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DB713C" w14:textId="77777777" w:rsidR="00914528" w:rsidRDefault="00914528" w:rsidP="00351EF3">
      <w:pPr>
        <w:pStyle w:val="TtulodeTDC"/>
        <w:spacing w:line="360" w:lineRule="auto"/>
        <w:rPr>
          <w:rFonts w:ascii="Palatino Linotype" w:eastAsia="Times New Roman" w:hAnsi="Palatino Linotype" w:cs="Times New Roman"/>
          <w:color w:val="auto"/>
          <w:sz w:val="22"/>
          <w:szCs w:val="22"/>
          <w:lang w:val="es-ES" w:eastAsia="es-ES"/>
        </w:rPr>
      </w:pPr>
    </w:p>
    <w:sdt>
      <w:sdtPr>
        <w:rPr>
          <w:rFonts w:ascii="Palatino Linotype" w:eastAsia="Times New Roman" w:hAnsi="Palatino Linotype" w:cs="Times New Roman"/>
          <w:color w:val="auto"/>
          <w:sz w:val="22"/>
          <w:szCs w:val="22"/>
          <w:lang w:val="es-ES" w:eastAsia="es-ES"/>
        </w:rPr>
        <w:id w:val="-1646272180"/>
        <w:docPartObj>
          <w:docPartGallery w:val="Table of Contents"/>
          <w:docPartUnique/>
        </w:docPartObj>
      </w:sdtPr>
      <w:sdtEndPr>
        <w:rPr>
          <w:b/>
          <w:bCs/>
        </w:rPr>
      </w:sdtEndPr>
      <w:sdtContent>
        <w:p w14:paraId="33777F9C" w14:textId="77777777" w:rsidR="00AE370C" w:rsidRPr="00437B71" w:rsidRDefault="00AE370C" w:rsidP="00351EF3">
          <w:pPr>
            <w:pStyle w:val="TtulodeTDC"/>
            <w:spacing w:line="360" w:lineRule="auto"/>
            <w:rPr>
              <w:rFonts w:ascii="Palatino Linotype" w:hAnsi="Palatino Linotype"/>
              <w:color w:val="auto"/>
              <w:sz w:val="22"/>
              <w:szCs w:val="22"/>
            </w:rPr>
          </w:pPr>
          <w:r w:rsidRPr="00437B71">
            <w:rPr>
              <w:rFonts w:ascii="Palatino Linotype" w:hAnsi="Palatino Linotype"/>
              <w:color w:val="auto"/>
              <w:sz w:val="22"/>
              <w:szCs w:val="22"/>
              <w:lang w:val="es-ES"/>
            </w:rPr>
            <w:t>Contenido</w:t>
          </w:r>
        </w:p>
        <w:p w14:paraId="6E84B2A7" w14:textId="77777777" w:rsidR="00351EF3" w:rsidRPr="00437B71" w:rsidRDefault="00AE370C" w:rsidP="00351EF3">
          <w:pPr>
            <w:pStyle w:val="TDC1"/>
            <w:tabs>
              <w:tab w:val="right" w:leader="dot" w:pos="9034"/>
            </w:tabs>
            <w:rPr>
              <w:rFonts w:asciiTheme="minorHAnsi" w:eastAsiaTheme="minorEastAsia" w:hAnsiTheme="minorHAnsi" w:cstheme="minorBidi"/>
              <w:noProof/>
              <w:szCs w:val="22"/>
              <w:lang w:eastAsia="es-MX"/>
            </w:rPr>
          </w:pPr>
          <w:r w:rsidRPr="00437B71">
            <w:rPr>
              <w:b/>
              <w:bCs/>
              <w:szCs w:val="22"/>
              <w:lang w:val="es-ES"/>
            </w:rPr>
            <w:fldChar w:fldCharType="begin"/>
          </w:r>
          <w:r w:rsidRPr="00437B71">
            <w:rPr>
              <w:b/>
              <w:bCs/>
              <w:szCs w:val="22"/>
              <w:lang w:val="es-ES"/>
            </w:rPr>
            <w:instrText xml:space="preserve"> TOC \o "1-3" \h \z \u </w:instrText>
          </w:r>
          <w:r w:rsidRPr="00437B71">
            <w:rPr>
              <w:b/>
              <w:bCs/>
              <w:szCs w:val="22"/>
              <w:lang w:val="es-ES"/>
            </w:rPr>
            <w:fldChar w:fldCharType="separate"/>
          </w:r>
          <w:hyperlink w:anchor="_Toc212747431" w:history="1">
            <w:r w:rsidR="00351EF3" w:rsidRPr="00437B71">
              <w:rPr>
                <w:rStyle w:val="Hipervnculo"/>
                <w:rFonts w:eastAsiaTheme="majorEastAsia"/>
                <w:noProof/>
                <w:color w:val="auto"/>
              </w:rPr>
              <w:t>ANTECEDENTES</w:t>
            </w:r>
            <w:r w:rsidR="00351EF3" w:rsidRPr="00437B71">
              <w:rPr>
                <w:noProof/>
                <w:webHidden/>
              </w:rPr>
              <w:tab/>
            </w:r>
            <w:r w:rsidR="00351EF3" w:rsidRPr="00437B71">
              <w:rPr>
                <w:noProof/>
                <w:webHidden/>
              </w:rPr>
              <w:fldChar w:fldCharType="begin"/>
            </w:r>
            <w:r w:rsidR="00351EF3" w:rsidRPr="00437B71">
              <w:rPr>
                <w:noProof/>
                <w:webHidden/>
              </w:rPr>
              <w:instrText xml:space="preserve"> PAGEREF _Toc212747431 \h </w:instrText>
            </w:r>
            <w:r w:rsidR="00351EF3" w:rsidRPr="00437B71">
              <w:rPr>
                <w:noProof/>
                <w:webHidden/>
              </w:rPr>
            </w:r>
            <w:r w:rsidR="00351EF3" w:rsidRPr="00437B71">
              <w:rPr>
                <w:noProof/>
                <w:webHidden/>
              </w:rPr>
              <w:fldChar w:fldCharType="separate"/>
            </w:r>
            <w:r w:rsidR="00437B71">
              <w:rPr>
                <w:noProof/>
                <w:webHidden/>
              </w:rPr>
              <w:t>1</w:t>
            </w:r>
            <w:r w:rsidR="00351EF3" w:rsidRPr="00437B71">
              <w:rPr>
                <w:noProof/>
                <w:webHidden/>
              </w:rPr>
              <w:fldChar w:fldCharType="end"/>
            </w:r>
          </w:hyperlink>
        </w:p>
        <w:p w14:paraId="73C6A0D5" w14:textId="77777777" w:rsidR="00351EF3" w:rsidRPr="00437B71" w:rsidRDefault="0051729F" w:rsidP="00351EF3">
          <w:pPr>
            <w:pStyle w:val="TDC2"/>
            <w:rPr>
              <w:rFonts w:asciiTheme="minorHAnsi" w:eastAsiaTheme="minorEastAsia" w:hAnsiTheme="minorHAnsi" w:cstheme="minorBidi"/>
              <w:noProof/>
              <w:szCs w:val="22"/>
              <w:lang w:eastAsia="es-MX"/>
            </w:rPr>
          </w:pPr>
          <w:hyperlink w:anchor="_Toc212747432" w:history="1">
            <w:r w:rsidR="00351EF3" w:rsidRPr="00437B71">
              <w:rPr>
                <w:rStyle w:val="Hipervnculo"/>
                <w:rFonts w:eastAsiaTheme="majorEastAsia"/>
                <w:noProof/>
                <w:color w:val="auto"/>
              </w:rPr>
              <w:t>DE LAS SOLICITUDES DE INFORMACIÓN</w:t>
            </w:r>
            <w:r w:rsidR="00351EF3" w:rsidRPr="00437B71">
              <w:rPr>
                <w:noProof/>
                <w:webHidden/>
              </w:rPr>
              <w:tab/>
            </w:r>
            <w:r w:rsidR="00351EF3" w:rsidRPr="00437B71">
              <w:rPr>
                <w:noProof/>
                <w:webHidden/>
              </w:rPr>
              <w:fldChar w:fldCharType="begin"/>
            </w:r>
            <w:r w:rsidR="00351EF3" w:rsidRPr="00437B71">
              <w:rPr>
                <w:noProof/>
                <w:webHidden/>
              </w:rPr>
              <w:instrText xml:space="preserve"> PAGEREF _Toc212747432 \h </w:instrText>
            </w:r>
            <w:r w:rsidR="00351EF3" w:rsidRPr="00437B71">
              <w:rPr>
                <w:noProof/>
                <w:webHidden/>
              </w:rPr>
            </w:r>
            <w:r w:rsidR="00351EF3" w:rsidRPr="00437B71">
              <w:rPr>
                <w:noProof/>
                <w:webHidden/>
              </w:rPr>
              <w:fldChar w:fldCharType="separate"/>
            </w:r>
            <w:r w:rsidR="00437B71">
              <w:rPr>
                <w:noProof/>
                <w:webHidden/>
              </w:rPr>
              <w:t>1</w:t>
            </w:r>
            <w:r w:rsidR="00351EF3" w:rsidRPr="00437B71">
              <w:rPr>
                <w:noProof/>
                <w:webHidden/>
              </w:rPr>
              <w:fldChar w:fldCharType="end"/>
            </w:r>
          </w:hyperlink>
        </w:p>
        <w:p w14:paraId="26150870" w14:textId="77777777" w:rsidR="00351EF3" w:rsidRPr="00437B71" w:rsidRDefault="0051729F" w:rsidP="00351EF3">
          <w:pPr>
            <w:pStyle w:val="TDC3"/>
            <w:rPr>
              <w:rFonts w:asciiTheme="minorHAnsi" w:eastAsiaTheme="minorEastAsia" w:hAnsiTheme="minorHAnsi" w:cstheme="minorBidi"/>
              <w:noProof/>
              <w:szCs w:val="22"/>
              <w:lang w:eastAsia="es-MX"/>
            </w:rPr>
          </w:pPr>
          <w:hyperlink w:anchor="_Toc212747433" w:history="1">
            <w:r w:rsidR="00351EF3" w:rsidRPr="00437B71">
              <w:rPr>
                <w:rStyle w:val="Hipervnculo"/>
                <w:rFonts w:eastAsiaTheme="majorEastAsia"/>
                <w:noProof/>
                <w:color w:val="auto"/>
              </w:rPr>
              <w:t>a) Solicitudes de información.</w:t>
            </w:r>
            <w:r w:rsidR="00351EF3" w:rsidRPr="00437B71">
              <w:rPr>
                <w:noProof/>
                <w:webHidden/>
              </w:rPr>
              <w:tab/>
            </w:r>
            <w:r w:rsidR="00351EF3" w:rsidRPr="00437B71">
              <w:rPr>
                <w:noProof/>
                <w:webHidden/>
              </w:rPr>
              <w:fldChar w:fldCharType="begin"/>
            </w:r>
            <w:r w:rsidR="00351EF3" w:rsidRPr="00437B71">
              <w:rPr>
                <w:noProof/>
                <w:webHidden/>
              </w:rPr>
              <w:instrText xml:space="preserve"> PAGEREF _Toc212747433 \h </w:instrText>
            </w:r>
            <w:r w:rsidR="00351EF3" w:rsidRPr="00437B71">
              <w:rPr>
                <w:noProof/>
                <w:webHidden/>
              </w:rPr>
            </w:r>
            <w:r w:rsidR="00351EF3" w:rsidRPr="00437B71">
              <w:rPr>
                <w:noProof/>
                <w:webHidden/>
              </w:rPr>
              <w:fldChar w:fldCharType="separate"/>
            </w:r>
            <w:r w:rsidR="00437B71">
              <w:rPr>
                <w:noProof/>
                <w:webHidden/>
              </w:rPr>
              <w:t>1</w:t>
            </w:r>
            <w:r w:rsidR="00351EF3" w:rsidRPr="00437B71">
              <w:rPr>
                <w:noProof/>
                <w:webHidden/>
              </w:rPr>
              <w:fldChar w:fldCharType="end"/>
            </w:r>
          </w:hyperlink>
        </w:p>
        <w:p w14:paraId="0FF16A50" w14:textId="77777777" w:rsidR="00351EF3" w:rsidRPr="00437B71" w:rsidRDefault="0051729F" w:rsidP="00351EF3">
          <w:pPr>
            <w:pStyle w:val="TDC3"/>
            <w:rPr>
              <w:rFonts w:asciiTheme="minorHAnsi" w:eastAsiaTheme="minorEastAsia" w:hAnsiTheme="minorHAnsi" w:cstheme="minorBidi"/>
              <w:noProof/>
              <w:szCs w:val="22"/>
              <w:lang w:eastAsia="es-MX"/>
            </w:rPr>
          </w:pPr>
          <w:hyperlink w:anchor="_Toc212747434" w:history="1">
            <w:r w:rsidR="00351EF3" w:rsidRPr="00437B71">
              <w:rPr>
                <w:rStyle w:val="Hipervnculo"/>
                <w:rFonts w:eastAsiaTheme="majorEastAsia"/>
                <w:noProof/>
                <w:color w:val="auto"/>
              </w:rPr>
              <w:t>b) Turno de las solicitudes de información.</w:t>
            </w:r>
            <w:r w:rsidR="00351EF3" w:rsidRPr="00437B71">
              <w:rPr>
                <w:noProof/>
                <w:webHidden/>
              </w:rPr>
              <w:tab/>
            </w:r>
            <w:r w:rsidR="00351EF3" w:rsidRPr="00437B71">
              <w:rPr>
                <w:noProof/>
                <w:webHidden/>
              </w:rPr>
              <w:fldChar w:fldCharType="begin"/>
            </w:r>
            <w:r w:rsidR="00351EF3" w:rsidRPr="00437B71">
              <w:rPr>
                <w:noProof/>
                <w:webHidden/>
              </w:rPr>
              <w:instrText xml:space="preserve"> PAGEREF _Toc212747434 \h </w:instrText>
            </w:r>
            <w:r w:rsidR="00351EF3" w:rsidRPr="00437B71">
              <w:rPr>
                <w:noProof/>
                <w:webHidden/>
              </w:rPr>
            </w:r>
            <w:r w:rsidR="00351EF3" w:rsidRPr="00437B71">
              <w:rPr>
                <w:noProof/>
                <w:webHidden/>
              </w:rPr>
              <w:fldChar w:fldCharType="separate"/>
            </w:r>
            <w:r w:rsidR="00437B71">
              <w:rPr>
                <w:noProof/>
                <w:webHidden/>
              </w:rPr>
              <w:t>2</w:t>
            </w:r>
            <w:r w:rsidR="00351EF3" w:rsidRPr="00437B71">
              <w:rPr>
                <w:noProof/>
                <w:webHidden/>
              </w:rPr>
              <w:fldChar w:fldCharType="end"/>
            </w:r>
          </w:hyperlink>
        </w:p>
        <w:p w14:paraId="3B882653" w14:textId="77777777" w:rsidR="00351EF3" w:rsidRPr="00437B71" w:rsidRDefault="0051729F" w:rsidP="00351EF3">
          <w:pPr>
            <w:pStyle w:val="TDC3"/>
            <w:rPr>
              <w:rFonts w:asciiTheme="minorHAnsi" w:eastAsiaTheme="minorEastAsia" w:hAnsiTheme="minorHAnsi" w:cstheme="minorBidi"/>
              <w:noProof/>
              <w:szCs w:val="22"/>
              <w:lang w:eastAsia="es-MX"/>
            </w:rPr>
          </w:pPr>
          <w:hyperlink w:anchor="_Toc212747435" w:history="1">
            <w:r w:rsidR="00351EF3" w:rsidRPr="00437B71">
              <w:rPr>
                <w:rStyle w:val="Hipervnculo"/>
                <w:rFonts w:eastAsiaTheme="majorEastAsia"/>
                <w:noProof/>
                <w:color w:val="auto"/>
              </w:rPr>
              <w:t>c) Respuestas del Sujeto Obligado.</w:t>
            </w:r>
            <w:r w:rsidR="00351EF3" w:rsidRPr="00437B71">
              <w:rPr>
                <w:noProof/>
                <w:webHidden/>
              </w:rPr>
              <w:tab/>
            </w:r>
            <w:r w:rsidR="00351EF3" w:rsidRPr="00437B71">
              <w:rPr>
                <w:noProof/>
                <w:webHidden/>
              </w:rPr>
              <w:fldChar w:fldCharType="begin"/>
            </w:r>
            <w:r w:rsidR="00351EF3" w:rsidRPr="00437B71">
              <w:rPr>
                <w:noProof/>
                <w:webHidden/>
              </w:rPr>
              <w:instrText xml:space="preserve"> PAGEREF _Toc212747435 \h </w:instrText>
            </w:r>
            <w:r w:rsidR="00351EF3" w:rsidRPr="00437B71">
              <w:rPr>
                <w:noProof/>
                <w:webHidden/>
              </w:rPr>
            </w:r>
            <w:r w:rsidR="00351EF3" w:rsidRPr="00437B71">
              <w:rPr>
                <w:noProof/>
                <w:webHidden/>
              </w:rPr>
              <w:fldChar w:fldCharType="separate"/>
            </w:r>
            <w:r w:rsidR="00437B71">
              <w:rPr>
                <w:noProof/>
                <w:webHidden/>
              </w:rPr>
              <w:t>2</w:t>
            </w:r>
            <w:r w:rsidR="00351EF3" w:rsidRPr="00437B71">
              <w:rPr>
                <w:noProof/>
                <w:webHidden/>
              </w:rPr>
              <w:fldChar w:fldCharType="end"/>
            </w:r>
          </w:hyperlink>
        </w:p>
        <w:p w14:paraId="71331EE2" w14:textId="77777777" w:rsidR="00351EF3" w:rsidRPr="00437B71" w:rsidRDefault="0051729F" w:rsidP="00351EF3">
          <w:pPr>
            <w:pStyle w:val="TDC2"/>
            <w:rPr>
              <w:rFonts w:asciiTheme="minorHAnsi" w:eastAsiaTheme="minorEastAsia" w:hAnsiTheme="minorHAnsi" w:cstheme="minorBidi"/>
              <w:noProof/>
              <w:szCs w:val="22"/>
              <w:lang w:eastAsia="es-MX"/>
            </w:rPr>
          </w:pPr>
          <w:hyperlink w:anchor="_Toc212747436" w:history="1">
            <w:r w:rsidR="00351EF3" w:rsidRPr="00437B71">
              <w:rPr>
                <w:rStyle w:val="Hipervnculo"/>
                <w:rFonts w:eastAsiaTheme="majorEastAsia"/>
                <w:noProof/>
                <w:color w:val="auto"/>
              </w:rPr>
              <w:t>DEL RECURSO DE REVISIÓN</w:t>
            </w:r>
            <w:r w:rsidR="00351EF3" w:rsidRPr="00437B71">
              <w:rPr>
                <w:noProof/>
                <w:webHidden/>
              </w:rPr>
              <w:tab/>
            </w:r>
            <w:r w:rsidR="00351EF3" w:rsidRPr="00437B71">
              <w:rPr>
                <w:noProof/>
                <w:webHidden/>
              </w:rPr>
              <w:fldChar w:fldCharType="begin"/>
            </w:r>
            <w:r w:rsidR="00351EF3" w:rsidRPr="00437B71">
              <w:rPr>
                <w:noProof/>
                <w:webHidden/>
              </w:rPr>
              <w:instrText xml:space="preserve"> PAGEREF _Toc212747436 \h </w:instrText>
            </w:r>
            <w:r w:rsidR="00351EF3" w:rsidRPr="00437B71">
              <w:rPr>
                <w:noProof/>
                <w:webHidden/>
              </w:rPr>
            </w:r>
            <w:r w:rsidR="00351EF3" w:rsidRPr="00437B71">
              <w:rPr>
                <w:noProof/>
                <w:webHidden/>
              </w:rPr>
              <w:fldChar w:fldCharType="separate"/>
            </w:r>
            <w:r w:rsidR="00437B71">
              <w:rPr>
                <w:noProof/>
                <w:webHidden/>
              </w:rPr>
              <w:t>3</w:t>
            </w:r>
            <w:r w:rsidR="00351EF3" w:rsidRPr="00437B71">
              <w:rPr>
                <w:noProof/>
                <w:webHidden/>
              </w:rPr>
              <w:fldChar w:fldCharType="end"/>
            </w:r>
          </w:hyperlink>
        </w:p>
        <w:p w14:paraId="5134B10C" w14:textId="77777777" w:rsidR="00351EF3" w:rsidRPr="00437B71" w:rsidRDefault="0051729F" w:rsidP="00351EF3">
          <w:pPr>
            <w:pStyle w:val="TDC3"/>
            <w:rPr>
              <w:rFonts w:asciiTheme="minorHAnsi" w:eastAsiaTheme="minorEastAsia" w:hAnsiTheme="minorHAnsi" w:cstheme="minorBidi"/>
              <w:noProof/>
              <w:szCs w:val="22"/>
              <w:lang w:eastAsia="es-MX"/>
            </w:rPr>
          </w:pPr>
          <w:hyperlink w:anchor="_Toc212747437" w:history="1">
            <w:r w:rsidR="00351EF3" w:rsidRPr="00437B71">
              <w:rPr>
                <w:rStyle w:val="Hipervnculo"/>
                <w:rFonts w:eastAsiaTheme="majorEastAsia"/>
                <w:noProof/>
                <w:color w:val="auto"/>
              </w:rPr>
              <w:t>a) Interposición de los Recursos de Revisión.</w:t>
            </w:r>
            <w:r w:rsidR="00351EF3" w:rsidRPr="00437B71">
              <w:rPr>
                <w:noProof/>
                <w:webHidden/>
              </w:rPr>
              <w:tab/>
            </w:r>
            <w:r w:rsidR="00351EF3" w:rsidRPr="00437B71">
              <w:rPr>
                <w:noProof/>
                <w:webHidden/>
              </w:rPr>
              <w:fldChar w:fldCharType="begin"/>
            </w:r>
            <w:r w:rsidR="00351EF3" w:rsidRPr="00437B71">
              <w:rPr>
                <w:noProof/>
                <w:webHidden/>
              </w:rPr>
              <w:instrText xml:space="preserve"> PAGEREF _Toc212747437 \h </w:instrText>
            </w:r>
            <w:r w:rsidR="00351EF3" w:rsidRPr="00437B71">
              <w:rPr>
                <w:noProof/>
                <w:webHidden/>
              </w:rPr>
            </w:r>
            <w:r w:rsidR="00351EF3" w:rsidRPr="00437B71">
              <w:rPr>
                <w:noProof/>
                <w:webHidden/>
              </w:rPr>
              <w:fldChar w:fldCharType="separate"/>
            </w:r>
            <w:r w:rsidR="00437B71">
              <w:rPr>
                <w:noProof/>
                <w:webHidden/>
              </w:rPr>
              <w:t>3</w:t>
            </w:r>
            <w:r w:rsidR="00351EF3" w:rsidRPr="00437B71">
              <w:rPr>
                <w:noProof/>
                <w:webHidden/>
              </w:rPr>
              <w:fldChar w:fldCharType="end"/>
            </w:r>
          </w:hyperlink>
        </w:p>
        <w:p w14:paraId="6D78F764" w14:textId="77777777" w:rsidR="00351EF3" w:rsidRPr="00437B71" w:rsidRDefault="0051729F" w:rsidP="00351EF3">
          <w:pPr>
            <w:pStyle w:val="TDC3"/>
            <w:rPr>
              <w:rFonts w:asciiTheme="minorHAnsi" w:eastAsiaTheme="minorEastAsia" w:hAnsiTheme="minorHAnsi" w:cstheme="minorBidi"/>
              <w:noProof/>
              <w:szCs w:val="22"/>
              <w:lang w:eastAsia="es-MX"/>
            </w:rPr>
          </w:pPr>
          <w:hyperlink w:anchor="_Toc212747438" w:history="1">
            <w:r w:rsidR="00351EF3" w:rsidRPr="00437B71">
              <w:rPr>
                <w:rStyle w:val="Hipervnculo"/>
                <w:rFonts w:eastAsiaTheme="majorEastAsia"/>
                <w:noProof/>
                <w:color w:val="auto"/>
              </w:rPr>
              <w:t>b) Turno de los Recursos de Revisión.</w:t>
            </w:r>
            <w:r w:rsidR="00351EF3" w:rsidRPr="00437B71">
              <w:rPr>
                <w:noProof/>
                <w:webHidden/>
              </w:rPr>
              <w:tab/>
            </w:r>
            <w:r w:rsidR="00351EF3" w:rsidRPr="00437B71">
              <w:rPr>
                <w:noProof/>
                <w:webHidden/>
              </w:rPr>
              <w:fldChar w:fldCharType="begin"/>
            </w:r>
            <w:r w:rsidR="00351EF3" w:rsidRPr="00437B71">
              <w:rPr>
                <w:noProof/>
                <w:webHidden/>
              </w:rPr>
              <w:instrText xml:space="preserve"> PAGEREF _Toc212747438 \h </w:instrText>
            </w:r>
            <w:r w:rsidR="00351EF3" w:rsidRPr="00437B71">
              <w:rPr>
                <w:noProof/>
                <w:webHidden/>
              </w:rPr>
            </w:r>
            <w:r w:rsidR="00351EF3" w:rsidRPr="00437B71">
              <w:rPr>
                <w:noProof/>
                <w:webHidden/>
              </w:rPr>
              <w:fldChar w:fldCharType="separate"/>
            </w:r>
            <w:r w:rsidR="00437B71">
              <w:rPr>
                <w:noProof/>
                <w:webHidden/>
              </w:rPr>
              <w:t>4</w:t>
            </w:r>
            <w:r w:rsidR="00351EF3" w:rsidRPr="00437B71">
              <w:rPr>
                <w:noProof/>
                <w:webHidden/>
              </w:rPr>
              <w:fldChar w:fldCharType="end"/>
            </w:r>
          </w:hyperlink>
        </w:p>
        <w:p w14:paraId="54B7B5F5" w14:textId="77777777" w:rsidR="00351EF3" w:rsidRPr="00437B71" w:rsidRDefault="0051729F" w:rsidP="00351EF3">
          <w:pPr>
            <w:pStyle w:val="TDC3"/>
            <w:rPr>
              <w:rFonts w:asciiTheme="minorHAnsi" w:eastAsiaTheme="minorEastAsia" w:hAnsiTheme="minorHAnsi" w:cstheme="minorBidi"/>
              <w:noProof/>
              <w:szCs w:val="22"/>
              <w:lang w:eastAsia="es-MX"/>
            </w:rPr>
          </w:pPr>
          <w:hyperlink w:anchor="_Toc212747439" w:history="1">
            <w:r w:rsidR="00351EF3" w:rsidRPr="00437B71">
              <w:rPr>
                <w:rStyle w:val="Hipervnculo"/>
                <w:rFonts w:eastAsiaTheme="majorEastAsia"/>
                <w:noProof/>
                <w:color w:val="auto"/>
              </w:rPr>
              <w:t>c) Admisiones de los Recurso de Revisión.</w:t>
            </w:r>
            <w:r w:rsidR="00351EF3" w:rsidRPr="00437B71">
              <w:rPr>
                <w:noProof/>
                <w:webHidden/>
              </w:rPr>
              <w:tab/>
            </w:r>
            <w:r w:rsidR="00351EF3" w:rsidRPr="00437B71">
              <w:rPr>
                <w:noProof/>
                <w:webHidden/>
              </w:rPr>
              <w:fldChar w:fldCharType="begin"/>
            </w:r>
            <w:r w:rsidR="00351EF3" w:rsidRPr="00437B71">
              <w:rPr>
                <w:noProof/>
                <w:webHidden/>
              </w:rPr>
              <w:instrText xml:space="preserve"> PAGEREF _Toc212747439 \h </w:instrText>
            </w:r>
            <w:r w:rsidR="00351EF3" w:rsidRPr="00437B71">
              <w:rPr>
                <w:noProof/>
                <w:webHidden/>
              </w:rPr>
            </w:r>
            <w:r w:rsidR="00351EF3" w:rsidRPr="00437B71">
              <w:rPr>
                <w:noProof/>
                <w:webHidden/>
              </w:rPr>
              <w:fldChar w:fldCharType="separate"/>
            </w:r>
            <w:r w:rsidR="00437B71">
              <w:rPr>
                <w:noProof/>
                <w:webHidden/>
              </w:rPr>
              <w:t>4</w:t>
            </w:r>
            <w:r w:rsidR="00351EF3" w:rsidRPr="00437B71">
              <w:rPr>
                <w:noProof/>
                <w:webHidden/>
              </w:rPr>
              <w:fldChar w:fldCharType="end"/>
            </w:r>
          </w:hyperlink>
        </w:p>
        <w:p w14:paraId="26CC50F2" w14:textId="77777777" w:rsidR="00351EF3" w:rsidRPr="00437B71" w:rsidRDefault="0051729F" w:rsidP="00351EF3">
          <w:pPr>
            <w:pStyle w:val="TDC3"/>
            <w:rPr>
              <w:rFonts w:asciiTheme="minorHAnsi" w:eastAsiaTheme="minorEastAsia" w:hAnsiTheme="minorHAnsi" w:cstheme="minorBidi"/>
              <w:noProof/>
              <w:szCs w:val="22"/>
              <w:lang w:eastAsia="es-MX"/>
            </w:rPr>
          </w:pPr>
          <w:hyperlink w:anchor="_Toc212747440" w:history="1">
            <w:r w:rsidR="00351EF3" w:rsidRPr="00437B71">
              <w:rPr>
                <w:rStyle w:val="Hipervnculo"/>
                <w:rFonts w:eastAsiaTheme="majorEastAsia"/>
                <w:noProof/>
                <w:color w:val="auto"/>
              </w:rPr>
              <w:t>d) Manifestaciones de la Parte Recurrente.</w:t>
            </w:r>
            <w:r w:rsidR="00351EF3" w:rsidRPr="00437B71">
              <w:rPr>
                <w:noProof/>
                <w:webHidden/>
              </w:rPr>
              <w:tab/>
            </w:r>
            <w:r w:rsidR="00351EF3" w:rsidRPr="00437B71">
              <w:rPr>
                <w:noProof/>
                <w:webHidden/>
              </w:rPr>
              <w:fldChar w:fldCharType="begin"/>
            </w:r>
            <w:r w:rsidR="00351EF3" w:rsidRPr="00437B71">
              <w:rPr>
                <w:noProof/>
                <w:webHidden/>
              </w:rPr>
              <w:instrText xml:space="preserve"> PAGEREF _Toc212747440 \h </w:instrText>
            </w:r>
            <w:r w:rsidR="00351EF3" w:rsidRPr="00437B71">
              <w:rPr>
                <w:noProof/>
                <w:webHidden/>
              </w:rPr>
            </w:r>
            <w:r w:rsidR="00351EF3" w:rsidRPr="00437B71">
              <w:rPr>
                <w:noProof/>
                <w:webHidden/>
              </w:rPr>
              <w:fldChar w:fldCharType="separate"/>
            </w:r>
            <w:r w:rsidR="00437B71">
              <w:rPr>
                <w:noProof/>
                <w:webHidden/>
              </w:rPr>
              <w:t>5</w:t>
            </w:r>
            <w:r w:rsidR="00351EF3" w:rsidRPr="00437B71">
              <w:rPr>
                <w:noProof/>
                <w:webHidden/>
              </w:rPr>
              <w:fldChar w:fldCharType="end"/>
            </w:r>
          </w:hyperlink>
        </w:p>
        <w:p w14:paraId="074A1EB2" w14:textId="77777777" w:rsidR="00351EF3" w:rsidRPr="00437B71" w:rsidRDefault="0051729F" w:rsidP="00351EF3">
          <w:pPr>
            <w:pStyle w:val="TDC3"/>
            <w:rPr>
              <w:rFonts w:asciiTheme="minorHAnsi" w:eastAsiaTheme="minorEastAsia" w:hAnsiTheme="minorHAnsi" w:cstheme="minorBidi"/>
              <w:noProof/>
              <w:szCs w:val="22"/>
              <w:lang w:eastAsia="es-MX"/>
            </w:rPr>
          </w:pPr>
          <w:hyperlink w:anchor="_Toc212747441" w:history="1">
            <w:r w:rsidR="00351EF3" w:rsidRPr="00437B71">
              <w:rPr>
                <w:rStyle w:val="Hipervnculo"/>
                <w:rFonts w:eastAsiaTheme="majorEastAsia"/>
                <w:noProof/>
                <w:color w:val="auto"/>
              </w:rPr>
              <w:t>e) Informes justificados del Sujeto Obligado.</w:t>
            </w:r>
            <w:r w:rsidR="00351EF3" w:rsidRPr="00437B71">
              <w:rPr>
                <w:noProof/>
                <w:webHidden/>
              </w:rPr>
              <w:tab/>
            </w:r>
            <w:r w:rsidR="00351EF3" w:rsidRPr="00437B71">
              <w:rPr>
                <w:noProof/>
                <w:webHidden/>
              </w:rPr>
              <w:fldChar w:fldCharType="begin"/>
            </w:r>
            <w:r w:rsidR="00351EF3" w:rsidRPr="00437B71">
              <w:rPr>
                <w:noProof/>
                <w:webHidden/>
              </w:rPr>
              <w:instrText xml:space="preserve"> PAGEREF _Toc212747441 \h </w:instrText>
            </w:r>
            <w:r w:rsidR="00351EF3" w:rsidRPr="00437B71">
              <w:rPr>
                <w:noProof/>
                <w:webHidden/>
              </w:rPr>
            </w:r>
            <w:r w:rsidR="00351EF3" w:rsidRPr="00437B71">
              <w:rPr>
                <w:noProof/>
                <w:webHidden/>
              </w:rPr>
              <w:fldChar w:fldCharType="separate"/>
            </w:r>
            <w:r w:rsidR="00437B71">
              <w:rPr>
                <w:noProof/>
                <w:webHidden/>
              </w:rPr>
              <w:t>5</w:t>
            </w:r>
            <w:r w:rsidR="00351EF3" w:rsidRPr="00437B71">
              <w:rPr>
                <w:noProof/>
                <w:webHidden/>
              </w:rPr>
              <w:fldChar w:fldCharType="end"/>
            </w:r>
          </w:hyperlink>
        </w:p>
        <w:p w14:paraId="418850C8" w14:textId="77777777" w:rsidR="00351EF3" w:rsidRPr="00437B71" w:rsidRDefault="0051729F" w:rsidP="00351EF3">
          <w:pPr>
            <w:pStyle w:val="TDC3"/>
            <w:rPr>
              <w:rFonts w:asciiTheme="minorHAnsi" w:eastAsiaTheme="minorEastAsia" w:hAnsiTheme="minorHAnsi" w:cstheme="minorBidi"/>
              <w:noProof/>
              <w:szCs w:val="22"/>
              <w:lang w:eastAsia="es-MX"/>
            </w:rPr>
          </w:pPr>
          <w:hyperlink w:anchor="_Toc212747442" w:history="1">
            <w:r w:rsidR="00351EF3" w:rsidRPr="00437B71">
              <w:rPr>
                <w:rStyle w:val="Hipervnculo"/>
                <w:rFonts w:eastAsiaTheme="majorEastAsia"/>
                <w:noProof/>
                <w:color w:val="auto"/>
              </w:rPr>
              <w:t>f) Acumulación de los Recursos de Revisión.</w:t>
            </w:r>
            <w:r w:rsidR="00351EF3" w:rsidRPr="00437B71">
              <w:rPr>
                <w:noProof/>
                <w:webHidden/>
              </w:rPr>
              <w:tab/>
            </w:r>
            <w:r w:rsidR="00351EF3" w:rsidRPr="00437B71">
              <w:rPr>
                <w:noProof/>
                <w:webHidden/>
              </w:rPr>
              <w:fldChar w:fldCharType="begin"/>
            </w:r>
            <w:r w:rsidR="00351EF3" w:rsidRPr="00437B71">
              <w:rPr>
                <w:noProof/>
                <w:webHidden/>
              </w:rPr>
              <w:instrText xml:space="preserve"> PAGEREF _Toc212747442 \h </w:instrText>
            </w:r>
            <w:r w:rsidR="00351EF3" w:rsidRPr="00437B71">
              <w:rPr>
                <w:noProof/>
                <w:webHidden/>
              </w:rPr>
            </w:r>
            <w:r w:rsidR="00351EF3" w:rsidRPr="00437B71">
              <w:rPr>
                <w:noProof/>
                <w:webHidden/>
              </w:rPr>
              <w:fldChar w:fldCharType="separate"/>
            </w:r>
            <w:r w:rsidR="00437B71">
              <w:rPr>
                <w:noProof/>
                <w:webHidden/>
              </w:rPr>
              <w:t>5</w:t>
            </w:r>
            <w:r w:rsidR="00351EF3" w:rsidRPr="00437B71">
              <w:rPr>
                <w:noProof/>
                <w:webHidden/>
              </w:rPr>
              <w:fldChar w:fldCharType="end"/>
            </w:r>
          </w:hyperlink>
        </w:p>
        <w:p w14:paraId="258FD263" w14:textId="77777777" w:rsidR="00351EF3" w:rsidRPr="00437B71" w:rsidRDefault="0051729F" w:rsidP="00351EF3">
          <w:pPr>
            <w:pStyle w:val="TDC3"/>
            <w:rPr>
              <w:rFonts w:asciiTheme="minorHAnsi" w:eastAsiaTheme="minorEastAsia" w:hAnsiTheme="minorHAnsi" w:cstheme="minorBidi"/>
              <w:noProof/>
              <w:szCs w:val="22"/>
              <w:lang w:eastAsia="es-MX"/>
            </w:rPr>
          </w:pPr>
          <w:hyperlink w:anchor="_Toc212747443" w:history="1">
            <w:r w:rsidR="00351EF3" w:rsidRPr="00437B71">
              <w:rPr>
                <w:rStyle w:val="Hipervnculo"/>
                <w:rFonts w:eastAsiaTheme="majorEastAsia"/>
                <w:noProof/>
                <w:color w:val="auto"/>
              </w:rPr>
              <w:t>g) Cierres de instrucción.</w:t>
            </w:r>
            <w:r w:rsidR="00351EF3" w:rsidRPr="00437B71">
              <w:rPr>
                <w:noProof/>
                <w:webHidden/>
              </w:rPr>
              <w:tab/>
            </w:r>
            <w:r w:rsidR="00351EF3" w:rsidRPr="00437B71">
              <w:rPr>
                <w:noProof/>
                <w:webHidden/>
              </w:rPr>
              <w:fldChar w:fldCharType="begin"/>
            </w:r>
            <w:r w:rsidR="00351EF3" w:rsidRPr="00437B71">
              <w:rPr>
                <w:noProof/>
                <w:webHidden/>
              </w:rPr>
              <w:instrText xml:space="preserve"> PAGEREF _Toc212747443 \h </w:instrText>
            </w:r>
            <w:r w:rsidR="00351EF3" w:rsidRPr="00437B71">
              <w:rPr>
                <w:noProof/>
                <w:webHidden/>
              </w:rPr>
            </w:r>
            <w:r w:rsidR="00351EF3" w:rsidRPr="00437B71">
              <w:rPr>
                <w:noProof/>
                <w:webHidden/>
              </w:rPr>
              <w:fldChar w:fldCharType="separate"/>
            </w:r>
            <w:r w:rsidR="00437B71">
              <w:rPr>
                <w:noProof/>
                <w:webHidden/>
              </w:rPr>
              <w:t>6</w:t>
            </w:r>
            <w:r w:rsidR="00351EF3" w:rsidRPr="00437B71">
              <w:rPr>
                <w:noProof/>
                <w:webHidden/>
              </w:rPr>
              <w:fldChar w:fldCharType="end"/>
            </w:r>
          </w:hyperlink>
        </w:p>
        <w:p w14:paraId="1986EF9E" w14:textId="77777777" w:rsidR="00351EF3" w:rsidRPr="00437B71" w:rsidRDefault="0051729F" w:rsidP="00351EF3">
          <w:pPr>
            <w:pStyle w:val="TDC1"/>
            <w:tabs>
              <w:tab w:val="right" w:leader="dot" w:pos="9034"/>
            </w:tabs>
            <w:rPr>
              <w:rFonts w:asciiTheme="minorHAnsi" w:eastAsiaTheme="minorEastAsia" w:hAnsiTheme="minorHAnsi" w:cstheme="minorBidi"/>
              <w:noProof/>
              <w:szCs w:val="22"/>
              <w:lang w:eastAsia="es-MX"/>
            </w:rPr>
          </w:pPr>
          <w:hyperlink w:anchor="_Toc212747444" w:history="1">
            <w:r w:rsidR="00351EF3" w:rsidRPr="00437B71">
              <w:rPr>
                <w:rStyle w:val="Hipervnculo"/>
                <w:rFonts w:eastAsiaTheme="majorEastAsia"/>
                <w:noProof/>
                <w:color w:val="auto"/>
              </w:rPr>
              <w:t>CONSIDERANDOS</w:t>
            </w:r>
            <w:r w:rsidR="00351EF3" w:rsidRPr="00437B71">
              <w:rPr>
                <w:noProof/>
                <w:webHidden/>
              </w:rPr>
              <w:tab/>
            </w:r>
            <w:r w:rsidR="00351EF3" w:rsidRPr="00437B71">
              <w:rPr>
                <w:noProof/>
                <w:webHidden/>
              </w:rPr>
              <w:fldChar w:fldCharType="begin"/>
            </w:r>
            <w:r w:rsidR="00351EF3" w:rsidRPr="00437B71">
              <w:rPr>
                <w:noProof/>
                <w:webHidden/>
              </w:rPr>
              <w:instrText xml:space="preserve"> PAGEREF _Toc212747444 \h </w:instrText>
            </w:r>
            <w:r w:rsidR="00351EF3" w:rsidRPr="00437B71">
              <w:rPr>
                <w:noProof/>
                <w:webHidden/>
              </w:rPr>
            </w:r>
            <w:r w:rsidR="00351EF3" w:rsidRPr="00437B71">
              <w:rPr>
                <w:noProof/>
                <w:webHidden/>
              </w:rPr>
              <w:fldChar w:fldCharType="separate"/>
            </w:r>
            <w:r w:rsidR="00437B71">
              <w:rPr>
                <w:noProof/>
                <w:webHidden/>
              </w:rPr>
              <w:t>6</w:t>
            </w:r>
            <w:r w:rsidR="00351EF3" w:rsidRPr="00437B71">
              <w:rPr>
                <w:noProof/>
                <w:webHidden/>
              </w:rPr>
              <w:fldChar w:fldCharType="end"/>
            </w:r>
          </w:hyperlink>
        </w:p>
        <w:p w14:paraId="68A33718" w14:textId="77777777" w:rsidR="00351EF3" w:rsidRPr="00437B71" w:rsidRDefault="0051729F" w:rsidP="00351EF3">
          <w:pPr>
            <w:pStyle w:val="TDC2"/>
            <w:rPr>
              <w:rFonts w:asciiTheme="minorHAnsi" w:eastAsiaTheme="minorEastAsia" w:hAnsiTheme="minorHAnsi" w:cstheme="minorBidi"/>
              <w:noProof/>
              <w:szCs w:val="22"/>
              <w:lang w:eastAsia="es-MX"/>
            </w:rPr>
          </w:pPr>
          <w:hyperlink w:anchor="_Toc212747445" w:history="1">
            <w:r w:rsidR="00351EF3" w:rsidRPr="00437B71">
              <w:rPr>
                <w:rStyle w:val="Hipervnculo"/>
                <w:rFonts w:eastAsiaTheme="majorEastAsia"/>
                <w:noProof/>
                <w:color w:val="auto"/>
              </w:rPr>
              <w:t>PRIMERO. Procedibilidad</w:t>
            </w:r>
            <w:r w:rsidR="00351EF3" w:rsidRPr="00437B71">
              <w:rPr>
                <w:noProof/>
                <w:webHidden/>
              </w:rPr>
              <w:tab/>
            </w:r>
            <w:r w:rsidR="00351EF3" w:rsidRPr="00437B71">
              <w:rPr>
                <w:noProof/>
                <w:webHidden/>
              </w:rPr>
              <w:fldChar w:fldCharType="begin"/>
            </w:r>
            <w:r w:rsidR="00351EF3" w:rsidRPr="00437B71">
              <w:rPr>
                <w:noProof/>
                <w:webHidden/>
              </w:rPr>
              <w:instrText xml:space="preserve"> PAGEREF _Toc212747445 \h </w:instrText>
            </w:r>
            <w:r w:rsidR="00351EF3" w:rsidRPr="00437B71">
              <w:rPr>
                <w:noProof/>
                <w:webHidden/>
              </w:rPr>
            </w:r>
            <w:r w:rsidR="00351EF3" w:rsidRPr="00437B71">
              <w:rPr>
                <w:noProof/>
                <w:webHidden/>
              </w:rPr>
              <w:fldChar w:fldCharType="separate"/>
            </w:r>
            <w:r w:rsidR="00437B71">
              <w:rPr>
                <w:noProof/>
                <w:webHidden/>
              </w:rPr>
              <w:t>6</w:t>
            </w:r>
            <w:r w:rsidR="00351EF3" w:rsidRPr="00437B71">
              <w:rPr>
                <w:noProof/>
                <w:webHidden/>
              </w:rPr>
              <w:fldChar w:fldCharType="end"/>
            </w:r>
          </w:hyperlink>
        </w:p>
        <w:p w14:paraId="5885847C" w14:textId="77777777" w:rsidR="00351EF3" w:rsidRPr="00437B71" w:rsidRDefault="0051729F" w:rsidP="00351EF3">
          <w:pPr>
            <w:pStyle w:val="TDC3"/>
            <w:rPr>
              <w:rFonts w:asciiTheme="minorHAnsi" w:eastAsiaTheme="minorEastAsia" w:hAnsiTheme="minorHAnsi" w:cstheme="minorBidi"/>
              <w:noProof/>
              <w:szCs w:val="22"/>
              <w:lang w:eastAsia="es-MX"/>
            </w:rPr>
          </w:pPr>
          <w:hyperlink w:anchor="_Toc212747446" w:history="1">
            <w:r w:rsidR="00351EF3" w:rsidRPr="00437B71">
              <w:rPr>
                <w:rStyle w:val="Hipervnculo"/>
                <w:rFonts w:eastAsiaTheme="majorEastAsia"/>
                <w:noProof/>
                <w:color w:val="auto"/>
              </w:rPr>
              <w:t>a) Competencia del Instituto.</w:t>
            </w:r>
            <w:r w:rsidR="00351EF3" w:rsidRPr="00437B71">
              <w:rPr>
                <w:noProof/>
                <w:webHidden/>
              </w:rPr>
              <w:tab/>
            </w:r>
            <w:r w:rsidR="00351EF3" w:rsidRPr="00437B71">
              <w:rPr>
                <w:noProof/>
                <w:webHidden/>
              </w:rPr>
              <w:fldChar w:fldCharType="begin"/>
            </w:r>
            <w:r w:rsidR="00351EF3" w:rsidRPr="00437B71">
              <w:rPr>
                <w:noProof/>
                <w:webHidden/>
              </w:rPr>
              <w:instrText xml:space="preserve"> PAGEREF _Toc212747446 \h </w:instrText>
            </w:r>
            <w:r w:rsidR="00351EF3" w:rsidRPr="00437B71">
              <w:rPr>
                <w:noProof/>
                <w:webHidden/>
              </w:rPr>
            </w:r>
            <w:r w:rsidR="00351EF3" w:rsidRPr="00437B71">
              <w:rPr>
                <w:noProof/>
                <w:webHidden/>
              </w:rPr>
              <w:fldChar w:fldCharType="separate"/>
            </w:r>
            <w:r w:rsidR="00437B71">
              <w:rPr>
                <w:noProof/>
                <w:webHidden/>
              </w:rPr>
              <w:t>6</w:t>
            </w:r>
            <w:r w:rsidR="00351EF3" w:rsidRPr="00437B71">
              <w:rPr>
                <w:noProof/>
                <w:webHidden/>
              </w:rPr>
              <w:fldChar w:fldCharType="end"/>
            </w:r>
          </w:hyperlink>
        </w:p>
        <w:p w14:paraId="1538710D" w14:textId="77777777" w:rsidR="00351EF3" w:rsidRPr="00437B71" w:rsidRDefault="0051729F" w:rsidP="00351EF3">
          <w:pPr>
            <w:pStyle w:val="TDC3"/>
            <w:rPr>
              <w:rFonts w:asciiTheme="minorHAnsi" w:eastAsiaTheme="minorEastAsia" w:hAnsiTheme="minorHAnsi" w:cstheme="minorBidi"/>
              <w:noProof/>
              <w:szCs w:val="22"/>
              <w:lang w:eastAsia="es-MX"/>
            </w:rPr>
          </w:pPr>
          <w:hyperlink w:anchor="_Toc212747447" w:history="1">
            <w:r w:rsidR="00351EF3" w:rsidRPr="00437B71">
              <w:rPr>
                <w:rStyle w:val="Hipervnculo"/>
                <w:rFonts w:eastAsiaTheme="majorEastAsia"/>
                <w:noProof/>
                <w:color w:val="auto"/>
              </w:rPr>
              <w:t>b) Legitimidad de la parte recurrente.</w:t>
            </w:r>
            <w:r w:rsidR="00351EF3" w:rsidRPr="00437B71">
              <w:rPr>
                <w:noProof/>
                <w:webHidden/>
              </w:rPr>
              <w:tab/>
            </w:r>
            <w:r w:rsidR="00351EF3" w:rsidRPr="00437B71">
              <w:rPr>
                <w:noProof/>
                <w:webHidden/>
              </w:rPr>
              <w:fldChar w:fldCharType="begin"/>
            </w:r>
            <w:r w:rsidR="00351EF3" w:rsidRPr="00437B71">
              <w:rPr>
                <w:noProof/>
                <w:webHidden/>
              </w:rPr>
              <w:instrText xml:space="preserve"> PAGEREF _Toc212747447 \h </w:instrText>
            </w:r>
            <w:r w:rsidR="00351EF3" w:rsidRPr="00437B71">
              <w:rPr>
                <w:noProof/>
                <w:webHidden/>
              </w:rPr>
            </w:r>
            <w:r w:rsidR="00351EF3" w:rsidRPr="00437B71">
              <w:rPr>
                <w:noProof/>
                <w:webHidden/>
              </w:rPr>
              <w:fldChar w:fldCharType="separate"/>
            </w:r>
            <w:r w:rsidR="00437B71">
              <w:rPr>
                <w:noProof/>
                <w:webHidden/>
              </w:rPr>
              <w:t>7</w:t>
            </w:r>
            <w:r w:rsidR="00351EF3" w:rsidRPr="00437B71">
              <w:rPr>
                <w:noProof/>
                <w:webHidden/>
              </w:rPr>
              <w:fldChar w:fldCharType="end"/>
            </w:r>
          </w:hyperlink>
        </w:p>
        <w:p w14:paraId="3155B7B2" w14:textId="77777777" w:rsidR="00351EF3" w:rsidRPr="00437B71" w:rsidRDefault="0051729F" w:rsidP="00351EF3">
          <w:pPr>
            <w:pStyle w:val="TDC3"/>
            <w:rPr>
              <w:rFonts w:asciiTheme="minorHAnsi" w:eastAsiaTheme="minorEastAsia" w:hAnsiTheme="minorHAnsi" w:cstheme="minorBidi"/>
              <w:noProof/>
              <w:szCs w:val="22"/>
              <w:lang w:eastAsia="es-MX"/>
            </w:rPr>
          </w:pPr>
          <w:hyperlink w:anchor="_Toc212747448" w:history="1">
            <w:r w:rsidR="00351EF3" w:rsidRPr="00437B71">
              <w:rPr>
                <w:rStyle w:val="Hipervnculo"/>
                <w:rFonts w:eastAsiaTheme="majorEastAsia"/>
                <w:noProof/>
                <w:color w:val="auto"/>
              </w:rPr>
              <w:t>c) Plazos para interponer los recursos de revisión.</w:t>
            </w:r>
            <w:r w:rsidR="00351EF3" w:rsidRPr="00437B71">
              <w:rPr>
                <w:noProof/>
                <w:webHidden/>
              </w:rPr>
              <w:tab/>
            </w:r>
            <w:r w:rsidR="00351EF3" w:rsidRPr="00437B71">
              <w:rPr>
                <w:noProof/>
                <w:webHidden/>
              </w:rPr>
              <w:fldChar w:fldCharType="begin"/>
            </w:r>
            <w:r w:rsidR="00351EF3" w:rsidRPr="00437B71">
              <w:rPr>
                <w:noProof/>
                <w:webHidden/>
              </w:rPr>
              <w:instrText xml:space="preserve"> PAGEREF _Toc212747448 \h </w:instrText>
            </w:r>
            <w:r w:rsidR="00351EF3" w:rsidRPr="00437B71">
              <w:rPr>
                <w:noProof/>
                <w:webHidden/>
              </w:rPr>
            </w:r>
            <w:r w:rsidR="00351EF3" w:rsidRPr="00437B71">
              <w:rPr>
                <w:noProof/>
                <w:webHidden/>
              </w:rPr>
              <w:fldChar w:fldCharType="separate"/>
            </w:r>
            <w:r w:rsidR="00437B71">
              <w:rPr>
                <w:noProof/>
                <w:webHidden/>
              </w:rPr>
              <w:t>7</w:t>
            </w:r>
            <w:r w:rsidR="00351EF3" w:rsidRPr="00437B71">
              <w:rPr>
                <w:noProof/>
                <w:webHidden/>
              </w:rPr>
              <w:fldChar w:fldCharType="end"/>
            </w:r>
          </w:hyperlink>
        </w:p>
        <w:p w14:paraId="4074F571" w14:textId="77777777" w:rsidR="00351EF3" w:rsidRPr="00437B71" w:rsidRDefault="0051729F" w:rsidP="00351EF3">
          <w:pPr>
            <w:pStyle w:val="TDC3"/>
            <w:rPr>
              <w:rFonts w:asciiTheme="minorHAnsi" w:eastAsiaTheme="minorEastAsia" w:hAnsiTheme="minorHAnsi" w:cstheme="minorBidi"/>
              <w:noProof/>
              <w:szCs w:val="22"/>
              <w:lang w:eastAsia="es-MX"/>
            </w:rPr>
          </w:pPr>
          <w:hyperlink w:anchor="_Toc212747449" w:history="1">
            <w:r w:rsidR="00351EF3" w:rsidRPr="00437B71">
              <w:rPr>
                <w:rStyle w:val="Hipervnculo"/>
                <w:rFonts w:eastAsiaTheme="majorEastAsia"/>
                <w:noProof/>
                <w:color w:val="auto"/>
              </w:rPr>
              <w:t>d) Causal de procedencia.</w:t>
            </w:r>
            <w:r w:rsidR="00351EF3" w:rsidRPr="00437B71">
              <w:rPr>
                <w:noProof/>
                <w:webHidden/>
              </w:rPr>
              <w:tab/>
            </w:r>
            <w:r w:rsidR="00351EF3" w:rsidRPr="00437B71">
              <w:rPr>
                <w:noProof/>
                <w:webHidden/>
              </w:rPr>
              <w:fldChar w:fldCharType="begin"/>
            </w:r>
            <w:r w:rsidR="00351EF3" w:rsidRPr="00437B71">
              <w:rPr>
                <w:noProof/>
                <w:webHidden/>
              </w:rPr>
              <w:instrText xml:space="preserve"> PAGEREF _Toc212747449 \h </w:instrText>
            </w:r>
            <w:r w:rsidR="00351EF3" w:rsidRPr="00437B71">
              <w:rPr>
                <w:noProof/>
                <w:webHidden/>
              </w:rPr>
            </w:r>
            <w:r w:rsidR="00351EF3" w:rsidRPr="00437B71">
              <w:rPr>
                <w:noProof/>
                <w:webHidden/>
              </w:rPr>
              <w:fldChar w:fldCharType="separate"/>
            </w:r>
            <w:r w:rsidR="00437B71">
              <w:rPr>
                <w:noProof/>
                <w:webHidden/>
              </w:rPr>
              <w:t>7</w:t>
            </w:r>
            <w:r w:rsidR="00351EF3" w:rsidRPr="00437B71">
              <w:rPr>
                <w:noProof/>
                <w:webHidden/>
              </w:rPr>
              <w:fldChar w:fldCharType="end"/>
            </w:r>
          </w:hyperlink>
        </w:p>
        <w:p w14:paraId="61F8B85B" w14:textId="77777777" w:rsidR="00351EF3" w:rsidRPr="00437B71" w:rsidRDefault="0051729F" w:rsidP="00351EF3">
          <w:pPr>
            <w:pStyle w:val="TDC3"/>
            <w:rPr>
              <w:rFonts w:asciiTheme="minorHAnsi" w:eastAsiaTheme="minorEastAsia" w:hAnsiTheme="minorHAnsi" w:cstheme="minorBidi"/>
              <w:noProof/>
              <w:szCs w:val="22"/>
              <w:lang w:eastAsia="es-MX"/>
            </w:rPr>
          </w:pPr>
          <w:hyperlink w:anchor="_Toc212747450" w:history="1">
            <w:r w:rsidR="00351EF3" w:rsidRPr="00437B71">
              <w:rPr>
                <w:rStyle w:val="Hipervnculo"/>
                <w:rFonts w:eastAsiaTheme="majorEastAsia"/>
                <w:noProof/>
                <w:color w:val="auto"/>
              </w:rPr>
              <w:t>e) Requisitos formales para la interposición del recurso.</w:t>
            </w:r>
            <w:r w:rsidR="00351EF3" w:rsidRPr="00437B71">
              <w:rPr>
                <w:noProof/>
                <w:webHidden/>
              </w:rPr>
              <w:tab/>
            </w:r>
            <w:r w:rsidR="00351EF3" w:rsidRPr="00437B71">
              <w:rPr>
                <w:noProof/>
                <w:webHidden/>
              </w:rPr>
              <w:fldChar w:fldCharType="begin"/>
            </w:r>
            <w:r w:rsidR="00351EF3" w:rsidRPr="00437B71">
              <w:rPr>
                <w:noProof/>
                <w:webHidden/>
              </w:rPr>
              <w:instrText xml:space="preserve"> PAGEREF _Toc212747450 \h </w:instrText>
            </w:r>
            <w:r w:rsidR="00351EF3" w:rsidRPr="00437B71">
              <w:rPr>
                <w:noProof/>
                <w:webHidden/>
              </w:rPr>
            </w:r>
            <w:r w:rsidR="00351EF3" w:rsidRPr="00437B71">
              <w:rPr>
                <w:noProof/>
                <w:webHidden/>
              </w:rPr>
              <w:fldChar w:fldCharType="separate"/>
            </w:r>
            <w:r w:rsidR="00437B71">
              <w:rPr>
                <w:noProof/>
                <w:webHidden/>
              </w:rPr>
              <w:t>7</w:t>
            </w:r>
            <w:r w:rsidR="00351EF3" w:rsidRPr="00437B71">
              <w:rPr>
                <w:noProof/>
                <w:webHidden/>
              </w:rPr>
              <w:fldChar w:fldCharType="end"/>
            </w:r>
          </w:hyperlink>
        </w:p>
        <w:p w14:paraId="1DC55FC4" w14:textId="77777777" w:rsidR="00351EF3" w:rsidRPr="00437B71" w:rsidRDefault="0051729F" w:rsidP="00351EF3">
          <w:pPr>
            <w:pStyle w:val="TDC3"/>
            <w:rPr>
              <w:rFonts w:asciiTheme="minorHAnsi" w:eastAsiaTheme="minorEastAsia" w:hAnsiTheme="minorHAnsi" w:cstheme="minorBidi"/>
              <w:noProof/>
              <w:szCs w:val="22"/>
              <w:lang w:eastAsia="es-MX"/>
            </w:rPr>
          </w:pPr>
          <w:hyperlink w:anchor="_Toc212747451" w:history="1">
            <w:r w:rsidR="00351EF3" w:rsidRPr="00437B71">
              <w:rPr>
                <w:rStyle w:val="Hipervnculo"/>
                <w:rFonts w:eastAsiaTheme="majorEastAsia"/>
                <w:noProof/>
                <w:color w:val="auto"/>
              </w:rPr>
              <w:t>f) Acumulación de los Recursos de Revisión.</w:t>
            </w:r>
            <w:r w:rsidR="00351EF3" w:rsidRPr="00437B71">
              <w:rPr>
                <w:noProof/>
                <w:webHidden/>
              </w:rPr>
              <w:tab/>
            </w:r>
            <w:r w:rsidR="00351EF3" w:rsidRPr="00437B71">
              <w:rPr>
                <w:noProof/>
                <w:webHidden/>
              </w:rPr>
              <w:fldChar w:fldCharType="begin"/>
            </w:r>
            <w:r w:rsidR="00351EF3" w:rsidRPr="00437B71">
              <w:rPr>
                <w:noProof/>
                <w:webHidden/>
              </w:rPr>
              <w:instrText xml:space="preserve"> PAGEREF _Toc212747451 \h </w:instrText>
            </w:r>
            <w:r w:rsidR="00351EF3" w:rsidRPr="00437B71">
              <w:rPr>
                <w:noProof/>
                <w:webHidden/>
              </w:rPr>
            </w:r>
            <w:r w:rsidR="00351EF3" w:rsidRPr="00437B71">
              <w:rPr>
                <w:noProof/>
                <w:webHidden/>
              </w:rPr>
              <w:fldChar w:fldCharType="separate"/>
            </w:r>
            <w:r w:rsidR="00437B71">
              <w:rPr>
                <w:noProof/>
                <w:webHidden/>
              </w:rPr>
              <w:t>7</w:t>
            </w:r>
            <w:r w:rsidR="00351EF3" w:rsidRPr="00437B71">
              <w:rPr>
                <w:noProof/>
                <w:webHidden/>
              </w:rPr>
              <w:fldChar w:fldCharType="end"/>
            </w:r>
          </w:hyperlink>
        </w:p>
        <w:p w14:paraId="37F79A7A" w14:textId="77777777" w:rsidR="00351EF3" w:rsidRPr="00437B71" w:rsidRDefault="0051729F" w:rsidP="00351EF3">
          <w:pPr>
            <w:pStyle w:val="TDC2"/>
            <w:rPr>
              <w:rFonts w:asciiTheme="minorHAnsi" w:eastAsiaTheme="minorEastAsia" w:hAnsiTheme="minorHAnsi" w:cstheme="minorBidi"/>
              <w:noProof/>
              <w:szCs w:val="22"/>
              <w:lang w:eastAsia="es-MX"/>
            </w:rPr>
          </w:pPr>
          <w:hyperlink w:anchor="_Toc212747452" w:history="1">
            <w:r w:rsidR="00351EF3" w:rsidRPr="00437B71">
              <w:rPr>
                <w:rStyle w:val="Hipervnculo"/>
                <w:rFonts w:eastAsiaTheme="majorEastAsia"/>
                <w:noProof/>
                <w:color w:val="auto"/>
              </w:rPr>
              <w:t>SEGUNDO. Estudio de Fondo.</w:t>
            </w:r>
            <w:r w:rsidR="00351EF3" w:rsidRPr="00437B71">
              <w:rPr>
                <w:noProof/>
                <w:webHidden/>
              </w:rPr>
              <w:tab/>
            </w:r>
            <w:r w:rsidR="00351EF3" w:rsidRPr="00437B71">
              <w:rPr>
                <w:noProof/>
                <w:webHidden/>
              </w:rPr>
              <w:fldChar w:fldCharType="begin"/>
            </w:r>
            <w:r w:rsidR="00351EF3" w:rsidRPr="00437B71">
              <w:rPr>
                <w:noProof/>
                <w:webHidden/>
              </w:rPr>
              <w:instrText xml:space="preserve"> PAGEREF _Toc212747452 \h </w:instrText>
            </w:r>
            <w:r w:rsidR="00351EF3" w:rsidRPr="00437B71">
              <w:rPr>
                <w:noProof/>
                <w:webHidden/>
              </w:rPr>
            </w:r>
            <w:r w:rsidR="00351EF3" w:rsidRPr="00437B71">
              <w:rPr>
                <w:noProof/>
                <w:webHidden/>
              </w:rPr>
              <w:fldChar w:fldCharType="separate"/>
            </w:r>
            <w:r w:rsidR="00437B71">
              <w:rPr>
                <w:noProof/>
                <w:webHidden/>
              </w:rPr>
              <w:t>8</w:t>
            </w:r>
            <w:r w:rsidR="00351EF3" w:rsidRPr="00437B71">
              <w:rPr>
                <w:noProof/>
                <w:webHidden/>
              </w:rPr>
              <w:fldChar w:fldCharType="end"/>
            </w:r>
          </w:hyperlink>
        </w:p>
        <w:p w14:paraId="30EDFD9B" w14:textId="77777777" w:rsidR="00351EF3" w:rsidRPr="00437B71" w:rsidRDefault="0051729F" w:rsidP="00351EF3">
          <w:pPr>
            <w:pStyle w:val="TDC3"/>
            <w:rPr>
              <w:rFonts w:asciiTheme="minorHAnsi" w:eastAsiaTheme="minorEastAsia" w:hAnsiTheme="minorHAnsi" w:cstheme="minorBidi"/>
              <w:noProof/>
              <w:szCs w:val="22"/>
              <w:lang w:eastAsia="es-MX"/>
            </w:rPr>
          </w:pPr>
          <w:hyperlink w:anchor="_Toc212747453" w:history="1">
            <w:r w:rsidR="00351EF3" w:rsidRPr="00437B71">
              <w:rPr>
                <w:rStyle w:val="Hipervnculo"/>
                <w:rFonts w:eastAsiaTheme="majorEastAsia"/>
                <w:noProof/>
                <w:color w:val="auto"/>
              </w:rPr>
              <w:t>a) Mandato de transparencia y responsabilidad del Sujeto Obligado.</w:t>
            </w:r>
            <w:r w:rsidR="00351EF3" w:rsidRPr="00437B71">
              <w:rPr>
                <w:noProof/>
                <w:webHidden/>
              </w:rPr>
              <w:tab/>
            </w:r>
            <w:r w:rsidR="00351EF3" w:rsidRPr="00437B71">
              <w:rPr>
                <w:noProof/>
                <w:webHidden/>
              </w:rPr>
              <w:fldChar w:fldCharType="begin"/>
            </w:r>
            <w:r w:rsidR="00351EF3" w:rsidRPr="00437B71">
              <w:rPr>
                <w:noProof/>
                <w:webHidden/>
              </w:rPr>
              <w:instrText xml:space="preserve"> PAGEREF _Toc212747453 \h </w:instrText>
            </w:r>
            <w:r w:rsidR="00351EF3" w:rsidRPr="00437B71">
              <w:rPr>
                <w:noProof/>
                <w:webHidden/>
              </w:rPr>
            </w:r>
            <w:r w:rsidR="00351EF3" w:rsidRPr="00437B71">
              <w:rPr>
                <w:noProof/>
                <w:webHidden/>
              </w:rPr>
              <w:fldChar w:fldCharType="separate"/>
            </w:r>
            <w:r w:rsidR="00437B71">
              <w:rPr>
                <w:noProof/>
                <w:webHidden/>
              </w:rPr>
              <w:t>8</w:t>
            </w:r>
            <w:r w:rsidR="00351EF3" w:rsidRPr="00437B71">
              <w:rPr>
                <w:noProof/>
                <w:webHidden/>
              </w:rPr>
              <w:fldChar w:fldCharType="end"/>
            </w:r>
          </w:hyperlink>
        </w:p>
        <w:p w14:paraId="3527017F" w14:textId="77777777" w:rsidR="00351EF3" w:rsidRPr="00437B71" w:rsidRDefault="0051729F" w:rsidP="00351EF3">
          <w:pPr>
            <w:pStyle w:val="TDC3"/>
            <w:rPr>
              <w:rFonts w:asciiTheme="minorHAnsi" w:eastAsiaTheme="minorEastAsia" w:hAnsiTheme="minorHAnsi" w:cstheme="minorBidi"/>
              <w:noProof/>
              <w:szCs w:val="22"/>
              <w:lang w:eastAsia="es-MX"/>
            </w:rPr>
          </w:pPr>
          <w:hyperlink w:anchor="_Toc212747454" w:history="1">
            <w:r w:rsidR="00351EF3" w:rsidRPr="00437B71">
              <w:rPr>
                <w:rStyle w:val="Hipervnculo"/>
                <w:rFonts w:eastAsiaTheme="majorEastAsia"/>
                <w:noProof/>
                <w:color w:val="auto"/>
              </w:rPr>
              <w:t>b) Controversia a resolver.</w:t>
            </w:r>
            <w:r w:rsidR="00351EF3" w:rsidRPr="00437B71">
              <w:rPr>
                <w:noProof/>
                <w:webHidden/>
              </w:rPr>
              <w:tab/>
            </w:r>
            <w:r w:rsidR="00351EF3" w:rsidRPr="00437B71">
              <w:rPr>
                <w:noProof/>
                <w:webHidden/>
              </w:rPr>
              <w:fldChar w:fldCharType="begin"/>
            </w:r>
            <w:r w:rsidR="00351EF3" w:rsidRPr="00437B71">
              <w:rPr>
                <w:noProof/>
                <w:webHidden/>
              </w:rPr>
              <w:instrText xml:space="preserve"> PAGEREF _Toc212747454 \h </w:instrText>
            </w:r>
            <w:r w:rsidR="00351EF3" w:rsidRPr="00437B71">
              <w:rPr>
                <w:noProof/>
                <w:webHidden/>
              </w:rPr>
            </w:r>
            <w:r w:rsidR="00351EF3" w:rsidRPr="00437B71">
              <w:rPr>
                <w:noProof/>
                <w:webHidden/>
              </w:rPr>
              <w:fldChar w:fldCharType="separate"/>
            </w:r>
            <w:r w:rsidR="00437B71">
              <w:rPr>
                <w:noProof/>
                <w:webHidden/>
              </w:rPr>
              <w:t>10</w:t>
            </w:r>
            <w:r w:rsidR="00351EF3" w:rsidRPr="00437B71">
              <w:rPr>
                <w:noProof/>
                <w:webHidden/>
              </w:rPr>
              <w:fldChar w:fldCharType="end"/>
            </w:r>
          </w:hyperlink>
        </w:p>
        <w:p w14:paraId="347124FA" w14:textId="77777777" w:rsidR="00351EF3" w:rsidRPr="00437B71" w:rsidRDefault="0051729F" w:rsidP="00351EF3">
          <w:pPr>
            <w:pStyle w:val="TDC3"/>
            <w:rPr>
              <w:rFonts w:asciiTheme="minorHAnsi" w:eastAsiaTheme="minorEastAsia" w:hAnsiTheme="minorHAnsi" w:cstheme="minorBidi"/>
              <w:noProof/>
              <w:szCs w:val="22"/>
              <w:lang w:eastAsia="es-MX"/>
            </w:rPr>
          </w:pPr>
          <w:hyperlink w:anchor="_Toc212747455" w:history="1">
            <w:r w:rsidR="00351EF3" w:rsidRPr="00437B71">
              <w:rPr>
                <w:rStyle w:val="Hipervnculo"/>
                <w:rFonts w:eastAsiaTheme="majorEastAsia"/>
                <w:noProof/>
                <w:color w:val="auto"/>
              </w:rPr>
              <w:t>c) Estudio de la controversia.</w:t>
            </w:r>
            <w:r w:rsidR="00351EF3" w:rsidRPr="00437B71">
              <w:rPr>
                <w:noProof/>
                <w:webHidden/>
              </w:rPr>
              <w:tab/>
            </w:r>
            <w:r w:rsidR="00351EF3" w:rsidRPr="00437B71">
              <w:rPr>
                <w:noProof/>
                <w:webHidden/>
              </w:rPr>
              <w:fldChar w:fldCharType="begin"/>
            </w:r>
            <w:r w:rsidR="00351EF3" w:rsidRPr="00437B71">
              <w:rPr>
                <w:noProof/>
                <w:webHidden/>
              </w:rPr>
              <w:instrText xml:space="preserve"> PAGEREF _Toc212747455 \h </w:instrText>
            </w:r>
            <w:r w:rsidR="00351EF3" w:rsidRPr="00437B71">
              <w:rPr>
                <w:noProof/>
                <w:webHidden/>
              </w:rPr>
            </w:r>
            <w:r w:rsidR="00351EF3" w:rsidRPr="00437B71">
              <w:rPr>
                <w:noProof/>
                <w:webHidden/>
              </w:rPr>
              <w:fldChar w:fldCharType="separate"/>
            </w:r>
            <w:r w:rsidR="00437B71">
              <w:rPr>
                <w:noProof/>
                <w:webHidden/>
              </w:rPr>
              <w:t>12</w:t>
            </w:r>
            <w:r w:rsidR="00351EF3" w:rsidRPr="00437B71">
              <w:rPr>
                <w:noProof/>
                <w:webHidden/>
              </w:rPr>
              <w:fldChar w:fldCharType="end"/>
            </w:r>
          </w:hyperlink>
        </w:p>
        <w:p w14:paraId="73A45B5E" w14:textId="77777777" w:rsidR="00351EF3" w:rsidRPr="00437B71" w:rsidRDefault="0051729F" w:rsidP="00351EF3">
          <w:pPr>
            <w:pStyle w:val="TDC3"/>
            <w:rPr>
              <w:rFonts w:asciiTheme="minorHAnsi" w:eastAsiaTheme="minorEastAsia" w:hAnsiTheme="minorHAnsi" w:cstheme="minorBidi"/>
              <w:noProof/>
              <w:szCs w:val="22"/>
              <w:lang w:eastAsia="es-MX"/>
            </w:rPr>
          </w:pPr>
          <w:hyperlink w:anchor="_Toc212747456" w:history="1">
            <w:r w:rsidR="00351EF3" w:rsidRPr="00437B71">
              <w:rPr>
                <w:rStyle w:val="Hipervnculo"/>
                <w:rFonts w:eastAsiaTheme="majorEastAsia"/>
                <w:noProof/>
                <w:color w:val="auto"/>
              </w:rPr>
              <w:t>d) Versión pública</w:t>
            </w:r>
            <w:r w:rsidR="00351EF3" w:rsidRPr="00437B71">
              <w:rPr>
                <w:noProof/>
                <w:webHidden/>
              </w:rPr>
              <w:tab/>
            </w:r>
            <w:r w:rsidR="00351EF3" w:rsidRPr="00437B71">
              <w:rPr>
                <w:noProof/>
                <w:webHidden/>
              </w:rPr>
              <w:fldChar w:fldCharType="begin"/>
            </w:r>
            <w:r w:rsidR="00351EF3" w:rsidRPr="00437B71">
              <w:rPr>
                <w:noProof/>
                <w:webHidden/>
              </w:rPr>
              <w:instrText xml:space="preserve"> PAGEREF _Toc212747456 \h </w:instrText>
            </w:r>
            <w:r w:rsidR="00351EF3" w:rsidRPr="00437B71">
              <w:rPr>
                <w:noProof/>
                <w:webHidden/>
              </w:rPr>
            </w:r>
            <w:r w:rsidR="00351EF3" w:rsidRPr="00437B71">
              <w:rPr>
                <w:noProof/>
                <w:webHidden/>
              </w:rPr>
              <w:fldChar w:fldCharType="separate"/>
            </w:r>
            <w:r w:rsidR="00437B71">
              <w:rPr>
                <w:noProof/>
                <w:webHidden/>
              </w:rPr>
              <w:t>27</w:t>
            </w:r>
            <w:r w:rsidR="00351EF3" w:rsidRPr="00437B71">
              <w:rPr>
                <w:noProof/>
                <w:webHidden/>
              </w:rPr>
              <w:fldChar w:fldCharType="end"/>
            </w:r>
          </w:hyperlink>
        </w:p>
        <w:p w14:paraId="0352091B" w14:textId="77777777" w:rsidR="00351EF3" w:rsidRPr="00437B71" w:rsidRDefault="0051729F" w:rsidP="00351EF3">
          <w:pPr>
            <w:pStyle w:val="TDC3"/>
            <w:rPr>
              <w:rFonts w:asciiTheme="minorHAnsi" w:eastAsiaTheme="minorEastAsia" w:hAnsiTheme="minorHAnsi" w:cstheme="minorBidi"/>
              <w:noProof/>
              <w:szCs w:val="22"/>
              <w:lang w:eastAsia="es-MX"/>
            </w:rPr>
          </w:pPr>
          <w:hyperlink w:anchor="_Toc212747457" w:history="1">
            <w:r w:rsidR="00351EF3" w:rsidRPr="00437B71">
              <w:rPr>
                <w:rStyle w:val="Hipervnculo"/>
                <w:rFonts w:eastAsiaTheme="majorEastAsia"/>
                <w:noProof/>
                <w:color w:val="auto"/>
              </w:rPr>
              <w:t>e) Conclusión.</w:t>
            </w:r>
            <w:r w:rsidR="00351EF3" w:rsidRPr="00437B71">
              <w:rPr>
                <w:noProof/>
                <w:webHidden/>
              </w:rPr>
              <w:tab/>
            </w:r>
            <w:r w:rsidR="00351EF3" w:rsidRPr="00437B71">
              <w:rPr>
                <w:noProof/>
                <w:webHidden/>
              </w:rPr>
              <w:fldChar w:fldCharType="begin"/>
            </w:r>
            <w:r w:rsidR="00351EF3" w:rsidRPr="00437B71">
              <w:rPr>
                <w:noProof/>
                <w:webHidden/>
              </w:rPr>
              <w:instrText xml:space="preserve"> PAGEREF _Toc212747457 \h </w:instrText>
            </w:r>
            <w:r w:rsidR="00351EF3" w:rsidRPr="00437B71">
              <w:rPr>
                <w:noProof/>
                <w:webHidden/>
              </w:rPr>
            </w:r>
            <w:r w:rsidR="00351EF3" w:rsidRPr="00437B71">
              <w:rPr>
                <w:noProof/>
                <w:webHidden/>
              </w:rPr>
              <w:fldChar w:fldCharType="separate"/>
            </w:r>
            <w:r w:rsidR="00437B71">
              <w:rPr>
                <w:noProof/>
                <w:webHidden/>
              </w:rPr>
              <w:t>38</w:t>
            </w:r>
            <w:r w:rsidR="00351EF3" w:rsidRPr="00437B71">
              <w:rPr>
                <w:noProof/>
                <w:webHidden/>
              </w:rPr>
              <w:fldChar w:fldCharType="end"/>
            </w:r>
          </w:hyperlink>
        </w:p>
        <w:p w14:paraId="7D341045" w14:textId="77777777" w:rsidR="00351EF3" w:rsidRPr="00437B71" w:rsidRDefault="0051729F" w:rsidP="00351EF3">
          <w:pPr>
            <w:pStyle w:val="TDC1"/>
            <w:tabs>
              <w:tab w:val="right" w:leader="dot" w:pos="9034"/>
            </w:tabs>
            <w:rPr>
              <w:rFonts w:asciiTheme="minorHAnsi" w:eastAsiaTheme="minorEastAsia" w:hAnsiTheme="minorHAnsi" w:cstheme="minorBidi"/>
              <w:noProof/>
              <w:szCs w:val="22"/>
              <w:lang w:eastAsia="es-MX"/>
            </w:rPr>
          </w:pPr>
          <w:hyperlink w:anchor="_Toc212747458" w:history="1">
            <w:r w:rsidR="00351EF3" w:rsidRPr="00437B71">
              <w:rPr>
                <w:rStyle w:val="Hipervnculo"/>
                <w:rFonts w:eastAsiaTheme="majorEastAsia"/>
                <w:noProof/>
                <w:color w:val="auto"/>
              </w:rPr>
              <w:t>RESUELVE</w:t>
            </w:r>
            <w:r w:rsidR="00351EF3" w:rsidRPr="00437B71">
              <w:rPr>
                <w:noProof/>
                <w:webHidden/>
              </w:rPr>
              <w:tab/>
            </w:r>
            <w:r w:rsidR="00351EF3" w:rsidRPr="00437B71">
              <w:rPr>
                <w:noProof/>
                <w:webHidden/>
              </w:rPr>
              <w:fldChar w:fldCharType="begin"/>
            </w:r>
            <w:r w:rsidR="00351EF3" w:rsidRPr="00437B71">
              <w:rPr>
                <w:noProof/>
                <w:webHidden/>
              </w:rPr>
              <w:instrText xml:space="preserve"> PAGEREF _Toc212747458 \h </w:instrText>
            </w:r>
            <w:r w:rsidR="00351EF3" w:rsidRPr="00437B71">
              <w:rPr>
                <w:noProof/>
                <w:webHidden/>
              </w:rPr>
            </w:r>
            <w:r w:rsidR="00351EF3" w:rsidRPr="00437B71">
              <w:rPr>
                <w:noProof/>
                <w:webHidden/>
              </w:rPr>
              <w:fldChar w:fldCharType="separate"/>
            </w:r>
            <w:r w:rsidR="00437B71">
              <w:rPr>
                <w:noProof/>
                <w:webHidden/>
              </w:rPr>
              <w:t>39</w:t>
            </w:r>
            <w:r w:rsidR="00351EF3" w:rsidRPr="00437B71">
              <w:rPr>
                <w:noProof/>
                <w:webHidden/>
              </w:rPr>
              <w:fldChar w:fldCharType="end"/>
            </w:r>
          </w:hyperlink>
        </w:p>
        <w:p w14:paraId="551CE5C2" w14:textId="77777777" w:rsidR="00AE370C" w:rsidRPr="00437B71" w:rsidRDefault="00AE370C" w:rsidP="00351EF3">
          <w:pPr>
            <w:rPr>
              <w:szCs w:val="22"/>
            </w:rPr>
          </w:pPr>
          <w:r w:rsidRPr="00437B71">
            <w:rPr>
              <w:b/>
              <w:bCs/>
              <w:szCs w:val="22"/>
              <w:lang w:val="es-ES"/>
            </w:rPr>
            <w:fldChar w:fldCharType="end"/>
          </w:r>
        </w:p>
      </w:sdtContent>
    </w:sdt>
    <w:p w14:paraId="50A734D8" w14:textId="77777777" w:rsidR="00DE3530" w:rsidRPr="00437B71" w:rsidRDefault="00DE3530" w:rsidP="00351EF3">
      <w:pPr>
        <w:rPr>
          <w:szCs w:val="22"/>
        </w:rPr>
        <w:sectPr w:rsidR="00DE3530" w:rsidRPr="00437B71">
          <w:headerReference w:type="default" r:id="rId9"/>
          <w:footerReference w:type="default" r:id="rId10"/>
          <w:headerReference w:type="first" r:id="rId11"/>
          <w:pgSz w:w="12240" w:h="15840"/>
          <w:pgMar w:top="2552" w:right="1608" w:bottom="1701" w:left="1588" w:header="709" w:footer="737" w:gutter="0"/>
          <w:pgNumType w:start="1"/>
          <w:cols w:space="720"/>
          <w:titlePg/>
        </w:sectPr>
      </w:pPr>
    </w:p>
    <w:p w14:paraId="39A3157D" w14:textId="2B84371E" w:rsidR="00DE3530" w:rsidRPr="00437B71" w:rsidRDefault="00F77CE8" w:rsidP="00351EF3">
      <w:pPr>
        <w:rPr>
          <w:b/>
          <w:szCs w:val="22"/>
        </w:rPr>
      </w:pPr>
      <w:r w:rsidRPr="00437B71">
        <w:rPr>
          <w:szCs w:val="22"/>
        </w:rPr>
        <w:lastRenderedPageBreak/>
        <w:t xml:space="preserve">Resolución del Pleno del Instituto de Transparencia, Acceso a la Información Pública y Protección de Datos Personales del Estado de México y Municipios, con domicilio en Metepec, Estado de México, del </w:t>
      </w:r>
      <w:r w:rsidR="00FC36B9" w:rsidRPr="00437B71">
        <w:rPr>
          <w:b/>
          <w:szCs w:val="22"/>
        </w:rPr>
        <w:t xml:space="preserve">cinco de noviembre </w:t>
      </w:r>
      <w:r w:rsidRPr="00437B71">
        <w:rPr>
          <w:b/>
          <w:szCs w:val="22"/>
        </w:rPr>
        <w:t>de dos mil veinticinco.</w:t>
      </w:r>
    </w:p>
    <w:p w14:paraId="407C4024" w14:textId="77777777" w:rsidR="00DE3530" w:rsidRPr="00437B71" w:rsidRDefault="00DE3530" w:rsidP="00351EF3">
      <w:pPr>
        <w:rPr>
          <w:szCs w:val="22"/>
        </w:rPr>
      </w:pPr>
    </w:p>
    <w:p w14:paraId="79B575D9" w14:textId="0A82A15B" w:rsidR="00DE3530" w:rsidRPr="00437B71" w:rsidRDefault="00F77CE8" w:rsidP="00351EF3">
      <w:pPr>
        <w:rPr>
          <w:szCs w:val="22"/>
        </w:rPr>
      </w:pPr>
      <w:r w:rsidRPr="00437B71">
        <w:rPr>
          <w:b/>
          <w:szCs w:val="22"/>
        </w:rPr>
        <w:t xml:space="preserve">VISTO </w:t>
      </w:r>
      <w:r w:rsidR="00365671" w:rsidRPr="00437B71">
        <w:rPr>
          <w:szCs w:val="22"/>
        </w:rPr>
        <w:t>los</w:t>
      </w:r>
      <w:r w:rsidRPr="00437B71">
        <w:rPr>
          <w:szCs w:val="22"/>
        </w:rPr>
        <w:t xml:space="preserve"> expediente</w:t>
      </w:r>
      <w:r w:rsidR="00365671" w:rsidRPr="00437B71">
        <w:rPr>
          <w:szCs w:val="22"/>
        </w:rPr>
        <w:t>s</w:t>
      </w:r>
      <w:r w:rsidRPr="00437B71">
        <w:rPr>
          <w:szCs w:val="22"/>
        </w:rPr>
        <w:t xml:space="preserve"> formado</w:t>
      </w:r>
      <w:r w:rsidR="00365671" w:rsidRPr="00437B71">
        <w:rPr>
          <w:szCs w:val="22"/>
        </w:rPr>
        <w:t>s</w:t>
      </w:r>
      <w:r w:rsidRPr="00437B71">
        <w:rPr>
          <w:szCs w:val="22"/>
        </w:rPr>
        <w:t xml:space="preserve"> con motivo de</w:t>
      </w:r>
      <w:r w:rsidR="00365671" w:rsidRPr="00437B71">
        <w:rPr>
          <w:szCs w:val="22"/>
        </w:rPr>
        <w:t xml:space="preserve"> </w:t>
      </w:r>
      <w:r w:rsidRPr="00437B71">
        <w:rPr>
          <w:szCs w:val="22"/>
        </w:rPr>
        <w:t>l</w:t>
      </w:r>
      <w:r w:rsidR="00365671" w:rsidRPr="00437B71">
        <w:rPr>
          <w:szCs w:val="22"/>
        </w:rPr>
        <w:t>os</w:t>
      </w:r>
      <w:r w:rsidRPr="00437B71">
        <w:rPr>
          <w:szCs w:val="22"/>
        </w:rPr>
        <w:t xml:space="preserve"> Recurso de Revisión </w:t>
      </w:r>
      <w:r w:rsidR="004614B7" w:rsidRPr="00437B71">
        <w:rPr>
          <w:b/>
          <w:szCs w:val="22"/>
        </w:rPr>
        <w:t>10587</w:t>
      </w:r>
      <w:r w:rsidRPr="00437B71">
        <w:rPr>
          <w:b/>
          <w:szCs w:val="22"/>
        </w:rPr>
        <w:t>/INFOEM/IP/RR/2025</w:t>
      </w:r>
      <w:r w:rsidRPr="00437B71">
        <w:rPr>
          <w:szCs w:val="22"/>
        </w:rPr>
        <w:t xml:space="preserve"> </w:t>
      </w:r>
      <w:r w:rsidR="00365671" w:rsidRPr="00437B71">
        <w:rPr>
          <w:szCs w:val="22"/>
        </w:rPr>
        <w:t xml:space="preserve">y </w:t>
      </w:r>
      <w:r w:rsidR="00365671" w:rsidRPr="00437B71">
        <w:rPr>
          <w:b/>
          <w:szCs w:val="22"/>
        </w:rPr>
        <w:t>10588/INFOEM/IP/RR/2025</w:t>
      </w:r>
      <w:r w:rsidR="00365671" w:rsidRPr="00437B71">
        <w:rPr>
          <w:szCs w:val="22"/>
        </w:rPr>
        <w:t xml:space="preserve"> </w:t>
      </w:r>
      <w:r w:rsidRPr="00437B71">
        <w:rPr>
          <w:szCs w:val="22"/>
        </w:rPr>
        <w:t>interpuesto</w:t>
      </w:r>
      <w:r w:rsidR="00365671" w:rsidRPr="00437B71">
        <w:rPr>
          <w:szCs w:val="22"/>
        </w:rPr>
        <w:t>s</w:t>
      </w:r>
      <w:r w:rsidRPr="00437B71">
        <w:rPr>
          <w:szCs w:val="22"/>
        </w:rPr>
        <w:t xml:space="preserve"> por </w:t>
      </w:r>
      <w:r w:rsidR="00914528">
        <w:rPr>
          <w:b/>
          <w:szCs w:val="22"/>
        </w:rPr>
        <w:t>XXXXXX XXXXXX XXXXXXXXX</w:t>
      </w:r>
      <w:r w:rsidR="00365671" w:rsidRPr="00437B71">
        <w:rPr>
          <w:b/>
          <w:szCs w:val="22"/>
        </w:rPr>
        <w:t xml:space="preserve"> </w:t>
      </w:r>
      <w:r w:rsidRPr="00437B71">
        <w:rPr>
          <w:szCs w:val="22"/>
        </w:rPr>
        <w:t xml:space="preserve">a quien en lo subsecuente se le denominará </w:t>
      </w:r>
      <w:r w:rsidRPr="00437B71">
        <w:rPr>
          <w:b/>
          <w:szCs w:val="22"/>
        </w:rPr>
        <w:t>LA PARTE RECURRENTE</w:t>
      </w:r>
      <w:r w:rsidRPr="00437B71">
        <w:rPr>
          <w:szCs w:val="22"/>
        </w:rPr>
        <w:t>, en contra de la</w:t>
      </w:r>
      <w:r w:rsidR="00E84179" w:rsidRPr="00437B71">
        <w:rPr>
          <w:szCs w:val="22"/>
        </w:rPr>
        <w:t>s</w:t>
      </w:r>
      <w:r w:rsidRPr="00437B71">
        <w:rPr>
          <w:szCs w:val="22"/>
        </w:rPr>
        <w:t xml:space="preserve"> respu</w:t>
      </w:r>
      <w:bookmarkStart w:id="2" w:name="_GoBack"/>
      <w:bookmarkEnd w:id="2"/>
      <w:r w:rsidRPr="00437B71">
        <w:rPr>
          <w:szCs w:val="22"/>
        </w:rPr>
        <w:t>esta</w:t>
      </w:r>
      <w:r w:rsidR="00E84179" w:rsidRPr="00437B71">
        <w:rPr>
          <w:szCs w:val="22"/>
        </w:rPr>
        <w:t>s</w:t>
      </w:r>
      <w:r w:rsidRPr="00437B71">
        <w:rPr>
          <w:szCs w:val="22"/>
        </w:rPr>
        <w:t xml:space="preserve"> emitida</w:t>
      </w:r>
      <w:r w:rsidR="00E84179" w:rsidRPr="00437B71">
        <w:rPr>
          <w:szCs w:val="22"/>
        </w:rPr>
        <w:t>s</w:t>
      </w:r>
      <w:r w:rsidRPr="00437B71">
        <w:rPr>
          <w:szCs w:val="22"/>
        </w:rPr>
        <w:t xml:space="preserve"> por el </w:t>
      </w:r>
      <w:r w:rsidR="00B45A93" w:rsidRPr="00437B71">
        <w:rPr>
          <w:b/>
          <w:szCs w:val="22"/>
        </w:rPr>
        <w:t xml:space="preserve">Ayuntamiento de </w:t>
      </w:r>
      <w:r w:rsidR="00525EBE" w:rsidRPr="00437B71">
        <w:rPr>
          <w:b/>
          <w:szCs w:val="22"/>
        </w:rPr>
        <w:t>Toluca</w:t>
      </w:r>
      <w:r w:rsidRPr="00437B71">
        <w:rPr>
          <w:b/>
          <w:szCs w:val="22"/>
        </w:rPr>
        <w:t xml:space="preserve">, </w:t>
      </w:r>
      <w:r w:rsidRPr="00437B71">
        <w:rPr>
          <w:szCs w:val="22"/>
        </w:rPr>
        <w:t xml:space="preserve">en adelante </w:t>
      </w:r>
      <w:r w:rsidRPr="00437B71">
        <w:rPr>
          <w:b/>
          <w:szCs w:val="22"/>
        </w:rPr>
        <w:t>EL SUJETO OBLIGADO</w:t>
      </w:r>
      <w:r w:rsidRPr="00437B71">
        <w:rPr>
          <w:szCs w:val="22"/>
        </w:rPr>
        <w:t>, se emite la presente Resolución con base en los Antecedentes y Considerandos que se exponen a continuación:</w:t>
      </w:r>
    </w:p>
    <w:p w14:paraId="4176FEB1" w14:textId="77777777" w:rsidR="00DE3530" w:rsidRPr="00437B71" w:rsidRDefault="00DE3530" w:rsidP="00351EF3">
      <w:pPr>
        <w:rPr>
          <w:szCs w:val="22"/>
        </w:rPr>
      </w:pPr>
    </w:p>
    <w:p w14:paraId="0D15A5B2" w14:textId="77777777" w:rsidR="00DE3530" w:rsidRPr="00437B71" w:rsidRDefault="00F77CE8" w:rsidP="00351EF3">
      <w:pPr>
        <w:pStyle w:val="Ttulo1"/>
        <w:rPr>
          <w:szCs w:val="22"/>
        </w:rPr>
      </w:pPr>
      <w:bookmarkStart w:id="3" w:name="_Toc212747431"/>
      <w:r w:rsidRPr="00437B71">
        <w:rPr>
          <w:szCs w:val="22"/>
        </w:rPr>
        <w:t>ANTECEDENTES</w:t>
      </w:r>
      <w:bookmarkEnd w:id="3"/>
    </w:p>
    <w:p w14:paraId="12824587" w14:textId="77777777" w:rsidR="00DE3530" w:rsidRPr="00437B71" w:rsidRDefault="00DE3530" w:rsidP="00351EF3">
      <w:pPr>
        <w:rPr>
          <w:szCs w:val="22"/>
        </w:rPr>
      </w:pPr>
    </w:p>
    <w:p w14:paraId="2AB217CC" w14:textId="12F85DA5" w:rsidR="00DE3530" w:rsidRPr="00437B71" w:rsidRDefault="00F77CE8" w:rsidP="00351EF3">
      <w:pPr>
        <w:pStyle w:val="Ttulo2"/>
        <w:jc w:val="left"/>
        <w:rPr>
          <w:szCs w:val="22"/>
        </w:rPr>
      </w:pPr>
      <w:bookmarkStart w:id="4" w:name="_Toc212747432"/>
      <w:r w:rsidRPr="00437B71">
        <w:rPr>
          <w:szCs w:val="22"/>
        </w:rPr>
        <w:t>DE LA</w:t>
      </w:r>
      <w:r w:rsidR="000B64FD" w:rsidRPr="00437B71">
        <w:rPr>
          <w:szCs w:val="22"/>
        </w:rPr>
        <w:t>S</w:t>
      </w:r>
      <w:r w:rsidRPr="00437B71">
        <w:rPr>
          <w:szCs w:val="22"/>
        </w:rPr>
        <w:t xml:space="preserve"> SOLICITUD</w:t>
      </w:r>
      <w:r w:rsidR="000B64FD" w:rsidRPr="00437B71">
        <w:rPr>
          <w:szCs w:val="22"/>
        </w:rPr>
        <w:t>ES</w:t>
      </w:r>
      <w:r w:rsidRPr="00437B71">
        <w:rPr>
          <w:szCs w:val="22"/>
        </w:rPr>
        <w:t xml:space="preserve"> DE INFORMACIÓN</w:t>
      </w:r>
      <w:bookmarkEnd w:id="4"/>
    </w:p>
    <w:p w14:paraId="0D47B917" w14:textId="52517F60" w:rsidR="00DE3530" w:rsidRPr="00437B71" w:rsidRDefault="00F77CE8" w:rsidP="00351EF3">
      <w:pPr>
        <w:pStyle w:val="Ttulo3"/>
        <w:spacing w:line="360" w:lineRule="auto"/>
        <w:rPr>
          <w:szCs w:val="22"/>
        </w:rPr>
      </w:pPr>
      <w:bookmarkStart w:id="5" w:name="_Toc212747433"/>
      <w:r w:rsidRPr="00437B71">
        <w:rPr>
          <w:szCs w:val="22"/>
        </w:rPr>
        <w:t>a) Solicitud</w:t>
      </w:r>
      <w:r w:rsidR="000B64FD" w:rsidRPr="00437B71">
        <w:rPr>
          <w:szCs w:val="22"/>
        </w:rPr>
        <w:t>es</w:t>
      </w:r>
      <w:r w:rsidRPr="00437B71">
        <w:rPr>
          <w:szCs w:val="22"/>
        </w:rPr>
        <w:t xml:space="preserve"> de información.</w:t>
      </w:r>
      <w:bookmarkEnd w:id="5"/>
    </w:p>
    <w:p w14:paraId="139461E1" w14:textId="23DA8A76" w:rsidR="00DE3530" w:rsidRPr="00437B71" w:rsidRDefault="00F77CE8" w:rsidP="00351EF3">
      <w:pPr>
        <w:pBdr>
          <w:top w:val="nil"/>
          <w:left w:val="nil"/>
          <w:bottom w:val="nil"/>
          <w:right w:val="nil"/>
          <w:between w:val="nil"/>
        </w:pBdr>
        <w:tabs>
          <w:tab w:val="left" w:pos="0"/>
        </w:tabs>
        <w:rPr>
          <w:szCs w:val="22"/>
        </w:rPr>
      </w:pPr>
      <w:r w:rsidRPr="00437B71">
        <w:rPr>
          <w:szCs w:val="22"/>
        </w:rPr>
        <w:t xml:space="preserve">El </w:t>
      </w:r>
      <w:r w:rsidR="004614B7" w:rsidRPr="00437B71">
        <w:rPr>
          <w:b/>
          <w:szCs w:val="22"/>
        </w:rPr>
        <w:t>diecinueve</w:t>
      </w:r>
      <w:r w:rsidRPr="00437B71">
        <w:rPr>
          <w:b/>
          <w:szCs w:val="22"/>
        </w:rPr>
        <w:t xml:space="preserve"> de </w:t>
      </w:r>
      <w:r w:rsidR="004614B7" w:rsidRPr="00437B71">
        <w:rPr>
          <w:b/>
          <w:szCs w:val="22"/>
        </w:rPr>
        <w:t>agosto</w:t>
      </w:r>
      <w:r w:rsidRPr="00437B71">
        <w:rPr>
          <w:b/>
          <w:szCs w:val="22"/>
        </w:rPr>
        <w:t xml:space="preserve"> de dos mil veinticinco</w:t>
      </w:r>
      <w:r w:rsidRPr="00437B71">
        <w:rPr>
          <w:szCs w:val="22"/>
        </w:rPr>
        <w:t xml:space="preserve"> </w:t>
      </w:r>
      <w:r w:rsidRPr="00437B71">
        <w:rPr>
          <w:b/>
          <w:szCs w:val="22"/>
        </w:rPr>
        <w:t>LA PARTE RECURRENTE</w:t>
      </w:r>
      <w:r w:rsidRPr="00437B71">
        <w:rPr>
          <w:szCs w:val="22"/>
        </w:rPr>
        <w:t xml:space="preserve"> presentó </w:t>
      </w:r>
      <w:r w:rsidR="000B64FD" w:rsidRPr="00437B71">
        <w:rPr>
          <w:szCs w:val="22"/>
        </w:rPr>
        <w:t>las</w:t>
      </w:r>
      <w:r w:rsidRPr="00437B71">
        <w:rPr>
          <w:szCs w:val="22"/>
        </w:rPr>
        <w:t xml:space="preserve"> solicitud</w:t>
      </w:r>
      <w:r w:rsidR="000B64FD" w:rsidRPr="00437B71">
        <w:rPr>
          <w:szCs w:val="22"/>
        </w:rPr>
        <w:t>es</w:t>
      </w:r>
      <w:r w:rsidRPr="00437B71">
        <w:rPr>
          <w:szCs w:val="22"/>
        </w:rPr>
        <w:t xml:space="preserve"> de acceso a la información pública ante el </w:t>
      </w:r>
      <w:r w:rsidRPr="00437B71">
        <w:rPr>
          <w:b/>
          <w:szCs w:val="22"/>
        </w:rPr>
        <w:t>SUJETO OBLIGADO</w:t>
      </w:r>
      <w:r w:rsidRPr="00437B71">
        <w:rPr>
          <w:szCs w:val="22"/>
        </w:rPr>
        <w:t>, a través del Sistema de Acceso a la Información Mexiquense (SAIMEX). Dicha</w:t>
      </w:r>
      <w:r w:rsidR="000B64FD" w:rsidRPr="00437B71">
        <w:rPr>
          <w:szCs w:val="22"/>
        </w:rPr>
        <w:t>s</w:t>
      </w:r>
      <w:r w:rsidRPr="00437B71">
        <w:rPr>
          <w:szCs w:val="22"/>
        </w:rPr>
        <w:t xml:space="preserve"> solicitud</w:t>
      </w:r>
      <w:r w:rsidR="000B64FD" w:rsidRPr="00437B71">
        <w:rPr>
          <w:szCs w:val="22"/>
        </w:rPr>
        <w:t>es</w:t>
      </w:r>
      <w:r w:rsidRPr="00437B71">
        <w:rPr>
          <w:szCs w:val="22"/>
        </w:rPr>
        <w:t xml:space="preserve"> </w:t>
      </w:r>
      <w:r w:rsidR="000B64FD" w:rsidRPr="00437B71">
        <w:rPr>
          <w:szCs w:val="22"/>
        </w:rPr>
        <w:t>quedaron</w:t>
      </w:r>
      <w:r w:rsidRPr="00437B71">
        <w:rPr>
          <w:szCs w:val="22"/>
        </w:rPr>
        <w:t xml:space="preserve"> registrada</w:t>
      </w:r>
      <w:r w:rsidR="000B64FD" w:rsidRPr="00437B71">
        <w:rPr>
          <w:szCs w:val="22"/>
        </w:rPr>
        <w:t>s</w:t>
      </w:r>
      <w:r w:rsidRPr="00437B71">
        <w:rPr>
          <w:szCs w:val="22"/>
        </w:rPr>
        <w:t xml:space="preserve"> con </w:t>
      </w:r>
      <w:r w:rsidR="000B64FD" w:rsidRPr="00437B71">
        <w:rPr>
          <w:szCs w:val="22"/>
        </w:rPr>
        <w:t>los números</w:t>
      </w:r>
      <w:r w:rsidRPr="00437B71">
        <w:rPr>
          <w:szCs w:val="22"/>
        </w:rPr>
        <w:t xml:space="preserve"> de folio</w:t>
      </w:r>
      <w:r w:rsidRPr="00437B71">
        <w:rPr>
          <w:b/>
          <w:szCs w:val="22"/>
        </w:rPr>
        <w:t xml:space="preserve"> </w:t>
      </w:r>
      <w:r w:rsidR="000B64FD" w:rsidRPr="00437B71">
        <w:rPr>
          <w:b/>
          <w:szCs w:val="22"/>
        </w:rPr>
        <w:t xml:space="preserve">04281/TOLUCA/IP/2025 y </w:t>
      </w:r>
      <w:r w:rsidR="004614B7" w:rsidRPr="00437B71">
        <w:rPr>
          <w:b/>
          <w:szCs w:val="22"/>
        </w:rPr>
        <w:t xml:space="preserve">04282/TOLUCA/IP/2025 </w:t>
      </w:r>
      <w:r w:rsidRPr="00437B71">
        <w:rPr>
          <w:szCs w:val="22"/>
        </w:rPr>
        <w:t>y en ella</w:t>
      </w:r>
      <w:r w:rsidR="000B64FD" w:rsidRPr="00437B71">
        <w:rPr>
          <w:szCs w:val="22"/>
        </w:rPr>
        <w:t>s</w:t>
      </w:r>
      <w:r w:rsidRPr="00437B71">
        <w:rPr>
          <w:szCs w:val="22"/>
        </w:rPr>
        <w:t xml:space="preserve"> se requirió </w:t>
      </w:r>
      <w:r w:rsidR="000B64FD" w:rsidRPr="00437B71">
        <w:rPr>
          <w:szCs w:val="22"/>
        </w:rPr>
        <w:t xml:space="preserve">de manera homologada </w:t>
      </w:r>
      <w:r w:rsidRPr="00437B71">
        <w:rPr>
          <w:szCs w:val="22"/>
        </w:rPr>
        <w:t>la siguiente información:</w:t>
      </w:r>
    </w:p>
    <w:p w14:paraId="3E7BA2E5" w14:textId="77777777" w:rsidR="00DE3530" w:rsidRPr="00437B71" w:rsidRDefault="00DE3530" w:rsidP="00351EF3">
      <w:pPr>
        <w:tabs>
          <w:tab w:val="left" w:pos="4667"/>
        </w:tabs>
        <w:ind w:left="567" w:right="567"/>
        <w:rPr>
          <w:b/>
          <w:szCs w:val="22"/>
        </w:rPr>
      </w:pPr>
    </w:p>
    <w:p w14:paraId="282500D6" w14:textId="631FA5BE" w:rsidR="00DE3530" w:rsidRPr="00437B71" w:rsidRDefault="00F77CE8" w:rsidP="00351EF3">
      <w:pPr>
        <w:pStyle w:val="Puesto"/>
        <w:spacing w:line="360" w:lineRule="auto"/>
        <w:ind w:left="851" w:right="822"/>
        <w:rPr>
          <w:szCs w:val="22"/>
        </w:rPr>
      </w:pPr>
      <w:r w:rsidRPr="00437B71">
        <w:rPr>
          <w:szCs w:val="22"/>
        </w:rPr>
        <w:t>“</w:t>
      </w:r>
      <w:r w:rsidR="004614B7" w:rsidRPr="00437B71">
        <w:rPr>
          <w:szCs w:val="22"/>
        </w:rPr>
        <w:t>Solicito la información del servidor Maria Enriqueta Garcia Guzmán donde se describa el area adscrita, puesto, salario, horario laboral en dias y horas, asi como la antiguedad en el puesto.</w:t>
      </w:r>
      <w:r w:rsidRPr="00437B71">
        <w:rPr>
          <w:szCs w:val="22"/>
        </w:rPr>
        <w:t xml:space="preserve">” </w:t>
      </w:r>
      <w:r w:rsidRPr="00437B71">
        <w:rPr>
          <w:i w:val="0"/>
          <w:szCs w:val="22"/>
        </w:rPr>
        <w:t>(Sic).</w:t>
      </w:r>
    </w:p>
    <w:p w14:paraId="2E9DDCD2" w14:textId="77777777" w:rsidR="00DE3530" w:rsidRPr="00437B71" w:rsidRDefault="00DE3530" w:rsidP="00351EF3">
      <w:pPr>
        <w:tabs>
          <w:tab w:val="left" w:pos="5743"/>
        </w:tabs>
        <w:ind w:right="567"/>
        <w:rPr>
          <w:i/>
          <w:szCs w:val="22"/>
        </w:rPr>
      </w:pPr>
    </w:p>
    <w:p w14:paraId="792D3E46" w14:textId="77777777" w:rsidR="00DE3530" w:rsidRPr="00437B71" w:rsidRDefault="00F77CE8" w:rsidP="00351EF3">
      <w:pPr>
        <w:tabs>
          <w:tab w:val="left" w:pos="4667"/>
        </w:tabs>
        <w:ind w:right="567"/>
        <w:rPr>
          <w:szCs w:val="22"/>
        </w:rPr>
      </w:pPr>
      <w:r w:rsidRPr="00437B71">
        <w:rPr>
          <w:b/>
          <w:szCs w:val="22"/>
        </w:rPr>
        <w:t>Modalidad de entrega</w:t>
      </w:r>
      <w:r w:rsidRPr="00437B71">
        <w:rPr>
          <w:szCs w:val="22"/>
        </w:rPr>
        <w:t>: a</w:t>
      </w:r>
      <w:r w:rsidRPr="00437B71">
        <w:rPr>
          <w:i/>
          <w:szCs w:val="22"/>
        </w:rPr>
        <w:t xml:space="preserve"> </w:t>
      </w:r>
      <w:r w:rsidRPr="00437B71">
        <w:rPr>
          <w:szCs w:val="22"/>
        </w:rPr>
        <w:t xml:space="preserve">través del </w:t>
      </w:r>
      <w:r w:rsidRPr="00437B71">
        <w:rPr>
          <w:b/>
          <w:szCs w:val="22"/>
        </w:rPr>
        <w:t>SAIMEX</w:t>
      </w:r>
      <w:r w:rsidRPr="00437B71">
        <w:rPr>
          <w:szCs w:val="22"/>
        </w:rPr>
        <w:t>.</w:t>
      </w:r>
    </w:p>
    <w:p w14:paraId="57BB0966" w14:textId="77777777" w:rsidR="00DE3530" w:rsidRPr="00437B71" w:rsidRDefault="00DE3530" w:rsidP="00351EF3">
      <w:pPr>
        <w:rPr>
          <w:szCs w:val="22"/>
        </w:rPr>
      </w:pPr>
    </w:p>
    <w:p w14:paraId="3D648591" w14:textId="6729DDFD" w:rsidR="00DE3530" w:rsidRPr="00437B71" w:rsidRDefault="00F77CE8" w:rsidP="00351EF3">
      <w:pPr>
        <w:pStyle w:val="Ttulo3"/>
        <w:spacing w:line="360" w:lineRule="auto"/>
        <w:rPr>
          <w:szCs w:val="22"/>
        </w:rPr>
      </w:pPr>
      <w:bookmarkStart w:id="6" w:name="_Toc212747434"/>
      <w:r w:rsidRPr="00437B71">
        <w:rPr>
          <w:szCs w:val="22"/>
        </w:rPr>
        <w:t>b) Turno de la</w:t>
      </w:r>
      <w:r w:rsidR="000B64FD" w:rsidRPr="00437B71">
        <w:rPr>
          <w:szCs w:val="22"/>
        </w:rPr>
        <w:t>s</w:t>
      </w:r>
      <w:r w:rsidRPr="00437B71">
        <w:rPr>
          <w:szCs w:val="22"/>
        </w:rPr>
        <w:t xml:space="preserve"> solicitud</w:t>
      </w:r>
      <w:r w:rsidR="000B64FD" w:rsidRPr="00437B71">
        <w:rPr>
          <w:szCs w:val="22"/>
        </w:rPr>
        <w:t>es</w:t>
      </w:r>
      <w:r w:rsidRPr="00437B71">
        <w:rPr>
          <w:szCs w:val="22"/>
        </w:rPr>
        <w:t xml:space="preserve"> de información.</w:t>
      </w:r>
      <w:bookmarkEnd w:id="6"/>
    </w:p>
    <w:p w14:paraId="5464DAA6" w14:textId="0E695C1E" w:rsidR="00DE3530" w:rsidRPr="00437B71" w:rsidRDefault="00F77CE8" w:rsidP="00351EF3">
      <w:pPr>
        <w:rPr>
          <w:szCs w:val="22"/>
        </w:rPr>
      </w:pPr>
      <w:r w:rsidRPr="00437B71">
        <w:rPr>
          <w:szCs w:val="22"/>
        </w:rPr>
        <w:t xml:space="preserve">En cumplimiento al artículo 162 de la Ley de Transparencia y Acceso a la Información Pública del Estado de México y Municipios, el </w:t>
      </w:r>
      <w:r w:rsidR="004614B7" w:rsidRPr="00437B71">
        <w:rPr>
          <w:b/>
          <w:szCs w:val="22"/>
        </w:rPr>
        <w:t>diecinueve</w:t>
      </w:r>
      <w:r w:rsidRPr="00437B71">
        <w:rPr>
          <w:b/>
          <w:szCs w:val="22"/>
        </w:rPr>
        <w:t xml:space="preserve"> de </w:t>
      </w:r>
      <w:r w:rsidR="004614B7" w:rsidRPr="00437B71">
        <w:rPr>
          <w:b/>
          <w:szCs w:val="22"/>
        </w:rPr>
        <w:t>agosto</w:t>
      </w:r>
      <w:r w:rsidRPr="00437B71">
        <w:rPr>
          <w:b/>
          <w:szCs w:val="22"/>
        </w:rPr>
        <w:t xml:space="preserve"> de dos mil veinticinco,</w:t>
      </w:r>
      <w:r w:rsidRPr="00437B71">
        <w:rPr>
          <w:szCs w:val="22"/>
        </w:rPr>
        <w:t xml:space="preserve"> el Titular de la Unidad de Transparencia del </w:t>
      </w:r>
      <w:r w:rsidRPr="00437B71">
        <w:rPr>
          <w:b/>
          <w:szCs w:val="22"/>
        </w:rPr>
        <w:t>SUJETO OBLIGADO</w:t>
      </w:r>
      <w:r w:rsidR="00380BE4" w:rsidRPr="00437B71">
        <w:rPr>
          <w:szCs w:val="22"/>
        </w:rPr>
        <w:t xml:space="preserve"> turnó la</w:t>
      </w:r>
      <w:r w:rsidR="000B64FD" w:rsidRPr="00437B71">
        <w:rPr>
          <w:szCs w:val="22"/>
        </w:rPr>
        <w:t>s</w:t>
      </w:r>
      <w:r w:rsidRPr="00437B71">
        <w:rPr>
          <w:szCs w:val="22"/>
        </w:rPr>
        <w:t xml:space="preserve"> </w:t>
      </w:r>
      <w:r w:rsidR="00380BE4" w:rsidRPr="00437B71">
        <w:rPr>
          <w:szCs w:val="22"/>
        </w:rPr>
        <w:t>solicitud</w:t>
      </w:r>
      <w:r w:rsidR="000B64FD" w:rsidRPr="00437B71">
        <w:rPr>
          <w:szCs w:val="22"/>
        </w:rPr>
        <w:t>es</w:t>
      </w:r>
      <w:r w:rsidR="00380BE4" w:rsidRPr="00437B71">
        <w:rPr>
          <w:szCs w:val="22"/>
        </w:rPr>
        <w:t xml:space="preserve"> de información a </w:t>
      </w:r>
      <w:r w:rsidR="00CF0166" w:rsidRPr="00437B71">
        <w:rPr>
          <w:szCs w:val="22"/>
        </w:rPr>
        <w:t>la</w:t>
      </w:r>
      <w:r w:rsidRPr="00437B71">
        <w:rPr>
          <w:szCs w:val="22"/>
        </w:rPr>
        <w:t xml:space="preserve"> servidor</w:t>
      </w:r>
      <w:r w:rsidR="00CF0166" w:rsidRPr="00437B71">
        <w:rPr>
          <w:szCs w:val="22"/>
        </w:rPr>
        <w:t>a pública habilitada</w:t>
      </w:r>
      <w:r w:rsidRPr="00437B71">
        <w:rPr>
          <w:szCs w:val="22"/>
        </w:rPr>
        <w:t xml:space="preserve"> que estimó pertinente.</w:t>
      </w:r>
    </w:p>
    <w:p w14:paraId="3C24FD61" w14:textId="77777777" w:rsidR="003C0C4B" w:rsidRPr="00437B71" w:rsidRDefault="003C0C4B" w:rsidP="00351EF3">
      <w:pPr>
        <w:rPr>
          <w:szCs w:val="22"/>
        </w:rPr>
      </w:pPr>
    </w:p>
    <w:p w14:paraId="72193B5E" w14:textId="7AFFA989" w:rsidR="00DE3530" w:rsidRPr="00437B71" w:rsidRDefault="00657398" w:rsidP="00351EF3">
      <w:pPr>
        <w:pStyle w:val="Ttulo3"/>
        <w:spacing w:line="360" w:lineRule="auto"/>
        <w:rPr>
          <w:szCs w:val="22"/>
        </w:rPr>
      </w:pPr>
      <w:bookmarkStart w:id="7" w:name="_Toc212747435"/>
      <w:r w:rsidRPr="00437B71">
        <w:rPr>
          <w:szCs w:val="22"/>
        </w:rPr>
        <w:t>c</w:t>
      </w:r>
      <w:r w:rsidR="00F77CE8" w:rsidRPr="00437B71">
        <w:rPr>
          <w:szCs w:val="22"/>
        </w:rPr>
        <w:t>) Respuesta</w:t>
      </w:r>
      <w:r w:rsidR="000B64FD" w:rsidRPr="00437B71">
        <w:rPr>
          <w:szCs w:val="22"/>
        </w:rPr>
        <w:t>s</w:t>
      </w:r>
      <w:r w:rsidR="00F77CE8" w:rsidRPr="00437B71">
        <w:rPr>
          <w:szCs w:val="22"/>
        </w:rPr>
        <w:t xml:space="preserve"> del Sujeto Obligado.</w:t>
      </w:r>
      <w:bookmarkEnd w:id="7"/>
    </w:p>
    <w:p w14:paraId="4D0769C7" w14:textId="1ED30B70" w:rsidR="00DE3530" w:rsidRPr="00437B71" w:rsidRDefault="00F77CE8" w:rsidP="00351EF3">
      <w:pPr>
        <w:pBdr>
          <w:top w:val="nil"/>
          <w:left w:val="nil"/>
          <w:bottom w:val="nil"/>
          <w:right w:val="nil"/>
          <w:between w:val="nil"/>
        </w:pBdr>
        <w:rPr>
          <w:szCs w:val="22"/>
        </w:rPr>
      </w:pPr>
      <w:r w:rsidRPr="00437B71">
        <w:rPr>
          <w:szCs w:val="22"/>
        </w:rPr>
        <w:t xml:space="preserve">El </w:t>
      </w:r>
      <w:r w:rsidR="004614B7" w:rsidRPr="00437B71">
        <w:rPr>
          <w:b/>
          <w:szCs w:val="22"/>
        </w:rPr>
        <w:t>ocho</w:t>
      </w:r>
      <w:r w:rsidRPr="00437B71">
        <w:rPr>
          <w:b/>
          <w:szCs w:val="22"/>
        </w:rPr>
        <w:t xml:space="preserve"> de </w:t>
      </w:r>
      <w:r w:rsidR="004614B7" w:rsidRPr="00437B71">
        <w:rPr>
          <w:b/>
          <w:szCs w:val="22"/>
        </w:rPr>
        <w:t>septiembre</w:t>
      </w:r>
      <w:r w:rsidRPr="00437B71">
        <w:rPr>
          <w:b/>
          <w:szCs w:val="22"/>
        </w:rPr>
        <w:t xml:space="preserve"> de dos mil veinticinco</w:t>
      </w:r>
      <w:r w:rsidRPr="00437B71">
        <w:rPr>
          <w:szCs w:val="22"/>
        </w:rPr>
        <w:t xml:space="preserve"> el Titular de la Unidad de Transparencia del </w:t>
      </w:r>
      <w:r w:rsidRPr="00437B71">
        <w:rPr>
          <w:b/>
          <w:szCs w:val="22"/>
        </w:rPr>
        <w:t>SUJETO OBLIGADO</w:t>
      </w:r>
      <w:r w:rsidRPr="00437B71">
        <w:rPr>
          <w:szCs w:val="22"/>
        </w:rPr>
        <w:t xml:space="preserve"> notificó la siguiente respuesta a través del </w:t>
      </w:r>
      <w:r w:rsidRPr="00437B71">
        <w:rPr>
          <w:b/>
          <w:szCs w:val="22"/>
        </w:rPr>
        <w:t>SAIMEX</w:t>
      </w:r>
      <w:r w:rsidRPr="00437B71">
        <w:rPr>
          <w:szCs w:val="22"/>
        </w:rPr>
        <w:t>:</w:t>
      </w:r>
    </w:p>
    <w:p w14:paraId="3071CF09" w14:textId="77777777" w:rsidR="00DE3530" w:rsidRPr="00437B71" w:rsidRDefault="00DE3530" w:rsidP="00351EF3">
      <w:pPr>
        <w:pStyle w:val="Puesto"/>
      </w:pPr>
    </w:p>
    <w:p w14:paraId="68BEDE42" w14:textId="77777777" w:rsidR="004614B7" w:rsidRPr="00437B71" w:rsidRDefault="00F77CE8" w:rsidP="00351EF3">
      <w:pPr>
        <w:pStyle w:val="Puesto"/>
        <w:jc w:val="right"/>
      </w:pPr>
      <w:r w:rsidRPr="00437B71">
        <w:t>“</w:t>
      </w:r>
      <w:r w:rsidR="004614B7" w:rsidRPr="00437B71">
        <w:t>Toluca, México a 08 de Septiembre de 2025</w:t>
      </w:r>
    </w:p>
    <w:p w14:paraId="7D6180CF" w14:textId="77777777" w:rsidR="004614B7" w:rsidRPr="00437B71" w:rsidRDefault="004614B7" w:rsidP="00351EF3">
      <w:pPr>
        <w:pStyle w:val="Puesto"/>
        <w:jc w:val="right"/>
      </w:pPr>
      <w:r w:rsidRPr="00437B71">
        <w:t>Nombre del solicitante: C. Solicitante</w:t>
      </w:r>
    </w:p>
    <w:p w14:paraId="2097888D" w14:textId="051013EE" w:rsidR="004614B7" w:rsidRPr="00437B71" w:rsidRDefault="000B64FD" w:rsidP="00351EF3">
      <w:pPr>
        <w:pStyle w:val="Puesto"/>
        <w:jc w:val="right"/>
      </w:pPr>
      <w:r w:rsidRPr="00437B71">
        <w:t>Folio de la solicitud: (…)</w:t>
      </w:r>
      <w:r w:rsidR="004614B7" w:rsidRPr="00437B71">
        <w:t>/TOLUCA/IP/2025</w:t>
      </w:r>
    </w:p>
    <w:p w14:paraId="09CF54A5" w14:textId="77777777" w:rsidR="004614B7" w:rsidRPr="00437B71" w:rsidRDefault="004614B7" w:rsidP="00351EF3">
      <w:pPr>
        <w:pStyle w:val="Puesto"/>
      </w:pPr>
    </w:p>
    <w:p w14:paraId="705E4CBB" w14:textId="77777777" w:rsidR="004614B7" w:rsidRPr="00437B71" w:rsidRDefault="004614B7" w:rsidP="00351EF3">
      <w:pPr>
        <w:pStyle w:val="Puesto"/>
      </w:pPr>
      <w:r w:rsidRPr="00437B71">
        <w:t>En respuesta a la solicitud recibida, nos permitimos hacer de su conocimiento que con fundamento en el artículo 53, Fracciones: II, V y VI de la Ley de Transparencia y Acceso a la Información Pública del Estado de México y Municipios, le contestamos que:</w:t>
      </w:r>
    </w:p>
    <w:p w14:paraId="6CB29505" w14:textId="0DC31958" w:rsidR="004614B7" w:rsidRPr="00437B71" w:rsidRDefault="004614B7" w:rsidP="00351EF3">
      <w:pPr>
        <w:pStyle w:val="Puesto"/>
      </w:pPr>
      <w:r w:rsidRPr="00437B71">
        <w:t xml:space="preserve">En atención a la solicitud con folio </w:t>
      </w:r>
      <w:r w:rsidR="000B64FD" w:rsidRPr="00437B71">
        <w:t>(…)</w:t>
      </w:r>
      <w:r w:rsidRPr="00437B71">
        <w:t>/TOLUCA/IP/2025, me permito adjuntar al presente la respuesta correspondiente, Sin más por el momento, reciba un saludo.</w:t>
      </w:r>
    </w:p>
    <w:p w14:paraId="71EEEE1E" w14:textId="77777777" w:rsidR="004614B7" w:rsidRPr="00437B71" w:rsidRDefault="004614B7" w:rsidP="00351EF3">
      <w:pPr>
        <w:pStyle w:val="Puesto"/>
      </w:pPr>
    </w:p>
    <w:p w14:paraId="1A0BE105" w14:textId="77777777" w:rsidR="004614B7" w:rsidRPr="00437B71" w:rsidRDefault="004614B7" w:rsidP="00351EF3">
      <w:pPr>
        <w:pStyle w:val="Puesto"/>
      </w:pPr>
      <w:r w:rsidRPr="00437B71">
        <w:t>ATENTAMENTE</w:t>
      </w:r>
    </w:p>
    <w:p w14:paraId="7631ED3B" w14:textId="77777777" w:rsidR="004614B7" w:rsidRPr="00437B71" w:rsidRDefault="004614B7" w:rsidP="00351EF3">
      <w:pPr>
        <w:pStyle w:val="Puesto"/>
      </w:pPr>
    </w:p>
    <w:p w14:paraId="4018E959" w14:textId="54C44E90" w:rsidR="00DE3530" w:rsidRPr="00437B71" w:rsidRDefault="004614B7" w:rsidP="00351EF3">
      <w:pPr>
        <w:pStyle w:val="Puesto"/>
      </w:pPr>
      <w:r w:rsidRPr="00437B71">
        <w:t>Dr. Nahum Miguel Mendoza Morales</w:t>
      </w:r>
      <w:r w:rsidR="00F77CE8" w:rsidRPr="00437B71">
        <w:t>”</w:t>
      </w:r>
    </w:p>
    <w:p w14:paraId="16BCD879" w14:textId="77777777" w:rsidR="00DE3530" w:rsidRPr="00437B71" w:rsidRDefault="00DE3530" w:rsidP="00351EF3">
      <w:pPr>
        <w:pStyle w:val="Puesto"/>
      </w:pPr>
    </w:p>
    <w:p w14:paraId="65C944F7" w14:textId="277D1C48" w:rsidR="00DE3530" w:rsidRPr="00437B71" w:rsidRDefault="00F77CE8" w:rsidP="00351EF3">
      <w:pPr>
        <w:pBdr>
          <w:top w:val="nil"/>
          <w:left w:val="nil"/>
          <w:bottom w:val="nil"/>
          <w:right w:val="nil"/>
          <w:between w:val="nil"/>
        </w:pBdr>
        <w:ind w:right="-28"/>
        <w:rPr>
          <w:szCs w:val="22"/>
        </w:rPr>
      </w:pPr>
      <w:r w:rsidRPr="00437B71">
        <w:rPr>
          <w:szCs w:val="22"/>
        </w:rPr>
        <w:t>A la</w:t>
      </w:r>
      <w:r w:rsidR="000B64FD" w:rsidRPr="00437B71">
        <w:rPr>
          <w:szCs w:val="22"/>
        </w:rPr>
        <w:t>s</w:t>
      </w:r>
      <w:r w:rsidRPr="00437B71">
        <w:rPr>
          <w:szCs w:val="22"/>
        </w:rPr>
        <w:t xml:space="preserve"> respuesta</w:t>
      </w:r>
      <w:r w:rsidR="000B64FD" w:rsidRPr="00437B71">
        <w:rPr>
          <w:szCs w:val="22"/>
        </w:rPr>
        <w:t>s</w:t>
      </w:r>
      <w:r w:rsidRPr="00437B71">
        <w:rPr>
          <w:szCs w:val="22"/>
        </w:rPr>
        <w:t xml:space="preserve">, </w:t>
      </w:r>
      <w:r w:rsidRPr="00437B71">
        <w:rPr>
          <w:b/>
          <w:szCs w:val="22"/>
        </w:rPr>
        <w:t>EL SUJETO OBLIGADO</w:t>
      </w:r>
      <w:r w:rsidRPr="00437B71">
        <w:rPr>
          <w:szCs w:val="22"/>
        </w:rPr>
        <w:t xml:space="preserve"> anexó </w:t>
      </w:r>
      <w:r w:rsidR="000B64FD" w:rsidRPr="00437B71">
        <w:rPr>
          <w:szCs w:val="22"/>
        </w:rPr>
        <w:t>los</w:t>
      </w:r>
      <w:r w:rsidR="00CF0166" w:rsidRPr="00437B71">
        <w:rPr>
          <w:szCs w:val="22"/>
        </w:rPr>
        <w:t xml:space="preserve"> archivo</w:t>
      </w:r>
      <w:r w:rsidR="000B64FD" w:rsidRPr="00437B71">
        <w:rPr>
          <w:szCs w:val="22"/>
        </w:rPr>
        <w:t>s</w:t>
      </w:r>
      <w:r w:rsidR="00CF0166" w:rsidRPr="00437B71">
        <w:rPr>
          <w:szCs w:val="22"/>
        </w:rPr>
        <w:t xml:space="preserve"> digital</w:t>
      </w:r>
      <w:r w:rsidR="000B64FD" w:rsidRPr="00437B71">
        <w:rPr>
          <w:szCs w:val="22"/>
        </w:rPr>
        <w:t xml:space="preserve">es denominados </w:t>
      </w:r>
      <w:r w:rsidR="000B64FD" w:rsidRPr="00437B71">
        <w:rPr>
          <w:b/>
          <w:i/>
          <w:szCs w:val="22"/>
        </w:rPr>
        <w:t>“NOTIF. CIUDADANO S. 4281.pdf”</w:t>
      </w:r>
      <w:r w:rsidR="000B64FD" w:rsidRPr="00437B71">
        <w:rPr>
          <w:szCs w:val="22"/>
        </w:rPr>
        <w:t xml:space="preserve"> y </w:t>
      </w:r>
      <w:r w:rsidR="000B64FD" w:rsidRPr="00437B71">
        <w:rPr>
          <w:rFonts w:eastAsia="Palatino Linotype" w:cs="Palatino Linotype"/>
          <w:b/>
          <w:i/>
          <w:szCs w:val="22"/>
        </w:rPr>
        <w:t>NOTIF. CIUDADANO S. 4282.pdf</w:t>
      </w:r>
      <w:r w:rsidR="00CF0166" w:rsidRPr="00437B71">
        <w:rPr>
          <w:szCs w:val="22"/>
        </w:rPr>
        <w:t xml:space="preserve"> que </w:t>
      </w:r>
      <w:r w:rsidR="000B64FD" w:rsidRPr="00437B71">
        <w:rPr>
          <w:szCs w:val="22"/>
        </w:rPr>
        <w:t>contienen la información que se describe a continuación:</w:t>
      </w:r>
    </w:p>
    <w:p w14:paraId="75679B9B" w14:textId="77777777" w:rsidR="00DE3530" w:rsidRPr="00437B71" w:rsidRDefault="00DE3530" w:rsidP="00351EF3">
      <w:pPr>
        <w:pBdr>
          <w:top w:val="nil"/>
          <w:left w:val="nil"/>
          <w:bottom w:val="nil"/>
          <w:right w:val="nil"/>
          <w:between w:val="nil"/>
        </w:pBdr>
        <w:ind w:right="-28"/>
        <w:rPr>
          <w:szCs w:val="22"/>
        </w:rPr>
      </w:pPr>
    </w:p>
    <w:p w14:paraId="11E87C8A" w14:textId="156EA87C" w:rsidR="00CF0166" w:rsidRPr="00437B71" w:rsidRDefault="00CF0166" w:rsidP="00351EF3">
      <w:pPr>
        <w:pStyle w:val="Prrafodelista"/>
        <w:numPr>
          <w:ilvl w:val="0"/>
          <w:numId w:val="17"/>
        </w:numPr>
        <w:pBdr>
          <w:top w:val="nil"/>
          <w:left w:val="nil"/>
          <w:bottom w:val="nil"/>
          <w:right w:val="nil"/>
          <w:between w:val="nil"/>
        </w:pBdr>
        <w:ind w:right="-28"/>
        <w:rPr>
          <w:rFonts w:eastAsia="Palatino Linotype" w:cs="Palatino Linotype"/>
          <w:szCs w:val="22"/>
        </w:rPr>
      </w:pPr>
      <w:r w:rsidRPr="00437B71">
        <w:rPr>
          <w:rFonts w:eastAsia="Palatino Linotype" w:cs="Palatino Linotype"/>
          <w:szCs w:val="22"/>
        </w:rPr>
        <w:t>Oficio</w:t>
      </w:r>
      <w:r w:rsidR="000B64FD" w:rsidRPr="00437B71">
        <w:rPr>
          <w:rFonts w:eastAsia="Palatino Linotype" w:cs="Palatino Linotype"/>
          <w:szCs w:val="22"/>
        </w:rPr>
        <w:t>s</w:t>
      </w:r>
      <w:r w:rsidRPr="00437B71">
        <w:rPr>
          <w:rFonts w:eastAsia="Palatino Linotype" w:cs="Palatino Linotype"/>
          <w:szCs w:val="22"/>
        </w:rPr>
        <w:t xml:space="preserve"> con número</w:t>
      </w:r>
      <w:r w:rsidR="000B64FD" w:rsidRPr="00437B71">
        <w:rPr>
          <w:rFonts w:eastAsia="Palatino Linotype" w:cs="Palatino Linotype"/>
          <w:szCs w:val="22"/>
        </w:rPr>
        <w:t>s</w:t>
      </w:r>
      <w:r w:rsidRPr="00437B71">
        <w:rPr>
          <w:rFonts w:eastAsia="Palatino Linotype" w:cs="Palatino Linotype"/>
          <w:szCs w:val="22"/>
        </w:rPr>
        <w:t xml:space="preserve"> de registro 206010000/</w:t>
      </w:r>
      <w:r w:rsidR="004614B7" w:rsidRPr="00437B71">
        <w:rPr>
          <w:rFonts w:eastAsia="Palatino Linotype" w:cs="Palatino Linotype"/>
          <w:szCs w:val="22"/>
        </w:rPr>
        <w:t>5341</w:t>
      </w:r>
      <w:r w:rsidRPr="00437B71">
        <w:rPr>
          <w:rFonts w:eastAsia="Palatino Linotype" w:cs="Palatino Linotype"/>
          <w:szCs w:val="22"/>
        </w:rPr>
        <w:t>/2025</w:t>
      </w:r>
      <w:r w:rsidR="000B64FD" w:rsidRPr="00437B71">
        <w:rPr>
          <w:rFonts w:eastAsia="Palatino Linotype" w:cs="Palatino Linotype"/>
          <w:szCs w:val="22"/>
        </w:rPr>
        <w:t xml:space="preserve"> y 206010000/5342/2025</w:t>
      </w:r>
      <w:r w:rsidRPr="00437B71">
        <w:rPr>
          <w:rFonts w:eastAsia="Palatino Linotype" w:cs="Palatino Linotype"/>
          <w:szCs w:val="22"/>
        </w:rPr>
        <w:t xml:space="preserve">, firmado por la Directora General de Administración, por medio del cual indica que, se remite </w:t>
      </w:r>
      <w:r w:rsidRPr="00437B71">
        <w:rPr>
          <w:rFonts w:eastAsia="Palatino Linotype" w:cs="Palatino Linotype"/>
          <w:szCs w:val="22"/>
        </w:rPr>
        <w:lastRenderedPageBreak/>
        <w:t>la respuesta de la persona pública servidora pública de la Dirección de Recursos Humanos.</w:t>
      </w:r>
    </w:p>
    <w:p w14:paraId="6A64F625" w14:textId="05B2BEFE" w:rsidR="00CF0166" w:rsidRPr="00437B71" w:rsidRDefault="00CF0166" w:rsidP="00351EF3">
      <w:pPr>
        <w:pStyle w:val="Prrafodelista"/>
        <w:numPr>
          <w:ilvl w:val="0"/>
          <w:numId w:val="17"/>
        </w:numPr>
        <w:pBdr>
          <w:top w:val="nil"/>
          <w:left w:val="nil"/>
          <w:bottom w:val="nil"/>
          <w:right w:val="nil"/>
          <w:between w:val="nil"/>
        </w:pBdr>
        <w:ind w:right="-28"/>
        <w:rPr>
          <w:rFonts w:eastAsia="Palatino Linotype" w:cs="Palatino Linotype"/>
          <w:szCs w:val="22"/>
        </w:rPr>
      </w:pPr>
      <w:r w:rsidRPr="00437B71">
        <w:rPr>
          <w:rFonts w:eastAsia="Palatino Linotype" w:cs="Palatino Linotype"/>
          <w:szCs w:val="22"/>
        </w:rPr>
        <w:t>Escrito</w:t>
      </w:r>
      <w:r w:rsidR="000B64FD" w:rsidRPr="00437B71">
        <w:rPr>
          <w:rFonts w:eastAsia="Palatino Linotype" w:cs="Palatino Linotype"/>
          <w:szCs w:val="22"/>
        </w:rPr>
        <w:t>s</w:t>
      </w:r>
      <w:r w:rsidRPr="00437B71">
        <w:rPr>
          <w:rFonts w:eastAsia="Palatino Linotype" w:cs="Palatino Linotype"/>
          <w:szCs w:val="22"/>
        </w:rPr>
        <w:t xml:space="preserve"> de la Directora de Recursos Humanos por medio del cual indica que, se pone a disposición la información solicitada a través del enlace digital que se proporciona.</w:t>
      </w:r>
    </w:p>
    <w:p w14:paraId="2CFB7BCC" w14:textId="7775F50C" w:rsidR="00807EB7" w:rsidRPr="00437B71" w:rsidRDefault="00807EB7" w:rsidP="00351EF3">
      <w:pPr>
        <w:pStyle w:val="Prrafodelista"/>
        <w:pBdr>
          <w:top w:val="nil"/>
          <w:left w:val="nil"/>
          <w:bottom w:val="nil"/>
          <w:right w:val="nil"/>
          <w:between w:val="nil"/>
        </w:pBdr>
        <w:ind w:right="-28"/>
        <w:rPr>
          <w:rFonts w:eastAsia="Palatino Linotype" w:cs="Palatino Linotype"/>
          <w:szCs w:val="22"/>
        </w:rPr>
      </w:pPr>
      <w:r w:rsidRPr="00437B71">
        <w:rPr>
          <w:rFonts w:eastAsia="Palatino Linotype" w:cs="Palatino Linotype"/>
          <w:szCs w:val="22"/>
        </w:rPr>
        <w:t>Asimismo, indicó respecto al horario laboral que, se encuentra establecido conforme al artículo 11.40 del Código Reglamentario Municipal de Toluca.</w:t>
      </w:r>
    </w:p>
    <w:p w14:paraId="0155105C" w14:textId="77777777" w:rsidR="00525EBE" w:rsidRPr="00437B71" w:rsidRDefault="00525EBE" w:rsidP="00351EF3">
      <w:pPr>
        <w:pBdr>
          <w:top w:val="nil"/>
          <w:left w:val="nil"/>
          <w:bottom w:val="nil"/>
          <w:right w:val="nil"/>
          <w:between w:val="nil"/>
        </w:pBdr>
        <w:ind w:left="720" w:right="-28"/>
        <w:rPr>
          <w:rFonts w:eastAsia="Palatino Linotype" w:cs="Palatino Linotype"/>
          <w:b/>
          <w:i/>
          <w:szCs w:val="22"/>
        </w:rPr>
      </w:pPr>
    </w:p>
    <w:p w14:paraId="2EED7434" w14:textId="77777777" w:rsidR="00DE3530" w:rsidRPr="00437B71" w:rsidRDefault="00F77CE8" w:rsidP="00351EF3">
      <w:pPr>
        <w:pStyle w:val="Ttulo2"/>
        <w:jc w:val="left"/>
        <w:rPr>
          <w:szCs w:val="22"/>
        </w:rPr>
      </w:pPr>
      <w:bookmarkStart w:id="8" w:name="_Toc212747436"/>
      <w:r w:rsidRPr="00437B71">
        <w:rPr>
          <w:szCs w:val="22"/>
        </w:rPr>
        <w:t>DEL RECURSO DE REVISIÓN</w:t>
      </w:r>
      <w:bookmarkEnd w:id="8"/>
    </w:p>
    <w:p w14:paraId="668FB014" w14:textId="3FC0BE1F" w:rsidR="00DE3530" w:rsidRPr="00437B71" w:rsidRDefault="00F77CE8" w:rsidP="00351EF3">
      <w:pPr>
        <w:pStyle w:val="Ttulo3"/>
        <w:spacing w:line="360" w:lineRule="auto"/>
        <w:rPr>
          <w:szCs w:val="22"/>
        </w:rPr>
      </w:pPr>
      <w:bookmarkStart w:id="9" w:name="_Toc212747437"/>
      <w:r w:rsidRPr="00437B71">
        <w:rPr>
          <w:szCs w:val="22"/>
        </w:rPr>
        <w:t>a) Interposición de</w:t>
      </w:r>
      <w:r w:rsidR="000B64FD" w:rsidRPr="00437B71">
        <w:rPr>
          <w:szCs w:val="22"/>
        </w:rPr>
        <w:t xml:space="preserve"> </w:t>
      </w:r>
      <w:r w:rsidRPr="00437B71">
        <w:rPr>
          <w:szCs w:val="22"/>
        </w:rPr>
        <w:t>l</w:t>
      </w:r>
      <w:r w:rsidR="000B64FD" w:rsidRPr="00437B71">
        <w:rPr>
          <w:szCs w:val="22"/>
        </w:rPr>
        <w:t>os</w:t>
      </w:r>
      <w:r w:rsidRPr="00437B71">
        <w:rPr>
          <w:szCs w:val="22"/>
        </w:rPr>
        <w:t xml:space="preserve"> Recurso</w:t>
      </w:r>
      <w:r w:rsidR="000B64FD" w:rsidRPr="00437B71">
        <w:rPr>
          <w:szCs w:val="22"/>
        </w:rPr>
        <w:t>s</w:t>
      </w:r>
      <w:r w:rsidRPr="00437B71">
        <w:rPr>
          <w:szCs w:val="22"/>
        </w:rPr>
        <w:t xml:space="preserve"> de Revisión.</w:t>
      </w:r>
      <w:bookmarkEnd w:id="9"/>
    </w:p>
    <w:p w14:paraId="3162CA28" w14:textId="5142167B" w:rsidR="00DE3530" w:rsidRPr="00437B71" w:rsidRDefault="00F77CE8" w:rsidP="00351EF3">
      <w:pPr>
        <w:ind w:right="-28"/>
        <w:rPr>
          <w:szCs w:val="22"/>
        </w:rPr>
      </w:pPr>
      <w:r w:rsidRPr="00437B71">
        <w:rPr>
          <w:szCs w:val="22"/>
        </w:rPr>
        <w:t xml:space="preserve">El </w:t>
      </w:r>
      <w:r w:rsidR="004614B7" w:rsidRPr="00437B71">
        <w:rPr>
          <w:b/>
          <w:szCs w:val="22"/>
        </w:rPr>
        <w:t>nueve</w:t>
      </w:r>
      <w:r w:rsidRPr="00437B71">
        <w:rPr>
          <w:b/>
          <w:szCs w:val="22"/>
        </w:rPr>
        <w:t xml:space="preserve"> de </w:t>
      </w:r>
      <w:r w:rsidR="004614B7" w:rsidRPr="00437B71">
        <w:rPr>
          <w:b/>
          <w:szCs w:val="22"/>
        </w:rPr>
        <w:t>septiembre</w:t>
      </w:r>
      <w:r w:rsidRPr="00437B71">
        <w:rPr>
          <w:b/>
          <w:szCs w:val="22"/>
        </w:rPr>
        <w:t xml:space="preserve"> de dos mil veinticinco</w:t>
      </w:r>
      <w:r w:rsidRPr="00437B71">
        <w:rPr>
          <w:szCs w:val="22"/>
        </w:rPr>
        <w:t xml:space="preserve"> </w:t>
      </w:r>
      <w:r w:rsidRPr="00437B71">
        <w:rPr>
          <w:b/>
          <w:szCs w:val="22"/>
        </w:rPr>
        <w:t>LA PARTE RECURRENTE</w:t>
      </w:r>
      <w:r w:rsidRPr="00437B71">
        <w:rPr>
          <w:szCs w:val="22"/>
        </w:rPr>
        <w:t xml:space="preserve"> interpuso </w:t>
      </w:r>
      <w:r w:rsidR="000B64FD" w:rsidRPr="00437B71">
        <w:rPr>
          <w:szCs w:val="22"/>
        </w:rPr>
        <w:t>los</w:t>
      </w:r>
      <w:r w:rsidRPr="00437B71">
        <w:rPr>
          <w:szCs w:val="22"/>
        </w:rPr>
        <w:t xml:space="preserve"> recurso</w:t>
      </w:r>
      <w:r w:rsidR="000B64FD" w:rsidRPr="00437B71">
        <w:rPr>
          <w:szCs w:val="22"/>
        </w:rPr>
        <w:t>s</w:t>
      </w:r>
      <w:r w:rsidRPr="00437B71">
        <w:rPr>
          <w:szCs w:val="22"/>
        </w:rPr>
        <w:t xml:space="preserve"> de revisión en contra de la</w:t>
      </w:r>
      <w:r w:rsidR="000B64FD" w:rsidRPr="00437B71">
        <w:rPr>
          <w:szCs w:val="22"/>
        </w:rPr>
        <w:t>s</w:t>
      </w:r>
      <w:r w:rsidRPr="00437B71">
        <w:rPr>
          <w:szCs w:val="22"/>
        </w:rPr>
        <w:t xml:space="preserve"> respuesta</w:t>
      </w:r>
      <w:r w:rsidR="000B64FD" w:rsidRPr="00437B71">
        <w:rPr>
          <w:szCs w:val="22"/>
        </w:rPr>
        <w:t>s</w:t>
      </w:r>
      <w:r w:rsidRPr="00437B71">
        <w:rPr>
          <w:szCs w:val="22"/>
        </w:rPr>
        <w:t xml:space="preserve"> emitida por el </w:t>
      </w:r>
      <w:r w:rsidRPr="00437B71">
        <w:rPr>
          <w:b/>
          <w:szCs w:val="22"/>
        </w:rPr>
        <w:t>SUJETO OBLIGADO</w:t>
      </w:r>
      <w:r w:rsidRPr="00437B71">
        <w:rPr>
          <w:szCs w:val="22"/>
        </w:rPr>
        <w:t>, mismo</w:t>
      </w:r>
      <w:r w:rsidR="000B64FD" w:rsidRPr="00437B71">
        <w:rPr>
          <w:szCs w:val="22"/>
        </w:rPr>
        <w:t>s</w:t>
      </w:r>
      <w:r w:rsidRPr="00437B71">
        <w:rPr>
          <w:szCs w:val="22"/>
        </w:rPr>
        <w:t xml:space="preserve"> que fue</w:t>
      </w:r>
      <w:r w:rsidR="000B64FD" w:rsidRPr="00437B71">
        <w:rPr>
          <w:szCs w:val="22"/>
        </w:rPr>
        <w:t>ron</w:t>
      </w:r>
      <w:r w:rsidRPr="00437B71">
        <w:rPr>
          <w:szCs w:val="22"/>
        </w:rPr>
        <w:t xml:space="preserve"> registrado</w:t>
      </w:r>
      <w:r w:rsidR="000B64FD" w:rsidRPr="00437B71">
        <w:rPr>
          <w:szCs w:val="22"/>
        </w:rPr>
        <w:t>s</w:t>
      </w:r>
      <w:r w:rsidRPr="00437B71">
        <w:rPr>
          <w:szCs w:val="22"/>
        </w:rPr>
        <w:t xml:space="preserve"> en </w:t>
      </w:r>
      <w:r w:rsidRPr="00437B71">
        <w:rPr>
          <w:b/>
          <w:szCs w:val="22"/>
        </w:rPr>
        <w:t>EL SAIMEX</w:t>
      </w:r>
      <w:r w:rsidRPr="00437B71">
        <w:rPr>
          <w:szCs w:val="22"/>
        </w:rPr>
        <w:t xml:space="preserve"> con </w:t>
      </w:r>
      <w:r w:rsidR="000B64FD" w:rsidRPr="00437B71">
        <w:rPr>
          <w:szCs w:val="22"/>
        </w:rPr>
        <w:t>los</w:t>
      </w:r>
      <w:r w:rsidRPr="00437B71">
        <w:rPr>
          <w:szCs w:val="22"/>
        </w:rPr>
        <w:t xml:space="preserve"> número</w:t>
      </w:r>
      <w:r w:rsidR="000B64FD" w:rsidRPr="00437B71">
        <w:rPr>
          <w:szCs w:val="22"/>
        </w:rPr>
        <w:t>s</w:t>
      </w:r>
      <w:r w:rsidRPr="00437B71">
        <w:rPr>
          <w:szCs w:val="22"/>
        </w:rPr>
        <w:t xml:space="preserve"> de expediente </w:t>
      </w:r>
      <w:r w:rsidR="004614B7" w:rsidRPr="00437B71">
        <w:rPr>
          <w:b/>
          <w:szCs w:val="22"/>
        </w:rPr>
        <w:t>10587</w:t>
      </w:r>
      <w:r w:rsidRPr="00437B71">
        <w:rPr>
          <w:b/>
          <w:szCs w:val="22"/>
        </w:rPr>
        <w:t>/INFOEM/IP/RR/2025</w:t>
      </w:r>
      <w:r w:rsidRPr="00437B71">
        <w:rPr>
          <w:szCs w:val="22"/>
        </w:rPr>
        <w:t xml:space="preserve"> y</w:t>
      </w:r>
      <w:r w:rsidR="000B64FD" w:rsidRPr="00437B71">
        <w:rPr>
          <w:szCs w:val="22"/>
        </w:rPr>
        <w:t xml:space="preserve"> </w:t>
      </w:r>
      <w:r w:rsidR="000B64FD" w:rsidRPr="00437B71">
        <w:rPr>
          <w:b/>
          <w:szCs w:val="22"/>
        </w:rPr>
        <w:t>10588/INFOEM/IP/RR/2025,</w:t>
      </w:r>
      <w:r w:rsidR="000B64FD" w:rsidRPr="00437B71">
        <w:rPr>
          <w:szCs w:val="22"/>
        </w:rPr>
        <w:t xml:space="preserve"> </w:t>
      </w:r>
      <w:r w:rsidRPr="00437B71">
        <w:rPr>
          <w:szCs w:val="22"/>
        </w:rPr>
        <w:t xml:space="preserve">en </w:t>
      </w:r>
      <w:r w:rsidR="000B64FD" w:rsidRPr="00437B71">
        <w:rPr>
          <w:szCs w:val="22"/>
        </w:rPr>
        <w:t>los</w:t>
      </w:r>
      <w:r w:rsidRPr="00437B71">
        <w:rPr>
          <w:szCs w:val="22"/>
        </w:rPr>
        <w:t xml:space="preserve"> cual</w:t>
      </w:r>
      <w:r w:rsidR="000B64FD" w:rsidRPr="00437B71">
        <w:rPr>
          <w:szCs w:val="22"/>
        </w:rPr>
        <w:t>es</w:t>
      </w:r>
      <w:r w:rsidRPr="00437B71">
        <w:rPr>
          <w:szCs w:val="22"/>
        </w:rPr>
        <w:t xml:space="preserve"> manifiesta lo siguiente:</w:t>
      </w:r>
    </w:p>
    <w:p w14:paraId="35F220AC" w14:textId="77777777" w:rsidR="00DE3530" w:rsidRPr="00437B71" w:rsidRDefault="00DE3530" w:rsidP="00351EF3">
      <w:pPr>
        <w:tabs>
          <w:tab w:val="left" w:pos="4667"/>
        </w:tabs>
        <w:ind w:right="539"/>
        <w:rPr>
          <w:szCs w:val="22"/>
        </w:rPr>
      </w:pPr>
    </w:p>
    <w:p w14:paraId="24DC2C8B" w14:textId="77777777" w:rsidR="00DE3530" w:rsidRPr="00437B71" w:rsidRDefault="00F77CE8" w:rsidP="00351EF3">
      <w:pPr>
        <w:ind w:right="-28"/>
        <w:rPr>
          <w:b/>
          <w:szCs w:val="22"/>
        </w:rPr>
      </w:pPr>
      <w:r w:rsidRPr="00437B71">
        <w:rPr>
          <w:b/>
          <w:szCs w:val="22"/>
        </w:rPr>
        <w:t>ACTO IMPUGNADO:</w:t>
      </w:r>
    </w:p>
    <w:p w14:paraId="2DA5A3F8" w14:textId="77777777" w:rsidR="00DE3530" w:rsidRPr="00437B71" w:rsidRDefault="00DE3530" w:rsidP="00351EF3">
      <w:pPr>
        <w:pStyle w:val="Puesto"/>
        <w:spacing w:line="360" w:lineRule="auto"/>
        <w:rPr>
          <w:szCs w:val="22"/>
        </w:rPr>
      </w:pPr>
    </w:p>
    <w:p w14:paraId="469021E8" w14:textId="517DD663" w:rsidR="00DE3530" w:rsidRPr="00437B71" w:rsidRDefault="00F77CE8" w:rsidP="00351EF3">
      <w:pPr>
        <w:pStyle w:val="Puesto"/>
      </w:pPr>
      <w:bookmarkStart w:id="10" w:name="_heading=h.sobqmaen7oz2" w:colFirst="0" w:colLast="0"/>
      <w:bookmarkEnd w:id="10"/>
      <w:r w:rsidRPr="00437B71">
        <w:t>“</w:t>
      </w:r>
      <w:r w:rsidR="004614B7" w:rsidRPr="00437B71">
        <w:t xml:space="preserve">Respuesta otorgada mediante oficio de la Dirección General de Administración del H. Ayuntamiento de Toluca al folio </w:t>
      </w:r>
      <w:r w:rsidR="000B64FD" w:rsidRPr="00437B71">
        <w:t>(…)</w:t>
      </w:r>
      <w:r w:rsidR="004614B7" w:rsidRPr="00437B71">
        <w:t>/TOLUCA/IP/2025, relativa a la solicitud de información sobre área adscrita, puesto, salario, horario laboral y antigüedad de la servidora pública María Enriqueta García Guzmán.</w:t>
      </w:r>
      <w:r w:rsidRPr="00437B71">
        <w:t xml:space="preserve">” </w:t>
      </w:r>
      <w:r w:rsidRPr="00437B71">
        <w:rPr>
          <w:i w:val="0"/>
        </w:rPr>
        <w:t xml:space="preserve">(Sic). </w:t>
      </w:r>
    </w:p>
    <w:p w14:paraId="22719FB1" w14:textId="77777777" w:rsidR="00DE3530" w:rsidRPr="00437B71" w:rsidRDefault="00DE3530" w:rsidP="00351EF3">
      <w:pPr>
        <w:pStyle w:val="Puesto"/>
        <w:spacing w:line="360" w:lineRule="auto"/>
        <w:rPr>
          <w:szCs w:val="22"/>
        </w:rPr>
      </w:pPr>
    </w:p>
    <w:p w14:paraId="7C081E0B" w14:textId="77777777" w:rsidR="00DE3530" w:rsidRPr="00437B71" w:rsidRDefault="00F77CE8" w:rsidP="00351EF3">
      <w:pPr>
        <w:ind w:right="-28"/>
        <w:rPr>
          <w:b/>
          <w:szCs w:val="22"/>
        </w:rPr>
      </w:pPr>
      <w:r w:rsidRPr="00437B71">
        <w:rPr>
          <w:b/>
          <w:szCs w:val="22"/>
        </w:rPr>
        <w:t>RAZONES O MOTIVOS DE INCONFORMIDAD;</w:t>
      </w:r>
    </w:p>
    <w:p w14:paraId="5E75768B" w14:textId="77777777" w:rsidR="00DE3530" w:rsidRPr="00437B71" w:rsidRDefault="00DE3530" w:rsidP="00351EF3">
      <w:pPr>
        <w:pStyle w:val="Puesto"/>
        <w:spacing w:line="360" w:lineRule="auto"/>
        <w:rPr>
          <w:szCs w:val="22"/>
        </w:rPr>
      </w:pPr>
    </w:p>
    <w:p w14:paraId="5B5197B9" w14:textId="6B64F7AE" w:rsidR="00DE3530" w:rsidRPr="00437B71" w:rsidRDefault="00F77CE8" w:rsidP="00351EF3">
      <w:pPr>
        <w:pStyle w:val="Puesto"/>
      </w:pPr>
      <w:r w:rsidRPr="00437B71">
        <w:t>“</w:t>
      </w:r>
      <w:r w:rsidR="004614B7" w:rsidRPr="00437B71">
        <w:t xml:space="preserve">La información entregada resulta incompleta. 1. El sujeto obligado se limitó a remitir un enlace genérico de IPOMEX respecto a remuneraciones, sin precisar los datos específicos solicitados. 2. En cuanto al horario laboral, únicamente se citó un artículo del Código Reglamentario Municipal, sin indicar de manera concreta los días y horas en que labora la servidora pública. 3. No se proporcionó información sobre la antigüedad en el puesto, a </w:t>
      </w:r>
      <w:r w:rsidR="004614B7" w:rsidRPr="00437B71">
        <w:lastRenderedPageBreak/>
        <w:t>pesar de que dicho dato debe obrar en los archivos administrativos del Ayuntamiento. Por lo anterior, solicito que se ordene al sujeto obligado proporcionar de manera clara y completa la información solicitada, conforme a la Ley de Transparencia y Acceso a la Información Pública del Estado de México y Municipios.</w:t>
      </w:r>
      <w:r w:rsidR="00CF0166" w:rsidRPr="00437B71">
        <w:t xml:space="preserve">” </w:t>
      </w:r>
      <w:r w:rsidR="00CF0166" w:rsidRPr="00437B71">
        <w:rPr>
          <w:i w:val="0"/>
        </w:rPr>
        <w:t>(Sic).</w:t>
      </w:r>
    </w:p>
    <w:p w14:paraId="64367D41" w14:textId="77777777" w:rsidR="00DE3530" w:rsidRPr="00437B71" w:rsidRDefault="00DE3530" w:rsidP="00351EF3">
      <w:pPr>
        <w:pStyle w:val="Puesto"/>
        <w:spacing w:line="360" w:lineRule="auto"/>
        <w:rPr>
          <w:szCs w:val="22"/>
        </w:rPr>
      </w:pPr>
    </w:p>
    <w:p w14:paraId="1B7EAF3F" w14:textId="5BB7C567" w:rsidR="004614B7" w:rsidRPr="00437B71" w:rsidRDefault="004614B7" w:rsidP="00351EF3">
      <w:pPr>
        <w:rPr>
          <w:b/>
        </w:rPr>
      </w:pPr>
      <w:r w:rsidRPr="00437B71">
        <w:t xml:space="preserve">A la inconformidad </w:t>
      </w:r>
      <w:r w:rsidR="000B64FD" w:rsidRPr="00437B71">
        <w:t xml:space="preserve">presentada en el recurso de revisión </w:t>
      </w:r>
      <w:r w:rsidR="000B64FD" w:rsidRPr="00437B71">
        <w:rPr>
          <w:b/>
          <w:szCs w:val="22"/>
        </w:rPr>
        <w:t>10587/INFOEM/IP/RR/2025,</w:t>
      </w:r>
      <w:r w:rsidR="000B64FD" w:rsidRPr="00437B71">
        <w:rPr>
          <w:szCs w:val="22"/>
        </w:rPr>
        <w:t xml:space="preserve"> </w:t>
      </w:r>
      <w:r w:rsidRPr="00437B71">
        <w:rPr>
          <w:b/>
        </w:rPr>
        <w:t xml:space="preserve">LA PARTE RECURRENTE </w:t>
      </w:r>
      <w:r w:rsidRPr="00437B71">
        <w:t xml:space="preserve">anexó el documento de respuesta proporcionado por el </w:t>
      </w:r>
      <w:r w:rsidRPr="00437B71">
        <w:rPr>
          <w:b/>
        </w:rPr>
        <w:t>SUJETO OBLIGADO.</w:t>
      </w:r>
    </w:p>
    <w:p w14:paraId="6615C00D" w14:textId="77777777" w:rsidR="004614B7" w:rsidRPr="00437B71" w:rsidRDefault="004614B7" w:rsidP="00351EF3"/>
    <w:p w14:paraId="197019C8" w14:textId="07A3F02F" w:rsidR="00DE3530" w:rsidRPr="00437B71" w:rsidRDefault="00F77CE8" w:rsidP="00351EF3">
      <w:pPr>
        <w:pStyle w:val="Ttulo3"/>
        <w:spacing w:line="360" w:lineRule="auto"/>
        <w:rPr>
          <w:szCs w:val="22"/>
        </w:rPr>
      </w:pPr>
      <w:bookmarkStart w:id="11" w:name="_Toc212747438"/>
      <w:r w:rsidRPr="00437B71">
        <w:rPr>
          <w:szCs w:val="22"/>
        </w:rPr>
        <w:t>b) Turno de</w:t>
      </w:r>
      <w:r w:rsidR="000B64FD" w:rsidRPr="00437B71">
        <w:rPr>
          <w:szCs w:val="22"/>
        </w:rPr>
        <w:t xml:space="preserve"> </w:t>
      </w:r>
      <w:r w:rsidRPr="00437B71">
        <w:rPr>
          <w:szCs w:val="22"/>
        </w:rPr>
        <w:t>l</w:t>
      </w:r>
      <w:r w:rsidR="000B64FD" w:rsidRPr="00437B71">
        <w:rPr>
          <w:szCs w:val="22"/>
        </w:rPr>
        <w:t>os</w:t>
      </w:r>
      <w:r w:rsidRPr="00437B71">
        <w:rPr>
          <w:szCs w:val="22"/>
        </w:rPr>
        <w:t xml:space="preserve"> Recurso</w:t>
      </w:r>
      <w:r w:rsidR="000B64FD" w:rsidRPr="00437B71">
        <w:rPr>
          <w:szCs w:val="22"/>
        </w:rPr>
        <w:t>s</w:t>
      </w:r>
      <w:r w:rsidRPr="00437B71">
        <w:rPr>
          <w:szCs w:val="22"/>
        </w:rPr>
        <w:t xml:space="preserve"> de Revisión.</w:t>
      </w:r>
      <w:bookmarkEnd w:id="11"/>
    </w:p>
    <w:p w14:paraId="0EDFC044" w14:textId="15C2483B" w:rsidR="000B64FD" w:rsidRPr="00437B71" w:rsidRDefault="000B64FD" w:rsidP="00351EF3">
      <w:pPr>
        <w:rPr>
          <w:szCs w:val="22"/>
        </w:rPr>
      </w:pPr>
      <w:r w:rsidRPr="00437B71">
        <w:rPr>
          <w:szCs w:val="22"/>
        </w:rPr>
        <w:t>Con fundamento en el artículo 185, fracción I de la Ley de Transparencia y Acceso a la Información Pública del Estado de México y Municipios, el</w:t>
      </w:r>
      <w:r w:rsidRPr="00437B71">
        <w:rPr>
          <w:b/>
          <w:bCs/>
          <w:szCs w:val="22"/>
        </w:rPr>
        <w:t xml:space="preserve"> </w:t>
      </w:r>
      <w:r w:rsidRPr="00437B71">
        <w:rPr>
          <w:rFonts w:eastAsia="Palatino Linotype" w:cs="Palatino Linotype"/>
          <w:b/>
          <w:szCs w:val="22"/>
        </w:rPr>
        <w:t xml:space="preserve">nueve de septiembre de dos mil veinticinco </w:t>
      </w:r>
      <w:r w:rsidRPr="00437B71">
        <w:rPr>
          <w:szCs w:val="22"/>
        </w:rPr>
        <w:t>se tunaron a través del</w:t>
      </w:r>
      <w:r w:rsidRPr="00437B71">
        <w:rPr>
          <w:rFonts w:eastAsia="Arial Unicode MS"/>
          <w:szCs w:val="22"/>
        </w:rPr>
        <w:t xml:space="preserve"> </w:t>
      </w:r>
      <w:r w:rsidRPr="00437B71">
        <w:rPr>
          <w:rFonts w:eastAsia="Arial Unicode MS"/>
          <w:b/>
          <w:bCs/>
          <w:szCs w:val="22"/>
        </w:rPr>
        <w:t>SAIMEX</w:t>
      </w:r>
      <w:r w:rsidRPr="00437B71">
        <w:rPr>
          <w:szCs w:val="22"/>
        </w:rPr>
        <w:t xml:space="preserve"> los Recursos de Revisión a efecto de decretar su admisión o desechamiento de la siguiente manera:</w:t>
      </w:r>
    </w:p>
    <w:p w14:paraId="38DFA142" w14:textId="77777777" w:rsidR="000B64FD" w:rsidRPr="00437B71" w:rsidRDefault="000B64FD" w:rsidP="00351EF3">
      <w:pPr>
        <w:rPr>
          <w:szCs w:val="22"/>
        </w:rPr>
      </w:pPr>
    </w:p>
    <w:p w14:paraId="763A2F6C" w14:textId="2F637E84" w:rsidR="000B64FD" w:rsidRPr="00437B71" w:rsidRDefault="000B64FD" w:rsidP="00351EF3">
      <w:pPr>
        <w:pStyle w:val="Prrafodelista"/>
        <w:numPr>
          <w:ilvl w:val="0"/>
          <w:numId w:val="22"/>
        </w:numPr>
        <w:rPr>
          <w:b/>
          <w:szCs w:val="22"/>
        </w:rPr>
      </w:pPr>
      <w:r w:rsidRPr="00437B71">
        <w:rPr>
          <w:szCs w:val="22"/>
        </w:rPr>
        <w:t xml:space="preserve">Recursos de revisión: </w:t>
      </w:r>
      <w:r w:rsidRPr="00437B71">
        <w:rPr>
          <w:b/>
          <w:szCs w:val="22"/>
        </w:rPr>
        <w:t xml:space="preserve">10587/INFOEM/IP/RR/2025 </w:t>
      </w:r>
      <w:r w:rsidRPr="00437B71">
        <w:rPr>
          <w:szCs w:val="22"/>
        </w:rPr>
        <w:t>a la Comisionada</w:t>
      </w:r>
      <w:r w:rsidRPr="00437B71">
        <w:rPr>
          <w:b/>
          <w:szCs w:val="22"/>
        </w:rPr>
        <w:t xml:space="preserve"> Sharon Cristina Morales Martínez</w:t>
      </w:r>
    </w:p>
    <w:p w14:paraId="313A4942" w14:textId="2329A240" w:rsidR="000B64FD" w:rsidRPr="00437B71" w:rsidRDefault="000B64FD" w:rsidP="00351EF3">
      <w:pPr>
        <w:pStyle w:val="Prrafodelista"/>
        <w:numPr>
          <w:ilvl w:val="0"/>
          <w:numId w:val="22"/>
        </w:numPr>
        <w:rPr>
          <w:b/>
          <w:szCs w:val="22"/>
        </w:rPr>
      </w:pPr>
      <w:r w:rsidRPr="00437B71">
        <w:rPr>
          <w:szCs w:val="22"/>
        </w:rPr>
        <w:t>Recurso de revisión</w:t>
      </w:r>
      <w:r w:rsidRPr="00437B71">
        <w:rPr>
          <w:b/>
          <w:szCs w:val="22"/>
        </w:rPr>
        <w:t xml:space="preserve"> 10588/INFOEM/IP/RR/2025 </w:t>
      </w:r>
      <w:r w:rsidRPr="00437B71">
        <w:rPr>
          <w:szCs w:val="22"/>
        </w:rPr>
        <w:t xml:space="preserve">a la Comisionada </w:t>
      </w:r>
      <w:r w:rsidRPr="00437B71">
        <w:rPr>
          <w:b/>
          <w:szCs w:val="22"/>
        </w:rPr>
        <w:t>María del Rosario Mejía Ayala.</w:t>
      </w:r>
    </w:p>
    <w:p w14:paraId="329E5AFF" w14:textId="77777777" w:rsidR="00DE3530" w:rsidRPr="00437B71" w:rsidRDefault="00DE3530" w:rsidP="00351EF3">
      <w:pPr>
        <w:rPr>
          <w:szCs w:val="22"/>
        </w:rPr>
      </w:pPr>
    </w:p>
    <w:p w14:paraId="0015C27B" w14:textId="7432619B" w:rsidR="00DE3530" w:rsidRPr="00437B71" w:rsidRDefault="000B64FD" w:rsidP="00351EF3">
      <w:pPr>
        <w:pStyle w:val="Ttulo3"/>
        <w:spacing w:line="360" w:lineRule="auto"/>
        <w:rPr>
          <w:szCs w:val="22"/>
        </w:rPr>
      </w:pPr>
      <w:bookmarkStart w:id="12" w:name="_Toc212747439"/>
      <w:r w:rsidRPr="00437B71">
        <w:rPr>
          <w:szCs w:val="22"/>
        </w:rPr>
        <w:t>c) Admisiones</w:t>
      </w:r>
      <w:r w:rsidR="00F77CE8" w:rsidRPr="00437B71">
        <w:rPr>
          <w:szCs w:val="22"/>
        </w:rPr>
        <w:t xml:space="preserve"> de</w:t>
      </w:r>
      <w:r w:rsidRPr="00437B71">
        <w:rPr>
          <w:szCs w:val="22"/>
        </w:rPr>
        <w:t xml:space="preserve"> </w:t>
      </w:r>
      <w:r w:rsidR="00F77CE8" w:rsidRPr="00437B71">
        <w:rPr>
          <w:szCs w:val="22"/>
        </w:rPr>
        <w:t>l</w:t>
      </w:r>
      <w:r w:rsidRPr="00437B71">
        <w:rPr>
          <w:szCs w:val="22"/>
        </w:rPr>
        <w:t>os</w:t>
      </w:r>
      <w:r w:rsidR="00F77CE8" w:rsidRPr="00437B71">
        <w:rPr>
          <w:szCs w:val="22"/>
        </w:rPr>
        <w:t xml:space="preserve"> Recurso de Revisión.</w:t>
      </w:r>
      <w:bookmarkEnd w:id="12"/>
    </w:p>
    <w:p w14:paraId="5DD293FE" w14:textId="1685F125" w:rsidR="00DE3530" w:rsidRPr="00437B71" w:rsidRDefault="00F77CE8" w:rsidP="00351EF3">
      <w:pPr>
        <w:rPr>
          <w:szCs w:val="22"/>
        </w:rPr>
      </w:pPr>
      <w:r w:rsidRPr="00437B71">
        <w:rPr>
          <w:szCs w:val="22"/>
        </w:rPr>
        <w:t xml:space="preserve">El </w:t>
      </w:r>
      <w:r w:rsidR="000B64FD" w:rsidRPr="00437B71">
        <w:rPr>
          <w:b/>
          <w:szCs w:val="22"/>
        </w:rPr>
        <w:t>nueve y</w:t>
      </w:r>
      <w:r w:rsidR="000B64FD" w:rsidRPr="00437B71">
        <w:rPr>
          <w:szCs w:val="22"/>
        </w:rPr>
        <w:t xml:space="preserve"> </w:t>
      </w:r>
      <w:r w:rsidR="004614B7" w:rsidRPr="00437B71">
        <w:rPr>
          <w:b/>
          <w:szCs w:val="22"/>
        </w:rPr>
        <w:t>once</w:t>
      </w:r>
      <w:r w:rsidRPr="00437B71">
        <w:rPr>
          <w:b/>
          <w:szCs w:val="22"/>
        </w:rPr>
        <w:t xml:space="preserve"> de </w:t>
      </w:r>
      <w:r w:rsidR="004614B7" w:rsidRPr="00437B71">
        <w:rPr>
          <w:b/>
          <w:szCs w:val="22"/>
        </w:rPr>
        <w:t>septiembre</w:t>
      </w:r>
      <w:r w:rsidRPr="00437B71">
        <w:rPr>
          <w:b/>
          <w:szCs w:val="22"/>
        </w:rPr>
        <w:t xml:space="preserve"> de dos mil veinticinco</w:t>
      </w:r>
      <w:r w:rsidRPr="00437B71">
        <w:rPr>
          <w:szCs w:val="22"/>
        </w:rPr>
        <w:t xml:space="preserve"> se acordó la admisión a trámite de</w:t>
      </w:r>
      <w:r w:rsidR="000B64FD" w:rsidRPr="00437B71">
        <w:rPr>
          <w:szCs w:val="22"/>
        </w:rPr>
        <w:t xml:space="preserve"> los </w:t>
      </w:r>
      <w:r w:rsidRPr="00437B71">
        <w:rPr>
          <w:szCs w:val="22"/>
        </w:rPr>
        <w:t>Recurso</w:t>
      </w:r>
      <w:r w:rsidR="000B64FD" w:rsidRPr="00437B71">
        <w:rPr>
          <w:szCs w:val="22"/>
        </w:rPr>
        <w:t>s de Revisión y se integraron los</w:t>
      </w:r>
      <w:r w:rsidRPr="00437B71">
        <w:rPr>
          <w:szCs w:val="22"/>
        </w:rPr>
        <w:t xml:space="preserve"> expediente</w:t>
      </w:r>
      <w:r w:rsidR="000B64FD" w:rsidRPr="00437B71">
        <w:rPr>
          <w:szCs w:val="22"/>
        </w:rPr>
        <w:t>s</w:t>
      </w:r>
      <w:r w:rsidRPr="00437B71">
        <w:rPr>
          <w:szCs w:val="22"/>
        </w:rPr>
        <w:t xml:space="preserve"> respectivo</w:t>
      </w:r>
      <w:r w:rsidR="000B64FD" w:rsidRPr="00437B71">
        <w:rPr>
          <w:szCs w:val="22"/>
        </w:rPr>
        <w:t>s</w:t>
      </w:r>
      <w:r w:rsidRPr="00437B71">
        <w:rPr>
          <w:szCs w:val="22"/>
        </w:rPr>
        <w:t>, mismo</w:t>
      </w:r>
      <w:r w:rsidR="000B64FD" w:rsidRPr="00437B71">
        <w:rPr>
          <w:szCs w:val="22"/>
        </w:rPr>
        <w:t>s</w:t>
      </w:r>
      <w:r w:rsidRPr="00437B71">
        <w:rPr>
          <w:szCs w:val="22"/>
        </w:rPr>
        <w:t xml:space="preserve"> que se </w:t>
      </w:r>
      <w:r w:rsidR="000B64FD" w:rsidRPr="00437B71">
        <w:rPr>
          <w:szCs w:val="22"/>
        </w:rPr>
        <w:t>pusieron</w:t>
      </w:r>
      <w:r w:rsidRPr="00437B71">
        <w:rPr>
          <w:szCs w:val="22"/>
        </w:rPr>
        <w:t xml:space="preserve">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728450A9" w14:textId="77777777" w:rsidR="00DE3530" w:rsidRPr="00437B71" w:rsidRDefault="00DE3530" w:rsidP="00351EF3">
      <w:pPr>
        <w:rPr>
          <w:b/>
          <w:szCs w:val="22"/>
        </w:rPr>
      </w:pPr>
    </w:p>
    <w:p w14:paraId="5917659E" w14:textId="77777777" w:rsidR="00DE3530" w:rsidRPr="00437B71" w:rsidRDefault="00F77CE8" w:rsidP="00351EF3">
      <w:pPr>
        <w:pStyle w:val="Ttulo3"/>
        <w:spacing w:line="360" w:lineRule="auto"/>
        <w:rPr>
          <w:szCs w:val="22"/>
        </w:rPr>
      </w:pPr>
      <w:bookmarkStart w:id="13" w:name="_Toc212747440"/>
      <w:r w:rsidRPr="00437B71">
        <w:rPr>
          <w:szCs w:val="22"/>
        </w:rPr>
        <w:lastRenderedPageBreak/>
        <w:t>d) Manifestaciones de la Parte Recurrente.</w:t>
      </w:r>
      <w:bookmarkEnd w:id="13"/>
    </w:p>
    <w:p w14:paraId="71A252E9" w14:textId="28A92D3E" w:rsidR="00CB0EBE" w:rsidRPr="00437B71" w:rsidRDefault="00635009" w:rsidP="00351EF3">
      <w:pPr>
        <w:tabs>
          <w:tab w:val="right" w:pos="8838"/>
        </w:tabs>
        <w:ind w:left="-74" w:right="-105"/>
        <w:rPr>
          <w:b/>
        </w:rPr>
      </w:pPr>
      <w:r w:rsidRPr="00437B71">
        <w:rPr>
          <w:szCs w:val="22"/>
        </w:rPr>
        <w:t>De las constancias que obran dentro del recurso de revisión</w:t>
      </w:r>
      <w:r w:rsidRPr="00437B71">
        <w:rPr>
          <w:b/>
          <w:szCs w:val="22"/>
        </w:rPr>
        <w:t xml:space="preserve"> </w:t>
      </w:r>
      <w:r w:rsidRPr="00437B71">
        <w:t xml:space="preserve">10588/INFOEM/IP/RR/2025, se advierte que </w:t>
      </w:r>
      <w:r w:rsidRPr="00437B71">
        <w:rPr>
          <w:b/>
          <w:szCs w:val="22"/>
        </w:rPr>
        <w:t xml:space="preserve">LA PARTE RECURRENTE </w:t>
      </w:r>
      <w:r w:rsidRPr="00437B71">
        <w:rPr>
          <w:szCs w:val="22"/>
        </w:rPr>
        <w:t xml:space="preserve">adjuntó el archivo digital </w:t>
      </w:r>
      <w:r w:rsidRPr="00437B71">
        <w:t xml:space="preserve">denominado </w:t>
      </w:r>
      <w:r w:rsidRPr="00437B71">
        <w:rPr>
          <w:i/>
        </w:rPr>
        <w:t>“NOTIF. CIUDADANO S. 4281.pdf”</w:t>
      </w:r>
      <w:r w:rsidRPr="00437B71">
        <w:t xml:space="preserve"> que contiene la respuesta emitida por el </w:t>
      </w:r>
      <w:r w:rsidRPr="00437B71">
        <w:rPr>
          <w:b/>
        </w:rPr>
        <w:t>SUJETO OBLIGADO.</w:t>
      </w:r>
    </w:p>
    <w:p w14:paraId="7B539FCA" w14:textId="77777777" w:rsidR="00DE3530" w:rsidRPr="00437B71" w:rsidRDefault="00DE3530" w:rsidP="00351EF3">
      <w:pPr>
        <w:ind w:right="539"/>
        <w:rPr>
          <w:szCs w:val="22"/>
        </w:rPr>
      </w:pPr>
    </w:p>
    <w:p w14:paraId="5225FEFE" w14:textId="06699011" w:rsidR="00DE3530" w:rsidRPr="00437B71" w:rsidRDefault="00F77CE8" w:rsidP="00351EF3">
      <w:pPr>
        <w:pStyle w:val="Ttulo3"/>
        <w:spacing w:line="360" w:lineRule="auto"/>
        <w:rPr>
          <w:szCs w:val="22"/>
        </w:rPr>
      </w:pPr>
      <w:bookmarkStart w:id="14" w:name="_Toc212747441"/>
      <w:r w:rsidRPr="00437B71">
        <w:rPr>
          <w:szCs w:val="22"/>
        </w:rPr>
        <w:t>e) Informe</w:t>
      </w:r>
      <w:r w:rsidR="000B64FD" w:rsidRPr="00437B71">
        <w:rPr>
          <w:szCs w:val="22"/>
        </w:rPr>
        <w:t>s</w:t>
      </w:r>
      <w:r w:rsidRPr="00437B71">
        <w:rPr>
          <w:szCs w:val="22"/>
        </w:rPr>
        <w:t xml:space="preserve"> justificado</w:t>
      </w:r>
      <w:r w:rsidR="000B64FD" w:rsidRPr="00437B71">
        <w:rPr>
          <w:szCs w:val="22"/>
        </w:rPr>
        <w:t>s</w:t>
      </w:r>
      <w:r w:rsidRPr="00437B71">
        <w:rPr>
          <w:szCs w:val="22"/>
        </w:rPr>
        <w:t xml:space="preserve"> del Sujeto Obligado.</w:t>
      </w:r>
      <w:bookmarkEnd w:id="14"/>
    </w:p>
    <w:p w14:paraId="64FA3C65" w14:textId="761615AA" w:rsidR="00380BE4" w:rsidRPr="00437B71" w:rsidRDefault="00380BE4" w:rsidP="00351EF3">
      <w:pPr>
        <w:rPr>
          <w:szCs w:val="22"/>
        </w:rPr>
      </w:pPr>
      <w:bookmarkStart w:id="15" w:name="_heading=h.26in1rg" w:colFirst="0" w:colLast="0"/>
      <w:bookmarkStart w:id="16" w:name="_heading=h.aqx94ywn653m" w:colFirst="0" w:colLast="0"/>
      <w:bookmarkEnd w:id="15"/>
      <w:bookmarkEnd w:id="16"/>
      <w:r w:rsidRPr="00437B71">
        <w:rPr>
          <w:szCs w:val="22"/>
        </w:rPr>
        <w:t xml:space="preserve">El </w:t>
      </w:r>
      <w:r w:rsidR="00CE2A28" w:rsidRPr="00437B71">
        <w:rPr>
          <w:b/>
          <w:szCs w:val="22"/>
        </w:rPr>
        <w:t>diecinueve y veintitrés</w:t>
      </w:r>
      <w:r w:rsidRPr="00437B71">
        <w:rPr>
          <w:b/>
          <w:szCs w:val="22"/>
        </w:rPr>
        <w:t xml:space="preserve"> de </w:t>
      </w:r>
      <w:r w:rsidR="00CF0166" w:rsidRPr="00437B71">
        <w:rPr>
          <w:b/>
          <w:szCs w:val="22"/>
        </w:rPr>
        <w:t>septiembre</w:t>
      </w:r>
      <w:r w:rsidRPr="00437B71">
        <w:rPr>
          <w:b/>
          <w:szCs w:val="22"/>
        </w:rPr>
        <w:t xml:space="preserve"> de dos mil veinticinco EL SUJETO OBLIGADO</w:t>
      </w:r>
      <w:r w:rsidRPr="00437B71">
        <w:rPr>
          <w:szCs w:val="22"/>
        </w:rPr>
        <w:t xml:space="preserve"> remitió conforme a su derecho, los archivos digitales que se describen a continuación:</w:t>
      </w:r>
    </w:p>
    <w:p w14:paraId="6EEBE753" w14:textId="77777777" w:rsidR="00380BE4" w:rsidRPr="00437B71" w:rsidRDefault="00380BE4" w:rsidP="00351EF3">
      <w:pPr>
        <w:rPr>
          <w:szCs w:val="22"/>
        </w:rPr>
      </w:pPr>
    </w:p>
    <w:p w14:paraId="6B1645EC" w14:textId="688FD270" w:rsidR="00380BE4" w:rsidRPr="00437B71" w:rsidRDefault="00365671" w:rsidP="00351EF3">
      <w:pPr>
        <w:numPr>
          <w:ilvl w:val="0"/>
          <w:numId w:val="10"/>
        </w:numPr>
        <w:pBdr>
          <w:top w:val="nil"/>
          <w:left w:val="nil"/>
          <w:bottom w:val="nil"/>
          <w:right w:val="nil"/>
          <w:between w:val="nil"/>
        </w:pBdr>
        <w:rPr>
          <w:szCs w:val="22"/>
        </w:rPr>
      </w:pPr>
      <w:r w:rsidRPr="00437B71">
        <w:rPr>
          <w:b/>
          <w:i/>
          <w:szCs w:val="22"/>
        </w:rPr>
        <w:t xml:space="preserve">“Ratificación 10588.pdf” </w:t>
      </w:r>
      <w:r w:rsidRPr="00437B71">
        <w:rPr>
          <w:szCs w:val="22"/>
        </w:rPr>
        <w:t xml:space="preserve">y </w:t>
      </w:r>
      <w:r w:rsidR="00380BE4" w:rsidRPr="00437B71">
        <w:rPr>
          <w:b/>
          <w:i/>
          <w:szCs w:val="22"/>
        </w:rPr>
        <w:t>“</w:t>
      </w:r>
      <w:r w:rsidR="004614B7" w:rsidRPr="00437B71">
        <w:rPr>
          <w:b/>
          <w:i/>
          <w:szCs w:val="22"/>
        </w:rPr>
        <w:t>Ratificación 10587.pdf</w:t>
      </w:r>
      <w:r w:rsidR="00380BE4" w:rsidRPr="00437B71">
        <w:rPr>
          <w:b/>
          <w:i/>
          <w:szCs w:val="22"/>
        </w:rPr>
        <w:t>“</w:t>
      </w:r>
      <w:r w:rsidR="00380BE4" w:rsidRPr="00437B71">
        <w:rPr>
          <w:szCs w:val="22"/>
        </w:rPr>
        <w:t>: documento que contiene escrito</w:t>
      </w:r>
      <w:r w:rsidRPr="00437B71">
        <w:rPr>
          <w:szCs w:val="22"/>
        </w:rPr>
        <w:t>s</w:t>
      </w:r>
      <w:r w:rsidR="00380BE4" w:rsidRPr="00437B71">
        <w:rPr>
          <w:szCs w:val="22"/>
        </w:rPr>
        <w:t xml:space="preserve"> firmado</w:t>
      </w:r>
      <w:r w:rsidRPr="00437B71">
        <w:rPr>
          <w:szCs w:val="22"/>
        </w:rPr>
        <w:t>s</w:t>
      </w:r>
      <w:r w:rsidR="00380BE4" w:rsidRPr="00437B71">
        <w:rPr>
          <w:szCs w:val="22"/>
        </w:rPr>
        <w:t xml:space="preserve"> por el Titular de la Unidad de Transparencia, por medio del cual ratifica la</w:t>
      </w:r>
      <w:r w:rsidRPr="00437B71">
        <w:rPr>
          <w:szCs w:val="22"/>
        </w:rPr>
        <w:t>s</w:t>
      </w:r>
      <w:r w:rsidR="00380BE4" w:rsidRPr="00437B71">
        <w:rPr>
          <w:szCs w:val="22"/>
        </w:rPr>
        <w:t xml:space="preserve"> respuesta</w:t>
      </w:r>
      <w:r w:rsidRPr="00437B71">
        <w:rPr>
          <w:szCs w:val="22"/>
        </w:rPr>
        <w:t>s</w:t>
      </w:r>
      <w:r w:rsidR="00380BE4" w:rsidRPr="00437B71">
        <w:rPr>
          <w:szCs w:val="22"/>
        </w:rPr>
        <w:t xml:space="preserve"> primigenia</w:t>
      </w:r>
      <w:r w:rsidRPr="00437B71">
        <w:rPr>
          <w:szCs w:val="22"/>
        </w:rPr>
        <w:t>s</w:t>
      </w:r>
      <w:r w:rsidR="00380BE4" w:rsidRPr="00437B71">
        <w:rPr>
          <w:szCs w:val="22"/>
        </w:rPr>
        <w:t>.</w:t>
      </w:r>
    </w:p>
    <w:p w14:paraId="02A30C41" w14:textId="77777777" w:rsidR="00CF0166" w:rsidRPr="00437B71" w:rsidRDefault="00CF0166" w:rsidP="00351EF3">
      <w:pPr>
        <w:pBdr>
          <w:top w:val="nil"/>
          <w:left w:val="nil"/>
          <w:bottom w:val="nil"/>
          <w:right w:val="nil"/>
          <w:between w:val="nil"/>
        </w:pBdr>
        <w:ind w:left="720"/>
        <w:rPr>
          <w:szCs w:val="22"/>
        </w:rPr>
      </w:pPr>
    </w:p>
    <w:p w14:paraId="508BF15B" w14:textId="37882B82" w:rsidR="00CF0166" w:rsidRPr="00437B71" w:rsidRDefault="00365671" w:rsidP="00351EF3">
      <w:pPr>
        <w:numPr>
          <w:ilvl w:val="0"/>
          <w:numId w:val="10"/>
        </w:numPr>
        <w:pBdr>
          <w:top w:val="nil"/>
          <w:left w:val="nil"/>
          <w:bottom w:val="nil"/>
          <w:right w:val="nil"/>
          <w:between w:val="nil"/>
        </w:pBdr>
        <w:rPr>
          <w:szCs w:val="22"/>
        </w:rPr>
      </w:pPr>
      <w:r w:rsidRPr="00437B71">
        <w:rPr>
          <w:b/>
          <w:i/>
          <w:szCs w:val="22"/>
        </w:rPr>
        <w:t xml:space="preserve">“ANEXOS 10588-2025_1.pdf” </w:t>
      </w:r>
      <w:r w:rsidRPr="00437B71">
        <w:rPr>
          <w:szCs w:val="22"/>
        </w:rPr>
        <w:t xml:space="preserve">y </w:t>
      </w:r>
      <w:r w:rsidR="00CF0166" w:rsidRPr="00437B71">
        <w:rPr>
          <w:b/>
          <w:i/>
          <w:szCs w:val="22"/>
        </w:rPr>
        <w:t>“</w:t>
      </w:r>
      <w:r w:rsidR="004614B7" w:rsidRPr="00437B71">
        <w:rPr>
          <w:b/>
          <w:i/>
          <w:szCs w:val="22"/>
        </w:rPr>
        <w:t>ANEXOS 10587-2025.pdf</w:t>
      </w:r>
      <w:r w:rsidR="00CF0166" w:rsidRPr="00437B71">
        <w:rPr>
          <w:b/>
          <w:i/>
          <w:szCs w:val="22"/>
        </w:rPr>
        <w:t xml:space="preserve">”: </w:t>
      </w:r>
      <w:r w:rsidR="00CF0166" w:rsidRPr="00437B71">
        <w:rPr>
          <w:szCs w:val="22"/>
        </w:rPr>
        <w:t xml:space="preserve">documento que contiene </w:t>
      </w:r>
      <w:r w:rsidRPr="00437B71">
        <w:rPr>
          <w:szCs w:val="22"/>
        </w:rPr>
        <w:t>los</w:t>
      </w:r>
      <w:r w:rsidR="00CF0166" w:rsidRPr="00437B71">
        <w:rPr>
          <w:szCs w:val="22"/>
        </w:rPr>
        <w:t xml:space="preserve"> oficio</w:t>
      </w:r>
      <w:r w:rsidRPr="00437B71">
        <w:rPr>
          <w:szCs w:val="22"/>
        </w:rPr>
        <w:t>s</w:t>
      </w:r>
      <w:r w:rsidR="00CF0166" w:rsidRPr="00437B71">
        <w:rPr>
          <w:szCs w:val="22"/>
        </w:rPr>
        <w:t xml:space="preserve"> con número de registro </w:t>
      </w:r>
      <w:r w:rsidRPr="00437B71">
        <w:rPr>
          <w:szCs w:val="22"/>
        </w:rPr>
        <w:t xml:space="preserve">206010000/5618/2025 y </w:t>
      </w:r>
      <w:r w:rsidR="00CF0166" w:rsidRPr="00437B71">
        <w:t>206010000/</w:t>
      </w:r>
      <w:r w:rsidR="004614B7" w:rsidRPr="00437B71">
        <w:t>5672</w:t>
      </w:r>
      <w:r w:rsidR="00CF0166" w:rsidRPr="00437B71">
        <w:t>/2025, firmado</w:t>
      </w:r>
      <w:r w:rsidRPr="00437B71">
        <w:t>s</w:t>
      </w:r>
      <w:r w:rsidR="00CF0166" w:rsidRPr="00437B71">
        <w:t xml:space="preserve"> por la Directora General de Administración, por el cual ratifica la</w:t>
      </w:r>
      <w:r w:rsidRPr="00437B71">
        <w:t>s</w:t>
      </w:r>
      <w:r w:rsidR="00CF0166" w:rsidRPr="00437B71">
        <w:t xml:space="preserve"> respuesta</w:t>
      </w:r>
      <w:r w:rsidRPr="00437B71">
        <w:t>s</w:t>
      </w:r>
      <w:r w:rsidR="00CF0166" w:rsidRPr="00437B71">
        <w:t xml:space="preserve"> primigenia</w:t>
      </w:r>
      <w:r w:rsidRPr="00437B71">
        <w:t>s</w:t>
      </w:r>
      <w:r w:rsidR="00CF0166" w:rsidRPr="00437B71">
        <w:t>.</w:t>
      </w:r>
    </w:p>
    <w:p w14:paraId="508568CB" w14:textId="77777777" w:rsidR="00380BE4" w:rsidRPr="00437B71" w:rsidRDefault="00380BE4" w:rsidP="00351EF3">
      <w:pPr>
        <w:rPr>
          <w:b/>
          <w:i/>
          <w:szCs w:val="22"/>
        </w:rPr>
      </w:pPr>
    </w:p>
    <w:p w14:paraId="2912098A" w14:textId="3A724651" w:rsidR="00380BE4" w:rsidRPr="00437B71" w:rsidRDefault="00380BE4" w:rsidP="00351EF3">
      <w:pPr>
        <w:rPr>
          <w:szCs w:val="22"/>
        </w:rPr>
      </w:pPr>
      <w:r w:rsidRPr="00437B71">
        <w:rPr>
          <w:szCs w:val="22"/>
        </w:rPr>
        <w:t xml:space="preserve">Esta información fue puesta a la vista de </w:t>
      </w:r>
      <w:r w:rsidRPr="00437B71">
        <w:rPr>
          <w:b/>
          <w:szCs w:val="22"/>
        </w:rPr>
        <w:t xml:space="preserve">LA PARTE RECURRENTE </w:t>
      </w:r>
      <w:r w:rsidRPr="00437B71">
        <w:rPr>
          <w:szCs w:val="22"/>
        </w:rPr>
        <w:t xml:space="preserve">el </w:t>
      </w:r>
      <w:r w:rsidR="004614B7" w:rsidRPr="00437B71">
        <w:rPr>
          <w:b/>
          <w:szCs w:val="22"/>
        </w:rPr>
        <w:t>trece</w:t>
      </w:r>
      <w:r w:rsidRPr="00437B71">
        <w:rPr>
          <w:b/>
          <w:szCs w:val="22"/>
        </w:rPr>
        <w:t xml:space="preserve"> </w:t>
      </w:r>
      <w:r w:rsidR="00365671" w:rsidRPr="00437B71">
        <w:rPr>
          <w:b/>
          <w:szCs w:val="22"/>
        </w:rPr>
        <w:t xml:space="preserve">y veintidós </w:t>
      </w:r>
      <w:r w:rsidRPr="00437B71">
        <w:rPr>
          <w:b/>
          <w:szCs w:val="22"/>
        </w:rPr>
        <w:t xml:space="preserve">de </w:t>
      </w:r>
      <w:r w:rsidR="004614B7" w:rsidRPr="00437B71">
        <w:rPr>
          <w:b/>
          <w:szCs w:val="22"/>
        </w:rPr>
        <w:t>octubre</w:t>
      </w:r>
      <w:r w:rsidRPr="00437B71">
        <w:rPr>
          <w:b/>
          <w:szCs w:val="22"/>
        </w:rPr>
        <w:t xml:space="preserve"> de dos mil veinticinco,</w:t>
      </w:r>
      <w:r w:rsidRPr="00437B71">
        <w:rPr>
          <w:szCs w:val="22"/>
        </w:rPr>
        <w:t xml:space="preserve"> para que, en un plazo de tres días hábiles, manifestara lo que a su derecho conviniera, de conformidad con lo establecido en el artículo 185, fracción III de la Ley de Transparencia y Acceso a la Información Pública del Estado de México y Municipios.</w:t>
      </w:r>
    </w:p>
    <w:p w14:paraId="47BC723E" w14:textId="77777777" w:rsidR="00365671" w:rsidRPr="00437B71" w:rsidRDefault="00365671" w:rsidP="00351EF3">
      <w:pPr>
        <w:rPr>
          <w:szCs w:val="22"/>
        </w:rPr>
      </w:pPr>
    </w:p>
    <w:p w14:paraId="237790C3" w14:textId="77777777" w:rsidR="00365671" w:rsidRPr="00437B71" w:rsidRDefault="00365671" w:rsidP="00351EF3">
      <w:pPr>
        <w:pStyle w:val="Ttulo3"/>
        <w:rPr>
          <w:szCs w:val="22"/>
        </w:rPr>
      </w:pPr>
      <w:bookmarkStart w:id="17" w:name="_Toc211959660"/>
      <w:bookmarkStart w:id="18" w:name="_Toc212747442"/>
      <w:r w:rsidRPr="00437B71">
        <w:rPr>
          <w:szCs w:val="22"/>
        </w:rPr>
        <w:t>f) Acumulación de los Recursos de Revisión.</w:t>
      </w:r>
      <w:bookmarkEnd w:id="17"/>
      <w:bookmarkEnd w:id="18"/>
    </w:p>
    <w:p w14:paraId="5459230E" w14:textId="74350A68" w:rsidR="00365671" w:rsidRPr="00437B71" w:rsidRDefault="00365671" w:rsidP="00351EF3">
      <w:pPr>
        <w:rPr>
          <w:b/>
          <w:szCs w:val="22"/>
        </w:rPr>
      </w:pPr>
      <w:r w:rsidRPr="00437B71">
        <w:rPr>
          <w:szCs w:val="22"/>
        </w:rPr>
        <w:t xml:space="preserve">Por economía procesal y con la finalidad de evitar resolución contradictoria, en mediante acuerdo emitido el </w:t>
      </w:r>
      <w:r w:rsidR="00CE2A28" w:rsidRPr="00437B71">
        <w:rPr>
          <w:b/>
          <w:szCs w:val="22"/>
        </w:rPr>
        <w:t>diecinueve de septiembre</w:t>
      </w:r>
      <w:r w:rsidRPr="00437B71">
        <w:rPr>
          <w:b/>
          <w:szCs w:val="22"/>
        </w:rPr>
        <w:t xml:space="preserve"> de dos mil veinticinco</w:t>
      </w:r>
      <w:r w:rsidRPr="00437B71">
        <w:rPr>
          <w:szCs w:val="22"/>
        </w:rPr>
        <w:t xml:space="preserve"> por el Pleno de este </w:t>
      </w:r>
      <w:r w:rsidRPr="00437B71">
        <w:rPr>
          <w:szCs w:val="22"/>
        </w:rPr>
        <w:lastRenderedPageBreak/>
        <w:t>Instituto, se determinó acumular los Recursos de Revisión</w:t>
      </w:r>
      <w:r w:rsidRPr="00437B71">
        <w:rPr>
          <w:b/>
          <w:szCs w:val="22"/>
        </w:rPr>
        <w:t xml:space="preserve"> 10587/INFOEM/IP/RR/2025 y 10588/INFOEM/IP/RR/2025.</w:t>
      </w:r>
    </w:p>
    <w:p w14:paraId="7AA2A2F4" w14:textId="77777777" w:rsidR="00365671" w:rsidRPr="00437B71" w:rsidRDefault="00365671" w:rsidP="00351EF3">
      <w:pPr>
        <w:rPr>
          <w:szCs w:val="22"/>
        </w:rPr>
      </w:pPr>
    </w:p>
    <w:p w14:paraId="71F7818F" w14:textId="0AECB1E9" w:rsidR="00DE3530" w:rsidRPr="00437B71" w:rsidRDefault="00365671" w:rsidP="00351EF3">
      <w:pPr>
        <w:pStyle w:val="Ttulo3"/>
        <w:spacing w:line="360" w:lineRule="auto"/>
        <w:rPr>
          <w:szCs w:val="22"/>
        </w:rPr>
      </w:pPr>
      <w:bookmarkStart w:id="19" w:name="_Toc212747443"/>
      <w:r w:rsidRPr="00437B71">
        <w:rPr>
          <w:szCs w:val="22"/>
        </w:rPr>
        <w:t>g</w:t>
      </w:r>
      <w:r w:rsidR="00F77CE8" w:rsidRPr="00437B71">
        <w:rPr>
          <w:szCs w:val="22"/>
        </w:rPr>
        <w:t>) Cierre</w:t>
      </w:r>
      <w:r w:rsidRPr="00437B71">
        <w:rPr>
          <w:szCs w:val="22"/>
        </w:rPr>
        <w:t>s</w:t>
      </w:r>
      <w:r w:rsidR="00F77CE8" w:rsidRPr="00437B71">
        <w:rPr>
          <w:szCs w:val="22"/>
        </w:rPr>
        <w:t xml:space="preserve"> de instrucción.</w:t>
      </w:r>
      <w:bookmarkEnd w:id="19"/>
    </w:p>
    <w:p w14:paraId="3F323EDD" w14:textId="3213B185" w:rsidR="00DE3530" w:rsidRPr="00437B71" w:rsidRDefault="00F77CE8" w:rsidP="00351EF3">
      <w:pPr>
        <w:rPr>
          <w:szCs w:val="22"/>
        </w:rPr>
      </w:pPr>
      <w:bookmarkStart w:id="20" w:name="_heading=h.35nkun2" w:colFirst="0" w:colLast="0"/>
      <w:bookmarkEnd w:id="20"/>
      <w:r w:rsidRPr="00437B71">
        <w:rPr>
          <w:szCs w:val="22"/>
        </w:rPr>
        <w:t xml:space="preserve">Al no existir diligencias pendientes por desahogar, el </w:t>
      </w:r>
      <w:r w:rsidR="00365671" w:rsidRPr="00437B71">
        <w:rPr>
          <w:b/>
          <w:szCs w:val="22"/>
        </w:rPr>
        <w:t>veintiocho</w:t>
      </w:r>
      <w:r w:rsidRPr="00437B71">
        <w:rPr>
          <w:b/>
          <w:szCs w:val="22"/>
        </w:rPr>
        <w:t xml:space="preserve"> de </w:t>
      </w:r>
      <w:r w:rsidR="004614B7" w:rsidRPr="00437B71">
        <w:rPr>
          <w:b/>
          <w:szCs w:val="22"/>
        </w:rPr>
        <w:t>octubre</w:t>
      </w:r>
      <w:r w:rsidRPr="00437B71">
        <w:rPr>
          <w:b/>
          <w:szCs w:val="22"/>
        </w:rPr>
        <w:t xml:space="preserve"> de dos mil veinticinco</w:t>
      </w:r>
      <w:r w:rsidRPr="00437B71">
        <w:rPr>
          <w:szCs w:val="22"/>
        </w:rPr>
        <w:t xml:space="preserve"> la </w:t>
      </w:r>
      <w:r w:rsidRPr="00437B71">
        <w:rPr>
          <w:b/>
          <w:szCs w:val="22"/>
        </w:rPr>
        <w:t xml:space="preserve">Comisionada Sharon Cristina Morales Martínez </w:t>
      </w:r>
      <w:r w:rsidRPr="00437B71">
        <w:rPr>
          <w:szCs w:val="22"/>
        </w:rPr>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fue notificado a las partes el mismo día a través del </w:t>
      </w:r>
      <w:r w:rsidRPr="00437B71">
        <w:rPr>
          <w:b/>
          <w:szCs w:val="22"/>
        </w:rPr>
        <w:t>SAIMEX</w:t>
      </w:r>
      <w:r w:rsidRPr="00437B71">
        <w:rPr>
          <w:szCs w:val="22"/>
        </w:rPr>
        <w:t>.</w:t>
      </w:r>
    </w:p>
    <w:p w14:paraId="05A27E21" w14:textId="77777777" w:rsidR="00DE3530" w:rsidRPr="00437B71" w:rsidRDefault="00DE3530" w:rsidP="00351EF3">
      <w:pPr>
        <w:rPr>
          <w:szCs w:val="22"/>
        </w:rPr>
      </w:pPr>
    </w:p>
    <w:p w14:paraId="45CD634C" w14:textId="77777777" w:rsidR="00DE3530" w:rsidRPr="00437B71" w:rsidRDefault="00F77CE8" w:rsidP="00351EF3">
      <w:pPr>
        <w:pStyle w:val="Ttulo1"/>
        <w:rPr>
          <w:szCs w:val="22"/>
        </w:rPr>
      </w:pPr>
      <w:bookmarkStart w:id="21" w:name="_Toc212747444"/>
      <w:r w:rsidRPr="00437B71">
        <w:rPr>
          <w:szCs w:val="22"/>
        </w:rPr>
        <w:t>CONSIDERANDOS</w:t>
      </w:r>
      <w:bookmarkEnd w:id="21"/>
    </w:p>
    <w:p w14:paraId="736733FF" w14:textId="77777777" w:rsidR="00DE3530" w:rsidRPr="00437B71" w:rsidRDefault="00DE3530" w:rsidP="00351EF3">
      <w:pPr>
        <w:jc w:val="center"/>
        <w:rPr>
          <w:b/>
          <w:szCs w:val="22"/>
        </w:rPr>
      </w:pPr>
    </w:p>
    <w:p w14:paraId="5942B239" w14:textId="77777777" w:rsidR="00DE3530" w:rsidRPr="00437B71" w:rsidRDefault="00F77CE8" w:rsidP="00351EF3">
      <w:pPr>
        <w:pStyle w:val="Ttulo2"/>
        <w:rPr>
          <w:szCs w:val="22"/>
        </w:rPr>
      </w:pPr>
      <w:bookmarkStart w:id="22" w:name="_Toc212747445"/>
      <w:r w:rsidRPr="00437B71">
        <w:rPr>
          <w:szCs w:val="22"/>
        </w:rPr>
        <w:t>PRIMERO. Procedibilidad</w:t>
      </w:r>
      <w:bookmarkEnd w:id="22"/>
    </w:p>
    <w:p w14:paraId="6EBC26D2" w14:textId="77777777" w:rsidR="00DE3530" w:rsidRPr="00437B71" w:rsidRDefault="00F77CE8" w:rsidP="00351EF3">
      <w:pPr>
        <w:pStyle w:val="Ttulo3"/>
        <w:spacing w:line="360" w:lineRule="auto"/>
        <w:rPr>
          <w:szCs w:val="22"/>
        </w:rPr>
      </w:pPr>
      <w:bookmarkStart w:id="23" w:name="_Toc212747446"/>
      <w:r w:rsidRPr="00437B71">
        <w:rPr>
          <w:szCs w:val="22"/>
        </w:rPr>
        <w:t>a) Competencia del Instituto.</w:t>
      </w:r>
      <w:bookmarkEnd w:id="23"/>
    </w:p>
    <w:p w14:paraId="6CE3118D" w14:textId="77777777" w:rsidR="004614B7" w:rsidRPr="00437B71" w:rsidRDefault="004614B7" w:rsidP="00351EF3">
      <w:pPr>
        <w:rPr>
          <w:szCs w:val="22"/>
        </w:rPr>
      </w:pPr>
      <w:r w:rsidRPr="00437B71">
        <w:rPr>
          <w:szCs w:val="22"/>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w:t>
      </w:r>
      <w:r w:rsidRPr="00437B71">
        <w:rPr>
          <w:bCs/>
          <w:szCs w:val="22"/>
        </w:rPr>
        <w:t xml:space="preserve">párrafos trigésimo noveno, cuadragésimo y cuadragésimo primero, fracciones IV y V, </w:t>
      </w:r>
      <w:r w:rsidRPr="00437B71">
        <w:rPr>
          <w:szCs w:val="22"/>
        </w:rPr>
        <w:t>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45CB5985" w14:textId="77777777" w:rsidR="00DE3530" w:rsidRPr="00437B71" w:rsidRDefault="00DE3530" w:rsidP="00351EF3">
      <w:pPr>
        <w:rPr>
          <w:szCs w:val="22"/>
        </w:rPr>
      </w:pPr>
    </w:p>
    <w:p w14:paraId="253625C6" w14:textId="77777777" w:rsidR="00DE3530" w:rsidRPr="00437B71" w:rsidRDefault="00F77CE8" w:rsidP="00351EF3">
      <w:pPr>
        <w:pStyle w:val="Ttulo3"/>
        <w:spacing w:line="360" w:lineRule="auto"/>
        <w:rPr>
          <w:szCs w:val="22"/>
        </w:rPr>
      </w:pPr>
      <w:bookmarkStart w:id="24" w:name="_Toc212747447"/>
      <w:r w:rsidRPr="00437B71">
        <w:rPr>
          <w:szCs w:val="22"/>
        </w:rPr>
        <w:lastRenderedPageBreak/>
        <w:t>b) Legitimidad de la parte recurrente.</w:t>
      </w:r>
      <w:bookmarkEnd w:id="24"/>
    </w:p>
    <w:p w14:paraId="2953EA55" w14:textId="77777777" w:rsidR="00DE3530" w:rsidRPr="00437B71" w:rsidRDefault="00F77CE8" w:rsidP="00351EF3">
      <w:pPr>
        <w:rPr>
          <w:szCs w:val="22"/>
        </w:rPr>
      </w:pPr>
      <w:r w:rsidRPr="00437B71">
        <w:rPr>
          <w:szCs w:val="22"/>
        </w:rPr>
        <w:t>El recurso de revisión fue interpuesto por parte legítima, ya que se presentó por la misma persona que formuló la solicitud de acceso a la Información Pública,</w:t>
      </w:r>
      <w:r w:rsidRPr="00437B71">
        <w:rPr>
          <w:b/>
          <w:szCs w:val="22"/>
        </w:rPr>
        <w:t xml:space="preserve"> </w:t>
      </w:r>
      <w:r w:rsidRPr="00437B71">
        <w:rPr>
          <w:szCs w:val="22"/>
        </w:rPr>
        <w:t>debido a que los datos de acceso</w:t>
      </w:r>
      <w:r w:rsidRPr="00437B71">
        <w:rPr>
          <w:b/>
          <w:szCs w:val="22"/>
        </w:rPr>
        <w:t xml:space="preserve"> SAIMEX</w:t>
      </w:r>
      <w:r w:rsidRPr="00437B71">
        <w:rPr>
          <w:szCs w:val="22"/>
        </w:rPr>
        <w:t xml:space="preserve"> son personales e irrepetibles.</w:t>
      </w:r>
    </w:p>
    <w:p w14:paraId="13518AB6" w14:textId="77777777" w:rsidR="00DE3530" w:rsidRPr="00437B71" w:rsidRDefault="00DE3530" w:rsidP="00351EF3">
      <w:pPr>
        <w:rPr>
          <w:szCs w:val="22"/>
        </w:rPr>
      </w:pPr>
    </w:p>
    <w:p w14:paraId="3A4314B3" w14:textId="65551C23" w:rsidR="00DE3530" w:rsidRPr="00437B71" w:rsidRDefault="00F77CE8" w:rsidP="00351EF3">
      <w:pPr>
        <w:pStyle w:val="Ttulo3"/>
        <w:spacing w:line="360" w:lineRule="auto"/>
        <w:rPr>
          <w:szCs w:val="22"/>
        </w:rPr>
      </w:pPr>
      <w:bookmarkStart w:id="25" w:name="_Toc212747448"/>
      <w:r w:rsidRPr="00437B71">
        <w:rPr>
          <w:szCs w:val="22"/>
        </w:rPr>
        <w:t>c) Plazo</w:t>
      </w:r>
      <w:r w:rsidR="00365671" w:rsidRPr="00437B71">
        <w:rPr>
          <w:szCs w:val="22"/>
        </w:rPr>
        <w:t>s</w:t>
      </w:r>
      <w:r w:rsidRPr="00437B71">
        <w:rPr>
          <w:szCs w:val="22"/>
        </w:rPr>
        <w:t xml:space="preserve"> para interponer </w:t>
      </w:r>
      <w:r w:rsidR="00365671" w:rsidRPr="00437B71">
        <w:rPr>
          <w:szCs w:val="22"/>
        </w:rPr>
        <w:t>los</w:t>
      </w:r>
      <w:r w:rsidRPr="00437B71">
        <w:rPr>
          <w:szCs w:val="22"/>
        </w:rPr>
        <w:t xml:space="preserve"> recurso</w:t>
      </w:r>
      <w:r w:rsidR="00365671" w:rsidRPr="00437B71">
        <w:rPr>
          <w:szCs w:val="22"/>
        </w:rPr>
        <w:t>s de revisión</w:t>
      </w:r>
      <w:r w:rsidRPr="00437B71">
        <w:rPr>
          <w:szCs w:val="22"/>
        </w:rPr>
        <w:t>.</w:t>
      </w:r>
      <w:bookmarkEnd w:id="25"/>
    </w:p>
    <w:p w14:paraId="3A7DF3CA" w14:textId="03323E3E" w:rsidR="000F4C80" w:rsidRPr="00437B71" w:rsidRDefault="000F4C80" w:rsidP="00351EF3">
      <w:pPr>
        <w:rPr>
          <w:szCs w:val="22"/>
        </w:rPr>
      </w:pPr>
      <w:bookmarkStart w:id="26" w:name="_heading=h.1y810tw" w:colFirst="0" w:colLast="0"/>
      <w:bookmarkEnd w:id="26"/>
      <w:r w:rsidRPr="00437B71">
        <w:rPr>
          <w:b/>
          <w:szCs w:val="22"/>
        </w:rPr>
        <w:t>EL SUJETO OBLIGADO</w:t>
      </w:r>
      <w:r w:rsidRPr="00437B71">
        <w:rPr>
          <w:szCs w:val="22"/>
        </w:rPr>
        <w:t xml:space="preserve"> notificó la</w:t>
      </w:r>
      <w:r w:rsidR="00365671" w:rsidRPr="00437B71">
        <w:rPr>
          <w:szCs w:val="22"/>
        </w:rPr>
        <w:t>s</w:t>
      </w:r>
      <w:r w:rsidRPr="00437B71">
        <w:rPr>
          <w:szCs w:val="22"/>
        </w:rPr>
        <w:t xml:space="preserve"> respuesta</w:t>
      </w:r>
      <w:r w:rsidR="00365671" w:rsidRPr="00437B71">
        <w:rPr>
          <w:szCs w:val="22"/>
        </w:rPr>
        <w:t>s</w:t>
      </w:r>
      <w:r w:rsidRPr="00437B71">
        <w:rPr>
          <w:szCs w:val="22"/>
        </w:rPr>
        <w:t xml:space="preserve"> a la</w:t>
      </w:r>
      <w:r w:rsidR="00365671" w:rsidRPr="00437B71">
        <w:rPr>
          <w:szCs w:val="22"/>
        </w:rPr>
        <w:t>s</w:t>
      </w:r>
      <w:r w:rsidRPr="00437B71">
        <w:rPr>
          <w:szCs w:val="22"/>
        </w:rPr>
        <w:t xml:space="preserve"> solicitud</w:t>
      </w:r>
      <w:r w:rsidR="00365671" w:rsidRPr="00437B71">
        <w:rPr>
          <w:szCs w:val="22"/>
        </w:rPr>
        <w:t>es</w:t>
      </w:r>
      <w:r w:rsidRPr="00437B71">
        <w:rPr>
          <w:szCs w:val="22"/>
        </w:rPr>
        <w:t xml:space="preserve"> de acceso a la Información Pública el </w:t>
      </w:r>
      <w:r w:rsidR="004614B7" w:rsidRPr="00437B71">
        <w:rPr>
          <w:b/>
          <w:szCs w:val="22"/>
        </w:rPr>
        <w:t>ocho</w:t>
      </w:r>
      <w:r w:rsidRPr="00437B71">
        <w:rPr>
          <w:b/>
          <w:szCs w:val="22"/>
        </w:rPr>
        <w:t xml:space="preserve"> de </w:t>
      </w:r>
      <w:r w:rsidR="004614B7" w:rsidRPr="00437B71">
        <w:rPr>
          <w:b/>
          <w:szCs w:val="22"/>
        </w:rPr>
        <w:t>septiembre</w:t>
      </w:r>
      <w:r w:rsidRPr="00437B71">
        <w:rPr>
          <w:b/>
          <w:szCs w:val="22"/>
        </w:rPr>
        <w:t xml:space="preserve"> de dos mil veinticinco</w:t>
      </w:r>
      <w:r w:rsidRPr="00437B71">
        <w:rPr>
          <w:szCs w:val="22"/>
        </w:rPr>
        <w:t xml:space="preserve"> y </w:t>
      </w:r>
      <w:r w:rsidR="00365671" w:rsidRPr="00437B71">
        <w:rPr>
          <w:szCs w:val="22"/>
        </w:rPr>
        <w:t>los</w:t>
      </w:r>
      <w:r w:rsidRPr="00437B71">
        <w:rPr>
          <w:szCs w:val="22"/>
        </w:rPr>
        <w:t xml:space="preserve"> recurso</w:t>
      </w:r>
      <w:r w:rsidR="00365671" w:rsidRPr="00437B71">
        <w:rPr>
          <w:szCs w:val="22"/>
        </w:rPr>
        <w:t>s</w:t>
      </w:r>
      <w:r w:rsidRPr="00437B71">
        <w:rPr>
          <w:szCs w:val="22"/>
        </w:rPr>
        <w:t xml:space="preserve"> que nos ocupa</w:t>
      </w:r>
      <w:r w:rsidR="00365671" w:rsidRPr="00437B71">
        <w:rPr>
          <w:szCs w:val="22"/>
        </w:rPr>
        <w:t>n se tuvieron</w:t>
      </w:r>
      <w:r w:rsidRPr="00437B71">
        <w:rPr>
          <w:szCs w:val="22"/>
        </w:rPr>
        <w:t xml:space="preserve"> por interpuesto</w:t>
      </w:r>
      <w:r w:rsidR="00365671" w:rsidRPr="00437B71">
        <w:rPr>
          <w:szCs w:val="22"/>
        </w:rPr>
        <w:t>s</w:t>
      </w:r>
      <w:r w:rsidRPr="00437B71">
        <w:rPr>
          <w:szCs w:val="22"/>
        </w:rPr>
        <w:t xml:space="preserve"> el </w:t>
      </w:r>
      <w:r w:rsidR="004614B7" w:rsidRPr="00437B71">
        <w:rPr>
          <w:b/>
          <w:szCs w:val="22"/>
        </w:rPr>
        <w:t>nueve</w:t>
      </w:r>
      <w:r w:rsidR="00380BE4" w:rsidRPr="00437B71">
        <w:rPr>
          <w:b/>
          <w:szCs w:val="22"/>
        </w:rPr>
        <w:t xml:space="preserve"> de </w:t>
      </w:r>
      <w:r w:rsidR="004614B7" w:rsidRPr="00437B71">
        <w:rPr>
          <w:b/>
          <w:szCs w:val="22"/>
        </w:rPr>
        <w:t>septiembre</w:t>
      </w:r>
      <w:r w:rsidRPr="00437B71">
        <w:rPr>
          <w:b/>
          <w:szCs w:val="22"/>
        </w:rPr>
        <w:t xml:space="preserve"> de dos mil veinticinco</w:t>
      </w:r>
      <w:r w:rsidRPr="00437B71">
        <w:rPr>
          <w:szCs w:val="22"/>
        </w:rPr>
        <w:t xml:space="preserve"> por lo tanto, éste se encuentra dentro del margen temporal previsto en el artículo 178 de la Ley de Transparencia y Acceso a la Información Pública del Estado de México y Municipios.</w:t>
      </w:r>
    </w:p>
    <w:p w14:paraId="0CFE6148" w14:textId="77777777" w:rsidR="00DE3530" w:rsidRPr="00437B71" w:rsidRDefault="00DE3530" w:rsidP="00351EF3">
      <w:pPr>
        <w:rPr>
          <w:szCs w:val="22"/>
        </w:rPr>
      </w:pPr>
    </w:p>
    <w:p w14:paraId="15E6B2EB" w14:textId="227AA974" w:rsidR="00DE3530" w:rsidRPr="00437B71" w:rsidRDefault="00F77CE8" w:rsidP="00351EF3">
      <w:pPr>
        <w:pStyle w:val="Ttulo3"/>
        <w:spacing w:line="360" w:lineRule="auto"/>
        <w:rPr>
          <w:szCs w:val="22"/>
        </w:rPr>
      </w:pPr>
      <w:bookmarkStart w:id="27" w:name="_Toc212747449"/>
      <w:r w:rsidRPr="00437B71">
        <w:rPr>
          <w:szCs w:val="22"/>
        </w:rPr>
        <w:t>d) Causal de procedencia.</w:t>
      </w:r>
      <w:bookmarkEnd w:id="27"/>
    </w:p>
    <w:p w14:paraId="4E6A97D8" w14:textId="37AAFF31" w:rsidR="00DE3530" w:rsidRPr="00437B71" w:rsidRDefault="00F77CE8" w:rsidP="00351EF3">
      <w:pPr>
        <w:rPr>
          <w:szCs w:val="22"/>
        </w:rPr>
      </w:pPr>
      <w:r w:rsidRPr="00437B71">
        <w:rPr>
          <w:szCs w:val="22"/>
        </w:rPr>
        <w:t>Resulta procedente la interposici</w:t>
      </w:r>
      <w:r w:rsidR="00365671" w:rsidRPr="00437B71">
        <w:rPr>
          <w:szCs w:val="22"/>
        </w:rPr>
        <w:t>ón de los</w:t>
      </w:r>
      <w:r w:rsidRPr="00437B71">
        <w:rPr>
          <w:szCs w:val="22"/>
        </w:rPr>
        <w:t xml:space="preserve"> recurso</w:t>
      </w:r>
      <w:r w:rsidR="00365671" w:rsidRPr="00437B71">
        <w:rPr>
          <w:szCs w:val="22"/>
        </w:rPr>
        <w:t>s</w:t>
      </w:r>
      <w:r w:rsidRPr="00437B71">
        <w:rPr>
          <w:szCs w:val="22"/>
        </w:rPr>
        <w:t xml:space="preserve"> de revisión, ya que se actualiza la causal de procedencia señalada en el artículo 179, fracción </w:t>
      </w:r>
      <w:r w:rsidR="00CF0166" w:rsidRPr="00437B71">
        <w:rPr>
          <w:szCs w:val="22"/>
        </w:rPr>
        <w:t>V</w:t>
      </w:r>
      <w:r w:rsidRPr="00437B71">
        <w:rPr>
          <w:szCs w:val="22"/>
        </w:rPr>
        <w:t xml:space="preserve"> de la Ley de Transparencia y Acceso a la Información Pública del Estado de México y Municipios.</w:t>
      </w:r>
    </w:p>
    <w:p w14:paraId="6A501554" w14:textId="77777777" w:rsidR="00DE3530" w:rsidRPr="00437B71" w:rsidRDefault="00DE3530" w:rsidP="00351EF3">
      <w:pPr>
        <w:rPr>
          <w:szCs w:val="22"/>
        </w:rPr>
      </w:pPr>
    </w:p>
    <w:p w14:paraId="1D4F2BE2" w14:textId="77777777" w:rsidR="00DE3530" w:rsidRPr="00437B71" w:rsidRDefault="00F77CE8" w:rsidP="00351EF3">
      <w:pPr>
        <w:pStyle w:val="Ttulo3"/>
        <w:spacing w:line="360" w:lineRule="auto"/>
        <w:rPr>
          <w:szCs w:val="22"/>
        </w:rPr>
      </w:pPr>
      <w:bookmarkStart w:id="28" w:name="_Toc212747450"/>
      <w:r w:rsidRPr="00437B71">
        <w:rPr>
          <w:szCs w:val="22"/>
        </w:rPr>
        <w:t>e) Requisitos formales para la interposición del recurso.</w:t>
      </w:r>
      <w:bookmarkEnd w:id="28"/>
    </w:p>
    <w:p w14:paraId="6FFCC99D" w14:textId="58A5B2E3" w:rsidR="000F4C80" w:rsidRPr="00437B71" w:rsidRDefault="00CF0166" w:rsidP="00351EF3">
      <w:r w:rsidRPr="00437B71">
        <w:rPr>
          <w:b/>
        </w:rPr>
        <w:t xml:space="preserve">LA PARTE RECURRENTE </w:t>
      </w:r>
      <w:r w:rsidRPr="00437B71">
        <w:t>acreditó todos y cada uno de los elementos formales exigidos por el artículo 180 de la misma normatividad.</w:t>
      </w:r>
    </w:p>
    <w:p w14:paraId="6E3A01C5" w14:textId="77777777" w:rsidR="00365671" w:rsidRPr="00437B71" w:rsidRDefault="00365671" w:rsidP="00351EF3">
      <w:pPr>
        <w:rPr>
          <w:szCs w:val="22"/>
        </w:rPr>
      </w:pPr>
    </w:p>
    <w:p w14:paraId="4262DC06" w14:textId="77777777" w:rsidR="00365671" w:rsidRPr="00437B71" w:rsidRDefault="00365671" w:rsidP="00351EF3">
      <w:pPr>
        <w:pStyle w:val="Ttulo3"/>
        <w:rPr>
          <w:szCs w:val="22"/>
        </w:rPr>
      </w:pPr>
      <w:bookmarkStart w:id="29" w:name="_Toc211959670"/>
      <w:bookmarkStart w:id="30" w:name="_Toc212747451"/>
      <w:r w:rsidRPr="00437B71">
        <w:rPr>
          <w:szCs w:val="22"/>
        </w:rPr>
        <w:t>f) Acumulación de los Recursos de Revisión.</w:t>
      </w:r>
      <w:bookmarkEnd w:id="29"/>
      <w:bookmarkEnd w:id="30"/>
    </w:p>
    <w:p w14:paraId="06896734" w14:textId="3D12E9DC" w:rsidR="00365671" w:rsidRPr="00437B71" w:rsidRDefault="00365671" w:rsidP="00351EF3">
      <w:pPr>
        <w:rPr>
          <w:b/>
          <w:szCs w:val="22"/>
        </w:rPr>
      </w:pPr>
      <w:r w:rsidRPr="00437B71">
        <w:rPr>
          <w:szCs w:val="22"/>
        </w:rPr>
        <w:t xml:space="preserve">De las constancias que obran en los expedientes acumulados, se advierte que los recursos de revisión </w:t>
      </w:r>
      <w:r w:rsidRPr="00437B71">
        <w:rPr>
          <w:b/>
          <w:szCs w:val="22"/>
        </w:rPr>
        <w:t xml:space="preserve">10587/INFOEM/IP/RR/2025 y 10588/INFOEM/IP/RR/2025 </w:t>
      </w:r>
      <w:r w:rsidRPr="00437B71">
        <w:rPr>
          <w:szCs w:val="22"/>
        </w:rPr>
        <w:t xml:space="preserve">fueron presentados por la misma </w:t>
      </w:r>
      <w:r w:rsidRPr="00437B71">
        <w:rPr>
          <w:b/>
          <w:szCs w:val="22"/>
        </w:rPr>
        <w:t>PARTE RECURRENTE</w:t>
      </w:r>
      <w:r w:rsidRPr="00437B71">
        <w:rPr>
          <w:szCs w:val="22"/>
        </w:rPr>
        <w:t xml:space="preserve"> respecto de actos u omisiones similares, realizados por el mismo </w:t>
      </w:r>
      <w:r w:rsidRPr="00437B71">
        <w:rPr>
          <w:b/>
          <w:szCs w:val="22"/>
        </w:rPr>
        <w:t>SUJETO OBLIGADO</w:t>
      </w:r>
      <w:r w:rsidRPr="00437B71">
        <w:rPr>
          <w:szCs w:val="22"/>
        </w:rPr>
        <w:t xml:space="preserve">, razón por la cual, con la finalidad de evitar la emisión de </w:t>
      </w:r>
      <w:r w:rsidRPr="00437B71">
        <w:rPr>
          <w:szCs w:val="22"/>
        </w:rPr>
        <w:lastRenderedPageBreak/>
        <w:t>resoluciones contradictorias, este Órgano Garante realizó la acumulación respectiva, de conformidad con lo dispuesto en el artículo 18 del Código de Procedimientos Administrativos del Estado de México, de aplicación supletoria en términos del artículo 195 de la Ley de Transparencia y Acceso a la Información Pública del Estado de México y Municipios en vigor.</w:t>
      </w:r>
    </w:p>
    <w:p w14:paraId="6048F7E7" w14:textId="77777777" w:rsidR="00365671" w:rsidRPr="00437B71" w:rsidRDefault="00365671" w:rsidP="00351EF3">
      <w:pPr>
        <w:rPr>
          <w:szCs w:val="22"/>
        </w:rPr>
      </w:pPr>
    </w:p>
    <w:p w14:paraId="164B0B38" w14:textId="77777777" w:rsidR="00DE3530" w:rsidRPr="00437B71" w:rsidRDefault="00F77CE8" w:rsidP="00351EF3">
      <w:pPr>
        <w:pStyle w:val="Ttulo2"/>
        <w:rPr>
          <w:szCs w:val="22"/>
        </w:rPr>
      </w:pPr>
      <w:bookmarkStart w:id="31" w:name="_Toc212747452"/>
      <w:r w:rsidRPr="00437B71">
        <w:rPr>
          <w:szCs w:val="22"/>
        </w:rPr>
        <w:t>SEGUNDO. Estudio de Fondo.</w:t>
      </w:r>
      <w:bookmarkEnd w:id="31"/>
    </w:p>
    <w:p w14:paraId="57FA13F9" w14:textId="77777777" w:rsidR="00DE3530" w:rsidRPr="00437B71" w:rsidRDefault="00F77CE8" w:rsidP="00351EF3">
      <w:pPr>
        <w:pStyle w:val="Ttulo3"/>
        <w:spacing w:line="360" w:lineRule="auto"/>
        <w:rPr>
          <w:szCs w:val="22"/>
        </w:rPr>
      </w:pPr>
      <w:bookmarkStart w:id="32" w:name="_Toc212747453"/>
      <w:r w:rsidRPr="00437B71">
        <w:rPr>
          <w:szCs w:val="22"/>
        </w:rPr>
        <w:t>a) Mandato de transparencia y responsabilidad del Sujeto Obligado.</w:t>
      </w:r>
      <w:bookmarkEnd w:id="32"/>
    </w:p>
    <w:p w14:paraId="2FDD0CE0" w14:textId="77777777" w:rsidR="00DE3530" w:rsidRPr="00437B71" w:rsidRDefault="00F77CE8" w:rsidP="00351EF3">
      <w:pPr>
        <w:rPr>
          <w:szCs w:val="22"/>
        </w:rPr>
      </w:pPr>
      <w:r w:rsidRPr="00437B71">
        <w:rPr>
          <w:szCs w:val="22"/>
        </w:rPr>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4E43C9E9" w14:textId="77777777" w:rsidR="00DE3530" w:rsidRPr="00437B71" w:rsidRDefault="00DE3530" w:rsidP="00351EF3">
      <w:pPr>
        <w:rPr>
          <w:szCs w:val="22"/>
        </w:rPr>
      </w:pPr>
    </w:p>
    <w:p w14:paraId="19A5D600" w14:textId="77777777" w:rsidR="00DE3530" w:rsidRPr="00437B71" w:rsidRDefault="00F77CE8" w:rsidP="00351EF3">
      <w:pPr>
        <w:spacing w:line="240" w:lineRule="auto"/>
        <w:ind w:left="567" w:right="539"/>
        <w:rPr>
          <w:b/>
          <w:i/>
          <w:szCs w:val="22"/>
        </w:rPr>
      </w:pPr>
      <w:r w:rsidRPr="00437B71">
        <w:rPr>
          <w:b/>
          <w:i/>
          <w:szCs w:val="22"/>
        </w:rPr>
        <w:t>Constitución Política de los Estados Unidos Mexicanos</w:t>
      </w:r>
    </w:p>
    <w:p w14:paraId="0A0F7620" w14:textId="77777777" w:rsidR="00DE3530" w:rsidRPr="00437B71" w:rsidRDefault="00F77CE8" w:rsidP="00351EF3">
      <w:pPr>
        <w:spacing w:line="240" w:lineRule="auto"/>
        <w:ind w:left="567" w:right="539"/>
        <w:rPr>
          <w:b/>
          <w:i/>
          <w:szCs w:val="22"/>
        </w:rPr>
      </w:pPr>
      <w:r w:rsidRPr="00437B71">
        <w:rPr>
          <w:b/>
          <w:i/>
          <w:szCs w:val="22"/>
        </w:rPr>
        <w:t>“Artículo 6.</w:t>
      </w:r>
    </w:p>
    <w:p w14:paraId="0E335EFA" w14:textId="77777777" w:rsidR="00DE3530" w:rsidRPr="00437B71" w:rsidRDefault="00F77CE8" w:rsidP="00351EF3">
      <w:pPr>
        <w:spacing w:line="240" w:lineRule="auto"/>
        <w:ind w:left="567" w:right="539"/>
        <w:rPr>
          <w:i/>
          <w:szCs w:val="22"/>
        </w:rPr>
      </w:pPr>
      <w:r w:rsidRPr="00437B71">
        <w:rPr>
          <w:i/>
          <w:szCs w:val="22"/>
        </w:rPr>
        <w:t>(…)</w:t>
      </w:r>
    </w:p>
    <w:p w14:paraId="63CF5CE2" w14:textId="77777777" w:rsidR="00DE3530" w:rsidRPr="00437B71" w:rsidRDefault="00F77CE8" w:rsidP="00351EF3">
      <w:pPr>
        <w:spacing w:line="240" w:lineRule="auto"/>
        <w:ind w:left="567" w:right="539"/>
        <w:rPr>
          <w:i/>
          <w:szCs w:val="22"/>
        </w:rPr>
      </w:pPr>
      <w:r w:rsidRPr="00437B71">
        <w:rPr>
          <w:i/>
          <w:szCs w:val="22"/>
        </w:rPr>
        <w:t>Para efectos de lo dispuesto en el presente artículo se observará lo siguiente:</w:t>
      </w:r>
    </w:p>
    <w:p w14:paraId="252B2F8E" w14:textId="77777777" w:rsidR="00DE3530" w:rsidRPr="00437B71" w:rsidRDefault="00F77CE8" w:rsidP="00351EF3">
      <w:pPr>
        <w:spacing w:line="240" w:lineRule="auto"/>
        <w:ind w:left="567" w:right="539"/>
        <w:rPr>
          <w:b/>
          <w:i/>
          <w:szCs w:val="22"/>
        </w:rPr>
      </w:pPr>
      <w:r w:rsidRPr="00437B71">
        <w:rPr>
          <w:b/>
          <w:i/>
          <w:szCs w:val="22"/>
        </w:rPr>
        <w:t>A</w:t>
      </w:r>
      <w:r w:rsidRPr="00437B71">
        <w:rPr>
          <w:i/>
          <w:szCs w:val="22"/>
        </w:rPr>
        <w:t xml:space="preserve">. </w:t>
      </w:r>
      <w:r w:rsidRPr="00437B71">
        <w:rPr>
          <w:b/>
          <w:i/>
          <w:szCs w:val="22"/>
        </w:rPr>
        <w:t>Para el ejercicio del derecho de acceso a la información</w:t>
      </w:r>
      <w:r w:rsidRPr="00437B71">
        <w:rPr>
          <w:i/>
          <w:szCs w:val="22"/>
        </w:rPr>
        <w:t xml:space="preserve">, la Federación y </w:t>
      </w:r>
      <w:r w:rsidRPr="00437B71">
        <w:rPr>
          <w:b/>
          <w:i/>
          <w:szCs w:val="22"/>
        </w:rPr>
        <w:t>las entidades federativas, en el ámbito de sus respectivas competencias, se regirán por los siguientes principios y bases:</w:t>
      </w:r>
    </w:p>
    <w:p w14:paraId="04CC322E" w14:textId="77777777" w:rsidR="00DE3530" w:rsidRPr="00437B71" w:rsidRDefault="00F77CE8" w:rsidP="00351EF3">
      <w:pPr>
        <w:spacing w:line="240" w:lineRule="auto"/>
        <w:ind w:left="567" w:right="539"/>
        <w:rPr>
          <w:i/>
          <w:szCs w:val="22"/>
        </w:rPr>
      </w:pPr>
      <w:r w:rsidRPr="00437B71">
        <w:rPr>
          <w:b/>
          <w:i/>
          <w:szCs w:val="22"/>
        </w:rPr>
        <w:t xml:space="preserve">I. </w:t>
      </w:r>
      <w:r w:rsidRPr="00437B71">
        <w:rPr>
          <w:b/>
          <w:i/>
          <w:szCs w:val="22"/>
        </w:rPr>
        <w:tab/>
        <w:t>Toda la información en posesión de cualquier</w:t>
      </w:r>
      <w:r w:rsidRPr="00437B71">
        <w:rPr>
          <w:i/>
          <w:szCs w:val="22"/>
        </w:rPr>
        <w:t xml:space="preserve"> </w:t>
      </w:r>
      <w:r w:rsidRPr="00437B71">
        <w:rPr>
          <w:b/>
          <w:i/>
          <w:szCs w:val="22"/>
        </w:rPr>
        <w:t>autoridad</w:t>
      </w:r>
      <w:r w:rsidRPr="00437B71">
        <w:rPr>
          <w:i/>
          <w:szCs w:val="22"/>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437B71">
        <w:rPr>
          <w:b/>
          <w:i/>
          <w:szCs w:val="22"/>
        </w:rPr>
        <w:t>municipal</w:t>
      </w:r>
      <w:r w:rsidRPr="00437B71">
        <w:rPr>
          <w:i/>
          <w:szCs w:val="22"/>
        </w:rPr>
        <w:t xml:space="preserve">, </w:t>
      </w:r>
      <w:r w:rsidRPr="00437B71">
        <w:rPr>
          <w:b/>
          <w:i/>
          <w:szCs w:val="22"/>
        </w:rPr>
        <w:t>es pública</w:t>
      </w:r>
      <w:r w:rsidRPr="00437B71">
        <w:rPr>
          <w:i/>
          <w:szCs w:val="22"/>
        </w:rPr>
        <w:t xml:space="preserve"> y sólo podrá ser reservada temporalmente por razones de interés público y seguridad nacional, en los términos que fijen las leyes. </w:t>
      </w:r>
      <w:r w:rsidRPr="00437B71">
        <w:rPr>
          <w:b/>
          <w:i/>
          <w:szCs w:val="22"/>
        </w:rPr>
        <w:t>En la interpretación de este derecho deberá prevalecer el principio de máxima publicidad. Los sujetos obligados deberán documentar todo acto que derive del ejercicio de sus facultades, competencias o funciones</w:t>
      </w:r>
      <w:r w:rsidRPr="00437B71">
        <w:rPr>
          <w:i/>
          <w:szCs w:val="22"/>
        </w:rPr>
        <w:t>, la ley determinará los supuestos específicos bajo los cuales procederá la declaración de inexistencia de la información.”</w:t>
      </w:r>
    </w:p>
    <w:p w14:paraId="28ADCF27" w14:textId="77777777" w:rsidR="00DE3530" w:rsidRPr="00437B71" w:rsidRDefault="00DE3530" w:rsidP="00351EF3">
      <w:pPr>
        <w:spacing w:line="240" w:lineRule="auto"/>
        <w:ind w:left="567" w:right="539"/>
        <w:rPr>
          <w:b/>
          <w:i/>
          <w:szCs w:val="22"/>
        </w:rPr>
      </w:pPr>
    </w:p>
    <w:p w14:paraId="2EF0C6BD" w14:textId="77777777" w:rsidR="00DE3530" w:rsidRPr="00437B71" w:rsidRDefault="00F77CE8" w:rsidP="00351EF3">
      <w:pPr>
        <w:spacing w:line="240" w:lineRule="auto"/>
        <w:ind w:left="567" w:right="539"/>
        <w:rPr>
          <w:b/>
          <w:i/>
          <w:szCs w:val="22"/>
        </w:rPr>
      </w:pPr>
      <w:r w:rsidRPr="00437B71">
        <w:rPr>
          <w:b/>
          <w:i/>
          <w:szCs w:val="22"/>
        </w:rPr>
        <w:t>Constitución Política del Estado Libre y Soberano de México</w:t>
      </w:r>
    </w:p>
    <w:p w14:paraId="660503A5" w14:textId="77777777" w:rsidR="00DE3530" w:rsidRPr="00437B71" w:rsidRDefault="00F77CE8" w:rsidP="00351EF3">
      <w:pPr>
        <w:spacing w:line="240" w:lineRule="auto"/>
        <w:ind w:left="567" w:right="539"/>
        <w:rPr>
          <w:i/>
          <w:szCs w:val="22"/>
        </w:rPr>
      </w:pPr>
      <w:r w:rsidRPr="00437B71">
        <w:rPr>
          <w:b/>
          <w:i/>
          <w:szCs w:val="22"/>
        </w:rPr>
        <w:t>“Artículo 5</w:t>
      </w:r>
      <w:r w:rsidRPr="00437B71">
        <w:rPr>
          <w:i/>
          <w:szCs w:val="22"/>
        </w:rPr>
        <w:t xml:space="preserve">.- </w:t>
      </w:r>
    </w:p>
    <w:p w14:paraId="6969B99D" w14:textId="77777777" w:rsidR="00DE3530" w:rsidRPr="00437B71" w:rsidRDefault="00F77CE8" w:rsidP="00351EF3">
      <w:pPr>
        <w:spacing w:line="240" w:lineRule="auto"/>
        <w:ind w:left="567" w:right="539"/>
        <w:rPr>
          <w:i/>
          <w:szCs w:val="22"/>
        </w:rPr>
      </w:pPr>
      <w:r w:rsidRPr="00437B71">
        <w:rPr>
          <w:i/>
          <w:szCs w:val="22"/>
        </w:rPr>
        <w:t>(…)</w:t>
      </w:r>
    </w:p>
    <w:p w14:paraId="1802B2B9" w14:textId="77777777" w:rsidR="00DE3530" w:rsidRPr="00437B71" w:rsidRDefault="00F77CE8" w:rsidP="00351EF3">
      <w:pPr>
        <w:spacing w:line="240" w:lineRule="auto"/>
        <w:ind w:left="567" w:right="539"/>
        <w:rPr>
          <w:i/>
          <w:szCs w:val="22"/>
        </w:rPr>
      </w:pPr>
      <w:r w:rsidRPr="00437B71">
        <w:rPr>
          <w:b/>
          <w:i/>
          <w:szCs w:val="22"/>
        </w:rPr>
        <w:lastRenderedPageBreak/>
        <w:t>El derecho a la información será garantizado por el Estado. La ley establecerá las previsiones que permitan asegurar la protección, el respeto y la difusión de este derecho</w:t>
      </w:r>
      <w:r w:rsidRPr="00437B71">
        <w:rPr>
          <w:i/>
          <w:szCs w:val="22"/>
        </w:rPr>
        <w:t>.</w:t>
      </w:r>
    </w:p>
    <w:p w14:paraId="3A8F3242" w14:textId="77777777" w:rsidR="00DE3530" w:rsidRPr="00437B71" w:rsidRDefault="00F77CE8" w:rsidP="00351EF3">
      <w:pPr>
        <w:spacing w:line="240" w:lineRule="auto"/>
        <w:ind w:left="567" w:right="539"/>
        <w:rPr>
          <w:i/>
          <w:szCs w:val="22"/>
        </w:rPr>
      </w:pPr>
      <w:r w:rsidRPr="00437B71">
        <w:rPr>
          <w:i/>
          <w:szCs w:val="22"/>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287D9A8" w14:textId="77777777" w:rsidR="00DE3530" w:rsidRPr="00437B71" w:rsidRDefault="00F77CE8" w:rsidP="00351EF3">
      <w:pPr>
        <w:spacing w:line="240" w:lineRule="auto"/>
        <w:ind w:left="567" w:right="539"/>
        <w:rPr>
          <w:i/>
          <w:szCs w:val="22"/>
        </w:rPr>
      </w:pPr>
      <w:r w:rsidRPr="00437B71">
        <w:rPr>
          <w:b/>
          <w:i/>
          <w:szCs w:val="22"/>
        </w:rPr>
        <w:t>Este derecho se regirá por los principios y bases siguientes</w:t>
      </w:r>
      <w:r w:rsidRPr="00437B71">
        <w:rPr>
          <w:i/>
          <w:szCs w:val="22"/>
        </w:rPr>
        <w:t>:</w:t>
      </w:r>
    </w:p>
    <w:p w14:paraId="50B5C70A" w14:textId="77777777" w:rsidR="00DE3530" w:rsidRPr="00437B71" w:rsidRDefault="00F77CE8" w:rsidP="00351EF3">
      <w:pPr>
        <w:spacing w:line="240" w:lineRule="auto"/>
        <w:ind w:left="567" w:right="539"/>
        <w:rPr>
          <w:i/>
          <w:szCs w:val="22"/>
        </w:rPr>
      </w:pPr>
      <w:r w:rsidRPr="00437B71">
        <w:rPr>
          <w:b/>
          <w:i/>
          <w:szCs w:val="22"/>
        </w:rPr>
        <w:t>I. Toda la información en posesión de cualquier autoridad, entidad, órgano y organismos de los</w:t>
      </w:r>
      <w:r w:rsidRPr="00437B71">
        <w:rPr>
          <w:i/>
          <w:szCs w:val="22"/>
        </w:rPr>
        <w:t xml:space="preserve"> Poderes Ejecutivo, Legislativo y Judicial, órganos autónomos, partidos políticos, fideicomisos y fondos públicos estatales y </w:t>
      </w:r>
      <w:r w:rsidRPr="00437B71">
        <w:rPr>
          <w:b/>
          <w:i/>
          <w:szCs w:val="22"/>
        </w:rPr>
        <w:t>municipales</w:t>
      </w:r>
      <w:r w:rsidRPr="00437B71">
        <w:rPr>
          <w:i/>
          <w:szCs w:val="22"/>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437B71">
        <w:rPr>
          <w:b/>
          <w:i/>
          <w:szCs w:val="22"/>
        </w:rPr>
        <w:t>es pública</w:t>
      </w:r>
      <w:r w:rsidRPr="00437B71">
        <w:rPr>
          <w:i/>
          <w:szCs w:val="22"/>
        </w:rPr>
        <w:t xml:space="preserve"> y sólo podrá ser reservada temporalmente por razones previstas en la Constitución Política de los Estados Unidos Mexicanos de interés público y seguridad, en los términos que fijen las leyes. </w:t>
      </w:r>
      <w:r w:rsidRPr="00437B71">
        <w:rPr>
          <w:b/>
          <w:i/>
          <w:szCs w:val="22"/>
        </w:rPr>
        <w:t>En la interpretación de este derecho deberá prevalecer el principio de máxima publicidad</w:t>
      </w:r>
      <w:r w:rsidRPr="00437B71">
        <w:rPr>
          <w:i/>
          <w:szCs w:val="22"/>
        </w:rPr>
        <w:t xml:space="preserve">. </w:t>
      </w:r>
      <w:r w:rsidRPr="00437B71">
        <w:rPr>
          <w:b/>
          <w:i/>
          <w:szCs w:val="22"/>
        </w:rPr>
        <w:t>Los sujetos obligados deberán documentar todo acto que derive del ejercicio de sus facultades, competencias o funciones</w:t>
      </w:r>
      <w:r w:rsidRPr="00437B71">
        <w:rPr>
          <w:i/>
          <w:szCs w:val="22"/>
        </w:rPr>
        <w:t>, la ley determinará los supuestos específicos bajo los cuales procederá la declaración de inexistencia de la información.”</w:t>
      </w:r>
    </w:p>
    <w:p w14:paraId="68A1AFA2" w14:textId="77777777" w:rsidR="00DE3530" w:rsidRPr="00437B71" w:rsidRDefault="00DE3530" w:rsidP="00351EF3">
      <w:pPr>
        <w:rPr>
          <w:b/>
          <w:i/>
          <w:szCs w:val="22"/>
        </w:rPr>
      </w:pPr>
    </w:p>
    <w:p w14:paraId="1DDBD45D" w14:textId="77777777" w:rsidR="00DE3530" w:rsidRPr="00437B71" w:rsidRDefault="00F77CE8" w:rsidP="00351EF3">
      <w:pPr>
        <w:rPr>
          <w:i/>
          <w:szCs w:val="22"/>
        </w:rPr>
      </w:pPr>
      <w:r w:rsidRPr="00437B71">
        <w:rPr>
          <w:szCs w:val="22"/>
        </w:rPr>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437B71">
        <w:rPr>
          <w:i/>
          <w:szCs w:val="22"/>
        </w:rPr>
        <w:t>por los principios de simplicidad, rapidez, gratuidad del procedimiento, auxilio y orientación a los particulares.</w:t>
      </w:r>
    </w:p>
    <w:p w14:paraId="156EA697" w14:textId="77777777" w:rsidR="00DE3530" w:rsidRPr="00437B71" w:rsidRDefault="00DE3530" w:rsidP="00351EF3">
      <w:pPr>
        <w:rPr>
          <w:i/>
          <w:szCs w:val="22"/>
        </w:rPr>
      </w:pPr>
    </w:p>
    <w:p w14:paraId="50F9A82D" w14:textId="77777777" w:rsidR="00DE3530" w:rsidRPr="00437B71" w:rsidRDefault="00F77CE8" w:rsidP="00351EF3">
      <w:pPr>
        <w:rPr>
          <w:i/>
          <w:szCs w:val="22"/>
        </w:rPr>
      </w:pPr>
      <w:r w:rsidRPr="00437B71">
        <w:rPr>
          <w:szCs w:val="22"/>
        </w:rPr>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14B59E77" w14:textId="77777777" w:rsidR="00DE3530" w:rsidRPr="00437B71" w:rsidRDefault="00DE3530" w:rsidP="00351EF3">
      <w:pPr>
        <w:rPr>
          <w:szCs w:val="22"/>
        </w:rPr>
      </w:pPr>
    </w:p>
    <w:p w14:paraId="168D0616" w14:textId="77777777" w:rsidR="00DE3530" w:rsidRPr="00437B71" w:rsidRDefault="00F77CE8" w:rsidP="00351EF3">
      <w:pPr>
        <w:rPr>
          <w:szCs w:val="22"/>
        </w:rPr>
      </w:pPr>
      <w:r w:rsidRPr="00437B71">
        <w:rPr>
          <w:szCs w:val="22"/>
        </w:rPr>
        <w:t xml:space="preserve">Esto es, que los Sujetos Obligados deben atender las solicitudes de acceso a la información pública que se les sean realizadas, y proporcionar la información pública que obre en su poder, </w:t>
      </w:r>
      <w:r w:rsidRPr="00437B71">
        <w:rPr>
          <w:szCs w:val="22"/>
        </w:rPr>
        <w:lastRenderedPageBreak/>
        <w:t>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3B2F3F14" w14:textId="77777777" w:rsidR="00DE3530" w:rsidRPr="00437B71" w:rsidRDefault="00DE3530" w:rsidP="00351EF3">
      <w:pPr>
        <w:rPr>
          <w:szCs w:val="22"/>
        </w:rPr>
      </w:pPr>
    </w:p>
    <w:p w14:paraId="1E93A7E0" w14:textId="77777777" w:rsidR="00DE3530" w:rsidRPr="00437B71" w:rsidRDefault="00F77CE8" w:rsidP="00351EF3">
      <w:pPr>
        <w:rPr>
          <w:szCs w:val="22"/>
        </w:rPr>
      </w:pPr>
      <w:r w:rsidRPr="00437B71">
        <w:rPr>
          <w:szCs w:val="22"/>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219C0C67" w14:textId="77777777" w:rsidR="00DE3530" w:rsidRPr="00437B71" w:rsidRDefault="00DE3530" w:rsidP="00351EF3">
      <w:pPr>
        <w:rPr>
          <w:szCs w:val="22"/>
        </w:rPr>
      </w:pPr>
    </w:p>
    <w:p w14:paraId="7A947E97" w14:textId="77777777" w:rsidR="00DE3530" w:rsidRPr="00437B71" w:rsidRDefault="00F77CE8" w:rsidP="00351EF3">
      <w:pPr>
        <w:rPr>
          <w:szCs w:val="22"/>
        </w:rPr>
      </w:pPr>
      <w:r w:rsidRPr="00437B71">
        <w:rPr>
          <w:szCs w:val="22"/>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2DC96962" w14:textId="77777777" w:rsidR="00DE3530" w:rsidRPr="00437B71" w:rsidRDefault="00DE3530" w:rsidP="00351EF3">
      <w:pPr>
        <w:rPr>
          <w:szCs w:val="22"/>
        </w:rPr>
      </w:pPr>
    </w:p>
    <w:p w14:paraId="22DC9844" w14:textId="77777777" w:rsidR="00DE3530" w:rsidRPr="00437B71" w:rsidRDefault="00F77CE8" w:rsidP="00351EF3">
      <w:pPr>
        <w:rPr>
          <w:szCs w:val="22"/>
        </w:rPr>
      </w:pPr>
      <w:bookmarkStart w:id="33" w:name="_heading=h.2bn6wsx" w:colFirst="0" w:colLast="0"/>
      <w:bookmarkEnd w:id="33"/>
      <w:r w:rsidRPr="00437B71">
        <w:rPr>
          <w:szCs w:val="22"/>
        </w:rPr>
        <w:t xml:space="preserve">Con base en lo anterior, se considera que </w:t>
      </w:r>
      <w:r w:rsidRPr="00437B71">
        <w:rPr>
          <w:b/>
          <w:szCs w:val="22"/>
        </w:rPr>
        <w:t>EL</w:t>
      </w:r>
      <w:r w:rsidRPr="00437B71">
        <w:rPr>
          <w:szCs w:val="22"/>
        </w:rPr>
        <w:t xml:space="preserve"> </w:t>
      </w:r>
      <w:r w:rsidRPr="00437B71">
        <w:rPr>
          <w:b/>
          <w:szCs w:val="22"/>
        </w:rPr>
        <w:t>SUJETO OBLIGADO</w:t>
      </w:r>
      <w:r w:rsidRPr="00437B71">
        <w:rPr>
          <w:szCs w:val="22"/>
        </w:rPr>
        <w:t xml:space="preserve"> se encontraba compelido a atender la solicitud de acceso a la información realizada por </w:t>
      </w:r>
      <w:r w:rsidRPr="00437B71">
        <w:rPr>
          <w:b/>
          <w:szCs w:val="22"/>
        </w:rPr>
        <w:t>LA PARTE RECURRENTE</w:t>
      </w:r>
      <w:r w:rsidRPr="00437B71">
        <w:rPr>
          <w:szCs w:val="22"/>
        </w:rPr>
        <w:t>.</w:t>
      </w:r>
    </w:p>
    <w:p w14:paraId="03CA1D02" w14:textId="77777777" w:rsidR="00DE3530" w:rsidRPr="00437B71" w:rsidRDefault="00DE3530" w:rsidP="00351EF3">
      <w:pPr>
        <w:rPr>
          <w:szCs w:val="22"/>
        </w:rPr>
      </w:pPr>
    </w:p>
    <w:p w14:paraId="7BC780F5" w14:textId="77777777" w:rsidR="00DE3530" w:rsidRPr="00437B71" w:rsidRDefault="00F77CE8" w:rsidP="00351EF3">
      <w:pPr>
        <w:pStyle w:val="Ttulo3"/>
        <w:spacing w:line="360" w:lineRule="auto"/>
        <w:rPr>
          <w:szCs w:val="22"/>
        </w:rPr>
      </w:pPr>
      <w:bookmarkStart w:id="34" w:name="_Toc212747454"/>
      <w:r w:rsidRPr="00437B71">
        <w:rPr>
          <w:szCs w:val="22"/>
        </w:rPr>
        <w:t>b) Controversia a resolver.</w:t>
      </w:r>
      <w:bookmarkEnd w:id="34"/>
    </w:p>
    <w:p w14:paraId="443514C7" w14:textId="525D0901" w:rsidR="000814D0" w:rsidRPr="00437B71" w:rsidRDefault="00CB0EBE" w:rsidP="00351EF3">
      <w:pPr>
        <w:rPr>
          <w:rFonts w:eastAsia="Calibri"/>
          <w:szCs w:val="22"/>
          <w:lang w:eastAsia="es-ES_tradnl"/>
        </w:rPr>
      </w:pPr>
      <w:r w:rsidRPr="00437B71">
        <w:rPr>
          <w:rFonts w:eastAsia="Calibri"/>
          <w:szCs w:val="22"/>
          <w:lang w:eastAsia="es-ES_tradnl"/>
        </w:rPr>
        <w:t xml:space="preserve">Con el objeto de ilustrar la controversia planteada, resulta conveniente precisar que, una vez realizado el estudio de las constancias que integran </w:t>
      </w:r>
      <w:r w:rsidR="00365671" w:rsidRPr="00437B71">
        <w:rPr>
          <w:rFonts w:eastAsia="Calibri"/>
          <w:szCs w:val="22"/>
          <w:lang w:eastAsia="es-ES_tradnl"/>
        </w:rPr>
        <w:t>los</w:t>
      </w:r>
      <w:r w:rsidRPr="00437B71">
        <w:rPr>
          <w:rFonts w:eastAsia="Calibri"/>
          <w:szCs w:val="22"/>
          <w:lang w:eastAsia="es-ES_tradnl"/>
        </w:rPr>
        <w:t xml:space="preserve"> expediente</w:t>
      </w:r>
      <w:r w:rsidR="00365671" w:rsidRPr="00437B71">
        <w:rPr>
          <w:rFonts w:eastAsia="Calibri"/>
          <w:szCs w:val="22"/>
          <w:lang w:eastAsia="es-ES_tradnl"/>
        </w:rPr>
        <w:t>s</w:t>
      </w:r>
      <w:r w:rsidRPr="00437B71">
        <w:rPr>
          <w:rFonts w:eastAsia="Calibri"/>
          <w:szCs w:val="22"/>
          <w:lang w:eastAsia="es-ES_tradnl"/>
        </w:rPr>
        <w:t xml:space="preserve"> en que se actúa</w:t>
      </w:r>
      <w:r w:rsidR="00365671" w:rsidRPr="00437B71">
        <w:rPr>
          <w:rFonts w:eastAsia="Calibri"/>
          <w:szCs w:val="22"/>
          <w:lang w:eastAsia="es-ES_tradnl"/>
        </w:rPr>
        <w:t>n</w:t>
      </w:r>
      <w:r w:rsidRPr="00437B71">
        <w:rPr>
          <w:rFonts w:eastAsia="Calibri"/>
          <w:szCs w:val="22"/>
          <w:lang w:eastAsia="es-ES_tradnl"/>
        </w:rPr>
        <w:t xml:space="preserve">, se </w:t>
      </w:r>
      <w:r w:rsidRPr="00437B71">
        <w:rPr>
          <w:rFonts w:eastAsia="Calibri"/>
          <w:szCs w:val="22"/>
          <w:lang w:eastAsia="es-ES_tradnl"/>
        </w:rPr>
        <w:lastRenderedPageBreak/>
        <w:t xml:space="preserve">desprende que </w:t>
      </w:r>
      <w:r w:rsidRPr="00437B71">
        <w:rPr>
          <w:rFonts w:eastAsia="Calibri"/>
          <w:b/>
          <w:bCs/>
          <w:szCs w:val="22"/>
          <w:lang w:eastAsia="es-ES_tradnl"/>
        </w:rPr>
        <w:t>LA PARTE RECURRENTE</w:t>
      </w:r>
      <w:r w:rsidRPr="00437B71">
        <w:rPr>
          <w:rFonts w:eastAsia="Calibri"/>
          <w:szCs w:val="22"/>
          <w:lang w:eastAsia="es-ES_tradnl"/>
        </w:rPr>
        <w:t xml:space="preserve"> solicitó</w:t>
      </w:r>
      <w:r w:rsidR="001C4F10" w:rsidRPr="00437B71">
        <w:rPr>
          <w:rFonts w:eastAsia="Calibri"/>
          <w:szCs w:val="22"/>
          <w:lang w:eastAsia="es-ES_tradnl"/>
        </w:rPr>
        <w:t xml:space="preserve"> </w:t>
      </w:r>
      <w:r w:rsidR="000814D0" w:rsidRPr="00437B71">
        <w:rPr>
          <w:rFonts w:eastAsia="Calibri"/>
          <w:szCs w:val="22"/>
          <w:lang w:eastAsia="es-ES_tradnl"/>
        </w:rPr>
        <w:t>de la servidora</w:t>
      </w:r>
      <w:r w:rsidR="004614B7" w:rsidRPr="00437B71">
        <w:rPr>
          <w:rFonts w:eastAsia="Calibri"/>
          <w:szCs w:val="22"/>
          <w:lang w:eastAsia="es-ES_tradnl"/>
        </w:rPr>
        <w:t xml:space="preserve"> </w:t>
      </w:r>
      <w:r w:rsidR="000814D0" w:rsidRPr="00437B71">
        <w:rPr>
          <w:rFonts w:eastAsia="Calibri"/>
          <w:szCs w:val="22"/>
          <w:lang w:eastAsia="es-ES_tradnl"/>
        </w:rPr>
        <w:t xml:space="preserve">pública </w:t>
      </w:r>
      <w:r w:rsidR="00561DCA" w:rsidRPr="00437B71">
        <w:rPr>
          <w:rFonts w:eastAsia="Calibri"/>
          <w:szCs w:val="22"/>
          <w:lang w:eastAsia="es-ES_tradnl"/>
        </w:rPr>
        <w:t>María</w:t>
      </w:r>
      <w:r w:rsidR="004614B7" w:rsidRPr="00437B71">
        <w:rPr>
          <w:rFonts w:eastAsia="Calibri"/>
          <w:szCs w:val="22"/>
          <w:lang w:eastAsia="es-ES_tradnl"/>
        </w:rPr>
        <w:t xml:space="preserve"> Enriqueta </w:t>
      </w:r>
      <w:r w:rsidR="00561DCA" w:rsidRPr="00437B71">
        <w:rPr>
          <w:rFonts w:eastAsia="Calibri"/>
          <w:szCs w:val="22"/>
          <w:lang w:eastAsia="es-ES_tradnl"/>
        </w:rPr>
        <w:t>García</w:t>
      </w:r>
      <w:r w:rsidR="004614B7" w:rsidRPr="00437B71">
        <w:rPr>
          <w:rFonts w:eastAsia="Calibri"/>
          <w:szCs w:val="22"/>
          <w:lang w:eastAsia="es-ES_tradnl"/>
        </w:rPr>
        <w:t xml:space="preserve"> Guzmán </w:t>
      </w:r>
      <w:r w:rsidR="000814D0" w:rsidRPr="00437B71">
        <w:rPr>
          <w:rFonts w:eastAsia="Calibri"/>
          <w:szCs w:val="22"/>
          <w:lang w:eastAsia="es-ES_tradnl"/>
        </w:rPr>
        <w:t>los documentos donde conste lo siguiente:</w:t>
      </w:r>
    </w:p>
    <w:p w14:paraId="767751F2" w14:textId="77777777" w:rsidR="000814D0" w:rsidRPr="00437B71" w:rsidRDefault="000814D0" w:rsidP="00351EF3">
      <w:pPr>
        <w:rPr>
          <w:rFonts w:eastAsia="Calibri"/>
          <w:szCs w:val="22"/>
          <w:lang w:eastAsia="es-ES_tradnl"/>
        </w:rPr>
      </w:pPr>
    </w:p>
    <w:p w14:paraId="152CF154" w14:textId="77777777" w:rsidR="000814D0" w:rsidRPr="00437B71" w:rsidRDefault="000814D0" w:rsidP="00351EF3">
      <w:pPr>
        <w:pStyle w:val="Prrafodelista"/>
        <w:numPr>
          <w:ilvl w:val="0"/>
          <w:numId w:val="18"/>
        </w:numPr>
        <w:rPr>
          <w:rFonts w:eastAsia="Calibri"/>
          <w:szCs w:val="22"/>
          <w:lang w:eastAsia="es-ES_tradnl"/>
        </w:rPr>
      </w:pPr>
      <w:r w:rsidRPr="00437B71">
        <w:rPr>
          <w:rFonts w:eastAsia="Calibri"/>
          <w:szCs w:val="22"/>
          <w:lang w:eastAsia="es-ES_tradnl"/>
        </w:rPr>
        <w:t>Área de adscripción;</w:t>
      </w:r>
    </w:p>
    <w:p w14:paraId="680D27EF" w14:textId="77777777" w:rsidR="000814D0" w:rsidRPr="00437B71" w:rsidRDefault="000814D0" w:rsidP="00351EF3">
      <w:pPr>
        <w:pStyle w:val="Prrafodelista"/>
        <w:numPr>
          <w:ilvl w:val="0"/>
          <w:numId w:val="18"/>
        </w:numPr>
        <w:rPr>
          <w:rFonts w:eastAsia="Calibri"/>
          <w:szCs w:val="22"/>
          <w:lang w:eastAsia="es-ES_tradnl"/>
        </w:rPr>
      </w:pPr>
      <w:r w:rsidRPr="00437B71">
        <w:rPr>
          <w:rFonts w:eastAsia="Calibri"/>
          <w:szCs w:val="22"/>
          <w:lang w:eastAsia="es-ES_tradnl"/>
        </w:rPr>
        <w:t>Puesto;</w:t>
      </w:r>
    </w:p>
    <w:p w14:paraId="141F8F24" w14:textId="77777777" w:rsidR="000814D0" w:rsidRPr="00437B71" w:rsidRDefault="000814D0" w:rsidP="00351EF3">
      <w:pPr>
        <w:pStyle w:val="Prrafodelista"/>
        <w:numPr>
          <w:ilvl w:val="0"/>
          <w:numId w:val="18"/>
        </w:numPr>
        <w:rPr>
          <w:rFonts w:eastAsia="Calibri"/>
          <w:szCs w:val="22"/>
          <w:lang w:eastAsia="es-ES_tradnl"/>
        </w:rPr>
      </w:pPr>
      <w:r w:rsidRPr="00437B71">
        <w:rPr>
          <w:rFonts w:eastAsia="Calibri"/>
          <w:szCs w:val="22"/>
          <w:lang w:eastAsia="es-ES_tradnl"/>
        </w:rPr>
        <w:t>S</w:t>
      </w:r>
      <w:r w:rsidR="004614B7" w:rsidRPr="00437B71">
        <w:rPr>
          <w:rFonts w:eastAsia="Calibri"/>
          <w:szCs w:val="22"/>
          <w:lang w:eastAsia="es-ES_tradnl"/>
        </w:rPr>
        <w:t>alario</w:t>
      </w:r>
      <w:r w:rsidRPr="00437B71">
        <w:rPr>
          <w:rFonts w:eastAsia="Calibri"/>
          <w:szCs w:val="22"/>
          <w:lang w:eastAsia="es-ES_tradnl"/>
        </w:rPr>
        <w:t>;</w:t>
      </w:r>
    </w:p>
    <w:p w14:paraId="398BCDFA" w14:textId="09B90CC1" w:rsidR="000814D0" w:rsidRPr="00437B71" w:rsidRDefault="000814D0" w:rsidP="00351EF3">
      <w:pPr>
        <w:pStyle w:val="Prrafodelista"/>
        <w:numPr>
          <w:ilvl w:val="0"/>
          <w:numId w:val="18"/>
        </w:numPr>
        <w:rPr>
          <w:rFonts w:eastAsia="Calibri"/>
          <w:szCs w:val="22"/>
          <w:lang w:eastAsia="es-ES_tradnl"/>
        </w:rPr>
      </w:pPr>
      <w:r w:rsidRPr="00437B71">
        <w:rPr>
          <w:rFonts w:eastAsia="Calibri"/>
          <w:szCs w:val="22"/>
          <w:lang w:eastAsia="es-ES_tradnl"/>
        </w:rPr>
        <w:t>H</w:t>
      </w:r>
      <w:r w:rsidR="004614B7" w:rsidRPr="00437B71">
        <w:rPr>
          <w:rFonts w:eastAsia="Calibri"/>
          <w:szCs w:val="22"/>
          <w:lang w:eastAsia="es-ES_tradnl"/>
        </w:rPr>
        <w:t>orario laboral</w:t>
      </w:r>
      <w:r w:rsidRPr="00437B71">
        <w:rPr>
          <w:rFonts w:eastAsia="Calibri"/>
          <w:szCs w:val="22"/>
          <w:lang w:eastAsia="es-ES_tradnl"/>
        </w:rPr>
        <w:t>;</w:t>
      </w:r>
      <w:r w:rsidR="00A34504" w:rsidRPr="00437B71">
        <w:rPr>
          <w:rFonts w:eastAsia="Calibri"/>
          <w:szCs w:val="22"/>
          <w:lang w:eastAsia="es-ES_tradnl"/>
        </w:rPr>
        <w:t xml:space="preserve"> y</w:t>
      </w:r>
    </w:p>
    <w:p w14:paraId="6502D735" w14:textId="5BF841A5" w:rsidR="000814D0" w:rsidRPr="00437B71" w:rsidRDefault="000814D0" w:rsidP="00351EF3">
      <w:pPr>
        <w:pStyle w:val="Prrafodelista"/>
        <w:numPr>
          <w:ilvl w:val="0"/>
          <w:numId w:val="18"/>
        </w:numPr>
        <w:rPr>
          <w:szCs w:val="22"/>
        </w:rPr>
      </w:pPr>
      <w:r w:rsidRPr="00437B71">
        <w:rPr>
          <w:rFonts w:eastAsia="Calibri"/>
          <w:szCs w:val="22"/>
          <w:lang w:eastAsia="es-ES_tradnl"/>
        </w:rPr>
        <w:t>Antigüedad en el puesto.</w:t>
      </w:r>
    </w:p>
    <w:p w14:paraId="4CE1BC6E" w14:textId="5C95ABC6" w:rsidR="00CB3005" w:rsidRPr="00437B71" w:rsidRDefault="00CB3005" w:rsidP="00351EF3">
      <w:pPr>
        <w:pStyle w:val="Prrafodelista"/>
        <w:rPr>
          <w:szCs w:val="22"/>
        </w:rPr>
      </w:pPr>
    </w:p>
    <w:p w14:paraId="0FFC02F2" w14:textId="21C45093" w:rsidR="0093139E" w:rsidRPr="00437B71" w:rsidRDefault="00F77CE8" w:rsidP="00351EF3">
      <w:pPr>
        <w:pBdr>
          <w:top w:val="nil"/>
          <w:left w:val="nil"/>
          <w:bottom w:val="nil"/>
          <w:right w:val="nil"/>
          <w:between w:val="nil"/>
        </w:pBdr>
        <w:ind w:right="-28"/>
        <w:rPr>
          <w:rFonts w:eastAsia="Palatino Linotype" w:cs="Palatino Linotype"/>
          <w:b/>
          <w:i/>
          <w:szCs w:val="22"/>
        </w:rPr>
      </w:pPr>
      <w:r w:rsidRPr="00437B71">
        <w:rPr>
          <w:szCs w:val="22"/>
        </w:rPr>
        <w:t xml:space="preserve">En respuesta, </w:t>
      </w:r>
      <w:r w:rsidRPr="00437B71">
        <w:rPr>
          <w:b/>
          <w:szCs w:val="22"/>
        </w:rPr>
        <w:t xml:space="preserve">EL SUJETO OBLIGADO </w:t>
      </w:r>
      <w:r w:rsidRPr="00437B71">
        <w:rPr>
          <w:szCs w:val="22"/>
        </w:rPr>
        <w:t xml:space="preserve">se pronunció por conducto </w:t>
      </w:r>
      <w:r w:rsidR="000F4C80" w:rsidRPr="00437B71">
        <w:rPr>
          <w:szCs w:val="22"/>
        </w:rPr>
        <w:t>de</w:t>
      </w:r>
      <w:r w:rsidR="00F36012" w:rsidRPr="00437B71">
        <w:rPr>
          <w:szCs w:val="22"/>
        </w:rPr>
        <w:t xml:space="preserve"> </w:t>
      </w:r>
      <w:r w:rsidR="0093139E" w:rsidRPr="00437B71">
        <w:rPr>
          <w:szCs w:val="22"/>
        </w:rPr>
        <w:t xml:space="preserve">la </w:t>
      </w:r>
      <w:r w:rsidR="00CB3005" w:rsidRPr="00437B71">
        <w:rPr>
          <w:szCs w:val="22"/>
        </w:rPr>
        <w:t>Directora de Recursos Humanos, quien</w:t>
      </w:r>
      <w:r w:rsidR="000814D0" w:rsidRPr="00437B71">
        <w:rPr>
          <w:szCs w:val="22"/>
        </w:rPr>
        <w:t xml:space="preserve"> indicó que la información solicitada se encontraba a disposición en el enlace electrónico que proporcionó.</w:t>
      </w:r>
    </w:p>
    <w:p w14:paraId="2975305E" w14:textId="77777777" w:rsidR="00DE3530" w:rsidRPr="00437B71" w:rsidRDefault="00DE3530" w:rsidP="00351EF3">
      <w:pPr>
        <w:pBdr>
          <w:top w:val="nil"/>
          <w:left w:val="nil"/>
          <w:bottom w:val="nil"/>
          <w:right w:val="nil"/>
          <w:between w:val="nil"/>
        </w:pBdr>
        <w:ind w:right="-28"/>
        <w:rPr>
          <w:szCs w:val="22"/>
        </w:rPr>
      </w:pPr>
    </w:p>
    <w:p w14:paraId="0FCD56C6" w14:textId="3540F53A" w:rsidR="00F87A94" w:rsidRPr="00437B71" w:rsidRDefault="00F77CE8" w:rsidP="00351EF3">
      <w:pPr>
        <w:tabs>
          <w:tab w:val="left" w:pos="4962"/>
        </w:tabs>
        <w:rPr>
          <w:szCs w:val="22"/>
        </w:rPr>
      </w:pPr>
      <w:r w:rsidRPr="00437B71">
        <w:rPr>
          <w:szCs w:val="22"/>
        </w:rPr>
        <w:t xml:space="preserve">Ahora bien, en la interposición del presente recurso </w:t>
      </w:r>
      <w:r w:rsidRPr="00437B71">
        <w:rPr>
          <w:b/>
          <w:szCs w:val="22"/>
        </w:rPr>
        <w:t>LA PARTE RECURRENTE</w:t>
      </w:r>
      <w:r w:rsidRPr="00437B71">
        <w:rPr>
          <w:szCs w:val="22"/>
        </w:rPr>
        <w:t xml:space="preserve"> se inconformó sobre </w:t>
      </w:r>
      <w:r w:rsidR="00CB3005" w:rsidRPr="00437B71">
        <w:rPr>
          <w:szCs w:val="22"/>
        </w:rPr>
        <w:t xml:space="preserve">la entrega de información </w:t>
      </w:r>
      <w:r w:rsidR="003A54EE" w:rsidRPr="00437B71">
        <w:rPr>
          <w:szCs w:val="22"/>
        </w:rPr>
        <w:t xml:space="preserve">incompleta, precisando que, </w:t>
      </w:r>
      <w:r w:rsidR="003A54EE" w:rsidRPr="00437B71">
        <w:rPr>
          <w:b/>
          <w:szCs w:val="22"/>
        </w:rPr>
        <w:t>EL SUJETO OBLIGADO</w:t>
      </w:r>
      <w:r w:rsidR="003A54EE" w:rsidRPr="00437B71">
        <w:rPr>
          <w:szCs w:val="22"/>
        </w:rPr>
        <w:t xml:space="preserve"> se limitó a remitir un enlace genérico de IPOMEX, sin precisar los datos específicos solicitados.</w:t>
      </w:r>
    </w:p>
    <w:p w14:paraId="5386AE7D" w14:textId="77777777" w:rsidR="00DE3530" w:rsidRPr="00437B71" w:rsidRDefault="00DE3530" w:rsidP="00351EF3">
      <w:pPr>
        <w:rPr>
          <w:szCs w:val="22"/>
        </w:rPr>
      </w:pPr>
    </w:p>
    <w:p w14:paraId="70E0D2F7" w14:textId="73752D07" w:rsidR="00DE3530" w:rsidRPr="00437B71" w:rsidRDefault="00F87A94" w:rsidP="00351EF3">
      <w:pPr>
        <w:pBdr>
          <w:top w:val="nil"/>
          <w:left w:val="nil"/>
          <w:bottom w:val="nil"/>
          <w:right w:val="nil"/>
          <w:between w:val="nil"/>
        </w:pBdr>
        <w:rPr>
          <w:i/>
          <w:szCs w:val="22"/>
        </w:rPr>
      </w:pPr>
      <w:r w:rsidRPr="00437B71">
        <w:rPr>
          <w:szCs w:val="22"/>
        </w:rPr>
        <w:t>Por otra parte</w:t>
      </w:r>
      <w:r w:rsidR="00F77CE8" w:rsidRPr="00437B71">
        <w:rPr>
          <w:szCs w:val="22"/>
        </w:rPr>
        <w:t xml:space="preserve">, </w:t>
      </w:r>
      <w:r w:rsidR="00F36012" w:rsidRPr="00437B71">
        <w:rPr>
          <w:szCs w:val="22"/>
        </w:rPr>
        <w:t>se debe señalar que</w:t>
      </w:r>
      <w:r w:rsidR="00F36012" w:rsidRPr="00437B71">
        <w:rPr>
          <w:b/>
          <w:szCs w:val="22"/>
        </w:rPr>
        <w:t xml:space="preserve"> EL SUJETO OBLIGADO </w:t>
      </w:r>
      <w:r w:rsidR="00525EBE" w:rsidRPr="00437B71">
        <w:rPr>
          <w:szCs w:val="22"/>
        </w:rPr>
        <w:t xml:space="preserve">mediante </w:t>
      </w:r>
      <w:r w:rsidR="00F36012" w:rsidRPr="00437B71">
        <w:rPr>
          <w:szCs w:val="22"/>
        </w:rPr>
        <w:t>informe justificado</w:t>
      </w:r>
      <w:r w:rsidR="003D24AF" w:rsidRPr="00437B71">
        <w:rPr>
          <w:szCs w:val="22"/>
        </w:rPr>
        <w:t>, ratificó la respuesta primigenia</w:t>
      </w:r>
      <w:r w:rsidR="00F36012" w:rsidRPr="00437B71">
        <w:rPr>
          <w:szCs w:val="22"/>
        </w:rPr>
        <w:t xml:space="preserve">; </w:t>
      </w:r>
      <w:r w:rsidR="003D24AF" w:rsidRPr="00437B71">
        <w:rPr>
          <w:szCs w:val="22"/>
        </w:rPr>
        <w:t xml:space="preserve">y </w:t>
      </w:r>
      <w:r w:rsidR="00F36012" w:rsidRPr="00437B71">
        <w:rPr>
          <w:b/>
          <w:szCs w:val="22"/>
        </w:rPr>
        <w:t xml:space="preserve">LA PARTE RECURRENTE </w:t>
      </w:r>
      <w:r w:rsidR="003D24AF" w:rsidRPr="00437B71">
        <w:rPr>
          <w:szCs w:val="22"/>
        </w:rPr>
        <w:t>no</w:t>
      </w:r>
      <w:r w:rsidR="003D24AF" w:rsidRPr="00437B71">
        <w:rPr>
          <w:b/>
          <w:szCs w:val="22"/>
        </w:rPr>
        <w:t xml:space="preserve"> </w:t>
      </w:r>
      <w:r w:rsidR="00F36012" w:rsidRPr="00437B71">
        <w:rPr>
          <w:szCs w:val="22"/>
        </w:rPr>
        <w:t>realizó manifestación alguna en la etapa procesal oportuna.</w:t>
      </w:r>
    </w:p>
    <w:p w14:paraId="7C0A3A99" w14:textId="77777777" w:rsidR="00DE3530" w:rsidRPr="00437B71" w:rsidRDefault="00DE3530" w:rsidP="00351EF3">
      <w:pPr>
        <w:rPr>
          <w:b/>
          <w:szCs w:val="22"/>
        </w:rPr>
      </w:pPr>
    </w:p>
    <w:p w14:paraId="77644BF7" w14:textId="6CA59F72" w:rsidR="00561DCA" w:rsidRPr="00437B71" w:rsidRDefault="00F77CE8" w:rsidP="00351EF3">
      <w:pPr>
        <w:tabs>
          <w:tab w:val="left" w:pos="4962"/>
        </w:tabs>
        <w:rPr>
          <w:szCs w:val="22"/>
        </w:rPr>
      </w:pPr>
      <w:r w:rsidRPr="00437B71">
        <w:rPr>
          <w:szCs w:val="22"/>
        </w:rPr>
        <w:t xml:space="preserve">En razón de lo anterior, el estudio se centrará en determinar </w:t>
      </w:r>
      <w:r w:rsidR="003D24AF" w:rsidRPr="00437B71">
        <w:rPr>
          <w:szCs w:val="22"/>
        </w:rPr>
        <w:t>si</w:t>
      </w:r>
      <w:r w:rsidR="00561DCA" w:rsidRPr="00437B71">
        <w:rPr>
          <w:szCs w:val="22"/>
        </w:rPr>
        <w:t xml:space="preserve"> el enlace proporcionado por </w:t>
      </w:r>
      <w:r w:rsidR="00E3619E" w:rsidRPr="00437B71">
        <w:rPr>
          <w:b/>
          <w:szCs w:val="22"/>
        </w:rPr>
        <w:t>El</w:t>
      </w:r>
      <w:r w:rsidR="00E3619E" w:rsidRPr="00437B71">
        <w:rPr>
          <w:szCs w:val="22"/>
        </w:rPr>
        <w:t xml:space="preserve"> </w:t>
      </w:r>
      <w:r w:rsidR="003D24AF" w:rsidRPr="00437B71">
        <w:rPr>
          <w:b/>
          <w:szCs w:val="22"/>
        </w:rPr>
        <w:t xml:space="preserve">SUJETO OBLIGADO </w:t>
      </w:r>
      <w:r w:rsidR="00561DCA" w:rsidRPr="00437B71">
        <w:rPr>
          <w:szCs w:val="22"/>
        </w:rPr>
        <w:t>contiene de manera completa la información solicitada por el particular.</w:t>
      </w:r>
    </w:p>
    <w:p w14:paraId="37C0706C" w14:textId="77777777" w:rsidR="00561DCA" w:rsidRPr="00437B71" w:rsidRDefault="00561DCA" w:rsidP="00351EF3">
      <w:pPr>
        <w:tabs>
          <w:tab w:val="left" w:pos="4962"/>
        </w:tabs>
        <w:rPr>
          <w:szCs w:val="22"/>
        </w:rPr>
      </w:pPr>
    </w:p>
    <w:p w14:paraId="5AA0EEB7" w14:textId="77777777" w:rsidR="00DE3530" w:rsidRPr="00437B71" w:rsidRDefault="00F77CE8" w:rsidP="00351EF3">
      <w:pPr>
        <w:pStyle w:val="Ttulo3"/>
        <w:tabs>
          <w:tab w:val="left" w:pos="6015"/>
        </w:tabs>
        <w:spacing w:line="360" w:lineRule="auto"/>
        <w:rPr>
          <w:szCs w:val="22"/>
        </w:rPr>
      </w:pPr>
      <w:bookmarkStart w:id="35" w:name="_Toc212747455"/>
      <w:r w:rsidRPr="00437B71">
        <w:rPr>
          <w:szCs w:val="22"/>
        </w:rPr>
        <w:lastRenderedPageBreak/>
        <w:t>c) Estudio de la controversia.</w:t>
      </w:r>
      <w:bookmarkEnd w:id="35"/>
    </w:p>
    <w:p w14:paraId="6AF2C4B6" w14:textId="77777777" w:rsidR="00DE3530" w:rsidRPr="00437B71" w:rsidRDefault="00F77CE8" w:rsidP="00351EF3">
      <w:pPr>
        <w:ind w:right="-93"/>
        <w:rPr>
          <w:szCs w:val="22"/>
        </w:rPr>
      </w:pPr>
      <w:r w:rsidRPr="00437B71">
        <w:rPr>
          <w:szCs w:val="22"/>
        </w:rPr>
        <w:t>Una vez precisado lo anterior, resulta necesario comenzar con el estudio señalando que el artículo 18 de la Ley de Transparencia y Acceso a la Información Pública del Estado de México y Municipios, contempla que los sujetos obligados deberán documentar todo acto que derive del ejercicio de sus facultades, competencias o funciones, precepto normativo que textualmente establece lo siguiente:</w:t>
      </w:r>
    </w:p>
    <w:p w14:paraId="7E716FFA" w14:textId="77777777" w:rsidR="00DE3530" w:rsidRPr="00437B71" w:rsidRDefault="00DE3530" w:rsidP="00351EF3">
      <w:pPr>
        <w:ind w:right="-93"/>
        <w:rPr>
          <w:szCs w:val="22"/>
        </w:rPr>
      </w:pPr>
    </w:p>
    <w:p w14:paraId="60E1BF62" w14:textId="77777777" w:rsidR="00DE3530" w:rsidRPr="00437B71" w:rsidRDefault="00F77CE8" w:rsidP="00351EF3">
      <w:pPr>
        <w:pStyle w:val="Puesto"/>
      </w:pPr>
      <w:r w:rsidRPr="00437B71">
        <w:rPr>
          <w:b/>
        </w:rPr>
        <w:t>Artículo 18</w:t>
      </w:r>
      <w:r w:rsidRPr="00437B71">
        <w:t>. Los sujetos obligados deberán documentar todo acto que derive del ejercicio de sus facultades, competencias o funciones, considerando desde su origen la eventual publicidad y reutilización de la información que generen</w:t>
      </w:r>
    </w:p>
    <w:p w14:paraId="4F77EC4A" w14:textId="77777777" w:rsidR="00DE3530" w:rsidRPr="00437B71" w:rsidRDefault="00DE3530" w:rsidP="00351EF3">
      <w:pPr>
        <w:ind w:right="-93"/>
        <w:rPr>
          <w:szCs w:val="22"/>
        </w:rPr>
      </w:pPr>
    </w:p>
    <w:p w14:paraId="0665DB67" w14:textId="3FF5E609" w:rsidR="00AC6A2D" w:rsidRPr="00437B71" w:rsidRDefault="00F77CE8" w:rsidP="00351EF3">
      <w:pPr>
        <w:ind w:right="-93"/>
        <w:rPr>
          <w:szCs w:val="22"/>
        </w:rPr>
      </w:pPr>
      <w:r w:rsidRPr="00437B71">
        <w:rPr>
          <w:szCs w:val="22"/>
        </w:rPr>
        <w:t xml:space="preserve">Lo anterior toma relevancia, pues según Jarquín, Soledad (2019), en el “Diccionario de Transparencia y Acceso a la Información Pública” (p. 126 y 127), todos los </w:t>
      </w:r>
      <w:r w:rsidRPr="00437B71">
        <w:rPr>
          <w:b/>
          <w:szCs w:val="22"/>
        </w:rPr>
        <w:t>SUJETOS OBLIGADOS</w:t>
      </w:r>
      <w:r w:rsidRPr="00437B71">
        <w:rPr>
          <w:szCs w:val="22"/>
        </w:rPr>
        <w:t xml:space="preserve"> tienen la obligación jurídica, en materia de transparencia y acceso a la información pública, de dejar constancia o registro material de las actividades efectuadas con motivo del ejercicio de sus atribuciones de cualquier acto que derive del ejercicio de sus facultades, competencias o funciones.</w:t>
      </w:r>
    </w:p>
    <w:p w14:paraId="0C9EB797" w14:textId="77777777" w:rsidR="00AC6A2D" w:rsidRPr="00437B71" w:rsidRDefault="00AC6A2D" w:rsidP="00351EF3">
      <w:pPr>
        <w:ind w:right="-93"/>
        <w:rPr>
          <w:szCs w:val="22"/>
        </w:rPr>
      </w:pPr>
    </w:p>
    <w:p w14:paraId="3AC78167" w14:textId="77777777" w:rsidR="00DE3530" w:rsidRPr="00437B71" w:rsidRDefault="00F77CE8" w:rsidP="00351EF3">
      <w:pPr>
        <w:widowControl w:val="0"/>
        <w:rPr>
          <w:szCs w:val="22"/>
        </w:rPr>
      </w:pPr>
      <w:r w:rsidRPr="00437B71">
        <w:rPr>
          <w:szCs w:val="22"/>
        </w:rPr>
        <w:t xml:space="preserve">Además, precisa que los documentos son el registro material que da testimonio de las actividades efectuadas por los sujetos obligados con motivo del ejercicio de sus facultades, atribuciones o funciones, los cuales pueden ser escritos, impresos, sonoros, visuales, electrónicos, informáticos, entre otros; asimismo aclara que estos pueden contener valores administrativos, legales, fiscales, contables, históricos, informativos, entre otros. </w:t>
      </w:r>
    </w:p>
    <w:p w14:paraId="0BD64957" w14:textId="77777777" w:rsidR="003845D0" w:rsidRPr="00437B71" w:rsidRDefault="003845D0" w:rsidP="00351EF3">
      <w:pPr>
        <w:widowControl w:val="0"/>
        <w:rPr>
          <w:szCs w:val="22"/>
        </w:rPr>
      </w:pPr>
    </w:p>
    <w:p w14:paraId="72D14EDF" w14:textId="74978B8C" w:rsidR="00352FF8" w:rsidRPr="00437B71" w:rsidRDefault="00E3619E" w:rsidP="00351EF3">
      <w:pPr>
        <w:rPr>
          <w:szCs w:val="22"/>
        </w:rPr>
      </w:pPr>
      <w:r w:rsidRPr="00437B71">
        <w:t xml:space="preserve">Así las cosas, se estima prudente iniciar señalando que, el Sujeto Obligado emitió su pronunciamiento a través del área competente, dada la propia y especial naturaleza de la </w:t>
      </w:r>
      <w:r w:rsidRPr="00437B71">
        <w:lastRenderedPageBreak/>
        <w:t xml:space="preserve">solicitud y de conformidad con lo previsto en el </w:t>
      </w:r>
      <w:r w:rsidR="00C94967" w:rsidRPr="00437B71">
        <w:rPr>
          <w:szCs w:val="22"/>
        </w:rPr>
        <w:t xml:space="preserve">Código Reglamentario </w:t>
      </w:r>
      <w:r w:rsidRPr="00437B71">
        <w:rPr>
          <w:szCs w:val="22"/>
        </w:rPr>
        <w:t>del Ayuntamiento de Toluca</w:t>
      </w:r>
      <w:r w:rsidR="003A3BC1" w:rsidRPr="00437B71">
        <w:rPr>
          <w:szCs w:val="22"/>
        </w:rPr>
        <w:t>, como a continuación se observa:</w:t>
      </w:r>
    </w:p>
    <w:p w14:paraId="154CC383" w14:textId="77777777" w:rsidR="003A3BC1" w:rsidRPr="00437B71" w:rsidRDefault="003A3BC1" w:rsidP="00351EF3">
      <w:pPr>
        <w:widowControl w:val="0"/>
        <w:rPr>
          <w:szCs w:val="22"/>
        </w:rPr>
      </w:pPr>
    </w:p>
    <w:p w14:paraId="21E182AC" w14:textId="5EED6C12" w:rsidR="003A3BC1" w:rsidRPr="00437B71" w:rsidRDefault="003A3BC1" w:rsidP="00351EF3">
      <w:pPr>
        <w:pStyle w:val="Puesto"/>
        <w:rPr>
          <w:szCs w:val="22"/>
        </w:rPr>
      </w:pPr>
      <w:r w:rsidRPr="00437B71">
        <w:rPr>
          <w:szCs w:val="22"/>
        </w:rPr>
        <w:t>“</w:t>
      </w:r>
      <w:r w:rsidR="00E3619E" w:rsidRPr="00437B71">
        <w:rPr>
          <w:b/>
        </w:rPr>
        <w:t>Artículo 3.33</w:t>
      </w:r>
      <w:r w:rsidR="00E3619E" w:rsidRPr="00437B71">
        <w:t>. La o el titular de la Dirección de Recursos Humanos cuenta con las siguientes atribuciones:</w:t>
      </w:r>
    </w:p>
    <w:p w14:paraId="3CF53715" w14:textId="5E29355E" w:rsidR="003A3BC1" w:rsidRPr="00437B71" w:rsidRDefault="003A3BC1" w:rsidP="00351EF3">
      <w:pPr>
        <w:pStyle w:val="Puesto"/>
        <w:rPr>
          <w:szCs w:val="22"/>
        </w:rPr>
      </w:pPr>
      <w:r w:rsidRPr="00437B71">
        <w:rPr>
          <w:szCs w:val="22"/>
        </w:rPr>
        <w:t>(…)</w:t>
      </w:r>
    </w:p>
    <w:p w14:paraId="085489D6" w14:textId="7EFA8E1D" w:rsidR="0000406C" w:rsidRPr="00437B71" w:rsidRDefault="0000406C" w:rsidP="00351EF3">
      <w:pPr>
        <w:pStyle w:val="Puesto"/>
        <w:rPr>
          <w:szCs w:val="22"/>
        </w:rPr>
      </w:pPr>
      <w:r w:rsidRPr="00437B71">
        <w:rPr>
          <w:b/>
        </w:rPr>
        <w:t>II</w:t>
      </w:r>
      <w:r w:rsidRPr="00437B71">
        <w:t>. Vigilar que se cumplan las disposiciones en materia de trabajo, seguridad e higiene, igualdad laboral, así como las demás normas aplicables a la institución respecto de los derechos y obligaciones del personal;</w:t>
      </w:r>
    </w:p>
    <w:p w14:paraId="1A175404" w14:textId="1D5E9770" w:rsidR="00561DCA" w:rsidRPr="00437B71" w:rsidRDefault="00561DCA" w:rsidP="00351EF3">
      <w:pPr>
        <w:pStyle w:val="Puesto"/>
        <w:rPr>
          <w:szCs w:val="22"/>
        </w:rPr>
      </w:pPr>
      <w:r w:rsidRPr="00437B71">
        <w:rPr>
          <w:b/>
        </w:rPr>
        <w:t>V</w:t>
      </w:r>
      <w:r w:rsidRPr="00437B71">
        <w:t>. Registrar, controlar y dar seguimiento a los movimientos de personal como, altas, reingresos, bajas, remociones, renuncias, retiro, cambios de categoría y adscripción, promociones, comisiones, entre otras;</w:t>
      </w:r>
    </w:p>
    <w:p w14:paraId="635ED6BA" w14:textId="06B175BE" w:rsidR="003A3BC1" w:rsidRPr="00437B71" w:rsidRDefault="00E3619E" w:rsidP="00351EF3">
      <w:pPr>
        <w:pStyle w:val="Puesto"/>
        <w:rPr>
          <w:b/>
          <w:szCs w:val="22"/>
        </w:rPr>
      </w:pPr>
      <w:r w:rsidRPr="00437B71">
        <w:rPr>
          <w:b/>
          <w:szCs w:val="22"/>
        </w:rPr>
        <w:t xml:space="preserve">VI. </w:t>
      </w:r>
      <w:r w:rsidRPr="00437B71">
        <w:rPr>
          <w:szCs w:val="22"/>
        </w:rPr>
        <w:t>Coadyuvar con la Tesorería Municipal en la elaboración y distribución oportuna de la nómina para el pago al personal que labora en el Ayuntamiento, por concepto de sueldos, prestaciones, liquidaciones y finiquitos apegándose al presupuesto autorizado aplicado a través del capítulo 1000; así como en lo relativo a las determinaciones de los impuestos y la emisión de los CFDI correspondientes una vez realizado el pago;</w:t>
      </w:r>
      <w:r w:rsidR="003A3BC1" w:rsidRPr="00437B71">
        <w:rPr>
          <w:szCs w:val="22"/>
        </w:rPr>
        <w:t>”</w:t>
      </w:r>
    </w:p>
    <w:p w14:paraId="62CBC4CF" w14:textId="77777777" w:rsidR="00352FF8" w:rsidRPr="00437B71" w:rsidRDefault="00352FF8" w:rsidP="00351EF3">
      <w:pPr>
        <w:widowControl w:val="0"/>
        <w:rPr>
          <w:szCs w:val="22"/>
        </w:rPr>
      </w:pPr>
    </w:p>
    <w:p w14:paraId="7427D19F" w14:textId="630B33AA" w:rsidR="00AF5726" w:rsidRPr="00437B71" w:rsidRDefault="00AF5726" w:rsidP="00351EF3">
      <w:pPr>
        <w:rPr>
          <w:rFonts w:eastAsia="Calibri"/>
          <w:szCs w:val="22"/>
          <w:lang w:eastAsia="es-ES_tradnl"/>
        </w:rPr>
      </w:pPr>
      <w:r w:rsidRPr="00437B71">
        <w:rPr>
          <w:szCs w:val="22"/>
        </w:rPr>
        <w:t xml:space="preserve">Así, del estudio realizado a las constancias que obran en autos, se reitera que la parte recurrente solicitó </w:t>
      </w:r>
      <w:r w:rsidR="00561DCA" w:rsidRPr="00437B71">
        <w:rPr>
          <w:szCs w:val="22"/>
        </w:rPr>
        <w:t>información</w:t>
      </w:r>
      <w:r w:rsidRPr="00437B71">
        <w:rPr>
          <w:szCs w:val="22"/>
        </w:rPr>
        <w:t xml:space="preserve"> de la servidora pública </w:t>
      </w:r>
      <w:r w:rsidR="00561DCA" w:rsidRPr="00437B71">
        <w:rPr>
          <w:rFonts w:eastAsia="Calibri"/>
          <w:szCs w:val="22"/>
          <w:lang w:eastAsia="es-ES_tradnl"/>
        </w:rPr>
        <w:t>María Enriqueta García Guzmán relativa a su área de adscripción, puesto, salario, horario laboral y la antigüedad en el puesto.</w:t>
      </w:r>
      <w:r w:rsidR="00561DCA" w:rsidRPr="00437B71">
        <w:rPr>
          <w:szCs w:val="22"/>
        </w:rPr>
        <w:t xml:space="preserve"> </w:t>
      </w:r>
      <w:r w:rsidRPr="00437B71">
        <w:rPr>
          <w:szCs w:val="22"/>
        </w:rPr>
        <w:t xml:space="preserve">En atención a </w:t>
      </w:r>
      <w:r w:rsidR="000F737F" w:rsidRPr="00437B71">
        <w:rPr>
          <w:szCs w:val="22"/>
        </w:rPr>
        <w:t>tal</w:t>
      </w:r>
      <w:r w:rsidRPr="00437B71">
        <w:rPr>
          <w:szCs w:val="22"/>
        </w:rPr>
        <w:t xml:space="preserve"> petición, </w:t>
      </w:r>
      <w:r w:rsidR="00561DCA" w:rsidRPr="00437B71">
        <w:rPr>
          <w:b/>
          <w:szCs w:val="22"/>
        </w:rPr>
        <w:t>EL SUJETO OBLIGADO</w:t>
      </w:r>
      <w:r w:rsidRPr="00437B71">
        <w:rPr>
          <w:szCs w:val="22"/>
        </w:rPr>
        <w:t>, por conducto de la Dirección de Recursos Humanos</w:t>
      </w:r>
      <w:r w:rsidR="00561DCA" w:rsidRPr="00437B71">
        <w:rPr>
          <w:szCs w:val="22"/>
        </w:rPr>
        <w:t>, remitió un enlace electrónico,</w:t>
      </w:r>
      <w:r w:rsidRPr="00437B71">
        <w:rPr>
          <w:szCs w:val="22"/>
        </w:rPr>
        <w:t xml:space="preserve"> bajo el entendido de que a través de dicho vínculo podría consultarse la información requerida.</w:t>
      </w:r>
    </w:p>
    <w:p w14:paraId="749712B9" w14:textId="77777777" w:rsidR="00807EB7" w:rsidRPr="00437B71" w:rsidRDefault="00807EB7" w:rsidP="00351EF3">
      <w:pPr>
        <w:rPr>
          <w:szCs w:val="22"/>
        </w:rPr>
      </w:pPr>
    </w:p>
    <w:p w14:paraId="62B6346C" w14:textId="7FBD5C14" w:rsidR="00807EB7" w:rsidRPr="00437B71" w:rsidRDefault="00807EB7" w:rsidP="00351EF3">
      <w:pPr>
        <w:rPr>
          <w:szCs w:val="22"/>
        </w:rPr>
      </w:pPr>
      <w:r w:rsidRPr="00437B71">
        <w:rPr>
          <w:szCs w:val="22"/>
        </w:rPr>
        <w:t xml:space="preserve">Derivado de lo anterior, se debe apuntar que el medio electrónico facilitado se encuentran en un formato cerrado, es decir que, para </w:t>
      </w:r>
      <w:r w:rsidRPr="00437B71">
        <w:rPr>
          <w:b/>
          <w:szCs w:val="22"/>
        </w:rPr>
        <w:t>LA PARTE RECURRENTE</w:t>
      </w:r>
      <w:r w:rsidRPr="00437B71">
        <w:rPr>
          <w:szCs w:val="22"/>
        </w:rPr>
        <w:t xml:space="preserve"> implica realizar una transcripción de la totalidad de l</w:t>
      </w:r>
      <w:r w:rsidR="00CA7854" w:rsidRPr="00437B71">
        <w:rPr>
          <w:szCs w:val="22"/>
        </w:rPr>
        <w:t>os caracteres que integra el link</w:t>
      </w:r>
      <w:r w:rsidRPr="00437B71">
        <w:rPr>
          <w:szCs w:val="22"/>
        </w:rPr>
        <w:t>, lo cual puede llevar a errores técnicos y humanos que impidan o dificulten a los solicitantes allegarse de la información que conforme a su derecho sea requerida.</w:t>
      </w:r>
    </w:p>
    <w:p w14:paraId="0305FEC3" w14:textId="77777777" w:rsidR="00807EB7" w:rsidRPr="00437B71" w:rsidRDefault="00807EB7" w:rsidP="00351EF3">
      <w:pPr>
        <w:rPr>
          <w:szCs w:val="22"/>
        </w:rPr>
      </w:pPr>
    </w:p>
    <w:p w14:paraId="180B250E" w14:textId="77777777" w:rsidR="00807EB7" w:rsidRPr="00437B71" w:rsidRDefault="00807EB7" w:rsidP="00351EF3">
      <w:pPr>
        <w:rPr>
          <w:szCs w:val="22"/>
        </w:rPr>
      </w:pPr>
      <w:r w:rsidRPr="00437B71">
        <w:rPr>
          <w:szCs w:val="22"/>
        </w:rPr>
        <w:lastRenderedPageBreak/>
        <w:t>Al respecto la Carta Internacional de Datos Abiertos; prevé que: “los Datos abiertos son datos digitales que son puestos a disposición con las características técnicas y jurídicas necesarias para que puedan ser usados, reutilizados y redistribuidos libremente por cualquier persona, en cualquier momento y en cualquier lugar”.</w:t>
      </w:r>
    </w:p>
    <w:p w14:paraId="7E9955FD" w14:textId="77777777" w:rsidR="00807EB7" w:rsidRPr="00437B71" w:rsidRDefault="00807EB7" w:rsidP="00351EF3">
      <w:pPr>
        <w:rPr>
          <w:szCs w:val="22"/>
        </w:rPr>
      </w:pPr>
    </w:p>
    <w:p w14:paraId="5B84BBD3" w14:textId="77777777" w:rsidR="00807EB7" w:rsidRPr="00437B71" w:rsidRDefault="00807EB7" w:rsidP="00351EF3">
      <w:pPr>
        <w:rPr>
          <w:szCs w:val="22"/>
        </w:rPr>
      </w:pPr>
      <w:r w:rsidRPr="00437B71">
        <w:rPr>
          <w:szCs w:val="22"/>
        </w:rPr>
        <w:t>Por su parte, el Decreto por el que se establece la regulación en materia de Datos Abiertos, publicado en el Diario Oficial de la Federación el veinte de febrero de dos mil quince, indica en su artículo segundo lo siguiente:</w:t>
      </w:r>
    </w:p>
    <w:p w14:paraId="0E2683AB" w14:textId="77777777" w:rsidR="00807EB7" w:rsidRPr="00437B71" w:rsidRDefault="00807EB7" w:rsidP="00351EF3">
      <w:pPr>
        <w:rPr>
          <w:szCs w:val="22"/>
        </w:rPr>
      </w:pPr>
    </w:p>
    <w:p w14:paraId="7695EDD1" w14:textId="77777777" w:rsidR="00807EB7" w:rsidRPr="00437B71" w:rsidRDefault="00807EB7" w:rsidP="00351EF3">
      <w:pPr>
        <w:pStyle w:val="Puesto"/>
      </w:pPr>
      <w:r w:rsidRPr="00437B71">
        <w:t>“</w:t>
      </w:r>
      <w:r w:rsidRPr="00437B71">
        <w:rPr>
          <w:b/>
        </w:rPr>
        <w:t>ARTÍCULO SEGUNDO</w:t>
      </w:r>
      <w:r w:rsidRPr="00437B71">
        <w:t>. -Para los efectos del presente Decreto, se entenderá por:</w:t>
      </w:r>
    </w:p>
    <w:p w14:paraId="70D15BB1" w14:textId="77777777" w:rsidR="00807EB7" w:rsidRPr="00437B71" w:rsidRDefault="00807EB7" w:rsidP="00351EF3">
      <w:pPr>
        <w:pStyle w:val="Puesto"/>
      </w:pPr>
      <w:r w:rsidRPr="00437B71">
        <w:rPr>
          <w:b/>
        </w:rPr>
        <w:t>I</w:t>
      </w:r>
      <w:r w:rsidRPr="00437B71">
        <w:t xml:space="preserve"> al </w:t>
      </w:r>
      <w:r w:rsidRPr="00437B71">
        <w:rPr>
          <w:b/>
        </w:rPr>
        <w:t>IV</w:t>
      </w:r>
      <w:r w:rsidRPr="00437B71">
        <w:t>…</w:t>
      </w:r>
    </w:p>
    <w:p w14:paraId="2AB77D61" w14:textId="77777777" w:rsidR="00807EB7" w:rsidRPr="00437B71" w:rsidRDefault="00807EB7" w:rsidP="00351EF3">
      <w:pPr>
        <w:pStyle w:val="Puesto"/>
      </w:pPr>
      <w:r w:rsidRPr="00437B71">
        <w:rPr>
          <w:b/>
        </w:rPr>
        <w:t>V</w:t>
      </w:r>
      <w:r w:rsidRPr="00437B71">
        <w:t>. Datos abiertos: los datos digitales de carácter público que son accesibles en línea, y pueden ser usados, reutilizados y redistribuidos, por cualquier interesado</w:t>
      </w:r>
    </w:p>
    <w:p w14:paraId="5C51B140" w14:textId="77777777" w:rsidR="00807EB7" w:rsidRPr="00437B71" w:rsidRDefault="00807EB7" w:rsidP="00351EF3">
      <w:pPr>
        <w:pStyle w:val="Puesto"/>
      </w:pPr>
      <w:r w:rsidRPr="00437B71">
        <w:rPr>
          <w:b/>
        </w:rPr>
        <w:t>VI</w:t>
      </w:r>
      <w:r w:rsidRPr="00437B71">
        <w:t xml:space="preserve"> al </w:t>
      </w:r>
      <w:r w:rsidRPr="00437B71">
        <w:rPr>
          <w:b/>
        </w:rPr>
        <w:t>VIII</w:t>
      </w:r>
      <w:r w:rsidRPr="00437B71">
        <w:t>…</w:t>
      </w:r>
    </w:p>
    <w:p w14:paraId="4509DB3C" w14:textId="77777777" w:rsidR="00807EB7" w:rsidRPr="00437B71" w:rsidRDefault="00807EB7" w:rsidP="00351EF3">
      <w:pPr>
        <w:pStyle w:val="Puesto"/>
      </w:pPr>
      <w:r w:rsidRPr="00437B71">
        <w:rPr>
          <w:b/>
        </w:rPr>
        <w:t>IX</w:t>
      </w:r>
      <w:r w:rsidRPr="00437B71">
        <w:t>. Formato Abierto: el conjunto de características técnicas y de presentación que corresponden a la estructura lógica usada para almacenar datos en un archivo digital, cuyas especificaciones técnicas están disponibles públicamente, que no suponen una dificultad de acceso y que su aplicación y reproducción no estén condicionadas a contraprestación alguna;</w:t>
      </w:r>
    </w:p>
    <w:p w14:paraId="262C77B9" w14:textId="77777777" w:rsidR="00807EB7" w:rsidRPr="00437B71" w:rsidRDefault="00807EB7" w:rsidP="00351EF3">
      <w:pPr>
        <w:pStyle w:val="Puesto"/>
      </w:pPr>
      <w:r w:rsidRPr="00437B71">
        <w:rPr>
          <w:b/>
        </w:rPr>
        <w:t>X</w:t>
      </w:r>
      <w:r w:rsidRPr="00437B71">
        <w:t xml:space="preserve"> al </w:t>
      </w:r>
      <w:r w:rsidRPr="00437B71">
        <w:rPr>
          <w:b/>
        </w:rPr>
        <w:t>XII</w:t>
      </w:r>
      <w:r w:rsidRPr="00437B71">
        <w:t>.”</w:t>
      </w:r>
    </w:p>
    <w:p w14:paraId="12F9AF67" w14:textId="77777777" w:rsidR="00807EB7" w:rsidRPr="00437B71" w:rsidRDefault="00807EB7" w:rsidP="00351EF3">
      <w:pPr>
        <w:rPr>
          <w:szCs w:val="22"/>
        </w:rPr>
      </w:pPr>
    </w:p>
    <w:p w14:paraId="0FCAC8EE" w14:textId="77777777" w:rsidR="00807EB7" w:rsidRPr="00437B71" w:rsidRDefault="00807EB7" w:rsidP="00351EF3">
      <w:pPr>
        <w:rPr>
          <w:szCs w:val="22"/>
        </w:rPr>
      </w:pPr>
      <w:r w:rsidRPr="00437B71">
        <w:rPr>
          <w:szCs w:val="22"/>
        </w:rPr>
        <w:t>Lo anterior, se robustece con lo dispuesto por la Ley de Transparencia y Acceso a la Información Pública del Estado de México y Municipios; la cual establece en su artículo 3°, fracción VIII, lo siguiente:</w:t>
      </w:r>
    </w:p>
    <w:p w14:paraId="718B0303" w14:textId="77777777" w:rsidR="00807EB7" w:rsidRPr="00437B71" w:rsidRDefault="00807EB7" w:rsidP="00351EF3">
      <w:pPr>
        <w:ind w:left="851" w:right="822"/>
        <w:rPr>
          <w:i/>
          <w:szCs w:val="22"/>
        </w:rPr>
      </w:pPr>
    </w:p>
    <w:p w14:paraId="7CFF7EE6" w14:textId="77777777" w:rsidR="00807EB7" w:rsidRPr="00437B71" w:rsidRDefault="00807EB7" w:rsidP="00351EF3">
      <w:pPr>
        <w:pStyle w:val="Puesto"/>
      </w:pPr>
      <w:r w:rsidRPr="00437B71">
        <w:t>“</w:t>
      </w:r>
      <w:r w:rsidRPr="00437B71">
        <w:rPr>
          <w:b/>
        </w:rPr>
        <w:t>Artículo 3</w:t>
      </w:r>
      <w:r w:rsidRPr="00437B71">
        <w:t>. Para los efectos de la presente Ley se entenderá por:</w:t>
      </w:r>
    </w:p>
    <w:p w14:paraId="70B444A6" w14:textId="77777777" w:rsidR="00807EB7" w:rsidRPr="00437B71" w:rsidRDefault="00807EB7" w:rsidP="00351EF3">
      <w:pPr>
        <w:pStyle w:val="Puesto"/>
      </w:pPr>
      <w:r w:rsidRPr="00437B71">
        <w:rPr>
          <w:b/>
        </w:rPr>
        <w:t>I</w:t>
      </w:r>
      <w:r w:rsidRPr="00437B71">
        <w:t xml:space="preserve"> al </w:t>
      </w:r>
      <w:r w:rsidRPr="00437B71">
        <w:rPr>
          <w:b/>
        </w:rPr>
        <w:t>VII</w:t>
      </w:r>
      <w:r w:rsidRPr="00437B71">
        <w:t>…</w:t>
      </w:r>
    </w:p>
    <w:p w14:paraId="4EBA8153" w14:textId="77777777" w:rsidR="00807EB7" w:rsidRPr="00437B71" w:rsidRDefault="00807EB7" w:rsidP="00351EF3">
      <w:pPr>
        <w:pStyle w:val="Puesto"/>
      </w:pPr>
      <w:r w:rsidRPr="00437B71">
        <w:rPr>
          <w:b/>
        </w:rPr>
        <w:t>VIII</w:t>
      </w:r>
      <w:r w:rsidRPr="00437B71">
        <w:t>. Datos abiertos: Los datos digitales de carácter público que son accesibles en línea que pueden ser usados, reutilizados y redistribuidos por cualquier interesado y que tienen las siguientes características:</w:t>
      </w:r>
    </w:p>
    <w:p w14:paraId="64003214" w14:textId="77777777" w:rsidR="00807EB7" w:rsidRPr="00437B71" w:rsidRDefault="00807EB7" w:rsidP="00351EF3">
      <w:pPr>
        <w:pStyle w:val="Puesto"/>
      </w:pPr>
      <w:r w:rsidRPr="00437B71">
        <w:rPr>
          <w:b/>
        </w:rPr>
        <w:t>a)</w:t>
      </w:r>
      <w:r w:rsidRPr="00437B71">
        <w:t xml:space="preserve"> Accesibles: Los datos están disponibles para la gama más amplia de usuarios, para cualquier propósito;</w:t>
      </w:r>
    </w:p>
    <w:p w14:paraId="768E1CCD" w14:textId="77777777" w:rsidR="00807EB7" w:rsidRPr="00437B71" w:rsidRDefault="00807EB7" w:rsidP="00351EF3">
      <w:pPr>
        <w:pStyle w:val="Puesto"/>
      </w:pPr>
      <w:r w:rsidRPr="00437B71">
        <w:rPr>
          <w:b/>
        </w:rPr>
        <w:lastRenderedPageBreak/>
        <w:t>b)</w:t>
      </w:r>
      <w:r w:rsidRPr="00437B71">
        <w:t xml:space="preserve"> Integrales: Contienen el tema que describen a detalle y con los metadatos necesarios;</w:t>
      </w:r>
    </w:p>
    <w:p w14:paraId="44F3E81F" w14:textId="77777777" w:rsidR="00807EB7" w:rsidRPr="00437B71" w:rsidRDefault="00807EB7" w:rsidP="00351EF3">
      <w:pPr>
        <w:pStyle w:val="Puesto"/>
      </w:pPr>
      <w:r w:rsidRPr="00437B71">
        <w:rPr>
          <w:b/>
        </w:rPr>
        <w:t>c)</w:t>
      </w:r>
      <w:r w:rsidRPr="00437B71">
        <w:t xml:space="preserve"> Gratuitos: Se obtienen sin entregar a cambio contraprestación alguna; </w:t>
      </w:r>
    </w:p>
    <w:p w14:paraId="5C1CCCA5" w14:textId="77777777" w:rsidR="00807EB7" w:rsidRPr="00437B71" w:rsidRDefault="00807EB7" w:rsidP="00351EF3">
      <w:pPr>
        <w:pStyle w:val="Puesto"/>
      </w:pPr>
      <w:r w:rsidRPr="00437B71">
        <w:rPr>
          <w:b/>
        </w:rPr>
        <w:t>d)</w:t>
      </w:r>
      <w:r w:rsidRPr="00437B71">
        <w:t xml:space="preserve"> No discriminatorios: Los datos están disponibles para cualquier persona, sin necesidad de registro; </w:t>
      </w:r>
    </w:p>
    <w:p w14:paraId="57E3B88C" w14:textId="77777777" w:rsidR="00807EB7" w:rsidRPr="00437B71" w:rsidRDefault="00807EB7" w:rsidP="00351EF3">
      <w:pPr>
        <w:pStyle w:val="Puesto"/>
      </w:pPr>
      <w:r w:rsidRPr="00437B71">
        <w:rPr>
          <w:b/>
        </w:rPr>
        <w:t>e)</w:t>
      </w:r>
      <w:r w:rsidRPr="00437B71">
        <w:t xml:space="preserve"> Oportunos: Son actualizados, periódicamente, conforme se generen; </w:t>
      </w:r>
    </w:p>
    <w:p w14:paraId="562BAE32" w14:textId="77777777" w:rsidR="00807EB7" w:rsidRPr="00437B71" w:rsidRDefault="00807EB7" w:rsidP="00351EF3">
      <w:pPr>
        <w:pStyle w:val="Puesto"/>
      </w:pPr>
      <w:r w:rsidRPr="00437B71">
        <w:rPr>
          <w:b/>
        </w:rPr>
        <w:t>f)</w:t>
      </w:r>
      <w:r w:rsidRPr="00437B71">
        <w:t xml:space="preserve"> Permanentes: Se conservan en el tiempo, para lo cual, las versiones históricas relevantes para uso público se mantendrán disponibles con identificadores adecuados al efecto; </w:t>
      </w:r>
    </w:p>
    <w:p w14:paraId="64C69E1C" w14:textId="77777777" w:rsidR="00807EB7" w:rsidRPr="00437B71" w:rsidRDefault="00807EB7" w:rsidP="00351EF3">
      <w:pPr>
        <w:pStyle w:val="Puesto"/>
      </w:pPr>
      <w:r w:rsidRPr="00437B71">
        <w:rPr>
          <w:b/>
        </w:rPr>
        <w:t>g)</w:t>
      </w:r>
      <w:r w:rsidRPr="00437B71">
        <w:t xml:space="preserve"> Primarios: Provienen de la fuente de origen con el máximo nivel de desagregación posible; </w:t>
      </w:r>
    </w:p>
    <w:p w14:paraId="32AC923B" w14:textId="77777777" w:rsidR="00807EB7" w:rsidRPr="00437B71" w:rsidRDefault="00807EB7" w:rsidP="00351EF3">
      <w:pPr>
        <w:pStyle w:val="Puesto"/>
      </w:pPr>
      <w:r w:rsidRPr="00437B71">
        <w:rPr>
          <w:b/>
        </w:rPr>
        <w:t>h)</w:t>
      </w:r>
      <w:r w:rsidRPr="00437B71">
        <w:t xml:space="preserve"> Legibles por máquinas: Deberán estar estructurados, total o parcialmente, para ser procesados e interpretados por equipos electrónicos de manera automática; </w:t>
      </w:r>
    </w:p>
    <w:p w14:paraId="2172B727" w14:textId="77777777" w:rsidR="00807EB7" w:rsidRPr="00437B71" w:rsidRDefault="00807EB7" w:rsidP="00351EF3">
      <w:pPr>
        <w:pStyle w:val="Puesto"/>
      </w:pPr>
      <w:r w:rsidRPr="00437B71">
        <w:rPr>
          <w:b/>
        </w:rPr>
        <w:t>i)</w:t>
      </w:r>
      <w:r w:rsidRPr="00437B71">
        <w:t xml:space="preserve"> En formatos abiertos: Los datos estarán disponibles con el conjunto de características técnicas y de presentación que corresponden a la estructura lógica usada para almacenar datos en un archivo digital, cuyas especificaciones técnicas están disponibles públicamente, que no suponen una dificultad de acceso y que su aplicación y reproducción no estén condicionadas a contraprestación alguna; y </w:t>
      </w:r>
    </w:p>
    <w:p w14:paraId="48E92537" w14:textId="77777777" w:rsidR="00807EB7" w:rsidRPr="00437B71" w:rsidRDefault="00807EB7" w:rsidP="00351EF3">
      <w:pPr>
        <w:pStyle w:val="Puesto"/>
      </w:pPr>
      <w:r w:rsidRPr="00437B71">
        <w:t>j) De libre uso: Citan la fuente de origen como único requerimiento para ser utilizados libremente.</w:t>
      </w:r>
    </w:p>
    <w:p w14:paraId="334584D9" w14:textId="77777777" w:rsidR="00807EB7" w:rsidRPr="00437B71" w:rsidRDefault="00807EB7" w:rsidP="00351EF3">
      <w:pPr>
        <w:pStyle w:val="Puesto"/>
      </w:pPr>
      <w:r w:rsidRPr="00437B71">
        <w:rPr>
          <w:b/>
        </w:rPr>
        <w:t>IX</w:t>
      </w:r>
      <w:r w:rsidRPr="00437B71">
        <w:t xml:space="preserve"> al </w:t>
      </w:r>
      <w:r w:rsidRPr="00437B71">
        <w:rPr>
          <w:b/>
        </w:rPr>
        <w:t>XLV</w:t>
      </w:r>
      <w:r w:rsidRPr="00437B71">
        <w:t>.”</w:t>
      </w:r>
    </w:p>
    <w:p w14:paraId="0D0658D2" w14:textId="77777777" w:rsidR="00807EB7" w:rsidRPr="00437B71" w:rsidRDefault="00807EB7" w:rsidP="00351EF3">
      <w:pPr>
        <w:rPr>
          <w:szCs w:val="22"/>
        </w:rPr>
      </w:pPr>
    </w:p>
    <w:p w14:paraId="478A178D" w14:textId="77777777" w:rsidR="00807EB7" w:rsidRPr="00437B71" w:rsidRDefault="00807EB7" w:rsidP="00351EF3">
      <w:pPr>
        <w:rPr>
          <w:szCs w:val="22"/>
        </w:rPr>
      </w:pPr>
      <w:r w:rsidRPr="00437B71">
        <w:rPr>
          <w:szCs w:val="22"/>
        </w:rPr>
        <w:t xml:space="preserve">Además, es oportuno resaltar que cuando la información se encuentre disponible en medios electrónicos, los Sujetos Obligados deberán proporcionar la fuente precisa y concreta, sin que implique para el solicitante realizar una búsqueda en toda la información que, para el caso que nos ocupa, se encuentre en la página web referida por </w:t>
      </w:r>
      <w:r w:rsidRPr="00437B71">
        <w:rPr>
          <w:b/>
          <w:szCs w:val="22"/>
        </w:rPr>
        <w:t>EL SUJETO OBLIGADO</w:t>
      </w:r>
      <w:r w:rsidRPr="00437B71">
        <w:rPr>
          <w:szCs w:val="22"/>
        </w:rPr>
        <w:t>, tal y como es previsto en el artículo 161 de la Ley de Transparencia local, fragmento normativo que se transcribe para una mayor referencia.</w:t>
      </w:r>
    </w:p>
    <w:p w14:paraId="17B65CF5" w14:textId="77777777" w:rsidR="00807EB7" w:rsidRPr="00437B71" w:rsidRDefault="00807EB7" w:rsidP="00351EF3">
      <w:pPr>
        <w:rPr>
          <w:szCs w:val="22"/>
        </w:rPr>
      </w:pPr>
    </w:p>
    <w:p w14:paraId="4A18E996" w14:textId="77777777" w:rsidR="00807EB7" w:rsidRPr="00437B71" w:rsidRDefault="00807EB7" w:rsidP="00351EF3">
      <w:pPr>
        <w:pStyle w:val="Puesto"/>
      </w:pPr>
      <w:r w:rsidRPr="00437B71">
        <w:t>“</w:t>
      </w:r>
      <w:r w:rsidRPr="00437B71">
        <w:rPr>
          <w:b/>
        </w:rPr>
        <w:t>Artículo 161</w:t>
      </w:r>
      <w:r w:rsidRPr="00437B71">
        <w:t>. Cuando la información requerida por el solicitante ya esté disponible al público en medios impresos, tales como libros, compendios, trípticos, registros públicos, en formatos electrónicos disponibles en Internet o en cualquier otro medio, se le hará saber por el medio requerido por el solicitante la fuente, el lugar y la forma en que puede consultar, reproducir o adquirir dicha información en un plazo no mayor a cinco días hábiles. La fuente deberá ser precisa y concreta y no debe implicar que el solicitante realice una búsqueda en toda la información que se encuentre disponible.”</w:t>
      </w:r>
    </w:p>
    <w:p w14:paraId="4BBA311F" w14:textId="77777777" w:rsidR="00AF5726" w:rsidRPr="00437B71" w:rsidRDefault="00AF5726" w:rsidP="00351EF3">
      <w:pPr>
        <w:rPr>
          <w:szCs w:val="22"/>
        </w:rPr>
      </w:pPr>
    </w:p>
    <w:p w14:paraId="06E36CD3" w14:textId="28499645" w:rsidR="00E34DF2" w:rsidRPr="00437B71" w:rsidRDefault="00807EB7" w:rsidP="00351EF3">
      <w:pPr>
        <w:rPr>
          <w:szCs w:val="22"/>
        </w:rPr>
      </w:pPr>
      <w:r w:rsidRPr="00437B71">
        <w:rPr>
          <w:szCs w:val="22"/>
        </w:rPr>
        <w:lastRenderedPageBreak/>
        <w:t>Por otra parte</w:t>
      </w:r>
      <w:r w:rsidR="00E34DF2" w:rsidRPr="00437B71">
        <w:rPr>
          <w:szCs w:val="22"/>
        </w:rPr>
        <w:t xml:space="preserve">, respecto a los puntos del requerimiento señalados por el particular, </w:t>
      </w:r>
      <w:r w:rsidR="003A54EE" w:rsidRPr="00437B71">
        <w:rPr>
          <w:szCs w:val="22"/>
        </w:rPr>
        <w:t xml:space="preserve">relativos al </w:t>
      </w:r>
      <w:r w:rsidR="003A54EE" w:rsidRPr="00437B71">
        <w:rPr>
          <w:rFonts w:eastAsia="Calibri"/>
          <w:szCs w:val="22"/>
          <w:lang w:eastAsia="es-ES_tradnl"/>
        </w:rPr>
        <w:t>área de adscripción, puesto,</w:t>
      </w:r>
      <w:r w:rsidR="00363401" w:rsidRPr="00437B71">
        <w:rPr>
          <w:rFonts w:eastAsia="Calibri"/>
          <w:szCs w:val="22"/>
          <w:lang w:eastAsia="es-ES_tradnl"/>
        </w:rPr>
        <w:t xml:space="preserve"> horario laboral,</w:t>
      </w:r>
      <w:r w:rsidR="003A54EE" w:rsidRPr="00437B71">
        <w:rPr>
          <w:rFonts w:eastAsia="Calibri"/>
          <w:szCs w:val="22"/>
          <w:lang w:eastAsia="es-ES_tradnl"/>
        </w:rPr>
        <w:t xml:space="preserve"> salario y antigüedad </w:t>
      </w:r>
      <w:r w:rsidR="00D4554B" w:rsidRPr="00437B71">
        <w:rPr>
          <w:rFonts w:eastAsia="Calibri"/>
          <w:szCs w:val="22"/>
          <w:lang w:eastAsia="es-ES_tradnl"/>
        </w:rPr>
        <w:t xml:space="preserve">de la servidora pública, </w:t>
      </w:r>
      <w:r w:rsidR="00E34DF2" w:rsidRPr="00437B71">
        <w:rPr>
          <w:szCs w:val="22"/>
        </w:rPr>
        <w:t>se debe apuntar que</w:t>
      </w:r>
      <w:r w:rsidR="0013321B" w:rsidRPr="00437B71">
        <w:rPr>
          <w:szCs w:val="22"/>
        </w:rPr>
        <w:t xml:space="preserve">, </w:t>
      </w:r>
      <w:r w:rsidR="00D4554B" w:rsidRPr="00437B71">
        <w:rPr>
          <w:szCs w:val="22"/>
        </w:rPr>
        <w:t>por las características de la solicitud, el documento con el cual se podría dar cuenta de la totalidad de los conceptos referidos, es la constancia de la conciliación de nómina</w:t>
      </w:r>
    </w:p>
    <w:p w14:paraId="5DD29937" w14:textId="77777777" w:rsidR="00E34DF2" w:rsidRPr="00437B71" w:rsidRDefault="00E34DF2" w:rsidP="00351EF3">
      <w:pPr>
        <w:rPr>
          <w:szCs w:val="22"/>
        </w:rPr>
      </w:pPr>
    </w:p>
    <w:p w14:paraId="4049A32B" w14:textId="77777777" w:rsidR="00AF5726" w:rsidRPr="00437B71" w:rsidRDefault="00AF5726" w:rsidP="00351EF3">
      <w:r w:rsidRPr="00437B71">
        <w:t xml:space="preserve">Ahora bien, respecto las documentales donde se adviertan las percepciones de los servidores públicos, como la nómina y recibos de pago del personal, es importante traer a colación el contenido del artículo 147 de la Constitución Política del Estado Libre y Soberano de México, el cual establece lo siguiente: </w:t>
      </w:r>
    </w:p>
    <w:p w14:paraId="64058887" w14:textId="77777777" w:rsidR="00AF5726" w:rsidRPr="00437B71" w:rsidRDefault="00AF5726" w:rsidP="00351EF3"/>
    <w:p w14:paraId="43539010" w14:textId="77777777" w:rsidR="00AF5726" w:rsidRPr="00437B71" w:rsidRDefault="00AF5726" w:rsidP="00351EF3">
      <w:pPr>
        <w:pStyle w:val="Puesto"/>
        <w:rPr>
          <w:b/>
        </w:rPr>
      </w:pPr>
      <w:r w:rsidRPr="00437B71">
        <w:t>“</w:t>
      </w:r>
      <w:r w:rsidRPr="00437B71">
        <w:rPr>
          <w:b/>
        </w:rPr>
        <w:t>Artículo 147.-</w:t>
      </w:r>
      <w:r w:rsidRPr="00437B71">
        <w:t xml:space="preserve"> El Gobernador o Gobernadora, los Diputados o Diputadas, y los Magistrados o Magistradas de los Tribunales Superior de Justicia y de Justicia Administrativa del Estado de México, los miembros del Consejo de la Judicatura, los trabajadores y trabajadoras al servicio del Estado, las y los integrantes, y las y los servidores de los organismos constitucionalmente autónomos, así como los miembros </w:t>
      </w:r>
      <w:r w:rsidRPr="00437B71">
        <w:rPr>
          <w:b/>
        </w:rPr>
        <w:t xml:space="preserve">de los ayuntamientos </w:t>
      </w:r>
      <w:r w:rsidRPr="00437B71">
        <w:t xml:space="preserve">y demás servidores públicos municipales </w:t>
      </w:r>
      <w:r w:rsidRPr="00437B71">
        <w:rPr>
          <w:b/>
        </w:rPr>
        <w:t xml:space="preserve">recibirán una retribución adecuada e irrenunciable por el desempeño de su empleo, cargo o comisión, que será determinada en el presupuesto de egresos que corresponda. </w:t>
      </w:r>
    </w:p>
    <w:p w14:paraId="77CA9AAA" w14:textId="77777777" w:rsidR="00AF5726" w:rsidRPr="00437B71" w:rsidRDefault="00AF5726" w:rsidP="00351EF3">
      <w:pPr>
        <w:pStyle w:val="Puesto"/>
      </w:pPr>
      <w:r w:rsidRPr="00437B71">
        <w:t xml:space="preserve">Las remuneraciones mínimas y máximas se determinarán con base, entre otros, en los factores siguientes: población, recursos económicos disponibles, costo promedio de vida, índice inflacionario, grado de marginalidad, productividad en la prestación de servicios públicos, responsabilidad de la función y eficiencia en la recaudación de ingresos, de acuerdo con la información oficial correspondiente. </w:t>
      </w:r>
    </w:p>
    <w:p w14:paraId="329C5854" w14:textId="77777777" w:rsidR="00AF5726" w:rsidRPr="00437B71" w:rsidRDefault="00AF5726" w:rsidP="00351EF3">
      <w:pPr>
        <w:pStyle w:val="Puesto"/>
      </w:pPr>
      <w:r w:rsidRPr="00437B71">
        <w:t>La remuneración será determinada anual y equitativamente en el Presupuesto de Egresos correspondiente bajo las bases siguientes:</w:t>
      </w:r>
    </w:p>
    <w:p w14:paraId="32F57000" w14:textId="77777777" w:rsidR="00AF5726" w:rsidRPr="00437B71" w:rsidRDefault="00AF5726" w:rsidP="00351EF3">
      <w:pPr>
        <w:pStyle w:val="Puesto"/>
      </w:pPr>
      <w:r w:rsidRPr="00437B71">
        <w:t xml:space="preserve">I. Se considera remuneración o retribución toda percepción en efectivo o en especie, con excepción de los apoyos y los gastos sujetos a comprobación que sean propios del desarrollo del trabajo y los gastos de viaje en actividades oficiales; </w:t>
      </w:r>
    </w:p>
    <w:p w14:paraId="0CD66F8B" w14:textId="77777777" w:rsidR="00AF5726" w:rsidRPr="00437B71" w:rsidRDefault="00AF5726" w:rsidP="00351EF3">
      <w:pPr>
        <w:pStyle w:val="Puesto"/>
      </w:pPr>
      <w:r w:rsidRPr="00437B71">
        <w:t xml:space="preserve">II. Ningún servidor público podrá recibir remuneración, en términos de la fracción anterior, por el desempeño de su función, empleo, cargo o comisión, mayor a la establecida; </w:t>
      </w:r>
    </w:p>
    <w:p w14:paraId="1981DC2C" w14:textId="77777777" w:rsidR="00AF5726" w:rsidRPr="00437B71" w:rsidRDefault="00AF5726" w:rsidP="00351EF3">
      <w:pPr>
        <w:pStyle w:val="Puesto"/>
      </w:pPr>
      <w:r w:rsidRPr="00437B71">
        <w:t xml:space="preserve">III. Ninguna servidora pública o servidor público podrá tener una remuneración igual o mayor que su superior jerárquico; salvo que el excedente sea consecuencia del desempeño </w:t>
      </w:r>
      <w:r w:rsidRPr="00437B71">
        <w:lastRenderedPageBreak/>
        <w:t xml:space="preserve">de varios empleos públicos, que su remuneración sea producto de las condiciones generales de trabajo, derivado de un trabajo técnico calificado o por especialización en su función, la suma de dichas retribuciones no deberá exceder la mitad de la remuneración establecida para el Presidente de la República y la remuneración establecida para la Gobernadora o Gobernador del Estado en el presupuesto correspondiente; </w:t>
      </w:r>
    </w:p>
    <w:p w14:paraId="25E85210" w14:textId="77777777" w:rsidR="00AF5726" w:rsidRPr="00437B71" w:rsidRDefault="00AF5726" w:rsidP="00351EF3">
      <w:pPr>
        <w:pStyle w:val="Puesto"/>
      </w:pPr>
      <w:r w:rsidRPr="00437B71">
        <w:t xml:space="preserve">IV. No se concederán ni cubrirán jubilaciones, pensiones o haberes de retiro, ni liquidaciones por servicios prestados, como tampoco préstamos o créditos, sin que éstas se encuentren asignadas por la ley, decreto legislativo, contrato colectivo o condiciones generales de trabajo. Estos conceptos no formarán parte de la remuneración. Quedan excluidos los servicios de seguridad que requieran los servidores públicos por razón del cargo desempeñado; </w:t>
      </w:r>
    </w:p>
    <w:p w14:paraId="5CA0EDA0" w14:textId="77777777" w:rsidR="00AF5726" w:rsidRPr="00437B71" w:rsidRDefault="00AF5726" w:rsidP="00351EF3">
      <w:pPr>
        <w:pStyle w:val="Puesto"/>
      </w:pPr>
      <w:r w:rsidRPr="00437B71">
        <w:t>V. Las remuneraciones y sus tabuladores serán públicos, y deberán especificar y diferenciar la totalidad de sus elementos fijos y variables tanto en efectivo como en especie”</w:t>
      </w:r>
    </w:p>
    <w:p w14:paraId="24C90DB6" w14:textId="77777777" w:rsidR="00AF5726" w:rsidRPr="00437B71" w:rsidRDefault="00AF5726" w:rsidP="00351EF3"/>
    <w:p w14:paraId="501FB8E3" w14:textId="77777777" w:rsidR="00AF5726" w:rsidRPr="00437B71" w:rsidRDefault="00AF5726" w:rsidP="00351EF3">
      <w:r w:rsidRPr="00437B71">
        <w:t xml:space="preserve">Por otra parte, la Ley del Trabajo de los Servidores Públicos del Estado y Municipios, en su artículo 220 K, establece los documentos que tiene la obligación de conservar el </w:t>
      </w:r>
      <w:r w:rsidRPr="00437B71">
        <w:rPr>
          <w:b/>
        </w:rPr>
        <w:t>Sujeto Obligado</w:t>
      </w:r>
      <w:r w:rsidRPr="00437B71">
        <w:t xml:space="preserve">, entre los que se encuentran los recibos de pagos: </w:t>
      </w:r>
    </w:p>
    <w:p w14:paraId="6C04B806" w14:textId="77777777" w:rsidR="00AF5726" w:rsidRPr="00437B71" w:rsidRDefault="00AF5726" w:rsidP="00351EF3"/>
    <w:p w14:paraId="0C14BD09" w14:textId="77777777" w:rsidR="00AF5726" w:rsidRPr="00437B71" w:rsidRDefault="00AF5726" w:rsidP="00351EF3">
      <w:pPr>
        <w:pStyle w:val="Puesto"/>
      </w:pPr>
      <w:r w:rsidRPr="00437B71">
        <w:t>“</w:t>
      </w:r>
      <w:r w:rsidRPr="00437B71">
        <w:rPr>
          <w:b/>
        </w:rPr>
        <w:t>ARTÍCULO 220 K.-</w:t>
      </w:r>
      <w:r w:rsidRPr="00437B71">
        <w:t xml:space="preserve"> La institución o dependencia pública tiene la obligación de conservar y exhibir en el proceso los documentos que a continuación se precisan:</w:t>
      </w:r>
    </w:p>
    <w:p w14:paraId="12A4C9AE" w14:textId="77777777" w:rsidR="00AF5726" w:rsidRPr="00437B71" w:rsidRDefault="00AF5726" w:rsidP="00351EF3">
      <w:pPr>
        <w:pStyle w:val="Puesto"/>
      </w:pPr>
      <w:r w:rsidRPr="00437B71">
        <w:t>(…)</w:t>
      </w:r>
    </w:p>
    <w:p w14:paraId="56D9CFA8" w14:textId="77777777" w:rsidR="00AF5726" w:rsidRPr="00437B71" w:rsidRDefault="00AF5726" w:rsidP="00351EF3">
      <w:pPr>
        <w:pStyle w:val="Puesto"/>
        <w:rPr>
          <w:b/>
        </w:rPr>
      </w:pPr>
      <w:r w:rsidRPr="00437B71">
        <w:rPr>
          <w:b/>
        </w:rPr>
        <w:t>II. Recibos de pagos de salarios o las constancias documentales del pago de salario cuando sea por depósito o mediante información electrónica; “</w:t>
      </w:r>
    </w:p>
    <w:p w14:paraId="7D0049C0" w14:textId="77777777" w:rsidR="00AF5726" w:rsidRPr="00437B71" w:rsidRDefault="00AF5726" w:rsidP="00351EF3">
      <w:pPr>
        <w:ind w:left="851" w:right="822"/>
      </w:pPr>
    </w:p>
    <w:p w14:paraId="0F1A5645" w14:textId="77777777" w:rsidR="00AF5726" w:rsidRPr="00437B71" w:rsidRDefault="00AF5726" w:rsidP="00351EF3">
      <w:r w:rsidRPr="00437B71">
        <w:t>Del anterior precepto legal, se advierte que toda entidad pública del Estado de México, debe conservar las constancias documentales del pago de salario cuando sea por depósito o mediante información electrónica, debe conservar dicha documentación durante el último año y un año después de que se extinga la relación laboral, a través de los sistemas de digitalización o de información magnética o electrónica.</w:t>
      </w:r>
    </w:p>
    <w:p w14:paraId="773E0E24" w14:textId="77777777" w:rsidR="00AF5726" w:rsidRPr="00437B71" w:rsidRDefault="00AF5726" w:rsidP="00351EF3"/>
    <w:p w14:paraId="22B164CE" w14:textId="77777777" w:rsidR="00AF5726" w:rsidRPr="00437B71" w:rsidRDefault="00AF5726" w:rsidP="00351EF3">
      <w:r w:rsidRPr="00437B71">
        <w:t xml:space="preserve">Aunado a lo anterior, es necesario destacar que los artículos 342, 343, 344 y 345, del Código Financiero del Estado de México y Municipios, disponen el sistema y las políticas que deben </w:t>
      </w:r>
      <w:r w:rsidRPr="00437B71">
        <w:lastRenderedPageBreak/>
        <w:t>seguirse para llevar el registro contable y presupuestal de las operaciones financieras que llevan a cabo los Municipios del Estado de México, en los siguientes términos:</w:t>
      </w:r>
    </w:p>
    <w:p w14:paraId="0A74F1B4" w14:textId="77777777" w:rsidR="00AF5726" w:rsidRPr="00437B71" w:rsidRDefault="00AF5726" w:rsidP="00351EF3"/>
    <w:p w14:paraId="43694914" w14:textId="77777777" w:rsidR="00AF5726" w:rsidRPr="00437B71" w:rsidRDefault="00AF5726" w:rsidP="00351EF3">
      <w:pPr>
        <w:pStyle w:val="Puesto"/>
      </w:pPr>
      <w:r w:rsidRPr="00437B71">
        <w:t>“</w:t>
      </w:r>
      <w:r w:rsidRPr="00437B71">
        <w:rPr>
          <w:b/>
        </w:rPr>
        <w:t>Artículo 342</w:t>
      </w:r>
      <w:r w:rsidRPr="00437B71">
        <w:t xml:space="preserve">.- El registro contable del efecto patrimonial y presupuestal de las operaciones financieras, se realizará conforme al sistema y a las disposiciones que se aprueben en materia de planeación, programación, presupuestación, evaluación y contabilidad gubernamental. </w:t>
      </w:r>
    </w:p>
    <w:p w14:paraId="39255111" w14:textId="77777777" w:rsidR="00AF5726" w:rsidRPr="00437B71" w:rsidRDefault="00AF5726" w:rsidP="00351EF3">
      <w:pPr>
        <w:pStyle w:val="Puesto"/>
      </w:pPr>
      <w:r w:rsidRPr="00437B71">
        <w:t>En el caso de los municipios, el registro a que se refiere el párrafo anterior, se realizará conforme al sistema y a las disposiciones en materia de planeación, programación, presupuestación, evaluación y contabilidad gubernamental, que se aprueben en el marco del Sistema de Coordinación Hacendaria del Estado de México.</w:t>
      </w:r>
    </w:p>
    <w:p w14:paraId="67A3D9FB" w14:textId="77777777" w:rsidR="00AF5726" w:rsidRPr="00437B71" w:rsidRDefault="00AF5726" w:rsidP="00351EF3">
      <w:pPr>
        <w:pStyle w:val="Puesto"/>
        <w:spacing w:line="360" w:lineRule="auto"/>
        <w:ind w:left="851" w:right="822"/>
      </w:pPr>
    </w:p>
    <w:p w14:paraId="13EE661A" w14:textId="77777777" w:rsidR="00AF5726" w:rsidRPr="00437B71" w:rsidRDefault="00AF5726" w:rsidP="00351EF3">
      <w:pPr>
        <w:pStyle w:val="Puesto"/>
      </w:pPr>
      <w:r w:rsidRPr="00437B71">
        <w:rPr>
          <w:b/>
        </w:rPr>
        <w:t>Artículo 343.-</w:t>
      </w:r>
      <w:r w:rsidRPr="00437B71">
        <w:t xml:space="preserve"> El sistema de contabilidad debe diseñarse sobre base acumulativa total y operarse en forma que facilite la fiscalización de los activos, pasivos, ingresos, egresos y, en general, que posibilite medir la eficacia del gasto público, y contener las medidas de control interno que permitan verificar el registro de la totalidad de las operaciones financieras. El sistema de contabilidad sobre base acumulativa total, se sustentará en las normas emitidas por el Consejo Nacional de Armonización Contable.</w:t>
      </w:r>
    </w:p>
    <w:p w14:paraId="3BCFA6D9" w14:textId="77777777" w:rsidR="00AF5726" w:rsidRPr="00437B71" w:rsidRDefault="00AF5726" w:rsidP="00351EF3">
      <w:pPr>
        <w:pStyle w:val="Puesto"/>
        <w:spacing w:line="360" w:lineRule="auto"/>
        <w:ind w:left="851" w:right="822"/>
      </w:pPr>
    </w:p>
    <w:p w14:paraId="28409D8A" w14:textId="77777777" w:rsidR="00AF5726" w:rsidRPr="00437B71" w:rsidRDefault="00AF5726" w:rsidP="00351EF3">
      <w:pPr>
        <w:pStyle w:val="Puesto"/>
      </w:pPr>
      <w:r w:rsidRPr="00437B71">
        <w:rPr>
          <w:b/>
        </w:rPr>
        <w:t>Artículo 344.-</w:t>
      </w:r>
      <w:r w:rsidRPr="00437B71">
        <w:t xml:space="preserve"> Los Entes Públicos, a través de cualquiera de sus unidades administrativas, de acuerdo con su naturaleza jurídica y según corresponda, registrarán contablemente el efecto patrimonial y presupuestal de las operaciones financieras que realicen, en el momento en que ocurran, con base en el sistema y políticas de registro establecidas, en el caso de los Municipios, se hará por la Tesorería. </w:t>
      </w:r>
    </w:p>
    <w:p w14:paraId="51E86E47" w14:textId="77777777" w:rsidR="00AF5726" w:rsidRPr="00437B71" w:rsidRDefault="00AF5726" w:rsidP="00351EF3">
      <w:pPr>
        <w:pStyle w:val="Puesto"/>
      </w:pPr>
      <w:r w:rsidRPr="00437B71">
        <w:t xml:space="preserve">Todo registro contable y presupuestal deberá estar soportado con los documentos de registro, justificativos y comprobatorios originales, en copias certificadas o en medios electrónicos, según corresponda, los que deberán permanecer en custodia y conservación de los Entes Públicos ejecutores del gasto, a través de las unidades administrativas correspondientes de conformidad con las disposiciones aplicables y a disposición de los Órganos de Fiscalización locales y federales, de acuerdo a su naturaleza, así como de los órganos internos de control; por un término de 6 años, contados a partir del ejercicio presupuestal siguiente al que corresponda. En el caso de los Municipios, dicha obligación corresponderá a la Tesorería. </w:t>
      </w:r>
    </w:p>
    <w:p w14:paraId="5CDB8E01" w14:textId="77777777" w:rsidR="00AF5726" w:rsidRPr="00437B71" w:rsidRDefault="00AF5726" w:rsidP="00351EF3">
      <w:pPr>
        <w:pStyle w:val="Puesto"/>
      </w:pPr>
      <w:r w:rsidRPr="00437B71">
        <w:t xml:space="preserve">Tratándose de documentos de carácter histórico, se estará a lo dispuesto por la legislación de la materia. </w:t>
      </w:r>
    </w:p>
    <w:p w14:paraId="6DE3B200" w14:textId="77777777" w:rsidR="00AF5726" w:rsidRPr="00437B71" w:rsidRDefault="00AF5726" w:rsidP="00351EF3">
      <w:pPr>
        <w:pStyle w:val="Puesto"/>
      </w:pPr>
    </w:p>
    <w:p w14:paraId="53308A95" w14:textId="77777777" w:rsidR="00AF5726" w:rsidRPr="00437B71" w:rsidRDefault="00AF5726" w:rsidP="00351EF3">
      <w:pPr>
        <w:pStyle w:val="Puesto"/>
      </w:pPr>
      <w:r w:rsidRPr="00437B71">
        <w:rPr>
          <w:b/>
        </w:rPr>
        <w:lastRenderedPageBreak/>
        <w:t>Artículo 345.-</w:t>
      </w:r>
      <w:r w:rsidRPr="00437B71">
        <w:t xml:space="preserve"> Las Dependencias y sus unidades administrativas; deberán conservar la documentación contable del año en curso y la de ejercicios anteriores, cuyas cuentas públicas hayan sido revisadas y fiscalizadas y la remitirán al Archivo Contable Gubernamental en un plazo que no excederá de seis meses. Tratándose de los comprobantes fiscales digitales, estos deberán estar agregados en forma electrónica a cada póliza de registro contable. </w:t>
      </w:r>
    </w:p>
    <w:p w14:paraId="08415537" w14:textId="77777777" w:rsidR="00AF5726" w:rsidRPr="00437B71" w:rsidRDefault="00AF5726" w:rsidP="00351EF3">
      <w:pPr>
        <w:pStyle w:val="Puesto"/>
      </w:pPr>
      <w:r w:rsidRPr="00437B71">
        <w:t xml:space="preserve">Los poderes Legislativo y Judicial, los Organismos Autónomos y las Entidades Públicas, de acuerdo con su naturaleza jurídica y según corresponda, deberán conservar la documentación contable del año en curso y la de ejercicios anteriores, cuyas cuentas públicas hayan sido revisadas y fiscalizadas, en sus propios Archivos Contables. Tratándose de los comprobantes fiscales digitales, estos deberán estar agregados en forma electrónica a cada póliza de registro contable. </w:t>
      </w:r>
    </w:p>
    <w:p w14:paraId="4D6EE5B6" w14:textId="77777777" w:rsidR="00AF5726" w:rsidRPr="00437B71" w:rsidRDefault="00AF5726" w:rsidP="00351EF3">
      <w:pPr>
        <w:pStyle w:val="Puesto"/>
        <w:spacing w:line="360" w:lineRule="auto"/>
        <w:ind w:left="851" w:right="822"/>
      </w:pPr>
      <w:r w:rsidRPr="00437B71">
        <w:t>El plazo señalado en este artículo empezará a contar a partir de la publicación en el Periódico Oficial, del decreto correspondiente.”</w:t>
      </w:r>
    </w:p>
    <w:p w14:paraId="326F62F1" w14:textId="77777777" w:rsidR="00AF5726" w:rsidRPr="00437B71" w:rsidRDefault="00AF5726" w:rsidP="00351EF3">
      <w:pPr>
        <w:rPr>
          <w:i/>
        </w:rPr>
      </w:pPr>
    </w:p>
    <w:p w14:paraId="763379A2" w14:textId="77777777" w:rsidR="00AF5726" w:rsidRPr="00437B71" w:rsidRDefault="00AF5726" w:rsidP="00351EF3">
      <w:r w:rsidRPr="00437B71">
        <w:t>De una interpretación sistemática de los artículos transcritos se desprende primeramente, que el registro contable del efecto patrimonial y presupuestal de las operaciones financieras que realice el Municipio se hace conforme al sistema y a las disposiciones que se aprueben en materia de planeación, programación, presupuestación, evaluación y contabilidad gubernamental.</w:t>
      </w:r>
    </w:p>
    <w:p w14:paraId="2FCE43FF" w14:textId="77777777" w:rsidR="00AF5726" w:rsidRPr="00437B71" w:rsidRDefault="00AF5726" w:rsidP="00351EF3"/>
    <w:p w14:paraId="17136921" w14:textId="77777777" w:rsidR="00AF5726" w:rsidRPr="00437B71" w:rsidRDefault="00AF5726" w:rsidP="00351EF3">
      <w:r w:rsidRPr="00437B71">
        <w:t>Cabe destacar, que el ordenamiento legal en cita establece que todo registro contable y presupuestal deberá estar soportado con los documentos comprobatorios originales, los que deberán permanecer en custodia y conservación de las unidades administrativas competentes.</w:t>
      </w:r>
    </w:p>
    <w:p w14:paraId="5EB4C225" w14:textId="77777777" w:rsidR="00AF5726" w:rsidRPr="00437B71" w:rsidRDefault="00AF5726" w:rsidP="00351EF3"/>
    <w:p w14:paraId="5788F742" w14:textId="77777777" w:rsidR="00AF5726" w:rsidRPr="00437B71" w:rsidRDefault="00AF5726" w:rsidP="00351EF3">
      <w:r w:rsidRPr="00437B71">
        <w:t xml:space="preserve">También es importante señalar que el Código Financiero del Estado de México y Municipios establece la obligación de los Municipios para llevar los registros contables y presupuestales, también lo es que dicho ordenamiento jurídico no establece que debemos entender por registro contable y presupuestal; sin embargo, el “Glosario de Términos Administrativos”, emitido por el Instituto Nacional de Administración Pública, A.C. y el “Glosario de Términos </w:t>
      </w:r>
      <w:r w:rsidRPr="00437B71">
        <w:lastRenderedPageBreak/>
        <w:t xml:space="preserve">para el Proceso de Planeación, Programación, Presupuestación y Evaluación en la Administración Pública”, elaborado por el Grupo de Trabajo de Sistemas de Información Financiera, Contable y Presupuestal de la Comisión Permanente de Funcionarios Fiscales del Instituto para el Desarrollo Técnico de las Haciendas Públicas (INDETEC) señalan las siguientes definiciones de las palabras registro contable y registro presupuestario: </w:t>
      </w:r>
    </w:p>
    <w:p w14:paraId="3C827572" w14:textId="77777777" w:rsidR="00AF5726" w:rsidRPr="00437B71" w:rsidRDefault="00AF5726" w:rsidP="00351EF3"/>
    <w:p w14:paraId="73E0616A" w14:textId="77777777" w:rsidR="00AF5726" w:rsidRPr="00437B71" w:rsidRDefault="00AF5726" w:rsidP="00351EF3">
      <w:pPr>
        <w:pStyle w:val="Puesto"/>
        <w:rPr>
          <w:b/>
        </w:rPr>
      </w:pPr>
      <w:r w:rsidRPr="00437B71">
        <w:t>“</w:t>
      </w:r>
      <w:r w:rsidRPr="00437B71">
        <w:rPr>
          <w:b/>
        </w:rPr>
        <w:t xml:space="preserve">REGISTRO CONTABLE </w:t>
      </w:r>
    </w:p>
    <w:p w14:paraId="020618E5" w14:textId="77777777" w:rsidR="00AF5726" w:rsidRPr="00437B71" w:rsidRDefault="00AF5726" w:rsidP="00351EF3">
      <w:pPr>
        <w:pStyle w:val="Puesto"/>
      </w:pPr>
      <w:r w:rsidRPr="00437B71">
        <w:t>Asiento que se realiza en los libros de contabilidad de las actividades relacionadas con el ingreso y egresos de un ente económico.”</w:t>
      </w:r>
    </w:p>
    <w:p w14:paraId="3EF5C68F" w14:textId="77777777" w:rsidR="00AF5726" w:rsidRPr="00437B71" w:rsidRDefault="00AF5726" w:rsidP="00351EF3">
      <w:pPr>
        <w:pStyle w:val="Puesto"/>
      </w:pPr>
    </w:p>
    <w:p w14:paraId="75CF2CB9" w14:textId="77777777" w:rsidR="00AF5726" w:rsidRPr="00437B71" w:rsidRDefault="00AF5726" w:rsidP="00351EF3">
      <w:pPr>
        <w:pStyle w:val="Puesto"/>
        <w:rPr>
          <w:b/>
        </w:rPr>
      </w:pPr>
      <w:r w:rsidRPr="00437B71">
        <w:t>“</w:t>
      </w:r>
      <w:r w:rsidRPr="00437B71">
        <w:rPr>
          <w:b/>
        </w:rPr>
        <w:t>REGISTRO PRESUPUESTARIO</w:t>
      </w:r>
    </w:p>
    <w:p w14:paraId="27F39EB5" w14:textId="77777777" w:rsidR="00AF5726" w:rsidRPr="00437B71" w:rsidRDefault="00AF5726" w:rsidP="00351EF3">
      <w:pPr>
        <w:pStyle w:val="Puesto"/>
      </w:pPr>
      <w:r w:rsidRPr="00437B71">
        <w:t>Asiento contable de las erogaciones realizadas por las dependencias y entidades con relación a la asignación, modificación y ejercicio de los recursos presupuestarios que se les hayan autorizado.”</w:t>
      </w:r>
    </w:p>
    <w:p w14:paraId="481C5600" w14:textId="77777777" w:rsidR="00AF5726" w:rsidRPr="00437B71" w:rsidRDefault="00AF5726" w:rsidP="00351EF3">
      <w:pPr>
        <w:pBdr>
          <w:top w:val="nil"/>
          <w:left w:val="nil"/>
          <w:bottom w:val="nil"/>
          <w:right w:val="nil"/>
          <w:between w:val="nil"/>
        </w:pBdr>
        <w:rPr>
          <w:rFonts w:eastAsia="Palatino Linotype" w:cs="Palatino Linotype"/>
          <w:szCs w:val="22"/>
        </w:rPr>
      </w:pPr>
    </w:p>
    <w:p w14:paraId="021C2C73" w14:textId="77777777" w:rsidR="00AF5726" w:rsidRPr="00437B71" w:rsidRDefault="00AF5726" w:rsidP="00351EF3">
      <w:r w:rsidRPr="00437B71">
        <w:t>Aunado a lo establecido en el Código Financiero del Estado de México y Municipios, el treinta y uno de diciembre de dos mil ocho, se publicó  en el Diario Oficial de la Federación la Ley General de Contabilidad Gubernamental, la cual tiene como objeto establecer los criterios generales que regirán la Contabilidad Gubernamental y la emisión de información financiera de los entes públicos, con el fin de lograr su adecuada armonización, para facilitar a los entes públicos el registro y la fiscalización de los activos, pasivos, ingresos y gastos y, en general, contribuir a medir la eficacia, economía y eficiencia del gasto e ingreso públicos.</w:t>
      </w:r>
    </w:p>
    <w:p w14:paraId="0DE1E137" w14:textId="77777777" w:rsidR="00AF5726" w:rsidRPr="00437B71" w:rsidRDefault="00AF5726" w:rsidP="00351EF3">
      <w:pPr>
        <w:pBdr>
          <w:top w:val="nil"/>
          <w:left w:val="nil"/>
          <w:bottom w:val="nil"/>
          <w:right w:val="nil"/>
          <w:between w:val="nil"/>
        </w:pBdr>
        <w:rPr>
          <w:rFonts w:eastAsia="Palatino Linotype" w:cs="Palatino Linotype"/>
          <w:szCs w:val="22"/>
        </w:rPr>
      </w:pPr>
    </w:p>
    <w:p w14:paraId="2D89BF9E" w14:textId="77777777" w:rsidR="00AF5726" w:rsidRPr="00437B71" w:rsidRDefault="00AF5726" w:rsidP="00351EF3">
      <w:r w:rsidRPr="00437B71">
        <w:t xml:space="preserve">La Ley General de Contabilidad Gubernamental, es de observancia obligatoria para los poderes Ejecutivo, Legislativo y Judicial de la Federación, las entidades federativas; los ayuntamientos de los municipios; los órganos político-administrativos de las demarcaciones territoriales del Distrito Federal; las entidades de la administración pública paraestatal, ya sean federales, estatales o municipales y los órganos autónomos federales y estatales, por ello, las Entidades Federativas asumen una posición estratégica en las actividades de armonización </w:t>
      </w:r>
      <w:r w:rsidRPr="00437B71">
        <w:lastRenderedPageBreak/>
        <w:t>para que cada uno de sus municipios logre cumplir con los objetivos que dicha ley ordena, debiendo brindar la cooperación y asistencia necesarias a los gobiernos de sus municipios, para que éstos logren armonizar su contabilidad, con base en las decisiones que alcance el Consejo Nacional de Armonización Contable.</w:t>
      </w:r>
    </w:p>
    <w:p w14:paraId="1888E991" w14:textId="77777777" w:rsidR="00AF5726" w:rsidRPr="00437B71" w:rsidRDefault="00AF5726" w:rsidP="00351EF3">
      <w:pPr>
        <w:pBdr>
          <w:top w:val="nil"/>
          <w:left w:val="nil"/>
          <w:bottom w:val="nil"/>
          <w:right w:val="nil"/>
          <w:between w:val="nil"/>
        </w:pBdr>
        <w:rPr>
          <w:rFonts w:eastAsia="Palatino Linotype" w:cs="Palatino Linotype"/>
          <w:szCs w:val="22"/>
        </w:rPr>
      </w:pPr>
    </w:p>
    <w:p w14:paraId="577518FF" w14:textId="77777777" w:rsidR="00AF5726" w:rsidRPr="00437B71" w:rsidRDefault="00AF5726" w:rsidP="00351EF3">
      <w:r w:rsidRPr="00437B71">
        <w:t>En aras de dar cumplimiento a lo dispuesto por la Ley General de Contabilidad Gubernamental, la Secretaría de Finanzas del Gobierno del Estado de México emitió el “Manual Único de Contabilidad Gubernamental para las Dependencias y Entidades Públicas del Gobierno y Municipios del Estado de México”, publicado en el Periódico Oficial del Gobierno del Estado de México “Gaceta del Gobierno” el ocho de febrero de dos mil veintitrés</w:t>
      </w:r>
      <w:r w:rsidRPr="00437B71">
        <w:rPr>
          <w:vertAlign w:val="superscript"/>
        </w:rPr>
        <w:footnoteReference w:id="1"/>
      </w:r>
      <w:r w:rsidRPr="00437B71">
        <w:t xml:space="preserve">, el cual determina e implanta normas contables gubernamentales que cumplen con los preceptos establecidos en el Código Financiero del Estado de México y Municipios y cuyo objetivo es proporcionar a las entidades de la administración pública Estatal y Municipal, los elementos necesarios que les permitan contabilizar sus operaciones al establecer los criterios en materia de contabilidad gubernamental. </w:t>
      </w:r>
    </w:p>
    <w:p w14:paraId="424CC6C1" w14:textId="77777777" w:rsidR="00AF5726" w:rsidRPr="00437B71" w:rsidRDefault="00AF5726" w:rsidP="00351EF3"/>
    <w:p w14:paraId="1671A4F8" w14:textId="77777777" w:rsidR="00AF5726" w:rsidRPr="00437B71" w:rsidRDefault="00AF5726" w:rsidP="00351EF3">
      <w:r w:rsidRPr="00437B71">
        <w:t>Este Manual constituye un fundamento esencial para sustentar el registro correcto de las operaciones, integrado por el catálogo de cuentas, su estructura, su instructivo, la guía contabilizadora y los criterios y lineamientos para el registro de las operaciones.</w:t>
      </w:r>
    </w:p>
    <w:p w14:paraId="20D2832E" w14:textId="77777777" w:rsidR="00AF5726" w:rsidRPr="00437B71" w:rsidRDefault="00AF5726" w:rsidP="00351EF3"/>
    <w:p w14:paraId="46FF4152" w14:textId="77777777" w:rsidR="00AF5726" w:rsidRPr="00437B71" w:rsidRDefault="00AF5726" w:rsidP="00351EF3">
      <w:r w:rsidRPr="00437B71">
        <w:t xml:space="preserve">La Guía Contabilizadora contiene la descripción detallada de las principales operaciones; menciona los documentos fuente que respaldan cada operación, señala su periodicidad durante un ejercicio e incluye las cuentas a afectar tanto contable como presupuestalmente, es decir, su propósito es orientar el registro de las operaciones contables a quienes tienen la </w:t>
      </w:r>
      <w:r w:rsidRPr="00437B71">
        <w:lastRenderedPageBreak/>
        <w:t xml:space="preserve">responsabilidad de su ejecución, así como para todos aquellos que requieran conocer los criterios que se utilizan en cada operación. </w:t>
      </w:r>
    </w:p>
    <w:p w14:paraId="4979B6D0" w14:textId="77777777" w:rsidR="00AF5726" w:rsidRPr="00437B71" w:rsidRDefault="00AF5726" w:rsidP="00351EF3"/>
    <w:p w14:paraId="5D67231A" w14:textId="77777777" w:rsidR="00AF5726" w:rsidRPr="00437B71" w:rsidRDefault="00AF5726" w:rsidP="00351EF3">
      <w:pPr>
        <w:ind w:right="50"/>
      </w:pPr>
      <w:r w:rsidRPr="00437B71">
        <w:t xml:space="preserve">En esa virtud, el referido Manual Único de Contabilidad señala en el numeral 9 la “Guía Contabilizadora para el Registro Contable y Presupuestal de Operaciones Específicas”: 9.3) Municipios y sus Organismos Descentralizados, en la cual se hace referencia directa al manejo de la nómina, como se aprecia de la siguiente imagen: </w:t>
      </w:r>
    </w:p>
    <w:p w14:paraId="58BA789B" w14:textId="77777777" w:rsidR="00AF5726" w:rsidRPr="00437B71" w:rsidRDefault="00AF5726" w:rsidP="00351EF3">
      <w:pPr>
        <w:ind w:right="50"/>
      </w:pPr>
    </w:p>
    <w:p w14:paraId="04B1BC30" w14:textId="259CE656" w:rsidR="00AF5726" w:rsidRPr="00437B71" w:rsidRDefault="00D4554B" w:rsidP="00351EF3">
      <w:pPr>
        <w:ind w:right="50"/>
        <w:jc w:val="center"/>
      </w:pPr>
      <w:r w:rsidRPr="00437B71">
        <w:rPr>
          <w:noProof/>
          <w:lang w:eastAsia="es-MX"/>
        </w:rPr>
        <mc:AlternateContent>
          <mc:Choice Requires="wps">
            <w:drawing>
              <wp:anchor distT="0" distB="0" distL="114300" distR="114300" simplePos="0" relativeHeight="251659264" behindDoc="0" locked="0" layoutInCell="1" hidden="0" allowOverlap="1" wp14:anchorId="156A3F9C" wp14:editId="3BC8C161">
                <wp:simplePos x="0" y="0"/>
                <wp:positionH relativeFrom="column">
                  <wp:posOffset>393700</wp:posOffset>
                </wp:positionH>
                <wp:positionV relativeFrom="paragraph">
                  <wp:posOffset>219075</wp:posOffset>
                </wp:positionV>
                <wp:extent cx="1179940" cy="472274"/>
                <wp:effectExtent l="0" t="0" r="0" b="0"/>
                <wp:wrapNone/>
                <wp:docPr id="14" name="Rectángulo redondeado 14"/>
                <wp:cNvGraphicFramePr/>
                <a:graphic xmlns:a="http://schemas.openxmlformats.org/drawingml/2006/main">
                  <a:graphicData uri="http://schemas.microsoft.com/office/word/2010/wordprocessingShape">
                    <wps:wsp>
                      <wps:cNvSpPr/>
                      <wps:spPr>
                        <a:xfrm>
                          <a:off x="0" y="0"/>
                          <a:ext cx="1179940" cy="472274"/>
                        </a:xfrm>
                        <a:prstGeom prst="roundRect">
                          <a:avLst>
                            <a:gd name="adj" fmla="val 16667"/>
                          </a:avLst>
                        </a:prstGeom>
                        <a:noFill/>
                        <a:ln w="19050" cap="flat" cmpd="sng">
                          <a:solidFill>
                            <a:srgbClr val="FF0000"/>
                          </a:solidFill>
                          <a:prstDash val="solid"/>
                          <a:miter lim="800000"/>
                          <a:headEnd type="none" w="sm" len="sm"/>
                          <a:tailEnd type="none" w="sm" len="sm"/>
                        </a:ln>
                      </wps:spPr>
                      <wps:txbx>
                        <w:txbxContent>
                          <w:p w14:paraId="0BA38B52" w14:textId="77777777" w:rsidR="00CE2A28" w:rsidRDefault="00CE2A28" w:rsidP="00AF5726">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156A3F9C" id="Rectángulo redondeado 14" o:spid="_x0000_s1026" style="position:absolute;left:0;text-align:left;margin-left:31pt;margin-top:17.25pt;width:92.9pt;height:37.2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" filled="f" strokecolor="red" strokeweight="1.5pt">
                <v:stroke startarrowwidth="narrow" startarrowlength="short" endarrowwidth="narrow" endarrowlength="short" joinstyle="miter"/>
                <v:textbox inset="2.53958mm,2.53958mm,2.53958mm,2.53958mm">
                  <w:txbxContent>
                    <w:p w14:paraId="0BA38B52" w14:textId="77777777" w:rsidR="00CE2A28" w:rsidRDefault="00CE2A28" w:rsidP="00AF5726">
                      <w:pPr>
                        <w:spacing w:line="240" w:lineRule="auto"/>
                        <w:jc w:val="left"/>
                        <w:textDirection w:val="btLr"/>
                      </w:pPr>
                    </w:p>
                  </w:txbxContent>
                </v:textbox>
              </v:roundrect>
            </w:pict>
          </mc:Fallback>
        </mc:AlternateContent>
      </w:r>
      <w:r w:rsidR="00AF5726" w:rsidRPr="00437B71">
        <w:rPr>
          <w:noProof/>
          <w:lang w:eastAsia="es-MX"/>
        </w:rPr>
        <w:drawing>
          <wp:inline distT="0" distB="0" distL="0" distR="0" wp14:anchorId="1BE63110" wp14:editId="0F3D3FB2">
            <wp:extent cx="5831205" cy="2466975"/>
            <wp:effectExtent l="0" t="0" r="0" b="9525"/>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5847574" cy="2473900"/>
                    </a:xfrm>
                    <a:prstGeom prst="rect">
                      <a:avLst/>
                    </a:prstGeom>
                    <a:ln/>
                  </pic:spPr>
                </pic:pic>
              </a:graphicData>
            </a:graphic>
          </wp:inline>
        </w:drawing>
      </w:r>
    </w:p>
    <w:p w14:paraId="318D23CD" w14:textId="77777777" w:rsidR="00AF5726" w:rsidRPr="00437B71" w:rsidRDefault="00AF5726" w:rsidP="00351EF3">
      <w:pPr>
        <w:ind w:right="50"/>
      </w:pPr>
    </w:p>
    <w:p w14:paraId="0EA34951" w14:textId="77777777" w:rsidR="00AF5726" w:rsidRPr="00437B71" w:rsidRDefault="00AF5726" w:rsidP="00351EF3">
      <w:r w:rsidRPr="00437B71">
        <w:t>Por otra parte, es preciso referir la fuente normativa en relación a las documentales requeridas por el particular, a saber del apartado de las Obligaciones de Transparencia Común y Específicas plasmadas en el artículo 92, fracción, VIII de la Ley local de la materia, que a la letra establecen lo siguiente:</w:t>
      </w:r>
    </w:p>
    <w:p w14:paraId="294053BC" w14:textId="77777777" w:rsidR="00AF5726" w:rsidRPr="00437B71" w:rsidRDefault="00AF5726" w:rsidP="00351EF3">
      <w:pPr>
        <w:ind w:left="851" w:right="822"/>
      </w:pPr>
    </w:p>
    <w:p w14:paraId="23D92CB0" w14:textId="77777777" w:rsidR="00AF5726" w:rsidRPr="00437B71" w:rsidRDefault="00AF5726" w:rsidP="00351EF3">
      <w:pPr>
        <w:pStyle w:val="Puesto"/>
      </w:pPr>
      <w:r w:rsidRPr="00437B71">
        <w:t>“</w:t>
      </w:r>
      <w:r w:rsidRPr="00437B71">
        <w:rPr>
          <w:b/>
        </w:rPr>
        <w:t>Artículo 92.</w:t>
      </w:r>
      <w:r w:rsidRPr="00437B71">
        <w:t xml:space="preserve"> Los sujetos obligados deberán poner a disposición del público de manera permanente y actualizada de forma sencilla, precisa y entendible, en los respectivos medios electrónicos, de acuerdo con sus facultades, atribuciones, funciones u objeto social, según </w:t>
      </w:r>
      <w:r w:rsidRPr="00437B71">
        <w:lastRenderedPageBreak/>
        <w:t>corresponda, la información, por lo menos, de los temas, documentos y políticas que a continuación se señalan:</w:t>
      </w:r>
    </w:p>
    <w:p w14:paraId="5D942A29" w14:textId="77777777" w:rsidR="00AF5726" w:rsidRPr="00437B71" w:rsidRDefault="00AF5726" w:rsidP="00351EF3">
      <w:pPr>
        <w:pStyle w:val="Puesto"/>
      </w:pPr>
      <w:r w:rsidRPr="00437B71">
        <w:t>(…)</w:t>
      </w:r>
    </w:p>
    <w:p w14:paraId="40FB4176" w14:textId="5528893A" w:rsidR="00AF5726" w:rsidRPr="00437B71" w:rsidRDefault="00AF5726" w:rsidP="00351EF3">
      <w:pPr>
        <w:pStyle w:val="Puesto"/>
      </w:pPr>
      <w:r w:rsidRPr="00437B71">
        <w:t>VIII. La remuneración bruta y neta de todos los servidores públicos de base o de confianza, de todas las percepciones, incluyendo sueldos, prestaciones, gratificaciones, primas, comisiones, dietas, bonos, estímulos, ingresos y sistemas de compensación, señalando la periodicidad de dicha remuneración;”</w:t>
      </w:r>
    </w:p>
    <w:p w14:paraId="414A5395" w14:textId="77777777" w:rsidR="00AF5726" w:rsidRPr="00437B71" w:rsidRDefault="00AF5726" w:rsidP="00351EF3">
      <w:pPr>
        <w:rPr>
          <w:szCs w:val="22"/>
        </w:rPr>
      </w:pPr>
    </w:p>
    <w:p w14:paraId="75627DF3" w14:textId="77777777" w:rsidR="001762D2" w:rsidRPr="00437B71" w:rsidRDefault="001762D2" w:rsidP="00351EF3">
      <w:pPr>
        <w:widowControl w:val="0"/>
        <w:pBdr>
          <w:top w:val="nil"/>
          <w:left w:val="nil"/>
          <w:bottom w:val="nil"/>
          <w:right w:val="nil"/>
          <w:between w:val="nil"/>
        </w:pBdr>
        <w:rPr>
          <w:rFonts w:eastAsia="Palatino Linotype" w:cs="Palatino Linotype"/>
        </w:rPr>
      </w:pPr>
      <w:r w:rsidRPr="00437B71">
        <w:rPr>
          <w:rFonts w:eastAsia="Palatino Linotype" w:cs="Palatino Linotype"/>
        </w:rPr>
        <w:t>Avanzando en estudio este Instituto estima el documento con el que se podría colmar con el requerimiento del particular, podría ser la conciliación de nómina, por lo que resulta importante resaltar este punto. Los Municipios del Estado de México, son Sujetos de Fiscalización de conformidad con el numeral 4, fracción II de Ley de Fiscalización Superior del Estado de México</w:t>
      </w:r>
      <w:r w:rsidRPr="00437B71">
        <w:rPr>
          <w:rFonts w:eastAsia="Palatino Linotype" w:cs="Palatino Linotype"/>
          <w:vertAlign w:val="superscript"/>
        </w:rPr>
        <w:footnoteReference w:id="2"/>
      </w:r>
      <w:r w:rsidRPr="00437B71">
        <w:rPr>
          <w:rFonts w:eastAsia="Palatino Linotype" w:cs="Palatino Linotype"/>
        </w:rPr>
        <w:t xml:space="preserve">; razón por la cual, el Órgano Superior de Fiscalización del Estado de México, (OSFEM) emitió en su momento los </w:t>
      </w:r>
      <w:r w:rsidRPr="00437B71">
        <w:rPr>
          <w:rFonts w:eastAsia="Palatino Linotype" w:cs="Palatino Linotype"/>
          <w:b/>
        </w:rPr>
        <w:t>Lineamientos para la Integración del Informe Trimestral</w:t>
      </w:r>
      <w:r w:rsidRPr="00437B71">
        <w:rPr>
          <w:rFonts w:eastAsia="Palatino Linotype" w:cs="Palatino Linotype"/>
        </w:rPr>
        <w:t xml:space="preserve">, en términos de la fracción XI, del artículo 8, de la Ley de Fiscalización Superior del Estado de México, que señala: </w:t>
      </w:r>
    </w:p>
    <w:p w14:paraId="5E86DA26" w14:textId="77777777" w:rsidR="001762D2" w:rsidRPr="00437B71" w:rsidRDefault="001762D2" w:rsidP="00351EF3">
      <w:pPr>
        <w:tabs>
          <w:tab w:val="right" w:pos="8505"/>
        </w:tabs>
        <w:rPr>
          <w:rFonts w:eastAsia="Palatino Linotype" w:cs="Palatino Linotype"/>
        </w:rPr>
      </w:pPr>
    </w:p>
    <w:p w14:paraId="766BBBD8" w14:textId="77777777" w:rsidR="001762D2" w:rsidRPr="00437B71" w:rsidRDefault="001762D2" w:rsidP="00351EF3">
      <w:pPr>
        <w:pStyle w:val="Puesto"/>
        <w:rPr>
          <w:rFonts w:eastAsia="Palatino Linotype"/>
        </w:rPr>
      </w:pPr>
      <w:r w:rsidRPr="00437B71">
        <w:rPr>
          <w:rFonts w:eastAsia="Palatino Linotype"/>
          <w:b/>
        </w:rPr>
        <w:t xml:space="preserve">“Artículo 8. </w:t>
      </w:r>
      <w:r w:rsidRPr="00437B71">
        <w:rPr>
          <w:rFonts w:eastAsia="Palatino Linotype"/>
        </w:rPr>
        <w:t>El Órgano Superior tendrá las siguientes atribuciones:</w:t>
      </w:r>
    </w:p>
    <w:p w14:paraId="1E1237B8" w14:textId="77777777" w:rsidR="001762D2" w:rsidRPr="00437B71" w:rsidRDefault="001762D2" w:rsidP="00351EF3">
      <w:pPr>
        <w:pStyle w:val="Puesto"/>
        <w:rPr>
          <w:rFonts w:eastAsia="Palatino Linotype"/>
        </w:rPr>
      </w:pPr>
      <w:r w:rsidRPr="00437B71">
        <w:rPr>
          <w:rFonts w:eastAsia="Palatino Linotype"/>
        </w:rPr>
        <w:t>…</w:t>
      </w:r>
    </w:p>
    <w:p w14:paraId="3BF05733" w14:textId="77777777" w:rsidR="001762D2" w:rsidRPr="00437B71" w:rsidRDefault="001762D2" w:rsidP="00351EF3">
      <w:pPr>
        <w:pStyle w:val="Puesto"/>
        <w:rPr>
          <w:rFonts w:eastAsia="Palatino Linotype"/>
        </w:rPr>
      </w:pPr>
      <w:r w:rsidRPr="00437B71">
        <w:rPr>
          <w:rFonts w:eastAsia="Palatino Linotype"/>
          <w:b/>
        </w:rPr>
        <w:t xml:space="preserve">XI. </w:t>
      </w:r>
      <w:r w:rsidRPr="00437B71">
        <w:rPr>
          <w:rFonts w:eastAsia="Palatino Linotype"/>
        </w:rPr>
        <w:t>Establecer los lineamientos, criterios, procedimientos, métodos y sistemas para las acciones de control y evaluación, necesarios para la fiscalización de las cuentas públicas y los informes trimestrales</w:t>
      </w:r>
      <w:r w:rsidRPr="00437B71">
        <w:rPr>
          <w:rFonts w:eastAsia="Palatino Linotype"/>
          <w:vertAlign w:val="superscript"/>
        </w:rPr>
        <w:footnoteReference w:id="3"/>
      </w:r>
      <w:r w:rsidRPr="00437B71">
        <w:rPr>
          <w:rFonts w:eastAsia="Palatino Linotype"/>
        </w:rPr>
        <w:t>…” (Sic)</w:t>
      </w:r>
    </w:p>
    <w:p w14:paraId="0E4E12B3" w14:textId="77777777" w:rsidR="001762D2" w:rsidRPr="00437B71" w:rsidRDefault="001762D2" w:rsidP="00351EF3">
      <w:pPr>
        <w:rPr>
          <w:rFonts w:eastAsia="Palatino Linotype" w:cs="Palatino Linotype"/>
        </w:rPr>
      </w:pPr>
    </w:p>
    <w:p w14:paraId="64302854" w14:textId="0ABCCF45" w:rsidR="001762D2" w:rsidRPr="00437B71" w:rsidRDefault="001762D2" w:rsidP="00351EF3">
      <w:pPr>
        <w:rPr>
          <w:rStyle w:val="Hipervnculo"/>
          <w:rFonts w:eastAsia="Palatino Linotype" w:cs="Palatino Linotype"/>
          <w:color w:val="auto"/>
        </w:rPr>
      </w:pPr>
      <w:r w:rsidRPr="00437B71">
        <w:rPr>
          <w:rFonts w:eastAsia="Palatino Linotype" w:cs="Palatino Linotype"/>
        </w:rPr>
        <w:t xml:space="preserve">De esta forma, el OSFEM emite anualmente dichos Lineamientos para definir los criterios, formatos y documentación necesaria para presentar los informes trimestrales, mismos que para el año 2025 se encuentran disponibles para su consulta en la liga electrónica siguiente: </w:t>
      </w:r>
      <w:hyperlink r:id="rId13" w:history="1">
        <w:r w:rsidRPr="00437B71">
          <w:rPr>
            <w:rStyle w:val="Hipervnculo"/>
            <w:rFonts w:eastAsia="Palatino Linotype" w:cs="Palatino Linotype"/>
            <w:color w:val="auto"/>
          </w:rPr>
          <w:t>https://www.osfem.gob.mx/entidades/documentos_apoyo.html</w:t>
        </w:r>
      </w:hyperlink>
      <w:r w:rsidRPr="00437B71">
        <w:rPr>
          <w:rStyle w:val="Hipervnculo"/>
          <w:rFonts w:eastAsia="Palatino Linotype" w:cs="Palatino Linotype"/>
          <w:color w:val="auto"/>
        </w:rPr>
        <w:t xml:space="preserve"> .</w:t>
      </w:r>
    </w:p>
    <w:p w14:paraId="571DBB63" w14:textId="77777777" w:rsidR="001762D2" w:rsidRPr="00437B71" w:rsidRDefault="001762D2" w:rsidP="00351EF3">
      <w:pPr>
        <w:rPr>
          <w:rFonts w:eastAsia="Palatino Linotype" w:cs="Palatino Linotype"/>
        </w:rPr>
      </w:pPr>
    </w:p>
    <w:p w14:paraId="26880D69" w14:textId="2DDDF3EB" w:rsidR="001762D2" w:rsidRPr="00437B71" w:rsidRDefault="001762D2" w:rsidP="00351EF3">
      <w:pPr>
        <w:spacing w:after="280"/>
        <w:ind w:right="-91"/>
        <w:rPr>
          <w:rFonts w:eastAsia="Palatino Linotype" w:cs="Palatino Linotype"/>
        </w:rPr>
      </w:pPr>
      <w:r w:rsidRPr="00437B71">
        <w:rPr>
          <w:rFonts w:eastAsia="Palatino Linotype" w:cs="Palatino Linotype"/>
        </w:rPr>
        <w:t xml:space="preserve">Así, la información </w:t>
      </w:r>
      <w:r w:rsidRPr="00437B71">
        <w:rPr>
          <w:rFonts w:eastAsia="Palatino Linotype" w:cs="Palatino Linotype"/>
          <w:b/>
        </w:rPr>
        <w:t>documental comprobatoria</w:t>
      </w:r>
      <w:r w:rsidRPr="00437B71">
        <w:rPr>
          <w:rFonts w:eastAsia="Palatino Linotype" w:cs="Palatino Linotype"/>
        </w:rPr>
        <w:t xml:space="preserve">, </w:t>
      </w:r>
      <w:r w:rsidRPr="00437B71">
        <w:rPr>
          <w:rFonts w:eastAsia="Palatino Linotype" w:cs="Palatino Linotype"/>
          <w:b/>
        </w:rPr>
        <w:t>deberá conservarse en los archivos de la entidad fiscalizada</w:t>
      </w:r>
      <w:r w:rsidRPr="00437B71">
        <w:rPr>
          <w:rFonts w:eastAsia="Palatino Linotype" w:cs="Palatino Linotype"/>
        </w:rPr>
        <w:t xml:space="preserve">, en original y debidamente integrada en términos de los lineamientos de referencia, pues son susceptibles de revisión directa por el OSFEM, destacando que dentro de los informes trimestrales que </w:t>
      </w:r>
      <w:r w:rsidRPr="00437B71">
        <w:rPr>
          <w:rFonts w:eastAsia="Palatino Linotype" w:cs="Palatino Linotype"/>
          <w:b/>
        </w:rPr>
        <w:t xml:space="preserve">EL SUJETO OBLIGADO </w:t>
      </w:r>
      <w:r w:rsidRPr="00437B71">
        <w:rPr>
          <w:rFonts w:eastAsia="Palatino Linotype" w:cs="Palatino Linotype"/>
        </w:rPr>
        <w:t xml:space="preserve">tiene la obligación de transparentar; se contempla específicamente en el apartado 4 y 5 “Conciliación de Nómina”, tal y como se muestra en la siguiente ilustración: </w:t>
      </w:r>
    </w:p>
    <w:p w14:paraId="4C774864" w14:textId="349A010A" w:rsidR="001762D2" w:rsidRPr="00437B71" w:rsidRDefault="001762D2" w:rsidP="00351EF3">
      <w:pPr>
        <w:spacing w:before="280" w:after="280"/>
        <w:jc w:val="center"/>
      </w:pPr>
      <w:r w:rsidRPr="00437B71">
        <w:rPr>
          <w:noProof/>
          <w:lang w:eastAsia="es-MX"/>
        </w:rPr>
        <w:drawing>
          <wp:inline distT="0" distB="0" distL="0" distR="0" wp14:anchorId="1326B294" wp14:editId="614E374B">
            <wp:extent cx="5742940" cy="3763010"/>
            <wp:effectExtent l="0" t="0" r="0" b="889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42940" cy="3763010"/>
                    </a:xfrm>
                    <a:prstGeom prst="rect">
                      <a:avLst/>
                    </a:prstGeom>
                  </pic:spPr>
                </pic:pic>
              </a:graphicData>
            </a:graphic>
          </wp:inline>
        </w:drawing>
      </w:r>
    </w:p>
    <w:p w14:paraId="1720F69A" w14:textId="46BF69B0" w:rsidR="001762D2" w:rsidRPr="00437B71" w:rsidRDefault="001762D2" w:rsidP="00351EF3">
      <w:pPr>
        <w:spacing w:before="280"/>
        <w:jc w:val="center"/>
      </w:pPr>
    </w:p>
    <w:p w14:paraId="66A1365A" w14:textId="77777777" w:rsidR="001762D2" w:rsidRPr="00437B71" w:rsidRDefault="001762D2" w:rsidP="00351EF3">
      <w:pPr>
        <w:spacing w:before="280"/>
        <w:rPr>
          <w:rFonts w:eastAsia="Palatino Linotype" w:cs="Palatino Linotype"/>
        </w:rPr>
      </w:pPr>
      <w:r w:rsidRPr="00437B71">
        <w:rPr>
          <w:rFonts w:eastAsia="Palatino Linotype" w:cs="Palatino Linotype"/>
        </w:rPr>
        <w:t xml:space="preserve">Atento a lo anterior, resulta claro que existe fuente obligacional que constriñe al </w:t>
      </w:r>
      <w:r w:rsidRPr="00437B71">
        <w:rPr>
          <w:rFonts w:eastAsia="Palatino Linotype" w:cs="Palatino Linotype"/>
          <w:b/>
        </w:rPr>
        <w:t>SUJETO OBLIGADO</w:t>
      </w:r>
      <w:r w:rsidRPr="00437B71">
        <w:rPr>
          <w:rFonts w:eastAsia="Palatino Linotype" w:cs="Palatino Linotype"/>
        </w:rPr>
        <w:t xml:space="preserve">, para entregar los informes mensuales al OSFEM de conformidad con el artículo </w:t>
      </w:r>
      <w:r w:rsidRPr="00437B71">
        <w:rPr>
          <w:rFonts w:eastAsia="Palatino Linotype" w:cs="Palatino Linotype"/>
        </w:rPr>
        <w:lastRenderedPageBreak/>
        <w:t xml:space="preserve">32 de la Ley de Fiscalización Superior del Estado de México, dentro de los cuales se incluye lo referente a </w:t>
      </w:r>
      <w:r w:rsidRPr="00437B71">
        <w:rPr>
          <w:rFonts w:eastAsia="Palatino Linotype" w:cs="Palatino Linotype"/>
          <w:b/>
        </w:rPr>
        <w:t>la conciliación de la nómina,</w:t>
      </w:r>
      <w:r w:rsidRPr="00437B71">
        <w:rPr>
          <w:rFonts w:eastAsia="Palatino Linotype" w:cs="Palatino Linotype"/>
          <w:i/>
        </w:rPr>
        <w:t xml:space="preserve"> </w:t>
      </w:r>
      <w:r w:rsidRPr="00437B71">
        <w:rPr>
          <w:rFonts w:eastAsia="Palatino Linotype" w:cs="Palatino Linotype"/>
        </w:rPr>
        <w:t xml:space="preserve">en donde debe incluirse, entre otros datos: </w:t>
      </w:r>
    </w:p>
    <w:p w14:paraId="46ECA866" w14:textId="77777777" w:rsidR="001762D2" w:rsidRPr="00437B71" w:rsidRDefault="001762D2" w:rsidP="00351EF3">
      <w:pPr>
        <w:rPr>
          <w:rFonts w:eastAsia="Palatino Linotype" w:cs="Palatino Linotype"/>
        </w:rPr>
      </w:pPr>
    </w:p>
    <w:p w14:paraId="0DB84223" w14:textId="77777777" w:rsidR="001762D2" w:rsidRPr="00437B71" w:rsidRDefault="001762D2" w:rsidP="00351EF3">
      <w:pPr>
        <w:numPr>
          <w:ilvl w:val="0"/>
          <w:numId w:val="20"/>
        </w:numPr>
        <w:rPr>
          <w:rFonts w:eastAsia="Palatino Linotype" w:cs="Palatino Linotype"/>
        </w:rPr>
      </w:pPr>
      <w:r w:rsidRPr="00437B71">
        <w:rPr>
          <w:rFonts w:eastAsia="Palatino Linotype" w:cs="Palatino Linotype"/>
        </w:rPr>
        <w:t>Nombre;</w:t>
      </w:r>
    </w:p>
    <w:p w14:paraId="79EEB955" w14:textId="77777777" w:rsidR="001762D2" w:rsidRPr="00437B71" w:rsidRDefault="001762D2" w:rsidP="00351EF3">
      <w:pPr>
        <w:numPr>
          <w:ilvl w:val="0"/>
          <w:numId w:val="20"/>
        </w:numPr>
        <w:rPr>
          <w:rFonts w:eastAsia="Palatino Linotype" w:cs="Palatino Linotype"/>
        </w:rPr>
      </w:pPr>
      <w:r w:rsidRPr="00437B71">
        <w:rPr>
          <w:rFonts w:eastAsia="Palatino Linotype" w:cs="Palatino Linotype"/>
        </w:rPr>
        <w:t>Fecha de alta;</w:t>
      </w:r>
    </w:p>
    <w:p w14:paraId="06150725" w14:textId="77777777" w:rsidR="001762D2" w:rsidRPr="00437B71" w:rsidRDefault="001762D2" w:rsidP="00351EF3">
      <w:pPr>
        <w:numPr>
          <w:ilvl w:val="0"/>
          <w:numId w:val="20"/>
        </w:numPr>
        <w:rPr>
          <w:rFonts w:eastAsia="Palatino Linotype" w:cs="Palatino Linotype"/>
        </w:rPr>
      </w:pPr>
      <w:r w:rsidRPr="00437B71">
        <w:rPr>
          <w:rFonts w:eastAsia="Palatino Linotype" w:cs="Palatino Linotype"/>
        </w:rPr>
        <w:t>Fecha de baja;</w:t>
      </w:r>
    </w:p>
    <w:p w14:paraId="4999E553" w14:textId="77777777" w:rsidR="001762D2" w:rsidRPr="00437B71" w:rsidRDefault="001762D2" w:rsidP="00351EF3">
      <w:pPr>
        <w:numPr>
          <w:ilvl w:val="0"/>
          <w:numId w:val="20"/>
        </w:numPr>
        <w:rPr>
          <w:rFonts w:eastAsia="Palatino Linotype" w:cs="Palatino Linotype"/>
        </w:rPr>
      </w:pPr>
      <w:r w:rsidRPr="00437B71">
        <w:rPr>
          <w:rFonts w:eastAsia="Palatino Linotype" w:cs="Palatino Linotype"/>
        </w:rPr>
        <w:t>Puesto funcional;</w:t>
      </w:r>
    </w:p>
    <w:p w14:paraId="54E05F27" w14:textId="77777777" w:rsidR="001762D2" w:rsidRPr="00437B71" w:rsidRDefault="001762D2" w:rsidP="00351EF3">
      <w:pPr>
        <w:numPr>
          <w:ilvl w:val="0"/>
          <w:numId w:val="20"/>
        </w:numPr>
        <w:rPr>
          <w:rFonts w:eastAsia="Palatino Linotype" w:cs="Palatino Linotype"/>
        </w:rPr>
      </w:pPr>
      <w:r w:rsidRPr="00437B71">
        <w:rPr>
          <w:rFonts w:eastAsia="Palatino Linotype" w:cs="Palatino Linotype"/>
        </w:rPr>
        <w:t>Nivel y/o rango;</w:t>
      </w:r>
    </w:p>
    <w:p w14:paraId="4A63E6BC" w14:textId="77777777" w:rsidR="00363401" w:rsidRPr="00437B71" w:rsidRDefault="001762D2" w:rsidP="00351EF3">
      <w:pPr>
        <w:numPr>
          <w:ilvl w:val="0"/>
          <w:numId w:val="20"/>
        </w:numPr>
        <w:rPr>
          <w:rFonts w:eastAsia="Palatino Linotype" w:cs="Palatino Linotype"/>
        </w:rPr>
      </w:pPr>
      <w:r w:rsidRPr="00437B71">
        <w:rPr>
          <w:rFonts w:eastAsia="Palatino Linotype" w:cs="Palatino Linotype"/>
        </w:rPr>
        <w:t xml:space="preserve">Número de horas trabajadas </w:t>
      </w:r>
    </w:p>
    <w:p w14:paraId="51AF14AE" w14:textId="7597A2F8" w:rsidR="001762D2" w:rsidRPr="00437B71" w:rsidRDefault="001762D2" w:rsidP="00351EF3">
      <w:pPr>
        <w:numPr>
          <w:ilvl w:val="0"/>
          <w:numId w:val="20"/>
        </w:numPr>
        <w:rPr>
          <w:rFonts w:eastAsia="Palatino Linotype" w:cs="Palatino Linotype"/>
        </w:rPr>
      </w:pPr>
      <w:r w:rsidRPr="00437B71">
        <w:rPr>
          <w:rFonts w:eastAsia="Palatino Linotype" w:cs="Palatino Linotype"/>
        </w:rPr>
        <w:t>Adscripción</w:t>
      </w:r>
    </w:p>
    <w:p w14:paraId="09882B88" w14:textId="77777777" w:rsidR="001762D2" w:rsidRPr="00437B71" w:rsidRDefault="001762D2" w:rsidP="00351EF3">
      <w:pPr>
        <w:rPr>
          <w:rFonts w:eastAsia="Palatino Linotype" w:cs="Palatino Linotype"/>
        </w:rPr>
      </w:pPr>
    </w:p>
    <w:p w14:paraId="47FAA7BE" w14:textId="77777777" w:rsidR="001762D2" w:rsidRPr="00437B71" w:rsidRDefault="001762D2" w:rsidP="00351EF3">
      <w:pPr>
        <w:rPr>
          <w:rFonts w:eastAsia="Palatino Linotype" w:cs="Palatino Linotype"/>
        </w:rPr>
      </w:pPr>
      <w:r w:rsidRPr="00437B71">
        <w:rPr>
          <w:rFonts w:eastAsia="Palatino Linotype" w:cs="Palatino Linotype"/>
        </w:rPr>
        <w:t>En este sentido, de acuerdo a la naturaleza de la información solicitada se concluye que ésta es de interés general y de alcance público, puesto que la ciudadanía tiene derecho a saber cuánto es el gasto ejercido para el pago de remuneraciones por servicios personales al realizar las funciones públicas, esto es, su acceso permite transparentar la aplicación de los recursos públicos que son otorgados para el cumplimiento de sus funciones, ello conforme a lo dispuesto por el artículo 23, fracción IV y penúltimo párrafo de la Ley de Transparencia y Acceso a la Información Pública del Estado de México y Municipios, citado al inicio del presente estudio, mismo que establece como deber de los Sujetos Obligados el hacer pública toda la información respecto a los montos y nombres de las personas a quienes se entreguen recursos públicos y con ello transparentar la forma, términos, causas y finalidad en la disposición de esos recursos.</w:t>
      </w:r>
    </w:p>
    <w:p w14:paraId="39907197" w14:textId="77777777" w:rsidR="001762D2" w:rsidRPr="00437B71" w:rsidRDefault="001762D2" w:rsidP="00351EF3">
      <w:pPr>
        <w:rPr>
          <w:szCs w:val="22"/>
        </w:rPr>
      </w:pPr>
    </w:p>
    <w:p w14:paraId="0868468A" w14:textId="221F80F9" w:rsidR="001149E9" w:rsidRPr="00437B71" w:rsidRDefault="001149E9" w:rsidP="00351EF3">
      <w:pPr>
        <w:pBdr>
          <w:top w:val="nil"/>
          <w:left w:val="nil"/>
          <w:bottom w:val="nil"/>
          <w:right w:val="nil"/>
          <w:between w:val="nil"/>
        </w:pBdr>
        <w:tabs>
          <w:tab w:val="left" w:pos="709"/>
        </w:tabs>
        <w:rPr>
          <w:rFonts w:eastAsia="Palatino Linotype" w:cs="Palatino Linotype"/>
          <w:szCs w:val="22"/>
        </w:rPr>
      </w:pPr>
      <w:r w:rsidRPr="00437B71">
        <w:rPr>
          <w:rFonts w:cs="Tahoma"/>
          <w:bCs/>
          <w:szCs w:val="22"/>
        </w:rPr>
        <w:t>Por otra parte, respecto al requerimiento relacionado con el horario laboral de la servidora pública</w:t>
      </w:r>
      <w:r w:rsidRPr="00437B71">
        <w:rPr>
          <w:rFonts w:eastAsiaTheme="minorHAnsi" w:cs="Tahoma"/>
          <w:bCs/>
          <w:iCs/>
          <w:szCs w:val="22"/>
          <w:lang w:eastAsia="en-US"/>
        </w:rPr>
        <w:t xml:space="preserve">, es importante señalar que a lo que </w:t>
      </w:r>
      <w:r w:rsidRPr="00437B71">
        <w:rPr>
          <w:rFonts w:eastAsiaTheme="minorHAnsi" w:cs="Tahoma"/>
          <w:b/>
          <w:bCs/>
          <w:iCs/>
          <w:szCs w:val="22"/>
          <w:lang w:eastAsia="en-US"/>
        </w:rPr>
        <w:t>LA PARTE RECURRENTE</w:t>
      </w:r>
      <w:r w:rsidRPr="00437B71">
        <w:rPr>
          <w:rFonts w:eastAsiaTheme="minorHAnsi" w:cs="Tahoma"/>
          <w:bCs/>
          <w:iCs/>
          <w:szCs w:val="22"/>
          <w:lang w:eastAsia="en-US"/>
        </w:rPr>
        <w:t xml:space="preserve"> pretende acceder es a los medios de registro de asistencia del servidor público. Sobre el caso en particular, </w:t>
      </w:r>
      <w:r w:rsidRPr="00437B71">
        <w:rPr>
          <w:rFonts w:eastAsia="Palatino Linotype" w:cs="Palatino Linotype"/>
          <w:szCs w:val="22"/>
        </w:rPr>
        <w:t xml:space="preserve">los </w:t>
      </w:r>
      <w:r w:rsidRPr="00437B71">
        <w:rPr>
          <w:rFonts w:eastAsia="Palatino Linotype" w:cs="Palatino Linotype"/>
          <w:szCs w:val="22"/>
        </w:rPr>
        <w:lastRenderedPageBreak/>
        <w:t>artículos 88, fracción III, y 220 K de la Ley del Trabajo de los Servidores Públicos del Estado y Municipios, estipula como obligación de los servidores públicos asistir a sus labores y no faltar sin causa justificada o sin permiso, por otro lado, las instituciones o dependencias tienen la obligación de conservar y exhibir los controles de asistencia o la información electrónica de asistencia de los servidores públicos, como se advierte a continuación:</w:t>
      </w:r>
    </w:p>
    <w:p w14:paraId="2366BFA7" w14:textId="77777777" w:rsidR="001149E9" w:rsidRPr="00437B71" w:rsidRDefault="001149E9" w:rsidP="00351EF3">
      <w:pPr>
        <w:pBdr>
          <w:top w:val="nil"/>
          <w:left w:val="nil"/>
          <w:bottom w:val="nil"/>
          <w:right w:val="nil"/>
          <w:between w:val="nil"/>
        </w:pBdr>
        <w:tabs>
          <w:tab w:val="left" w:pos="709"/>
        </w:tabs>
        <w:rPr>
          <w:rFonts w:eastAsia="Palatino Linotype" w:cs="Palatino Linotype"/>
          <w:szCs w:val="22"/>
        </w:rPr>
      </w:pPr>
    </w:p>
    <w:p w14:paraId="37D320E4" w14:textId="23CFF9A5" w:rsidR="001149E9" w:rsidRPr="00437B71" w:rsidRDefault="001149E9" w:rsidP="00351EF3">
      <w:pPr>
        <w:spacing w:before="120"/>
        <w:ind w:left="851" w:right="822"/>
        <w:rPr>
          <w:rFonts w:eastAsia="Palatino Linotype" w:cs="Palatino Linotype"/>
          <w:i/>
          <w:szCs w:val="22"/>
        </w:rPr>
      </w:pPr>
      <w:r w:rsidRPr="00437B71">
        <w:rPr>
          <w:rFonts w:eastAsia="Palatino Linotype" w:cs="Palatino Linotype"/>
          <w:i/>
          <w:szCs w:val="22"/>
        </w:rPr>
        <w:t>“</w:t>
      </w:r>
      <w:r w:rsidRPr="00437B71">
        <w:rPr>
          <w:rFonts w:eastAsia="Palatino Linotype" w:cs="Palatino Linotype"/>
          <w:b/>
          <w:i/>
          <w:szCs w:val="22"/>
        </w:rPr>
        <w:t>ARTÍCULO 88</w:t>
      </w:r>
      <w:r w:rsidRPr="00437B71">
        <w:rPr>
          <w:rFonts w:eastAsia="Palatino Linotype" w:cs="Palatino Linotype"/>
          <w:i/>
          <w:szCs w:val="22"/>
        </w:rPr>
        <w:t xml:space="preserve">. Son obligaciones de las personas servidoras públicas: </w:t>
      </w:r>
    </w:p>
    <w:p w14:paraId="39A19FA6" w14:textId="77777777" w:rsidR="001149E9" w:rsidRPr="00437B71" w:rsidRDefault="001149E9" w:rsidP="00351EF3">
      <w:pPr>
        <w:ind w:left="851" w:right="822"/>
        <w:rPr>
          <w:rFonts w:eastAsia="Palatino Linotype" w:cs="Palatino Linotype"/>
          <w:i/>
          <w:szCs w:val="22"/>
        </w:rPr>
      </w:pPr>
      <w:r w:rsidRPr="00437B71">
        <w:rPr>
          <w:rFonts w:eastAsia="Palatino Linotype" w:cs="Palatino Linotype"/>
          <w:i/>
          <w:szCs w:val="22"/>
        </w:rPr>
        <w:t>(…)</w:t>
      </w:r>
    </w:p>
    <w:p w14:paraId="08766E76" w14:textId="4A44A941" w:rsidR="001149E9" w:rsidRPr="00437B71" w:rsidRDefault="001149E9" w:rsidP="00351EF3">
      <w:pPr>
        <w:ind w:left="851" w:right="822"/>
        <w:rPr>
          <w:rFonts w:eastAsia="Palatino Linotype" w:cs="Palatino Linotype"/>
          <w:i/>
          <w:szCs w:val="22"/>
        </w:rPr>
      </w:pPr>
      <w:r w:rsidRPr="00437B71">
        <w:rPr>
          <w:rFonts w:eastAsia="Palatino Linotype" w:cs="Palatino Linotype"/>
          <w:b/>
          <w:i/>
          <w:szCs w:val="22"/>
        </w:rPr>
        <w:t>III.</w:t>
      </w:r>
      <w:r w:rsidRPr="00437B71">
        <w:rPr>
          <w:i/>
        </w:rPr>
        <w:t xml:space="preserve"> Asistir puntualmente a sus labores y no faltar sin causa justificada o sin permiso. En caso de inasistencia, el servidor público deberá comunicar a la institución pública o dependencia en que presta sus servicios, por los medios posibles a su alcance, la causa de la misma dentro de las 24 horas siguientes al momento en que debió haberse presentado a trabajar. No dar aviso, hará presumir que la falta fue injustificada</w:t>
      </w:r>
      <w:r w:rsidRPr="00437B71">
        <w:rPr>
          <w:rFonts w:eastAsia="Palatino Linotype" w:cs="Palatino Linotype"/>
          <w:i/>
          <w:szCs w:val="22"/>
        </w:rPr>
        <w:t xml:space="preserve">; </w:t>
      </w:r>
    </w:p>
    <w:p w14:paraId="42785F76" w14:textId="77777777" w:rsidR="001149E9" w:rsidRPr="00437B71" w:rsidRDefault="001149E9" w:rsidP="00351EF3">
      <w:pPr>
        <w:ind w:left="851" w:right="822"/>
        <w:rPr>
          <w:rFonts w:eastAsia="Palatino Linotype" w:cs="Palatino Linotype"/>
          <w:i/>
          <w:szCs w:val="22"/>
        </w:rPr>
      </w:pPr>
      <w:r w:rsidRPr="00437B71">
        <w:rPr>
          <w:rFonts w:eastAsia="Palatino Linotype" w:cs="Palatino Linotype"/>
          <w:b/>
          <w:i/>
          <w:szCs w:val="22"/>
        </w:rPr>
        <w:t>(…</w:t>
      </w:r>
      <w:r w:rsidRPr="00437B71">
        <w:rPr>
          <w:rFonts w:eastAsia="Palatino Linotype" w:cs="Palatino Linotype"/>
          <w:i/>
          <w:szCs w:val="22"/>
        </w:rPr>
        <w:t>)</w:t>
      </w:r>
    </w:p>
    <w:p w14:paraId="1EF30D5B" w14:textId="77777777" w:rsidR="001149E9" w:rsidRPr="00437B71" w:rsidRDefault="001149E9" w:rsidP="00351EF3">
      <w:pPr>
        <w:ind w:left="851" w:right="822"/>
        <w:rPr>
          <w:rFonts w:eastAsia="Palatino Linotype" w:cs="Palatino Linotype"/>
          <w:i/>
          <w:szCs w:val="22"/>
        </w:rPr>
      </w:pPr>
      <w:r w:rsidRPr="00437B71">
        <w:rPr>
          <w:rFonts w:eastAsia="Palatino Linotype" w:cs="Palatino Linotype"/>
          <w:b/>
          <w:i/>
          <w:szCs w:val="22"/>
        </w:rPr>
        <w:t>“ARTÍCULO 220 K.-</w:t>
      </w:r>
      <w:r w:rsidRPr="00437B71">
        <w:rPr>
          <w:rFonts w:eastAsia="Palatino Linotype" w:cs="Palatino Linotype"/>
          <w:i/>
          <w:szCs w:val="22"/>
        </w:rPr>
        <w:t xml:space="preserve"> La institución o dependencia pública tiene la obligación de conservar y exhibir en el proceso los documentos que a continuación se precisan: </w:t>
      </w:r>
    </w:p>
    <w:p w14:paraId="6D542D94" w14:textId="77777777" w:rsidR="001149E9" w:rsidRPr="00437B71" w:rsidRDefault="001149E9" w:rsidP="00351EF3">
      <w:pPr>
        <w:ind w:left="851" w:right="822"/>
        <w:jc w:val="left"/>
        <w:rPr>
          <w:rFonts w:eastAsia="Palatino Linotype" w:cs="Palatino Linotype"/>
          <w:i/>
          <w:szCs w:val="22"/>
        </w:rPr>
      </w:pPr>
      <w:r w:rsidRPr="00437B71">
        <w:rPr>
          <w:rFonts w:eastAsia="Palatino Linotype" w:cs="Palatino Linotype"/>
          <w:i/>
          <w:szCs w:val="22"/>
        </w:rPr>
        <w:t>(…)</w:t>
      </w:r>
    </w:p>
    <w:p w14:paraId="4C148747" w14:textId="096C1276" w:rsidR="001149E9" w:rsidRPr="00437B71" w:rsidRDefault="001149E9" w:rsidP="00351EF3">
      <w:pPr>
        <w:ind w:left="851" w:right="822"/>
        <w:rPr>
          <w:szCs w:val="22"/>
        </w:rPr>
      </w:pPr>
      <w:r w:rsidRPr="00437B71">
        <w:rPr>
          <w:rFonts w:eastAsia="Palatino Linotype" w:cs="Palatino Linotype"/>
          <w:b/>
          <w:i/>
          <w:szCs w:val="22"/>
        </w:rPr>
        <w:t xml:space="preserve">III. </w:t>
      </w:r>
      <w:r w:rsidRPr="00437B71">
        <w:rPr>
          <w:rFonts w:eastAsia="Palatino Linotype" w:cs="Palatino Linotype"/>
          <w:i/>
          <w:szCs w:val="22"/>
        </w:rPr>
        <w:t>Controles de asistencia o la información magnética o electrónica de asistencia de los servidores públicos; “</w:t>
      </w:r>
    </w:p>
    <w:p w14:paraId="4A968017" w14:textId="77777777" w:rsidR="001149E9" w:rsidRPr="00437B71" w:rsidRDefault="001149E9" w:rsidP="00351EF3">
      <w:pPr>
        <w:rPr>
          <w:szCs w:val="22"/>
        </w:rPr>
      </w:pPr>
    </w:p>
    <w:p w14:paraId="422ADF38" w14:textId="6BEC6724" w:rsidR="001149E9" w:rsidRPr="00437B71" w:rsidRDefault="001149E9" w:rsidP="00351EF3">
      <w:pPr>
        <w:rPr>
          <w:szCs w:val="22"/>
        </w:rPr>
      </w:pPr>
      <w:r w:rsidRPr="00437B71">
        <w:rPr>
          <w:szCs w:val="22"/>
        </w:rPr>
        <w:t xml:space="preserve">Así, se estima que </w:t>
      </w:r>
      <w:r w:rsidRPr="00437B71">
        <w:rPr>
          <w:b/>
          <w:szCs w:val="22"/>
        </w:rPr>
        <w:t>EL SUJETO OBLIGADO</w:t>
      </w:r>
      <w:r w:rsidRPr="00437B71">
        <w:rPr>
          <w:szCs w:val="22"/>
        </w:rPr>
        <w:t xml:space="preserve"> cuenta con la obligatoriedad de generar, poseer y administrar la totalidad de la información requerida por el particular.</w:t>
      </w:r>
    </w:p>
    <w:p w14:paraId="01C230DA" w14:textId="77777777" w:rsidR="001149E9" w:rsidRPr="00437B71" w:rsidRDefault="001149E9" w:rsidP="00351EF3">
      <w:pPr>
        <w:rPr>
          <w:szCs w:val="22"/>
        </w:rPr>
      </w:pPr>
    </w:p>
    <w:p w14:paraId="55CBACFA" w14:textId="47E0CB99" w:rsidR="00DB171B" w:rsidRPr="00437B71" w:rsidRDefault="00AF5726" w:rsidP="00351EF3">
      <w:pPr>
        <w:rPr>
          <w:rFonts w:eastAsia="Calibri"/>
          <w:szCs w:val="22"/>
          <w:lang w:eastAsia="es-ES_tradnl"/>
        </w:rPr>
      </w:pPr>
      <w:r w:rsidRPr="00437B71">
        <w:rPr>
          <w:szCs w:val="22"/>
        </w:rPr>
        <w:t xml:space="preserve">De esta manera, al no haber proporcionado </w:t>
      </w:r>
      <w:r w:rsidR="001149E9" w:rsidRPr="00437B71">
        <w:rPr>
          <w:szCs w:val="22"/>
        </w:rPr>
        <w:t>las documentales que den cuenta con los requerimientos señalados por el particular</w:t>
      </w:r>
      <w:r w:rsidRPr="00437B71">
        <w:rPr>
          <w:szCs w:val="22"/>
        </w:rPr>
        <w:t xml:space="preserve"> de forma concreta y específica, </w:t>
      </w:r>
      <w:r w:rsidR="001149E9" w:rsidRPr="00437B71">
        <w:rPr>
          <w:szCs w:val="22"/>
        </w:rPr>
        <w:t xml:space="preserve">se colige que </w:t>
      </w:r>
      <w:r w:rsidR="00FC36B9" w:rsidRPr="00437B71">
        <w:rPr>
          <w:b/>
          <w:szCs w:val="22"/>
        </w:rPr>
        <w:t>EL SUJETO OBLIGADO</w:t>
      </w:r>
      <w:r w:rsidR="00FC36B9" w:rsidRPr="00437B71">
        <w:rPr>
          <w:szCs w:val="22"/>
        </w:rPr>
        <w:t xml:space="preserve"> </w:t>
      </w:r>
      <w:r w:rsidRPr="00437B71">
        <w:rPr>
          <w:szCs w:val="22"/>
        </w:rPr>
        <w:t xml:space="preserve">no colmó con el ejercicio del derecho de acceso a la información </w:t>
      </w:r>
      <w:r w:rsidRPr="00437B71">
        <w:rPr>
          <w:szCs w:val="22"/>
        </w:rPr>
        <w:lastRenderedPageBreak/>
        <w:t xml:space="preserve">pública, motivo por el cual este Instituto determina ordenar la entrega de los documentos </w:t>
      </w:r>
      <w:r w:rsidR="001149E9" w:rsidRPr="00437B71">
        <w:rPr>
          <w:szCs w:val="22"/>
        </w:rPr>
        <w:t xml:space="preserve">donde conste </w:t>
      </w:r>
      <w:r w:rsidR="001149E9" w:rsidRPr="00437B71">
        <w:rPr>
          <w:rFonts w:eastAsia="Calibri"/>
          <w:szCs w:val="22"/>
          <w:lang w:eastAsia="es-ES_tradnl"/>
        </w:rPr>
        <w:t>Área de adscripción; Puesto; Salario; Horario laboral; y Antigüedad en el puesto de la servidora pública referida por el solicitante.</w:t>
      </w:r>
    </w:p>
    <w:p w14:paraId="651063A2" w14:textId="77777777" w:rsidR="00AF5726" w:rsidRPr="00437B71" w:rsidRDefault="00AF5726" w:rsidP="00351EF3">
      <w:pPr>
        <w:rPr>
          <w:szCs w:val="22"/>
        </w:rPr>
      </w:pPr>
    </w:p>
    <w:p w14:paraId="24A12DC0" w14:textId="77777777" w:rsidR="00BA6207" w:rsidRPr="00437B71" w:rsidRDefault="00BA6207" w:rsidP="00351EF3">
      <w:pPr>
        <w:pStyle w:val="Ttulo3"/>
        <w:spacing w:line="360" w:lineRule="auto"/>
        <w:rPr>
          <w:szCs w:val="22"/>
        </w:rPr>
      </w:pPr>
      <w:bookmarkStart w:id="36" w:name="_Toc174466654"/>
      <w:bookmarkStart w:id="37" w:name="_Toc172051201"/>
      <w:bookmarkStart w:id="38" w:name="_Toc170898812"/>
      <w:bookmarkStart w:id="39" w:name="_Toc192502236"/>
      <w:bookmarkStart w:id="40" w:name="_Toc212747456"/>
      <w:r w:rsidRPr="00437B71">
        <w:rPr>
          <w:szCs w:val="22"/>
        </w:rPr>
        <w:t>d) Versión pública</w:t>
      </w:r>
      <w:bookmarkEnd w:id="36"/>
      <w:bookmarkEnd w:id="37"/>
      <w:bookmarkEnd w:id="38"/>
      <w:bookmarkEnd w:id="39"/>
      <w:bookmarkEnd w:id="40"/>
    </w:p>
    <w:p w14:paraId="5664D213" w14:textId="77777777" w:rsidR="00BA6207" w:rsidRPr="00437B71" w:rsidRDefault="00BA6207" w:rsidP="00351EF3">
      <w:pPr>
        <w:rPr>
          <w:bCs/>
          <w:szCs w:val="22"/>
        </w:rPr>
      </w:pPr>
      <w:r w:rsidRPr="00437B71">
        <w:rPr>
          <w:szCs w:val="22"/>
        </w:rPr>
        <w:t xml:space="preserve">Para el caso de que el o los documentos de los cuales se ordena su entrega contengan datos personales susceptibles de ser testados, deberán ser entregados en </w:t>
      </w:r>
      <w:r w:rsidRPr="00437B71">
        <w:rPr>
          <w:b/>
          <w:szCs w:val="22"/>
        </w:rPr>
        <w:t>versión pública</w:t>
      </w:r>
      <w:r w:rsidRPr="00437B71">
        <w:rPr>
          <w:szCs w:val="22"/>
        </w:rPr>
        <w:t>, pues el</w:t>
      </w:r>
      <w:r w:rsidRPr="00437B71">
        <w:rPr>
          <w:bCs/>
          <w:szCs w:val="22"/>
        </w:rPr>
        <w:t xml:space="preserve">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74DC0CFF" w14:textId="77777777" w:rsidR="00BA6207" w:rsidRPr="00437B71" w:rsidRDefault="00BA6207" w:rsidP="00351EF3">
      <w:pPr>
        <w:rPr>
          <w:rFonts w:eastAsia="Calibri"/>
          <w:bCs/>
          <w:szCs w:val="22"/>
          <w:lang w:eastAsia="en-US"/>
        </w:rPr>
      </w:pPr>
    </w:p>
    <w:p w14:paraId="38EB9AA2" w14:textId="77777777" w:rsidR="00BA6207" w:rsidRPr="00437B71" w:rsidRDefault="00BA6207" w:rsidP="00351EF3">
      <w:pPr>
        <w:rPr>
          <w:bCs/>
          <w:szCs w:val="22"/>
        </w:rPr>
      </w:pPr>
      <w:r w:rsidRPr="00437B71">
        <w:rPr>
          <w:bCs/>
          <w:szCs w:val="22"/>
        </w:rPr>
        <w:t>A este respecto, los artículos 3, fracciones IX, XX, XXI y XLV; 51 y 52 de la Ley de Transparencia y Acceso a la Información Pública del Estado de México y Municipios establecen:</w:t>
      </w:r>
    </w:p>
    <w:p w14:paraId="41980667" w14:textId="77777777" w:rsidR="00BA6207" w:rsidRPr="00437B71" w:rsidRDefault="00BA6207" w:rsidP="00351EF3">
      <w:pPr>
        <w:rPr>
          <w:szCs w:val="22"/>
        </w:rPr>
      </w:pPr>
    </w:p>
    <w:p w14:paraId="003A7730" w14:textId="77777777" w:rsidR="00BA6207" w:rsidRPr="00437B71" w:rsidRDefault="00BA6207" w:rsidP="00351EF3">
      <w:pPr>
        <w:pStyle w:val="Puesto"/>
        <w:rPr>
          <w:szCs w:val="22"/>
        </w:rPr>
      </w:pPr>
      <w:r w:rsidRPr="00437B71">
        <w:rPr>
          <w:b/>
          <w:bCs/>
          <w:noProof/>
          <w:szCs w:val="22"/>
        </w:rPr>
        <w:t>“</w:t>
      </w:r>
      <w:r w:rsidRPr="00437B71">
        <w:rPr>
          <w:b/>
          <w:bCs/>
          <w:szCs w:val="22"/>
        </w:rPr>
        <w:t xml:space="preserve">Artículo 3. </w:t>
      </w:r>
      <w:r w:rsidRPr="00437B71">
        <w:rPr>
          <w:szCs w:val="22"/>
        </w:rPr>
        <w:t xml:space="preserve">Para los efectos de la presente Ley se entenderá por: </w:t>
      </w:r>
    </w:p>
    <w:p w14:paraId="5DFB10C7" w14:textId="77777777" w:rsidR="00BA6207" w:rsidRPr="00437B71" w:rsidRDefault="00BA6207" w:rsidP="00351EF3">
      <w:pPr>
        <w:pStyle w:val="Puesto"/>
        <w:rPr>
          <w:szCs w:val="22"/>
        </w:rPr>
      </w:pPr>
      <w:r w:rsidRPr="00437B71">
        <w:rPr>
          <w:b/>
          <w:szCs w:val="22"/>
        </w:rPr>
        <w:t>IX.</w:t>
      </w:r>
      <w:r w:rsidRPr="00437B71">
        <w:rPr>
          <w:szCs w:val="22"/>
        </w:rPr>
        <w:t xml:space="preserve"> </w:t>
      </w:r>
      <w:r w:rsidRPr="00437B71">
        <w:rPr>
          <w:b/>
          <w:szCs w:val="22"/>
        </w:rPr>
        <w:t xml:space="preserve">Datos personales: </w:t>
      </w:r>
      <w:r w:rsidRPr="00437B71">
        <w:rPr>
          <w:szCs w:val="22"/>
        </w:rPr>
        <w:t xml:space="preserve">La información concerniente a una persona, identificada o identificable según lo dispuesto por la Ley de Protección de Datos Personales del Estado de México; </w:t>
      </w:r>
    </w:p>
    <w:p w14:paraId="03BF7FCF" w14:textId="77777777" w:rsidR="00BA6207" w:rsidRPr="00437B71" w:rsidRDefault="00BA6207" w:rsidP="00351EF3">
      <w:pPr>
        <w:spacing w:line="240" w:lineRule="auto"/>
        <w:rPr>
          <w:szCs w:val="22"/>
        </w:rPr>
      </w:pPr>
    </w:p>
    <w:p w14:paraId="6496DE12" w14:textId="77777777" w:rsidR="00BA6207" w:rsidRPr="00437B71" w:rsidRDefault="00BA6207" w:rsidP="00351EF3">
      <w:pPr>
        <w:pStyle w:val="Puesto"/>
        <w:rPr>
          <w:szCs w:val="22"/>
        </w:rPr>
      </w:pPr>
      <w:r w:rsidRPr="00437B71">
        <w:rPr>
          <w:b/>
          <w:szCs w:val="22"/>
        </w:rPr>
        <w:t>XX.</w:t>
      </w:r>
      <w:r w:rsidRPr="00437B71">
        <w:rPr>
          <w:szCs w:val="22"/>
        </w:rPr>
        <w:t xml:space="preserve"> </w:t>
      </w:r>
      <w:r w:rsidRPr="00437B71">
        <w:rPr>
          <w:b/>
          <w:szCs w:val="22"/>
        </w:rPr>
        <w:t>Información clasificada:</w:t>
      </w:r>
      <w:r w:rsidRPr="00437B71">
        <w:rPr>
          <w:szCs w:val="22"/>
        </w:rPr>
        <w:t xml:space="preserve"> Aquella considerada por la presente Ley como reservada o confidencial; </w:t>
      </w:r>
    </w:p>
    <w:p w14:paraId="0AD24962" w14:textId="77777777" w:rsidR="00BA6207" w:rsidRPr="00437B71" w:rsidRDefault="00BA6207" w:rsidP="00351EF3">
      <w:pPr>
        <w:spacing w:line="240" w:lineRule="auto"/>
        <w:rPr>
          <w:szCs w:val="22"/>
        </w:rPr>
      </w:pPr>
    </w:p>
    <w:p w14:paraId="4055FD35" w14:textId="77777777" w:rsidR="00BA6207" w:rsidRPr="00437B71" w:rsidRDefault="00BA6207" w:rsidP="00351EF3">
      <w:pPr>
        <w:pStyle w:val="Puesto"/>
        <w:rPr>
          <w:szCs w:val="22"/>
        </w:rPr>
      </w:pPr>
      <w:r w:rsidRPr="00437B71">
        <w:rPr>
          <w:b/>
          <w:szCs w:val="22"/>
        </w:rPr>
        <w:t>XXI.</w:t>
      </w:r>
      <w:r w:rsidRPr="00437B71">
        <w:rPr>
          <w:szCs w:val="22"/>
        </w:rPr>
        <w:t xml:space="preserve"> </w:t>
      </w:r>
      <w:r w:rsidRPr="00437B71">
        <w:rPr>
          <w:b/>
          <w:szCs w:val="22"/>
        </w:rPr>
        <w:t>Información confidencial</w:t>
      </w:r>
      <w:r w:rsidRPr="00437B71">
        <w:rPr>
          <w:szCs w:val="22"/>
        </w:rPr>
        <w:t xml:space="preserve">: Se considera como información confidencial los secretos bancario, fiduciario, industrial, comercial, fiscal, bursátil y postal, cuya titularidad </w:t>
      </w:r>
      <w:r w:rsidRPr="00437B71">
        <w:rPr>
          <w:szCs w:val="22"/>
        </w:rPr>
        <w:lastRenderedPageBreak/>
        <w:t xml:space="preserve">corresponda a particulares, sujetos de derecho internacional o a sujetos obligados cuando no involucren el ejercicio de recursos públicos; </w:t>
      </w:r>
    </w:p>
    <w:p w14:paraId="3DDFB478" w14:textId="77777777" w:rsidR="00BA6207" w:rsidRPr="00437B71" w:rsidRDefault="00BA6207" w:rsidP="00351EF3">
      <w:pPr>
        <w:spacing w:line="240" w:lineRule="auto"/>
        <w:rPr>
          <w:szCs w:val="22"/>
        </w:rPr>
      </w:pPr>
    </w:p>
    <w:p w14:paraId="4A1B2DBE" w14:textId="77777777" w:rsidR="00BA6207" w:rsidRPr="00437B71" w:rsidRDefault="00BA6207" w:rsidP="00351EF3">
      <w:pPr>
        <w:pStyle w:val="Puesto"/>
        <w:rPr>
          <w:szCs w:val="22"/>
        </w:rPr>
      </w:pPr>
      <w:r w:rsidRPr="00437B71">
        <w:rPr>
          <w:b/>
          <w:szCs w:val="22"/>
        </w:rPr>
        <w:t>XLV. Versión pública:</w:t>
      </w:r>
      <w:r w:rsidRPr="00437B71">
        <w:rPr>
          <w:szCs w:val="22"/>
        </w:rPr>
        <w:t xml:space="preserve"> Documento en el que se elimine, suprime o borra la información clasificada como reservada o confidencial para permitir su acceso. </w:t>
      </w:r>
    </w:p>
    <w:p w14:paraId="0FB6BD2D" w14:textId="77777777" w:rsidR="00BA6207" w:rsidRPr="00437B71" w:rsidRDefault="00BA6207" w:rsidP="00351EF3">
      <w:pPr>
        <w:spacing w:line="240" w:lineRule="auto"/>
        <w:rPr>
          <w:szCs w:val="22"/>
        </w:rPr>
      </w:pPr>
    </w:p>
    <w:p w14:paraId="70841115" w14:textId="77777777" w:rsidR="00BA6207" w:rsidRPr="00437B71" w:rsidRDefault="00BA6207" w:rsidP="00351EF3">
      <w:pPr>
        <w:pStyle w:val="Puesto"/>
        <w:rPr>
          <w:szCs w:val="22"/>
        </w:rPr>
      </w:pPr>
      <w:r w:rsidRPr="00437B71">
        <w:rPr>
          <w:b/>
          <w:szCs w:val="22"/>
        </w:rPr>
        <w:t>Artículo 51.</w:t>
      </w:r>
      <w:r w:rsidRPr="00437B71">
        <w:rPr>
          <w:szCs w:val="22"/>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437B71">
        <w:rPr>
          <w:b/>
          <w:szCs w:val="22"/>
        </w:rPr>
        <w:t xml:space="preserve">y tendrá la responsabilidad de verificar en cada caso que la misma no sea confidencial o reservada. </w:t>
      </w:r>
      <w:r w:rsidRPr="00437B71">
        <w:rPr>
          <w:szCs w:val="22"/>
        </w:rPr>
        <w:t>Dicha Unidad contará con las facultades internas necesarias para gestionar la atención a las solicitudes de información en los términos de la Ley General y la presente Ley.</w:t>
      </w:r>
    </w:p>
    <w:p w14:paraId="15903324" w14:textId="77777777" w:rsidR="00BA6207" w:rsidRPr="00437B71" w:rsidRDefault="00BA6207" w:rsidP="00351EF3">
      <w:pPr>
        <w:spacing w:line="240" w:lineRule="auto"/>
        <w:rPr>
          <w:szCs w:val="22"/>
        </w:rPr>
      </w:pPr>
    </w:p>
    <w:p w14:paraId="58069DC1" w14:textId="77777777" w:rsidR="00BA6207" w:rsidRPr="00437B71" w:rsidRDefault="00BA6207" w:rsidP="00351EF3">
      <w:pPr>
        <w:pStyle w:val="Puesto"/>
        <w:rPr>
          <w:szCs w:val="22"/>
        </w:rPr>
      </w:pPr>
      <w:r w:rsidRPr="00437B71">
        <w:rPr>
          <w:b/>
          <w:szCs w:val="22"/>
        </w:rPr>
        <w:t>Artículo 52.</w:t>
      </w:r>
      <w:r w:rsidRPr="00437B71">
        <w:rPr>
          <w:szCs w:val="22"/>
        </w:rPr>
        <w:t xml:space="preserve"> Las solicitudes de acceso a la información y las respuestas que se les dé, incluyendo, en su caso, </w:t>
      </w:r>
      <w:r w:rsidRPr="00437B71">
        <w:rPr>
          <w:szCs w:val="22"/>
          <w:u w:val="single"/>
        </w:rPr>
        <w:t>la información entregada, así como las resoluciones a los recursos que en su caso se promuevan serán públicas, y de ser el caso que contenga datos personales que deban ser protegidos se podrá dar su acceso en su versión pública</w:t>
      </w:r>
      <w:r w:rsidRPr="00437B71">
        <w:rPr>
          <w:szCs w:val="22"/>
        </w:rPr>
        <w:t>, siempre y cuando la resolución de referencia se someta a un proceso de disociación, es decir, no haga identificable al titular de tales datos personales.</w:t>
      </w:r>
      <w:r w:rsidRPr="00437B71">
        <w:rPr>
          <w:bCs/>
          <w:noProof/>
          <w:szCs w:val="22"/>
        </w:rPr>
        <w:t xml:space="preserve">” </w:t>
      </w:r>
      <w:r w:rsidRPr="00437B71">
        <w:rPr>
          <w:i w:val="0"/>
          <w:iCs/>
          <w:szCs w:val="22"/>
        </w:rPr>
        <w:t>(Énfasis añadido)</w:t>
      </w:r>
    </w:p>
    <w:p w14:paraId="10DEDF5D" w14:textId="77777777" w:rsidR="00BA6207" w:rsidRPr="00437B71" w:rsidRDefault="00BA6207" w:rsidP="00351EF3">
      <w:pPr>
        <w:rPr>
          <w:szCs w:val="22"/>
        </w:rPr>
      </w:pPr>
    </w:p>
    <w:p w14:paraId="512BBBFD" w14:textId="77777777" w:rsidR="00BA6207" w:rsidRPr="00437B71" w:rsidRDefault="00BA6207" w:rsidP="00351EF3">
      <w:pPr>
        <w:rPr>
          <w:szCs w:val="22"/>
        </w:rPr>
      </w:pPr>
      <w:r w:rsidRPr="00437B71">
        <w:rPr>
          <w:szCs w:val="22"/>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15D7C483" w14:textId="77777777" w:rsidR="00BA6207" w:rsidRPr="00437B71" w:rsidRDefault="00BA6207" w:rsidP="00351EF3">
      <w:pPr>
        <w:rPr>
          <w:szCs w:val="22"/>
        </w:rPr>
      </w:pPr>
    </w:p>
    <w:p w14:paraId="119A82C6" w14:textId="77777777" w:rsidR="00BA6207" w:rsidRPr="00437B71" w:rsidRDefault="00BA6207" w:rsidP="00351EF3">
      <w:pPr>
        <w:pStyle w:val="Puesto"/>
        <w:rPr>
          <w:rFonts w:eastAsia="Arial Unicode MS"/>
          <w:szCs w:val="22"/>
        </w:rPr>
      </w:pPr>
      <w:r w:rsidRPr="00437B71">
        <w:rPr>
          <w:rFonts w:eastAsia="Arial Unicode MS"/>
          <w:b/>
          <w:szCs w:val="22"/>
        </w:rPr>
        <w:t>“Artículo 22.</w:t>
      </w:r>
      <w:r w:rsidRPr="00437B71">
        <w:rPr>
          <w:rFonts w:eastAsia="Arial Unicode MS"/>
          <w:szCs w:val="22"/>
        </w:rPr>
        <w:t xml:space="preserve"> Todo tratamiento de datos personales que efectúe el responsable deberá estar justificado por finalidades concretas, lícitas, explícitas y legítimas, relacionadas con las atribuciones que la normatividad aplicable les confiera. </w:t>
      </w:r>
    </w:p>
    <w:p w14:paraId="6F97ADB5" w14:textId="77777777" w:rsidR="00BA6207" w:rsidRPr="00437B71" w:rsidRDefault="00BA6207" w:rsidP="00351EF3">
      <w:pPr>
        <w:spacing w:line="240" w:lineRule="auto"/>
        <w:rPr>
          <w:rFonts w:eastAsia="Arial Unicode MS"/>
          <w:szCs w:val="22"/>
        </w:rPr>
      </w:pPr>
    </w:p>
    <w:p w14:paraId="28EFF968" w14:textId="77777777" w:rsidR="00BA6207" w:rsidRPr="00437B71" w:rsidRDefault="00BA6207" w:rsidP="00351EF3">
      <w:pPr>
        <w:pStyle w:val="Puesto"/>
        <w:rPr>
          <w:rFonts w:eastAsia="Arial Unicode MS"/>
          <w:szCs w:val="22"/>
        </w:rPr>
      </w:pPr>
      <w:r w:rsidRPr="00437B71">
        <w:rPr>
          <w:rFonts w:eastAsia="Arial Unicode MS"/>
          <w:b/>
          <w:szCs w:val="22"/>
        </w:rPr>
        <w:lastRenderedPageBreak/>
        <w:t>Artículo 38.</w:t>
      </w:r>
      <w:r w:rsidRPr="00437B71">
        <w:rPr>
          <w:rFonts w:eastAsia="Arial Unicode MS"/>
          <w:szCs w:val="22"/>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437B71">
        <w:rPr>
          <w:rFonts w:eastAsia="Arial Unicode MS"/>
          <w:b/>
          <w:szCs w:val="22"/>
        </w:rPr>
        <w:t>”</w:t>
      </w:r>
      <w:r w:rsidRPr="00437B71">
        <w:rPr>
          <w:rFonts w:eastAsia="Arial Unicode MS"/>
          <w:szCs w:val="22"/>
        </w:rPr>
        <w:t xml:space="preserve"> </w:t>
      </w:r>
    </w:p>
    <w:p w14:paraId="193FDFFA" w14:textId="77777777" w:rsidR="00BA6207" w:rsidRPr="00437B71" w:rsidRDefault="00BA6207" w:rsidP="00351EF3">
      <w:pPr>
        <w:rPr>
          <w:rFonts w:eastAsia="Arial Unicode MS"/>
          <w:i/>
          <w:szCs w:val="22"/>
        </w:rPr>
      </w:pPr>
    </w:p>
    <w:p w14:paraId="42804174" w14:textId="77777777" w:rsidR="00BA6207" w:rsidRPr="00437B71" w:rsidRDefault="00BA6207" w:rsidP="00351EF3">
      <w:pPr>
        <w:rPr>
          <w:szCs w:val="22"/>
        </w:rPr>
      </w:pPr>
      <w:r w:rsidRPr="00437B71">
        <w:rPr>
          <w:szCs w:val="22"/>
        </w:rPr>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4D5BCB7E" w14:textId="77777777" w:rsidR="00BA6207" w:rsidRPr="00437B71" w:rsidRDefault="00BA6207" w:rsidP="00351EF3">
      <w:pPr>
        <w:rPr>
          <w:szCs w:val="22"/>
        </w:rPr>
      </w:pPr>
    </w:p>
    <w:p w14:paraId="559A7E22" w14:textId="77777777" w:rsidR="00BA6207" w:rsidRPr="00437B71" w:rsidRDefault="00BA6207" w:rsidP="00351EF3">
      <w:pPr>
        <w:rPr>
          <w:szCs w:val="22"/>
        </w:rPr>
      </w:pPr>
      <w:r w:rsidRPr="00437B71">
        <w:rPr>
          <w:szCs w:val="22"/>
        </w:rPr>
        <w:t>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w:t>
      </w:r>
      <w:r w:rsidRPr="00437B71">
        <w:rPr>
          <w:rFonts w:eastAsia="Arial Unicode MS"/>
          <w:szCs w:val="22"/>
        </w:rPr>
        <w:t xml:space="preserve"> que debe ser protegida por </w:t>
      </w:r>
      <w:r w:rsidRPr="00437B71">
        <w:rPr>
          <w:rFonts w:eastAsia="Arial Unicode MS"/>
          <w:b/>
          <w:szCs w:val="22"/>
        </w:rPr>
        <w:t>EL SUJETO OBLIGADO,</w:t>
      </w:r>
      <w:r w:rsidRPr="00437B71">
        <w:rPr>
          <w:rFonts w:eastAsia="Arial Unicode MS"/>
          <w:szCs w:val="22"/>
        </w:rPr>
        <w:t xml:space="preserve"> por lo </w:t>
      </w:r>
      <w:r w:rsidRPr="00437B71">
        <w:rPr>
          <w:szCs w:val="22"/>
        </w:rPr>
        <w:t>que, todo dato personal susceptible de clasificación debe ser protegido.</w:t>
      </w:r>
    </w:p>
    <w:p w14:paraId="22E5C4A1" w14:textId="77777777" w:rsidR="00BA6207" w:rsidRPr="00437B71" w:rsidRDefault="00BA6207" w:rsidP="00351EF3">
      <w:pPr>
        <w:rPr>
          <w:szCs w:val="22"/>
        </w:rPr>
      </w:pPr>
    </w:p>
    <w:p w14:paraId="63B52C01" w14:textId="77777777" w:rsidR="00BA6207" w:rsidRPr="00437B71" w:rsidRDefault="00BA6207" w:rsidP="00351EF3">
      <w:pPr>
        <w:rPr>
          <w:szCs w:val="22"/>
        </w:rPr>
      </w:pPr>
      <w:r w:rsidRPr="00437B71">
        <w:rPr>
          <w:szCs w:val="22"/>
        </w:rPr>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38660233" w14:textId="77777777" w:rsidR="00BA6207" w:rsidRPr="00437B71" w:rsidRDefault="00BA6207" w:rsidP="00351EF3">
      <w:pPr>
        <w:rPr>
          <w:szCs w:val="22"/>
        </w:rPr>
      </w:pPr>
    </w:p>
    <w:p w14:paraId="3C6F1E38" w14:textId="77777777" w:rsidR="00BA6207" w:rsidRPr="00437B71" w:rsidRDefault="00BA6207" w:rsidP="00351EF3">
      <w:pPr>
        <w:rPr>
          <w:szCs w:val="22"/>
        </w:rPr>
      </w:pPr>
      <w:r w:rsidRPr="00437B71">
        <w:rPr>
          <w:szCs w:val="22"/>
        </w:rPr>
        <w:t xml:space="preserve">Asimismo, es importante señalar que dicha clasificación se tiene que efectuar mediante la forma y formalidades que la ley de la materia impone; es decir, mediante acuerdo </w:t>
      </w:r>
      <w:r w:rsidRPr="00437B71">
        <w:rPr>
          <w:szCs w:val="22"/>
        </w:rPr>
        <w:lastRenderedPageBreak/>
        <w:t>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0DE70CF5" w14:textId="77777777" w:rsidR="00BA6207" w:rsidRPr="00437B71" w:rsidRDefault="00BA6207" w:rsidP="00351EF3">
      <w:pPr>
        <w:rPr>
          <w:szCs w:val="22"/>
        </w:rPr>
      </w:pPr>
    </w:p>
    <w:p w14:paraId="73E8D8D6" w14:textId="77777777" w:rsidR="00BA6207" w:rsidRPr="00437B71" w:rsidRDefault="00BA6207" w:rsidP="00351EF3">
      <w:pPr>
        <w:spacing w:line="240" w:lineRule="auto"/>
        <w:jc w:val="center"/>
        <w:rPr>
          <w:b/>
          <w:i/>
          <w:szCs w:val="22"/>
        </w:rPr>
      </w:pPr>
      <w:r w:rsidRPr="00437B71">
        <w:rPr>
          <w:b/>
          <w:i/>
          <w:szCs w:val="22"/>
          <w:lang w:val="es-ES_tradnl"/>
        </w:rPr>
        <w:t>Ley de Transparencia y Acceso a la Información Pública del Estado de México y Municipios</w:t>
      </w:r>
    </w:p>
    <w:p w14:paraId="46D36EAC" w14:textId="77777777" w:rsidR="00BA6207" w:rsidRPr="00437B71" w:rsidRDefault="00BA6207" w:rsidP="00351EF3">
      <w:pPr>
        <w:spacing w:line="240" w:lineRule="auto"/>
        <w:rPr>
          <w:szCs w:val="22"/>
        </w:rPr>
      </w:pPr>
    </w:p>
    <w:p w14:paraId="384989BC" w14:textId="77777777" w:rsidR="00BA6207" w:rsidRPr="00437B71" w:rsidRDefault="00BA6207" w:rsidP="00351EF3">
      <w:pPr>
        <w:pStyle w:val="Puesto"/>
        <w:rPr>
          <w:szCs w:val="22"/>
        </w:rPr>
      </w:pPr>
      <w:r w:rsidRPr="00437B71">
        <w:rPr>
          <w:b/>
          <w:szCs w:val="22"/>
        </w:rPr>
        <w:t xml:space="preserve">“Artículo 49. </w:t>
      </w:r>
      <w:r w:rsidRPr="00437B71">
        <w:rPr>
          <w:szCs w:val="22"/>
        </w:rPr>
        <w:t>Los Comités de Transparencia tendrán las siguientes atribuciones:</w:t>
      </w:r>
    </w:p>
    <w:p w14:paraId="7835D58C" w14:textId="77777777" w:rsidR="00BA6207" w:rsidRPr="00437B71" w:rsidRDefault="00BA6207" w:rsidP="00351EF3">
      <w:pPr>
        <w:pStyle w:val="Puesto"/>
        <w:rPr>
          <w:szCs w:val="22"/>
        </w:rPr>
      </w:pPr>
      <w:r w:rsidRPr="00437B71">
        <w:rPr>
          <w:b/>
          <w:szCs w:val="22"/>
        </w:rPr>
        <w:t>VIII.</w:t>
      </w:r>
      <w:r w:rsidRPr="00437B71">
        <w:rPr>
          <w:szCs w:val="22"/>
        </w:rPr>
        <w:t xml:space="preserve"> Aprobar, modificar o revocar la clasificación de la información;</w:t>
      </w:r>
    </w:p>
    <w:p w14:paraId="444E5D69" w14:textId="77777777" w:rsidR="00BA6207" w:rsidRPr="00437B71" w:rsidRDefault="00BA6207" w:rsidP="00351EF3">
      <w:pPr>
        <w:spacing w:line="240" w:lineRule="auto"/>
        <w:rPr>
          <w:szCs w:val="22"/>
        </w:rPr>
      </w:pPr>
    </w:p>
    <w:p w14:paraId="0D62613C" w14:textId="77777777" w:rsidR="00BA6207" w:rsidRPr="00437B71" w:rsidRDefault="00BA6207" w:rsidP="00351EF3">
      <w:pPr>
        <w:pStyle w:val="Puesto"/>
        <w:rPr>
          <w:szCs w:val="22"/>
        </w:rPr>
      </w:pPr>
      <w:r w:rsidRPr="00437B71">
        <w:rPr>
          <w:b/>
          <w:szCs w:val="22"/>
        </w:rPr>
        <w:t>Artículo 132.</w:t>
      </w:r>
      <w:r w:rsidRPr="00437B71">
        <w:rPr>
          <w:szCs w:val="22"/>
        </w:rPr>
        <w:t xml:space="preserve"> La clasificación de la información se llevará a cabo en el momento en que:</w:t>
      </w:r>
    </w:p>
    <w:p w14:paraId="1238F758" w14:textId="77777777" w:rsidR="00BA6207" w:rsidRPr="00437B71" w:rsidRDefault="00BA6207" w:rsidP="00351EF3">
      <w:pPr>
        <w:pStyle w:val="Puesto"/>
        <w:rPr>
          <w:szCs w:val="22"/>
        </w:rPr>
      </w:pPr>
      <w:r w:rsidRPr="00437B71">
        <w:rPr>
          <w:b/>
          <w:szCs w:val="22"/>
        </w:rPr>
        <w:t>I.</w:t>
      </w:r>
      <w:r w:rsidRPr="00437B71">
        <w:rPr>
          <w:szCs w:val="22"/>
        </w:rPr>
        <w:t xml:space="preserve"> Se reciba una solicitud de acceso a la información;</w:t>
      </w:r>
    </w:p>
    <w:p w14:paraId="2E759574" w14:textId="77777777" w:rsidR="00BA6207" w:rsidRPr="00437B71" w:rsidRDefault="00BA6207" w:rsidP="00351EF3">
      <w:pPr>
        <w:pStyle w:val="Puesto"/>
        <w:rPr>
          <w:szCs w:val="22"/>
        </w:rPr>
      </w:pPr>
      <w:r w:rsidRPr="00437B71">
        <w:rPr>
          <w:b/>
          <w:szCs w:val="22"/>
        </w:rPr>
        <w:t>II.</w:t>
      </w:r>
      <w:r w:rsidRPr="00437B71">
        <w:rPr>
          <w:szCs w:val="22"/>
        </w:rPr>
        <w:t xml:space="preserve"> Se determine mediante resolución de autoridad competente; o</w:t>
      </w:r>
    </w:p>
    <w:p w14:paraId="6FF35C9A" w14:textId="77777777" w:rsidR="00BA6207" w:rsidRPr="00437B71" w:rsidRDefault="00BA6207" w:rsidP="00351EF3">
      <w:pPr>
        <w:pStyle w:val="Puesto"/>
        <w:rPr>
          <w:b/>
          <w:szCs w:val="22"/>
        </w:rPr>
      </w:pPr>
      <w:r w:rsidRPr="00437B71">
        <w:rPr>
          <w:b/>
          <w:bCs/>
          <w:szCs w:val="22"/>
        </w:rPr>
        <w:t>III.</w:t>
      </w:r>
      <w:r w:rsidRPr="00437B71">
        <w:rPr>
          <w:szCs w:val="22"/>
        </w:rPr>
        <w:t xml:space="preserve"> Se generen versiones públicas para dar cumplimiento a las obligaciones de transparencia previstas en esta Ley.</w:t>
      </w:r>
      <w:r w:rsidRPr="00437B71">
        <w:rPr>
          <w:b/>
          <w:szCs w:val="22"/>
        </w:rPr>
        <w:t>”</w:t>
      </w:r>
    </w:p>
    <w:p w14:paraId="66347B80" w14:textId="77777777" w:rsidR="00BA6207" w:rsidRPr="00437B71" w:rsidRDefault="00BA6207" w:rsidP="00351EF3">
      <w:pPr>
        <w:spacing w:line="240" w:lineRule="auto"/>
        <w:rPr>
          <w:szCs w:val="22"/>
        </w:rPr>
      </w:pPr>
    </w:p>
    <w:p w14:paraId="0672CB93" w14:textId="77777777" w:rsidR="00BA6207" w:rsidRPr="00437B71" w:rsidRDefault="00BA6207" w:rsidP="00351EF3">
      <w:pPr>
        <w:pStyle w:val="Puesto"/>
        <w:rPr>
          <w:szCs w:val="22"/>
        </w:rPr>
      </w:pPr>
      <w:r w:rsidRPr="00437B71">
        <w:rPr>
          <w:b/>
          <w:szCs w:val="22"/>
        </w:rPr>
        <w:t>“Segundo. -</w:t>
      </w:r>
      <w:r w:rsidRPr="00437B71">
        <w:rPr>
          <w:szCs w:val="22"/>
        </w:rPr>
        <w:t xml:space="preserve"> Para efectos de los presentes Lineamientos Generales, se entenderá por:</w:t>
      </w:r>
    </w:p>
    <w:p w14:paraId="7CF8735B" w14:textId="77777777" w:rsidR="00BA6207" w:rsidRPr="00437B71" w:rsidRDefault="00BA6207" w:rsidP="00351EF3">
      <w:pPr>
        <w:pStyle w:val="Puesto"/>
        <w:rPr>
          <w:szCs w:val="22"/>
        </w:rPr>
      </w:pPr>
      <w:r w:rsidRPr="00437B71">
        <w:rPr>
          <w:b/>
          <w:szCs w:val="22"/>
        </w:rPr>
        <w:t>XVIII.</w:t>
      </w:r>
      <w:r w:rsidRPr="00437B71">
        <w:rPr>
          <w:szCs w:val="22"/>
        </w:rPr>
        <w:t xml:space="preserve">  </w:t>
      </w:r>
      <w:r w:rsidRPr="00437B71">
        <w:rPr>
          <w:b/>
          <w:szCs w:val="22"/>
        </w:rPr>
        <w:t>Versión pública:</w:t>
      </w:r>
      <w:r w:rsidRPr="00437B71">
        <w:rPr>
          <w:szCs w:val="22"/>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626E69A9" w14:textId="77777777" w:rsidR="00BA6207" w:rsidRPr="00437B71" w:rsidRDefault="00BA6207" w:rsidP="00351EF3">
      <w:pPr>
        <w:pStyle w:val="Puesto"/>
        <w:rPr>
          <w:szCs w:val="22"/>
        </w:rPr>
      </w:pPr>
    </w:p>
    <w:p w14:paraId="40D85F1F" w14:textId="77777777" w:rsidR="00BA6207" w:rsidRPr="00437B71" w:rsidRDefault="00BA6207" w:rsidP="00351EF3">
      <w:pPr>
        <w:pStyle w:val="Puesto"/>
        <w:rPr>
          <w:b/>
          <w:szCs w:val="22"/>
          <w:lang w:val="es-ES_tradnl" w:eastAsia="es-MX"/>
        </w:rPr>
      </w:pPr>
      <w:r w:rsidRPr="00437B71">
        <w:rPr>
          <w:b/>
          <w:szCs w:val="22"/>
          <w:lang w:val="es-ES_tradnl" w:eastAsia="es-MX"/>
        </w:rPr>
        <w:t xml:space="preserve">Lineamientos Generales en materia de Clasificación y Desclasificación de la </w:t>
      </w:r>
      <w:r w:rsidRPr="00437B71">
        <w:rPr>
          <w:b/>
          <w:szCs w:val="22"/>
          <w:lang w:val="es-ES_tradnl"/>
        </w:rPr>
        <w:t>Información</w:t>
      </w:r>
    </w:p>
    <w:p w14:paraId="47C60339" w14:textId="77777777" w:rsidR="00BA6207" w:rsidRPr="00437B71" w:rsidRDefault="00BA6207" w:rsidP="00351EF3">
      <w:pPr>
        <w:pStyle w:val="Puesto"/>
        <w:rPr>
          <w:szCs w:val="22"/>
        </w:rPr>
      </w:pPr>
    </w:p>
    <w:p w14:paraId="12768F2E" w14:textId="77777777" w:rsidR="00BA6207" w:rsidRPr="00437B71" w:rsidRDefault="00BA6207" w:rsidP="00351EF3">
      <w:pPr>
        <w:pStyle w:val="Puesto"/>
        <w:rPr>
          <w:szCs w:val="22"/>
        </w:rPr>
      </w:pPr>
      <w:r w:rsidRPr="00437B71">
        <w:rPr>
          <w:b/>
          <w:szCs w:val="22"/>
        </w:rPr>
        <w:t>Cuarto.</w:t>
      </w:r>
      <w:r w:rsidRPr="00437B71">
        <w:rPr>
          <w:szCs w:val="22"/>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695F99A5" w14:textId="77777777" w:rsidR="00BA6207" w:rsidRPr="00437B71" w:rsidRDefault="00BA6207" w:rsidP="00351EF3">
      <w:pPr>
        <w:pStyle w:val="Puesto"/>
        <w:rPr>
          <w:szCs w:val="22"/>
        </w:rPr>
      </w:pPr>
      <w:r w:rsidRPr="00437B71">
        <w:rPr>
          <w:szCs w:val="22"/>
        </w:rPr>
        <w:t>Los sujetos obligados deberán aplicar, de manera estricta, las excepciones al derecho de acceso a la información y sólo podrán invocarlas cuando acrediten su procedencia.</w:t>
      </w:r>
    </w:p>
    <w:p w14:paraId="13964927" w14:textId="77777777" w:rsidR="00BA6207" w:rsidRPr="00437B71" w:rsidRDefault="00BA6207" w:rsidP="00351EF3">
      <w:pPr>
        <w:spacing w:line="240" w:lineRule="auto"/>
        <w:rPr>
          <w:szCs w:val="22"/>
        </w:rPr>
      </w:pPr>
    </w:p>
    <w:p w14:paraId="07811A77" w14:textId="77777777" w:rsidR="00BA6207" w:rsidRPr="00437B71" w:rsidRDefault="00BA6207" w:rsidP="00351EF3">
      <w:pPr>
        <w:pStyle w:val="Puesto"/>
        <w:rPr>
          <w:szCs w:val="22"/>
        </w:rPr>
      </w:pPr>
      <w:r w:rsidRPr="00437B71">
        <w:rPr>
          <w:b/>
          <w:szCs w:val="22"/>
        </w:rPr>
        <w:t>Quinto.</w:t>
      </w:r>
      <w:r w:rsidRPr="00437B71">
        <w:rPr>
          <w:szCs w:val="22"/>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7EE0EAAB" w14:textId="77777777" w:rsidR="00BA6207" w:rsidRPr="00437B71" w:rsidRDefault="00BA6207" w:rsidP="00351EF3">
      <w:pPr>
        <w:spacing w:line="240" w:lineRule="auto"/>
        <w:rPr>
          <w:szCs w:val="22"/>
        </w:rPr>
      </w:pPr>
    </w:p>
    <w:p w14:paraId="15979F1B" w14:textId="77777777" w:rsidR="00BA6207" w:rsidRPr="00437B71" w:rsidRDefault="00BA6207" w:rsidP="00351EF3">
      <w:pPr>
        <w:pStyle w:val="Puesto"/>
        <w:rPr>
          <w:szCs w:val="22"/>
        </w:rPr>
      </w:pPr>
      <w:r w:rsidRPr="00437B71">
        <w:rPr>
          <w:b/>
          <w:szCs w:val="22"/>
        </w:rPr>
        <w:t>Sexto.</w:t>
      </w:r>
      <w:r w:rsidRPr="00437B71">
        <w:rPr>
          <w:szCs w:val="22"/>
        </w:rPr>
        <w:t xml:space="preserve"> Se deroga.</w:t>
      </w:r>
    </w:p>
    <w:p w14:paraId="74BF8162" w14:textId="77777777" w:rsidR="00BA6207" w:rsidRPr="00437B71" w:rsidRDefault="00BA6207" w:rsidP="00351EF3">
      <w:pPr>
        <w:spacing w:line="240" w:lineRule="auto"/>
        <w:rPr>
          <w:szCs w:val="22"/>
        </w:rPr>
      </w:pPr>
    </w:p>
    <w:p w14:paraId="71D37DBE" w14:textId="77777777" w:rsidR="00BA6207" w:rsidRPr="00437B71" w:rsidRDefault="00BA6207" w:rsidP="00351EF3">
      <w:pPr>
        <w:pStyle w:val="Puesto"/>
        <w:rPr>
          <w:szCs w:val="22"/>
        </w:rPr>
      </w:pPr>
      <w:r w:rsidRPr="00437B71">
        <w:rPr>
          <w:b/>
          <w:szCs w:val="22"/>
        </w:rPr>
        <w:t>Séptimo.</w:t>
      </w:r>
      <w:r w:rsidRPr="00437B71">
        <w:rPr>
          <w:szCs w:val="22"/>
        </w:rPr>
        <w:t xml:space="preserve"> La clasificación de la información se llevará a cabo en el momento en que:</w:t>
      </w:r>
    </w:p>
    <w:p w14:paraId="598BC6A7" w14:textId="77777777" w:rsidR="00BA6207" w:rsidRPr="00437B71" w:rsidRDefault="00BA6207" w:rsidP="00351EF3">
      <w:pPr>
        <w:pStyle w:val="Puesto"/>
        <w:rPr>
          <w:szCs w:val="22"/>
        </w:rPr>
      </w:pPr>
      <w:r w:rsidRPr="00437B71">
        <w:rPr>
          <w:b/>
          <w:szCs w:val="22"/>
        </w:rPr>
        <w:t>I.</w:t>
      </w:r>
      <w:r w:rsidRPr="00437B71">
        <w:rPr>
          <w:szCs w:val="22"/>
        </w:rPr>
        <w:t xml:space="preserve">        Se reciba una solicitud de acceso a la información;</w:t>
      </w:r>
    </w:p>
    <w:p w14:paraId="6250CC68" w14:textId="77777777" w:rsidR="00BA6207" w:rsidRPr="00437B71" w:rsidRDefault="00BA6207" w:rsidP="00351EF3">
      <w:pPr>
        <w:pStyle w:val="Puesto"/>
        <w:rPr>
          <w:szCs w:val="22"/>
        </w:rPr>
      </w:pPr>
      <w:r w:rsidRPr="00437B71">
        <w:rPr>
          <w:b/>
          <w:szCs w:val="22"/>
        </w:rPr>
        <w:t>II.</w:t>
      </w:r>
      <w:r w:rsidRPr="00437B71">
        <w:rPr>
          <w:szCs w:val="22"/>
        </w:rPr>
        <w:t xml:space="preserve">       Se determine mediante resolución del Comité de Transparencia, el órgano garante competente, o en cumplimiento a una sentencia del Poder Judicial; o</w:t>
      </w:r>
    </w:p>
    <w:p w14:paraId="50BEA685" w14:textId="77777777" w:rsidR="00BA6207" w:rsidRPr="00437B71" w:rsidRDefault="00BA6207" w:rsidP="00351EF3">
      <w:pPr>
        <w:pStyle w:val="Puesto"/>
        <w:rPr>
          <w:szCs w:val="22"/>
        </w:rPr>
      </w:pPr>
      <w:r w:rsidRPr="00437B71">
        <w:rPr>
          <w:b/>
          <w:szCs w:val="22"/>
        </w:rPr>
        <w:t>III.</w:t>
      </w:r>
      <w:r w:rsidRPr="00437B71">
        <w:rPr>
          <w:szCs w:val="22"/>
        </w:rPr>
        <w:t xml:space="preserve">      Se generen versiones públicas para dar cumplimiento a las obligaciones de transparencia previstas en la Ley General, la Ley Federal y las correspondientes de las entidades federativas.</w:t>
      </w:r>
    </w:p>
    <w:p w14:paraId="3D071602" w14:textId="77777777" w:rsidR="00BA6207" w:rsidRPr="00437B71" w:rsidRDefault="00BA6207" w:rsidP="00351EF3">
      <w:pPr>
        <w:pStyle w:val="Puesto"/>
        <w:rPr>
          <w:szCs w:val="22"/>
        </w:rPr>
      </w:pPr>
      <w:r w:rsidRPr="00437B71">
        <w:rPr>
          <w:szCs w:val="22"/>
        </w:rPr>
        <w:t xml:space="preserve">Los titulares de las áreas deberán revisar la información requerida al momento de la recepción de una solicitud de acceso, para verificar, conforme a su naturaleza, si encuadra en una causal de reserva o de confidencialidad. </w:t>
      </w:r>
    </w:p>
    <w:p w14:paraId="53E40E76" w14:textId="77777777" w:rsidR="00BA6207" w:rsidRPr="00437B71" w:rsidRDefault="00BA6207" w:rsidP="00351EF3">
      <w:pPr>
        <w:spacing w:line="240" w:lineRule="auto"/>
        <w:rPr>
          <w:szCs w:val="22"/>
        </w:rPr>
      </w:pPr>
    </w:p>
    <w:p w14:paraId="6F0BA67F" w14:textId="77777777" w:rsidR="00BA6207" w:rsidRPr="00437B71" w:rsidRDefault="00BA6207" w:rsidP="00351EF3">
      <w:pPr>
        <w:pStyle w:val="Puesto"/>
        <w:rPr>
          <w:szCs w:val="22"/>
        </w:rPr>
      </w:pPr>
      <w:r w:rsidRPr="00437B71">
        <w:rPr>
          <w:b/>
          <w:szCs w:val="22"/>
        </w:rPr>
        <w:t>Octavo.</w:t>
      </w:r>
      <w:r w:rsidRPr="00437B71">
        <w:rPr>
          <w:szCs w:val="22"/>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2CFF49FA" w14:textId="77777777" w:rsidR="00BA6207" w:rsidRPr="00437B71" w:rsidRDefault="00BA6207" w:rsidP="00351EF3">
      <w:pPr>
        <w:pStyle w:val="Puesto"/>
        <w:rPr>
          <w:szCs w:val="22"/>
        </w:rPr>
      </w:pPr>
      <w:r w:rsidRPr="00437B71">
        <w:rPr>
          <w:szCs w:val="22"/>
        </w:rPr>
        <w:t>Para motivar la clasificación se deberán señalar las razones o circunstancias especiales que lo llevaron a concluir que el caso particular se ajusta al supuesto previsto por la norma legal invocada como fundamento.</w:t>
      </w:r>
    </w:p>
    <w:p w14:paraId="58C5CEC4" w14:textId="77777777" w:rsidR="00BA6207" w:rsidRPr="00437B71" w:rsidRDefault="00BA6207" w:rsidP="00351EF3">
      <w:pPr>
        <w:pStyle w:val="Puesto"/>
        <w:rPr>
          <w:szCs w:val="22"/>
        </w:rPr>
      </w:pPr>
      <w:r w:rsidRPr="00437B71">
        <w:rPr>
          <w:szCs w:val="22"/>
        </w:rPr>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379A11F7" w14:textId="77777777" w:rsidR="00BA6207" w:rsidRPr="00437B71" w:rsidRDefault="00BA6207" w:rsidP="00351EF3">
      <w:pPr>
        <w:spacing w:line="240" w:lineRule="auto"/>
        <w:rPr>
          <w:szCs w:val="22"/>
        </w:rPr>
      </w:pPr>
    </w:p>
    <w:p w14:paraId="2CB005A0" w14:textId="77777777" w:rsidR="00BA6207" w:rsidRPr="00437B71" w:rsidRDefault="00BA6207" w:rsidP="00351EF3">
      <w:pPr>
        <w:pStyle w:val="Puesto"/>
        <w:rPr>
          <w:szCs w:val="22"/>
        </w:rPr>
      </w:pPr>
      <w:r w:rsidRPr="00437B71">
        <w:rPr>
          <w:b/>
          <w:szCs w:val="22"/>
        </w:rPr>
        <w:t>Noveno.</w:t>
      </w:r>
      <w:r w:rsidRPr="00437B71">
        <w:rPr>
          <w:szCs w:val="22"/>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77D49D3E" w14:textId="77777777" w:rsidR="00BA6207" w:rsidRPr="00437B71" w:rsidRDefault="00BA6207" w:rsidP="00351EF3">
      <w:pPr>
        <w:spacing w:line="240" w:lineRule="auto"/>
        <w:rPr>
          <w:szCs w:val="22"/>
        </w:rPr>
      </w:pPr>
    </w:p>
    <w:p w14:paraId="32A156B9" w14:textId="77777777" w:rsidR="00BA6207" w:rsidRPr="00437B71" w:rsidRDefault="00BA6207" w:rsidP="00351EF3">
      <w:pPr>
        <w:pStyle w:val="Puesto"/>
        <w:rPr>
          <w:szCs w:val="22"/>
        </w:rPr>
      </w:pPr>
      <w:r w:rsidRPr="00437B71">
        <w:rPr>
          <w:b/>
          <w:szCs w:val="22"/>
        </w:rPr>
        <w:lastRenderedPageBreak/>
        <w:t>Décimo.</w:t>
      </w:r>
      <w:r w:rsidRPr="00437B71">
        <w:rPr>
          <w:szCs w:val="22"/>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7288D324" w14:textId="77777777" w:rsidR="00BA6207" w:rsidRPr="00437B71" w:rsidRDefault="00BA6207" w:rsidP="00351EF3">
      <w:pPr>
        <w:pStyle w:val="Puesto"/>
        <w:rPr>
          <w:szCs w:val="22"/>
        </w:rPr>
      </w:pPr>
      <w:r w:rsidRPr="00437B71">
        <w:rPr>
          <w:szCs w:val="22"/>
        </w:rPr>
        <w:t>En ausencia de los titulares de las áreas, la información será clasificada o desclasificada por la persona que lo supla, en términos de la normativa que rija la actuación del sujeto obligado.</w:t>
      </w:r>
    </w:p>
    <w:p w14:paraId="0619076A" w14:textId="77777777" w:rsidR="00BA6207" w:rsidRPr="00437B71" w:rsidRDefault="00BA6207" w:rsidP="00351EF3">
      <w:pPr>
        <w:pStyle w:val="Puesto"/>
        <w:rPr>
          <w:b/>
          <w:szCs w:val="22"/>
        </w:rPr>
      </w:pPr>
      <w:r w:rsidRPr="00437B71">
        <w:rPr>
          <w:b/>
          <w:szCs w:val="22"/>
        </w:rPr>
        <w:t>Décimo primero.</w:t>
      </w:r>
      <w:r w:rsidRPr="00437B71">
        <w:rPr>
          <w:szCs w:val="22"/>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437B71">
        <w:rPr>
          <w:b/>
          <w:szCs w:val="22"/>
        </w:rPr>
        <w:t>”</w:t>
      </w:r>
    </w:p>
    <w:p w14:paraId="093E2063" w14:textId="77777777" w:rsidR="00BA6207" w:rsidRPr="00437B71" w:rsidRDefault="00BA6207" w:rsidP="00351EF3">
      <w:pPr>
        <w:rPr>
          <w:szCs w:val="22"/>
        </w:rPr>
      </w:pPr>
    </w:p>
    <w:p w14:paraId="22AD5434" w14:textId="091FE569" w:rsidR="00D916B6" w:rsidRPr="00437B71" w:rsidRDefault="00D916B6" w:rsidP="00351EF3">
      <w:pPr>
        <w:rPr>
          <w:rFonts w:eastAsia="Palatino Linotype" w:cs="Palatino Linotype"/>
          <w:szCs w:val="22"/>
        </w:rPr>
      </w:pPr>
      <w:r w:rsidRPr="00437B71">
        <w:rPr>
          <w:rFonts w:eastAsia="Palatino Linotype" w:cs="Palatino Linotype"/>
          <w:szCs w:val="22"/>
        </w:rPr>
        <w:t>En el caso específico, la información solicitada puede contener datos susceptibles de clasificarse, que de hacerse públicos afectarían la intimidad y vida privada de particulares; que se ha reiterado en las resoluciones de este Pleno que además de los datos especificados en la Ley de Transparencia y Acceso a la Información Pública del Estado de México y Municipios, se consideran confidenciales cuyo acceso debe ser restringido, los cuales deben testarse al momento de la elaboración de versiones públicas</w:t>
      </w:r>
      <w:r w:rsidR="000428FF" w:rsidRPr="00437B71">
        <w:rPr>
          <w:rFonts w:eastAsia="Palatino Linotype" w:cs="Palatino Linotype"/>
          <w:szCs w:val="22"/>
        </w:rPr>
        <w:t>.</w:t>
      </w:r>
    </w:p>
    <w:p w14:paraId="0AF5B211" w14:textId="77777777" w:rsidR="00DD61A4" w:rsidRPr="00437B71" w:rsidRDefault="00DD61A4" w:rsidP="00351EF3">
      <w:pPr>
        <w:rPr>
          <w:lang w:eastAsia="es-CO"/>
        </w:rPr>
      </w:pPr>
    </w:p>
    <w:p w14:paraId="0EBCDC05" w14:textId="77777777" w:rsidR="00DD61A4" w:rsidRPr="00437B71" w:rsidRDefault="00DD61A4" w:rsidP="00351EF3">
      <w:pPr>
        <w:rPr>
          <w:lang w:eastAsia="es-CO"/>
        </w:rPr>
      </w:pPr>
      <w:r w:rsidRPr="00437B71">
        <w:rPr>
          <w:lang w:eastAsia="es-CO"/>
        </w:rPr>
        <w:t>Es importante señalar que, para el caso en concreto, se deben tomar en consideración los siguientes datos que de manera enunciativa más no limitativa se pudieran clasificar como confidenciales:</w:t>
      </w:r>
    </w:p>
    <w:p w14:paraId="7E5154E0" w14:textId="77777777" w:rsidR="00DD61A4" w:rsidRPr="00437B71" w:rsidRDefault="00DD61A4" w:rsidP="00351EF3"/>
    <w:p w14:paraId="113203E6" w14:textId="77777777" w:rsidR="00DD61A4" w:rsidRPr="00437B71" w:rsidRDefault="00DD61A4" w:rsidP="00351EF3">
      <w:pPr>
        <w:pStyle w:val="Prrafodelista"/>
        <w:numPr>
          <w:ilvl w:val="0"/>
          <w:numId w:val="21"/>
        </w:numPr>
      </w:pPr>
      <w:r w:rsidRPr="00437B71">
        <w:rPr>
          <w:rFonts w:cs="Arial"/>
          <w:b/>
          <w:lang w:val="es-ES_tradnl" w:eastAsia="es-MX"/>
        </w:rPr>
        <w:t>Registro Federal de Contribuyentes</w:t>
      </w:r>
      <w:r w:rsidRPr="00437B71">
        <w:rPr>
          <w:rFonts w:cs="Arial"/>
          <w:lang w:val="es-ES_tradnl" w:eastAsia="es-MX"/>
        </w:rPr>
        <w:t xml:space="preserve"> </w:t>
      </w:r>
      <w:r w:rsidRPr="00437B71">
        <w:rPr>
          <w:rFonts w:cs="Arial"/>
          <w:b/>
          <w:lang w:val="es-ES_tradnl" w:eastAsia="es-MX"/>
        </w:rPr>
        <w:t>de las personas físicas</w:t>
      </w:r>
    </w:p>
    <w:p w14:paraId="46CC3F09" w14:textId="77777777" w:rsidR="00DD61A4" w:rsidRPr="00437B71" w:rsidRDefault="00DD61A4" w:rsidP="00351EF3">
      <w:pPr>
        <w:pStyle w:val="Prrafodelista"/>
      </w:pPr>
    </w:p>
    <w:p w14:paraId="249B03C1" w14:textId="77777777" w:rsidR="00DD61A4" w:rsidRPr="00437B71" w:rsidRDefault="00DD61A4" w:rsidP="00351EF3">
      <w:pPr>
        <w:rPr>
          <w:lang w:val="es-ES_tradnl"/>
        </w:rPr>
      </w:pPr>
      <w:r w:rsidRPr="00437B71">
        <w:rPr>
          <w:rFonts w:cs="Arial"/>
          <w:lang w:val="es-ES_tradnl" w:eastAsia="es-MX"/>
        </w:rPr>
        <w:t xml:space="preserve">Constituye un dato personal, ya que se genera con caracteres alfanuméricos obtenidos a partir del nombre en mayúsculas sin acentos ni diéresis y la fecha de nacimiento de cada persona; es decir la primera letra </w:t>
      </w:r>
      <w:r w:rsidRPr="00437B71">
        <w:rPr>
          <w:rFonts w:cs="Arial"/>
          <w:lang w:val="es-ES_tradnl"/>
        </w:rPr>
        <w:t>del</w:t>
      </w:r>
      <w:r w:rsidRPr="00437B71">
        <w:rPr>
          <w:rFonts w:cs="Arial"/>
          <w:lang w:val="es-ES_tradnl" w:eastAsia="es-MX"/>
        </w:rPr>
        <w:t xml:space="preserve"> apellido paterno; seguida de la primera letra Vocal del primer </w:t>
      </w:r>
      <w:r w:rsidRPr="00437B71">
        <w:rPr>
          <w:rFonts w:cs="Arial"/>
          <w:lang w:val="es-ES_tradnl" w:eastAsia="es-MX"/>
        </w:rPr>
        <w:lastRenderedPageBreak/>
        <w:t xml:space="preserve">apellido; </w:t>
      </w:r>
      <w:r w:rsidRPr="00437B71">
        <w:rPr>
          <w:rFonts w:eastAsia="Arial Unicode MS" w:cs="Arial"/>
          <w:lang w:val="es-ES_tradnl"/>
        </w:rPr>
        <w:t>seguida</w:t>
      </w:r>
      <w:r w:rsidRPr="00437B71">
        <w:rPr>
          <w:rFonts w:cs="Arial"/>
          <w:lang w:val="es-ES_tradnl" w:eastAsia="es-MX"/>
        </w:rPr>
        <w:t xml:space="preserve"> de la primera letra del segundo apellido y por último la primera letra del nombre, posterior la fecha de nacimiento año/mes/día</w:t>
      </w:r>
      <w:r w:rsidRPr="00437B71">
        <w:rPr>
          <w:lang w:val="es-ES_tradnl"/>
        </w:rPr>
        <w:t xml:space="preserve"> y finalmente la homoclave; la cual, para su obtención es necesario acreditar personalidad, fecha de nacimiento entre otros con documentos oficiales.</w:t>
      </w:r>
    </w:p>
    <w:p w14:paraId="69EBC187" w14:textId="77777777" w:rsidR="00DD61A4" w:rsidRPr="00437B71" w:rsidRDefault="00DD61A4" w:rsidP="00351EF3">
      <w:pPr>
        <w:rPr>
          <w:lang w:val="es-ES_tradnl"/>
        </w:rPr>
      </w:pPr>
    </w:p>
    <w:p w14:paraId="146C3DA6" w14:textId="77777777" w:rsidR="00DD61A4" w:rsidRPr="00437B71" w:rsidRDefault="00DD61A4" w:rsidP="00351EF3">
      <w:pPr>
        <w:rPr>
          <w:b/>
          <w:bCs/>
          <w:lang w:val="es-ES_tradnl"/>
        </w:rPr>
      </w:pPr>
      <w:r w:rsidRPr="00437B71">
        <w:rPr>
          <w:rFonts w:cs="Arial"/>
          <w:lang w:val="es-ES_tradnl" w:eastAsia="es-MX"/>
        </w:rPr>
        <w:t xml:space="preserve">Al respecto, </w:t>
      </w:r>
      <w:r w:rsidRPr="00437B71">
        <w:rPr>
          <w:rFonts w:cs="Arial"/>
          <w:lang w:val="es-ES_tradnl"/>
        </w:rPr>
        <w:t xml:space="preserve">es aplicable el Criterio 19/17 de la Segunda Época, emitido por </w:t>
      </w:r>
      <w:r w:rsidRPr="00437B71">
        <w:rPr>
          <w:rFonts w:eastAsia="Arial Unicode MS" w:cs="Arial"/>
          <w:lang w:val="es-ES_tradnl"/>
        </w:rPr>
        <w:t xml:space="preserve">el Instituto Nacional de </w:t>
      </w:r>
      <w:r w:rsidRPr="00437B71">
        <w:rPr>
          <w:bCs/>
          <w:lang w:val="es-ES_tradnl"/>
        </w:rPr>
        <w:t>Transparencia</w:t>
      </w:r>
      <w:r w:rsidRPr="00437B71">
        <w:rPr>
          <w:rFonts w:eastAsia="Arial Unicode MS" w:cs="Arial"/>
          <w:lang w:val="es-ES_tradnl"/>
        </w:rPr>
        <w:t xml:space="preserve">, Acceso a la </w:t>
      </w:r>
      <w:r w:rsidRPr="00437B71">
        <w:rPr>
          <w:rFonts w:cs="Arial"/>
          <w:lang w:val="es-ES_tradnl"/>
        </w:rPr>
        <w:t>Información</w:t>
      </w:r>
      <w:r w:rsidRPr="00437B71">
        <w:rPr>
          <w:rFonts w:eastAsia="Arial Unicode MS" w:cs="Arial"/>
          <w:lang w:val="es-ES_tradnl"/>
        </w:rPr>
        <w:t xml:space="preserve"> y Protección de Datos Personales,</w:t>
      </w:r>
      <w:r w:rsidRPr="00437B71">
        <w:rPr>
          <w:bCs/>
          <w:lang w:val="es-ES_tradnl"/>
        </w:rPr>
        <w:t xml:space="preserve"> que dice:</w:t>
      </w:r>
      <w:r w:rsidRPr="00437B71">
        <w:rPr>
          <w:b/>
          <w:bCs/>
          <w:lang w:val="es-ES_tradnl"/>
        </w:rPr>
        <w:t xml:space="preserve"> </w:t>
      </w:r>
    </w:p>
    <w:p w14:paraId="1785C879" w14:textId="77777777" w:rsidR="00DD61A4" w:rsidRPr="00437B71" w:rsidRDefault="00DD61A4" w:rsidP="00351EF3">
      <w:pPr>
        <w:rPr>
          <w:b/>
          <w:bCs/>
          <w:lang w:val="es-ES_tradnl"/>
        </w:rPr>
      </w:pPr>
    </w:p>
    <w:p w14:paraId="02688228" w14:textId="77777777" w:rsidR="00DD61A4" w:rsidRPr="00437B71" w:rsidRDefault="00DD61A4" w:rsidP="00351EF3">
      <w:pPr>
        <w:pStyle w:val="Puesto"/>
        <w:rPr>
          <w:lang w:val="es-ES_tradnl" w:eastAsia="en-US"/>
        </w:rPr>
      </w:pPr>
      <w:r w:rsidRPr="00437B71">
        <w:rPr>
          <w:lang w:val="es-ES_tradnl"/>
        </w:rPr>
        <w:t>“</w:t>
      </w:r>
      <w:r w:rsidRPr="00437B71">
        <w:rPr>
          <w:b/>
          <w:lang w:val="es-ES_tradnl"/>
        </w:rPr>
        <w:t>Registro Federal de Contribuyentes (RFC) de personas físicas.</w:t>
      </w:r>
      <w:r w:rsidRPr="00437B71">
        <w:rPr>
          <w:lang w:val="es-ES_tradnl"/>
        </w:rPr>
        <w:t xml:space="preserve"> El RFC es una clave de carácter fiscal, única e irrepetible, que permite identificar al titular, su edad y fecha de nacimiento, </w:t>
      </w:r>
      <w:r w:rsidRPr="00437B71">
        <w:rPr>
          <w:lang w:val="es-ES_tradnl" w:eastAsia="es-MX"/>
        </w:rPr>
        <w:t>por</w:t>
      </w:r>
      <w:r w:rsidRPr="00437B71">
        <w:rPr>
          <w:lang w:val="es-ES_tradnl"/>
        </w:rPr>
        <w:t xml:space="preserve"> lo que es un dato personal de carácter confidencial.</w:t>
      </w:r>
    </w:p>
    <w:p w14:paraId="7E55F4D8" w14:textId="77777777" w:rsidR="00DD61A4" w:rsidRPr="00437B71" w:rsidRDefault="00DD61A4" w:rsidP="00351EF3">
      <w:pPr>
        <w:pStyle w:val="Puesto"/>
        <w:rPr>
          <w:lang w:val="es-ES_tradnl"/>
        </w:rPr>
      </w:pPr>
      <w:r w:rsidRPr="00437B71">
        <w:rPr>
          <w:lang w:val="es-ES_tradnl"/>
        </w:rPr>
        <w:t xml:space="preserve"> (Énfasis añadido)</w:t>
      </w:r>
    </w:p>
    <w:p w14:paraId="429F0B24" w14:textId="77777777" w:rsidR="00DD61A4" w:rsidRPr="00437B71" w:rsidRDefault="00DD61A4" w:rsidP="00351EF3">
      <w:pPr>
        <w:autoSpaceDE w:val="0"/>
        <w:autoSpaceDN w:val="0"/>
        <w:adjustRightInd w:val="0"/>
        <w:ind w:left="851" w:right="899"/>
        <w:rPr>
          <w:rFonts w:cs="Arial"/>
          <w:lang w:val="es-ES_tradnl"/>
        </w:rPr>
      </w:pPr>
    </w:p>
    <w:p w14:paraId="6A7B3A9E" w14:textId="77777777" w:rsidR="00DD61A4" w:rsidRPr="00437B71" w:rsidRDefault="00DD61A4" w:rsidP="00351EF3">
      <w:pPr>
        <w:rPr>
          <w:rFonts w:cs="Arial"/>
          <w:lang w:val="es-ES_tradnl"/>
        </w:rPr>
      </w:pPr>
      <w:r w:rsidRPr="00437B71">
        <w:rPr>
          <w:rFonts w:cs="Arial"/>
          <w:lang w:val="es-ES_tradnl" w:eastAsia="es-MX"/>
        </w:rPr>
        <w:t xml:space="preserve">De lo anterior, se desprende que el Registro Federal de Contribuyentes se vincula al nombre de su </w:t>
      </w:r>
      <w:r w:rsidRPr="00437B71">
        <w:rPr>
          <w:bCs/>
          <w:lang w:val="es-ES_tradnl"/>
        </w:rPr>
        <w:t>titular</w:t>
      </w:r>
      <w:r w:rsidRPr="00437B71">
        <w:rPr>
          <w:rFonts w:cs="Arial"/>
          <w:lang w:val="es-ES_tradnl" w:eastAsia="es-MX"/>
        </w:rPr>
        <w:t xml:space="preserve">, permitiendo identificar la edad de la persona y fecha de nacimiento, determinando </w:t>
      </w:r>
      <w:r w:rsidRPr="00437B71">
        <w:rPr>
          <w:rFonts w:cs="Arial"/>
          <w:lang w:val="es-ES_tradnl"/>
        </w:rPr>
        <w:t>l</w:t>
      </w:r>
      <w:r w:rsidRPr="00437B71">
        <w:rPr>
          <w:rFonts w:cs="Arial"/>
          <w:lang w:val="es-ES_tradnl" w:eastAsia="es-MX"/>
        </w:rPr>
        <w:t xml:space="preserve">a identificación de dicha persona para efectos fiscales, por lo que éste constituye un dato personal que concierne a una persona física identificada e identificable en términos de los artículos 2, fracción II de la Ley de Transparencia y Acceso a la Información Pública del Estado de México y </w:t>
      </w:r>
      <w:r w:rsidRPr="00437B71">
        <w:rPr>
          <w:lang w:val="es-ES_tradnl" w:eastAsia="es-MX"/>
        </w:rPr>
        <w:t>Municipios</w:t>
      </w:r>
      <w:r w:rsidRPr="00437B71">
        <w:rPr>
          <w:rFonts w:cs="Arial"/>
          <w:lang w:val="es-ES_tradnl" w:eastAsia="es-MX"/>
        </w:rPr>
        <w:t xml:space="preserve"> y </w:t>
      </w:r>
      <w:r w:rsidRPr="00437B71">
        <w:rPr>
          <w:rFonts w:cs="Arial"/>
          <w:lang w:val="es-ES_tradnl"/>
        </w:rPr>
        <w:t>4 fracción XI</w:t>
      </w:r>
      <w:r w:rsidRPr="00437B71">
        <w:rPr>
          <w:rFonts w:cs="Arial"/>
          <w:lang w:val="es-ES_tradnl" w:eastAsia="es-MX"/>
        </w:rPr>
        <w:t xml:space="preserve"> </w:t>
      </w:r>
      <w:r w:rsidRPr="00437B71">
        <w:rPr>
          <w:rFonts w:cs="Arial"/>
          <w:lang w:val="es-ES_tradnl"/>
        </w:rPr>
        <w:t>de la Ley de Protección de Datos Personales en Posesión de Sujetos Obligados del Estado de México y Municipios.</w:t>
      </w:r>
    </w:p>
    <w:p w14:paraId="1484B7BC" w14:textId="77777777" w:rsidR="00DD61A4" w:rsidRPr="00437B71" w:rsidRDefault="00DD61A4" w:rsidP="00351EF3">
      <w:pPr>
        <w:rPr>
          <w:rFonts w:cs="Arial"/>
          <w:lang w:val="es-ES_tradnl" w:eastAsia="es-MX"/>
        </w:rPr>
      </w:pPr>
    </w:p>
    <w:p w14:paraId="42897632" w14:textId="77777777" w:rsidR="00DD61A4" w:rsidRPr="00437B71" w:rsidRDefault="00DD61A4" w:rsidP="00351EF3">
      <w:pPr>
        <w:pStyle w:val="Prrafodelista"/>
        <w:numPr>
          <w:ilvl w:val="0"/>
          <w:numId w:val="21"/>
        </w:numPr>
        <w:rPr>
          <w:rFonts w:cs="Arial"/>
          <w:lang w:val="es-ES_tradnl" w:eastAsia="es-MX"/>
        </w:rPr>
      </w:pPr>
      <w:r w:rsidRPr="00437B71">
        <w:rPr>
          <w:rFonts w:cs="Arial"/>
          <w:b/>
          <w:lang w:val="es-ES_tradnl"/>
        </w:rPr>
        <w:t>Clave Única de Registro de Población</w:t>
      </w:r>
    </w:p>
    <w:p w14:paraId="2E884045" w14:textId="77777777" w:rsidR="00DD61A4" w:rsidRPr="00437B71" w:rsidRDefault="00DD61A4" w:rsidP="00351EF3">
      <w:pPr>
        <w:pStyle w:val="Prrafodelista"/>
        <w:rPr>
          <w:rFonts w:cs="Arial"/>
          <w:lang w:val="es-ES_tradnl" w:eastAsia="es-MX"/>
        </w:rPr>
      </w:pPr>
    </w:p>
    <w:p w14:paraId="3C166451" w14:textId="77777777" w:rsidR="00DD61A4" w:rsidRPr="00437B71" w:rsidRDefault="00DD61A4" w:rsidP="00351EF3">
      <w:pPr>
        <w:rPr>
          <w:rFonts w:cs="Arial"/>
          <w:lang w:val="es-ES_tradnl" w:eastAsia="es-MX"/>
        </w:rPr>
      </w:pPr>
      <w:r w:rsidRPr="00437B71">
        <w:rPr>
          <w:rFonts w:cs="Arial"/>
          <w:lang w:val="es-ES_tradnl" w:eastAsia="es-MX"/>
        </w:rPr>
        <w:t xml:space="preserve">Constituye un dato personal ya que </w:t>
      </w:r>
      <w:r w:rsidRPr="00437B71">
        <w:rPr>
          <w:lang w:val="es-ES_tradnl" w:eastAsia="es-MX"/>
        </w:rPr>
        <w:t>tiene</w:t>
      </w:r>
      <w:r w:rsidRPr="00437B71">
        <w:rPr>
          <w:rFonts w:cs="Arial"/>
          <w:lang w:val="es-ES_tradnl" w:eastAsia="es-MX"/>
        </w:rPr>
        <w:t xml:space="preserve"> como finalidad registrar a cada una de las personas que integran la población del país, con los datos que permitan certificar y acreditar fehacientemente su identidad, la cual servirá para identificarla de manera individual.</w:t>
      </w:r>
    </w:p>
    <w:p w14:paraId="42135BAE" w14:textId="77777777" w:rsidR="00DD61A4" w:rsidRPr="00437B71" w:rsidRDefault="00DD61A4" w:rsidP="00351EF3">
      <w:pPr>
        <w:rPr>
          <w:rFonts w:cs="Arial"/>
          <w:lang w:val="es-ES_tradnl" w:eastAsia="es-MX"/>
        </w:rPr>
      </w:pPr>
    </w:p>
    <w:p w14:paraId="7BB0FD65" w14:textId="77777777" w:rsidR="00DD61A4" w:rsidRPr="00437B71" w:rsidRDefault="00DD61A4" w:rsidP="00351EF3">
      <w:pPr>
        <w:rPr>
          <w:rFonts w:cs="Arial"/>
          <w:lang w:val="es-ES_tradnl" w:eastAsia="es-MX"/>
        </w:rPr>
      </w:pPr>
      <w:r w:rsidRPr="00437B71">
        <w:rPr>
          <w:rFonts w:cs="Arial"/>
          <w:lang w:val="es-ES_tradnl" w:eastAsia="es-MX"/>
        </w:rPr>
        <w:t xml:space="preserve">Lo </w:t>
      </w:r>
      <w:r w:rsidRPr="00437B71">
        <w:rPr>
          <w:lang w:val="es-ES_tradnl" w:eastAsia="es-MX"/>
        </w:rPr>
        <w:t>anterior</w:t>
      </w:r>
      <w:r w:rsidRPr="00437B71">
        <w:rPr>
          <w:rFonts w:cs="Arial"/>
          <w:lang w:val="es-ES_tradnl" w:eastAsia="es-MX"/>
        </w:rPr>
        <w:t xml:space="preserve">, </w:t>
      </w:r>
      <w:r w:rsidRPr="00437B71">
        <w:rPr>
          <w:rFonts w:cs="Arial"/>
          <w:lang w:val="es-ES_tradnl"/>
        </w:rPr>
        <w:t>tiene</w:t>
      </w:r>
      <w:r w:rsidRPr="00437B71">
        <w:rPr>
          <w:rFonts w:cs="Arial"/>
          <w:lang w:val="es-ES_tradnl" w:eastAsia="es-MX"/>
        </w:rPr>
        <w:t xml:space="preserve"> sustento en los artículos 86 y 91 de la Ley General de Población, la cual señala lo siguiente:</w:t>
      </w:r>
    </w:p>
    <w:p w14:paraId="4FF60E11" w14:textId="77777777" w:rsidR="00DD61A4" w:rsidRPr="00437B71" w:rsidRDefault="00DD61A4" w:rsidP="00351EF3">
      <w:pPr>
        <w:rPr>
          <w:rFonts w:cs="Arial"/>
          <w:lang w:val="es-ES_tradnl" w:eastAsia="es-MX"/>
        </w:rPr>
      </w:pPr>
    </w:p>
    <w:p w14:paraId="2D867E1D" w14:textId="77777777" w:rsidR="00DD61A4" w:rsidRPr="00437B71" w:rsidRDefault="00DD61A4" w:rsidP="00351EF3">
      <w:pPr>
        <w:pStyle w:val="Puesto"/>
        <w:rPr>
          <w:lang w:val="es-ES_tradnl" w:eastAsia="es-MX"/>
        </w:rPr>
      </w:pPr>
      <w:r w:rsidRPr="00437B71">
        <w:rPr>
          <w:rFonts w:cs="Arial,Bold"/>
          <w:bCs/>
          <w:lang w:val="es-ES_tradnl" w:eastAsia="es-MX"/>
        </w:rPr>
        <w:t>“</w:t>
      </w:r>
      <w:r w:rsidRPr="00437B71">
        <w:rPr>
          <w:rFonts w:cs="Arial,Bold"/>
          <w:b/>
          <w:bCs/>
          <w:lang w:val="es-ES_tradnl" w:eastAsia="es-MX"/>
        </w:rPr>
        <w:t xml:space="preserve">Artículo 86. </w:t>
      </w:r>
      <w:r w:rsidRPr="00437B71">
        <w:rPr>
          <w:lang w:val="es-ES_tradnl" w:eastAsia="es-MX"/>
        </w:rPr>
        <w:t>El Registro Nacional de Población tiene como finalidad registrar a cada una de las personas que integran la población del país, con los datos que permitan certificar y acreditar fehacientemente su identidad.</w:t>
      </w:r>
    </w:p>
    <w:p w14:paraId="1BA0F382" w14:textId="77777777" w:rsidR="00DD61A4" w:rsidRPr="00437B71" w:rsidRDefault="00DD61A4" w:rsidP="00351EF3">
      <w:pPr>
        <w:pStyle w:val="Puesto"/>
        <w:rPr>
          <w:lang w:val="es-ES_tradnl" w:eastAsia="es-MX"/>
        </w:rPr>
      </w:pPr>
      <w:r w:rsidRPr="00437B71">
        <w:rPr>
          <w:rFonts w:cs="Arial,Bold"/>
          <w:b/>
          <w:bCs/>
          <w:lang w:val="es-ES_tradnl" w:eastAsia="es-MX"/>
        </w:rPr>
        <w:t xml:space="preserve">Artículo 91. </w:t>
      </w:r>
      <w:r w:rsidRPr="00437B71">
        <w:rPr>
          <w:b/>
          <w:u w:val="single"/>
          <w:lang w:val="es-ES_tradnl" w:eastAsia="es-MX"/>
        </w:rPr>
        <w:t>Al incorporar a una persona en el Registro Nacional de Población</w:t>
      </w:r>
      <w:r w:rsidRPr="00437B71">
        <w:rPr>
          <w:lang w:val="es-ES_tradnl" w:eastAsia="es-MX"/>
        </w:rPr>
        <w:t xml:space="preserve">, se le asignará una clave </w:t>
      </w:r>
      <w:r w:rsidRPr="00437B71">
        <w:rPr>
          <w:b/>
          <w:u w:val="single"/>
          <w:lang w:val="es-ES_tradnl" w:eastAsia="es-MX"/>
        </w:rPr>
        <w:t>que se denominará Clave Única de Registro de Población</w:t>
      </w:r>
      <w:r w:rsidRPr="00437B71">
        <w:rPr>
          <w:lang w:val="es-ES_tradnl" w:eastAsia="es-MX"/>
        </w:rPr>
        <w:t xml:space="preserve">. </w:t>
      </w:r>
      <w:r w:rsidRPr="00437B71">
        <w:rPr>
          <w:b/>
          <w:u w:val="single"/>
          <w:lang w:val="es-ES_tradnl" w:eastAsia="es-MX"/>
        </w:rPr>
        <w:t>Esta servirá para</w:t>
      </w:r>
      <w:r w:rsidRPr="00437B71">
        <w:rPr>
          <w:lang w:val="es-ES_tradnl" w:eastAsia="es-MX"/>
        </w:rPr>
        <w:t xml:space="preserve"> registrarla e </w:t>
      </w:r>
      <w:r w:rsidRPr="00437B71">
        <w:rPr>
          <w:b/>
          <w:u w:val="single"/>
          <w:lang w:val="es-ES_tradnl" w:eastAsia="es-MX"/>
        </w:rPr>
        <w:t>identificarla en forma individual</w:t>
      </w:r>
      <w:r w:rsidRPr="00437B71">
        <w:rPr>
          <w:lang w:val="es-ES_tradnl" w:eastAsia="es-MX"/>
        </w:rPr>
        <w:t xml:space="preserve">.” </w:t>
      </w:r>
    </w:p>
    <w:p w14:paraId="08AA74F5" w14:textId="77777777" w:rsidR="00DD61A4" w:rsidRPr="00437B71" w:rsidRDefault="00DD61A4" w:rsidP="00351EF3">
      <w:pPr>
        <w:pStyle w:val="Puesto"/>
        <w:rPr>
          <w:lang w:val="es-ES_tradnl" w:eastAsia="es-MX"/>
        </w:rPr>
      </w:pPr>
      <w:r w:rsidRPr="00437B71">
        <w:rPr>
          <w:lang w:val="es-ES_tradnl" w:eastAsia="es-MX"/>
        </w:rPr>
        <w:t>(Énfasis añadido)</w:t>
      </w:r>
    </w:p>
    <w:p w14:paraId="0E558D5C" w14:textId="77777777" w:rsidR="00DD61A4" w:rsidRPr="00437B71" w:rsidRDefault="00DD61A4" w:rsidP="00351EF3">
      <w:pPr>
        <w:rPr>
          <w:lang w:val="es-ES_tradnl" w:eastAsia="es-MX"/>
        </w:rPr>
      </w:pPr>
    </w:p>
    <w:p w14:paraId="031CB84D" w14:textId="77777777" w:rsidR="00DD61A4" w:rsidRPr="00437B71" w:rsidRDefault="00DD61A4" w:rsidP="00351EF3">
      <w:pPr>
        <w:rPr>
          <w:lang w:val="es-ES_tradnl" w:eastAsia="es-MX"/>
        </w:rPr>
      </w:pPr>
      <w:r w:rsidRPr="00437B71">
        <w:rPr>
          <w:lang w:val="es-ES_tradnl" w:eastAsia="es-MX"/>
        </w:rPr>
        <w:t xml:space="preserve">Ahora bien, la Clave Única de Registro de Población, está integrada de 18 elementos representados por letras y números, que se generan a partir de los datos contenidos en un documento probatorio de </w:t>
      </w:r>
      <w:r w:rsidRPr="00437B71">
        <w:rPr>
          <w:bCs/>
          <w:lang w:val="es-ES_tradnl"/>
        </w:rPr>
        <w:t>identidad</w:t>
      </w:r>
      <w:r w:rsidRPr="00437B71">
        <w:rPr>
          <w:lang w:val="es-ES_tradnl" w:eastAsia="es-MX"/>
        </w:rPr>
        <w:t xml:space="preserve"> (acta de nacimiento, carta de naturalización o documento migratorio), la </w:t>
      </w:r>
      <w:r w:rsidRPr="00437B71">
        <w:rPr>
          <w:rFonts w:cs="Arial"/>
          <w:lang w:val="es-ES_tradnl"/>
        </w:rPr>
        <w:t>cual</w:t>
      </w:r>
      <w:r w:rsidRPr="00437B71">
        <w:rPr>
          <w:lang w:val="es-ES_tradnl" w:eastAsia="es-MX"/>
        </w:rPr>
        <w:t xml:space="preserve"> se integra de</w:t>
      </w:r>
      <w:r w:rsidRPr="00437B71">
        <w:rPr>
          <w:rFonts w:cs="Arial"/>
          <w:lang w:val="es-ES_tradnl" w:eastAsia="es-MX"/>
        </w:rPr>
        <w:t xml:space="preserve"> la primera letra del apellido paterno; seguida de la primera letra Vocal del primer apellido; seguida de la primera letra del segundo apellido y por último la primera letra del nombre; fecha de nacimiento año/mes/día</w:t>
      </w:r>
      <w:r w:rsidRPr="00437B71">
        <w:rPr>
          <w:lang w:val="es-ES_tradnl" w:eastAsia="es-MX"/>
        </w:rPr>
        <w:t xml:space="preserve">; sexo; Entidad Federativa de nacimiento; consonantes internas del nombre y apellidos; un diferenciador de homonimia y siglo; y un digito verificador, que garantizan la correcta integración. </w:t>
      </w:r>
    </w:p>
    <w:p w14:paraId="7FD70616" w14:textId="77777777" w:rsidR="00DD61A4" w:rsidRPr="00437B71" w:rsidRDefault="00DD61A4" w:rsidP="00351EF3">
      <w:pPr>
        <w:rPr>
          <w:lang w:val="es-ES_tradnl" w:eastAsia="es-MX"/>
        </w:rPr>
      </w:pPr>
    </w:p>
    <w:p w14:paraId="771168F6" w14:textId="77777777" w:rsidR="00DD61A4" w:rsidRPr="00437B71" w:rsidRDefault="00DD61A4" w:rsidP="00351EF3">
      <w:pPr>
        <w:rPr>
          <w:rFonts w:cs="Arial"/>
          <w:lang w:val="es-ES_tradnl" w:eastAsia="es-MX"/>
        </w:rPr>
      </w:pPr>
      <w:r w:rsidRPr="00437B71">
        <w:rPr>
          <w:rFonts w:cs="Arial"/>
          <w:lang w:val="es-ES_tradnl" w:eastAsia="es-MX"/>
        </w:rPr>
        <w:t xml:space="preserve">Al respecto, el </w:t>
      </w:r>
      <w:r w:rsidRPr="00437B71">
        <w:rPr>
          <w:rFonts w:eastAsia="Arial Unicode MS" w:cs="Arial"/>
          <w:lang w:val="es-ES_tradnl"/>
        </w:rPr>
        <w:t>Instituto Nacional de Transparencia, Acceso a la Información y Protección de Datos Personales (INAI),</w:t>
      </w:r>
      <w:r w:rsidRPr="00437B71">
        <w:rPr>
          <w:rFonts w:cs="Arial"/>
          <w:lang w:val="es-ES_tradnl" w:eastAsia="es-MX"/>
        </w:rPr>
        <w:t xml:space="preserve"> a través del Criterio 18/17 de la Segunda Época, señala literalmente lo siguiente:</w:t>
      </w:r>
    </w:p>
    <w:p w14:paraId="71F49695" w14:textId="77777777" w:rsidR="00DD61A4" w:rsidRPr="00437B71" w:rsidRDefault="00DD61A4" w:rsidP="00351EF3">
      <w:pPr>
        <w:rPr>
          <w:rFonts w:cs="Arial"/>
          <w:lang w:val="es-ES_tradnl" w:eastAsia="es-MX"/>
        </w:rPr>
      </w:pPr>
    </w:p>
    <w:p w14:paraId="4F41BDA7" w14:textId="77777777" w:rsidR="00DD61A4" w:rsidRPr="00437B71" w:rsidRDefault="00DD61A4" w:rsidP="00351EF3">
      <w:pPr>
        <w:pStyle w:val="Puesto"/>
        <w:rPr>
          <w:lang w:val="es-ES_tradnl" w:eastAsia="es-MX"/>
        </w:rPr>
      </w:pPr>
      <w:r w:rsidRPr="00437B71">
        <w:rPr>
          <w:lang w:val="es-ES_tradnl" w:eastAsia="es-MX"/>
        </w:rPr>
        <w:t>“</w:t>
      </w:r>
      <w:r w:rsidRPr="00437B71">
        <w:rPr>
          <w:b/>
          <w:lang w:val="es-ES_tradnl" w:eastAsia="es-MX"/>
        </w:rPr>
        <w:t>Clave Única de Registro de Población (CURP). La Clave Única de Registro de Población</w:t>
      </w:r>
      <w:r w:rsidRPr="00437B71">
        <w:rPr>
          <w:lang w:val="es-ES_tradnl" w:eastAsia="es-MX"/>
        </w:rPr>
        <w:t xml:space="preserve"> se integra por datos personales que sólo conciernen al particular titular de la misma, como lo son su nombre, apellidos, fecha de nacimiento, lugar de nacimiento y sexo. Dichos datos, constituyen información que distingue plenamente a una persona física del </w:t>
      </w:r>
      <w:r w:rsidRPr="00437B71">
        <w:rPr>
          <w:lang w:val="es-ES_tradnl" w:eastAsia="es-MX"/>
        </w:rPr>
        <w:lastRenderedPageBreak/>
        <w:t xml:space="preserve">resto de los habitantes del país, por lo que la CURP está considerada como información confidencial. </w:t>
      </w:r>
    </w:p>
    <w:p w14:paraId="28157C52" w14:textId="77777777" w:rsidR="00DD61A4" w:rsidRPr="00437B71" w:rsidRDefault="00DD61A4" w:rsidP="00351EF3">
      <w:pPr>
        <w:pStyle w:val="Puesto"/>
        <w:rPr>
          <w:lang w:val="es-ES_tradnl" w:eastAsia="es-MX"/>
        </w:rPr>
      </w:pPr>
      <w:r w:rsidRPr="00437B71">
        <w:rPr>
          <w:lang w:val="es-ES_tradnl" w:eastAsia="es-MX"/>
        </w:rPr>
        <w:t xml:space="preserve"> (Énfasis añadido)</w:t>
      </w:r>
    </w:p>
    <w:p w14:paraId="5B4F28A9" w14:textId="77777777" w:rsidR="00DD61A4" w:rsidRPr="00437B71" w:rsidRDefault="00DD61A4" w:rsidP="00351EF3">
      <w:pPr>
        <w:autoSpaceDE w:val="0"/>
        <w:autoSpaceDN w:val="0"/>
        <w:adjustRightInd w:val="0"/>
        <w:ind w:left="851" w:right="902"/>
        <w:rPr>
          <w:rFonts w:cs="Arial"/>
          <w:lang w:val="es-ES_tradnl"/>
        </w:rPr>
      </w:pPr>
    </w:p>
    <w:p w14:paraId="06D7B131" w14:textId="77777777" w:rsidR="00DD61A4" w:rsidRPr="00437B71" w:rsidRDefault="00DD61A4" w:rsidP="00351EF3">
      <w:pPr>
        <w:rPr>
          <w:rFonts w:cs="Arial"/>
          <w:lang w:val="es-ES_tradnl" w:eastAsia="es-MX"/>
        </w:rPr>
      </w:pPr>
      <w:r w:rsidRPr="00437B71">
        <w:rPr>
          <w:rFonts w:cs="Arial"/>
          <w:lang w:val="es-ES_tradnl" w:eastAsia="es-MX"/>
        </w:rPr>
        <w:t xml:space="preserve">De lo anterior, se desprende que la </w:t>
      </w:r>
      <w:r w:rsidRPr="00437B71">
        <w:rPr>
          <w:lang w:val="es-ES_tradnl" w:eastAsia="es-MX"/>
        </w:rPr>
        <w:t xml:space="preserve">Clave Única de Registro de Población, </w:t>
      </w:r>
      <w:r w:rsidRPr="00437B71">
        <w:rPr>
          <w:rFonts w:cs="Arial"/>
          <w:lang w:val="es-ES_tradnl" w:eastAsia="es-MX"/>
        </w:rPr>
        <w:t xml:space="preserve">se encuentra vinculada al nombre y apellidos de la persona, permitiendo identificar fecha y lugar de nacimiento, así como el sexo; datos que únicamente le atañen a su titular, por lo que, ésta constituye un dato </w:t>
      </w:r>
      <w:r w:rsidRPr="00437B71">
        <w:rPr>
          <w:bCs/>
          <w:lang w:val="es-ES_tradnl"/>
        </w:rPr>
        <w:t>personal</w:t>
      </w:r>
      <w:r w:rsidRPr="00437B71">
        <w:rPr>
          <w:rFonts w:cs="Arial"/>
          <w:lang w:val="es-ES_tradnl" w:eastAsia="es-MX"/>
        </w:rPr>
        <w:t xml:space="preserve"> que concierne a una persona física identificada e identificable en términos de los artículos 2, fracción II de la Ley de Transparencia y Acceso a la Información Pública del Estado de México y Municipios y </w:t>
      </w:r>
      <w:r w:rsidRPr="00437B71">
        <w:rPr>
          <w:rFonts w:cs="Arial"/>
          <w:lang w:val="es-ES_tradnl"/>
        </w:rPr>
        <w:t>4, fracción XI</w:t>
      </w:r>
      <w:r w:rsidRPr="00437B71">
        <w:rPr>
          <w:rFonts w:cs="Arial"/>
          <w:lang w:val="es-ES_tradnl" w:eastAsia="es-MX"/>
        </w:rPr>
        <w:t xml:space="preserve"> </w:t>
      </w:r>
      <w:r w:rsidRPr="00437B71">
        <w:rPr>
          <w:rFonts w:cs="Arial"/>
          <w:lang w:val="es-ES_tradnl"/>
        </w:rPr>
        <w:t>de la Ley de Protección de Datos Personales en Posesión de Sujetos Obligados del Estado de México y Municipios</w:t>
      </w:r>
      <w:r w:rsidRPr="00437B71">
        <w:rPr>
          <w:rFonts w:cs="Arial"/>
          <w:lang w:val="es-ES_tradnl" w:eastAsia="es-MX"/>
        </w:rPr>
        <w:t>.</w:t>
      </w:r>
    </w:p>
    <w:p w14:paraId="1BB55774" w14:textId="77777777" w:rsidR="00DD61A4" w:rsidRPr="00437B71" w:rsidRDefault="00DD61A4" w:rsidP="00351EF3"/>
    <w:p w14:paraId="16E8CEE4" w14:textId="77777777" w:rsidR="00DD61A4" w:rsidRPr="00437B71" w:rsidRDefault="00DD61A4" w:rsidP="00351EF3">
      <w:pPr>
        <w:pStyle w:val="Prrafodelista"/>
        <w:numPr>
          <w:ilvl w:val="0"/>
          <w:numId w:val="21"/>
        </w:numPr>
        <w:rPr>
          <w:rFonts w:cs="Arial"/>
          <w:b/>
        </w:rPr>
      </w:pPr>
      <w:r w:rsidRPr="00437B71">
        <w:rPr>
          <w:rFonts w:cs="Arial"/>
          <w:b/>
        </w:rPr>
        <w:t xml:space="preserve">Clave de cualquier tipo de </w:t>
      </w:r>
      <w:r w:rsidRPr="00437B71">
        <w:rPr>
          <w:b/>
        </w:rPr>
        <w:t>seguridad</w:t>
      </w:r>
      <w:r w:rsidRPr="00437B71">
        <w:rPr>
          <w:rFonts w:cs="Arial"/>
          <w:b/>
        </w:rPr>
        <w:t xml:space="preserve"> social</w:t>
      </w:r>
    </w:p>
    <w:p w14:paraId="7C55BAD2" w14:textId="77777777" w:rsidR="00DD61A4" w:rsidRPr="00437B71" w:rsidRDefault="00DD61A4" w:rsidP="00351EF3"/>
    <w:p w14:paraId="7FECFAC1" w14:textId="77777777" w:rsidR="00DD61A4" w:rsidRPr="00437B71" w:rsidRDefault="00DD61A4" w:rsidP="00351EF3">
      <w:pPr>
        <w:rPr>
          <w:rFonts w:cs="Arial"/>
        </w:rPr>
      </w:pPr>
      <w:r w:rsidRPr="00437B71">
        <w:rPr>
          <w:rFonts w:cs="Arial"/>
        </w:rPr>
        <w:t xml:space="preserve">Por cuanto hace a la </w:t>
      </w:r>
      <w:r w:rsidRPr="00437B71">
        <w:rPr>
          <w:rFonts w:cs="Arial"/>
          <w:b/>
        </w:rPr>
        <w:t>Clave de cualquier tipo de seguridad social</w:t>
      </w:r>
      <w:r w:rsidRPr="00437B71">
        <w:rPr>
          <w:rFonts w:cs="Arial"/>
        </w:rPr>
        <w:t xml:space="preserve"> (ISSEMYM, u otros), está integrado por una </w:t>
      </w:r>
      <w:r w:rsidRPr="00437B71">
        <w:rPr>
          <w:rFonts w:cs="Arial"/>
          <w:bCs/>
        </w:rPr>
        <w:t xml:space="preserve">secuencia de números con los que se identifica a los trabajadores que </w:t>
      </w:r>
      <w:r w:rsidRPr="00437B71">
        <w:t>cubren</w:t>
      </w:r>
      <w:r w:rsidRPr="00437B71">
        <w:rPr>
          <w:rFonts w:cs="Arial"/>
          <w:bCs/>
        </w:rPr>
        <w:t xml:space="preserve"> las cuotas respectivas, asimismo, lo identifica con la fuente de trabajo; por lo que al ser una clave de </w:t>
      </w:r>
      <w:r w:rsidRPr="00437B71">
        <w:rPr>
          <w:rFonts w:cs="Arial"/>
        </w:rPr>
        <w:t>identificación</w:t>
      </w:r>
      <w:r w:rsidRPr="00437B71">
        <w:rPr>
          <w:rFonts w:cs="Arial"/>
          <w:bCs/>
        </w:rPr>
        <w:t xml:space="preserve"> de los trabajadores, constituye información confidencial, </w:t>
      </w:r>
      <w:r w:rsidRPr="00437B71">
        <w:rPr>
          <w:rFonts w:cs="Arial"/>
        </w:rPr>
        <w:t>dato que únicamente le atañe al servidor público, por lo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415CB0AE" w14:textId="77777777" w:rsidR="00DD61A4" w:rsidRPr="00437B71" w:rsidRDefault="00DD61A4" w:rsidP="00351EF3"/>
    <w:p w14:paraId="1BF2D2B6" w14:textId="77777777" w:rsidR="00DD61A4" w:rsidRPr="00437B71" w:rsidRDefault="00DD61A4" w:rsidP="00351EF3">
      <w:pPr>
        <w:pStyle w:val="Prrafodelista"/>
        <w:numPr>
          <w:ilvl w:val="0"/>
          <w:numId w:val="21"/>
        </w:numPr>
        <w:rPr>
          <w:b/>
        </w:rPr>
      </w:pPr>
      <w:r w:rsidRPr="00437B71">
        <w:rPr>
          <w:b/>
        </w:rPr>
        <w:t>Número de cuenta bancaria de los particulares</w:t>
      </w:r>
    </w:p>
    <w:p w14:paraId="4D8A5F3E" w14:textId="77777777" w:rsidR="00DD61A4" w:rsidRPr="00437B71" w:rsidRDefault="00DD61A4" w:rsidP="00351EF3">
      <w:pPr>
        <w:pStyle w:val="Prrafodelista"/>
        <w:rPr>
          <w:b/>
        </w:rPr>
      </w:pPr>
    </w:p>
    <w:p w14:paraId="5074A02B" w14:textId="77777777" w:rsidR="00DD61A4" w:rsidRPr="00437B71" w:rsidRDefault="00DD61A4" w:rsidP="00351EF3">
      <w:r w:rsidRPr="00437B71">
        <w:rPr>
          <w:rFonts w:cs="Arial"/>
        </w:rPr>
        <w:lastRenderedPageBreak/>
        <w:t xml:space="preserve">Por otro lado, es importante señalar que </w:t>
      </w:r>
      <w:r w:rsidRPr="00437B71">
        <w:t>por cuanto hace al el número de cuenta bancaria de los particulares debe ser clasificado como confidencial con fundamento en las fracciones I y II del artículo 143 de la Ley de la Materia de la Entidad; en razón de que, con su difusión se estaría poniendo en riesgo la seguridad de su titular.</w:t>
      </w:r>
    </w:p>
    <w:p w14:paraId="253178E0" w14:textId="77777777" w:rsidR="00DD61A4" w:rsidRPr="00437B71" w:rsidRDefault="00DD61A4" w:rsidP="00351EF3">
      <w:pPr>
        <w:autoSpaceDE w:val="0"/>
        <w:autoSpaceDN w:val="0"/>
        <w:adjustRightInd w:val="0"/>
        <w:ind w:right="50"/>
      </w:pPr>
    </w:p>
    <w:p w14:paraId="75F6E863" w14:textId="77777777" w:rsidR="00DD61A4" w:rsidRPr="00437B71" w:rsidRDefault="00DD61A4" w:rsidP="00351EF3">
      <w:pPr>
        <w:autoSpaceDE w:val="0"/>
        <w:autoSpaceDN w:val="0"/>
        <w:adjustRightInd w:val="0"/>
        <w:ind w:right="51"/>
      </w:pPr>
      <w:r w:rsidRPr="00437B71">
        <w:t xml:space="preserve">Además de que, la publicidad de los números de cuenta bancaria de los particulares en nada contribuye a la rendición de cuentas, sino por el contrario, dar a conocer los números de las cuentas bancarias hace vulnerable a las personas físicas, al abrir la posibilidad de que terceros que cuenten con las posibilidades tecnológicas y/o económicas puedan realizar actos ilícitos mediante operaciones cibernéticas; en esa virtud, este Instituto determina que dicha información no puede ser del dominio público, toda vez que se podría dar un uso inadecuado a la misma o cometer algún ilícito o fraude en contra del patrimonio de los particulares. </w:t>
      </w:r>
    </w:p>
    <w:p w14:paraId="1C3E14F4" w14:textId="77777777" w:rsidR="00DD61A4" w:rsidRPr="00437B71" w:rsidRDefault="00DD61A4" w:rsidP="00351EF3">
      <w:pPr>
        <w:autoSpaceDE w:val="0"/>
        <w:autoSpaceDN w:val="0"/>
        <w:adjustRightInd w:val="0"/>
        <w:ind w:right="51"/>
      </w:pPr>
    </w:p>
    <w:p w14:paraId="14B69934" w14:textId="77777777" w:rsidR="00DD61A4" w:rsidRPr="00437B71" w:rsidRDefault="00DD61A4" w:rsidP="00351EF3">
      <w:pPr>
        <w:autoSpaceDE w:val="0"/>
        <w:autoSpaceDN w:val="0"/>
        <w:adjustRightInd w:val="0"/>
        <w:ind w:right="50"/>
      </w:pPr>
      <w:r w:rsidRPr="00437B71">
        <w:t>Lo anterior encuentra sustento en el criterio 10/17 emitido por el Instituto Nacional de Transparencia y Acceso a la Información Pública del Estado de México y Municipios, que a la letra dicen:</w:t>
      </w:r>
    </w:p>
    <w:p w14:paraId="3C201B16" w14:textId="77777777" w:rsidR="00DD61A4" w:rsidRPr="00437B71" w:rsidRDefault="00DD61A4" w:rsidP="00351EF3">
      <w:pPr>
        <w:autoSpaceDE w:val="0"/>
        <w:autoSpaceDN w:val="0"/>
        <w:adjustRightInd w:val="0"/>
        <w:ind w:right="50"/>
      </w:pPr>
    </w:p>
    <w:p w14:paraId="36BBE180" w14:textId="77777777" w:rsidR="00DD61A4" w:rsidRPr="00437B71" w:rsidRDefault="00DD61A4" w:rsidP="00351EF3">
      <w:pPr>
        <w:pStyle w:val="Puesto"/>
      </w:pPr>
      <w:r w:rsidRPr="00437B71">
        <w:rPr>
          <w:b/>
        </w:rPr>
        <w:t>“Cuentas bancarias y/o CLABE interbancaria de personas físicas y morales privadas.</w:t>
      </w:r>
      <w:r w:rsidRPr="00437B71">
        <w:t xml:space="preserve">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60C6C26A" w14:textId="77777777" w:rsidR="00DD61A4" w:rsidRPr="00437B71" w:rsidRDefault="00DD61A4" w:rsidP="00351EF3">
      <w:pPr>
        <w:autoSpaceDE w:val="0"/>
        <w:autoSpaceDN w:val="0"/>
        <w:adjustRightInd w:val="0"/>
        <w:ind w:left="851" w:right="1134"/>
        <w:jc w:val="center"/>
        <w:rPr>
          <w:b/>
          <w:i/>
        </w:rPr>
      </w:pPr>
    </w:p>
    <w:p w14:paraId="441D5152" w14:textId="77777777" w:rsidR="00DD61A4" w:rsidRPr="00437B71" w:rsidRDefault="00DD61A4" w:rsidP="00351EF3">
      <w:pPr>
        <w:pStyle w:val="Prrafodelista"/>
        <w:numPr>
          <w:ilvl w:val="0"/>
          <w:numId w:val="21"/>
        </w:numPr>
        <w:rPr>
          <w:rFonts w:eastAsia="Palatino Linotype" w:cs="Palatino Linotype"/>
          <w:b/>
        </w:rPr>
      </w:pPr>
      <w:r w:rsidRPr="00437B71">
        <w:rPr>
          <w:rFonts w:eastAsia="Palatino Linotype" w:cs="Palatino Linotype"/>
          <w:b/>
        </w:rPr>
        <w:t>Número de empleado de servidores públicos o su equivalente</w:t>
      </w:r>
    </w:p>
    <w:p w14:paraId="33C59773" w14:textId="77777777" w:rsidR="00DD61A4" w:rsidRPr="00437B71" w:rsidRDefault="00DD61A4" w:rsidP="00351EF3"/>
    <w:p w14:paraId="3E4FD664" w14:textId="77777777" w:rsidR="00DD61A4" w:rsidRPr="00437B71" w:rsidRDefault="00DD61A4" w:rsidP="00351EF3">
      <w:pPr>
        <w:rPr>
          <w:lang w:eastAsia="es-MX"/>
        </w:rPr>
      </w:pPr>
      <w:r w:rsidRPr="00437B71">
        <w:rPr>
          <w:rFonts w:cs="Arial"/>
        </w:rPr>
        <w:lastRenderedPageBreak/>
        <w:t xml:space="preserve">Por otro lado, </w:t>
      </w:r>
      <w:r w:rsidRPr="00437B71">
        <w:rPr>
          <w:rFonts w:eastAsia="Palatino Linotype" w:cs="Palatino Linotype"/>
        </w:rPr>
        <w:t xml:space="preserve">es necesario precisar que el </w:t>
      </w:r>
      <w:r w:rsidRPr="00437B71">
        <w:rPr>
          <w:rFonts w:eastAsia="Palatino Linotype" w:cs="Palatino Linotype"/>
          <w:b/>
        </w:rPr>
        <w:t>número de empleado de servidores públicos o su equivalente</w:t>
      </w:r>
      <w:r w:rsidRPr="00437B71">
        <w:rPr>
          <w:rFonts w:eastAsia="Palatino Linotype" w:cs="Palatino Linotype"/>
        </w:rPr>
        <w:t xml:space="preserve">, con independencia del nombre que reciba, constituye un instrumento de control interno que permite a las dependencias y entidades identificar a sus trabajadores y a estos les facilita la realización de gestiones en su carácter de empleado. </w:t>
      </w:r>
    </w:p>
    <w:p w14:paraId="17E09C56" w14:textId="77777777" w:rsidR="00DD61A4" w:rsidRPr="00437B71" w:rsidRDefault="00DD61A4" w:rsidP="00351EF3">
      <w:pPr>
        <w:pBdr>
          <w:top w:val="nil"/>
          <w:left w:val="nil"/>
          <w:bottom w:val="nil"/>
          <w:right w:val="nil"/>
          <w:between w:val="nil"/>
        </w:pBdr>
        <w:spacing w:before="240" w:after="240"/>
        <w:ind w:right="49"/>
        <w:rPr>
          <w:rFonts w:eastAsia="Palatino Linotype" w:cs="Palatino Linotype"/>
        </w:rPr>
      </w:pPr>
      <w:r w:rsidRPr="00437B71">
        <w:rPr>
          <w:rFonts w:eastAsia="Palatino Linotype" w:cs="Palatino Linotype"/>
        </w:rPr>
        <w:t>En ese sentido, cuando el número de empleado se integre de datos personales de los trabajadores, procede su clasificación en términos de lo previsto en el artículo 143, fracción I, de la Ley de Transparencia y Acceso a la Información Pública del Estado de México y Municipios; sin embargo, cuando dicho dato se conforma de dígitos, letras o símbolos que no revelan datos personales, no reviste el carácter de confidencial, al no dar por sí solo acceso a datos personales.</w:t>
      </w:r>
    </w:p>
    <w:p w14:paraId="1EDA5933" w14:textId="77777777" w:rsidR="00DD61A4" w:rsidRPr="00437B71" w:rsidRDefault="00DD61A4" w:rsidP="00351EF3">
      <w:pPr>
        <w:pBdr>
          <w:top w:val="nil"/>
          <w:left w:val="nil"/>
          <w:bottom w:val="nil"/>
          <w:right w:val="nil"/>
          <w:between w:val="nil"/>
        </w:pBdr>
        <w:spacing w:before="240" w:after="240"/>
        <w:ind w:right="49"/>
        <w:rPr>
          <w:rFonts w:eastAsia="Palatino Linotype" w:cs="Palatino Linotype"/>
        </w:rPr>
      </w:pPr>
      <w:r w:rsidRPr="00437B71">
        <w:rPr>
          <w:rFonts w:eastAsia="Palatino Linotype" w:cs="Palatino Linotype"/>
        </w:rPr>
        <w:t xml:space="preserve">Lo anterior, toma sustento en el Criterio de Interpretación, de la Segunda Época, con número de registro SO/006/2019, emitido por el Instituto Nacional de Transparencia, Acceso a la Información y Protección de Datos Personales, que establece lo siguiente: </w:t>
      </w:r>
    </w:p>
    <w:p w14:paraId="399CB7B8" w14:textId="77777777" w:rsidR="00DD61A4" w:rsidRPr="00437B71" w:rsidRDefault="00DD61A4" w:rsidP="00351EF3">
      <w:pPr>
        <w:pStyle w:val="Puesto"/>
        <w:rPr>
          <w:rFonts w:eastAsia="Palatino Linotype"/>
        </w:rPr>
      </w:pPr>
      <w:r w:rsidRPr="00437B71">
        <w:rPr>
          <w:rFonts w:eastAsia="Palatino Linotype"/>
        </w:rPr>
        <w:t>“</w:t>
      </w:r>
      <w:r w:rsidRPr="00437B71">
        <w:rPr>
          <w:rFonts w:eastAsia="Palatino Linotype"/>
          <w:b/>
        </w:rPr>
        <w:t>Número de empleado.</w:t>
      </w:r>
      <w:r w:rsidRPr="00437B71">
        <w:rPr>
          <w:rFonts w:eastAsia="Palatino Linotype"/>
        </w:rPr>
        <w:t xml:space="preserve"> Cuando el número de empleado o su equivalente, se integra con datos personales de los trabajadores o funciona como una clave de acceso que no requiere adicionalmente de una contraseña para ingresar a sistemas o bases de datos personales, procede su clasificación como información confidencial.” </w:t>
      </w:r>
    </w:p>
    <w:p w14:paraId="700701BB" w14:textId="77777777" w:rsidR="00DD61A4" w:rsidRPr="00437B71" w:rsidRDefault="00DD61A4" w:rsidP="00351EF3">
      <w:pPr>
        <w:rPr>
          <w:rFonts w:eastAsia="Palatino Linotype"/>
        </w:rPr>
      </w:pPr>
    </w:p>
    <w:p w14:paraId="73C569D1" w14:textId="58D9319D" w:rsidR="00DD61A4" w:rsidRPr="00437B71" w:rsidRDefault="00DD61A4" w:rsidP="00351EF3">
      <w:pPr>
        <w:pBdr>
          <w:top w:val="nil"/>
          <w:left w:val="nil"/>
          <w:bottom w:val="nil"/>
          <w:right w:val="nil"/>
          <w:between w:val="nil"/>
        </w:pBdr>
        <w:ind w:right="49"/>
      </w:pPr>
      <w:r w:rsidRPr="00437B71">
        <w:rPr>
          <w:rFonts w:eastAsia="Palatino Linotype" w:cs="Palatino Linotype"/>
        </w:rPr>
        <w:t>Así, se colige que solamente procederá la clasificación del número de empleado, cuando se integre con datos personales de los servidores públicos o funcione como clave de acceso que no requiera una contraseña para ingresar a sistemas o bases de datos. De tales circunstancias, se considera que el Ente Recurrido deberá proporcionar dicho dato, en el caso, de que este se conforme únicamente de números, símbolos o dígitos, que de ninguna manera puedan revelar datos personales o de acceso a sistemas con información de los trabajadores; en el caso contrario, procederá su clasificación, en términos del artículo 143, fracción I, de la Ley de la materia.</w:t>
      </w:r>
    </w:p>
    <w:p w14:paraId="32488286" w14:textId="77777777" w:rsidR="00D916B6" w:rsidRPr="00437B71" w:rsidRDefault="00D916B6" w:rsidP="00351EF3">
      <w:pPr>
        <w:rPr>
          <w:szCs w:val="22"/>
        </w:rPr>
      </w:pPr>
    </w:p>
    <w:p w14:paraId="2F6D3641" w14:textId="77777777" w:rsidR="00BA6207" w:rsidRPr="00437B71" w:rsidRDefault="00BA6207" w:rsidP="00351EF3">
      <w:pPr>
        <w:rPr>
          <w:szCs w:val="22"/>
          <w:lang w:eastAsia="es-CO"/>
        </w:rPr>
      </w:pPr>
      <w:r w:rsidRPr="00437B71">
        <w:rPr>
          <w:szCs w:val="22"/>
        </w:rPr>
        <w:t xml:space="preserve">Consecuentemente, se destaca que la versión pública que elabore </w:t>
      </w:r>
      <w:r w:rsidRPr="00437B71">
        <w:rPr>
          <w:b/>
          <w:szCs w:val="22"/>
        </w:rPr>
        <w:t>EL SUJETO OBLIGADO</w:t>
      </w:r>
      <w:r w:rsidRPr="00437B71">
        <w:rPr>
          <w:szCs w:val="22"/>
        </w:rPr>
        <w:t xml:space="preserve"> debe cumplir con las formalidades exigidas en la Ley, por lo que para tal efecto emitirá el </w:t>
      </w:r>
      <w:r w:rsidRPr="00437B71">
        <w:rPr>
          <w:b/>
          <w:szCs w:val="22"/>
        </w:rPr>
        <w:t>Acuerdo del Comité de Transparencia</w:t>
      </w:r>
      <w:r w:rsidRPr="00437B71">
        <w:rPr>
          <w:szCs w:val="22"/>
        </w:rPr>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w:t>
      </w:r>
      <w:r w:rsidRPr="00437B71">
        <w:rPr>
          <w:szCs w:val="22"/>
          <w:lang w:eastAsia="es-CO"/>
        </w:rPr>
        <w:t>,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14:paraId="25608133" w14:textId="77777777" w:rsidR="003845D0" w:rsidRPr="00437B71" w:rsidRDefault="003845D0" w:rsidP="00351EF3">
      <w:pPr>
        <w:rPr>
          <w:szCs w:val="22"/>
        </w:rPr>
      </w:pPr>
    </w:p>
    <w:p w14:paraId="756F06F7" w14:textId="6C52D0E9" w:rsidR="009B4C20" w:rsidRPr="00437B71" w:rsidRDefault="003845D0" w:rsidP="00351EF3">
      <w:pPr>
        <w:pStyle w:val="Ttulo3"/>
        <w:spacing w:line="360" w:lineRule="auto"/>
        <w:rPr>
          <w:szCs w:val="22"/>
        </w:rPr>
      </w:pPr>
      <w:bookmarkStart w:id="41" w:name="_Toc212747457"/>
      <w:r w:rsidRPr="00437B71">
        <w:rPr>
          <w:szCs w:val="22"/>
        </w:rPr>
        <w:t>e</w:t>
      </w:r>
      <w:r w:rsidR="009B4C20" w:rsidRPr="00437B71">
        <w:rPr>
          <w:szCs w:val="22"/>
        </w:rPr>
        <w:t>) Conclusión.</w:t>
      </w:r>
      <w:bookmarkEnd w:id="41"/>
    </w:p>
    <w:p w14:paraId="3F6B2160" w14:textId="6539384A" w:rsidR="009B4C20" w:rsidRPr="00437B71" w:rsidRDefault="009B4C20" w:rsidP="00351EF3">
      <w:pPr>
        <w:widowControl w:val="0"/>
        <w:tabs>
          <w:tab w:val="left" w:pos="1701"/>
          <w:tab w:val="left" w:pos="1843"/>
        </w:tabs>
        <w:rPr>
          <w:szCs w:val="22"/>
        </w:rPr>
      </w:pPr>
      <w:r w:rsidRPr="00437B71">
        <w:rPr>
          <w:szCs w:val="22"/>
        </w:rPr>
        <w:t xml:space="preserve">En razón de lo anteriormente expuesto, este Instituto estima que las razones o motivos de inconformidad hechos valer por </w:t>
      </w:r>
      <w:r w:rsidRPr="00437B71">
        <w:rPr>
          <w:b/>
          <w:szCs w:val="22"/>
        </w:rPr>
        <w:t>EL RECURRENTE</w:t>
      </w:r>
      <w:r w:rsidRPr="00437B71">
        <w:rPr>
          <w:szCs w:val="22"/>
        </w:rPr>
        <w:t xml:space="preserve"> devienen </w:t>
      </w:r>
      <w:r w:rsidRPr="00437B71">
        <w:rPr>
          <w:b/>
          <w:szCs w:val="22"/>
        </w:rPr>
        <w:t>fundadas</w:t>
      </w:r>
      <w:r w:rsidRPr="00437B71">
        <w:rPr>
          <w:szCs w:val="22"/>
        </w:rPr>
        <w:t xml:space="preserve">; motivo por el cual, este Órgano Garante determina </w:t>
      </w:r>
      <w:r w:rsidR="00B22FB1" w:rsidRPr="00437B71">
        <w:rPr>
          <w:b/>
          <w:szCs w:val="22"/>
        </w:rPr>
        <w:t>REVOCAR</w:t>
      </w:r>
      <w:r w:rsidRPr="00437B71">
        <w:rPr>
          <w:b/>
          <w:szCs w:val="22"/>
        </w:rPr>
        <w:t xml:space="preserve"> </w:t>
      </w:r>
      <w:r w:rsidRPr="00437B71">
        <w:rPr>
          <w:szCs w:val="22"/>
        </w:rPr>
        <w:t>la</w:t>
      </w:r>
      <w:r w:rsidR="00365671" w:rsidRPr="00437B71">
        <w:rPr>
          <w:szCs w:val="22"/>
        </w:rPr>
        <w:t>s</w:t>
      </w:r>
      <w:r w:rsidRPr="00437B71">
        <w:rPr>
          <w:szCs w:val="22"/>
        </w:rPr>
        <w:t xml:space="preserve"> respuesta</w:t>
      </w:r>
      <w:r w:rsidR="00365671" w:rsidRPr="00437B71">
        <w:rPr>
          <w:szCs w:val="22"/>
        </w:rPr>
        <w:t>s</w:t>
      </w:r>
      <w:r w:rsidRPr="00437B71">
        <w:rPr>
          <w:szCs w:val="22"/>
        </w:rPr>
        <w:t xml:space="preserve"> otorgada</w:t>
      </w:r>
      <w:r w:rsidR="00365671" w:rsidRPr="00437B71">
        <w:rPr>
          <w:szCs w:val="22"/>
        </w:rPr>
        <w:t>s</w:t>
      </w:r>
      <w:r w:rsidRPr="00437B71">
        <w:rPr>
          <w:szCs w:val="22"/>
        </w:rPr>
        <w:t xml:space="preserve"> por </w:t>
      </w:r>
      <w:r w:rsidRPr="00437B71">
        <w:rPr>
          <w:b/>
          <w:szCs w:val="22"/>
        </w:rPr>
        <w:t xml:space="preserve">EL SUJETO OBLIGADO, </w:t>
      </w:r>
      <w:r w:rsidRPr="00437B71">
        <w:rPr>
          <w:szCs w:val="22"/>
        </w:rPr>
        <w:t>en términos del artículo 186, fracción III de la Ley de Transparencia y Acceso a la Información Pública del Estado de México y Municipios por las razones expuestas en el presente considerando.</w:t>
      </w:r>
    </w:p>
    <w:p w14:paraId="0BEC2C3B" w14:textId="77777777" w:rsidR="009B4C20" w:rsidRPr="00437B71" w:rsidRDefault="009B4C20" w:rsidP="00351EF3">
      <w:pPr>
        <w:widowControl w:val="0"/>
        <w:tabs>
          <w:tab w:val="left" w:pos="1701"/>
          <w:tab w:val="left" w:pos="1843"/>
        </w:tabs>
        <w:rPr>
          <w:szCs w:val="22"/>
        </w:rPr>
      </w:pPr>
    </w:p>
    <w:p w14:paraId="0CB7EEDE" w14:textId="77777777" w:rsidR="00365671" w:rsidRPr="00437B71" w:rsidRDefault="00365671" w:rsidP="00351EF3">
      <w:pPr>
        <w:ind w:right="-93"/>
      </w:pPr>
      <w:r w:rsidRPr="00437B71">
        <w:t xml:space="preserve">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w:t>
      </w:r>
      <w:r w:rsidRPr="00437B71">
        <w:lastRenderedPageBreak/>
        <w:t>179, 186 y 188 de la Ley de Transparencia y Acceso a la Información Pública del Estado de México y Municipios, este Pleno:</w:t>
      </w:r>
    </w:p>
    <w:p w14:paraId="180148D3" w14:textId="77777777" w:rsidR="00351EF3" w:rsidRPr="00437B71" w:rsidRDefault="00351EF3" w:rsidP="00351EF3">
      <w:pPr>
        <w:rPr>
          <w:szCs w:val="22"/>
        </w:rPr>
      </w:pPr>
    </w:p>
    <w:p w14:paraId="730DEFC0" w14:textId="77777777" w:rsidR="009B4C20" w:rsidRPr="00437B71" w:rsidRDefault="009B4C20" w:rsidP="00351EF3">
      <w:pPr>
        <w:pStyle w:val="Ttulo1"/>
        <w:rPr>
          <w:szCs w:val="22"/>
        </w:rPr>
      </w:pPr>
      <w:bookmarkStart w:id="42" w:name="_heading=h.gsdhnqi1wat4" w:colFirst="0" w:colLast="0"/>
      <w:bookmarkStart w:id="43" w:name="_Toc212747458"/>
      <w:bookmarkEnd w:id="42"/>
      <w:r w:rsidRPr="00437B71">
        <w:rPr>
          <w:szCs w:val="22"/>
        </w:rPr>
        <w:t>RESUELVE</w:t>
      </w:r>
      <w:bookmarkEnd w:id="43"/>
    </w:p>
    <w:p w14:paraId="78B37F8C" w14:textId="77777777" w:rsidR="009B4C20" w:rsidRPr="00437B71" w:rsidRDefault="009B4C20" w:rsidP="00351EF3">
      <w:pPr>
        <w:ind w:right="113"/>
        <w:rPr>
          <w:b/>
          <w:szCs w:val="22"/>
        </w:rPr>
      </w:pPr>
    </w:p>
    <w:p w14:paraId="19312628" w14:textId="590D76C2" w:rsidR="009B4C20" w:rsidRPr="00437B71" w:rsidRDefault="009B4C20" w:rsidP="00351EF3">
      <w:pPr>
        <w:widowControl w:val="0"/>
        <w:rPr>
          <w:szCs w:val="22"/>
        </w:rPr>
      </w:pPr>
      <w:r w:rsidRPr="00437B71">
        <w:rPr>
          <w:b/>
          <w:szCs w:val="22"/>
        </w:rPr>
        <w:t>PRIMERO.</w:t>
      </w:r>
      <w:r w:rsidRPr="00437B71">
        <w:rPr>
          <w:szCs w:val="22"/>
        </w:rPr>
        <w:t xml:space="preserve"> Se </w:t>
      </w:r>
      <w:r w:rsidR="00B22FB1" w:rsidRPr="00437B71">
        <w:rPr>
          <w:b/>
          <w:szCs w:val="22"/>
        </w:rPr>
        <w:t>REVOCAR</w:t>
      </w:r>
      <w:r w:rsidRPr="00437B71">
        <w:rPr>
          <w:szCs w:val="22"/>
        </w:rPr>
        <w:t xml:space="preserve"> la</w:t>
      </w:r>
      <w:r w:rsidR="00365671" w:rsidRPr="00437B71">
        <w:rPr>
          <w:szCs w:val="22"/>
        </w:rPr>
        <w:t>s</w:t>
      </w:r>
      <w:r w:rsidRPr="00437B71">
        <w:rPr>
          <w:szCs w:val="22"/>
        </w:rPr>
        <w:t xml:space="preserve"> respuesta</w:t>
      </w:r>
      <w:r w:rsidR="00365671" w:rsidRPr="00437B71">
        <w:rPr>
          <w:szCs w:val="22"/>
        </w:rPr>
        <w:t>s</w:t>
      </w:r>
      <w:r w:rsidRPr="00437B71">
        <w:rPr>
          <w:szCs w:val="22"/>
        </w:rPr>
        <w:t xml:space="preserve"> entregada</w:t>
      </w:r>
      <w:r w:rsidR="00365671" w:rsidRPr="00437B71">
        <w:rPr>
          <w:szCs w:val="22"/>
        </w:rPr>
        <w:t>s</w:t>
      </w:r>
      <w:r w:rsidRPr="00437B71">
        <w:rPr>
          <w:szCs w:val="22"/>
        </w:rPr>
        <w:t xml:space="preserve"> por el </w:t>
      </w:r>
      <w:r w:rsidRPr="00437B71">
        <w:rPr>
          <w:b/>
          <w:szCs w:val="22"/>
        </w:rPr>
        <w:t>SUJETO OBLIGADO</w:t>
      </w:r>
      <w:r w:rsidRPr="00437B71">
        <w:rPr>
          <w:szCs w:val="22"/>
        </w:rPr>
        <w:t xml:space="preserve"> en la</w:t>
      </w:r>
      <w:r w:rsidR="00365671" w:rsidRPr="00437B71">
        <w:rPr>
          <w:szCs w:val="22"/>
        </w:rPr>
        <w:t>s</w:t>
      </w:r>
      <w:r w:rsidRPr="00437B71">
        <w:rPr>
          <w:szCs w:val="22"/>
        </w:rPr>
        <w:t xml:space="preserve"> solicitud</w:t>
      </w:r>
      <w:r w:rsidR="00365671" w:rsidRPr="00437B71">
        <w:rPr>
          <w:szCs w:val="22"/>
        </w:rPr>
        <w:t>es</w:t>
      </w:r>
      <w:r w:rsidRPr="00437B71">
        <w:rPr>
          <w:szCs w:val="22"/>
        </w:rPr>
        <w:t xml:space="preserve"> de información</w:t>
      </w:r>
      <w:r w:rsidR="00365671" w:rsidRPr="00437B71">
        <w:rPr>
          <w:szCs w:val="22"/>
        </w:rPr>
        <w:t xml:space="preserve"> </w:t>
      </w:r>
      <w:r w:rsidR="00365671" w:rsidRPr="00437B71">
        <w:rPr>
          <w:b/>
          <w:szCs w:val="22"/>
        </w:rPr>
        <w:t>04281/TOLUCA/IP/2025 y</w:t>
      </w:r>
      <w:r w:rsidRPr="00437B71">
        <w:rPr>
          <w:b/>
          <w:szCs w:val="22"/>
        </w:rPr>
        <w:t xml:space="preserve"> </w:t>
      </w:r>
      <w:r w:rsidR="000428FF" w:rsidRPr="00437B71">
        <w:rPr>
          <w:b/>
          <w:szCs w:val="22"/>
        </w:rPr>
        <w:t>04282/TOLUCA/IP/2025</w:t>
      </w:r>
      <w:r w:rsidRPr="00437B71">
        <w:rPr>
          <w:szCs w:val="22"/>
        </w:rPr>
        <w:t xml:space="preserve">, por resultar </w:t>
      </w:r>
      <w:r w:rsidRPr="00437B71">
        <w:rPr>
          <w:b/>
          <w:szCs w:val="22"/>
        </w:rPr>
        <w:t>FUNDADAS</w:t>
      </w:r>
      <w:r w:rsidRPr="00437B71">
        <w:rPr>
          <w:szCs w:val="22"/>
        </w:rPr>
        <w:t xml:space="preserve"> las razones o motivos de inconformidad hechos valer por </w:t>
      </w:r>
      <w:r w:rsidRPr="00437B71">
        <w:rPr>
          <w:b/>
          <w:szCs w:val="22"/>
        </w:rPr>
        <w:t>LA PARTE RECURRENTE</w:t>
      </w:r>
      <w:r w:rsidRPr="00437B71">
        <w:rPr>
          <w:szCs w:val="22"/>
        </w:rPr>
        <w:t xml:space="preserve"> en el Recurso de Revisión </w:t>
      </w:r>
      <w:r w:rsidR="000428FF" w:rsidRPr="00437B71">
        <w:rPr>
          <w:b/>
          <w:szCs w:val="22"/>
        </w:rPr>
        <w:t>10587</w:t>
      </w:r>
      <w:r w:rsidRPr="00437B71">
        <w:rPr>
          <w:b/>
          <w:szCs w:val="22"/>
        </w:rPr>
        <w:t>/INFOEM/IP/RR/2025</w:t>
      </w:r>
      <w:r w:rsidR="00365671" w:rsidRPr="00437B71">
        <w:rPr>
          <w:b/>
          <w:szCs w:val="22"/>
        </w:rPr>
        <w:t xml:space="preserve"> </w:t>
      </w:r>
      <w:r w:rsidR="00365671" w:rsidRPr="00437B71">
        <w:rPr>
          <w:szCs w:val="22"/>
        </w:rPr>
        <w:t xml:space="preserve">y </w:t>
      </w:r>
      <w:r w:rsidR="00365671" w:rsidRPr="00437B71">
        <w:rPr>
          <w:b/>
          <w:szCs w:val="22"/>
        </w:rPr>
        <w:t>10588/INFOEM/IP/RR/2025</w:t>
      </w:r>
      <w:r w:rsidRPr="00437B71">
        <w:rPr>
          <w:b/>
          <w:szCs w:val="22"/>
        </w:rPr>
        <w:t xml:space="preserve"> </w:t>
      </w:r>
      <w:r w:rsidRPr="00437B71">
        <w:rPr>
          <w:szCs w:val="22"/>
        </w:rPr>
        <w:t xml:space="preserve">en términos del considerando </w:t>
      </w:r>
      <w:r w:rsidRPr="00437B71">
        <w:rPr>
          <w:b/>
          <w:szCs w:val="22"/>
        </w:rPr>
        <w:t>SEGUNDO</w:t>
      </w:r>
      <w:r w:rsidRPr="00437B71">
        <w:rPr>
          <w:szCs w:val="22"/>
        </w:rPr>
        <w:t xml:space="preserve"> de la presente Resolución.</w:t>
      </w:r>
    </w:p>
    <w:p w14:paraId="0D918F98" w14:textId="77777777" w:rsidR="009B4C20" w:rsidRPr="00437B71" w:rsidRDefault="009B4C20" w:rsidP="00351EF3">
      <w:pPr>
        <w:widowControl w:val="0"/>
        <w:rPr>
          <w:szCs w:val="22"/>
        </w:rPr>
      </w:pPr>
    </w:p>
    <w:p w14:paraId="243E8380" w14:textId="61AF9631" w:rsidR="009B4C20" w:rsidRPr="00437B71" w:rsidRDefault="009B4C20" w:rsidP="00351EF3">
      <w:pPr>
        <w:pBdr>
          <w:top w:val="nil"/>
          <w:left w:val="nil"/>
          <w:bottom w:val="nil"/>
          <w:right w:val="nil"/>
          <w:between w:val="nil"/>
        </w:pBdr>
        <w:rPr>
          <w:szCs w:val="22"/>
        </w:rPr>
      </w:pPr>
      <w:r w:rsidRPr="00437B71">
        <w:rPr>
          <w:b/>
          <w:szCs w:val="22"/>
        </w:rPr>
        <w:t>SEGUNDO.</w:t>
      </w:r>
      <w:r w:rsidRPr="00437B71">
        <w:rPr>
          <w:szCs w:val="22"/>
        </w:rPr>
        <w:t xml:space="preserve"> Se </w:t>
      </w:r>
      <w:r w:rsidRPr="00437B71">
        <w:rPr>
          <w:b/>
          <w:szCs w:val="22"/>
        </w:rPr>
        <w:t xml:space="preserve">ORDENA </w:t>
      </w:r>
      <w:r w:rsidRPr="00437B71">
        <w:rPr>
          <w:szCs w:val="22"/>
        </w:rPr>
        <w:t xml:space="preserve">al </w:t>
      </w:r>
      <w:r w:rsidRPr="00437B71">
        <w:rPr>
          <w:b/>
          <w:szCs w:val="22"/>
        </w:rPr>
        <w:t>SUJETO OBLIGADO</w:t>
      </w:r>
      <w:r w:rsidRPr="00437B71">
        <w:rPr>
          <w:szCs w:val="22"/>
        </w:rPr>
        <w:t xml:space="preserve">, a efecto de que, entregue a través del </w:t>
      </w:r>
      <w:r w:rsidRPr="00437B71">
        <w:rPr>
          <w:b/>
          <w:szCs w:val="22"/>
        </w:rPr>
        <w:t>SAIMEX</w:t>
      </w:r>
      <w:r w:rsidRPr="00437B71">
        <w:rPr>
          <w:szCs w:val="22"/>
        </w:rPr>
        <w:t xml:space="preserve">, </w:t>
      </w:r>
      <w:r w:rsidR="00AF5726" w:rsidRPr="00437B71">
        <w:rPr>
          <w:szCs w:val="22"/>
        </w:rPr>
        <w:t xml:space="preserve">en </w:t>
      </w:r>
      <w:r w:rsidR="00AF5726" w:rsidRPr="00437B71">
        <w:rPr>
          <w:b/>
          <w:szCs w:val="22"/>
        </w:rPr>
        <w:t>versión pública</w:t>
      </w:r>
      <w:r w:rsidR="00AF5726" w:rsidRPr="00437B71">
        <w:rPr>
          <w:szCs w:val="22"/>
        </w:rPr>
        <w:t xml:space="preserve">, </w:t>
      </w:r>
      <w:r w:rsidR="001149E9" w:rsidRPr="00437B71">
        <w:rPr>
          <w:szCs w:val="22"/>
        </w:rPr>
        <w:t xml:space="preserve">los documentos donde conste </w:t>
      </w:r>
      <w:r w:rsidR="00BC4128" w:rsidRPr="00437B71">
        <w:rPr>
          <w:szCs w:val="22"/>
        </w:rPr>
        <w:t xml:space="preserve">al </w:t>
      </w:r>
      <w:r w:rsidR="005D13A3" w:rsidRPr="00437B71">
        <w:rPr>
          <w:szCs w:val="22"/>
        </w:rPr>
        <w:t>19</w:t>
      </w:r>
      <w:r w:rsidR="00BC4128" w:rsidRPr="00437B71">
        <w:rPr>
          <w:szCs w:val="22"/>
        </w:rPr>
        <w:t xml:space="preserve"> de agosto de </w:t>
      </w:r>
      <w:r w:rsidR="005D13A3" w:rsidRPr="00437B71">
        <w:rPr>
          <w:szCs w:val="22"/>
        </w:rPr>
        <w:t>2025</w:t>
      </w:r>
      <w:r w:rsidR="00BC4128" w:rsidRPr="00437B71">
        <w:rPr>
          <w:szCs w:val="22"/>
        </w:rPr>
        <w:t xml:space="preserve">, </w:t>
      </w:r>
      <w:r w:rsidR="00C94967" w:rsidRPr="00437B71">
        <w:rPr>
          <w:szCs w:val="22"/>
        </w:rPr>
        <w:t>lo siguiente</w:t>
      </w:r>
      <w:r w:rsidRPr="00437B71">
        <w:rPr>
          <w:szCs w:val="22"/>
        </w:rPr>
        <w:t>:</w:t>
      </w:r>
    </w:p>
    <w:p w14:paraId="620A4EFC" w14:textId="77777777" w:rsidR="00EB5025" w:rsidRPr="00437B71" w:rsidRDefault="00EB5025" w:rsidP="00351EF3">
      <w:pPr>
        <w:pStyle w:val="Puesto"/>
        <w:spacing w:line="360" w:lineRule="auto"/>
        <w:ind w:left="0"/>
        <w:rPr>
          <w:rFonts w:eastAsia="Times New Roman" w:cs="Times New Roman"/>
          <w:b/>
          <w:i w:val="0"/>
          <w:kern w:val="0"/>
          <w:szCs w:val="22"/>
        </w:rPr>
      </w:pPr>
      <w:bookmarkStart w:id="44" w:name="_heading=h.p2f5rm941076" w:colFirst="0" w:colLast="0"/>
      <w:bookmarkEnd w:id="44"/>
    </w:p>
    <w:p w14:paraId="15EF95B6" w14:textId="1E1689C2" w:rsidR="001149E9" w:rsidRPr="00437B71" w:rsidRDefault="005D13A3" w:rsidP="00351EF3">
      <w:pPr>
        <w:pStyle w:val="Puesto"/>
        <w:spacing w:line="276" w:lineRule="auto"/>
        <w:rPr>
          <w:rFonts w:eastAsia="Calibri"/>
          <w:b/>
          <w:lang w:eastAsia="es-ES_tradnl"/>
        </w:rPr>
      </w:pPr>
      <w:r w:rsidRPr="00437B71">
        <w:rPr>
          <w:rFonts w:eastAsia="Calibri"/>
          <w:b/>
          <w:lang w:eastAsia="es-ES_tradnl"/>
        </w:rPr>
        <w:t xml:space="preserve">El área de adscripción, puesto, salario, horario laboral y antigüedad en el puesto de la servidora pública precisada en la solicitud. </w:t>
      </w:r>
    </w:p>
    <w:p w14:paraId="6A5BEFE2" w14:textId="77777777" w:rsidR="000428FF" w:rsidRPr="00437B71" w:rsidRDefault="000428FF" w:rsidP="00351EF3">
      <w:pPr>
        <w:ind w:right="-93"/>
        <w:rPr>
          <w:szCs w:val="22"/>
        </w:rPr>
      </w:pPr>
    </w:p>
    <w:p w14:paraId="3E34CB84" w14:textId="77777777" w:rsidR="008E03C7" w:rsidRPr="00437B71" w:rsidRDefault="008E03C7" w:rsidP="00351EF3">
      <w:pPr>
        <w:ind w:right="-93"/>
        <w:rPr>
          <w:szCs w:val="22"/>
        </w:rPr>
      </w:pPr>
      <w:r w:rsidRPr="00437B71">
        <w:rPr>
          <w:szCs w:val="22"/>
        </w:rPr>
        <w:t>Para las versiones públicas, 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01D11D44" w14:textId="77777777" w:rsidR="00262B4D" w:rsidRPr="00437B71" w:rsidRDefault="00262B4D" w:rsidP="00351EF3">
      <w:pPr>
        <w:ind w:right="-28"/>
        <w:rPr>
          <w:szCs w:val="22"/>
        </w:rPr>
      </w:pPr>
    </w:p>
    <w:p w14:paraId="1D834B66" w14:textId="77777777" w:rsidR="009B4C20" w:rsidRPr="00437B71" w:rsidRDefault="009B4C20" w:rsidP="00351EF3">
      <w:pPr>
        <w:rPr>
          <w:szCs w:val="22"/>
        </w:rPr>
      </w:pPr>
      <w:r w:rsidRPr="00437B71">
        <w:rPr>
          <w:b/>
          <w:szCs w:val="22"/>
        </w:rPr>
        <w:t>TERCERO.</w:t>
      </w:r>
      <w:r w:rsidRPr="00437B71">
        <w:rPr>
          <w:szCs w:val="22"/>
        </w:rPr>
        <w:t xml:space="preserve"> </w:t>
      </w:r>
      <w:r w:rsidRPr="00437B71">
        <w:rPr>
          <w:b/>
          <w:szCs w:val="22"/>
        </w:rPr>
        <w:t xml:space="preserve">Notifíquese </w:t>
      </w:r>
      <w:r w:rsidRPr="00437B71">
        <w:rPr>
          <w:szCs w:val="22"/>
        </w:rPr>
        <w:t>vía Sistema de Acceso a la Información Mexiquense (</w:t>
      </w:r>
      <w:r w:rsidRPr="00437B71">
        <w:rPr>
          <w:b/>
          <w:szCs w:val="22"/>
        </w:rPr>
        <w:t>SAIMEX)</w:t>
      </w:r>
      <w:r w:rsidRPr="00437B71">
        <w:rPr>
          <w:szCs w:val="22"/>
        </w:rPr>
        <w:t xml:space="preserve"> la presente resolución al Titular de la Unidad de Transparencia del Sujeto Obligado, para que </w:t>
      </w:r>
      <w:r w:rsidRPr="00437B71">
        <w:rPr>
          <w:szCs w:val="22"/>
        </w:rPr>
        <w:lastRenderedPageBreak/>
        <w:t>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0F04891" w14:textId="77777777" w:rsidR="009B4C20" w:rsidRPr="00437B71" w:rsidRDefault="009B4C20" w:rsidP="00351EF3">
      <w:pPr>
        <w:rPr>
          <w:szCs w:val="22"/>
        </w:rPr>
      </w:pPr>
    </w:p>
    <w:p w14:paraId="2D1CCB94" w14:textId="77777777" w:rsidR="009B4C20" w:rsidRPr="00437B71" w:rsidRDefault="009B4C20" w:rsidP="00351EF3">
      <w:pPr>
        <w:rPr>
          <w:b/>
          <w:szCs w:val="22"/>
        </w:rPr>
      </w:pPr>
      <w:r w:rsidRPr="00437B71">
        <w:rPr>
          <w:b/>
          <w:szCs w:val="22"/>
        </w:rPr>
        <w:t>CUARTO.</w:t>
      </w:r>
      <w:r w:rsidRPr="00437B71">
        <w:rPr>
          <w:szCs w:val="22"/>
        </w:rPr>
        <w:t xml:space="preserve"> Notifíquese a </w:t>
      </w:r>
      <w:r w:rsidRPr="00437B71">
        <w:rPr>
          <w:b/>
          <w:szCs w:val="22"/>
        </w:rPr>
        <w:t>LA PARTE RECURRENTE</w:t>
      </w:r>
      <w:r w:rsidRPr="00437B71">
        <w:rPr>
          <w:szCs w:val="22"/>
        </w:rPr>
        <w:t xml:space="preserve"> la presente resolución vía Sistema de Acceso a la Información Mexiquense </w:t>
      </w:r>
      <w:r w:rsidRPr="00437B71">
        <w:rPr>
          <w:b/>
          <w:szCs w:val="22"/>
        </w:rPr>
        <w:t>(SAIMEX).</w:t>
      </w:r>
    </w:p>
    <w:p w14:paraId="44BAABA1" w14:textId="77777777" w:rsidR="009B4C20" w:rsidRPr="00437B71" w:rsidRDefault="009B4C20" w:rsidP="00351EF3">
      <w:pPr>
        <w:rPr>
          <w:szCs w:val="22"/>
        </w:rPr>
      </w:pPr>
    </w:p>
    <w:p w14:paraId="4857288A" w14:textId="77777777" w:rsidR="009B4C20" w:rsidRPr="00437B71" w:rsidRDefault="009B4C20" w:rsidP="00351EF3">
      <w:pPr>
        <w:rPr>
          <w:szCs w:val="22"/>
        </w:rPr>
      </w:pPr>
      <w:r w:rsidRPr="00437B71">
        <w:rPr>
          <w:b/>
          <w:szCs w:val="22"/>
        </w:rPr>
        <w:t>QUINTO</w:t>
      </w:r>
      <w:r w:rsidRPr="00437B71">
        <w:rPr>
          <w:szCs w:val="22"/>
        </w:rPr>
        <w:t xml:space="preserve">. Hágase del conocimiento a </w:t>
      </w:r>
      <w:r w:rsidRPr="00437B71">
        <w:rPr>
          <w:b/>
          <w:szCs w:val="22"/>
        </w:rPr>
        <w:t>LA PARTE RECURRENTE</w:t>
      </w:r>
      <w:r w:rsidRPr="00437B71">
        <w:rPr>
          <w:szCs w:val="22"/>
        </w:rPr>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52BB02EF" w14:textId="77777777" w:rsidR="009B4C20" w:rsidRPr="00437B71" w:rsidRDefault="009B4C20" w:rsidP="00351EF3">
      <w:pPr>
        <w:rPr>
          <w:szCs w:val="22"/>
        </w:rPr>
      </w:pPr>
    </w:p>
    <w:p w14:paraId="6B6C6BA1" w14:textId="77777777" w:rsidR="009B4C20" w:rsidRPr="00437B71" w:rsidRDefault="009B4C20" w:rsidP="00351EF3">
      <w:pPr>
        <w:rPr>
          <w:szCs w:val="22"/>
        </w:rPr>
      </w:pPr>
      <w:r w:rsidRPr="00437B71">
        <w:rPr>
          <w:b/>
          <w:szCs w:val="22"/>
        </w:rPr>
        <w:t>SEXTO.</w:t>
      </w:r>
      <w:r w:rsidRPr="00437B71">
        <w:rPr>
          <w:szCs w:val="22"/>
        </w:rPr>
        <w:t xml:space="preserve"> De conformidad con el artículo 198 de la Ley de Transparencia y Acceso a la Información Pública del Estado de México y Municipios, el </w:t>
      </w:r>
      <w:r w:rsidRPr="00437B71">
        <w:rPr>
          <w:b/>
          <w:szCs w:val="22"/>
        </w:rPr>
        <w:t>SUJETO OBLIGADO</w:t>
      </w:r>
      <w:r w:rsidRPr="00437B71">
        <w:rPr>
          <w:szCs w:val="22"/>
        </w:rPr>
        <w:t xml:space="preserve"> podrá solicitar una ampliación de plazo de manera fundada y motivada, para el cumplimiento de la presente resolución.</w:t>
      </w:r>
    </w:p>
    <w:p w14:paraId="3969F367" w14:textId="77777777" w:rsidR="00DE3530" w:rsidRPr="00437B71" w:rsidRDefault="00DE3530" w:rsidP="00351EF3">
      <w:pPr>
        <w:rPr>
          <w:szCs w:val="22"/>
        </w:rPr>
      </w:pPr>
    </w:p>
    <w:p w14:paraId="0C693682" w14:textId="77777777" w:rsidR="00351EF3" w:rsidRPr="00437B71" w:rsidRDefault="00351EF3" w:rsidP="00351EF3">
      <w:pPr>
        <w:rPr>
          <w:szCs w:val="22"/>
        </w:rPr>
      </w:pPr>
    </w:p>
    <w:p w14:paraId="30AB9042" w14:textId="388E62F5" w:rsidR="00DE3530" w:rsidRPr="00437B71" w:rsidRDefault="00F77CE8" w:rsidP="00351EF3">
      <w:pPr>
        <w:rPr>
          <w:szCs w:val="22"/>
        </w:rPr>
      </w:pPr>
      <w:r w:rsidRPr="00437B71">
        <w:rPr>
          <w:szCs w:val="22"/>
        </w:rPr>
        <w:t xml:space="preserve">ASÍ LO RESUELVE, POR UNANIMIDAD DE VOTOS EL PLENO DEL INSTITUTO DE TRANSPARENCIA, ACCESO A LA INFORMACIÓN PÚBLICA Y PROTECCIÓN DE DATOS PERSONALES DEL ESTADO DE MÉXICO Y MUNICIPIOS, CONFORMADO POR </w:t>
      </w:r>
      <w:r w:rsidRPr="00437B71">
        <w:rPr>
          <w:szCs w:val="22"/>
        </w:rPr>
        <w:lastRenderedPageBreak/>
        <w:t>LOS COMISIONADOS JOSÉ MARTÍNEZ VILCHIS, MARÍA DEL ROSARIO MEJÍA AYALA</w:t>
      </w:r>
      <w:r w:rsidR="00E54265" w:rsidRPr="00437B71">
        <w:rPr>
          <w:szCs w:val="22"/>
        </w:rPr>
        <w:t xml:space="preserve"> </w:t>
      </w:r>
      <w:r w:rsidR="00E54265" w:rsidRPr="00437B71">
        <w:rPr>
          <w:rFonts w:cs="Palatino Linotype"/>
          <w:color w:val="000000"/>
        </w:rPr>
        <w:t>(AUSENCIA JUSTIFICADA)</w:t>
      </w:r>
      <w:r w:rsidRPr="00437B71">
        <w:rPr>
          <w:szCs w:val="22"/>
        </w:rPr>
        <w:t>, SHARON CRISTINA MORALES MARTÍNEZ</w:t>
      </w:r>
      <w:r w:rsidR="000428FF" w:rsidRPr="00437B71">
        <w:rPr>
          <w:szCs w:val="22"/>
        </w:rPr>
        <w:t xml:space="preserve"> LUIS GUSTAVO PARRA NORIEGA</w:t>
      </w:r>
      <w:r w:rsidRPr="00437B71">
        <w:rPr>
          <w:szCs w:val="22"/>
        </w:rPr>
        <w:t xml:space="preserve"> Y GUADALUPE RAMÍREZ PEÑA, EN LA </w:t>
      </w:r>
      <w:r w:rsidR="00AF5726" w:rsidRPr="00437B71">
        <w:rPr>
          <w:szCs w:val="22"/>
        </w:rPr>
        <w:t xml:space="preserve">TRIGÉSIMA </w:t>
      </w:r>
      <w:r w:rsidR="00365671" w:rsidRPr="00437B71">
        <w:rPr>
          <w:szCs w:val="22"/>
        </w:rPr>
        <w:t>NOVENA</w:t>
      </w:r>
      <w:r w:rsidR="00AE370C" w:rsidRPr="00437B71">
        <w:rPr>
          <w:szCs w:val="22"/>
        </w:rPr>
        <w:t xml:space="preserve"> </w:t>
      </w:r>
      <w:r w:rsidRPr="00437B71">
        <w:rPr>
          <w:szCs w:val="22"/>
        </w:rPr>
        <w:t xml:space="preserve">SESIÓN ORDINARIA, CELEBRADA EL </w:t>
      </w:r>
      <w:r w:rsidR="00DC0D7D" w:rsidRPr="00437B71">
        <w:rPr>
          <w:szCs w:val="22"/>
        </w:rPr>
        <w:t>CINCO DE NOVIEMBRE</w:t>
      </w:r>
      <w:r w:rsidRPr="00437B71">
        <w:rPr>
          <w:szCs w:val="22"/>
        </w:rPr>
        <w:t xml:space="preserve"> DE DOS MIL VEINTICINCO ANTE EL SECRETARIO TÉCNICO DEL PLENO, ALEXIS TAPIA RAMÍREZ.</w:t>
      </w:r>
    </w:p>
    <w:p w14:paraId="40CA05A6" w14:textId="77777777" w:rsidR="00DE3530" w:rsidRPr="00351EF3" w:rsidRDefault="00F77CE8" w:rsidP="00351EF3">
      <w:pPr>
        <w:tabs>
          <w:tab w:val="left" w:pos="2325"/>
        </w:tabs>
        <w:rPr>
          <w:sz w:val="18"/>
          <w:szCs w:val="22"/>
        </w:rPr>
      </w:pPr>
      <w:r w:rsidRPr="00437B71">
        <w:rPr>
          <w:sz w:val="18"/>
          <w:szCs w:val="22"/>
        </w:rPr>
        <w:t>SCMM/AGZ/DEMF/DLM</w:t>
      </w:r>
    </w:p>
    <w:p w14:paraId="21478AB2" w14:textId="77777777" w:rsidR="00DE3530" w:rsidRPr="00351EF3" w:rsidRDefault="00DE3530" w:rsidP="00351EF3">
      <w:pPr>
        <w:ind w:right="-93"/>
        <w:rPr>
          <w:szCs w:val="22"/>
        </w:rPr>
      </w:pPr>
    </w:p>
    <w:p w14:paraId="50A09CE3" w14:textId="77777777" w:rsidR="00DE3530" w:rsidRPr="00351EF3" w:rsidRDefault="00DE3530" w:rsidP="00351EF3">
      <w:pPr>
        <w:ind w:right="-93"/>
        <w:rPr>
          <w:szCs w:val="22"/>
        </w:rPr>
      </w:pPr>
    </w:p>
    <w:p w14:paraId="3CAFA295" w14:textId="77777777" w:rsidR="00DE3530" w:rsidRPr="00351EF3" w:rsidRDefault="00DE3530" w:rsidP="00351EF3">
      <w:pPr>
        <w:ind w:right="-93"/>
        <w:rPr>
          <w:szCs w:val="22"/>
        </w:rPr>
      </w:pPr>
    </w:p>
    <w:p w14:paraId="38FCFA1B" w14:textId="77777777" w:rsidR="00DE3530" w:rsidRPr="00351EF3" w:rsidRDefault="00DE3530" w:rsidP="00351EF3">
      <w:pPr>
        <w:ind w:right="-93"/>
        <w:rPr>
          <w:szCs w:val="22"/>
        </w:rPr>
      </w:pPr>
    </w:p>
    <w:p w14:paraId="5C13BEB1" w14:textId="77777777" w:rsidR="00DE3530" w:rsidRPr="00351EF3" w:rsidRDefault="00DE3530" w:rsidP="00351EF3">
      <w:pPr>
        <w:ind w:right="-93"/>
        <w:rPr>
          <w:szCs w:val="22"/>
        </w:rPr>
      </w:pPr>
    </w:p>
    <w:p w14:paraId="7C8760D1" w14:textId="77777777" w:rsidR="00DE3530" w:rsidRPr="00351EF3" w:rsidRDefault="00DE3530" w:rsidP="00351EF3">
      <w:pPr>
        <w:ind w:right="-93"/>
        <w:rPr>
          <w:szCs w:val="22"/>
        </w:rPr>
      </w:pPr>
    </w:p>
    <w:p w14:paraId="709A2DEE" w14:textId="77777777" w:rsidR="00DE3530" w:rsidRPr="00351EF3" w:rsidRDefault="00DE3530" w:rsidP="00351EF3">
      <w:pPr>
        <w:ind w:right="-93"/>
        <w:rPr>
          <w:szCs w:val="22"/>
        </w:rPr>
      </w:pPr>
    </w:p>
    <w:p w14:paraId="65E0F4FA" w14:textId="77777777" w:rsidR="00DE3530" w:rsidRPr="00351EF3" w:rsidRDefault="00DE3530" w:rsidP="00351EF3">
      <w:pPr>
        <w:ind w:right="-93"/>
        <w:rPr>
          <w:szCs w:val="22"/>
        </w:rPr>
      </w:pPr>
    </w:p>
    <w:p w14:paraId="0222FBDB" w14:textId="77777777" w:rsidR="00DE3530" w:rsidRPr="00351EF3" w:rsidRDefault="00DE3530" w:rsidP="00351EF3">
      <w:pPr>
        <w:tabs>
          <w:tab w:val="center" w:pos="4568"/>
        </w:tabs>
        <w:ind w:right="-93"/>
        <w:rPr>
          <w:szCs w:val="22"/>
        </w:rPr>
      </w:pPr>
    </w:p>
    <w:p w14:paraId="1324BCA7" w14:textId="77777777" w:rsidR="00DE3530" w:rsidRPr="00351EF3" w:rsidRDefault="00DE3530" w:rsidP="00351EF3">
      <w:pPr>
        <w:tabs>
          <w:tab w:val="center" w:pos="4568"/>
        </w:tabs>
        <w:ind w:right="-93"/>
        <w:rPr>
          <w:szCs w:val="22"/>
        </w:rPr>
      </w:pPr>
    </w:p>
    <w:p w14:paraId="03662013" w14:textId="77777777" w:rsidR="00DE3530" w:rsidRPr="00351EF3" w:rsidRDefault="00DE3530" w:rsidP="00351EF3">
      <w:pPr>
        <w:tabs>
          <w:tab w:val="center" w:pos="4568"/>
        </w:tabs>
        <w:ind w:right="-93"/>
        <w:rPr>
          <w:szCs w:val="22"/>
        </w:rPr>
      </w:pPr>
    </w:p>
    <w:p w14:paraId="7FE9355E" w14:textId="77777777" w:rsidR="00DE3530" w:rsidRPr="00351EF3" w:rsidRDefault="00DE3530" w:rsidP="00351EF3">
      <w:pPr>
        <w:tabs>
          <w:tab w:val="center" w:pos="4568"/>
        </w:tabs>
        <w:ind w:right="-93"/>
        <w:rPr>
          <w:szCs w:val="22"/>
        </w:rPr>
      </w:pPr>
    </w:p>
    <w:p w14:paraId="30B14764" w14:textId="77777777" w:rsidR="00DE3530" w:rsidRPr="00351EF3" w:rsidRDefault="00DE3530" w:rsidP="00351EF3">
      <w:pPr>
        <w:tabs>
          <w:tab w:val="center" w:pos="4568"/>
        </w:tabs>
        <w:ind w:right="-93"/>
        <w:rPr>
          <w:szCs w:val="22"/>
        </w:rPr>
      </w:pPr>
    </w:p>
    <w:p w14:paraId="1C0CA511" w14:textId="77777777" w:rsidR="00DE3530" w:rsidRPr="00351EF3" w:rsidRDefault="00DE3530" w:rsidP="00351EF3">
      <w:pPr>
        <w:tabs>
          <w:tab w:val="center" w:pos="4568"/>
        </w:tabs>
        <w:ind w:right="-93"/>
        <w:rPr>
          <w:szCs w:val="22"/>
        </w:rPr>
      </w:pPr>
    </w:p>
    <w:p w14:paraId="2C253992" w14:textId="77777777" w:rsidR="00DE3530" w:rsidRPr="00351EF3" w:rsidRDefault="00DE3530" w:rsidP="00351EF3">
      <w:pPr>
        <w:tabs>
          <w:tab w:val="center" w:pos="4568"/>
        </w:tabs>
        <w:ind w:right="-93"/>
        <w:rPr>
          <w:szCs w:val="22"/>
        </w:rPr>
      </w:pPr>
    </w:p>
    <w:p w14:paraId="2B1E58F4" w14:textId="77777777" w:rsidR="00DE3530" w:rsidRPr="00351EF3" w:rsidRDefault="00DE3530" w:rsidP="00351EF3">
      <w:pPr>
        <w:tabs>
          <w:tab w:val="center" w:pos="4568"/>
        </w:tabs>
        <w:ind w:right="-93"/>
        <w:rPr>
          <w:szCs w:val="22"/>
        </w:rPr>
      </w:pPr>
    </w:p>
    <w:p w14:paraId="464743FC" w14:textId="77777777" w:rsidR="00DE3530" w:rsidRPr="00351EF3" w:rsidRDefault="00DE3530" w:rsidP="00351EF3">
      <w:pPr>
        <w:tabs>
          <w:tab w:val="center" w:pos="4568"/>
        </w:tabs>
        <w:ind w:right="-93"/>
        <w:rPr>
          <w:szCs w:val="22"/>
        </w:rPr>
      </w:pPr>
    </w:p>
    <w:p w14:paraId="3707EEFE" w14:textId="77777777" w:rsidR="00DE3530" w:rsidRPr="00351EF3" w:rsidRDefault="00DE3530" w:rsidP="00351EF3">
      <w:pPr>
        <w:tabs>
          <w:tab w:val="center" w:pos="4568"/>
        </w:tabs>
        <w:ind w:right="-93"/>
        <w:rPr>
          <w:szCs w:val="22"/>
        </w:rPr>
      </w:pPr>
    </w:p>
    <w:p w14:paraId="466854F3" w14:textId="77777777" w:rsidR="00DE3530" w:rsidRPr="00351EF3" w:rsidRDefault="00DE3530" w:rsidP="00351EF3">
      <w:pPr>
        <w:tabs>
          <w:tab w:val="center" w:pos="4568"/>
        </w:tabs>
        <w:ind w:right="-93"/>
        <w:rPr>
          <w:szCs w:val="22"/>
        </w:rPr>
      </w:pPr>
    </w:p>
    <w:p w14:paraId="2B8FBD7A" w14:textId="77777777" w:rsidR="00DE3530" w:rsidRPr="00351EF3" w:rsidRDefault="00DE3530" w:rsidP="00351EF3">
      <w:pPr>
        <w:tabs>
          <w:tab w:val="center" w:pos="4568"/>
        </w:tabs>
        <w:ind w:right="-93"/>
        <w:rPr>
          <w:szCs w:val="22"/>
        </w:rPr>
      </w:pPr>
    </w:p>
    <w:p w14:paraId="4464CAEF" w14:textId="77777777" w:rsidR="00DE3530" w:rsidRPr="00351EF3" w:rsidRDefault="00DE3530" w:rsidP="00351EF3">
      <w:pPr>
        <w:tabs>
          <w:tab w:val="center" w:pos="4568"/>
        </w:tabs>
        <w:ind w:right="-93"/>
        <w:rPr>
          <w:szCs w:val="22"/>
        </w:rPr>
      </w:pPr>
    </w:p>
    <w:p w14:paraId="69CA15F4" w14:textId="77777777" w:rsidR="00DE3530" w:rsidRPr="00351EF3" w:rsidRDefault="00DE3530" w:rsidP="00351EF3">
      <w:pPr>
        <w:tabs>
          <w:tab w:val="center" w:pos="4568"/>
        </w:tabs>
        <w:ind w:right="-93"/>
        <w:rPr>
          <w:szCs w:val="22"/>
        </w:rPr>
      </w:pPr>
    </w:p>
    <w:p w14:paraId="08B91766" w14:textId="77777777" w:rsidR="00DE3530" w:rsidRPr="00351EF3" w:rsidRDefault="00DE3530" w:rsidP="00351EF3">
      <w:pPr>
        <w:tabs>
          <w:tab w:val="center" w:pos="4568"/>
        </w:tabs>
        <w:ind w:right="-93"/>
        <w:rPr>
          <w:szCs w:val="22"/>
        </w:rPr>
      </w:pPr>
    </w:p>
    <w:p w14:paraId="3FC34ACB" w14:textId="77777777" w:rsidR="00DE3530" w:rsidRPr="00351EF3" w:rsidRDefault="00DE3530" w:rsidP="00351EF3">
      <w:pPr>
        <w:tabs>
          <w:tab w:val="center" w:pos="4568"/>
        </w:tabs>
        <w:ind w:right="-93"/>
        <w:rPr>
          <w:szCs w:val="22"/>
        </w:rPr>
      </w:pPr>
    </w:p>
    <w:p w14:paraId="42192410" w14:textId="77777777" w:rsidR="00DE3530" w:rsidRPr="00351EF3" w:rsidRDefault="00DE3530" w:rsidP="00351EF3">
      <w:pPr>
        <w:rPr>
          <w:szCs w:val="22"/>
        </w:rPr>
      </w:pPr>
    </w:p>
    <w:sectPr w:rsidR="00DE3530" w:rsidRPr="00351EF3">
      <w:footerReference w:type="default" r:id="rId15"/>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A02483" w14:textId="77777777" w:rsidR="0051729F" w:rsidRDefault="0051729F">
      <w:pPr>
        <w:spacing w:line="240" w:lineRule="auto"/>
      </w:pPr>
      <w:r>
        <w:separator/>
      </w:r>
    </w:p>
  </w:endnote>
  <w:endnote w:type="continuationSeparator" w:id="0">
    <w:p w14:paraId="7A2CC950" w14:textId="77777777" w:rsidR="0051729F" w:rsidRDefault="005172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ptos Display">
    <w:altName w:val="Arial"/>
    <w:charset w:val="00"/>
    <w:family w:val="swiss"/>
    <w:pitch w:val="variable"/>
    <w:sig w:usb0="20000287" w:usb1="00000003" w:usb2="00000000" w:usb3="00000000" w:csb0="0000019F" w:csb1="00000000"/>
  </w:font>
  <w:font w:name="Aptos">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9B1DA4" w14:textId="77777777" w:rsidR="00CE2A28" w:rsidRDefault="00CE2A28">
    <w:pPr>
      <w:tabs>
        <w:tab w:val="center" w:pos="4550"/>
        <w:tab w:val="left" w:pos="5818"/>
      </w:tabs>
      <w:ind w:right="260"/>
      <w:jc w:val="right"/>
      <w:rPr>
        <w:color w:val="071320"/>
        <w:sz w:val="24"/>
        <w:szCs w:val="24"/>
      </w:rPr>
    </w:pPr>
  </w:p>
  <w:p w14:paraId="4ACCF285" w14:textId="77777777" w:rsidR="00CE2A28" w:rsidRDefault="00CE2A28">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811C19" w14:textId="77777777" w:rsidR="00CE2A28" w:rsidRDefault="00CE2A28">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914528">
      <w:rPr>
        <w:noProof/>
        <w:color w:val="0A1D30"/>
        <w:sz w:val="24"/>
        <w:szCs w:val="24"/>
      </w:rPr>
      <w:t>3</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914528">
      <w:rPr>
        <w:noProof/>
        <w:color w:val="0A1D30"/>
        <w:sz w:val="24"/>
        <w:szCs w:val="24"/>
      </w:rPr>
      <w:t>44</w:t>
    </w:r>
    <w:r>
      <w:rPr>
        <w:color w:val="0A1D30"/>
        <w:sz w:val="24"/>
        <w:szCs w:val="24"/>
      </w:rPr>
      <w:fldChar w:fldCharType="end"/>
    </w:r>
  </w:p>
  <w:p w14:paraId="121FC8AC" w14:textId="77777777" w:rsidR="00CE2A28" w:rsidRDefault="00CE2A28">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CE4D21" w14:textId="77777777" w:rsidR="0051729F" w:rsidRDefault="0051729F">
      <w:pPr>
        <w:spacing w:line="240" w:lineRule="auto"/>
      </w:pPr>
      <w:r>
        <w:separator/>
      </w:r>
    </w:p>
  </w:footnote>
  <w:footnote w:type="continuationSeparator" w:id="0">
    <w:p w14:paraId="234D0911" w14:textId="77777777" w:rsidR="0051729F" w:rsidRDefault="0051729F">
      <w:pPr>
        <w:spacing w:line="240" w:lineRule="auto"/>
      </w:pPr>
      <w:r>
        <w:continuationSeparator/>
      </w:r>
    </w:p>
  </w:footnote>
  <w:footnote w:id="1">
    <w:p w14:paraId="16FF9CDB" w14:textId="77777777" w:rsidR="00CE2A28" w:rsidRDefault="00CE2A28" w:rsidP="00AF5726">
      <w:pPr>
        <w:pBdr>
          <w:top w:val="nil"/>
          <w:left w:val="nil"/>
          <w:bottom w:val="nil"/>
          <w:right w:val="nil"/>
          <w:between w:val="nil"/>
        </w:pBdr>
        <w:spacing w:line="240" w:lineRule="auto"/>
        <w:rPr>
          <w:rFonts w:eastAsia="Palatino Linotype" w:cs="Palatino Linotype"/>
          <w:color w:val="000000"/>
          <w:sz w:val="20"/>
        </w:rPr>
      </w:pPr>
      <w:r>
        <w:rPr>
          <w:vertAlign w:val="superscript"/>
        </w:rPr>
        <w:footnoteRef/>
      </w:r>
      <w:r>
        <w:rPr>
          <w:rFonts w:eastAsia="Palatino Linotype" w:cs="Palatino Linotype"/>
          <w:color w:val="000000"/>
          <w:sz w:val="20"/>
        </w:rPr>
        <w:t xml:space="preserve"> Para su consulta en línea:</w:t>
      </w:r>
    </w:p>
    <w:p w14:paraId="67313348" w14:textId="77777777" w:rsidR="00CE2A28" w:rsidRDefault="0051729F" w:rsidP="00AF5726">
      <w:pPr>
        <w:pBdr>
          <w:top w:val="nil"/>
          <w:left w:val="nil"/>
          <w:bottom w:val="nil"/>
          <w:right w:val="nil"/>
          <w:between w:val="nil"/>
        </w:pBdr>
        <w:spacing w:line="240" w:lineRule="auto"/>
        <w:rPr>
          <w:rFonts w:eastAsia="Palatino Linotype" w:cs="Palatino Linotype"/>
          <w:i/>
          <w:color w:val="000000"/>
          <w:sz w:val="18"/>
          <w:szCs w:val="18"/>
        </w:rPr>
      </w:pPr>
      <w:hyperlink r:id="rId1">
        <w:r w:rsidR="00CE2A28">
          <w:rPr>
            <w:rFonts w:eastAsia="Palatino Linotype" w:cs="Palatino Linotype"/>
            <w:color w:val="467886"/>
            <w:sz w:val="20"/>
            <w:u w:val="single"/>
          </w:rPr>
          <w:t>https://www.osfem.gob.mx/01_Organizacion/Marco_Juridico/doc/14_ManUniConGub2023.pdf</w:t>
        </w:r>
      </w:hyperlink>
      <w:r w:rsidR="00CE2A28">
        <w:rPr>
          <w:rFonts w:ascii="Aptos" w:eastAsia="Aptos" w:hAnsi="Aptos" w:cs="Aptos"/>
          <w:color w:val="000000"/>
          <w:sz w:val="20"/>
        </w:rPr>
        <w:t xml:space="preserve"> </w:t>
      </w:r>
    </w:p>
  </w:footnote>
  <w:footnote w:id="2">
    <w:p w14:paraId="5FBA8847" w14:textId="77777777" w:rsidR="00CE2A28" w:rsidRDefault="00CE2A28" w:rsidP="001762D2">
      <w:pPr>
        <w:rPr>
          <w:rFonts w:eastAsia="Palatino Linotype" w:cs="Palatino Linotype"/>
          <w:sz w:val="16"/>
          <w:szCs w:val="16"/>
        </w:rPr>
      </w:pPr>
      <w:r>
        <w:rPr>
          <w:vertAlign w:val="superscript"/>
        </w:rPr>
        <w:footnoteRef/>
      </w:r>
      <w:r>
        <w:rPr>
          <w:rFonts w:ascii="Cambria" w:eastAsia="Cambria" w:hAnsi="Cambria" w:cs="Cambria"/>
          <w:sz w:val="20"/>
        </w:rPr>
        <w:t xml:space="preserve"> </w:t>
      </w:r>
      <w:r>
        <w:rPr>
          <w:rFonts w:eastAsia="Palatino Linotype" w:cs="Palatino Linotype"/>
          <w:sz w:val="16"/>
          <w:szCs w:val="16"/>
        </w:rPr>
        <w:t>El precepto legal en cita establece que los Municipios son sujetos de fiscalización.</w:t>
      </w:r>
    </w:p>
  </w:footnote>
  <w:footnote w:id="3">
    <w:p w14:paraId="120AF080" w14:textId="77777777" w:rsidR="00CE2A28" w:rsidRDefault="00CE2A28" w:rsidP="001762D2">
      <w:pPr>
        <w:rPr>
          <w:rFonts w:eastAsia="Palatino Linotype" w:cs="Palatino Linotype"/>
          <w:sz w:val="18"/>
          <w:szCs w:val="18"/>
        </w:rPr>
      </w:pPr>
      <w:r>
        <w:rPr>
          <w:vertAlign w:val="superscript"/>
        </w:rPr>
        <w:footnoteRef/>
      </w:r>
      <w:r>
        <w:rPr>
          <w:rFonts w:eastAsia="Palatino Linotype" w:cs="Palatino Linotype"/>
          <w:sz w:val="18"/>
          <w:szCs w:val="18"/>
        </w:rPr>
        <w:t xml:space="preserve"> A partir del ejercicio fiscal de 2021, son informes trimestrales.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2A9212" w14:textId="77777777" w:rsidR="00CE2A28" w:rsidRDefault="00CE2A28">
    <w:pPr>
      <w:widowControl w:val="0"/>
      <w:pBdr>
        <w:top w:val="nil"/>
        <w:left w:val="nil"/>
        <w:bottom w:val="nil"/>
        <w:right w:val="nil"/>
        <w:between w:val="nil"/>
      </w:pBdr>
      <w:spacing w:line="276" w:lineRule="auto"/>
      <w:jc w:val="left"/>
      <w:rPr>
        <w:rFonts w:ascii="Aptos" w:eastAsia="Aptos" w:hAnsi="Aptos" w:cs="Aptos"/>
        <w:color w:val="000000"/>
        <w:sz w:val="20"/>
      </w:rPr>
    </w:pPr>
  </w:p>
  <w:tbl>
    <w:tblPr>
      <w:tblStyle w:val="a2"/>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CE2A28" w14:paraId="33B301D2" w14:textId="77777777">
      <w:trPr>
        <w:trHeight w:val="144"/>
        <w:jc w:val="right"/>
      </w:trPr>
      <w:tc>
        <w:tcPr>
          <w:tcW w:w="2727" w:type="dxa"/>
        </w:tcPr>
        <w:p w14:paraId="1632A01F" w14:textId="77777777" w:rsidR="00CE2A28" w:rsidRDefault="00CE2A28">
          <w:pPr>
            <w:tabs>
              <w:tab w:val="right" w:pos="8838"/>
            </w:tabs>
            <w:ind w:left="-74" w:right="-105"/>
            <w:rPr>
              <w:b/>
            </w:rPr>
          </w:pPr>
          <w:r>
            <w:rPr>
              <w:b/>
            </w:rPr>
            <w:t>Recurso de Revisión:</w:t>
          </w:r>
        </w:p>
      </w:tc>
      <w:tc>
        <w:tcPr>
          <w:tcW w:w="3402" w:type="dxa"/>
        </w:tcPr>
        <w:p w14:paraId="2F358819" w14:textId="29D02D13" w:rsidR="00CE2A28" w:rsidRDefault="00CE2A28" w:rsidP="00380BE4">
          <w:pPr>
            <w:tabs>
              <w:tab w:val="right" w:pos="8838"/>
            </w:tabs>
            <w:ind w:left="-74" w:right="-105"/>
          </w:pPr>
          <w:r>
            <w:t>10587/INFOEM/IP/RR/2025 y acumulado</w:t>
          </w:r>
        </w:p>
      </w:tc>
    </w:tr>
    <w:tr w:rsidR="00CE2A28" w14:paraId="2B7C62B8" w14:textId="77777777">
      <w:trPr>
        <w:trHeight w:val="283"/>
        <w:jc w:val="right"/>
      </w:trPr>
      <w:tc>
        <w:tcPr>
          <w:tcW w:w="2727" w:type="dxa"/>
        </w:tcPr>
        <w:p w14:paraId="7559ADDA" w14:textId="77777777" w:rsidR="00CE2A28" w:rsidRDefault="00CE2A28">
          <w:pPr>
            <w:tabs>
              <w:tab w:val="right" w:pos="8838"/>
            </w:tabs>
            <w:ind w:left="-74" w:right="-105"/>
            <w:rPr>
              <w:b/>
            </w:rPr>
          </w:pPr>
          <w:r>
            <w:rPr>
              <w:b/>
            </w:rPr>
            <w:t>Sujeto Obligado:</w:t>
          </w:r>
        </w:p>
      </w:tc>
      <w:tc>
        <w:tcPr>
          <w:tcW w:w="3402" w:type="dxa"/>
        </w:tcPr>
        <w:p w14:paraId="0C6F78DD" w14:textId="19A4669C" w:rsidR="00CE2A28" w:rsidRDefault="00CE2A28">
          <w:pPr>
            <w:tabs>
              <w:tab w:val="left" w:pos="2834"/>
              <w:tab w:val="right" w:pos="8838"/>
            </w:tabs>
            <w:ind w:left="-108" w:right="-105"/>
            <w:rPr>
              <w:highlight w:val="yellow"/>
            </w:rPr>
          </w:pPr>
          <w:r w:rsidRPr="00380BE4">
            <w:t>Ayuntamiento de Toluca</w:t>
          </w:r>
        </w:p>
      </w:tc>
    </w:tr>
    <w:tr w:rsidR="00CE2A28" w14:paraId="7BEF3158" w14:textId="77777777">
      <w:trPr>
        <w:trHeight w:val="283"/>
        <w:jc w:val="right"/>
      </w:trPr>
      <w:tc>
        <w:tcPr>
          <w:tcW w:w="2727" w:type="dxa"/>
        </w:tcPr>
        <w:p w14:paraId="5DE3FBAB" w14:textId="77777777" w:rsidR="00CE2A28" w:rsidRDefault="00CE2A28">
          <w:pPr>
            <w:tabs>
              <w:tab w:val="right" w:pos="8838"/>
            </w:tabs>
            <w:ind w:left="-74" w:right="-105"/>
            <w:rPr>
              <w:b/>
            </w:rPr>
          </w:pPr>
          <w:r>
            <w:rPr>
              <w:b/>
            </w:rPr>
            <w:t>Comisionada Ponente:</w:t>
          </w:r>
        </w:p>
      </w:tc>
      <w:tc>
        <w:tcPr>
          <w:tcW w:w="3402" w:type="dxa"/>
        </w:tcPr>
        <w:p w14:paraId="0E3AAC43" w14:textId="77777777" w:rsidR="00CE2A28" w:rsidRDefault="00CE2A28">
          <w:pPr>
            <w:tabs>
              <w:tab w:val="right" w:pos="8838"/>
            </w:tabs>
            <w:ind w:left="-108" w:right="-105"/>
          </w:pPr>
          <w:r>
            <w:t>Sharon Cristina Morales Martínez</w:t>
          </w:r>
        </w:p>
      </w:tc>
    </w:tr>
  </w:tbl>
  <w:p w14:paraId="22450737" w14:textId="7EAEC0F9" w:rsidR="00CE2A28" w:rsidRDefault="00CE2A28">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lang w:eastAsia="es-MX"/>
      </w:rPr>
      <w:drawing>
        <wp:anchor distT="0" distB="0" distL="0" distR="0" simplePos="0" relativeHeight="251657216" behindDoc="1" locked="0" layoutInCell="1" hidden="0" allowOverlap="1" wp14:anchorId="06101E5A" wp14:editId="2492B984">
          <wp:simplePos x="0" y="0"/>
          <wp:positionH relativeFrom="margin">
            <wp:posOffset>-995042</wp:posOffset>
          </wp:positionH>
          <wp:positionV relativeFrom="margin">
            <wp:posOffset>-1782443</wp:posOffset>
          </wp:positionV>
          <wp:extent cx="8426450" cy="109728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368392" w14:textId="77777777" w:rsidR="00CE2A28" w:rsidRDefault="00CE2A28">
    <w:pPr>
      <w:widowControl w:val="0"/>
      <w:pBdr>
        <w:top w:val="nil"/>
        <w:left w:val="nil"/>
        <w:bottom w:val="nil"/>
        <w:right w:val="nil"/>
        <w:between w:val="nil"/>
      </w:pBdr>
      <w:spacing w:line="276" w:lineRule="auto"/>
      <w:jc w:val="left"/>
      <w:rPr>
        <w:color w:val="000000"/>
        <w:sz w:val="14"/>
        <w:szCs w:val="14"/>
      </w:rPr>
    </w:pPr>
  </w:p>
  <w:tbl>
    <w:tblPr>
      <w:tblStyle w:val="a3"/>
      <w:tblW w:w="6660" w:type="dxa"/>
      <w:tblInd w:w="2552" w:type="dxa"/>
      <w:tblLayout w:type="fixed"/>
      <w:tblLook w:val="0400" w:firstRow="0" w:lastRow="0" w:firstColumn="0" w:lastColumn="0" w:noHBand="0" w:noVBand="1"/>
    </w:tblPr>
    <w:tblGrid>
      <w:gridCol w:w="283"/>
      <w:gridCol w:w="6377"/>
    </w:tblGrid>
    <w:tr w:rsidR="00CE2A28" w14:paraId="12AD942F" w14:textId="77777777">
      <w:trPr>
        <w:trHeight w:val="1435"/>
      </w:trPr>
      <w:tc>
        <w:tcPr>
          <w:tcW w:w="283" w:type="dxa"/>
          <w:shd w:val="clear" w:color="auto" w:fill="auto"/>
        </w:tcPr>
        <w:p w14:paraId="5F625925" w14:textId="77777777" w:rsidR="00CE2A28" w:rsidRDefault="00CE2A28">
          <w:pPr>
            <w:tabs>
              <w:tab w:val="right" w:pos="4273"/>
            </w:tabs>
            <w:rPr>
              <w:rFonts w:ascii="Garamond" w:eastAsia="Garamond" w:hAnsi="Garamond" w:cs="Garamond"/>
            </w:rPr>
          </w:pPr>
        </w:p>
      </w:tc>
      <w:tc>
        <w:tcPr>
          <w:tcW w:w="6378" w:type="dxa"/>
          <w:shd w:val="clear" w:color="auto" w:fill="auto"/>
        </w:tcPr>
        <w:p w14:paraId="5B02C9DD" w14:textId="77777777" w:rsidR="00CE2A28" w:rsidRDefault="00CE2A28">
          <w:pPr>
            <w:widowControl w:val="0"/>
            <w:pBdr>
              <w:top w:val="nil"/>
              <w:left w:val="nil"/>
              <w:bottom w:val="nil"/>
              <w:right w:val="nil"/>
              <w:between w:val="nil"/>
            </w:pBdr>
            <w:spacing w:line="276" w:lineRule="auto"/>
            <w:jc w:val="left"/>
            <w:rPr>
              <w:rFonts w:ascii="Garamond" w:eastAsia="Garamond" w:hAnsi="Garamond" w:cs="Garamond"/>
            </w:rPr>
          </w:pPr>
        </w:p>
        <w:tbl>
          <w:tblPr>
            <w:tblStyle w:val="a4"/>
            <w:tblW w:w="954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90"/>
            <w:gridCol w:w="3345"/>
            <w:gridCol w:w="3405"/>
          </w:tblGrid>
          <w:tr w:rsidR="00CE2A28" w14:paraId="1630583C" w14:textId="77777777">
            <w:trPr>
              <w:trHeight w:val="144"/>
            </w:trPr>
            <w:tc>
              <w:tcPr>
                <w:tcW w:w="2790" w:type="dxa"/>
              </w:tcPr>
              <w:p w14:paraId="150712EE" w14:textId="77777777" w:rsidR="00CE2A28" w:rsidRDefault="00CE2A28">
                <w:pPr>
                  <w:tabs>
                    <w:tab w:val="right" w:pos="8838"/>
                  </w:tabs>
                  <w:ind w:left="-74" w:right="-105"/>
                  <w:rPr>
                    <w:b/>
                  </w:rPr>
                </w:pPr>
                <w:bookmarkStart w:id="0" w:name="_heading=h.147n2zr" w:colFirst="0" w:colLast="0"/>
                <w:bookmarkEnd w:id="0"/>
                <w:r>
                  <w:rPr>
                    <w:b/>
                  </w:rPr>
                  <w:t>Recurso de Revisión:</w:t>
                </w:r>
              </w:p>
            </w:tc>
            <w:tc>
              <w:tcPr>
                <w:tcW w:w="3345" w:type="dxa"/>
              </w:tcPr>
              <w:p w14:paraId="4B6E00AA" w14:textId="14D982A1" w:rsidR="00CE2A28" w:rsidRDefault="00CE2A28" w:rsidP="00CF0166">
                <w:pPr>
                  <w:tabs>
                    <w:tab w:val="right" w:pos="8838"/>
                  </w:tabs>
                  <w:ind w:left="-74" w:right="-105"/>
                </w:pPr>
                <w:r>
                  <w:t>10587/INFOEM/IP/RR/2025 y acumulado</w:t>
                </w:r>
              </w:p>
            </w:tc>
            <w:tc>
              <w:tcPr>
                <w:tcW w:w="3405" w:type="dxa"/>
              </w:tcPr>
              <w:p w14:paraId="561C492E" w14:textId="77777777" w:rsidR="00CE2A28" w:rsidRDefault="00CE2A28">
                <w:pPr>
                  <w:tabs>
                    <w:tab w:val="right" w:pos="8838"/>
                  </w:tabs>
                  <w:ind w:left="-74" w:right="-105"/>
                </w:pPr>
              </w:p>
            </w:tc>
          </w:tr>
          <w:tr w:rsidR="00CE2A28" w14:paraId="3E7161A8" w14:textId="77777777">
            <w:trPr>
              <w:trHeight w:val="144"/>
            </w:trPr>
            <w:tc>
              <w:tcPr>
                <w:tcW w:w="2790" w:type="dxa"/>
              </w:tcPr>
              <w:p w14:paraId="57B5A633" w14:textId="77777777" w:rsidR="00CE2A28" w:rsidRDefault="00CE2A28">
                <w:pPr>
                  <w:tabs>
                    <w:tab w:val="right" w:pos="8838"/>
                  </w:tabs>
                  <w:ind w:left="-74" w:right="-105"/>
                  <w:rPr>
                    <w:b/>
                  </w:rPr>
                </w:pPr>
                <w:bookmarkStart w:id="1" w:name="_heading=h.3o7alnk" w:colFirst="0" w:colLast="0"/>
                <w:bookmarkEnd w:id="1"/>
                <w:r>
                  <w:rPr>
                    <w:b/>
                  </w:rPr>
                  <w:t>Recurrente:</w:t>
                </w:r>
              </w:p>
            </w:tc>
            <w:tc>
              <w:tcPr>
                <w:tcW w:w="3345" w:type="dxa"/>
              </w:tcPr>
              <w:p w14:paraId="6EB5D967" w14:textId="7335A7C9" w:rsidR="00CE2A28" w:rsidRDefault="00914528" w:rsidP="003C0C4B">
                <w:pPr>
                  <w:tabs>
                    <w:tab w:val="right" w:pos="8838"/>
                  </w:tabs>
                  <w:ind w:left="-74" w:right="-105"/>
                </w:pPr>
                <w:r>
                  <w:t>XXXXXX XXXXXX XXXXXXXXX</w:t>
                </w:r>
              </w:p>
            </w:tc>
            <w:tc>
              <w:tcPr>
                <w:tcW w:w="3405" w:type="dxa"/>
              </w:tcPr>
              <w:p w14:paraId="51622D51" w14:textId="77777777" w:rsidR="00CE2A28" w:rsidRDefault="00CE2A28">
                <w:pPr>
                  <w:tabs>
                    <w:tab w:val="left" w:pos="3122"/>
                    <w:tab w:val="right" w:pos="8838"/>
                  </w:tabs>
                  <w:ind w:left="-105" w:right="-105"/>
                </w:pPr>
              </w:p>
            </w:tc>
          </w:tr>
          <w:tr w:rsidR="00CE2A28" w14:paraId="6E90F84C" w14:textId="77777777">
            <w:trPr>
              <w:trHeight w:val="283"/>
            </w:trPr>
            <w:tc>
              <w:tcPr>
                <w:tcW w:w="2790" w:type="dxa"/>
              </w:tcPr>
              <w:p w14:paraId="1EBC2CB8" w14:textId="77777777" w:rsidR="00CE2A28" w:rsidRDefault="00CE2A28">
                <w:pPr>
                  <w:tabs>
                    <w:tab w:val="right" w:pos="8838"/>
                  </w:tabs>
                  <w:ind w:left="-74" w:right="-105"/>
                  <w:rPr>
                    <w:b/>
                  </w:rPr>
                </w:pPr>
                <w:r>
                  <w:rPr>
                    <w:b/>
                  </w:rPr>
                  <w:t>Sujeto Obligado:</w:t>
                </w:r>
              </w:p>
            </w:tc>
            <w:tc>
              <w:tcPr>
                <w:tcW w:w="3345" w:type="dxa"/>
              </w:tcPr>
              <w:p w14:paraId="340C5BA5" w14:textId="60899C1F" w:rsidR="00CE2A28" w:rsidRDefault="00CE2A28" w:rsidP="003C0C4B">
                <w:pPr>
                  <w:tabs>
                    <w:tab w:val="left" w:pos="2834"/>
                    <w:tab w:val="right" w:pos="8838"/>
                  </w:tabs>
                  <w:ind w:left="-108" w:right="-105"/>
                  <w:rPr>
                    <w:highlight w:val="yellow"/>
                  </w:rPr>
                </w:pPr>
                <w:r w:rsidRPr="00380BE4">
                  <w:t>Ayuntamiento de Toluca</w:t>
                </w:r>
              </w:p>
            </w:tc>
            <w:tc>
              <w:tcPr>
                <w:tcW w:w="3405" w:type="dxa"/>
              </w:tcPr>
              <w:p w14:paraId="5924A9BF" w14:textId="77777777" w:rsidR="00CE2A28" w:rsidRDefault="00CE2A28">
                <w:pPr>
                  <w:tabs>
                    <w:tab w:val="left" w:pos="2834"/>
                    <w:tab w:val="right" w:pos="8838"/>
                  </w:tabs>
                  <w:ind w:left="-108" w:right="-105"/>
                </w:pPr>
              </w:p>
            </w:tc>
          </w:tr>
          <w:tr w:rsidR="00CE2A28" w14:paraId="6174AA64" w14:textId="77777777">
            <w:trPr>
              <w:trHeight w:val="283"/>
            </w:trPr>
            <w:tc>
              <w:tcPr>
                <w:tcW w:w="2790" w:type="dxa"/>
              </w:tcPr>
              <w:p w14:paraId="4A927BBD" w14:textId="77777777" w:rsidR="00CE2A28" w:rsidRDefault="00CE2A28">
                <w:pPr>
                  <w:tabs>
                    <w:tab w:val="right" w:pos="8838"/>
                  </w:tabs>
                  <w:ind w:left="-74" w:right="-105"/>
                  <w:rPr>
                    <w:b/>
                  </w:rPr>
                </w:pPr>
                <w:r>
                  <w:rPr>
                    <w:b/>
                  </w:rPr>
                  <w:t>Comisionada Ponente:</w:t>
                </w:r>
              </w:p>
            </w:tc>
            <w:tc>
              <w:tcPr>
                <w:tcW w:w="3345" w:type="dxa"/>
              </w:tcPr>
              <w:p w14:paraId="70A1CC83" w14:textId="77777777" w:rsidR="00CE2A28" w:rsidRDefault="00CE2A28">
                <w:pPr>
                  <w:tabs>
                    <w:tab w:val="right" w:pos="8838"/>
                  </w:tabs>
                  <w:ind w:left="-108" w:right="-105"/>
                </w:pPr>
                <w:r>
                  <w:t>Sharon Cristina Morales Martínez</w:t>
                </w:r>
              </w:p>
            </w:tc>
            <w:tc>
              <w:tcPr>
                <w:tcW w:w="3405" w:type="dxa"/>
              </w:tcPr>
              <w:p w14:paraId="0A2FA90A" w14:textId="77777777" w:rsidR="00CE2A28" w:rsidRDefault="00CE2A28">
                <w:pPr>
                  <w:tabs>
                    <w:tab w:val="right" w:pos="8838"/>
                  </w:tabs>
                  <w:ind w:left="-108" w:right="-105"/>
                </w:pPr>
              </w:p>
            </w:tc>
          </w:tr>
        </w:tbl>
        <w:p w14:paraId="53B99C4A" w14:textId="77777777" w:rsidR="00CE2A28" w:rsidRDefault="00CE2A28">
          <w:pPr>
            <w:tabs>
              <w:tab w:val="right" w:pos="8838"/>
            </w:tabs>
            <w:ind w:left="-28"/>
            <w:rPr>
              <w:rFonts w:ascii="Arial" w:eastAsia="Arial" w:hAnsi="Arial" w:cs="Arial"/>
              <w:b/>
            </w:rPr>
          </w:pPr>
        </w:p>
      </w:tc>
    </w:tr>
  </w:tbl>
  <w:p w14:paraId="281A85A0" w14:textId="77777777" w:rsidR="00CE2A28" w:rsidRDefault="0051729F">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61C3A4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B6E67"/>
    <w:multiLevelType w:val="multilevel"/>
    <w:tmpl w:val="88222B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 w15:restartNumberingAfterBreak="0">
    <w:nsid w:val="0C0B267C"/>
    <w:multiLevelType w:val="hybridMultilevel"/>
    <w:tmpl w:val="2708CC8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862EA9"/>
    <w:multiLevelType w:val="multilevel"/>
    <w:tmpl w:val="872AD8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D727EF0"/>
    <w:multiLevelType w:val="multilevel"/>
    <w:tmpl w:val="120A5C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DB76813"/>
    <w:multiLevelType w:val="hybridMultilevel"/>
    <w:tmpl w:val="2708CC8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E906513"/>
    <w:multiLevelType w:val="hybridMultilevel"/>
    <w:tmpl w:val="A94C488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 w15:restartNumberingAfterBreak="0">
    <w:nsid w:val="214171FB"/>
    <w:multiLevelType w:val="hybridMultilevel"/>
    <w:tmpl w:val="B8FC433E"/>
    <w:lvl w:ilvl="0" w:tplc="72ACAC0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6C50D2F"/>
    <w:multiLevelType w:val="multilevel"/>
    <w:tmpl w:val="FB58FA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B715495"/>
    <w:multiLevelType w:val="hybridMultilevel"/>
    <w:tmpl w:val="A40CF7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C8B0AA5"/>
    <w:multiLevelType w:val="hybridMultilevel"/>
    <w:tmpl w:val="CE6EF958"/>
    <w:lvl w:ilvl="0" w:tplc="080A000F">
      <w:start w:val="1"/>
      <w:numFmt w:val="decimal"/>
      <w:lvlText w:val="%1."/>
      <w:lvlJc w:val="left"/>
      <w:pPr>
        <w:ind w:left="720" w:hanging="360"/>
      </w:pPr>
      <w:rPr>
        <w:rFonts w:eastAsia="Times New Roman" w:cs="Times New Roman" w:hint="default"/>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7EB0295"/>
    <w:multiLevelType w:val="hybridMultilevel"/>
    <w:tmpl w:val="2708CC8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8C94408"/>
    <w:multiLevelType w:val="hybridMultilevel"/>
    <w:tmpl w:val="6A9426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4" w15:restartNumberingAfterBreak="0">
    <w:nsid w:val="40512E8C"/>
    <w:multiLevelType w:val="hybridMultilevel"/>
    <w:tmpl w:val="F9EC59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CC6149B"/>
    <w:multiLevelType w:val="hybridMultilevel"/>
    <w:tmpl w:val="A2DEBE6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37E6307"/>
    <w:multiLevelType w:val="hybridMultilevel"/>
    <w:tmpl w:val="FE66521E"/>
    <w:lvl w:ilvl="0" w:tplc="4BA20AA6">
      <w:start w:val="2"/>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A39001A"/>
    <w:multiLevelType w:val="hybridMultilevel"/>
    <w:tmpl w:val="4CE675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6000374B"/>
    <w:multiLevelType w:val="hybridMultilevel"/>
    <w:tmpl w:val="A134CC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641F362D"/>
    <w:multiLevelType w:val="multilevel"/>
    <w:tmpl w:val="3B1CE9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74A3FF0"/>
    <w:multiLevelType w:val="hybridMultilevel"/>
    <w:tmpl w:val="F662A6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C391B0A"/>
    <w:multiLevelType w:val="hybridMultilevel"/>
    <w:tmpl w:val="6E8EE12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DFA5109"/>
    <w:multiLevelType w:val="hybridMultilevel"/>
    <w:tmpl w:val="2708CC8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71F627D2"/>
    <w:multiLevelType w:val="multilevel"/>
    <w:tmpl w:val="9716D4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
  </w:num>
  <w:num w:numId="2">
    <w:abstractNumId w:val="8"/>
  </w:num>
  <w:num w:numId="3">
    <w:abstractNumId w:val="4"/>
  </w:num>
  <w:num w:numId="4">
    <w:abstractNumId w:val="12"/>
  </w:num>
  <w:num w:numId="5">
    <w:abstractNumId w:val="19"/>
  </w:num>
  <w:num w:numId="6">
    <w:abstractNumId w:val="10"/>
  </w:num>
  <w:num w:numId="7">
    <w:abstractNumId w:val="15"/>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0"/>
  </w:num>
  <w:num w:numId="11">
    <w:abstractNumId w:val="21"/>
  </w:num>
  <w:num w:numId="12">
    <w:abstractNumId w:val="17"/>
  </w:num>
  <w:num w:numId="13">
    <w:abstractNumId w:val="7"/>
  </w:num>
  <w:num w:numId="14">
    <w:abstractNumId w:val="20"/>
  </w:num>
  <w:num w:numId="15">
    <w:abstractNumId w:val="14"/>
  </w:num>
  <w:num w:numId="16">
    <w:abstractNumId w:val="6"/>
  </w:num>
  <w:num w:numId="17">
    <w:abstractNumId w:val="16"/>
  </w:num>
  <w:num w:numId="18">
    <w:abstractNumId w:val="2"/>
  </w:num>
  <w:num w:numId="19">
    <w:abstractNumId w:val="11"/>
  </w:num>
  <w:num w:numId="20">
    <w:abstractNumId w:val="23"/>
  </w:num>
  <w:num w:numId="21">
    <w:abstractNumId w:val="18"/>
  </w:num>
  <w:num w:numId="22">
    <w:abstractNumId w:val="9"/>
  </w:num>
  <w:num w:numId="23">
    <w:abstractNumId w:val="22"/>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530"/>
    <w:rsid w:val="0000406C"/>
    <w:rsid w:val="00034ECE"/>
    <w:rsid w:val="000428FF"/>
    <w:rsid w:val="00042902"/>
    <w:rsid w:val="000814D0"/>
    <w:rsid w:val="000B218E"/>
    <w:rsid w:val="000B64FD"/>
    <w:rsid w:val="000E2C6B"/>
    <w:rsid w:val="000F4C80"/>
    <w:rsid w:val="000F737F"/>
    <w:rsid w:val="001149E9"/>
    <w:rsid w:val="0013321B"/>
    <w:rsid w:val="00135B10"/>
    <w:rsid w:val="00141374"/>
    <w:rsid w:val="00163DFF"/>
    <w:rsid w:val="00170957"/>
    <w:rsid w:val="001762D2"/>
    <w:rsid w:val="001B65CF"/>
    <w:rsid w:val="001C4F10"/>
    <w:rsid w:val="00262B4D"/>
    <w:rsid w:val="002C3006"/>
    <w:rsid w:val="00330A3E"/>
    <w:rsid w:val="00351EF3"/>
    <w:rsid w:val="00352FF8"/>
    <w:rsid w:val="00355988"/>
    <w:rsid w:val="00363401"/>
    <w:rsid w:val="00365671"/>
    <w:rsid w:val="00380BE4"/>
    <w:rsid w:val="003845D0"/>
    <w:rsid w:val="00386ADE"/>
    <w:rsid w:val="003A2714"/>
    <w:rsid w:val="003A3BC1"/>
    <w:rsid w:val="003A54EE"/>
    <w:rsid w:val="003B5919"/>
    <w:rsid w:val="003C0C4B"/>
    <w:rsid w:val="003C54F9"/>
    <w:rsid w:val="003D24AF"/>
    <w:rsid w:val="003E3493"/>
    <w:rsid w:val="00401F23"/>
    <w:rsid w:val="00437B71"/>
    <w:rsid w:val="004614B7"/>
    <w:rsid w:val="0046508C"/>
    <w:rsid w:val="004875C5"/>
    <w:rsid w:val="0051729F"/>
    <w:rsid w:val="00525EBE"/>
    <w:rsid w:val="00533CBE"/>
    <w:rsid w:val="005464E1"/>
    <w:rsid w:val="00554AE5"/>
    <w:rsid w:val="00557E2E"/>
    <w:rsid w:val="00561DCA"/>
    <w:rsid w:val="005B023F"/>
    <w:rsid w:val="005C23B5"/>
    <w:rsid w:val="005C3508"/>
    <w:rsid w:val="005C55C5"/>
    <w:rsid w:val="005D13A3"/>
    <w:rsid w:val="00625B92"/>
    <w:rsid w:val="00635009"/>
    <w:rsid w:val="006469CE"/>
    <w:rsid w:val="0065700B"/>
    <w:rsid w:val="00657398"/>
    <w:rsid w:val="00691798"/>
    <w:rsid w:val="006D30A9"/>
    <w:rsid w:val="006D74B1"/>
    <w:rsid w:val="00743F3D"/>
    <w:rsid w:val="00792040"/>
    <w:rsid w:val="00807EB7"/>
    <w:rsid w:val="00810286"/>
    <w:rsid w:val="00826056"/>
    <w:rsid w:val="008323E2"/>
    <w:rsid w:val="00833F73"/>
    <w:rsid w:val="00890654"/>
    <w:rsid w:val="008E03C7"/>
    <w:rsid w:val="008E2E49"/>
    <w:rsid w:val="00912AB7"/>
    <w:rsid w:val="00914528"/>
    <w:rsid w:val="0093139E"/>
    <w:rsid w:val="009748DE"/>
    <w:rsid w:val="009B4C20"/>
    <w:rsid w:val="009E370A"/>
    <w:rsid w:val="00A0722D"/>
    <w:rsid w:val="00A34504"/>
    <w:rsid w:val="00A3695A"/>
    <w:rsid w:val="00A74CA1"/>
    <w:rsid w:val="00A8723C"/>
    <w:rsid w:val="00AA30AD"/>
    <w:rsid w:val="00AC6A2D"/>
    <w:rsid w:val="00AE370C"/>
    <w:rsid w:val="00AF5726"/>
    <w:rsid w:val="00B04DB7"/>
    <w:rsid w:val="00B22FB1"/>
    <w:rsid w:val="00B4006A"/>
    <w:rsid w:val="00B45A93"/>
    <w:rsid w:val="00BA6207"/>
    <w:rsid w:val="00BB7610"/>
    <w:rsid w:val="00BC4128"/>
    <w:rsid w:val="00BF63C9"/>
    <w:rsid w:val="00C1665A"/>
    <w:rsid w:val="00C17882"/>
    <w:rsid w:val="00C94967"/>
    <w:rsid w:val="00CA6B6D"/>
    <w:rsid w:val="00CA6DB4"/>
    <w:rsid w:val="00CA7854"/>
    <w:rsid w:val="00CB0EBE"/>
    <w:rsid w:val="00CB3005"/>
    <w:rsid w:val="00CB515F"/>
    <w:rsid w:val="00CE2A28"/>
    <w:rsid w:val="00CF0166"/>
    <w:rsid w:val="00D3008E"/>
    <w:rsid w:val="00D4554B"/>
    <w:rsid w:val="00D6135D"/>
    <w:rsid w:val="00D916B6"/>
    <w:rsid w:val="00DA0F13"/>
    <w:rsid w:val="00DB171B"/>
    <w:rsid w:val="00DC0D7D"/>
    <w:rsid w:val="00DD61A4"/>
    <w:rsid w:val="00DE3530"/>
    <w:rsid w:val="00E020E5"/>
    <w:rsid w:val="00E04911"/>
    <w:rsid w:val="00E34DF2"/>
    <w:rsid w:val="00E3619E"/>
    <w:rsid w:val="00E43751"/>
    <w:rsid w:val="00E54265"/>
    <w:rsid w:val="00E84179"/>
    <w:rsid w:val="00EB5025"/>
    <w:rsid w:val="00EB59E0"/>
    <w:rsid w:val="00F00471"/>
    <w:rsid w:val="00F03196"/>
    <w:rsid w:val="00F041F0"/>
    <w:rsid w:val="00F36012"/>
    <w:rsid w:val="00F77CE8"/>
    <w:rsid w:val="00F87A94"/>
    <w:rsid w:val="00F96569"/>
    <w:rsid w:val="00FC36B9"/>
    <w:rsid w:val="00FC7A7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F5FEEEC"/>
  <w15:docId w15:val="{F2D5B370-8699-4199-BF6B-F8F877F63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CE0"/>
    <w:rPr>
      <w:rFonts w:eastAsia="Times New Roman" w:cs="Times New Roman"/>
      <w:szCs w:val="20"/>
      <w:lang w:eastAsia="es-ES"/>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aliases w:val="Cita textual"/>
    <w:next w:val="Normal"/>
    <w:link w:val="PuestoCar"/>
    <w:uiPriority w:val="10"/>
    <w:qFormat/>
    <w:rsid w:val="002B7C6F"/>
    <w:pPr>
      <w:spacing w:line="240" w:lineRule="auto"/>
      <w:ind w:left="567" w:right="567"/>
      <w:contextualSpacing/>
    </w:pPr>
    <w:rPr>
      <w:rFonts w:eastAsiaTheme="majorEastAsia" w:cstheme="majorBidi"/>
      <w:i/>
      <w:kern w:val="28"/>
      <w:szCs w:val="56"/>
      <w:lang w:eastAsia="es-ES"/>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rPr>
  </w:style>
  <w:style w:type="paragraph" w:styleId="Subttulo">
    <w:name w:val="Subtitle"/>
    <w:basedOn w:val="Normal"/>
    <w:next w:val="Normal"/>
    <w:link w:val="SubttuloCar"/>
    <w:rPr>
      <w:color w:val="595959"/>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aliases w:val="Francesa,INAI"/>
    <w:link w:val="SinespaciadoCar"/>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4218F"/>
    <w:rPr>
      <w:kern w:val="0"/>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 w:type="table" w:customStyle="1" w:styleId="a">
    <w:basedOn w:val="TableNormal0"/>
    <w:pPr>
      <w:spacing w:line="240" w:lineRule="auto"/>
    </w:pPr>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pPr>
      <w:spacing w:line="240" w:lineRule="auto"/>
    </w:pPr>
    <w:tblPr>
      <w:tblStyleRowBandSize w:val="1"/>
      <w:tblStyleColBandSize w:val="1"/>
      <w:tblCellMar>
        <w:left w:w="108" w:type="dxa"/>
        <w:right w:w="108" w:type="dxa"/>
      </w:tblCellMar>
    </w:tblPr>
  </w:style>
  <w:style w:type="paragraph" w:customStyle="1" w:styleId="my-4">
    <w:name w:val="my-4"/>
    <w:basedOn w:val="Normal"/>
    <w:rsid w:val="00483D29"/>
    <w:pPr>
      <w:spacing w:before="100" w:beforeAutospacing="1" w:after="100" w:afterAutospacing="1" w:line="240" w:lineRule="auto"/>
      <w:jc w:val="left"/>
    </w:pPr>
    <w:rPr>
      <w:rFonts w:ascii="Times New Roman" w:hAnsi="Times New Roman"/>
      <w:sz w:val="24"/>
      <w:szCs w:val="24"/>
      <w:lang w:eastAsia="es-MX"/>
    </w:rPr>
  </w:style>
  <w:style w:type="character" w:styleId="Textoennegrita">
    <w:name w:val="Strong"/>
    <w:basedOn w:val="Fuentedeprrafopredeter"/>
    <w:uiPriority w:val="22"/>
    <w:qFormat/>
    <w:rsid w:val="00483D29"/>
    <w:rPr>
      <w:b/>
      <w:bCs/>
    </w:rPr>
  </w:style>
  <w:style w:type="character" w:customStyle="1" w:styleId="skin-color-text">
    <w:name w:val="skin-color-text"/>
    <w:basedOn w:val="Fuentedeprrafopredeter"/>
    <w:rsid w:val="00483D29"/>
  </w:style>
  <w:style w:type="character" w:customStyle="1" w:styleId="SinespaciadoCar">
    <w:name w:val="Sin espaciado Car"/>
    <w:aliases w:val="Francesa Car,INAI Car"/>
    <w:link w:val="Sinespaciado"/>
    <w:uiPriority w:val="1"/>
    <w:locked/>
    <w:rsid w:val="00686164"/>
    <w:rPr>
      <w:rFonts w:eastAsia="Times New Roman" w:cs="Times New Roman"/>
      <w:szCs w:val="20"/>
      <w:lang w:eastAsia="es-ES"/>
    </w:rPr>
  </w:style>
  <w:style w:type="paragraph" w:styleId="NormalWeb">
    <w:name w:val="Normal (Web)"/>
    <w:basedOn w:val="Normal"/>
    <w:uiPriority w:val="99"/>
    <w:semiHidden/>
    <w:unhideWhenUsed/>
    <w:rsid w:val="00CF0519"/>
    <w:pPr>
      <w:spacing w:before="100" w:beforeAutospacing="1" w:after="100" w:afterAutospacing="1" w:line="240" w:lineRule="auto"/>
      <w:jc w:val="left"/>
    </w:pPr>
    <w:rPr>
      <w:rFonts w:ascii="Times New Roman" w:hAnsi="Times New Roman"/>
      <w:sz w:val="24"/>
      <w:szCs w:val="24"/>
      <w:lang w:eastAsia="es-MX"/>
    </w:rPr>
  </w:style>
  <w:style w:type="table" w:customStyle="1" w:styleId="a2">
    <w:basedOn w:val="TableNormal0"/>
    <w:pPr>
      <w:spacing w:line="240" w:lineRule="auto"/>
    </w:pPr>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pPr>
      <w:spacing w:line="240" w:lineRule="auto"/>
    </w:pPr>
    <w:tblPr>
      <w:tblStyleRowBandSize w:val="1"/>
      <w:tblStyleColBandSize w:val="1"/>
      <w:tblCellMar>
        <w:left w:w="108" w:type="dxa"/>
        <w:right w:w="108" w:type="dxa"/>
      </w:tblCellMar>
    </w:tblPr>
  </w:style>
  <w:style w:type="character" w:styleId="nfasis">
    <w:name w:val="Emphasis"/>
    <w:basedOn w:val="Fuentedeprrafopredeter"/>
    <w:uiPriority w:val="20"/>
    <w:qFormat/>
    <w:rsid w:val="00A8723C"/>
    <w:rPr>
      <w:i/>
      <w:iCs/>
    </w:rPr>
  </w:style>
  <w:style w:type="paragraph" w:customStyle="1" w:styleId="Citas">
    <w:name w:val="Citas"/>
    <w:basedOn w:val="Normal"/>
    <w:qFormat/>
    <w:rsid w:val="0046508C"/>
    <w:pPr>
      <w:spacing w:before="240" w:after="160"/>
      <w:ind w:left="851" w:right="851"/>
    </w:pPr>
    <w:rPr>
      <w:rFonts w:eastAsiaTheme="minorHAnsi" w:cs="Arial"/>
      <w: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7732196">
      <w:bodyDiv w:val="1"/>
      <w:marLeft w:val="0"/>
      <w:marRight w:val="0"/>
      <w:marTop w:val="0"/>
      <w:marBottom w:val="0"/>
      <w:divBdr>
        <w:top w:val="none" w:sz="0" w:space="0" w:color="auto"/>
        <w:left w:val="none" w:sz="0" w:space="0" w:color="auto"/>
        <w:bottom w:val="none" w:sz="0" w:space="0" w:color="auto"/>
        <w:right w:val="none" w:sz="0" w:space="0" w:color="auto"/>
      </w:divBdr>
    </w:div>
    <w:div w:id="1166018359">
      <w:bodyDiv w:val="1"/>
      <w:marLeft w:val="0"/>
      <w:marRight w:val="0"/>
      <w:marTop w:val="0"/>
      <w:marBottom w:val="0"/>
      <w:divBdr>
        <w:top w:val="none" w:sz="0" w:space="0" w:color="auto"/>
        <w:left w:val="none" w:sz="0" w:space="0" w:color="auto"/>
        <w:bottom w:val="none" w:sz="0" w:space="0" w:color="auto"/>
        <w:right w:val="none" w:sz="0" w:space="0" w:color="auto"/>
      </w:divBdr>
    </w:div>
    <w:div w:id="1442531079">
      <w:bodyDiv w:val="1"/>
      <w:marLeft w:val="0"/>
      <w:marRight w:val="0"/>
      <w:marTop w:val="0"/>
      <w:marBottom w:val="0"/>
      <w:divBdr>
        <w:top w:val="none" w:sz="0" w:space="0" w:color="auto"/>
        <w:left w:val="none" w:sz="0" w:space="0" w:color="auto"/>
        <w:bottom w:val="none" w:sz="0" w:space="0" w:color="auto"/>
        <w:right w:val="none" w:sz="0" w:space="0" w:color="auto"/>
      </w:divBdr>
    </w:div>
    <w:div w:id="1635408985">
      <w:bodyDiv w:val="1"/>
      <w:marLeft w:val="0"/>
      <w:marRight w:val="0"/>
      <w:marTop w:val="0"/>
      <w:marBottom w:val="0"/>
      <w:divBdr>
        <w:top w:val="none" w:sz="0" w:space="0" w:color="auto"/>
        <w:left w:val="none" w:sz="0" w:space="0" w:color="auto"/>
        <w:bottom w:val="none" w:sz="0" w:space="0" w:color="auto"/>
        <w:right w:val="none" w:sz="0" w:space="0" w:color="auto"/>
      </w:divBdr>
    </w:div>
    <w:div w:id="1846627968">
      <w:bodyDiv w:val="1"/>
      <w:marLeft w:val="0"/>
      <w:marRight w:val="0"/>
      <w:marTop w:val="0"/>
      <w:marBottom w:val="0"/>
      <w:divBdr>
        <w:top w:val="none" w:sz="0" w:space="0" w:color="auto"/>
        <w:left w:val="none" w:sz="0" w:space="0" w:color="auto"/>
        <w:bottom w:val="none" w:sz="0" w:space="0" w:color="auto"/>
        <w:right w:val="none" w:sz="0" w:space="0" w:color="auto"/>
      </w:divBdr>
    </w:div>
    <w:div w:id="2087342435">
      <w:bodyDiv w:val="1"/>
      <w:marLeft w:val="0"/>
      <w:marRight w:val="0"/>
      <w:marTop w:val="0"/>
      <w:marBottom w:val="0"/>
      <w:divBdr>
        <w:top w:val="none" w:sz="0" w:space="0" w:color="auto"/>
        <w:left w:val="none" w:sz="0" w:space="0" w:color="auto"/>
        <w:bottom w:val="none" w:sz="0" w:space="0" w:color="auto"/>
        <w:right w:val="none" w:sz="0" w:space="0" w:color="auto"/>
      </w:divBdr>
      <w:divsChild>
        <w:div w:id="20551074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osfem.gob.mx/entidades/documentos_apoyo.html"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s://www.osfem.gob.mx/01_Organizacion/Marco_Juridico/doc/14_ManUniConGub2023.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5dv80SJx7l0aeLNDMYu3SNuwVQ==">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ABC09A9-A892-47EF-93CF-28CD16EB4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44</Pages>
  <Words>11617</Words>
  <Characters>63898</Characters>
  <Application>Microsoft Office Word</Application>
  <DocSecurity>0</DocSecurity>
  <Lines>532</Lines>
  <Paragraphs>150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75365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Alan Gutierrez Zarate</dc:creator>
  <cp:lastModifiedBy>INFOEM628</cp:lastModifiedBy>
  <cp:revision>8</cp:revision>
  <cp:lastPrinted>2025-11-07T01:22:00Z</cp:lastPrinted>
  <dcterms:created xsi:type="dcterms:W3CDTF">2025-10-31T00:00:00Z</dcterms:created>
  <dcterms:modified xsi:type="dcterms:W3CDTF">2026-02-27T18:53:00Z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