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6B11E1" w:rsidRDefault="007646D8" w:rsidP="006B11E1">
      <w:pPr>
        <w:spacing w:line="360" w:lineRule="auto"/>
        <w:jc w:val="both"/>
        <w:rPr>
          <w:rFonts w:ascii="Palatino Linotype" w:eastAsia="Palatino Linotype" w:hAnsi="Palatino Linotype" w:cs="Palatino Linotype"/>
          <w:color w:val="000000" w:themeColor="text1"/>
        </w:rPr>
      </w:pPr>
      <w:bookmarkStart w:id="0" w:name="_GoBack"/>
      <w:bookmarkEnd w:id="0"/>
      <w:r w:rsidRPr="006B11E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B11E1">
        <w:rPr>
          <w:rFonts w:ascii="Palatino Linotype" w:eastAsia="Palatino Linotype" w:hAnsi="Palatino Linotype" w:cs="Palatino Linotype"/>
          <w:b/>
          <w:color w:val="000000" w:themeColor="text1"/>
        </w:rPr>
        <w:t xml:space="preserve">de fecha veinticinco (25) </w:t>
      </w:r>
      <w:r w:rsidR="006B11E1" w:rsidRPr="00157555">
        <w:rPr>
          <w:rFonts w:ascii="Palatino Linotype" w:eastAsia="Palatino Linotype" w:hAnsi="Palatino Linotype" w:cs="Palatino Linotype"/>
          <w:b/>
          <w:color w:val="000000" w:themeColor="text1"/>
        </w:rPr>
        <w:t xml:space="preserve">de </w:t>
      </w:r>
      <w:r w:rsidR="006B11E1">
        <w:rPr>
          <w:rFonts w:ascii="Palatino Linotype" w:eastAsia="Palatino Linotype" w:hAnsi="Palatino Linotype" w:cs="Palatino Linotype"/>
          <w:b/>
          <w:color w:val="000000" w:themeColor="text1"/>
        </w:rPr>
        <w:t xml:space="preserve">noviembre </w:t>
      </w:r>
      <w:r w:rsidR="006B11E1" w:rsidRPr="00157555">
        <w:rPr>
          <w:rFonts w:ascii="Palatino Linotype" w:eastAsia="Palatino Linotype" w:hAnsi="Palatino Linotype" w:cs="Palatino Linotype"/>
          <w:b/>
          <w:color w:val="000000" w:themeColor="text1"/>
        </w:rPr>
        <w:t>de dos mil veinticinco</w:t>
      </w:r>
      <w:r w:rsidRPr="006B11E1">
        <w:rPr>
          <w:rFonts w:ascii="Palatino Linotype" w:eastAsia="Palatino Linotype" w:hAnsi="Palatino Linotype" w:cs="Palatino Linotype"/>
          <w:color w:val="000000" w:themeColor="text1"/>
        </w:rPr>
        <w:t>.</w:t>
      </w:r>
    </w:p>
    <w:p w:rsidR="00C63273" w:rsidRDefault="00C63273" w:rsidP="006B11E1">
      <w:pPr>
        <w:jc w:val="both"/>
        <w:rPr>
          <w:rFonts w:ascii="Palatino Linotype" w:eastAsia="Palatino Linotype" w:hAnsi="Palatino Linotype" w:cs="Palatino Linotype"/>
          <w:color w:val="000000" w:themeColor="text1"/>
        </w:rPr>
      </w:pPr>
    </w:p>
    <w:p w:rsidR="006B11E1" w:rsidRPr="006B11E1" w:rsidRDefault="006B11E1" w:rsidP="006B11E1">
      <w:pPr>
        <w:jc w:val="both"/>
        <w:rPr>
          <w:rFonts w:ascii="Palatino Linotype" w:eastAsia="Palatino Linotype" w:hAnsi="Palatino Linotype" w:cs="Palatino Linotype"/>
          <w:color w:val="000000" w:themeColor="text1"/>
        </w:rPr>
      </w:pPr>
    </w:p>
    <w:p w:rsidR="00C63273" w:rsidRPr="006B11E1" w:rsidRDefault="007646D8" w:rsidP="006B11E1">
      <w:pPr>
        <w:spacing w:line="360" w:lineRule="auto"/>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b/>
          <w:color w:val="000000" w:themeColor="text1"/>
        </w:rPr>
        <w:t>VISTO</w:t>
      </w:r>
      <w:r w:rsidRPr="006B11E1">
        <w:rPr>
          <w:rFonts w:ascii="Palatino Linotype" w:eastAsia="Palatino Linotype" w:hAnsi="Palatino Linotype" w:cs="Palatino Linotype"/>
          <w:color w:val="000000" w:themeColor="text1"/>
        </w:rPr>
        <w:t xml:space="preserve"> el expediente electrónico formado con motivo del recurso de revisión </w:t>
      </w:r>
      <w:r w:rsidR="0017327B" w:rsidRPr="006B11E1">
        <w:rPr>
          <w:rFonts w:ascii="Palatino Linotype" w:eastAsia="Palatino Linotype" w:hAnsi="Palatino Linotype" w:cs="Palatino Linotype"/>
          <w:b/>
          <w:color w:val="000000" w:themeColor="text1"/>
        </w:rPr>
        <w:t>08938</w:t>
      </w:r>
      <w:r w:rsidRPr="006B11E1">
        <w:rPr>
          <w:rFonts w:ascii="Palatino Linotype" w:eastAsia="Palatino Linotype" w:hAnsi="Palatino Linotype" w:cs="Palatino Linotype"/>
          <w:b/>
          <w:color w:val="000000" w:themeColor="text1"/>
        </w:rPr>
        <w:t xml:space="preserve">/INFOEM/IP/RR/2025, </w:t>
      </w:r>
      <w:r w:rsidRPr="006B11E1">
        <w:rPr>
          <w:rFonts w:ascii="Palatino Linotype" w:eastAsia="Palatino Linotype" w:hAnsi="Palatino Linotype" w:cs="Palatino Linotype"/>
          <w:color w:val="000000" w:themeColor="text1"/>
        </w:rPr>
        <w:t xml:space="preserve">promovido por </w:t>
      </w:r>
      <w:r w:rsidR="006B11E1">
        <w:rPr>
          <w:rFonts w:ascii="Palatino Linotype" w:eastAsia="Palatino Linotype" w:hAnsi="Palatino Linotype" w:cs="Palatino Linotype"/>
          <w:b/>
          <w:color w:val="000000" w:themeColor="text1"/>
        </w:rPr>
        <w:t xml:space="preserve">una persona que no proporcionó datos de identificación, </w:t>
      </w:r>
      <w:r w:rsidR="006B11E1">
        <w:rPr>
          <w:rFonts w:ascii="Palatino Linotype" w:eastAsia="Palatino Linotype" w:hAnsi="Palatino Linotype" w:cs="Palatino Linotype"/>
          <w:color w:val="000000" w:themeColor="text1"/>
        </w:rPr>
        <w:t xml:space="preserve">a quien en lo sucesivo se le identificará como EL </w:t>
      </w:r>
      <w:r w:rsidRPr="006B11E1">
        <w:rPr>
          <w:rFonts w:ascii="Palatino Linotype" w:eastAsia="Palatino Linotype" w:hAnsi="Palatino Linotype" w:cs="Palatino Linotype"/>
          <w:b/>
          <w:color w:val="000000" w:themeColor="text1"/>
        </w:rPr>
        <w:t>RECURRENTE,</w:t>
      </w:r>
      <w:r w:rsidRPr="006B11E1">
        <w:rPr>
          <w:rFonts w:ascii="Palatino Linotype" w:eastAsia="Palatino Linotype" w:hAnsi="Palatino Linotype" w:cs="Palatino Linotype"/>
          <w:color w:val="000000" w:themeColor="text1"/>
        </w:rPr>
        <w:t xml:space="preserve"> en contra de la respuesta del </w:t>
      </w:r>
      <w:r w:rsidR="00F81A87" w:rsidRPr="006B11E1">
        <w:rPr>
          <w:rFonts w:ascii="Palatino Linotype" w:eastAsia="Palatino Linotype" w:hAnsi="Palatino Linotype" w:cs="Palatino Linotype"/>
          <w:b/>
          <w:color w:val="000000" w:themeColor="text1"/>
        </w:rPr>
        <w:t>Ayuntamiento de</w:t>
      </w:r>
      <w:r w:rsidR="0017327B" w:rsidRPr="006B11E1">
        <w:rPr>
          <w:rFonts w:ascii="Palatino Linotype" w:eastAsia="Palatino Linotype" w:hAnsi="Palatino Linotype" w:cs="Palatino Linotype"/>
          <w:b/>
          <w:color w:val="000000" w:themeColor="text1"/>
        </w:rPr>
        <w:t xml:space="preserve"> Toluca</w:t>
      </w: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en adelante el</w:t>
      </w:r>
      <w:r w:rsidRPr="006B11E1">
        <w:rPr>
          <w:rFonts w:ascii="Palatino Linotype" w:eastAsia="Palatino Linotype" w:hAnsi="Palatino Linotype" w:cs="Palatino Linotype"/>
          <w:b/>
          <w:color w:val="000000" w:themeColor="text1"/>
        </w:rPr>
        <w:t xml:space="preserve"> SUJETO OBLIGADO</w:t>
      </w:r>
      <w:r w:rsidRPr="006B11E1">
        <w:rPr>
          <w:rFonts w:ascii="Palatino Linotype" w:eastAsia="Palatino Linotype" w:hAnsi="Palatino Linotype" w:cs="Palatino Linotype"/>
          <w:color w:val="000000" w:themeColor="text1"/>
        </w:rPr>
        <w:t>, por lo que se procede a dictar la presente resolución, con base en los siguientes:</w:t>
      </w:r>
    </w:p>
    <w:p w:rsidR="00C63273" w:rsidRDefault="00C63273" w:rsidP="006B11E1">
      <w:pPr>
        <w:jc w:val="both"/>
        <w:rPr>
          <w:rFonts w:ascii="Palatino Linotype" w:eastAsia="Palatino Linotype" w:hAnsi="Palatino Linotype" w:cs="Palatino Linotype"/>
          <w:color w:val="000000" w:themeColor="text1"/>
        </w:rPr>
      </w:pPr>
    </w:p>
    <w:p w:rsidR="000C6790" w:rsidRPr="006B11E1" w:rsidRDefault="000C6790" w:rsidP="006B11E1">
      <w:pPr>
        <w:jc w:val="both"/>
        <w:rPr>
          <w:rFonts w:ascii="Palatino Linotype" w:eastAsia="Palatino Linotype" w:hAnsi="Palatino Linotype" w:cs="Palatino Linotype"/>
          <w:color w:val="000000" w:themeColor="text1"/>
        </w:rPr>
      </w:pPr>
    </w:p>
    <w:p w:rsidR="00C63273" w:rsidRPr="006B11E1" w:rsidRDefault="007646D8" w:rsidP="006B11E1">
      <w:pPr>
        <w:keepNext/>
        <w:keepLines/>
        <w:spacing w:line="360" w:lineRule="auto"/>
        <w:jc w:val="center"/>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A N T E C E D E N T E S</w:t>
      </w:r>
    </w:p>
    <w:p w:rsidR="00C63273" w:rsidRPr="006B11E1" w:rsidRDefault="00C63273" w:rsidP="006B11E1">
      <w:pPr>
        <w:rPr>
          <w:rFonts w:ascii="Palatino Linotype" w:eastAsia="Palatino Linotype" w:hAnsi="Palatino Linotype" w:cs="Palatino Linotype"/>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El </w:t>
      </w:r>
      <w:r w:rsidR="0017327B" w:rsidRPr="006B11E1">
        <w:rPr>
          <w:rFonts w:ascii="Palatino Linotype" w:eastAsia="Palatino Linotype" w:hAnsi="Palatino Linotype" w:cs="Palatino Linotype"/>
          <w:color w:val="000000" w:themeColor="text1"/>
        </w:rPr>
        <w:t>veintisiete</w:t>
      </w:r>
      <w:r w:rsidR="00746083" w:rsidRPr="006B11E1">
        <w:rPr>
          <w:rFonts w:ascii="Palatino Linotype" w:eastAsia="Palatino Linotype" w:hAnsi="Palatino Linotype" w:cs="Palatino Linotype"/>
          <w:color w:val="000000" w:themeColor="text1"/>
        </w:rPr>
        <w:t xml:space="preserve"> de junio</w:t>
      </w:r>
      <w:r w:rsidRPr="006B11E1">
        <w:rPr>
          <w:rFonts w:ascii="Palatino Linotype" w:eastAsia="Palatino Linotype" w:hAnsi="Palatino Linotype" w:cs="Palatino Linotype"/>
          <w:color w:val="000000" w:themeColor="text1"/>
        </w:rPr>
        <w:t xml:space="preserve"> de dos mil veinticinco, la</w:t>
      </w:r>
      <w:r w:rsidR="00461BB6" w:rsidRPr="006B11E1">
        <w:rPr>
          <w:rFonts w:ascii="Palatino Linotype" w:eastAsia="Palatino Linotype" w:hAnsi="Palatino Linotype" w:cs="Palatino Linotype"/>
          <w:color w:val="000000" w:themeColor="text1"/>
        </w:rPr>
        <w:t xml:space="preserve"> parte</w:t>
      </w:r>
      <w:r w:rsidRPr="006B11E1">
        <w:rPr>
          <w:rFonts w:ascii="Palatino Linotype" w:eastAsia="Palatino Linotype" w:hAnsi="Palatino Linotype" w:cs="Palatino Linotype"/>
          <w:b/>
          <w:color w:val="000000" w:themeColor="text1"/>
        </w:rPr>
        <w:t xml:space="preserve"> RECURRENTE </w:t>
      </w:r>
      <w:r w:rsidRPr="006B11E1">
        <w:rPr>
          <w:rFonts w:ascii="Palatino Linotype" w:eastAsia="Palatino Linotype" w:hAnsi="Palatino Linotype" w:cs="Palatino Linotype"/>
          <w:color w:val="000000" w:themeColor="text1"/>
        </w:rPr>
        <w:t xml:space="preserve">presentó ante 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color w:val="000000" w:themeColor="text1"/>
        </w:rPr>
        <w:t xml:space="preserve"> a través del el Sistema de Acceso a la Información Mexiquense </w:t>
      </w:r>
      <w:r w:rsidRPr="006B11E1">
        <w:rPr>
          <w:rFonts w:ascii="Palatino Linotype" w:eastAsia="Palatino Linotype" w:hAnsi="Palatino Linotype" w:cs="Palatino Linotype"/>
          <w:b/>
          <w:color w:val="000000" w:themeColor="text1"/>
        </w:rPr>
        <w:t>(SAIMEX),</w:t>
      </w:r>
      <w:r w:rsidRPr="006B11E1">
        <w:rPr>
          <w:rFonts w:ascii="Palatino Linotype" w:eastAsia="Palatino Linotype" w:hAnsi="Palatino Linotype" w:cs="Palatino Linotype"/>
          <w:color w:val="000000" w:themeColor="text1"/>
        </w:rPr>
        <w:t xml:space="preserve"> la solicitud de información pública </w:t>
      </w:r>
      <w:r w:rsidR="0017327B" w:rsidRPr="006B11E1">
        <w:rPr>
          <w:rFonts w:ascii="Palatino Linotype" w:eastAsia="Palatino Linotype" w:hAnsi="Palatino Linotype" w:cs="Palatino Linotype"/>
          <w:b/>
          <w:color w:val="000000" w:themeColor="text1"/>
        </w:rPr>
        <w:t>03725</w:t>
      </w:r>
      <w:r w:rsidR="00A810E4" w:rsidRPr="006B11E1">
        <w:rPr>
          <w:rFonts w:ascii="Palatino Linotype" w:eastAsia="Palatino Linotype" w:hAnsi="Palatino Linotype" w:cs="Palatino Linotype"/>
          <w:b/>
          <w:color w:val="000000" w:themeColor="text1"/>
        </w:rPr>
        <w:t>/</w:t>
      </w:r>
      <w:r w:rsidR="0017327B" w:rsidRPr="006B11E1">
        <w:rPr>
          <w:rFonts w:ascii="Palatino Linotype" w:eastAsia="Palatino Linotype" w:hAnsi="Palatino Linotype" w:cs="Palatino Linotype"/>
          <w:b/>
          <w:color w:val="000000" w:themeColor="text1"/>
        </w:rPr>
        <w:t>TOLUCA</w:t>
      </w:r>
      <w:r w:rsidRPr="006B11E1">
        <w:rPr>
          <w:rFonts w:ascii="Palatino Linotype" w:eastAsia="Palatino Linotype" w:hAnsi="Palatino Linotype" w:cs="Palatino Linotype"/>
          <w:b/>
          <w:color w:val="000000" w:themeColor="text1"/>
        </w:rPr>
        <w:t>/IP/2025</w:t>
      </w:r>
      <w:r w:rsidRPr="006B11E1">
        <w:rPr>
          <w:rFonts w:ascii="Palatino Linotype" w:eastAsia="Palatino Linotype" w:hAnsi="Palatino Linotype" w:cs="Palatino Linotype"/>
          <w:color w:val="000000" w:themeColor="text1"/>
        </w:rPr>
        <w:t>, en la que solicitó:</w:t>
      </w:r>
    </w:p>
    <w:p w:rsidR="00C63273" w:rsidRPr="006B11E1" w:rsidRDefault="00C63273" w:rsidP="006B11E1">
      <w:pPr>
        <w:jc w:val="both"/>
        <w:rPr>
          <w:rFonts w:ascii="Palatino Linotype" w:eastAsia="Palatino Linotype" w:hAnsi="Palatino Linotype" w:cs="Palatino Linotype"/>
          <w:color w:val="000000" w:themeColor="text1"/>
        </w:rPr>
      </w:pPr>
    </w:p>
    <w:p w:rsidR="00C63273" w:rsidRPr="006B11E1" w:rsidRDefault="00461BB6"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r w:rsidR="0017327B" w:rsidRPr="006B11E1">
        <w:rPr>
          <w:rFonts w:ascii="Palatino Linotype" w:hAnsi="Palatino Linotype"/>
          <w:i/>
          <w:color w:val="000000" w:themeColor="text1"/>
        </w:rPr>
        <w:t>solicito copia del reglamento vigente de los consejos de participación ciudadana.</w:t>
      </w:r>
      <w:r w:rsidR="007646D8" w:rsidRPr="006B11E1">
        <w:rPr>
          <w:rFonts w:ascii="Palatino Linotype" w:eastAsia="Palatino Linotype" w:hAnsi="Palatino Linotype" w:cs="Palatino Linotype"/>
          <w:i/>
          <w:color w:val="000000" w:themeColor="text1"/>
        </w:rPr>
        <w:t xml:space="preserve">” (Sic) </w:t>
      </w:r>
    </w:p>
    <w:p w:rsidR="00C63273" w:rsidRDefault="00C63273" w:rsidP="006B11E1">
      <w:pPr>
        <w:pBdr>
          <w:top w:val="nil"/>
          <w:left w:val="nil"/>
          <w:bottom w:val="nil"/>
          <w:right w:val="nil"/>
          <w:between w:val="nil"/>
        </w:pBdr>
        <w:jc w:val="both"/>
        <w:rPr>
          <w:rFonts w:ascii="Palatino Linotype" w:eastAsia="Palatino Linotype" w:hAnsi="Palatino Linotype" w:cs="Palatino Linotype"/>
          <w:color w:val="000000" w:themeColor="text1"/>
        </w:rPr>
      </w:pPr>
    </w:p>
    <w:p w:rsidR="000C6790" w:rsidRPr="006B11E1" w:rsidRDefault="000C6790" w:rsidP="006B11E1">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Se hace constar que se señaló como modalidad de entrega de la información a través del </w:t>
      </w:r>
      <w:r w:rsidRPr="006B11E1">
        <w:rPr>
          <w:rFonts w:ascii="Palatino Linotype" w:eastAsia="Palatino Linotype" w:hAnsi="Palatino Linotype" w:cs="Palatino Linotype"/>
          <w:b/>
          <w:color w:val="000000" w:themeColor="text1"/>
        </w:rPr>
        <w:t>SAIMEX.</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El </w:t>
      </w:r>
      <w:r w:rsidR="0017327B" w:rsidRPr="006B11E1">
        <w:rPr>
          <w:rFonts w:ascii="Palatino Linotype" w:eastAsia="Palatino Linotype" w:hAnsi="Palatino Linotype" w:cs="Palatino Linotype"/>
          <w:color w:val="000000" w:themeColor="text1"/>
        </w:rPr>
        <w:t>dieciocho de julio</w:t>
      </w:r>
      <w:r w:rsidRPr="006B11E1">
        <w:rPr>
          <w:rFonts w:ascii="Palatino Linotype" w:eastAsia="Palatino Linotype" w:hAnsi="Palatino Linotype" w:cs="Palatino Linotype"/>
          <w:color w:val="000000" w:themeColor="text1"/>
        </w:rPr>
        <w:t xml:space="preserve"> de dos mil veinticinco, 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b/>
          <w:i/>
          <w:color w:val="000000" w:themeColor="text1"/>
        </w:rPr>
        <w:t xml:space="preserve"> </w:t>
      </w:r>
      <w:r w:rsidRPr="006B11E1">
        <w:rPr>
          <w:rFonts w:ascii="Palatino Linotype" w:eastAsia="Palatino Linotype" w:hAnsi="Palatino Linotype" w:cs="Palatino Linotype"/>
          <w:color w:val="000000" w:themeColor="text1"/>
        </w:rPr>
        <w:t>dio respuesta a la solicitud de información, en los siguientes términos:</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r w:rsidR="0017327B" w:rsidRPr="006B11E1">
        <w:rPr>
          <w:rFonts w:ascii="Palatino Linotype" w:eastAsia="Palatino Linotype" w:hAnsi="Palatino Linotype" w:cs="Palatino Linotype"/>
          <w:i/>
          <w:color w:val="000000" w:themeColor="text1"/>
        </w:rPr>
        <w:t>E</w:t>
      </w:r>
      <w:r w:rsidR="0017327B" w:rsidRPr="006B11E1">
        <w:rPr>
          <w:rFonts w:ascii="Palatino Linotype" w:hAnsi="Palatino Linotype"/>
          <w:i/>
          <w:color w:val="000000" w:themeColor="text1"/>
        </w:rPr>
        <w:t>n atención a la solicitud con folio 03725/TOLUCA/IP/2025, me permito adjuntar al presente la respuesta correspondiente, Sin más por el momento, reciba un saludo</w:t>
      </w:r>
      <w:r w:rsidRPr="006B11E1">
        <w:rPr>
          <w:rFonts w:ascii="Palatino Linotype" w:eastAsia="Palatino Linotype" w:hAnsi="Palatino Linotype" w:cs="Palatino Linotype"/>
          <w:i/>
          <w:color w:val="000000" w:themeColor="text1"/>
        </w:rPr>
        <w:t xml:space="preserve">” (Sic) </w:t>
      </w:r>
    </w:p>
    <w:p w:rsidR="00C63273" w:rsidRPr="006B11E1" w:rsidRDefault="00C63273" w:rsidP="006B11E1">
      <w:pPr>
        <w:jc w:val="both"/>
        <w:rPr>
          <w:rFonts w:ascii="Palatino Linotype" w:eastAsia="Palatino Linotype" w:hAnsi="Palatino Linotype" w:cs="Palatino Linotype"/>
          <w:i/>
          <w:color w:val="000000" w:themeColor="text1"/>
        </w:rPr>
      </w:pPr>
    </w:p>
    <w:p w:rsidR="00C63273" w:rsidRPr="000C6790" w:rsidRDefault="007646D8" w:rsidP="006B11E1">
      <w:pPr>
        <w:jc w:val="both"/>
        <w:rPr>
          <w:rFonts w:ascii="Palatino Linotype" w:eastAsia="Palatino Linotype" w:hAnsi="Palatino Linotype" w:cs="Palatino Linotype"/>
          <w:b/>
          <w:color w:val="000000" w:themeColor="text1"/>
        </w:rPr>
      </w:pPr>
      <w:r w:rsidRPr="000C6790">
        <w:rPr>
          <w:rFonts w:ascii="Palatino Linotype" w:eastAsia="Palatino Linotype" w:hAnsi="Palatino Linotype" w:cs="Palatino Linotype"/>
          <w:b/>
          <w:color w:val="000000" w:themeColor="text1"/>
        </w:rPr>
        <w:lastRenderedPageBreak/>
        <w:t>Archivos electrónicos adjuntos:</w:t>
      </w:r>
    </w:p>
    <w:p w:rsidR="00C63273" w:rsidRPr="006B11E1" w:rsidRDefault="00C63273" w:rsidP="006B11E1">
      <w:pPr>
        <w:jc w:val="both"/>
        <w:rPr>
          <w:rFonts w:ascii="Palatino Linotype" w:eastAsia="Palatino Linotype" w:hAnsi="Palatino Linotype" w:cs="Palatino Linotype"/>
          <w:b/>
          <w:color w:val="000000" w:themeColor="text1"/>
        </w:rPr>
      </w:pPr>
    </w:p>
    <w:p w:rsidR="0017327B" w:rsidRPr="006B11E1" w:rsidRDefault="00832480" w:rsidP="006B11E1">
      <w:pPr>
        <w:jc w:val="both"/>
        <w:rPr>
          <w:rFonts w:ascii="Palatino Linotype" w:hAnsi="Palatino Linotype"/>
          <w:color w:val="000000" w:themeColor="text1"/>
        </w:rPr>
      </w:pPr>
      <w:hyperlink r:id="rId8" w:tgtFrame="_blank" w:history="1">
        <w:r w:rsidR="0017327B" w:rsidRPr="006B11E1">
          <w:rPr>
            <w:rStyle w:val="Hipervnculo"/>
            <w:rFonts w:ascii="Palatino Linotype" w:hAnsi="Palatino Linotype" w:cs="Arial"/>
            <w:b/>
            <w:bCs/>
            <w:color w:val="000000" w:themeColor="text1"/>
            <w:u w:val="none"/>
          </w:rPr>
          <w:t>leyvig022.pdf</w:t>
        </w:r>
      </w:hyperlink>
      <w:r w:rsidR="0017327B" w:rsidRPr="006B11E1">
        <w:rPr>
          <w:rFonts w:ascii="Palatino Linotype" w:hAnsi="Palatino Linotype"/>
          <w:color w:val="000000" w:themeColor="text1"/>
        </w:rPr>
        <w:t>:</w:t>
      </w:r>
      <w:r w:rsidR="00DB7D33" w:rsidRPr="006B11E1">
        <w:rPr>
          <w:rFonts w:ascii="Palatino Linotype" w:hAnsi="Palatino Linotype"/>
          <w:color w:val="000000" w:themeColor="text1"/>
        </w:rPr>
        <w:t xml:space="preserve"> Ley Orgánica Municipal del Estado de México.</w:t>
      </w:r>
    </w:p>
    <w:p w:rsidR="0017327B" w:rsidRDefault="00832480" w:rsidP="006B11E1">
      <w:pPr>
        <w:jc w:val="both"/>
        <w:rPr>
          <w:rFonts w:ascii="Palatino Linotype" w:hAnsi="Palatino Linotype"/>
          <w:color w:val="000000" w:themeColor="text1"/>
        </w:rPr>
      </w:pPr>
      <w:hyperlink r:id="rId9" w:tgtFrame="_blank" w:history="1">
        <w:r w:rsidR="0017327B" w:rsidRPr="006B11E1">
          <w:rPr>
            <w:rStyle w:val="Hipervnculo"/>
            <w:rFonts w:ascii="Palatino Linotype" w:hAnsi="Palatino Linotype" w:cs="Arial"/>
            <w:b/>
            <w:bCs/>
            <w:color w:val="000000" w:themeColor="text1"/>
            <w:u w:val="none"/>
          </w:rPr>
          <w:t>19 (Gaceta 12 de mayo de 2025) código 2025.pdf</w:t>
        </w:r>
      </w:hyperlink>
      <w:r w:rsidR="0017327B" w:rsidRPr="006B11E1">
        <w:rPr>
          <w:rFonts w:ascii="Palatino Linotype" w:hAnsi="Palatino Linotype"/>
          <w:color w:val="000000" w:themeColor="text1"/>
        </w:rPr>
        <w:t>:</w:t>
      </w:r>
      <w:r w:rsidR="00DB7D33" w:rsidRPr="006B11E1">
        <w:rPr>
          <w:rFonts w:ascii="Palatino Linotype" w:hAnsi="Palatino Linotype"/>
          <w:color w:val="000000" w:themeColor="text1"/>
        </w:rPr>
        <w:t xml:space="preserve"> Código Reglamentario Municipal de Toluca.</w:t>
      </w:r>
    </w:p>
    <w:p w:rsidR="006B11E1" w:rsidRPr="006B11E1" w:rsidRDefault="006B11E1" w:rsidP="006B11E1">
      <w:pPr>
        <w:jc w:val="both"/>
        <w:rPr>
          <w:rFonts w:ascii="Palatino Linotype" w:hAnsi="Palatino Linotype"/>
          <w:color w:val="000000" w:themeColor="text1"/>
        </w:rPr>
      </w:pPr>
    </w:p>
    <w:p w:rsidR="0017327B" w:rsidRPr="006B11E1" w:rsidRDefault="00832480" w:rsidP="006B11E1">
      <w:pPr>
        <w:jc w:val="both"/>
        <w:rPr>
          <w:rFonts w:ascii="Palatino Linotype" w:hAnsi="Palatino Linotype"/>
          <w:color w:val="000000" w:themeColor="text1"/>
        </w:rPr>
      </w:pPr>
      <w:hyperlink r:id="rId10" w:tgtFrame="_blank" w:history="1">
        <w:r w:rsidR="0017327B" w:rsidRPr="006B11E1">
          <w:rPr>
            <w:rStyle w:val="Hipervnculo"/>
            <w:rFonts w:ascii="Palatino Linotype" w:hAnsi="Palatino Linotype" w:cs="Arial"/>
            <w:b/>
            <w:bCs/>
            <w:color w:val="000000" w:themeColor="text1"/>
            <w:u w:val="none"/>
          </w:rPr>
          <w:t>BANDO-MUNICIPAL-2025-_PAG.pdf</w:t>
        </w:r>
      </w:hyperlink>
      <w:r w:rsidR="0017327B" w:rsidRPr="006B11E1">
        <w:rPr>
          <w:rFonts w:ascii="Palatino Linotype" w:hAnsi="Palatino Linotype"/>
          <w:color w:val="000000" w:themeColor="text1"/>
        </w:rPr>
        <w:t>:</w:t>
      </w:r>
      <w:r w:rsidR="00DB7D33" w:rsidRPr="006B11E1">
        <w:rPr>
          <w:rFonts w:ascii="Palatino Linotype" w:hAnsi="Palatino Linotype"/>
          <w:color w:val="000000" w:themeColor="text1"/>
        </w:rPr>
        <w:t xml:space="preserve"> Bando Municipal de Toluca 2025.</w:t>
      </w:r>
    </w:p>
    <w:p w:rsidR="0017327B" w:rsidRPr="006B11E1" w:rsidRDefault="00832480" w:rsidP="006B11E1">
      <w:pPr>
        <w:jc w:val="both"/>
        <w:rPr>
          <w:rFonts w:ascii="Palatino Linotype" w:hAnsi="Palatino Linotype"/>
          <w:color w:val="000000" w:themeColor="text1"/>
        </w:rPr>
      </w:pPr>
      <w:hyperlink r:id="rId11" w:tgtFrame="_blank" w:history="1">
        <w:r w:rsidR="0017327B" w:rsidRPr="006B11E1">
          <w:rPr>
            <w:rStyle w:val="Hipervnculo"/>
            <w:rFonts w:ascii="Palatino Linotype" w:hAnsi="Palatino Linotype" w:cs="Arial"/>
            <w:b/>
            <w:bCs/>
            <w:color w:val="000000" w:themeColor="text1"/>
            <w:u w:val="none"/>
          </w:rPr>
          <w:t>func.UIPPE.pdf</w:t>
        </w:r>
      </w:hyperlink>
      <w:r w:rsidR="0017327B" w:rsidRPr="006B11E1">
        <w:rPr>
          <w:rFonts w:ascii="Palatino Linotype" w:hAnsi="Palatino Linotype"/>
          <w:color w:val="000000" w:themeColor="text1"/>
        </w:rPr>
        <w:t>:</w:t>
      </w:r>
      <w:r w:rsidR="00DB7D33" w:rsidRPr="006B11E1">
        <w:rPr>
          <w:rFonts w:ascii="Palatino Linotype" w:hAnsi="Palatino Linotype"/>
          <w:color w:val="000000" w:themeColor="text1"/>
        </w:rPr>
        <w:t xml:space="preserve"> Apartado 201030000 Unidad de Información, Planeación, Programación y Evaluación (objetivo y funciones) del Manual de Organización de la Secretaría del Ayuntamiento.</w:t>
      </w:r>
    </w:p>
    <w:p w:rsidR="00DB7D33" w:rsidRPr="006B11E1" w:rsidRDefault="00DB7D33" w:rsidP="006B11E1">
      <w:pPr>
        <w:jc w:val="both"/>
        <w:rPr>
          <w:rFonts w:ascii="Palatino Linotype" w:hAnsi="Palatino Linotype"/>
          <w:color w:val="000000" w:themeColor="text1"/>
        </w:rPr>
      </w:pPr>
    </w:p>
    <w:p w:rsidR="00746083" w:rsidRPr="006B11E1" w:rsidRDefault="00832480" w:rsidP="006B11E1">
      <w:pPr>
        <w:tabs>
          <w:tab w:val="left" w:pos="3405"/>
        </w:tabs>
        <w:jc w:val="both"/>
        <w:rPr>
          <w:rFonts w:ascii="Palatino Linotype" w:hAnsi="Palatino Linotype"/>
          <w:color w:val="000000" w:themeColor="text1"/>
        </w:rPr>
      </w:pPr>
      <w:hyperlink r:id="rId12" w:tgtFrame="_blank" w:history="1">
        <w:r w:rsidR="0017327B" w:rsidRPr="006B11E1">
          <w:rPr>
            <w:rStyle w:val="Hipervnculo"/>
            <w:rFonts w:ascii="Palatino Linotype" w:hAnsi="Palatino Linotype" w:cs="Arial"/>
            <w:b/>
            <w:bCs/>
            <w:color w:val="000000" w:themeColor="text1"/>
            <w:u w:val="none"/>
          </w:rPr>
          <w:t>R. 03725. 2025.pdf</w:t>
        </w:r>
      </w:hyperlink>
      <w:r w:rsidR="0017327B" w:rsidRPr="006B11E1">
        <w:rPr>
          <w:rFonts w:ascii="Palatino Linotype" w:hAnsi="Palatino Linotype"/>
          <w:color w:val="000000" w:themeColor="text1"/>
        </w:rPr>
        <w:t>:</w:t>
      </w:r>
      <w:r w:rsidR="00DB7D33" w:rsidRPr="006B11E1">
        <w:rPr>
          <w:rFonts w:ascii="Palatino Linotype" w:hAnsi="Palatino Linotype"/>
          <w:color w:val="000000" w:themeColor="text1"/>
        </w:rPr>
        <w:t xml:space="preserve"> Oficio suscrito por el Titular de la Unidad de Transparencia, por medio del cual, la Consejería Jurídica y Servidor Público Habilitado, informó que el Reglamento del Consejo de Participación Ciudadana en Toluca, está contendió dentro del Código Reglamentario del Municipio de Toluca y la Ley Orgánica Municipal del Estado de México, específicamente en el Título IV sobre “De las Autoridades Auxiliares y Consejos de Participación Ciudadana” del Código Reglamentario. Por su parte, la Unidad de </w:t>
      </w:r>
      <w:r w:rsidR="009A4190" w:rsidRPr="006B11E1">
        <w:rPr>
          <w:rFonts w:ascii="Palatino Linotype" w:hAnsi="Palatino Linotype"/>
          <w:color w:val="000000" w:themeColor="text1"/>
        </w:rPr>
        <w:t>Información</w:t>
      </w:r>
      <w:r w:rsidR="00DB7D33" w:rsidRPr="006B11E1">
        <w:rPr>
          <w:rFonts w:ascii="Palatino Linotype" w:hAnsi="Palatino Linotype"/>
          <w:color w:val="000000" w:themeColor="text1"/>
        </w:rPr>
        <w:t>, Planeación, Programación y Evaluación y Servidor Público Habil</w:t>
      </w:r>
      <w:r w:rsidR="009A4190" w:rsidRPr="006B11E1">
        <w:rPr>
          <w:rFonts w:ascii="Palatino Linotype" w:hAnsi="Palatino Linotype"/>
          <w:color w:val="000000" w:themeColor="text1"/>
        </w:rPr>
        <w:t>itado, informó</w:t>
      </w:r>
      <w:r w:rsidR="00DB7D33" w:rsidRPr="006B11E1">
        <w:rPr>
          <w:rFonts w:ascii="Palatino Linotype" w:hAnsi="Palatino Linotype"/>
          <w:color w:val="000000" w:themeColor="text1"/>
        </w:rPr>
        <w:t xml:space="preserve"> que la unidad </w:t>
      </w:r>
      <w:r w:rsidR="009A4190" w:rsidRPr="006B11E1">
        <w:rPr>
          <w:rFonts w:ascii="Palatino Linotype" w:hAnsi="Palatino Linotype"/>
          <w:color w:val="000000" w:themeColor="text1"/>
        </w:rPr>
        <w:t>administrativa no se encuentra en posibilidad de atender favorablemente la solicitud, toda vez que no corresponde al ámbito de su competencia.</w:t>
      </w:r>
    </w:p>
    <w:p w:rsidR="0017327B" w:rsidRPr="006B11E1" w:rsidRDefault="0017327B"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El </w:t>
      </w:r>
      <w:r w:rsidR="0017327B" w:rsidRPr="006B11E1">
        <w:rPr>
          <w:rFonts w:ascii="Palatino Linotype" w:eastAsia="Palatino Linotype" w:hAnsi="Palatino Linotype" w:cs="Palatino Linotype"/>
          <w:color w:val="000000" w:themeColor="text1"/>
        </w:rPr>
        <w:t>cuatro de agosto</w:t>
      </w:r>
      <w:r w:rsidRPr="006B11E1">
        <w:rPr>
          <w:rFonts w:ascii="Palatino Linotype" w:eastAsia="Palatino Linotype" w:hAnsi="Palatino Linotype" w:cs="Palatino Linotype"/>
          <w:color w:val="000000" w:themeColor="text1"/>
        </w:rPr>
        <w:t xml:space="preserve"> de dos mil veinticinco,</w:t>
      </w: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 xml:space="preserve">el </w:t>
      </w:r>
      <w:r w:rsidRPr="006B11E1">
        <w:rPr>
          <w:rFonts w:ascii="Palatino Linotype" w:eastAsia="Palatino Linotype" w:hAnsi="Palatino Linotype" w:cs="Palatino Linotype"/>
          <w:b/>
          <w:color w:val="000000" w:themeColor="text1"/>
        </w:rPr>
        <w:t>RECURRENTE</w:t>
      </w:r>
      <w:r w:rsidRPr="006B11E1">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6B11E1" w:rsidRDefault="00C63273" w:rsidP="006B11E1">
      <w:pPr>
        <w:jc w:val="both"/>
        <w:rPr>
          <w:rFonts w:ascii="Palatino Linotype" w:eastAsia="Palatino Linotype" w:hAnsi="Palatino Linotype" w:cs="Palatino Linotype"/>
          <w:color w:val="000000" w:themeColor="text1"/>
        </w:rPr>
      </w:pPr>
    </w:p>
    <w:p w:rsidR="00C63273" w:rsidRPr="000C6790" w:rsidRDefault="000C6790" w:rsidP="000C6790">
      <w:pPr>
        <w:pStyle w:val="Prrafodelista"/>
        <w:numPr>
          <w:ilvl w:val="0"/>
          <w:numId w:val="8"/>
        </w:numPr>
        <w:jc w:val="both"/>
        <w:rPr>
          <w:rFonts w:ascii="Palatino Linotype" w:eastAsia="Palatino Linotype" w:hAnsi="Palatino Linotype" w:cs="Palatino Linotype"/>
          <w:i/>
          <w:color w:val="000000" w:themeColor="text1"/>
          <w:sz w:val="24"/>
        </w:rPr>
      </w:pPr>
      <w:r w:rsidRPr="000C6790">
        <w:rPr>
          <w:rFonts w:ascii="Palatino Linotype" w:eastAsia="Palatino Linotype" w:hAnsi="Palatino Linotype" w:cs="Palatino Linotype"/>
          <w:b/>
          <w:color w:val="000000" w:themeColor="text1"/>
          <w:sz w:val="24"/>
        </w:rPr>
        <w:t>ACTO IMPUGNADO</w:t>
      </w:r>
      <w:r w:rsidRPr="000C6790">
        <w:rPr>
          <w:rFonts w:ascii="Palatino Linotype" w:eastAsia="Palatino Linotype" w:hAnsi="Palatino Linotype" w:cs="Palatino Linotype"/>
          <w:b/>
          <w:i/>
          <w:color w:val="000000" w:themeColor="text1"/>
          <w:sz w:val="24"/>
        </w:rPr>
        <w:t>:</w:t>
      </w:r>
      <w:r w:rsidRPr="000C6790">
        <w:rPr>
          <w:rFonts w:ascii="Palatino Linotype" w:eastAsia="Palatino Linotype" w:hAnsi="Palatino Linotype" w:cs="Palatino Linotype"/>
          <w:i/>
          <w:color w:val="000000" w:themeColor="text1"/>
          <w:sz w:val="24"/>
        </w:rPr>
        <w:t xml:space="preserve"> </w:t>
      </w:r>
      <w:r w:rsidR="007646D8" w:rsidRPr="000C6790">
        <w:rPr>
          <w:rFonts w:ascii="Palatino Linotype" w:eastAsia="Palatino Linotype" w:hAnsi="Palatino Linotype" w:cs="Palatino Linotype"/>
          <w:i/>
          <w:color w:val="000000" w:themeColor="text1"/>
          <w:sz w:val="24"/>
        </w:rPr>
        <w:t>“</w:t>
      </w:r>
      <w:r w:rsidR="0017327B" w:rsidRPr="000C6790">
        <w:rPr>
          <w:rFonts w:ascii="Palatino Linotype" w:hAnsi="Palatino Linotype"/>
          <w:i/>
          <w:color w:val="000000" w:themeColor="text1"/>
          <w:sz w:val="24"/>
        </w:rPr>
        <w:t>La respuesta la información esta incompleta no atiende mi solicitud de acuerdo a lo solicitado.</w:t>
      </w:r>
      <w:r w:rsidR="007646D8" w:rsidRPr="000C6790">
        <w:rPr>
          <w:rFonts w:ascii="Palatino Linotype" w:eastAsia="Palatino Linotype" w:hAnsi="Palatino Linotype" w:cs="Palatino Linotype"/>
          <w:i/>
          <w:color w:val="000000" w:themeColor="text1"/>
          <w:sz w:val="24"/>
        </w:rPr>
        <w:t>” (Sic)</w:t>
      </w:r>
    </w:p>
    <w:p w:rsidR="00C63273" w:rsidRPr="006B11E1" w:rsidRDefault="00C63273" w:rsidP="006B11E1">
      <w:pPr>
        <w:jc w:val="both"/>
        <w:rPr>
          <w:rFonts w:ascii="Palatino Linotype" w:eastAsia="Palatino Linotype" w:hAnsi="Palatino Linotype" w:cs="Palatino Linotype"/>
          <w:color w:val="000000" w:themeColor="text1"/>
        </w:rPr>
      </w:pPr>
    </w:p>
    <w:p w:rsidR="00C63273" w:rsidRPr="000C6790" w:rsidRDefault="000C6790" w:rsidP="000C6790">
      <w:pPr>
        <w:pStyle w:val="Prrafodelista"/>
        <w:numPr>
          <w:ilvl w:val="0"/>
          <w:numId w:val="8"/>
        </w:numPr>
        <w:jc w:val="both"/>
        <w:rPr>
          <w:rFonts w:ascii="Palatino Linotype" w:eastAsia="Palatino Linotype" w:hAnsi="Palatino Linotype" w:cs="Palatino Linotype"/>
          <w:i/>
          <w:color w:val="000000" w:themeColor="text1"/>
          <w:sz w:val="24"/>
        </w:rPr>
      </w:pPr>
      <w:r w:rsidRPr="000C6790">
        <w:rPr>
          <w:rFonts w:ascii="Palatino Linotype" w:eastAsia="Palatino Linotype" w:hAnsi="Palatino Linotype" w:cs="Palatino Linotype"/>
          <w:b/>
          <w:color w:val="000000" w:themeColor="text1"/>
          <w:sz w:val="24"/>
        </w:rPr>
        <w:t>RAZONES O MOTIVOS DE INCONFORMIDAD</w:t>
      </w:r>
      <w:r w:rsidR="007646D8" w:rsidRPr="000C6790">
        <w:rPr>
          <w:rFonts w:ascii="Palatino Linotype" w:eastAsia="Palatino Linotype" w:hAnsi="Palatino Linotype" w:cs="Palatino Linotype"/>
          <w:b/>
          <w:color w:val="000000" w:themeColor="text1"/>
          <w:sz w:val="24"/>
        </w:rPr>
        <w:t xml:space="preserve">: </w:t>
      </w:r>
      <w:r w:rsidR="00CB09E4" w:rsidRPr="000C6790">
        <w:rPr>
          <w:rFonts w:ascii="Palatino Linotype" w:eastAsia="Palatino Linotype" w:hAnsi="Palatino Linotype" w:cs="Palatino Linotype"/>
          <w:i/>
          <w:color w:val="000000" w:themeColor="text1"/>
          <w:sz w:val="24"/>
        </w:rPr>
        <w:t>“</w:t>
      </w:r>
      <w:r w:rsidR="0017327B" w:rsidRPr="000C6790">
        <w:rPr>
          <w:rFonts w:ascii="Palatino Linotype" w:hAnsi="Palatino Linotype"/>
          <w:i/>
          <w:color w:val="000000" w:themeColor="text1"/>
          <w:sz w:val="24"/>
        </w:rPr>
        <w:t>La respuesta la información esta incompleta no atiende mi solicitud de acuerdo a lo solicitado</w:t>
      </w:r>
      <w:r w:rsidR="00CB09E4" w:rsidRPr="000C6790">
        <w:rPr>
          <w:rFonts w:ascii="Palatino Linotype" w:eastAsia="Palatino Linotype" w:hAnsi="Palatino Linotype" w:cs="Palatino Linotype"/>
          <w:i/>
          <w:color w:val="000000" w:themeColor="text1"/>
          <w:sz w:val="24"/>
        </w:rPr>
        <w:t>” (Sic)</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6B11E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B11E1">
        <w:rPr>
          <w:rFonts w:ascii="Palatino Linotype" w:eastAsia="Palatino Linotype" w:hAnsi="Palatino Linotype" w:cs="Palatino Linotype"/>
          <w:color w:val="000000" w:themeColor="text1"/>
        </w:rPr>
        <w:t xml:space="preserve">se turna a la </w:t>
      </w:r>
      <w:r w:rsidRPr="006B11E1">
        <w:rPr>
          <w:rFonts w:ascii="Palatino Linotype" w:eastAsia="Palatino Linotype" w:hAnsi="Palatino Linotype" w:cs="Palatino Linotype"/>
          <w:b/>
          <w:color w:val="000000" w:themeColor="text1"/>
        </w:rPr>
        <w:t xml:space="preserve">Comisionada María del Rosario Mejía Ayala, </w:t>
      </w:r>
      <w:r w:rsidRPr="006B11E1">
        <w:rPr>
          <w:rFonts w:ascii="Palatino Linotype" w:eastAsia="Palatino Linotype" w:hAnsi="Palatino Linotype" w:cs="Palatino Linotype"/>
          <w:color w:val="000000" w:themeColor="text1"/>
        </w:rPr>
        <w:t xml:space="preserve">para su análisis. </w:t>
      </w:r>
    </w:p>
    <w:p w:rsidR="00C63273" w:rsidRPr="006B11E1" w:rsidRDefault="00C63273" w:rsidP="006B11E1">
      <w:pPr>
        <w:jc w:val="both"/>
        <w:rPr>
          <w:rFonts w:ascii="Palatino Linotype" w:eastAsia="Palatino Linotype" w:hAnsi="Palatino Linotype" w:cs="Palatino Linotype"/>
          <w:color w:val="000000" w:themeColor="text1"/>
        </w:rPr>
      </w:pPr>
    </w:p>
    <w:p w:rsidR="00C63273" w:rsidRPr="006B11E1" w:rsidRDefault="000C6790"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7646D8" w:rsidRPr="006B11E1">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E17AAB" w:rsidRPr="006B11E1">
        <w:rPr>
          <w:rFonts w:ascii="Palatino Linotype" w:eastAsia="Palatino Linotype" w:hAnsi="Palatino Linotype" w:cs="Palatino Linotype"/>
          <w:color w:val="000000" w:themeColor="text1"/>
        </w:rPr>
        <w:t>catorce de agosto</w:t>
      </w:r>
      <w:r w:rsidR="007646D8" w:rsidRPr="006B11E1">
        <w:rPr>
          <w:rFonts w:ascii="Palatino Linotype" w:eastAsia="Palatino Linotype" w:hAnsi="Palatino Linotype" w:cs="Palatino Linotype"/>
          <w:color w:val="000000" w:themeColor="text1"/>
        </w:rPr>
        <w:t xml:space="preserve"> de dos mil veinticinco, puso a disposición de las partes el expediente electrónico vía </w:t>
      </w:r>
      <w:r w:rsidR="007646D8" w:rsidRPr="006B11E1">
        <w:rPr>
          <w:rFonts w:ascii="Palatino Linotype" w:eastAsia="Palatino Linotype" w:hAnsi="Palatino Linotype" w:cs="Palatino Linotype"/>
          <w:b/>
          <w:color w:val="000000" w:themeColor="text1"/>
        </w:rPr>
        <w:t xml:space="preserve">SAIMEX </w:t>
      </w:r>
      <w:r w:rsidR="007646D8" w:rsidRPr="006B11E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646D8" w:rsidRPr="006B11E1">
        <w:rPr>
          <w:rFonts w:ascii="Palatino Linotype" w:eastAsia="Palatino Linotype" w:hAnsi="Palatino Linotype" w:cs="Palatino Linotype"/>
          <w:b/>
          <w:color w:val="000000" w:themeColor="text1"/>
        </w:rPr>
        <w:t>SUJETO OBLIGADO</w:t>
      </w:r>
      <w:r w:rsidR="007646D8" w:rsidRPr="006B11E1">
        <w:rPr>
          <w:rFonts w:ascii="Palatino Linotype" w:eastAsia="Palatino Linotype" w:hAnsi="Palatino Linotype" w:cs="Palatino Linotype"/>
          <w:color w:val="000000" w:themeColor="text1"/>
        </w:rPr>
        <w:t xml:space="preserve"> presentará el informe justificado procedente. </w:t>
      </w:r>
    </w:p>
    <w:p w:rsidR="001375DE" w:rsidRPr="006B11E1" w:rsidRDefault="001375DE" w:rsidP="006B11E1">
      <w:pPr>
        <w:spacing w:line="360" w:lineRule="auto"/>
        <w:jc w:val="both"/>
        <w:rPr>
          <w:rFonts w:ascii="Palatino Linotype" w:eastAsia="Palatino Linotype" w:hAnsi="Palatino Linotype" w:cs="Palatino Linotype"/>
          <w:color w:val="000000" w:themeColor="text1"/>
        </w:rPr>
      </w:pPr>
    </w:p>
    <w:p w:rsidR="00E17AAB" w:rsidRPr="006B11E1" w:rsidRDefault="00E17AAB"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El catorce de agosto de dos mil veinticinco, el </w:t>
      </w:r>
      <w:r w:rsidR="007646D8" w:rsidRPr="006B11E1">
        <w:rPr>
          <w:rFonts w:ascii="Palatino Linotype" w:eastAsia="Palatino Linotype" w:hAnsi="Palatino Linotype" w:cs="Palatino Linotype"/>
          <w:b/>
          <w:color w:val="000000" w:themeColor="text1"/>
        </w:rPr>
        <w:t>SUJETO OBLIGADO</w:t>
      </w:r>
      <w:r w:rsidR="007646D8" w:rsidRPr="006B11E1">
        <w:rPr>
          <w:rFonts w:ascii="Palatino Linotype" w:eastAsia="Palatino Linotype" w:hAnsi="Palatino Linotype" w:cs="Palatino Linotype"/>
          <w:color w:val="000000" w:themeColor="text1"/>
        </w:rPr>
        <w:t xml:space="preserve"> </w:t>
      </w:r>
      <w:r w:rsidRPr="006B11E1">
        <w:rPr>
          <w:rFonts w:ascii="Palatino Linotype" w:eastAsia="Palatino Linotype" w:hAnsi="Palatino Linotype" w:cs="Palatino Linotype"/>
          <w:color w:val="000000" w:themeColor="text1"/>
        </w:rPr>
        <w:t>rindió</w:t>
      </w:r>
      <w:r w:rsidR="007646D8" w:rsidRPr="006B11E1">
        <w:rPr>
          <w:rFonts w:ascii="Palatino Linotype" w:eastAsia="Palatino Linotype" w:hAnsi="Palatino Linotype" w:cs="Palatino Linotype"/>
          <w:color w:val="000000" w:themeColor="text1"/>
        </w:rPr>
        <w:t xml:space="preserve"> el inform</w:t>
      </w:r>
      <w:r w:rsidR="00262006" w:rsidRPr="006B11E1">
        <w:rPr>
          <w:rFonts w:ascii="Palatino Linotype" w:eastAsia="Palatino Linotype" w:hAnsi="Palatino Linotype" w:cs="Palatino Linotype"/>
          <w:color w:val="000000" w:themeColor="text1"/>
        </w:rPr>
        <w:t>e justificad</w:t>
      </w:r>
      <w:r w:rsidRPr="006B11E1">
        <w:rPr>
          <w:rFonts w:ascii="Palatino Linotype" w:eastAsia="Palatino Linotype" w:hAnsi="Palatino Linotype" w:cs="Palatino Linotype"/>
          <w:color w:val="000000" w:themeColor="text1"/>
        </w:rPr>
        <w:t xml:space="preserve">o correspondiente, </w:t>
      </w:r>
      <w:r w:rsidR="00DB7D33" w:rsidRPr="006B11E1">
        <w:rPr>
          <w:rFonts w:ascii="Palatino Linotype" w:eastAsia="Palatino Linotype" w:hAnsi="Palatino Linotype" w:cs="Palatino Linotype"/>
          <w:color w:val="000000" w:themeColor="text1"/>
        </w:rPr>
        <w:t xml:space="preserve">por medio de los archivos electrónicos </w:t>
      </w:r>
      <w:r w:rsidR="00DB7D33" w:rsidRPr="006B11E1">
        <w:rPr>
          <w:rFonts w:ascii="Palatino Linotype" w:eastAsia="Palatino Linotype" w:hAnsi="Palatino Linotype" w:cs="Palatino Linotype"/>
          <w:b/>
          <w:color w:val="000000" w:themeColor="text1"/>
        </w:rPr>
        <w:t>denominados ANEXOS 8938-2025.pdf y Ratificación 8938 2025.pdf</w:t>
      </w:r>
      <w:r w:rsidR="00DB7D33" w:rsidRPr="006B11E1">
        <w:rPr>
          <w:rFonts w:ascii="Palatino Linotype" w:eastAsia="Palatino Linotype" w:hAnsi="Palatino Linotype" w:cs="Palatino Linotype"/>
          <w:color w:val="000000" w:themeColor="text1"/>
        </w:rPr>
        <w:t>, mediante los cuales ratificó la respuesta.</w:t>
      </w:r>
    </w:p>
    <w:p w:rsidR="00E17AAB" w:rsidRPr="006B11E1" w:rsidRDefault="00E17AAB" w:rsidP="006B11E1">
      <w:pPr>
        <w:pStyle w:val="Prrafodelista"/>
        <w:ind w:left="0"/>
        <w:rPr>
          <w:rFonts w:ascii="Palatino Linotype" w:eastAsia="Palatino Linotype" w:hAnsi="Palatino Linotype" w:cs="Palatino Linotype"/>
          <w:color w:val="000000" w:themeColor="text1"/>
          <w:sz w:val="24"/>
        </w:rPr>
      </w:pPr>
    </w:p>
    <w:p w:rsidR="00C63273" w:rsidRPr="006B11E1" w:rsidRDefault="00E17AAB"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P</w:t>
      </w:r>
      <w:r w:rsidR="007646D8" w:rsidRPr="006B11E1">
        <w:rPr>
          <w:rFonts w:ascii="Palatino Linotype" w:eastAsia="Palatino Linotype" w:hAnsi="Palatino Linotype" w:cs="Palatino Linotype"/>
          <w:color w:val="000000" w:themeColor="text1"/>
        </w:rPr>
        <w:t xml:space="preserve">or su parte, el </w:t>
      </w:r>
      <w:r w:rsidR="007646D8" w:rsidRPr="006B11E1">
        <w:rPr>
          <w:rFonts w:ascii="Palatino Linotype" w:eastAsia="Palatino Linotype" w:hAnsi="Palatino Linotype" w:cs="Palatino Linotype"/>
          <w:b/>
          <w:color w:val="000000" w:themeColor="text1"/>
        </w:rPr>
        <w:t>RECURRENTE</w:t>
      </w:r>
      <w:r w:rsidR="007646D8" w:rsidRPr="006B11E1">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6B11E1" w:rsidRDefault="00C63273"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La Comisionada Ponente decretó el cierre de instrucción mediante el acuerdo del </w:t>
      </w:r>
      <w:r w:rsidR="009A4190" w:rsidRPr="006B11E1">
        <w:rPr>
          <w:rFonts w:ascii="Palatino Linotype" w:eastAsia="Palatino Linotype" w:hAnsi="Palatino Linotype" w:cs="Palatino Linotype"/>
          <w:color w:val="000000" w:themeColor="text1"/>
        </w:rPr>
        <w:t>veinticinco de noviembre</w:t>
      </w:r>
      <w:r w:rsidR="006B11E1">
        <w:rPr>
          <w:rFonts w:ascii="Palatino Linotype" w:eastAsia="Palatino Linotype" w:hAnsi="Palatino Linotype" w:cs="Palatino Linotype"/>
          <w:color w:val="000000" w:themeColor="text1"/>
        </w:rPr>
        <w:t xml:space="preserve"> de dos mil veinticinco.</w:t>
      </w:r>
    </w:p>
    <w:p w:rsidR="00C63273" w:rsidRPr="006B11E1" w:rsidRDefault="00C63273" w:rsidP="006B11E1">
      <w:pPr>
        <w:rPr>
          <w:rFonts w:ascii="Palatino Linotype" w:eastAsia="Palatino Linotype" w:hAnsi="Palatino Linotype" w:cs="Palatino Linotype"/>
          <w:b/>
          <w:color w:val="000000" w:themeColor="text1"/>
        </w:rPr>
      </w:pPr>
    </w:p>
    <w:p w:rsidR="00C63273" w:rsidRPr="006B11E1" w:rsidRDefault="007646D8" w:rsidP="006B11E1">
      <w:pPr>
        <w:keepNext/>
        <w:keepLines/>
        <w:spacing w:line="360" w:lineRule="auto"/>
        <w:jc w:val="center"/>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 xml:space="preserve">C O N S I D E R A N D O </w:t>
      </w:r>
    </w:p>
    <w:p w:rsidR="00C63273" w:rsidRPr="006B11E1" w:rsidRDefault="00C63273" w:rsidP="006B11E1">
      <w:pPr>
        <w:keepNext/>
        <w:keepLines/>
        <w:rPr>
          <w:rFonts w:ascii="Palatino Linotype" w:eastAsia="Palatino Linotype" w:hAnsi="Palatino Linotype" w:cs="Palatino Linotype"/>
          <w:color w:val="000000" w:themeColor="text1"/>
        </w:rPr>
      </w:pPr>
    </w:p>
    <w:p w:rsidR="00C63273" w:rsidRPr="006B11E1" w:rsidRDefault="007646D8" w:rsidP="006B11E1">
      <w:pPr>
        <w:keepNext/>
        <w:keepLines/>
        <w:spacing w:line="360" w:lineRule="auto"/>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PRIMERO. De la competencia.</w:t>
      </w: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6B11E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w:t>
      </w:r>
      <w:r w:rsidRPr="006B11E1">
        <w:rPr>
          <w:rFonts w:ascii="Palatino Linotype" w:eastAsia="Palatino Linotype" w:hAnsi="Palatino Linotype" w:cs="Palatino Linotype"/>
          <w:color w:val="000000" w:themeColor="text1"/>
        </w:rPr>
        <w:lastRenderedPageBreak/>
        <w:t>Posesión de Sujetos Obligados del Estado de México y Municipios; y 10, 7, 9 fracciones I y XXIV, y 11 del Reglamento Interior del Instituto de Transparencia, Acceso a la Información Pública y Protección de Datos Personales del Estado de México y Municipios.</w:t>
      </w:r>
    </w:p>
    <w:p w:rsidR="00AE567A" w:rsidRPr="006B11E1" w:rsidRDefault="00AE567A"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keepNext/>
        <w:keepLines/>
        <w:spacing w:line="360" w:lineRule="auto"/>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SEGUNDO. De la oportunidad y procedencia.</w:t>
      </w: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6B11E1">
        <w:rPr>
          <w:rFonts w:ascii="Palatino Linotype" w:eastAsia="Palatino Linotype" w:hAnsi="Palatino Linotype" w:cs="Palatino Linotype"/>
          <w:color w:val="000000" w:themeColor="text1"/>
        </w:rPr>
        <w:t xml:space="preserve">El medio de impugnación fue presentado a través del </w:t>
      </w:r>
      <w:r w:rsidRPr="006B11E1">
        <w:rPr>
          <w:rFonts w:ascii="Palatino Linotype" w:eastAsia="Palatino Linotype" w:hAnsi="Palatino Linotype" w:cs="Palatino Linotype"/>
          <w:b/>
          <w:color w:val="000000" w:themeColor="text1"/>
        </w:rPr>
        <w:t>SAIMEX,</w:t>
      </w:r>
      <w:r w:rsidRPr="006B11E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color w:val="000000" w:themeColor="text1"/>
        </w:rPr>
        <w:t xml:space="preserve"> entregó respuesta el </w:t>
      </w:r>
      <w:r w:rsidR="009A4190" w:rsidRPr="006B11E1">
        <w:rPr>
          <w:rFonts w:ascii="Palatino Linotype" w:eastAsia="Palatino Linotype" w:hAnsi="Palatino Linotype" w:cs="Palatino Linotype"/>
          <w:color w:val="000000" w:themeColor="text1"/>
        </w:rPr>
        <w:t>dieciocho de julio</w:t>
      </w:r>
      <w:r w:rsidRPr="006B11E1">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9A4190" w:rsidRPr="006B11E1">
        <w:rPr>
          <w:rFonts w:ascii="Palatino Linotype" w:eastAsia="Palatino Linotype" w:hAnsi="Palatino Linotype" w:cs="Palatino Linotype"/>
          <w:color w:val="000000" w:themeColor="text1"/>
        </w:rPr>
        <w:t xml:space="preserve">cuatro </w:t>
      </w:r>
      <w:r w:rsidRPr="006B11E1">
        <w:rPr>
          <w:rFonts w:ascii="Palatino Linotype" w:eastAsia="Palatino Linotype" w:hAnsi="Palatino Linotype" w:cs="Palatino Linotype"/>
          <w:color w:val="000000" w:themeColor="text1"/>
        </w:rPr>
        <w:t xml:space="preserve">al </w:t>
      </w:r>
      <w:r w:rsidR="009A4190" w:rsidRPr="006B11E1">
        <w:rPr>
          <w:rFonts w:ascii="Palatino Linotype" w:eastAsia="Palatino Linotype" w:hAnsi="Palatino Linotype" w:cs="Palatino Linotype"/>
          <w:color w:val="000000" w:themeColor="text1"/>
        </w:rPr>
        <w:t>veintidós</w:t>
      </w:r>
      <w:r w:rsidR="00746083" w:rsidRPr="006B11E1">
        <w:rPr>
          <w:rFonts w:ascii="Palatino Linotype" w:eastAsia="Palatino Linotype" w:hAnsi="Palatino Linotype" w:cs="Palatino Linotype"/>
          <w:color w:val="000000" w:themeColor="text1"/>
        </w:rPr>
        <w:t xml:space="preserve"> de agosto</w:t>
      </w:r>
      <w:r w:rsidRPr="006B11E1">
        <w:rPr>
          <w:rFonts w:ascii="Palatino Linotype" w:eastAsia="Palatino Linotype" w:hAnsi="Palatino Linotype" w:cs="Palatino Linotype"/>
          <w:color w:val="000000" w:themeColor="text1"/>
        </w:rPr>
        <w:t xml:space="preserve"> de dos mil veinticinco; en consecuencia, presentó su inconformidad el </w:t>
      </w:r>
      <w:r w:rsidR="009A4190" w:rsidRPr="006B11E1">
        <w:rPr>
          <w:rFonts w:ascii="Palatino Linotype" w:eastAsia="Palatino Linotype" w:hAnsi="Palatino Linotype" w:cs="Palatino Linotype"/>
          <w:color w:val="000000" w:themeColor="text1"/>
        </w:rPr>
        <w:t xml:space="preserve">veintidós </w:t>
      </w:r>
      <w:r w:rsidR="00746083" w:rsidRPr="006B11E1">
        <w:rPr>
          <w:rFonts w:ascii="Palatino Linotype" w:eastAsia="Palatino Linotype" w:hAnsi="Palatino Linotype" w:cs="Palatino Linotype"/>
          <w:color w:val="000000" w:themeColor="text1"/>
        </w:rPr>
        <w:t>de julio</w:t>
      </w:r>
      <w:r w:rsidRPr="006B11E1">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6B11E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B11E1">
        <w:rPr>
          <w:rFonts w:ascii="Palatino Linotype" w:eastAsia="Palatino Linotype" w:hAnsi="Palatino Linotype" w:cs="Palatino Linotype"/>
          <w:color w:val="000000" w:themeColor="text1"/>
        </w:rPr>
        <w:t>vigente.</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spacing w:line="360" w:lineRule="auto"/>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TERCERO. Planteamiento de la Litis.</w:t>
      </w:r>
    </w:p>
    <w:p w:rsidR="009A4190"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El </w:t>
      </w:r>
      <w:r w:rsidRPr="006B11E1">
        <w:rPr>
          <w:rFonts w:ascii="Palatino Linotype" w:eastAsia="Palatino Linotype" w:hAnsi="Palatino Linotype" w:cs="Palatino Linotype"/>
          <w:b/>
          <w:color w:val="000000" w:themeColor="text1"/>
        </w:rPr>
        <w:t xml:space="preserve">RECURRENTE </w:t>
      </w:r>
      <w:r w:rsidRPr="006B11E1">
        <w:rPr>
          <w:rFonts w:ascii="Palatino Linotype" w:eastAsia="Palatino Linotype" w:hAnsi="Palatino Linotype" w:cs="Palatino Linotype"/>
          <w:color w:val="000000" w:themeColor="text1"/>
        </w:rPr>
        <w:t xml:space="preserve">solicitó </w:t>
      </w:r>
      <w:r w:rsidR="009A4190" w:rsidRPr="006B11E1">
        <w:rPr>
          <w:rFonts w:ascii="Palatino Linotype" w:eastAsia="Palatino Linotype" w:hAnsi="Palatino Linotype" w:cs="Palatino Linotype"/>
          <w:b/>
          <w:color w:val="000000" w:themeColor="text1"/>
        </w:rPr>
        <w:t xml:space="preserve">el </w:t>
      </w:r>
      <w:r w:rsidR="009A4190" w:rsidRPr="006B11E1">
        <w:rPr>
          <w:rFonts w:ascii="Palatino Linotype" w:hAnsi="Palatino Linotype"/>
          <w:b/>
          <w:color w:val="000000" w:themeColor="text1"/>
        </w:rPr>
        <w:t>reglamento vigente de los consejos de participación ciudadana al 27 de junio de 2025.</w:t>
      </w:r>
    </w:p>
    <w:p w:rsidR="00C63273" w:rsidRPr="006B11E1" w:rsidRDefault="00C63273"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color w:val="000000" w:themeColor="text1"/>
        </w:rPr>
        <w:t xml:space="preserve"> emitió respuesta en términos del </w:t>
      </w:r>
      <w:r w:rsidRPr="006B11E1">
        <w:rPr>
          <w:rFonts w:ascii="Palatino Linotype" w:eastAsia="Palatino Linotype" w:hAnsi="Palatino Linotype" w:cs="Palatino Linotype"/>
          <w:b/>
          <w:color w:val="000000" w:themeColor="text1"/>
        </w:rPr>
        <w:t>párrafo 3</w:t>
      </w:r>
      <w:r w:rsidRPr="006B11E1">
        <w:rPr>
          <w:rFonts w:ascii="Palatino Linotype" w:eastAsia="Palatino Linotype" w:hAnsi="Palatino Linotype" w:cs="Palatino Linotype"/>
          <w:color w:val="000000" w:themeColor="text1"/>
        </w:rPr>
        <w:t xml:space="preserve"> de la presente resolución.</w:t>
      </w: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lastRenderedPageBreak/>
        <w:t xml:space="preserve">Posteriormente, el </w:t>
      </w:r>
      <w:r w:rsidRPr="006B11E1">
        <w:rPr>
          <w:rFonts w:ascii="Palatino Linotype" w:eastAsia="Palatino Linotype" w:hAnsi="Palatino Linotype" w:cs="Palatino Linotype"/>
          <w:b/>
          <w:color w:val="000000" w:themeColor="text1"/>
        </w:rPr>
        <w:t>RECURRENTE</w:t>
      </w:r>
      <w:r w:rsidRPr="006B11E1">
        <w:rPr>
          <w:rFonts w:ascii="Palatino Linotype" w:eastAsia="Palatino Linotype" w:hAnsi="Palatino Linotype" w:cs="Palatino Linotype"/>
          <w:color w:val="000000" w:themeColor="text1"/>
        </w:rPr>
        <w:t xml:space="preserve"> se inconformó por </w:t>
      </w:r>
      <w:r w:rsidRPr="006B11E1">
        <w:rPr>
          <w:rFonts w:ascii="Palatino Linotype" w:eastAsia="Palatino Linotype" w:hAnsi="Palatino Linotype" w:cs="Palatino Linotype"/>
          <w:b/>
          <w:color w:val="000000" w:themeColor="text1"/>
        </w:rPr>
        <w:t xml:space="preserve">la </w:t>
      </w:r>
      <w:r w:rsidR="009A4190" w:rsidRPr="006B11E1">
        <w:rPr>
          <w:rFonts w:ascii="Palatino Linotype" w:eastAsia="Palatino Linotype" w:hAnsi="Palatino Linotype" w:cs="Palatino Linotype"/>
          <w:b/>
          <w:color w:val="000000" w:themeColor="text1"/>
        </w:rPr>
        <w:t>entrega de información incompleta.</w:t>
      </w:r>
    </w:p>
    <w:p w:rsidR="00C63273" w:rsidRPr="006B11E1" w:rsidRDefault="00C63273" w:rsidP="006B11E1">
      <w:pPr>
        <w:rPr>
          <w:rFonts w:ascii="Palatino Linotype" w:eastAsia="Palatino Linotype" w:hAnsi="Palatino Linotype" w:cs="Palatino Linotype"/>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6B11E1">
        <w:rPr>
          <w:rFonts w:ascii="Palatino Linotype" w:eastAsia="Palatino Linotype" w:hAnsi="Palatino Linotype" w:cs="Palatino Linotype"/>
          <w:color w:val="000000" w:themeColor="text1"/>
        </w:rPr>
        <w:t xml:space="preserve">En dichas condiciones, la </w:t>
      </w:r>
      <w:r w:rsidRPr="006B11E1">
        <w:rPr>
          <w:rFonts w:ascii="Palatino Linotype" w:eastAsia="Palatino Linotype" w:hAnsi="Palatino Linotype" w:cs="Palatino Linotype"/>
          <w:i/>
          <w:color w:val="000000" w:themeColor="text1"/>
        </w:rPr>
        <w:t>Litis</w:t>
      </w:r>
      <w:r w:rsidRPr="006B11E1">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009A4190" w:rsidRPr="006B11E1">
        <w:rPr>
          <w:rFonts w:ascii="Palatino Linotype" w:eastAsia="Palatino Linotype" w:hAnsi="Palatino Linotype" w:cs="Palatino Linotype"/>
          <w:b/>
          <w:color w:val="000000" w:themeColor="text1"/>
        </w:rPr>
        <w:t xml:space="preserve"> V </w:t>
      </w:r>
      <w:r w:rsidRPr="006B11E1">
        <w:rPr>
          <w:rFonts w:ascii="Palatino Linotype" w:eastAsia="Palatino Linotype" w:hAnsi="Palatino Linotype" w:cs="Palatino Linotype"/>
          <w:color w:val="000000" w:themeColor="text1"/>
        </w:rPr>
        <w:t xml:space="preserve">de la </w:t>
      </w:r>
      <w:r w:rsidRPr="006B11E1">
        <w:rPr>
          <w:rFonts w:ascii="Palatino Linotype" w:eastAsia="Palatino Linotype" w:hAnsi="Palatino Linotype" w:cs="Palatino Linotype"/>
          <w:b/>
          <w:color w:val="000000" w:themeColor="text1"/>
        </w:rPr>
        <w:t>Ley de Transparencia y Acceso a la Información Pública del Estado de México y Municipios</w:t>
      </w:r>
      <w:r w:rsidRPr="006B11E1">
        <w:rPr>
          <w:rFonts w:ascii="Palatino Linotype" w:eastAsia="Palatino Linotype" w:hAnsi="Palatino Linotype" w:cs="Palatino Linotype"/>
          <w:color w:val="000000" w:themeColor="text1"/>
        </w:rPr>
        <w:t>.</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pStyle w:val="Ttulo2"/>
        <w:spacing w:before="0" w:line="360" w:lineRule="auto"/>
        <w:rPr>
          <w:rFonts w:ascii="Palatino Linotype" w:eastAsia="Palatino Linotype" w:hAnsi="Palatino Linotype" w:cs="Palatino Linotype"/>
          <w:b/>
          <w:color w:val="000000" w:themeColor="text1"/>
          <w:sz w:val="24"/>
          <w:szCs w:val="24"/>
        </w:rPr>
      </w:pPr>
      <w:r w:rsidRPr="006B11E1">
        <w:rPr>
          <w:rFonts w:ascii="Palatino Linotype" w:eastAsia="Palatino Linotype" w:hAnsi="Palatino Linotype" w:cs="Palatino Linotype"/>
          <w:b/>
          <w:color w:val="000000" w:themeColor="text1"/>
          <w:sz w:val="24"/>
          <w:szCs w:val="24"/>
        </w:rPr>
        <w:t>CUARTA. Estudio y resolución del asunto.</w:t>
      </w: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35B6E" w:rsidRPr="006B11E1" w:rsidRDefault="00A35B6E"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Definiendo el Derecho de Acceso a la Información Pública como: </w:t>
      </w:r>
      <w:r w:rsidRPr="006B11E1">
        <w:rPr>
          <w:rFonts w:ascii="Palatino Linotype" w:eastAsia="Palatino Linotype" w:hAnsi="Palatino Linotype" w:cs="Palatino Linotype"/>
          <w:i/>
          <w:color w:val="000000" w:themeColor="text1"/>
        </w:rPr>
        <w:t xml:space="preserve">La igualdad de </w:t>
      </w:r>
      <w:r w:rsidRPr="006B11E1">
        <w:rPr>
          <w:rFonts w:ascii="Palatino Linotype" w:eastAsia="Palatino Linotype" w:hAnsi="Palatino Linotype" w:cs="Palatino Linotype"/>
          <w:color w:val="000000" w:themeColor="text1"/>
        </w:rPr>
        <w:t>oportunidades</w:t>
      </w:r>
      <w:r w:rsidRPr="006B11E1">
        <w:rPr>
          <w:rFonts w:ascii="Palatino Linotype" w:eastAsia="Palatino Linotype" w:hAnsi="Palatino Linotype" w:cs="Palatino Linotype"/>
          <w:i/>
          <w:color w:val="000000" w:themeColor="text1"/>
        </w:rPr>
        <w:t xml:space="preserve"> para recibir, buscar e impartir información</w:t>
      </w:r>
      <w:r w:rsidRPr="006B11E1">
        <w:rPr>
          <w:rFonts w:ascii="Palatino Linotype" w:eastAsia="Palatino Linotype" w:hAnsi="Palatino Linotype" w:cs="Palatino Linotype"/>
          <w:i/>
          <w:color w:val="000000" w:themeColor="text1"/>
          <w:vertAlign w:val="superscript"/>
        </w:rPr>
        <w:footnoteReference w:id="1"/>
      </w:r>
      <w:r w:rsidRPr="006B11E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11E1">
        <w:rPr>
          <w:rFonts w:ascii="Palatino Linotype" w:eastAsia="Palatino Linotype" w:hAnsi="Palatino Linotype" w:cs="Palatino Linotype"/>
          <w:i/>
          <w:color w:val="000000" w:themeColor="text1"/>
          <w:vertAlign w:val="superscript"/>
        </w:rPr>
        <w:footnoteReference w:id="2"/>
      </w:r>
      <w:r w:rsidRPr="006B11E1">
        <w:rPr>
          <w:rFonts w:ascii="Palatino Linotype" w:eastAsia="Palatino Linotype" w:hAnsi="Palatino Linotype" w:cs="Palatino Linotype"/>
          <w:color w:val="000000" w:themeColor="text1"/>
        </w:rPr>
        <w:t>que se constituye como una herramienta fundamental para ejercer</w:t>
      </w:r>
      <w:r w:rsidRPr="006B11E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B11E1">
        <w:rPr>
          <w:rFonts w:ascii="Palatino Linotype" w:eastAsia="Palatino Linotype" w:hAnsi="Palatino Linotype" w:cs="Palatino Linotype"/>
          <w:i/>
          <w:color w:val="000000" w:themeColor="text1"/>
          <w:vertAlign w:val="superscript"/>
        </w:rPr>
        <w:footnoteReference w:id="3"/>
      </w:r>
      <w:r w:rsidRPr="006B11E1">
        <w:rPr>
          <w:rFonts w:ascii="Palatino Linotype" w:eastAsia="Palatino Linotype" w:hAnsi="Palatino Linotype" w:cs="Palatino Linotype"/>
          <w:color w:val="000000" w:themeColor="text1"/>
        </w:rPr>
        <w:t>fomentando</w:t>
      </w:r>
      <w:r w:rsidRPr="006B11E1">
        <w:rPr>
          <w:rFonts w:ascii="Palatino Linotype" w:eastAsia="Palatino Linotype" w:hAnsi="Palatino Linotype" w:cs="Palatino Linotype"/>
          <w:i/>
          <w:color w:val="000000" w:themeColor="text1"/>
        </w:rPr>
        <w:t xml:space="preserve"> la transparencia de las </w:t>
      </w:r>
      <w:r w:rsidRPr="006B11E1">
        <w:rPr>
          <w:rFonts w:ascii="Palatino Linotype" w:eastAsia="Palatino Linotype" w:hAnsi="Palatino Linotype" w:cs="Palatino Linotype"/>
          <w:i/>
          <w:color w:val="000000" w:themeColor="text1"/>
        </w:rPr>
        <w:lastRenderedPageBreak/>
        <w:t xml:space="preserve">actividades estatales y </w:t>
      </w:r>
      <w:r w:rsidRPr="006B11E1">
        <w:rPr>
          <w:rFonts w:ascii="Palatino Linotype" w:eastAsia="Palatino Linotype" w:hAnsi="Palatino Linotype" w:cs="Palatino Linotype"/>
          <w:color w:val="000000" w:themeColor="text1"/>
        </w:rPr>
        <w:t>promoviendo</w:t>
      </w:r>
      <w:r w:rsidRPr="006B11E1">
        <w:rPr>
          <w:rFonts w:ascii="Palatino Linotype" w:eastAsia="Palatino Linotype" w:hAnsi="Palatino Linotype" w:cs="Palatino Linotype"/>
          <w:i/>
          <w:color w:val="000000" w:themeColor="text1"/>
        </w:rPr>
        <w:t xml:space="preserve"> la responsabilidad de los funcionarios sobre su gestión pública,</w:t>
      </w:r>
      <w:r w:rsidRPr="006B11E1">
        <w:rPr>
          <w:rFonts w:ascii="Palatino Linotype" w:eastAsia="Palatino Linotype" w:hAnsi="Palatino Linotype" w:cs="Palatino Linotype"/>
          <w:i/>
          <w:color w:val="000000" w:themeColor="text1"/>
          <w:vertAlign w:val="superscript"/>
        </w:rPr>
        <w:footnoteReference w:id="4"/>
      </w:r>
      <w:r w:rsidRPr="006B11E1">
        <w:rPr>
          <w:rFonts w:ascii="Palatino Linotype" w:eastAsia="Palatino Linotype" w:hAnsi="Palatino Linotype" w:cs="Palatino Linotype"/>
          <w:color w:val="000000" w:themeColor="text1"/>
        </w:rPr>
        <w:t>que permite</w:t>
      </w:r>
      <w:r w:rsidRPr="006B11E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6B11E1" w:rsidRDefault="00C63273" w:rsidP="006B11E1">
      <w:pPr>
        <w:rPr>
          <w:rFonts w:ascii="Palatino Linotype" w:eastAsia="Palatino Linotype" w:hAnsi="Palatino Linotype" w:cs="Palatino Linotype"/>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r w:rsidRPr="006B11E1">
        <w:rPr>
          <w:rFonts w:ascii="Palatino Linotype" w:eastAsia="Palatino Linotype" w:hAnsi="Palatino Linotype" w:cs="Palatino Linotype"/>
          <w:b/>
          <w:i/>
          <w:color w:val="000000" w:themeColor="text1"/>
        </w:rPr>
        <w:t>Artículo 1.-</w:t>
      </w:r>
      <w:r w:rsidRPr="006B11E1">
        <w:rPr>
          <w:rFonts w:ascii="Palatino Linotype" w:eastAsia="Palatino Linotype" w:hAnsi="Palatino Linotype" w:cs="Palatino Linotype"/>
          <w:i/>
          <w:color w:val="000000" w:themeColor="text1"/>
        </w:rPr>
        <w:t xml:space="preserve"> </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Todas las</w:t>
      </w:r>
      <w:r w:rsidRPr="006B11E1">
        <w:rPr>
          <w:rFonts w:ascii="Palatino Linotype" w:eastAsia="Palatino Linotype" w:hAnsi="Palatino Linotype" w:cs="Palatino Linotype"/>
          <w:color w:val="000000" w:themeColor="text1"/>
        </w:rPr>
        <w:t xml:space="preserve"> </w:t>
      </w:r>
      <w:r w:rsidRPr="006B11E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6B11E1" w:rsidRDefault="007646D8" w:rsidP="006B11E1">
      <w:pPr>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i/>
          <w:color w:val="000000" w:themeColor="text1"/>
        </w:rPr>
        <w:t>(…)</w:t>
      </w:r>
      <w:r w:rsidRPr="006B11E1">
        <w:rPr>
          <w:rFonts w:ascii="Palatino Linotype" w:eastAsia="Palatino Linotype" w:hAnsi="Palatino Linotype" w:cs="Palatino Linotype"/>
          <w:color w:val="000000" w:themeColor="text1"/>
        </w:rPr>
        <w:t>”</w:t>
      </w:r>
    </w:p>
    <w:p w:rsidR="00C63273" w:rsidRDefault="00C63273" w:rsidP="006B11E1">
      <w:pPr>
        <w:jc w:val="both"/>
        <w:rPr>
          <w:rFonts w:ascii="Palatino Linotype" w:eastAsia="Palatino Linotype" w:hAnsi="Palatino Linotype" w:cs="Palatino Linotype"/>
          <w:b/>
          <w:color w:val="000000" w:themeColor="text1"/>
        </w:rPr>
      </w:pPr>
    </w:p>
    <w:p w:rsidR="000C6790" w:rsidRPr="006B11E1" w:rsidRDefault="000C6790"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6B11E1" w:rsidRDefault="00C63273" w:rsidP="006B11E1">
      <w:pPr>
        <w:rPr>
          <w:rFonts w:ascii="Palatino Linotype" w:eastAsia="Palatino Linotype" w:hAnsi="Palatino Linotype" w:cs="Palatino Linotype"/>
          <w:b/>
          <w:color w:val="000000" w:themeColor="text1"/>
        </w:rPr>
      </w:pPr>
    </w:p>
    <w:p w:rsidR="00C63273" w:rsidRPr="006B11E1" w:rsidRDefault="007646D8" w:rsidP="006B11E1">
      <w:pPr>
        <w:jc w:val="both"/>
        <w:rPr>
          <w:rFonts w:ascii="Palatino Linotype" w:eastAsia="Palatino Linotype" w:hAnsi="Palatino Linotype" w:cs="Palatino Linotype"/>
          <w:b/>
          <w:i/>
          <w:color w:val="000000" w:themeColor="text1"/>
        </w:rPr>
      </w:pPr>
      <w:r w:rsidRPr="006B11E1">
        <w:rPr>
          <w:rFonts w:ascii="Palatino Linotype" w:eastAsia="Palatino Linotype" w:hAnsi="Palatino Linotype" w:cs="Palatino Linotype"/>
          <w:b/>
          <w:i/>
          <w:color w:val="000000" w:themeColor="text1"/>
        </w:rPr>
        <w:lastRenderedPageBreak/>
        <w:t>Constitución Política de los Estados Unidos Mexicanos</w:t>
      </w:r>
    </w:p>
    <w:p w:rsidR="00C63273" w:rsidRPr="006B11E1" w:rsidRDefault="00C63273" w:rsidP="006B11E1">
      <w:pPr>
        <w:jc w:val="both"/>
        <w:rPr>
          <w:rFonts w:ascii="Palatino Linotype" w:eastAsia="Palatino Linotype" w:hAnsi="Palatino Linotype" w:cs="Palatino Linotype"/>
          <w:b/>
          <w:i/>
          <w:color w:val="000000" w:themeColor="text1"/>
        </w:rPr>
      </w:pPr>
    </w:p>
    <w:p w:rsidR="00C63273" w:rsidRPr="006B11E1" w:rsidRDefault="007646D8" w:rsidP="006B11E1">
      <w:pPr>
        <w:jc w:val="both"/>
        <w:rPr>
          <w:rFonts w:ascii="Palatino Linotype" w:eastAsia="Palatino Linotype" w:hAnsi="Palatino Linotype" w:cs="Palatino Linotype"/>
          <w:b/>
          <w:i/>
          <w:color w:val="000000" w:themeColor="text1"/>
        </w:rPr>
      </w:pPr>
      <w:r w:rsidRPr="006B11E1">
        <w:rPr>
          <w:rFonts w:ascii="Palatino Linotype" w:eastAsia="Palatino Linotype" w:hAnsi="Palatino Linotype" w:cs="Palatino Linotype"/>
          <w:b/>
          <w:i/>
          <w:color w:val="000000" w:themeColor="text1"/>
        </w:rPr>
        <w:t>“Artículo 6.</w:t>
      </w:r>
      <w:r w:rsidRPr="006B11E1">
        <w:rPr>
          <w:rFonts w:ascii="Palatino Linotype" w:eastAsia="Palatino Linotype" w:hAnsi="Palatino Linotype" w:cs="Palatino Linotype"/>
          <w:i/>
          <w:color w:val="000000" w:themeColor="text1"/>
        </w:rPr>
        <w:t xml:space="preserve"> …</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Para efectos de lo dispuesto en el presente artículo se observará lo siguiente:</w:t>
      </w:r>
    </w:p>
    <w:p w:rsidR="00C63273" w:rsidRPr="006B11E1" w:rsidRDefault="007646D8" w:rsidP="006B11E1">
      <w:pPr>
        <w:jc w:val="both"/>
        <w:rPr>
          <w:rFonts w:ascii="Palatino Linotype" w:eastAsia="Palatino Linotype" w:hAnsi="Palatino Linotype" w:cs="Palatino Linotype"/>
          <w:b/>
          <w:i/>
          <w:color w:val="000000" w:themeColor="text1"/>
        </w:rPr>
      </w:pPr>
      <w:r w:rsidRPr="006B11E1">
        <w:rPr>
          <w:rFonts w:ascii="Palatino Linotype" w:eastAsia="Palatino Linotype" w:hAnsi="Palatino Linotype" w:cs="Palatino Linotype"/>
          <w:b/>
          <w:i/>
          <w:color w:val="000000" w:themeColor="text1"/>
        </w:rPr>
        <w:t>A</w:t>
      </w:r>
      <w:r w:rsidRPr="006B11E1">
        <w:rPr>
          <w:rFonts w:ascii="Palatino Linotype" w:eastAsia="Palatino Linotype" w:hAnsi="Palatino Linotype" w:cs="Palatino Linotype"/>
          <w:i/>
          <w:color w:val="000000" w:themeColor="text1"/>
        </w:rPr>
        <w:t xml:space="preserve">. </w:t>
      </w:r>
      <w:r w:rsidRPr="006B11E1">
        <w:rPr>
          <w:rFonts w:ascii="Palatino Linotype" w:eastAsia="Palatino Linotype" w:hAnsi="Palatino Linotype" w:cs="Palatino Linotype"/>
          <w:b/>
          <w:i/>
          <w:color w:val="000000" w:themeColor="text1"/>
        </w:rPr>
        <w:t>Para el ejercicio del derecho de acceso a la información</w:t>
      </w:r>
      <w:r w:rsidRPr="006B11E1">
        <w:rPr>
          <w:rFonts w:ascii="Palatino Linotype" w:eastAsia="Palatino Linotype" w:hAnsi="Palatino Linotype" w:cs="Palatino Linotype"/>
          <w:i/>
          <w:color w:val="000000" w:themeColor="text1"/>
        </w:rPr>
        <w:t xml:space="preserve">, la Federación y </w:t>
      </w:r>
      <w:r w:rsidRPr="006B11E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b/>
          <w:i/>
          <w:color w:val="000000" w:themeColor="text1"/>
        </w:rPr>
        <w:t xml:space="preserve">I. </w:t>
      </w:r>
      <w:r w:rsidRPr="006B11E1">
        <w:rPr>
          <w:rFonts w:ascii="Palatino Linotype" w:eastAsia="Palatino Linotype" w:hAnsi="Palatino Linotype" w:cs="Palatino Linotype"/>
          <w:b/>
          <w:i/>
          <w:color w:val="000000" w:themeColor="text1"/>
        </w:rPr>
        <w:tab/>
        <w:t>Toda la información en posesión de cualquier</w:t>
      </w:r>
      <w:r w:rsidRPr="006B11E1">
        <w:rPr>
          <w:rFonts w:ascii="Palatino Linotype" w:eastAsia="Palatino Linotype" w:hAnsi="Palatino Linotype" w:cs="Palatino Linotype"/>
          <w:i/>
          <w:color w:val="000000" w:themeColor="text1"/>
        </w:rPr>
        <w:t xml:space="preserve"> </w:t>
      </w:r>
      <w:r w:rsidRPr="006B11E1">
        <w:rPr>
          <w:rFonts w:ascii="Palatino Linotype" w:eastAsia="Palatino Linotype" w:hAnsi="Palatino Linotype" w:cs="Palatino Linotype"/>
          <w:b/>
          <w:i/>
          <w:color w:val="000000" w:themeColor="text1"/>
        </w:rPr>
        <w:t>autoridad</w:t>
      </w:r>
      <w:r w:rsidRPr="006B11E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11E1">
        <w:rPr>
          <w:rFonts w:ascii="Palatino Linotype" w:eastAsia="Palatino Linotype" w:hAnsi="Palatino Linotype" w:cs="Palatino Linotype"/>
          <w:b/>
          <w:i/>
          <w:color w:val="000000" w:themeColor="text1"/>
        </w:rPr>
        <w:t>municipal</w:t>
      </w:r>
      <w:r w:rsidRPr="006B11E1">
        <w:rPr>
          <w:rFonts w:ascii="Palatino Linotype" w:eastAsia="Palatino Linotype" w:hAnsi="Palatino Linotype" w:cs="Palatino Linotype"/>
          <w:i/>
          <w:color w:val="000000" w:themeColor="text1"/>
        </w:rPr>
        <w:t xml:space="preserve">, </w:t>
      </w:r>
      <w:r w:rsidRPr="006B11E1">
        <w:rPr>
          <w:rFonts w:ascii="Palatino Linotype" w:eastAsia="Palatino Linotype" w:hAnsi="Palatino Linotype" w:cs="Palatino Linotype"/>
          <w:b/>
          <w:i/>
          <w:color w:val="000000" w:themeColor="text1"/>
        </w:rPr>
        <w:t>es pública</w:t>
      </w:r>
      <w:r w:rsidRPr="006B11E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B11E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B11E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6B11E1" w:rsidRDefault="00C63273" w:rsidP="006B11E1">
      <w:pPr>
        <w:tabs>
          <w:tab w:val="left" w:pos="426"/>
          <w:tab w:val="left" w:pos="567"/>
        </w:tabs>
        <w:jc w:val="both"/>
        <w:rPr>
          <w:rFonts w:ascii="Palatino Linotype" w:eastAsia="Palatino Linotype" w:hAnsi="Palatino Linotype" w:cs="Palatino Linotype"/>
          <w:color w:val="000000" w:themeColor="text1"/>
        </w:rPr>
      </w:pPr>
    </w:p>
    <w:p w:rsidR="00C63273" w:rsidRPr="006B11E1" w:rsidRDefault="007646D8" w:rsidP="006B11E1">
      <w:pPr>
        <w:jc w:val="both"/>
        <w:rPr>
          <w:rFonts w:ascii="Palatino Linotype" w:eastAsia="Palatino Linotype" w:hAnsi="Palatino Linotype" w:cs="Palatino Linotype"/>
          <w:b/>
          <w:i/>
          <w:color w:val="000000" w:themeColor="text1"/>
        </w:rPr>
      </w:pPr>
      <w:r w:rsidRPr="006B11E1">
        <w:rPr>
          <w:rFonts w:ascii="Palatino Linotype" w:eastAsia="Palatino Linotype" w:hAnsi="Palatino Linotype" w:cs="Palatino Linotype"/>
          <w:b/>
          <w:i/>
          <w:color w:val="000000" w:themeColor="text1"/>
        </w:rPr>
        <w:t>Constitución Política del Estado Libre y Soberano de México</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b/>
          <w:i/>
          <w:color w:val="000000" w:themeColor="text1"/>
        </w:rPr>
        <w:t>“Artículo 5</w:t>
      </w: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6B11E1" w:rsidRDefault="00C63273" w:rsidP="006B11E1">
      <w:pPr>
        <w:jc w:val="both"/>
        <w:rPr>
          <w:rFonts w:ascii="Palatino Linotype" w:eastAsia="Palatino Linotype" w:hAnsi="Palatino Linotype" w:cs="Palatino Linotype"/>
          <w:i/>
          <w:color w:val="000000" w:themeColor="text1"/>
        </w:rPr>
      </w:pPr>
    </w:p>
    <w:p w:rsidR="00C63273" w:rsidRPr="006B11E1" w:rsidRDefault="007646D8" w:rsidP="006B11E1">
      <w:pPr>
        <w:jc w:val="both"/>
        <w:rPr>
          <w:rFonts w:ascii="Palatino Linotype" w:eastAsia="Palatino Linotype" w:hAnsi="Palatino Linotype" w:cs="Palatino Linotype"/>
          <w:i/>
          <w:color w:val="000000" w:themeColor="text1"/>
        </w:rPr>
      </w:pPr>
      <w:r w:rsidRPr="006B11E1">
        <w:rPr>
          <w:rFonts w:ascii="Palatino Linotype" w:eastAsia="Palatino Linotype" w:hAnsi="Palatino Linotype" w:cs="Palatino Linotype"/>
          <w:b/>
          <w:i/>
          <w:color w:val="000000" w:themeColor="text1"/>
        </w:rPr>
        <w:t>Este derecho se regirá por los principios y bases siguientes</w:t>
      </w:r>
      <w:r w:rsidRPr="006B11E1">
        <w:rPr>
          <w:rFonts w:ascii="Palatino Linotype" w:eastAsia="Palatino Linotype" w:hAnsi="Palatino Linotype" w:cs="Palatino Linotype"/>
          <w:i/>
          <w:color w:val="000000" w:themeColor="text1"/>
        </w:rPr>
        <w:t>:</w:t>
      </w:r>
    </w:p>
    <w:p w:rsidR="00C63273" w:rsidRPr="006B11E1" w:rsidRDefault="007646D8" w:rsidP="006B11E1">
      <w:pPr>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i/>
          <w:color w:val="000000" w:themeColor="text1"/>
        </w:rPr>
        <w:t>Toda la información en posesión de cualquier autoridad, entidad, órgano y organismos de los</w:t>
      </w:r>
      <w:r w:rsidRPr="006B11E1">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B11E1">
        <w:rPr>
          <w:rFonts w:ascii="Palatino Linotype" w:eastAsia="Palatino Linotype" w:hAnsi="Palatino Linotype" w:cs="Palatino Linotype"/>
          <w:b/>
          <w:i/>
          <w:color w:val="000000" w:themeColor="text1"/>
        </w:rPr>
        <w:t>municipales</w:t>
      </w:r>
      <w:r w:rsidRPr="006B11E1">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11E1">
        <w:rPr>
          <w:rFonts w:ascii="Palatino Linotype" w:eastAsia="Palatino Linotype" w:hAnsi="Palatino Linotype" w:cs="Palatino Linotype"/>
          <w:b/>
          <w:i/>
          <w:color w:val="000000" w:themeColor="text1"/>
        </w:rPr>
        <w:t>es pública</w:t>
      </w:r>
      <w:r w:rsidRPr="006B11E1">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B11E1">
        <w:rPr>
          <w:rFonts w:ascii="Palatino Linotype" w:eastAsia="Palatino Linotype" w:hAnsi="Palatino Linotype" w:cs="Palatino Linotype"/>
          <w:b/>
          <w:i/>
          <w:color w:val="000000" w:themeColor="text1"/>
        </w:rPr>
        <w:t>En la interpretación de este derecho deberá prevalecer el principio de máxima publicidad</w:t>
      </w:r>
      <w:r w:rsidRPr="006B11E1">
        <w:rPr>
          <w:rFonts w:ascii="Palatino Linotype" w:eastAsia="Palatino Linotype" w:hAnsi="Palatino Linotype" w:cs="Palatino Linotype"/>
          <w:i/>
          <w:color w:val="000000" w:themeColor="text1"/>
        </w:rPr>
        <w:t xml:space="preserve">. </w:t>
      </w:r>
      <w:r w:rsidRPr="006B11E1">
        <w:rPr>
          <w:rFonts w:ascii="Palatino Linotype" w:eastAsia="Palatino Linotype" w:hAnsi="Palatino Linotype" w:cs="Palatino Linotype"/>
          <w:b/>
          <w:i/>
          <w:color w:val="000000" w:themeColor="text1"/>
        </w:rPr>
        <w:t xml:space="preserve">Los sujetos obligados deberán documentar todo acto que derive del ejercicio de sus facultades, </w:t>
      </w:r>
      <w:r w:rsidRPr="006B11E1">
        <w:rPr>
          <w:rFonts w:ascii="Palatino Linotype" w:eastAsia="Palatino Linotype" w:hAnsi="Palatino Linotype" w:cs="Palatino Linotype"/>
          <w:b/>
          <w:i/>
          <w:color w:val="000000" w:themeColor="text1"/>
        </w:rPr>
        <w:lastRenderedPageBreak/>
        <w:t>competencias o funciones</w:t>
      </w:r>
      <w:r w:rsidRPr="006B11E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6B11E1" w:rsidRDefault="00C63273" w:rsidP="006B11E1">
      <w:pPr>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B11E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B11E1">
        <w:rPr>
          <w:rFonts w:ascii="Palatino Linotype" w:eastAsia="Palatino Linotype" w:hAnsi="Palatino Linotype" w:cs="Palatino Linotype"/>
          <w:color w:val="000000" w:themeColor="text1"/>
        </w:rPr>
        <w:t>, contemplando el derecho de las personas con discapacidad y hablantes de lengua indígena.</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B11E1">
        <w:rPr>
          <w:rFonts w:ascii="Palatino Linotype" w:eastAsia="Palatino Linotype" w:hAnsi="Palatino Linotype" w:cs="Palatino Linotype"/>
          <w:i/>
          <w:color w:val="000000" w:themeColor="text1"/>
        </w:rPr>
        <w:t>solicitudes de acceso a la información</w:t>
      </w:r>
      <w:r w:rsidRPr="006B11E1">
        <w:rPr>
          <w:rFonts w:ascii="Palatino Linotype" w:eastAsia="Palatino Linotype" w:hAnsi="Palatino Linotype" w:cs="Palatino Linotype"/>
          <w:color w:val="000000" w:themeColor="text1"/>
        </w:rPr>
        <w:t>.</w:t>
      </w:r>
    </w:p>
    <w:p w:rsidR="00C63273" w:rsidRPr="006B11E1" w:rsidRDefault="00C63273" w:rsidP="006B11E1">
      <w:pPr>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Así entonces, se procede analizar, en primer lugar, si 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6B11E1" w:rsidRDefault="00C63273" w:rsidP="006B11E1">
      <w:pPr>
        <w:rPr>
          <w:rFonts w:ascii="Palatino Linotype" w:eastAsia="Palatino Linotype" w:hAnsi="Palatino Linotype" w:cs="Palatino Linotype"/>
          <w:b/>
          <w:color w:val="000000" w:themeColor="text1"/>
        </w:rPr>
      </w:pPr>
    </w:p>
    <w:p w:rsidR="00C63273" w:rsidRPr="006B11E1" w:rsidRDefault="007646D8" w:rsidP="000C6790">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De la información solicitada y la respuesta del SUJETO OBLIGADO.</w:t>
      </w: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6B11E1">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6B11E1" w:rsidRDefault="00C63273" w:rsidP="006B11E1">
      <w:pPr>
        <w:jc w:val="both"/>
        <w:rPr>
          <w:rFonts w:ascii="Palatino Linotype" w:eastAsia="Palatino Linotype" w:hAnsi="Palatino Linotype" w:cs="Palatino Linotype"/>
          <w:b/>
          <w:color w:val="000000" w:themeColor="text1"/>
        </w:rPr>
      </w:pPr>
    </w:p>
    <w:p w:rsidR="00BA2BCC"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Así, resulta conveniente reiterar que el </w:t>
      </w:r>
      <w:r w:rsidRPr="006B11E1">
        <w:rPr>
          <w:rFonts w:ascii="Palatino Linotype" w:eastAsia="Palatino Linotype" w:hAnsi="Palatino Linotype" w:cs="Palatino Linotype"/>
          <w:b/>
          <w:color w:val="000000" w:themeColor="text1"/>
        </w:rPr>
        <w:t xml:space="preserve">RECURRENTE </w:t>
      </w:r>
      <w:r w:rsidRPr="006B11E1">
        <w:rPr>
          <w:rFonts w:ascii="Palatino Linotype" w:eastAsia="Palatino Linotype" w:hAnsi="Palatino Linotype" w:cs="Palatino Linotype"/>
          <w:color w:val="000000" w:themeColor="text1"/>
        </w:rPr>
        <w:t xml:space="preserve">solicitó </w:t>
      </w:r>
      <w:r w:rsidR="009A4190" w:rsidRPr="006B11E1">
        <w:rPr>
          <w:rFonts w:ascii="Palatino Linotype" w:eastAsia="Palatino Linotype" w:hAnsi="Palatino Linotype" w:cs="Palatino Linotype"/>
          <w:b/>
          <w:color w:val="000000" w:themeColor="text1"/>
        </w:rPr>
        <w:t xml:space="preserve">el </w:t>
      </w:r>
      <w:r w:rsidR="009A4190" w:rsidRPr="006B11E1">
        <w:rPr>
          <w:rFonts w:ascii="Palatino Linotype" w:hAnsi="Palatino Linotype"/>
          <w:b/>
          <w:color w:val="000000" w:themeColor="text1"/>
        </w:rPr>
        <w:t>reglamento de los consejos de participación ciudadana, vigente al 27 de junio de 2025.</w:t>
      </w:r>
    </w:p>
    <w:p w:rsidR="00851DC4"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lastRenderedPageBreak/>
        <w:t>En respuesta,</w:t>
      </w: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 xml:space="preserve">el </w:t>
      </w:r>
      <w:r w:rsidRPr="006B11E1">
        <w:rPr>
          <w:rFonts w:ascii="Palatino Linotype" w:eastAsia="Palatino Linotype" w:hAnsi="Palatino Linotype" w:cs="Palatino Linotype"/>
          <w:b/>
          <w:color w:val="000000" w:themeColor="text1"/>
        </w:rPr>
        <w:t>SUJETO OBLIGADO</w:t>
      </w:r>
      <w:r w:rsidRPr="006B11E1">
        <w:rPr>
          <w:rFonts w:ascii="Palatino Linotype" w:eastAsia="Palatino Linotype" w:hAnsi="Palatino Linotype" w:cs="Palatino Linotype"/>
          <w:color w:val="000000" w:themeColor="text1"/>
        </w:rPr>
        <w:t xml:space="preserve"> </w:t>
      </w:r>
      <w:r w:rsidR="009A4190" w:rsidRPr="006B11E1">
        <w:rPr>
          <w:rFonts w:ascii="Palatino Linotype" w:eastAsia="Palatino Linotype" w:hAnsi="Palatino Linotype" w:cs="Palatino Linotype"/>
          <w:color w:val="000000" w:themeColor="text1"/>
        </w:rPr>
        <w:t xml:space="preserve">por medio de </w:t>
      </w:r>
      <w:r w:rsidR="009A4190" w:rsidRPr="006B11E1">
        <w:rPr>
          <w:rFonts w:ascii="Palatino Linotype" w:hAnsi="Palatino Linotype"/>
          <w:color w:val="000000" w:themeColor="text1"/>
        </w:rPr>
        <w:t>la Consejería Jurídica y Servidor Público Habilitado, informó que el Reglamento del Consejo de Participación Ciudadana en Toluca, está contendió dentro del Código Reglamentario del Municipio de Toluca y la Ley Orgánica Municipal del Estado de México, específicamente en el Título IV sobre “De las Autoridades Auxiliares y Consejos de Participación Ciudadana” del Código Reglamentario, ordenamiento legales que adjuntó.</w:t>
      </w:r>
    </w:p>
    <w:p w:rsidR="009A4190" w:rsidRPr="006B11E1" w:rsidRDefault="009A4190" w:rsidP="006B11E1">
      <w:pPr>
        <w:spacing w:line="360" w:lineRule="auto"/>
        <w:jc w:val="both"/>
        <w:rPr>
          <w:rFonts w:ascii="Palatino Linotype" w:eastAsia="Palatino Linotype" w:hAnsi="Palatino Linotype" w:cs="Palatino Linotype"/>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Posteriormente, el</w:t>
      </w:r>
      <w:r w:rsidRPr="006B11E1">
        <w:rPr>
          <w:rFonts w:ascii="Palatino Linotype" w:eastAsia="Palatino Linotype" w:hAnsi="Palatino Linotype" w:cs="Palatino Linotype"/>
          <w:b/>
          <w:color w:val="000000" w:themeColor="text1"/>
        </w:rPr>
        <w:t xml:space="preserve"> RECURRENTE </w:t>
      </w:r>
      <w:r w:rsidRPr="006B11E1">
        <w:rPr>
          <w:rFonts w:ascii="Palatino Linotype" w:eastAsia="Palatino Linotype" w:hAnsi="Palatino Linotype" w:cs="Palatino Linotype"/>
          <w:color w:val="000000" w:themeColor="text1"/>
        </w:rPr>
        <w:t xml:space="preserve">se inconformó por </w:t>
      </w:r>
      <w:r w:rsidRPr="006B11E1">
        <w:rPr>
          <w:rFonts w:ascii="Palatino Linotype" w:eastAsia="Palatino Linotype" w:hAnsi="Palatino Linotype" w:cs="Palatino Linotype"/>
          <w:b/>
          <w:color w:val="000000" w:themeColor="text1"/>
        </w:rPr>
        <w:t xml:space="preserve">la </w:t>
      </w:r>
      <w:r w:rsidR="009A4190" w:rsidRPr="006B11E1">
        <w:rPr>
          <w:rFonts w:ascii="Palatino Linotype" w:eastAsia="Palatino Linotype" w:hAnsi="Palatino Linotype" w:cs="Palatino Linotype"/>
          <w:b/>
          <w:color w:val="000000" w:themeColor="text1"/>
        </w:rPr>
        <w:t>entrega de información incompleta.</w:t>
      </w:r>
    </w:p>
    <w:p w:rsidR="00A35B6E" w:rsidRPr="006B11E1" w:rsidRDefault="00A35B6E" w:rsidP="006B11E1">
      <w:pPr>
        <w:rPr>
          <w:rFonts w:ascii="Palatino Linotype" w:eastAsia="Palatino Linotype" w:hAnsi="Palatino Linotype" w:cs="Palatino Linotype"/>
          <w:color w:val="000000" w:themeColor="text1"/>
        </w:rPr>
      </w:pPr>
    </w:p>
    <w:p w:rsidR="009A4190" w:rsidRPr="006B11E1" w:rsidRDefault="004B4883"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En </w:t>
      </w:r>
      <w:r w:rsidRPr="006B11E1">
        <w:rPr>
          <w:rFonts w:ascii="Palatino Linotype" w:eastAsia="Palatino Linotype" w:hAnsi="Palatino Linotype" w:cs="Arial"/>
          <w:color w:val="000000" w:themeColor="text1"/>
        </w:rPr>
        <w:t xml:space="preserve">atención a lo expuesto, es necesario señalar que se obvia el análisis de la competencia por parte del </w:t>
      </w:r>
      <w:r w:rsidRPr="006B11E1">
        <w:rPr>
          <w:rFonts w:ascii="Palatino Linotype" w:eastAsia="Palatino Linotype" w:hAnsi="Palatino Linotype" w:cs="Arial"/>
          <w:b/>
          <w:color w:val="000000" w:themeColor="text1"/>
        </w:rPr>
        <w:t>SUJETO OBLIGADO</w:t>
      </w:r>
      <w:r w:rsidRPr="006B11E1">
        <w:rPr>
          <w:rFonts w:ascii="Palatino Linotype" w:eastAsia="Palatino Linotype" w:hAnsi="Palatino Linotype" w:cs="Arial"/>
          <w:color w:val="000000" w:themeColor="text1"/>
        </w:rPr>
        <w:t xml:space="preserve">, para generar, administrar o poseer la información </w:t>
      </w:r>
      <w:r w:rsidR="00BA2BCC" w:rsidRPr="006B11E1">
        <w:rPr>
          <w:rFonts w:ascii="Palatino Linotype" w:eastAsia="Palatino Linotype" w:hAnsi="Palatino Linotype" w:cs="Arial"/>
          <w:color w:val="000000" w:themeColor="text1"/>
        </w:rPr>
        <w:t>solicitada</w:t>
      </w:r>
      <w:r w:rsidRPr="006B11E1">
        <w:rPr>
          <w:rFonts w:ascii="Palatino Linotype" w:eastAsia="Palatino Linotype" w:hAnsi="Palatino Linotype" w:cs="Arial"/>
          <w:color w:val="000000" w:themeColor="text1"/>
        </w:rPr>
        <w:t>, dado que éste ha asumido la misma, tan es así que hizo entrega de</w:t>
      </w:r>
      <w:r w:rsidR="009A4190" w:rsidRPr="006B11E1">
        <w:rPr>
          <w:rFonts w:ascii="Palatino Linotype" w:eastAsia="Palatino Linotype" w:hAnsi="Palatino Linotype" w:cs="Arial"/>
          <w:color w:val="000000" w:themeColor="text1"/>
        </w:rPr>
        <w:t xml:space="preserve"> los ordenamientos legales donde se advierte </w:t>
      </w:r>
      <w:r w:rsidR="009A4190" w:rsidRPr="006B11E1">
        <w:rPr>
          <w:rFonts w:ascii="Palatino Linotype" w:eastAsia="Palatino Linotype" w:hAnsi="Palatino Linotype" w:cs="Palatino Linotype"/>
          <w:color w:val="000000" w:themeColor="text1"/>
        </w:rPr>
        <w:t xml:space="preserve">el </w:t>
      </w:r>
      <w:r w:rsidR="009A4190" w:rsidRPr="006B11E1">
        <w:rPr>
          <w:rFonts w:ascii="Palatino Linotype" w:hAnsi="Palatino Linotype"/>
          <w:color w:val="000000" w:themeColor="text1"/>
        </w:rPr>
        <w:t>Reglamento del Consejo de Participación Ciudadana en Toluca.</w:t>
      </w:r>
    </w:p>
    <w:p w:rsidR="00BA2BCC" w:rsidRPr="006B11E1" w:rsidRDefault="00BA2BCC" w:rsidP="006B11E1">
      <w:pPr>
        <w:rPr>
          <w:rFonts w:ascii="Palatino Linotype" w:eastAsia="Palatino Linotype" w:hAnsi="Palatino Linotype" w:cs="Palatino Linotype"/>
          <w:color w:val="000000" w:themeColor="text1"/>
        </w:rPr>
      </w:pPr>
    </w:p>
    <w:p w:rsidR="009A4190" w:rsidRPr="006B11E1" w:rsidRDefault="007755C5"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En este sentido, del análisis de</w:t>
      </w:r>
      <w:r w:rsidR="001A3739" w:rsidRPr="006B11E1">
        <w:rPr>
          <w:rFonts w:ascii="Palatino Linotype" w:eastAsia="Palatino Linotype" w:hAnsi="Palatino Linotype" w:cs="Palatino Linotype"/>
          <w:color w:val="000000" w:themeColor="text1"/>
        </w:rPr>
        <w:t xml:space="preserve"> </w:t>
      </w:r>
      <w:r w:rsidRPr="006B11E1">
        <w:rPr>
          <w:rFonts w:ascii="Palatino Linotype" w:eastAsia="Palatino Linotype" w:hAnsi="Palatino Linotype" w:cs="Palatino Linotype"/>
          <w:color w:val="000000" w:themeColor="text1"/>
        </w:rPr>
        <w:t>l</w:t>
      </w:r>
      <w:r w:rsidR="001A3739" w:rsidRPr="006B11E1">
        <w:rPr>
          <w:rFonts w:ascii="Palatino Linotype" w:eastAsia="Palatino Linotype" w:hAnsi="Palatino Linotype" w:cs="Palatino Linotype"/>
          <w:color w:val="000000" w:themeColor="text1"/>
        </w:rPr>
        <w:t>os</w:t>
      </w:r>
      <w:r w:rsidRPr="006B11E1">
        <w:rPr>
          <w:rFonts w:ascii="Palatino Linotype" w:eastAsia="Palatino Linotype" w:hAnsi="Palatino Linotype" w:cs="Palatino Linotype"/>
          <w:color w:val="000000" w:themeColor="text1"/>
        </w:rPr>
        <w:t xml:space="preserve"> documento</w:t>
      </w:r>
      <w:r w:rsidR="001A3739" w:rsidRPr="006B11E1">
        <w:rPr>
          <w:rFonts w:ascii="Palatino Linotype" w:eastAsia="Palatino Linotype" w:hAnsi="Palatino Linotype" w:cs="Palatino Linotype"/>
          <w:color w:val="000000" w:themeColor="text1"/>
        </w:rPr>
        <w:t>s</w:t>
      </w:r>
      <w:r w:rsidRPr="006B11E1">
        <w:rPr>
          <w:rFonts w:ascii="Palatino Linotype" w:eastAsia="Palatino Linotype" w:hAnsi="Palatino Linotype" w:cs="Palatino Linotype"/>
          <w:color w:val="000000" w:themeColor="text1"/>
        </w:rPr>
        <w:t xml:space="preserve"> remitido</w:t>
      </w:r>
      <w:r w:rsidR="001A3739" w:rsidRPr="006B11E1">
        <w:rPr>
          <w:rFonts w:ascii="Palatino Linotype" w:eastAsia="Palatino Linotype" w:hAnsi="Palatino Linotype" w:cs="Palatino Linotype"/>
          <w:color w:val="000000" w:themeColor="text1"/>
        </w:rPr>
        <w:t>s</w:t>
      </w:r>
      <w:r w:rsidRPr="006B11E1">
        <w:rPr>
          <w:rFonts w:ascii="Palatino Linotype" w:eastAsia="Palatino Linotype" w:hAnsi="Palatino Linotype" w:cs="Palatino Linotype"/>
          <w:color w:val="000000" w:themeColor="text1"/>
        </w:rPr>
        <w:t xml:space="preserve">, se advierte que </w:t>
      </w:r>
      <w:r w:rsidR="008B6EB2" w:rsidRPr="006B11E1">
        <w:rPr>
          <w:rFonts w:ascii="Palatino Linotype" w:eastAsia="Palatino Linotype" w:hAnsi="Palatino Linotype" w:cs="Palatino Linotype"/>
          <w:color w:val="000000" w:themeColor="text1"/>
        </w:rPr>
        <w:t>el</w:t>
      </w:r>
      <w:r w:rsidR="008B6EB2" w:rsidRPr="006B11E1">
        <w:rPr>
          <w:rFonts w:ascii="Palatino Linotype" w:hAnsi="Palatino Linotype"/>
          <w:color w:val="000000" w:themeColor="text1"/>
        </w:rPr>
        <w:t xml:space="preserve"> Titular de la Unidad de Información, Planeación, Programación y Evaluación</w:t>
      </w:r>
      <w:r w:rsidR="001A3739" w:rsidRPr="006B11E1">
        <w:rPr>
          <w:rFonts w:ascii="Palatino Linotype" w:hAnsi="Palatino Linotype"/>
          <w:color w:val="000000" w:themeColor="text1"/>
        </w:rPr>
        <w:t xml:space="preserve"> atendió de manera puntual </w:t>
      </w:r>
      <w:r w:rsidR="008B6EB2" w:rsidRPr="006B11E1">
        <w:rPr>
          <w:rFonts w:ascii="Palatino Linotype" w:hAnsi="Palatino Linotype"/>
          <w:color w:val="000000" w:themeColor="text1"/>
        </w:rPr>
        <w:t xml:space="preserve">el requerimiento planteado </w:t>
      </w:r>
      <w:r w:rsidR="001A3739" w:rsidRPr="006B11E1">
        <w:rPr>
          <w:rFonts w:ascii="Palatino Linotype" w:hAnsi="Palatino Linotype"/>
          <w:color w:val="000000" w:themeColor="text1"/>
        </w:rPr>
        <w:t>en la solicitud de información, es decir, proporcion</w:t>
      </w:r>
      <w:r w:rsidR="009A4190" w:rsidRPr="006B11E1">
        <w:rPr>
          <w:rFonts w:ascii="Palatino Linotype" w:hAnsi="Palatino Linotype"/>
          <w:color w:val="000000" w:themeColor="text1"/>
        </w:rPr>
        <w:t xml:space="preserve">ó el </w:t>
      </w:r>
      <w:r w:rsidR="009A4190" w:rsidRPr="006B11E1">
        <w:rPr>
          <w:rFonts w:ascii="Palatino Linotype" w:hAnsi="Palatino Linotype"/>
          <w:b/>
          <w:color w:val="000000" w:themeColor="text1"/>
        </w:rPr>
        <w:t>Reglamento de los Consejos de Participación Ciudadana, vigente.</w:t>
      </w:r>
      <w:r w:rsidR="005C6BB3" w:rsidRPr="006B11E1">
        <w:rPr>
          <w:rFonts w:ascii="Palatino Linotype" w:hAnsi="Palatino Linotype"/>
          <w:b/>
          <w:color w:val="000000" w:themeColor="text1"/>
        </w:rPr>
        <w:t xml:space="preserve"> </w:t>
      </w:r>
      <w:r w:rsidR="005C6BB3" w:rsidRPr="006B11E1">
        <w:rPr>
          <w:rFonts w:ascii="Palatino Linotype" w:hAnsi="Palatino Linotype"/>
          <w:color w:val="000000" w:themeColor="text1"/>
        </w:rPr>
        <w:t>Como se observa:</w:t>
      </w:r>
    </w:p>
    <w:p w:rsidR="005C6BB3" w:rsidRPr="006B11E1" w:rsidRDefault="005C6BB3" w:rsidP="006B11E1">
      <w:pPr>
        <w:pStyle w:val="Prrafodelista"/>
        <w:ind w:left="0"/>
        <w:rPr>
          <w:rFonts w:ascii="Palatino Linotype" w:eastAsia="Palatino Linotype" w:hAnsi="Palatino Linotype" w:cs="Palatino Linotype"/>
          <w:color w:val="000000" w:themeColor="text1"/>
          <w:sz w:val="24"/>
        </w:rPr>
      </w:pPr>
    </w:p>
    <w:p w:rsidR="005C6BB3" w:rsidRPr="006B11E1" w:rsidRDefault="006B11E1" w:rsidP="006B11E1">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64384" behindDoc="0" locked="0" layoutInCell="1" allowOverlap="1">
                <wp:simplePos x="0" y="0"/>
                <wp:positionH relativeFrom="column">
                  <wp:posOffset>20320</wp:posOffset>
                </wp:positionH>
                <wp:positionV relativeFrom="paragraph">
                  <wp:posOffset>3302635</wp:posOffset>
                </wp:positionV>
                <wp:extent cx="5810250" cy="40386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810250" cy="403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FE303"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260.05pt" to="459.1pt,5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" strokecolor="black [3200]" strokeweight=".5pt">
                <v:stroke joinstyle="miter"/>
              </v:line>
            </w:pict>
          </mc:Fallback>
        </mc:AlternateContent>
      </w:r>
      <w:r w:rsidR="005C6BB3" w:rsidRPr="006B11E1">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902970</wp:posOffset>
                </wp:positionV>
                <wp:extent cx="1628775" cy="2190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1628775" cy="21907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9DE25" id="Rectángulo 3" o:spid="_x0000_s1026" style="position:absolute;margin-left:0;margin-top:71.1pt;width:128.25pt;height:17.2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" filled="f" strokecolor="#c00000" strokeweight="3pt">
                <w10:wrap anchorx="page"/>
              </v:rect>
            </w:pict>
          </mc:Fallback>
        </mc:AlternateContent>
      </w:r>
      <w:r w:rsidR="005C6BB3" w:rsidRPr="006B11E1">
        <w:rPr>
          <w:rFonts w:ascii="Palatino Linotype" w:eastAsia="Palatino Linotype" w:hAnsi="Palatino Linotype" w:cs="Palatino Linotype"/>
          <w:noProof/>
          <w:color w:val="000000" w:themeColor="text1"/>
        </w:rPr>
        <w:drawing>
          <wp:inline distT="0" distB="0" distL="0" distR="0" wp14:anchorId="12F51D76" wp14:editId="7DA69AF4">
            <wp:extent cx="5762625" cy="302174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0762" cy="3036500"/>
                    </a:xfrm>
                    <a:prstGeom prst="rect">
                      <a:avLst/>
                    </a:prstGeom>
                  </pic:spPr>
                </pic:pic>
              </a:graphicData>
            </a:graphic>
          </wp:inline>
        </w:drawing>
      </w:r>
    </w:p>
    <w:p w:rsidR="001A3739" w:rsidRPr="006B11E1" w:rsidRDefault="005C6BB3" w:rsidP="006B11E1">
      <w:pPr>
        <w:spacing w:line="360" w:lineRule="auto"/>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61312" behindDoc="0" locked="0" layoutInCell="1" allowOverlap="1" wp14:anchorId="62CAB1C8" wp14:editId="1513280A">
                <wp:simplePos x="0" y="0"/>
                <wp:positionH relativeFrom="page">
                  <wp:align>center</wp:align>
                </wp:positionH>
                <wp:positionV relativeFrom="paragraph">
                  <wp:posOffset>392430</wp:posOffset>
                </wp:positionV>
                <wp:extent cx="2257425" cy="5905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257425" cy="59055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70BFC" id="Rectángulo 4" o:spid="_x0000_s1026" style="position:absolute;margin-left:0;margin-top:30.9pt;width:177.75pt;height:4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" filled="f" strokecolor="#c00000" strokeweight="3pt">
                <w10:wrap anchorx="page"/>
              </v:rect>
            </w:pict>
          </mc:Fallback>
        </mc:AlternateContent>
      </w:r>
      <w:r w:rsidRPr="006B11E1">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3360" behindDoc="0" locked="0" layoutInCell="1" allowOverlap="1" wp14:anchorId="19A94593" wp14:editId="0DDEDDA4">
                <wp:simplePos x="0" y="0"/>
                <wp:positionH relativeFrom="margin">
                  <wp:align>center</wp:align>
                </wp:positionH>
                <wp:positionV relativeFrom="paragraph">
                  <wp:posOffset>4459605</wp:posOffset>
                </wp:positionV>
                <wp:extent cx="2257425" cy="3619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257425" cy="36195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E79B" id="Rectángulo 5" o:spid="_x0000_s1026" style="position:absolute;margin-left:0;margin-top:351.15pt;width:177.75pt;height:2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" filled="f" strokecolor="#c00000" strokeweight="3pt">
                <w10:wrap anchorx="margin"/>
              </v:rect>
            </w:pict>
          </mc:Fallback>
        </mc:AlternateContent>
      </w:r>
      <w:r w:rsidRPr="006B11E1">
        <w:rPr>
          <w:rFonts w:ascii="Palatino Linotype" w:eastAsia="Palatino Linotype" w:hAnsi="Palatino Linotype" w:cs="Palatino Linotype"/>
          <w:noProof/>
          <w:color w:val="000000" w:themeColor="text1"/>
        </w:rPr>
        <w:drawing>
          <wp:inline distT="0" distB="0" distL="0" distR="0" wp14:anchorId="19596C1B" wp14:editId="29B69242">
            <wp:extent cx="5941060" cy="6619875"/>
            <wp:effectExtent l="0" t="0" r="254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6619875"/>
                    </a:xfrm>
                    <a:prstGeom prst="rect">
                      <a:avLst/>
                    </a:prstGeom>
                  </pic:spPr>
                </pic:pic>
              </a:graphicData>
            </a:graphic>
          </wp:inline>
        </w:drawing>
      </w:r>
    </w:p>
    <w:p w:rsidR="005C6BB3" w:rsidRPr="006B11E1" w:rsidRDefault="005C6BB3" w:rsidP="006B11E1">
      <w:pPr>
        <w:spacing w:line="360" w:lineRule="auto"/>
        <w:jc w:val="center"/>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w:t>
      </w: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Arial"/>
          <w:color w:val="000000" w:themeColor="text1"/>
        </w:rPr>
        <w:t xml:space="preserve">Precisado lo anterior, cabe resaltar que, la Ley de Transparencia y Acceso a la Información Pública del Estado de México y Municipios, en su artículo 150, establece que el </w:t>
      </w:r>
      <w:r w:rsidRPr="006B11E1">
        <w:rPr>
          <w:rFonts w:ascii="Palatino Linotype" w:eastAsia="Palatino Linotype" w:hAnsi="Palatino Linotype" w:cs="Arial"/>
          <w:color w:val="000000" w:themeColor="text1"/>
        </w:rPr>
        <w:lastRenderedPageBreak/>
        <w:t>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4B4883" w:rsidRPr="006B11E1" w:rsidRDefault="004B4883" w:rsidP="006B11E1">
      <w:pPr>
        <w:rPr>
          <w:rFonts w:ascii="Palatino Linotype" w:eastAsia="Palatino Linotype" w:hAnsi="Palatino Linotype" w:cs="Arial"/>
          <w:color w:val="000000" w:themeColor="text1"/>
        </w:rPr>
      </w:pPr>
    </w:p>
    <w:p w:rsidR="004B4883" w:rsidRPr="006B11E1" w:rsidRDefault="004B4883" w:rsidP="006B11E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6B11E1">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6B11E1">
        <w:rPr>
          <w:rFonts w:ascii="Palatino Linotype" w:eastAsia="Palatino Linotype" w:hAnsi="Palatino Linotype"/>
          <w:color w:val="000000" w:themeColor="text1"/>
          <w:sz w:val="24"/>
          <w:vertAlign w:val="superscript"/>
        </w:rPr>
        <w:footnoteReference w:id="5"/>
      </w:r>
      <w:r w:rsidRPr="006B11E1">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B11E1">
        <w:rPr>
          <w:rFonts w:ascii="Palatino Linotype" w:eastAsia="Palatino Linotype" w:hAnsi="Palatino Linotype" w:cs="Arial"/>
          <w:b/>
          <w:color w:val="000000" w:themeColor="text1"/>
          <w:sz w:val="24"/>
        </w:rPr>
        <w:t xml:space="preserve"> </w:t>
      </w:r>
      <w:r w:rsidRPr="006B11E1">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6B11E1">
        <w:rPr>
          <w:rFonts w:ascii="Palatino Linotype" w:eastAsia="Palatino Linotype" w:hAnsi="Palatino Linotype"/>
          <w:color w:val="000000" w:themeColor="text1"/>
          <w:sz w:val="24"/>
          <w:vertAlign w:val="superscript"/>
        </w:rPr>
        <w:footnoteReference w:id="6"/>
      </w:r>
      <w:r w:rsidRPr="006B11E1">
        <w:rPr>
          <w:rFonts w:ascii="Palatino Linotype" w:eastAsia="Palatino Linotype" w:hAnsi="Palatino Linotype" w:cs="Arial"/>
          <w:color w:val="000000" w:themeColor="text1"/>
          <w:sz w:val="24"/>
        </w:rPr>
        <w:t>.</w:t>
      </w:r>
    </w:p>
    <w:p w:rsidR="004B4883" w:rsidRPr="006B11E1" w:rsidRDefault="004B4883" w:rsidP="006B11E1">
      <w:pPr>
        <w:rPr>
          <w:rFonts w:ascii="Palatino Linotype" w:eastAsia="Palatino Linotype" w:hAnsi="Palatino Linotype" w:cs="Arial"/>
          <w:color w:val="000000" w:themeColor="text1"/>
        </w:rPr>
      </w:pPr>
    </w:p>
    <w:p w:rsidR="004B4883" w:rsidRPr="006B11E1" w:rsidRDefault="004B4883" w:rsidP="006B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6B11E1">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rsidR="004B4883" w:rsidRPr="006B11E1" w:rsidRDefault="004B4883" w:rsidP="000C6790">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Recibir, tramitar y dar respuesta a las solicitudes de acceso a la información;</w:t>
      </w:r>
    </w:p>
    <w:p w:rsidR="004B4883" w:rsidRPr="006B11E1" w:rsidRDefault="004B4883" w:rsidP="000C6790">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rsidR="004B4883" w:rsidRPr="006B11E1" w:rsidRDefault="004B4883" w:rsidP="000C6790">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 xml:space="preserve">Entregar, en su caso, a los particulares la información solicitada; y </w:t>
      </w:r>
    </w:p>
    <w:p w:rsidR="001A3739" w:rsidRDefault="004B4883" w:rsidP="000C6790">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Efectuar las notificaciones a los solicitantes.</w:t>
      </w:r>
    </w:p>
    <w:p w:rsidR="006B11E1" w:rsidRPr="006B11E1" w:rsidRDefault="006B11E1" w:rsidP="006B11E1">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Arial"/>
          <w:b/>
          <w:color w:val="000000" w:themeColor="text1"/>
        </w:rPr>
      </w:pPr>
      <w:r w:rsidRPr="006B11E1">
        <w:rPr>
          <w:rFonts w:ascii="Palatino Linotype" w:eastAsia="Palatino Linotype" w:hAnsi="Palatino Linotype" w:cs="Arial"/>
          <w:color w:val="000000" w:themeColor="text1"/>
        </w:rPr>
        <w:lastRenderedPageBreak/>
        <w:t xml:space="preserve">Otros sujetos del proceso de atención a las solicitudes de información son los servidores públicos habilitados, quienes serán designados por el titular del </w:t>
      </w:r>
      <w:r w:rsidRPr="006B11E1">
        <w:rPr>
          <w:rFonts w:ascii="Palatino Linotype" w:eastAsia="Palatino Linotype" w:hAnsi="Palatino Linotype" w:cs="Arial"/>
          <w:b/>
          <w:color w:val="000000" w:themeColor="text1"/>
        </w:rPr>
        <w:t xml:space="preserve">SUJETO OBLIGADO </w:t>
      </w:r>
      <w:r w:rsidRPr="006B11E1">
        <w:rPr>
          <w:rFonts w:ascii="Palatino Linotype" w:eastAsia="Palatino Linotype" w:hAnsi="Palatino Linotype" w:cs="Arial"/>
          <w:color w:val="000000" w:themeColor="text1"/>
        </w:rPr>
        <w:t>a propuesta del responsable de la Unidad de Transparencia</w:t>
      </w:r>
      <w:r w:rsidRPr="006B11E1">
        <w:rPr>
          <w:rFonts w:ascii="Palatino Linotype" w:eastAsia="Palatino Linotype" w:hAnsi="Palatino Linotype" w:cs="Arial"/>
          <w:color w:val="000000" w:themeColor="text1"/>
          <w:vertAlign w:val="superscript"/>
        </w:rPr>
        <w:footnoteReference w:id="7"/>
      </w:r>
      <w:r w:rsidRPr="006B11E1">
        <w:rPr>
          <w:rFonts w:ascii="Palatino Linotype" w:eastAsia="Palatino Linotype" w:hAnsi="Palatino Linotype" w:cs="Arial"/>
          <w:color w:val="000000" w:themeColor="text1"/>
        </w:rPr>
        <w:t xml:space="preserve"> y tendrán, entre sus atribuciones, las siguientes</w:t>
      </w:r>
      <w:r w:rsidRPr="006B11E1">
        <w:rPr>
          <w:rFonts w:ascii="Palatino Linotype" w:eastAsia="Palatino Linotype" w:hAnsi="Palatino Linotype" w:cs="Arial"/>
          <w:color w:val="000000" w:themeColor="text1"/>
          <w:vertAlign w:val="superscript"/>
        </w:rPr>
        <w:footnoteReference w:id="8"/>
      </w:r>
      <w:r w:rsidRPr="006B11E1">
        <w:rPr>
          <w:rFonts w:ascii="Palatino Linotype" w:eastAsia="Palatino Linotype" w:hAnsi="Palatino Linotype" w:cs="Arial"/>
          <w:color w:val="000000" w:themeColor="text1"/>
        </w:rPr>
        <w:t>:</w:t>
      </w:r>
    </w:p>
    <w:p w:rsidR="004B4883" w:rsidRPr="006B11E1" w:rsidRDefault="004B4883" w:rsidP="000C6790">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Localizar la información que le solicite la Unidad de Transparencia; y</w:t>
      </w:r>
    </w:p>
    <w:p w:rsidR="004B4883" w:rsidRDefault="004B4883" w:rsidP="000C6790">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6B11E1">
        <w:rPr>
          <w:rFonts w:ascii="Palatino Linotype" w:eastAsia="Palatino Linotype" w:hAnsi="Palatino Linotype" w:cs="Arial"/>
          <w:color w:val="000000" w:themeColor="text1"/>
        </w:rPr>
        <w:t>Proporcionar la información que obre en los archivos y que le sea solicitada por la Unidad de Transparencia.</w:t>
      </w:r>
    </w:p>
    <w:p w:rsidR="006B11E1" w:rsidRPr="006B11E1" w:rsidRDefault="006B11E1" w:rsidP="006B11E1">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6B11E1" w:rsidRDefault="004B4883" w:rsidP="006B11E1">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6B11E1">
        <w:rPr>
          <w:rFonts w:ascii="Palatino Linotype" w:eastAsia="Palatino Linotype" w:hAnsi="Palatino Linotype" w:cs="Arial"/>
          <w:color w:val="000000" w:themeColor="text1"/>
        </w:rPr>
        <w:t xml:space="preserve">De tal manera que cada una de las áreas administrativas del </w:t>
      </w:r>
      <w:r w:rsidRPr="006B11E1">
        <w:rPr>
          <w:rFonts w:ascii="Palatino Linotype" w:eastAsia="Palatino Linotype" w:hAnsi="Palatino Linotype" w:cs="Arial"/>
          <w:b/>
          <w:color w:val="000000" w:themeColor="text1"/>
        </w:rPr>
        <w:t>SUJETO OBLIGADO</w:t>
      </w:r>
      <w:r w:rsidRPr="006B11E1">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4B4883" w:rsidRPr="006B11E1" w:rsidRDefault="004B4883" w:rsidP="006B11E1">
      <w:pPr>
        <w:tabs>
          <w:tab w:val="left" w:pos="142"/>
        </w:tabs>
        <w:spacing w:line="360" w:lineRule="auto"/>
        <w:jc w:val="both"/>
        <w:rPr>
          <w:rFonts w:ascii="Palatino Linotype" w:eastAsia="Palatino Linotype" w:hAnsi="Palatino Linotype" w:cs="Arial"/>
          <w:b/>
          <w:color w:val="000000" w:themeColor="text1"/>
        </w:rPr>
      </w:pPr>
    </w:p>
    <w:p w:rsidR="004B4883" w:rsidRPr="006B11E1" w:rsidRDefault="004B4883" w:rsidP="006B11E1">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6B11E1">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b/>
          <w:i/>
          <w:color w:val="000000" w:themeColor="text1"/>
        </w:rPr>
        <w:t>“Artículo 53</w:t>
      </w:r>
      <w:r w:rsidRPr="006B11E1">
        <w:rPr>
          <w:rFonts w:ascii="Palatino Linotype" w:eastAsia="Palatino Linotype" w:hAnsi="Palatino Linotype" w:cs="Arial"/>
          <w:i/>
          <w:color w:val="000000" w:themeColor="text1"/>
        </w:rPr>
        <w:t xml:space="preserve">. Las Unidades de Transparencia tendrán las siguientes funciones: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B11E1">
        <w:rPr>
          <w:rFonts w:ascii="Palatino Linotype" w:eastAsia="Palatino Linotype" w:hAnsi="Palatino Linotype" w:cs="Arial"/>
          <w:b/>
          <w:i/>
          <w:color w:val="000000" w:themeColor="text1"/>
        </w:rPr>
        <w:t xml:space="preserve">II. Recibir, tramitar y dar respuesta a las solicitudes de acceso a la información;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B11E1">
        <w:rPr>
          <w:rFonts w:ascii="Palatino Linotype" w:eastAsia="Palatino Linotype" w:hAnsi="Palatino Linotype" w:cs="Arial"/>
          <w:b/>
          <w:i/>
          <w:color w:val="000000" w:themeColor="text1"/>
        </w:rPr>
        <w:lastRenderedPageBreak/>
        <w:t xml:space="preserve">IV. Realizar, con efectividad, los trámites internos necesarios para la atención de las solicitudes de acceso a la información;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V. Entregar, en su caso, a los particulares la información solicitada;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VI. Efectuar las notificaciones a los solicitantes;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6B11E1">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X. Presentar ante el Comité, el proyecto de clasificación de información;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XI. Promover e implementar políticas de transparencia proactiva procurando su accesibilidad;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XII. Fomentar la transparencia y accesibilidad al interior del sujeto obligado; </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4B4883" w:rsidRPr="006B11E1" w:rsidRDefault="004B4883" w:rsidP="006B11E1">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0C6790" w:rsidRDefault="004B4883" w:rsidP="006B11E1">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51DC4" w:rsidRPr="006B11E1" w:rsidRDefault="004B4883" w:rsidP="006B11E1">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6B11E1">
        <w:rPr>
          <w:rFonts w:ascii="Palatino Linotype" w:eastAsia="Palatino Linotype" w:hAnsi="Palatino Linotype" w:cs="Arial"/>
          <w:i/>
          <w:color w:val="000000" w:themeColor="text1"/>
        </w:rPr>
        <w:t xml:space="preserve"> </w:t>
      </w:r>
    </w:p>
    <w:p w:rsidR="00851DC4" w:rsidRPr="006B11E1" w:rsidRDefault="004B4883" w:rsidP="006B11E1">
      <w:pPr>
        <w:numPr>
          <w:ilvl w:val="0"/>
          <w:numId w:val="1"/>
        </w:numPr>
        <w:spacing w:line="360" w:lineRule="auto"/>
        <w:ind w:left="0" w:firstLine="0"/>
        <w:jc w:val="both"/>
        <w:rPr>
          <w:rFonts w:ascii="Palatino Linotype" w:eastAsia="Palatino Linotype" w:hAnsi="Palatino Linotype" w:cs="Arial"/>
          <w:b/>
          <w:color w:val="000000" w:themeColor="text1"/>
        </w:rPr>
      </w:pPr>
      <w:r w:rsidRPr="006B11E1">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6B11E1">
        <w:rPr>
          <w:rFonts w:ascii="Palatino Linotype" w:eastAsia="Palatino Linotype" w:hAnsi="Palatino Linotype" w:cs="Arial"/>
          <w:b/>
          <w:color w:val="000000" w:themeColor="text1"/>
        </w:rPr>
        <w:t xml:space="preserve"> </w:t>
      </w:r>
    </w:p>
    <w:p w:rsidR="00851DC4" w:rsidRPr="006B11E1" w:rsidRDefault="00851DC4" w:rsidP="006B11E1">
      <w:pPr>
        <w:spacing w:line="360" w:lineRule="auto"/>
        <w:jc w:val="both"/>
        <w:rPr>
          <w:rFonts w:ascii="Palatino Linotype" w:eastAsia="Palatino Linotype" w:hAnsi="Palatino Linotype" w:cs="Arial"/>
          <w:b/>
          <w:color w:val="000000" w:themeColor="text1"/>
        </w:rPr>
      </w:pP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Arial"/>
          <w:color w:val="000000" w:themeColor="text1"/>
        </w:rPr>
        <w:t xml:space="preserve">En atención a lo anterior, se advierte el </w:t>
      </w:r>
      <w:r w:rsidRPr="006B11E1">
        <w:rPr>
          <w:rFonts w:ascii="Palatino Linotype" w:eastAsia="Palatino Linotype" w:hAnsi="Palatino Linotype" w:cs="Arial"/>
          <w:b/>
          <w:color w:val="000000" w:themeColor="text1"/>
        </w:rPr>
        <w:t>SUJETO OBLIGADO</w:t>
      </w:r>
      <w:r w:rsidRPr="006B11E1">
        <w:rPr>
          <w:rFonts w:ascii="Palatino Linotype" w:eastAsia="Palatino Linotype" w:hAnsi="Palatino Linotype" w:cs="Arial"/>
          <w:color w:val="000000" w:themeColor="text1"/>
        </w:rPr>
        <w:t xml:space="preserve"> </w:t>
      </w:r>
      <w:r w:rsidRPr="006B11E1">
        <w:rPr>
          <w:rFonts w:ascii="Palatino Linotype" w:eastAsia="Palatino Linotype" w:hAnsi="Palatino Linotype" w:cs="Arial"/>
          <w:b/>
          <w:color w:val="000000" w:themeColor="text1"/>
        </w:rPr>
        <w:t xml:space="preserve">se pronunció por medio del Servidor Público Habilitado competente, en el presente caso, </w:t>
      </w:r>
      <w:r w:rsidR="005C6BB3" w:rsidRPr="006B11E1">
        <w:rPr>
          <w:rFonts w:ascii="Palatino Linotype" w:eastAsia="Palatino Linotype" w:hAnsi="Palatino Linotype" w:cs="Arial"/>
          <w:b/>
          <w:color w:val="000000" w:themeColor="text1"/>
        </w:rPr>
        <w:t>de la C</w:t>
      </w:r>
      <w:r w:rsidR="005C6BB3" w:rsidRPr="006B11E1">
        <w:rPr>
          <w:rFonts w:ascii="Palatino Linotype" w:hAnsi="Palatino Linotype"/>
          <w:b/>
          <w:color w:val="000000" w:themeColor="text1"/>
        </w:rPr>
        <w:t>onsejería Jurídica.</w:t>
      </w: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lastRenderedPageBreak/>
        <w:t xml:space="preserve">En atención a lo expuesto, se reitera que la respuesta fue emitida por el Servidor Público Habitado competente, así </w:t>
      </w:r>
      <w:r w:rsidRPr="006B11E1">
        <w:rPr>
          <w:rFonts w:ascii="Palatino Linotype" w:hAnsi="Palatino Linotype" w:cs="Arial"/>
          <w:bCs/>
          <w:color w:val="000000" w:themeColor="text1"/>
        </w:rPr>
        <w:t xml:space="preserve">es dable sostener que, al haber existido un pronunciamiento por parte del </w:t>
      </w:r>
      <w:r w:rsidRPr="006B11E1">
        <w:rPr>
          <w:rFonts w:ascii="Palatino Linotype" w:hAnsi="Palatino Linotype" w:cs="Arial"/>
          <w:b/>
          <w:bCs/>
          <w:color w:val="000000" w:themeColor="text1"/>
        </w:rPr>
        <w:t>SUJETO OBLIGADO</w:t>
      </w:r>
      <w:r w:rsidRPr="006B11E1">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4B4883" w:rsidRPr="006B11E1" w:rsidRDefault="004B4883" w:rsidP="006B11E1">
      <w:pPr>
        <w:spacing w:line="360" w:lineRule="auto"/>
        <w:jc w:val="both"/>
        <w:rPr>
          <w:rFonts w:ascii="Palatino Linotype" w:eastAsia="Palatino Linotype" w:hAnsi="Palatino Linotype" w:cs="Palatino Linotype"/>
          <w:color w:val="000000" w:themeColor="text1"/>
        </w:rPr>
      </w:pP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Ahora bien, </w:t>
      </w:r>
      <w:r w:rsidRPr="006B11E1">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t>“</w:t>
      </w:r>
      <w:r w:rsidRPr="006B11E1">
        <w:rPr>
          <w:rFonts w:ascii="Palatino Linotype" w:hAnsi="Palatino Linotype"/>
          <w:b/>
          <w:i/>
          <w:color w:val="000000" w:themeColor="text1"/>
          <w:sz w:val="24"/>
        </w:rPr>
        <w:t>Artículo 4.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1DC4" w:rsidRPr="006B11E1" w:rsidRDefault="00851DC4" w:rsidP="006B11E1">
      <w:pPr>
        <w:tabs>
          <w:tab w:val="left" w:pos="426"/>
          <w:tab w:val="left" w:pos="567"/>
        </w:tabs>
        <w:jc w:val="both"/>
        <w:rPr>
          <w:rFonts w:ascii="Palatino Linotype" w:hAnsi="Palatino Linotype"/>
          <w:i/>
          <w:color w:val="000000" w:themeColor="text1"/>
        </w:rPr>
      </w:pPr>
    </w:p>
    <w:p w:rsidR="004B4883" w:rsidRPr="006B11E1" w:rsidRDefault="004B4883" w:rsidP="006B11E1">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6B11E1">
        <w:rPr>
          <w:rFonts w:ascii="Palatino Linotype" w:eastAsia="Calibri" w:hAnsi="Palatino Linotype" w:cs="Arial"/>
          <w:color w:val="000000" w:themeColor="text1"/>
          <w:sz w:val="24"/>
          <w:lang w:val="es-ES"/>
        </w:rPr>
        <w:t xml:space="preserve">De lo anterior, se desprende </w:t>
      </w:r>
      <w:r w:rsidRPr="006B11E1">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rsidR="004B4883" w:rsidRPr="006B11E1" w:rsidRDefault="004B4883" w:rsidP="006B11E1">
      <w:pPr>
        <w:pBdr>
          <w:top w:val="nil"/>
          <w:left w:val="nil"/>
          <w:bottom w:val="nil"/>
          <w:right w:val="nil"/>
          <w:between w:val="nil"/>
        </w:pBdr>
        <w:jc w:val="both"/>
        <w:rPr>
          <w:rFonts w:ascii="Palatino Linotype" w:eastAsia="Palatino Linotype" w:hAnsi="Palatino Linotype" w:cs="Palatino Linotype"/>
          <w:color w:val="000000" w:themeColor="text1"/>
        </w:rPr>
      </w:pPr>
    </w:p>
    <w:p w:rsidR="004B4883" w:rsidRPr="006B11E1" w:rsidRDefault="004B4883" w:rsidP="006B11E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color w:val="000000" w:themeColor="text1"/>
        </w:rPr>
        <w:t xml:space="preserve">Así, </w:t>
      </w:r>
      <w:r w:rsidRPr="006B11E1">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4B4883" w:rsidRPr="006B11E1" w:rsidRDefault="004B4883" w:rsidP="006B11E1">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6B11E1">
        <w:rPr>
          <w:rFonts w:ascii="Palatino Linotype" w:hAnsi="Palatino Linotype"/>
          <w:color w:val="000000" w:themeColor="text1"/>
          <w:sz w:val="24"/>
        </w:rPr>
        <w:lastRenderedPageBreak/>
        <w:t xml:space="preserve">Como apoyo a lo anterior, es aplicable el Criterio 03-17, emitido por el Instituto Nacional de Transparencia, Acceso a la Información y Protección de Datos Personales, que dice: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b/>
          <w:i/>
          <w:color w:val="000000" w:themeColor="text1"/>
          <w:sz w:val="24"/>
        </w:rPr>
        <w:t>“No existe obligación de elaborar documentos ad hoc para atender las solicitudes de acceso a la información.</w:t>
      </w:r>
      <w:r w:rsidRPr="006B11E1">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t xml:space="preserve">Resoluciones: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sym w:font="Symbol" w:char="F0B7"/>
      </w:r>
      <w:r w:rsidRPr="006B11E1">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sym w:font="Symbol" w:char="F0B7"/>
      </w:r>
      <w:r w:rsidRPr="006B11E1">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sym w:font="Symbol" w:char="F0B7"/>
      </w:r>
      <w:r w:rsidRPr="006B11E1">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851DC4" w:rsidRDefault="00851DC4" w:rsidP="006B11E1">
      <w:pPr>
        <w:tabs>
          <w:tab w:val="left" w:pos="426"/>
          <w:tab w:val="left" w:pos="567"/>
        </w:tabs>
        <w:jc w:val="both"/>
        <w:rPr>
          <w:rFonts w:ascii="Palatino Linotype" w:eastAsia="Calibri" w:hAnsi="Palatino Linotype" w:cs="Arial"/>
          <w:i/>
          <w:color w:val="000000" w:themeColor="text1"/>
          <w:lang w:val="es-ES"/>
        </w:rPr>
      </w:pPr>
    </w:p>
    <w:p w:rsidR="000C6790" w:rsidRPr="006B11E1" w:rsidRDefault="000C6790" w:rsidP="006B11E1">
      <w:pPr>
        <w:tabs>
          <w:tab w:val="left" w:pos="426"/>
          <w:tab w:val="left" w:pos="567"/>
        </w:tabs>
        <w:jc w:val="both"/>
        <w:rPr>
          <w:rFonts w:ascii="Palatino Linotype" w:eastAsia="Calibri" w:hAnsi="Palatino Linotype" w:cs="Arial"/>
          <w:i/>
          <w:color w:val="000000" w:themeColor="text1"/>
          <w:lang w:val="es-ES"/>
        </w:rPr>
      </w:pPr>
    </w:p>
    <w:p w:rsidR="004B4883" w:rsidRPr="006B11E1" w:rsidRDefault="004B4883" w:rsidP="006B11E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B11E1">
        <w:rPr>
          <w:rFonts w:ascii="Palatino Linotype" w:eastAsia="Calibri" w:hAnsi="Palatino Linotype" w:cs="Arial"/>
          <w:color w:val="000000" w:themeColor="text1"/>
          <w:sz w:val="24"/>
          <w:lang w:val="es-ES"/>
        </w:rPr>
        <w:t xml:space="preserve">Asimos, </w:t>
      </w:r>
      <w:r w:rsidRPr="006B11E1">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4B4883" w:rsidRPr="006B11E1" w:rsidRDefault="004B4883" w:rsidP="006B11E1">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4B4883" w:rsidRPr="006B11E1" w:rsidRDefault="004B4883" w:rsidP="006B11E1">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6B11E1">
        <w:rPr>
          <w:rFonts w:ascii="Palatino Linotype" w:hAnsi="Palatino Linotype"/>
          <w:color w:val="000000" w:themeColor="text1"/>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b/>
          <w:i/>
          <w:color w:val="000000" w:themeColor="text1"/>
          <w:sz w:val="24"/>
        </w:rPr>
        <w:t>“Artículo 3.</w:t>
      </w:r>
      <w:r w:rsidRPr="006B11E1">
        <w:rPr>
          <w:rFonts w:ascii="Palatino Linotype" w:hAnsi="Palatino Linotype"/>
          <w:i/>
          <w:color w:val="000000" w:themeColor="text1"/>
          <w:sz w:val="24"/>
        </w:rPr>
        <w:t xml:space="preserve"> Para los efectos de la presente Ley se entenderá por: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t xml:space="preserve">(…) </w:t>
      </w:r>
    </w:p>
    <w:p w:rsidR="004B4883" w:rsidRPr="006B11E1" w:rsidRDefault="004B4883" w:rsidP="006B11E1">
      <w:pPr>
        <w:pStyle w:val="Prrafodelista"/>
        <w:tabs>
          <w:tab w:val="left" w:pos="426"/>
          <w:tab w:val="left" w:pos="567"/>
        </w:tabs>
        <w:ind w:left="0"/>
        <w:jc w:val="both"/>
        <w:rPr>
          <w:rFonts w:ascii="Palatino Linotype" w:hAnsi="Palatino Linotype"/>
          <w:b/>
          <w:i/>
          <w:color w:val="000000" w:themeColor="text1"/>
          <w:sz w:val="24"/>
        </w:rPr>
      </w:pPr>
      <w:r w:rsidRPr="006B11E1">
        <w:rPr>
          <w:rFonts w:ascii="Palatino Linotype" w:hAnsi="Palatino Linotype"/>
          <w:b/>
          <w:i/>
          <w:color w:val="000000" w:themeColor="text1"/>
          <w:sz w:val="24"/>
        </w:rPr>
        <w:t>XI. Documento:</w:t>
      </w:r>
      <w:r w:rsidRPr="006B11E1">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B11E1">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4B4883" w:rsidRPr="006B11E1" w:rsidRDefault="004B4883" w:rsidP="006B11E1">
      <w:pPr>
        <w:pStyle w:val="Prrafodelista"/>
        <w:tabs>
          <w:tab w:val="left" w:pos="426"/>
          <w:tab w:val="left" w:pos="567"/>
        </w:tabs>
        <w:ind w:left="0"/>
        <w:jc w:val="both"/>
        <w:rPr>
          <w:rFonts w:ascii="Palatino Linotype" w:hAnsi="Palatino Linotype"/>
          <w:i/>
          <w:color w:val="000000" w:themeColor="text1"/>
          <w:sz w:val="24"/>
        </w:rPr>
      </w:pPr>
      <w:r w:rsidRPr="006B11E1">
        <w:rPr>
          <w:rFonts w:ascii="Palatino Linotype" w:hAnsi="Palatino Linotype"/>
          <w:i/>
          <w:color w:val="000000" w:themeColor="text1"/>
          <w:sz w:val="24"/>
        </w:rPr>
        <w:t>(…)”</w:t>
      </w:r>
    </w:p>
    <w:p w:rsidR="004B4883" w:rsidRPr="006B11E1" w:rsidRDefault="004B4883" w:rsidP="006B11E1">
      <w:pPr>
        <w:tabs>
          <w:tab w:val="left" w:pos="426"/>
          <w:tab w:val="left" w:pos="567"/>
        </w:tabs>
        <w:jc w:val="both"/>
        <w:rPr>
          <w:rFonts w:ascii="Palatino Linotype" w:eastAsia="Calibri" w:hAnsi="Palatino Linotype" w:cs="Arial"/>
          <w:i/>
          <w:color w:val="000000" w:themeColor="text1"/>
          <w:lang w:val="es-ES"/>
        </w:rPr>
      </w:pPr>
    </w:p>
    <w:p w:rsidR="004B4883" w:rsidRPr="006B11E1" w:rsidRDefault="004B4883"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Calibri" w:hAnsi="Palatino Linotype" w:cs="Arial"/>
          <w:color w:val="000000" w:themeColor="text1"/>
          <w:lang w:val="es-ES"/>
        </w:rPr>
        <w:t xml:space="preserve">Siendo </w:t>
      </w:r>
      <w:r w:rsidRPr="006B11E1">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B4883" w:rsidRPr="006B11E1" w:rsidRDefault="004B4883" w:rsidP="006B11E1">
      <w:pPr>
        <w:pStyle w:val="Prrafodelista"/>
        <w:ind w:left="0"/>
        <w:jc w:val="both"/>
        <w:rPr>
          <w:rFonts w:ascii="Palatino Linotype" w:hAnsi="Palatino Linotype"/>
          <w:color w:val="000000" w:themeColor="text1"/>
          <w:sz w:val="24"/>
        </w:rPr>
      </w:pPr>
      <w:r w:rsidRPr="006B11E1">
        <w:rPr>
          <w:rFonts w:ascii="Palatino Linotype" w:hAnsi="Palatino Linotype"/>
          <w:i/>
          <w:color w:val="000000" w:themeColor="text1"/>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w:t>
      </w:r>
      <w:r w:rsidRPr="006B11E1">
        <w:rPr>
          <w:rFonts w:ascii="Palatino Linotype" w:hAnsi="Palatino Linotype"/>
          <w:i/>
          <w:color w:val="000000" w:themeColor="text1"/>
          <w:sz w:val="24"/>
        </w:rPr>
        <w:lastRenderedPageBreak/>
        <w:t>atribuciones conferidas, sea administrada por los Sujetos Obligados, y 3) Que se trate de información registrada en cualquier soporte documental, que en ejercicio de las atribuciones conferidas, se encuentre en posesión de los Sujetos Obligados.”</w:t>
      </w:r>
    </w:p>
    <w:p w:rsidR="004B4883" w:rsidRPr="006B11E1" w:rsidRDefault="004B4883" w:rsidP="006B11E1">
      <w:pPr>
        <w:spacing w:line="360" w:lineRule="auto"/>
        <w:jc w:val="both"/>
        <w:rPr>
          <w:rFonts w:ascii="Palatino Linotype" w:eastAsia="Palatino Linotype" w:hAnsi="Palatino Linotype" w:cs="Arial"/>
          <w:color w:val="000000" w:themeColor="text1"/>
        </w:rPr>
      </w:pPr>
    </w:p>
    <w:p w:rsidR="004B4883" w:rsidRPr="006B11E1" w:rsidRDefault="004B4883" w:rsidP="006B11E1">
      <w:pPr>
        <w:spacing w:line="360" w:lineRule="auto"/>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Arial"/>
          <w:b/>
          <w:color w:val="000000" w:themeColor="text1"/>
        </w:rPr>
        <w:t>QUINTO</w:t>
      </w:r>
      <w:r w:rsidRPr="006B11E1">
        <w:rPr>
          <w:rFonts w:ascii="Palatino Linotype" w:eastAsia="Palatino Linotype" w:hAnsi="Palatino Linotype" w:cs="Palatino Linotype"/>
          <w:b/>
          <w:color w:val="000000" w:themeColor="text1"/>
        </w:rPr>
        <w:t xml:space="preserve">. </w:t>
      </w:r>
      <w:r w:rsidRPr="006B11E1">
        <w:rPr>
          <w:rFonts w:ascii="Palatino Linotype" w:hAnsi="Palatino Linotype"/>
          <w:b/>
          <w:color w:val="000000" w:themeColor="text1"/>
        </w:rPr>
        <w:t>Decisión</w:t>
      </w:r>
    </w:p>
    <w:p w:rsidR="00743B4F" w:rsidRPr="006B11E1" w:rsidRDefault="004B4883" w:rsidP="006B11E1">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6B11E1">
        <w:rPr>
          <w:rFonts w:ascii="Palatino Linotype" w:eastAsia="Calibri" w:hAnsi="Palatino Linotype" w:cs="Arial"/>
          <w:color w:val="000000" w:themeColor="text1"/>
          <w:sz w:val="24"/>
          <w:lang w:val="es-ES"/>
        </w:rPr>
        <w:t xml:space="preserve">Bajo este contexto, </w:t>
      </w:r>
      <w:r w:rsidRPr="006B11E1">
        <w:rPr>
          <w:rFonts w:ascii="Palatino Linotype" w:hAnsi="Palatino Linotype"/>
          <w:color w:val="000000" w:themeColor="text1"/>
          <w:sz w:val="24"/>
        </w:rPr>
        <w:t xml:space="preserve">se considera que, con el pronunciamiento realizado por parte del </w:t>
      </w:r>
      <w:r w:rsidRPr="006B11E1">
        <w:rPr>
          <w:rFonts w:ascii="Palatino Linotype" w:hAnsi="Palatino Linotype"/>
          <w:b/>
          <w:color w:val="000000" w:themeColor="text1"/>
          <w:sz w:val="24"/>
        </w:rPr>
        <w:t>SUJETO OBLIGADO,</w:t>
      </w:r>
      <w:r w:rsidRPr="006B11E1">
        <w:rPr>
          <w:rFonts w:ascii="Palatino Linotype" w:hAnsi="Palatino Linotype"/>
          <w:color w:val="000000" w:themeColor="text1"/>
          <w:sz w:val="24"/>
        </w:rPr>
        <w:t xml:space="preserve"> mediante respuesta a la solicitud de información número </w:t>
      </w:r>
      <w:r w:rsidR="008B6EB2" w:rsidRPr="006B11E1">
        <w:rPr>
          <w:rFonts w:ascii="Palatino Linotype" w:eastAsia="Palatino Linotype" w:hAnsi="Palatino Linotype" w:cs="Arial"/>
          <w:b/>
          <w:color w:val="000000" w:themeColor="text1"/>
          <w:sz w:val="24"/>
        </w:rPr>
        <w:t>0</w:t>
      </w:r>
      <w:r w:rsidR="009A4190" w:rsidRPr="006B11E1">
        <w:rPr>
          <w:rFonts w:ascii="Palatino Linotype" w:eastAsia="Palatino Linotype" w:hAnsi="Palatino Linotype" w:cs="Arial"/>
          <w:b/>
          <w:color w:val="000000" w:themeColor="text1"/>
          <w:sz w:val="24"/>
        </w:rPr>
        <w:t>3</w:t>
      </w:r>
      <w:r w:rsidR="006B11E1">
        <w:rPr>
          <w:rFonts w:ascii="Palatino Linotype" w:eastAsia="Palatino Linotype" w:hAnsi="Palatino Linotype" w:cs="Arial"/>
          <w:b/>
          <w:color w:val="000000" w:themeColor="text1"/>
          <w:sz w:val="24"/>
        </w:rPr>
        <w:t>725</w:t>
      </w:r>
      <w:r w:rsidR="001A3739" w:rsidRPr="006B11E1">
        <w:rPr>
          <w:rFonts w:ascii="Palatino Linotype" w:eastAsia="Palatino Linotype" w:hAnsi="Palatino Linotype" w:cs="Arial"/>
          <w:b/>
          <w:color w:val="000000" w:themeColor="text1"/>
          <w:sz w:val="24"/>
        </w:rPr>
        <w:t>/</w:t>
      </w:r>
      <w:r w:rsidR="009A4190" w:rsidRPr="006B11E1">
        <w:rPr>
          <w:rFonts w:ascii="Palatino Linotype" w:eastAsia="Palatino Linotype" w:hAnsi="Palatino Linotype" w:cs="Arial"/>
          <w:b/>
          <w:color w:val="000000" w:themeColor="text1"/>
          <w:sz w:val="24"/>
        </w:rPr>
        <w:t>TOLUCA</w:t>
      </w:r>
      <w:r w:rsidRPr="006B11E1">
        <w:rPr>
          <w:rFonts w:ascii="Palatino Linotype" w:eastAsia="Palatino Linotype" w:hAnsi="Palatino Linotype" w:cs="Arial"/>
          <w:b/>
          <w:color w:val="000000" w:themeColor="text1"/>
          <w:sz w:val="24"/>
        </w:rPr>
        <w:t xml:space="preserve">/IP/2025 </w:t>
      </w:r>
      <w:r w:rsidRPr="006B11E1">
        <w:rPr>
          <w:rFonts w:ascii="Palatino Linotype" w:hAnsi="Palatino Linotype"/>
          <w:color w:val="000000" w:themeColor="text1"/>
          <w:sz w:val="24"/>
        </w:rPr>
        <w:t xml:space="preserve">colma en su totalidad con lo requerido por el </w:t>
      </w:r>
      <w:r w:rsidRPr="006B11E1">
        <w:rPr>
          <w:rFonts w:ascii="Palatino Linotype" w:hAnsi="Palatino Linotype"/>
          <w:b/>
          <w:color w:val="000000" w:themeColor="text1"/>
          <w:sz w:val="24"/>
        </w:rPr>
        <w:t>RECURRENTE.</w:t>
      </w:r>
    </w:p>
    <w:p w:rsidR="00743B4F" w:rsidRPr="006B11E1" w:rsidRDefault="00743B4F" w:rsidP="006B11E1">
      <w:pPr>
        <w:pStyle w:val="Prrafodelista"/>
        <w:spacing w:line="360" w:lineRule="auto"/>
        <w:ind w:left="0"/>
        <w:jc w:val="both"/>
        <w:rPr>
          <w:rFonts w:ascii="Palatino Linotype" w:eastAsia="Palatino Linotype" w:hAnsi="Palatino Linotype" w:cs="Palatino Linotype"/>
          <w:b/>
          <w:color w:val="000000" w:themeColor="text1"/>
          <w:sz w:val="24"/>
        </w:rPr>
      </w:pPr>
    </w:p>
    <w:p w:rsidR="004B4883" w:rsidRPr="006B11E1" w:rsidRDefault="004B4883" w:rsidP="006B11E1">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6B11E1">
        <w:rPr>
          <w:rFonts w:ascii="Palatino Linotype" w:hAnsi="Palatino Linotype"/>
          <w:color w:val="000000" w:themeColor="text1"/>
          <w:sz w:val="24"/>
        </w:rPr>
        <w:t xml:space="preserve">Por </w:t>
      </w:r>
      <w:r w:rsidRPr="006B11E1">
        <w:rPr>
          <w:rFonts w:ascii="Palatino Linotype" w:hAnsi="Palatino Linotype" w:cs="Arial"/>
          <w:color w:val="000000" w:themeColor="text1"/>
          <w:sz w:val="24"/>
          <w:lang w:val="es-ES"/>
        </w:rPr>
        <w:t xml:space="preserve">lo tanto, este Organismo Garante considera procedente </w:t>
      </w:r>
      <w:r w:rsidRPr="006B11E1">
        <w:rPr>
          <w:rFonts w:ascii="Palatino Linotype" w:hAnsi="Palatino Linotype" w:cs="Arial"/>
          <w:b/>
          <w:bCs/>
          <w:color w:val="000000" w:themeColor="text1"/>
          <w:sz w:val="24"/>
          <w:lang w:val="es-ES"/>
        </w:rPr>
        <w:t xml:space="preserve">CONFIRMAR </w:t>
      </w:r>
      <w:r w:rsidRPr="006B11E1">
        <w:rPr>
          <w:rFonts w:ascii="Palatino Linotype" w:hAnsi="Palatino Linotype" w:cs="Arial"/>
          <w:color w:val="000000" w:themeColor="text1"/>
          <w:sz w:val="24"/>
          <w:lang w:val="es-ES"/>
        </w:rPr>
        <w:t xml:space="preserve">la respuesta otorgada por el </w:t>
      </w:r>
      <w:r w:rsidR="001A3739" w:rsidRPr="006B11E1">
        <w:rPr>
          <w:rFonts w:ascii="Palatino Linotype" w:hAnsi="Palatino Linotype" w:cs="Arial"/>
          <w:b/>
          <w:color w:val="000000" w:themeColor="text1"/>
          <w:sz w:val="24"/>
          <w:lang w:val="es-ES"/>
        </w:rPr>
        <w:t xml:space="preserve">Ayuntamiento de </w:t>
      </w:r>
      <w:r w:rsidR="009A4190" w:rsidRPr="006B11E1">
        <w:rPr>
          <w:rFonts w:ascii="Palatino Linotype" w:hAnsi="Palatino Linotype" w:cs="Arial"/>
          <w:b/>
          <w:color w:val="000000" w:themeColor="text1"/>
          <w:sz w:val="24"/>
          <w:lang w:val="es-ES"/>
        </w:rPr>
        <w:t>Toluca</w:t>
      </w:r>
      <w:r w:rsidRPr="006B11E1">
        <w:rPr>
          <w:rFonts w:ascii="Palatino Linotype" w:eastAsia="Palatino Linotype" w:hAnsi="Palatino Linotype" w:cs="Palatino Linotype"/>
          <w:b/>
          <w:color w:val="000000" w:themeColor="text1"/>
          <w:sz w:val="24"/>
        </w:rPr>
        <w:t xml:space="preserve">, </w:t>
      </w:r>
      <w:r w:rsidRPr="006B11E1">
        <w:rPr>
          <w:rFonts w:ascii="Palatino Linotype" w:hAnsi="Palatino Linotype" w:cs="Arial"/>
          <w:color w:val="000000" w:themeColor="text1"/>
          <w:sz w:val="24"/>
          <w:lang w:val="es-ES"/>
        </w:rPr>
        <w:t>a la solicitud de información</w:t>
      </w:r>
      <w:r w:rsidR="00743B4F" w:rsidRPr="006B11E1">
        <w:rPr>
          <w:rFonts w:ascii="Palatino Linotype" w:eastAsia="Palatino Linotype" w:hAnsi="Palatino Linotype" w:cs="Arial"/>
          <w:b/>
          <w:color w:val="000000" w:themeColor="text1"/>
          <w:sz w:val="24"/>
        </w:rPr>
        <w:t xml:space="preserve"> </w:t>
      </w:r>
      <w:r w:rsidR="009A4190" w:rsidRPr="006B11E1">
        <w:rPr>
          <w:rFonts w:ascii="Palatino Linotype" w:eastAsia="Palatino Linotype" w:hAnsi="Palatino Linotype" w:cs="Arial"/>
          <w:b/>
          <w:color w:val="000000" w:themeColor="text1"/>
          <w:sz w:val="24"/>
        </w:rPr>
        <w:t>03</w:t>
      </w:r>
      <w:r w:rsidR="00123D9E">
        <w:rPr>
          <w:rFonts w:ascii="Palatino Linotype" w:eastAsia="Palatino Linotype" w:hAnsi="Palatino Linotype" w:cs="Arial"/>
          <w:b/>
          <w:color w:val="000000" w:themeColor="text1"/>
          <w:sz w:val="24"/>
        </w:rPr>
        <w:t>725</w:t>
      </w:r>
      <w:r w:rsidR="008B6EB2" w:rsidRPr="006B11E1">
        <w:rPr>
          <w:rFonts w:ascii="Palatino Linotype" w:eastAsia="Palatino Linotype" w:hAnsi="Palatino Linotype" w:cs="Arial"/>
          <w:b/>
          <w:color w:val="000000" w:themeColor="text1"/>
          <w:sz w:val="24"/>
        </w:rPr>
        <w:t>/</w:t>
      </w:r>
      <w:r w:rsidR="009A4190" w:rsidRPr="006B11E1">
        <w:rPr>
          <w:rFonts w:ascii="Palatino Linotype" w:eastAsia="Palatino Linotype" w:hAnsi="Palatino Linotype" w:cs="Arial"/>
          <w:b/>
          <w:color w:val="000000" w:themeColor="text1"/>
          <w:sz w:val="24"/>
        </w:rPr>
        <w:t>TOLUCA</w:t>
      </w:r>
      <w:r w:rsidR="008B6EB2" w:rsidRPr="006B11E1">
        <w:rPr>
          <w:rFonts w:ascii="Palatino Linotype" w:eastAsia="Palatino Linotype" w:hAnsi="Palatino Linotype" w:cs="Arial"/>
          <w:b/>
          <w:color w:val="000000" w:themeColor="text1"/>
          <w:sz w:val="24"/>
        </w:rPr>
        <w:t>/IP/2025</w:t>
      </w:r>
      <w:r w:rsidR="00743B4F" w:rsidRPr="006B11E1">
        <w:rPr>
          <w:rFonts w:ascii="Palatino Linotype" w:eastAsia="Palatino Linotype" w:hAnsi="Palatino Linotype" w:cs="Arial"/>
          <w:b/>
          <w:color w:val="000000" w:themeColor="text1"/>
          <w:sz w:val="24"/>
        </w:rPr>
        <w:t>.</w:t>
      </w:r>
    </w:p>
    <w:p w:rsidR="00C63273" w:rsidRPr="006B11E1" w:rsidRDefault="00C63273"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color w:val="000000" w:themeColor="text1"/>
        </w:rPr>
        <w:t xml:space="preserve">Por lo anteriormente expuesto y fundado, este </w:t>
      </w:r>
      <w:r w:rsidRPr="006B11E1">
        <w:rPr>
          <w:rFonts w:ascii="Palatino Linotype" w:eastAsia="Palatino Linotype" w:hAnsi="Palatino Linotype" w:cs="Palatino Linotype"/>
          <w:b/>
          <w:color w:val="000000" w:themeColor="text1"/>
        </w:rPr>
        <w:t>ÓRGANO GARANTE</w:t>
      </w:r>
      <w:r w:rsidRPr="006B11E1">
        <w:rPr>
          <w:rFonts w:ascii="Palatino Linotype" w:eastAsia="Palatino Linotype" w:hAnsi="Palatino Linotype" w:cs="Palatino Linotype"/>
          <w:color w:val="000000" w:themeColor="text1"/>
        </w:rPr>
        <w:t xml:space="preserve"> emite los siguientes:</w:t>
      </w:r>
    </w:p>
    <w:p w:rsidR="00C63273" w:rsidRPr="006B11E1" w:rsidRDefault="00C63273"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keepNext/>
        <w:keepLines/>
        <w:spacing w:line="360" w:lineRule="auto"/>
        <w:jc w:val="center"/>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t>R E S O L U T I V O S</w:t>
      </w:r>
    </w:p>
    <w:p w:rsidR="00C63273" w:rsidRPr="006B11E1" w:rsidRDefault="00C63273" w:rsidP="006B11E1">
      <w:pPr>
        <w:keepNext/>
        <w:keepLines/>
        <w:spacing w:line="360" w:lineRule="auto"/>
        <w:rPr>
          <w:rFonts w:ascii="Palatino Linotype" w:eastAsia="Palatino Linotype" w:hAnsi="Palatino Linotype" w:cs="Palatino Linotype"/>
          <w:b/>
          <w:color w:val="000000" w:themeColor="text1"/>
        </w:rPr>
      </w:pPr>
    </w:p>
    <w:p w:rsidR="00C63273" w:rsidRPr="006B11E1" w:rsidRDefault="007646D8" w:rsidP="006B11E1">
      <w:pPr>
        <w:spacing w:line="360" w:lineRule="auto"/>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b/>
          <w:color w:val="000000" w:themeColor="text1"/>
        </w:rPr>
        <w:t xml:space="preserve">PRIMERO. </w:t>
      </w:r>
      <w:r w:rsidRPr="006B11E1">
        <w:rPr>
          <w:rFonts w:ascii="Palatino Linotype" w:eastAsia="Palatino Linotype" w:hAnsi="Palatino Linotype" w:cs="Palatino Linotype"/>
          <w:color w:val="000000" w:themeColor="text1"/>
        </w:rPr>
        <w:t>Resultan infundadas las</w:t>
      </w: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 xml:space="preserve">razones o motivos de inconformidad hechos valer en el recurso de revisión </w:t>
      </w:r>
      <w:r w:rsidR="009A4190" w:rsidRPr="006B11E1">
        <w:rPr>
          <w:rFonts w:ascii="Palatino Linotype" w:eastAsia="Palatino Linotype" w:hAnsi="Palatino Linotype" w:cs="Palatino Linotype"/>
          <w:b/>
          <w:color w:val="000000" w:themeColor="text1"/>
        </w:rPr>
        <w:t>08938</w:t>
      </w:r>
      <w:r w:rsidRPr="006B11E1">
        <w:rPr>
          <w:rFonts w:ascii="Palatino Linotype" w:eastAsia="Palatino Linotype" w:hAnsi="Palatino Linotype" w:cs="Palatino Linotype"/>
          <w:b/>
          <w:color w:val="000000" w:themeColor="text1"/>
        </w:rPr>
        <w:t xml:space="preserve">/INFOEM/IP/RR/2025 </w:t>
      </w:r>
      <w:r w:rsidRPr="006B11E1">
        <w:rPr>
          <w:rFonts w:ascii="Palatino Linotype" w:eastAsia="Palatino Linotype" w:hAnsi="Palatino Linotype" w:cs="Palatino Linotype"/>
          <w:color w:val="000000" w:themeColor="text1"/>
        </w:rPr>
        <w:t>en términos del</w:t>
      </w:r>
      <w:r w:rsidRPr="006B11E1">
        <w:rPr>
          <w:rFonts w:ascii="Palatino Linotype" w:eastAsia="Palatino Linotype" w:hAnsi="Palatino Linotype" w:cs="Palatino Linotype"/>
          <w:b/>
          <w:color w:val="000000" w:themeColor="text1"/>
        </w:rPr>
        <w:t xml:space="preserve"> Considerando</w:t>
      </w:r>
      <w:r w:rsidRPr="006B11E1">
        <w:rPr>
          <w:rFonts w:ascii="Palatino Linotype" w:eastAsia="Palatino Linotype" w:hAnsi="Palatino Linotype" w:cs="Palatino Linotype"/>
          <w:color w:val="000000" w:themeColor="text1"/>
        </w:rPr>
        <w:t xml:space="preserve"> </w:t>
      </w:r>
      <w:r w:rsidRPr="006B11E1">
        <w:rPr>
          <w:rFonts w:ascii="Palatino Linotype" w:eastAsia="Palatino Linotype" w:hAnsi="Palatino Linotype" w:cs="Palatino Linotype"/>
          <w:b/>
          <w:color w:val="000000" w:themeColor="text1"/>
        </w:rPr>
        <w:t>CUARTO</w:t>
      </w:r>
      <w:r w:rsidRPr="006B11E1">
        <w:rPr>
          <w:rFonts w:ascii="Palatino Linotype" w:eastAsia="Palatino Linotype" w:hAnsi="Palatino Linotype" w:cs="Palatino Linotype"/>
          <w:color w:val="000000" w:themeColor="text1"/>
        </w:rPr>
        <w:t xml:space="preserve"> de la presente resolución.</w:t>
      </w:r>
    </w:p>
    <w:p w:rsidR="004B4883" w:rsidRPr="006B11E1" w:rsidRDefault="004B4883" w:rsidP="006B11E1">
      <w:pPr>
        <w:spacing w:line="360" w:lineRule="auto"/>
        <w:jc w:val="both"/>
        <w:rPr>
          <w:rFonts w:ascii="Palatino Linotype" w:eastAsia="Palatino Linotype" w:hAnsi="Palatino Linotype" w:cs="Palatino Linotype"/>
          <w:color w:val="000000" w:themeColor="text1"/>
        </w:rPr>
      </w:pPr>
    </w:p>
    <w:p w:rsidR="00C63273" w:rsidRPr="006B11E1" w:rsidRDefault="007646D8" w:rsidP="006B11E1">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6B11E1">
        <w:rPr>
          <w:rFonts w:ascii="Palatino Linotype" w:eastAsia="Palatino Linotype" w:hAnsi="Palatino Linotype" w:cs="Palatino Linotype"/>
          <w:b/>
          <w:color w:val="000000" w:themeColor="text1"/>
        </w:rPr>
        <w:t xml:space="preserve">SEGUNDO. </w:t>
      </w:r>
      <w:r w:rsidRPr="006B11E1">
        <w:rPr>
          <w:rFonts w:ascii="Palatino Linotype" w:eastAsia="Palatino Linotype" w:hAnsi="Palatino Linotype" w:cs="Palatino Linotype"/>
          <w:color w:val="000000" w:themeColor="text1"/>
        </w:rPr>
        <w:t xml:space="preserve">Se </w:t>
      </w:r>
      <w:r w:rsidRPr="006B11E1">
        <w:rPr>
          <w:rFonts w:ascii="Palatino Linotype" w:eastAsia="Palatino Linotype" w:hAnsi="Palatino Linotype" w:cs="Palatino Linotype"/>
          <w:b/>
          <w:color w:val="000000" w:themeColor="text1"/>
        </w:rPr>
        <w:t>CONFIRMA</w:t>
      </w:r>
      <w:r w:rsidRPr="006B11E1">
        <w:rPr>
          <w:rFonts w:ascii="Palatino Linotype" w:eastAsia="Palatino Linotype" w:hAnsi="Palatino Linotype" w:cs="Palatino Linotype"/>
          <w:color w:val="000000" w:themeColor="text1"/>
        </w:rPr>
        <w:t xml:space="preserve"> la respuesta emitida por el </w:t>
      </w:r>
      <w:r w:rsidR="00743B4F" w:rsidRPr="006B11E1">
        <w:rPr>
          <w:rFonts w:ascii="Palatino Linotype" w:eastAsia="Palatino Linotype" w:hAnsi="Palatino Linotype" w:cs="Palatino Linotype"/>
          <w:b/>
          <w:color w:val="000000" w:themeColor="text1"/>
        </w:rPr>
        <w:t xml:space="preserve">Ayuntamiento de </w:t>
      </w:r>
      <w:r w:rsidR="009A4190" w:rsidRPr="006B11E1">
        <w:rPr>
          <w:rFonts w:ascii="Palatino Linotype" w:eastAsia="Palatino Linotype" w:hAnsi="Palatino Linotype" w:cs="Palatino Linotype"/>
          <w:b/>
          <w:color w:val="000000" w:themeColor="text1"/>
        </w:rPr>
        <w:t>Toluca</w:t>
      </w:r>
      <w:r w:rsidRPr="006B11E1">
        <w:rPr>
          <w:rFonts w:ascii="Palatino Linotype" w:eastAsia="Palatino Linotype" w:hAnsi="Palatino Linotype" w:cs="Palatino Linotype"/>
          <w:b/>
          <w:color w:val="000000" w:themeColor="text1"/>
        </w:rPr>
        <w:t xml:space="preserve">, </w:t>
      </w:r>
      <w:r w:rsidRPr="006B11E1">
        <w:rPr>
          <w:rFonts w:ascii="Palatino Linotype" w:eastAsia="Palatino Linotype" w:hAnsi="Palatino Linotype" w:cs="Palatino Linotype"/>
          <w:color w:val="000000" w:themeColor="text1"/>
        </w:rPr>
        <w:t xml:space="preserve">a la solicitud </w:t>
      </w:r>
      <w:r w:rsidR="009A4190" w:rsidRPr="006B11E1">
        <w:rPr>
          <w:rFonts w:ascii="Palatino Linotype" w:eastAsia="Palatino Linotype" w:hAnsi="Palatino Linotype" w:cs="Arial"/>
          <w:b/>
          <w:color w:val="000000" w:themeColor="text1"/>
        </w:rPr>
        <w:t>03725</w:t>
      </w:r>
      <w:r w:rsidR="008B6EB2" w:rsidRPr="006B11E1">
        <w:rPr>
          <w:rFonts w:ascii="Palatino Linotype" w:eastAsia="Palatino Linotype" w:hAnsi="Palatino Linotype" w:cs="Arial"/>
          <w:b/>
          <w:color w:val="000000" w:themeColor="text1"/>
        </w:rPr>
        <w:t>/</w:t>
      </w:r>
      <w:r w:rsidR="009A4190" w:rsidRPr="006B11E1">
        <w:rPr>
          <w:rFonts w:ascii="Palatino Linotype" w:eastAsia="Palatino Linotype" w:hAnsi="Palatino Linotype" w:cs="Arial"/>
          <w:b/>
          <w:color w:val="000000" w:themeColor="text1"/>
        </w:rPr>
        <w:t>TOLUCA</w:t>
      </w:r>
      <w:r w:rsidR="008B6EB2" w:rsidRPr="006B11E1">
        <w:rPr>
          <w:rFonts w:ascii="Palatino Linotype" w:eastAsia="Palatino Linotype" w:hAnsi="Palatino Linotype" w:cs="Arial"/>
          <w:b/>
          <w:color w:val="000000" w:themeColor="text1"/>
        </w:rPr>
        <w:t>/IP/2025</w:t>
      </w:r>
      <w:r w:rsidR="00743B4F" w:rsidRPr="006B11E1">
        <w:rPr>
          <w:rFonts w:ascii="Palatino Linotype" w:eastAsia="Palatino Linotype" w:hAnsi="Palatino Linotype" w:cs="Arial"/>
          <w:b/>
          <w:color w:val="000000" w:themeColor="text1"/>
        </w:rPr>
        <w:t>.</w:t>
      </w:r>
    </w:p>
    <w:p w:rsidR="00C63273" w:rsidRPr="006B11E1" w:rsidRDefault="00C63273" w:rsidP="006B11E1">
      <w:pPr>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tabs>
          <w:tab w:val="left" w:pos="8080"/>
        </w:tabs>
        <w:spacing w:line="360" w:lineRule="auto"/>
        <w:jc w:val="both"/>
        <w:rPr>
          <w:rFonts w:ascii="Palatino Linotype" w:eastAsia="Palatino Linotype" w:hAnsi="Palatino Linotype" w:cs="Palatino Linotype"/>
          <w:b/>
          <w:color w:val="000000" w:themeColor="text1"/>
        </w:rPr>
      </w:pPr>
      <w:r w:rsidRPr="006B11E1">
        <w:rPr>
          <w:rFonts w:ascii="Palatino Linotype" w:eastAsia="Palatino Linotype" w:hAnsi="Palatino Linotype" w:cs="Palatino Linotype"/>
          <w:b/>
          <w:color w:val="000000" w:themeColor="text1"/>
        </w:rPr>
        <w:lastRenderedPageBreak/>
        <w:t>TERCERO.</w:t>
      </w:r>
      <w:r w:rsidRPr="006B11E1">
        <w:rPr>
          <w:rFonts w:ascii="Palatino Linotype" w:eastAsia="Palatino Linotype" w:hAnsi="Palatino Linotype" w:cs="Palatino Linotype"/>
          <w:color w:val="000000" w:themeColor="text1"/>
        </w:rPr>
        <w:t xml:space="preserve"> </w:t>
      </w:r>
      <w:r w:rsidRPr="006B11E1">
        <w:rPr>
          <w:rFonts w:ascii="Palatino Linotype" w:eastAsia="Palatino Linotype" w:hAnsi="Palatino Linotype" w:cs="Palatino Linotype"/>
          <w:b/>
          <w:color w:val="000000" w:themeColor="text1"/>
        </w:rPr>
        <w:t xml:space="preserve">Notifíquese, </w:t>
      </w:r>
      <w:r w:rsidRPr="006B11E1">
        <w:rPr>
          <w:rFonts w:ascii="Palatino Linotype" w:eastAsia="Palatino Linotype" w:hAnsi="Palatino Linotype" w:cs="Palatino Linotype"/>
          <w:color w:val="000000" w:themeColor="text1"/>
        </w:rPr>
        <w:t xml:space="preserve">vía Sistema de Acceso a la Información Mexiquense </w:t>
      </w:r>
      <w:r w:rsidRPr="006B11E1">
        <w:rPr>
          <w:rFonts w:ascii="Palatino Linotype" w:eastAsia="Palatino Linotype" w:hAnsi="Palatino Linotype" w:cs="Palatino Linotype"/>
          <w:b/>
          <w:color w:val="000000" w:themeColor="text1"/>
        </w:rPr>
        <w:t>(SAIMEX),</w:t>
      </w:r>
      <w:r w:rsidRPr="006B11E1">
        <w:rPr>
          <w:rFonts w:ascii="Palatino Linotype" w:eastAsia="Palatino Linotype" w:hAnsi="Palatino Linotype" w:cs="Palatino Linotype"/>
          <w:color w:val="000000" w:themeColor="text1"/>
        </w:rPr>
        <w:t xml:space="preserve"> la presente resolución al Titular de la Unidad de Transparencia del </w:t>
      </w:r>
      <w:r w:rsidRPr="006B11E1">
        <w:rPr>
          <w:rFonts w:ascii="Palatino Linotype" w:eastAsia="Palatino Linotype" w:hAnsi="Palatino Linotype" w:cs="Palatino Linotype"/>
          <w:b/>
          <w:color w:val="000000" w:themeColor="text1"/>
        </w:rPr>
        <w:t>SUJETO OBLIGADO.</w:t>
      </w:r>
    </w:p>
    <w:p w:rsidR="00C63273" w:rsidRPr="006B11E1" w:rsidRDefault="00C63273" w:rsidP="006B11E1">
      <w:pPr>
        <w:tabs>
          <w:tab w:val="left" w:pos="8080"/>
        </w:tabs>
        <w:spacing w:line="360" w:lineRule="auto"/>
        <w:jc w:val="both"/>
        <w:rPr>
          <w:rFonts w:ascii="Palatino Linotype" w:eastAsia="Palatino Linotype" w:hAnsi="Palatino Linotype" w:cs="Palatino Linotype"/>
          <w:b/>
          <w:color w:val="000000" w:themeColor="text1"/>
        </w:rPr>
      </w:pPr>
    </w:p>
    <w:p w:rsidR="00C63273" w:rsidRPr="006B11E1" w:rsidRDefault="007646D8" w:rsidP="006B11E1">
      <w:pPr>
        <w:shd w:val="clear" w:color="auto" w:fill="FFFFFF"/>
        <w:spacing w:line="360" w:lineRule="auto"/>
        <w:jc w:val="both"/>
        <w:rPr>
          <w:rFonts w:ascii="Palatino Linotype" w:eastAsia="Palatino Linotype" w:hAnsi="Palatino Linotype" w:cs="Palatino Linotype"/>
          <w:color w:val="000000" w:themeColor="text1"/>
        </w:rPr>
      </w:pPr>
      <w:r w:rsidRPr="006B11E1">
        <w:rPr>
          <w:rFonts w:ascii="Palatino Linotype" w:eastAsia="Palatino Linotype" w:hAnsi="Palatino Linotype" w:cs="Palatino Linotype"/>
          <w:b/>
          <w:color w:val="000000" w:themeColor="text1"/>
        </w:rPr>
        <w:t>CUARTO. Notifíquese a la parte RECURRENTE</w:t>
      </w:r>
      <w:r w:rsidRPr="006B11E1">
        <w:rPr>
          <w:rFonts w:ascii="Palatino Linotype" w:eastAsia="Palatino Linotype" w:hAnsi="Palatino Linotype" w:cs="Palatino Linotype"/>
          <w:color w:val="000000" w:themeColor="text1"/>
        </w:rPr>
        <w:t xml:space="preserve"> la presente resolución, vía Sistema de Acceso a la Información Mexiquense </w:t>
      </w:r>
      <w:r w:rsidRPr="006B11E1">
        <w:rPr>
          <w:rFonts w:ascii="Palatino Linotype" w:eastAsia="Palatino Linotype" w:hAnsi="Palatino Linotype" w:cs="Palatino Linotype"/>
          <w:b/>
          <w:color w:val="000000" w:themeColor="text1"/>
        </w:rPr>
        <w:t>(SAIMEX).</w:t>
      </w:r>
    </w:p>
    <w:p w:rsidR="00C63273" w:rsidRPr="006B11E1" w:rsidRDefault="00C63273" w:rsidP="006B11E1">
      <w:pPr>
        <w:shd w:val="clear" w:color="auto" w:fill="FFFFFF"/>
        <w:spacing w:line="360" w:lineRule="auto"/>
        <w:jc w:val="both"/>
        <w:rPr>
          <w:rFonts w:ascii="Palatino Linotype" w:eastAsia="Palatino Linotype" w:hAnsi="Palatino Linotype" w:cs="Palatino Linotype"/>
          <w:color w:val="000000" w:themeColor="text1"/>
        </w:rPr>
      </w:pPr>
    </w:p>
    <w:p w:rsidR="00C63273" w:rsidRPr="006B11E1" w:rsidRDefault="007646D8" w:rsidP="006B11E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6B11E1">
        <w:rPr>
          <w:rFonts w:ascii="Palatino Linotype" w:eastAsia="Palatino Linotype" w:hAnsi="Palatino Linotype" w:cs="Palatino Linotype"/>
          <w:b/>
          <w:color w:val="000000" w:themeColor="text1"/>
        </w:rPr>
        <w:t>QUINTO.</w:t>
      </w:r>
      <w:r w:rsidRPr="006B11E1">
        <w:rPr>
          <w:rFonts w:ascii="Palatino Linotype" w:eastAsia="Palatino Linotype" w:hAnsi="Palatino Linotype" w:cs="Palatino Linotype"/>
          <w:color w:val="000000" w:themeColor="text1"/>
        </w:rPr>
        <w:t xml:space="preserve"> Se hace del conocimiento de la parte </w:t>
      </w:r>
      <w:r w:rsidRPr="006B11E1">
        <w:rPr>
          <w:rFonts w:ascii="Palatino Linotype" w:eastAsia="Palatino Linotype" w:hAnsi="Palatino Linotype" w:cs="Palatino Linotype"/>
          <w:b/>
          <w:color w:val="000000" w:themeColor="text1"/>
        </w:rPr>
        <w:t>RECURRENTE</w:t>
      </w:r>
      <w:r w:rsidRPr="006B11E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23D9E" w:rsidRDefault="00123D9E" w:rsidP="00123D9E">
      <w:pPr>
        <w:tabs>
          <w:tab w:val="left" w:pos="5387"/>
        </w:tabs>
        <w:spacing w:line="360" w:lineRule="auto"/>
        <w:ind w:right="49"/>
        <w:jc w:val="both"/>
        <w:rPr>
          <w:rFonts w:ascii="Palatino Linotype" w:eastAsia="Palatino Linotype" w:hAnsi="Palatino Linotype" w:cs="Palatino Linotype"/>
        </w:rPr>
      </w:pPr>
    </w:p>
    <w:p w:rsidR="00123D9E" w:rsidRPr="00444783" w:rsidRDefault="00123D9E" w:rsidP="00123D9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SEGUNDA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VEINTICINCO (25)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63273" w:rsidRPr="006B11E1" w:rsidRDefault="00C63273" w:rsidP="006B11E1">
      <w:pPr>
        <w:spacing w:before="240" w:after="240" w:line="360" w:lineRule="auto"/>
        <w:jc w:val="both"/>
        <w:rPr>
          <w:rFonts w:ascii="Palatino Linotype" w:eastAsia="Palatino Linotype" w:hAnsi="Palatino Linotype" w:cs="Palatino Linotype"/>
          <w:b/>
          <w:color w:val="000000" w:themeColor="text1"/>
        </w:rPr>
      </w:pPr>
    </w:p>
    <w:p w:rsidR="00C63273" w:rsidRPr="006B11E1" w:rsidRDefault="00C63273" w:rsidP="006B11E1">
      <w:pPr>
        <w:spacing w:before="240" w:after="240"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jc w:val="both"/>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spacing w:line="360" w:lineRule="auto"/>
        <w:rPr>
          <w:rFonts w:ascii="Palatino Linotype" w:eastAsia="Palatino Linotype" w:hAnsi="Palatino Linotype" w:cs="Palatino Linotype"/>
          <w:color w:val="000000" w:themeColor="text1"/>
        </w:rPr>
      </w:pPr>
    </w:p>
    <w:p w:rsidR="00C63273" w:rsidRPr="006B11E1" w:rsidRDefault="00C63273" w:rsidP="006B11E1">
      <w:pPr>
        <w:rPr>
          <w:rFonts w:ascii="Palatino Linotype" w:eastAsia="Palatino Linotype" w:hAnsi="Palatino Linotype" w:cs="Palatino Linotype"/>
          <w:color w:val="000000" w:themeColor="text1"/>
        </w:rPr>
      </w:pPr>
    </w:p>
    <w:sectPr w:rsidR="00C63273" w:rsidRPr="006B11E1" w:rsidSect="000C6790">
      <w:headerReference w:type="even" r:id="rId15"/>
      <w:headerReference w:type="default" r:id="rId16"/>
      <w:footerReference w:type="default" r:id="rId17"/>
      <w:headerReference w:type="first" r:id="rId18"/>
      <w:footerReference w:type="first" r:id="rId19"/>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80" w:rsidRDefault="00832480">
      <w:r>
        <w:separator/>
      </w:r>
    </w:p>
  </w:endnote>
  <w:endnote w:type="continuationSeparator" w:id="0">
    <w:p w:rsidR="00832480" w:rsidRDefault="0083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D33" w:rsidRDefault="00DB7D3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C6790">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C6790">
      <w:rPr>
        <w:b/>
        <w:noProof/>
        <w:color w:val="000000"/>
      </w:rPr>
      <w:t>20</w:t>
    </w:r>
    <w:r>
      <w:rPr>
        <w:b/>
        <w:color w:val="000000"/>
      </w:rPr>
      <w:fldChar w:fldCharType="end"/>
    </w:r>
  </w:p>
  <w:p w:rsidR="00DB7D33" w:rsidRDefault="00DB7D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D33" w:rsidRDefault="00DB7D3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C6790">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C6790">
      <w:rPr>
        <w:b/>
        <w:noProof/>
        <w:color w:val="000000"/>
      </w:rPr>
      <w:t>20</w:t>
    </w:r>
    <w:r>
      <w:rPr>
        <w:b/>
        <w:color w:val="000000"/>
      </w:rPr>
      <w:fldChar w:fldCharType="end"/>
    </w:r>
  </w:p>
  <w:p w:rsidR="00DB7D33" w:rsidRDefault="00DB7D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80" w:rsidRDefault="00832480">
      <w:r>
        <w:separator/>
      </w:r>
    </w:p>
  </w:footnote>
  <w:footnote w:type="continuationSeparator" w:id="0">
    <w:p w:rsidR="00832480" w:rsidRDefault="00832480">
      <w:r>
        <w:continuationSeparator/>
      </w:r>
    </w:p>
  </w:footnote>
  <w:footnote w:id="1">
    <w:p w:rsidR="00DB7D33" w:rsidRDefault="00DB7D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B7D33" w:rsidRDefault="00DB7D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B7D33" w:rsidRDefault="00DB7D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B7D33" w:rsidRDefault="00DB7D3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B7D33" w:rsidRDefault="00DB7D3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DB7D33" w:rsidRDefault="00DB7D3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DB7D33" w:rsidRDefault="00DB7D3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DB7D33" w:rsidRDefault="00DB7D33"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D33" w:rsidRDefault="0083248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9923" w:type="dxa"/>
      <w:tblInd w:w="0" w:type="dxa"/>
      <w:tblLayout w:type="fixed"/>
      <w:tblLook w:val="0400" w:firstRow="0" w:lastRow="0" w:firstColumn="0" w:lastColumn="0" w:noHBand="0" w:noVBand="1"/>
    </w:tblPr>
    <w:tblGrid>
      <w:gridCol w:w="2268"/>
      <w:gridCol w:w="7655"/>
    </w:tblGrid>
    <w:tr w:rsidR="00DB7D33" w:rsidTr="000C6790">
      <w:trPr>
        <w:trHeight w:val="1435"/>
      </w:trPr>
      <w:tc>
        <w:tcPr>
          <w:tcW w:w="2268" w:type="dxa"/>
          <w:shd w:val="clear" w:color="auto" w:fill="auto"/>
        </w:tcPr>
        <w:p w:rsidR="00DB7D33" w:rsidRDefault="00DB7D33">
          <w:pPr>
            <w:tabs>
              <w:tab w:val="right" w:pos="4273"/>
            </w:tabs>
            <w:rPr>
              <w:rFonts w:ascii="Garamond" w:eastAsia="Garamond" w:hAnsi="Garamond" w:cs="Garamond"/>
              <w:sz w:val="16"/>
              <w:szCs w:val="16"/>
            </w:rPr>
          </w:pPr>
        </w:p>
      </w:tc>
      <w:tc>
        <w:tcPr>
          <w:tcW w:w="7655" w:type="dxa"/>
          <w:shd w:val="clear" w:color="auto" w:fill="auto"/>
        </w:tcPr>
        <w:tbl>
          <w:tblPr>
            <w:tblStyle w:val="aa"/>
            <w:tblW w:w="6521" w:type="dxa"/>
            <w:tblInd w:w="1161" w:type="dxa"/>
            <w:tblLayout w:type="fixed"/>
            <w:tblLook w:val="0400" w:firstRow="0" w:lastRow="0" w:firstColumn="0" w:lastColumn="0" w:noHBand="0" w:noVBand="1"/>
          </w:tblPr>
          <w:tblGrid>
            <w:gridCol w:w="2693"/>
            <w:gridCol w:w="3828"/>
          </w:tblGrid>
          <w:tr w:rsidR="00DB7D33" w:rsidTr="000C6790">
            <w:trPr>
              <w:trHeight w:val="150"/>
            </w:trPr>
            <w:tc>
              <w:tcPr>
                <w:tcW w:w="2693" w:type="dxa"/>
                <w:shd w:val="clear" w:color="auto" w:fill="auto"/>
              </w:tcPr>
              <w:p w:rsidR="00DB7D33" w:rsidRPr="006B11E1" w:rsidRDefault="00DB7D33" w:rsidP="006B11E1">
                <w:pPr>
                  <w:tabs>
                    <w:tab w:val="right" w:pos="8838"/>
                  </w:tabs>
                  <w:ind w:left="14" w:right="-105"/>
                  <w:jc w:val="both"/>
                  <w:rPr>
                    <w:rFonts w:ascii="Palatino Linotype" w:eastAsia="Palatino Linotype" w:hAnsi="Palatino Linotype" w:cs="Palatino Linotype"/>
                    <w:b/>
                  </w:rPr>
                </w:pPr>
                <w:r w:rsidRPr="006B11E1">
                  <w:rPr>
                    <w:rFonts w:ascii="Palatino Linotype" w:eastAsia="Palatino Linotype" w:hAnsi="Palatino Linotype" w:cs="Palatino Linotype"/>
                    <w:b/>
                  </w:rPr>
                  <w:t>Recurso de Revisión:</w:t>
                </w:r>
              </w:p>
            </w:tc>
            <w:tc>
              <w:tcPr>
                <w:tcW w:w="3828" w:type="dxa"/>
                <w:shd w:val="clear" w:color="auto" w:fill="auto"/>
              </w:tcPr>
              <w:p w:rsidR="00DB7D33" w:rsidRPr="006B11E1" w:rsidRDefault="00DB7D33" w:rsidP="006B11E1">
                <w:pPr>
                  <w:tabs>
                    <w:tab w:val="right" w:pos="8838"/>
                  </w:tabs>
                  <w:ind w:left="14" w:right="-93"/>
                  <w:jc w:val="both"/>
                  <w:rPr>
                    <w:rFonts w:ascii="Palatino Linotype" w:eastAsia="Palatino Linotype" w:hAnsi="Palatino Linotype" w:cs="Palatino Linotype"/>
                  </w:rPr>
                </w:pPr>
                <w:r w:rsidRPr="006B11E1">
                  <w:rPr>
                    <w:rFonts w:ascii="Palatino Linotype" w:eastAsia="Palatino Linotype" w:hAnsi="Palatino Linotype" w:cs="Palatino Linotype"/>
                  </w:rPr>
                  <w:t>08938/INFOEM/IP/RR/2025</w:t>
                </w:r>
              </w:p>
            </w:tc>
          </w:tr>
          <w:tr w:rsidR="00DB7D33" w:rsidTr="000C6790">
            <w:trPr>
              <w:trHeight w:val="295"/>
            </w:trPr>
            <w:tc>
              <w:tcPr>
                <w:tcW w:w="2693" w:type="dxa"/>
                <w:shd w:val="clear" w:color="auto" w:fill="auto"/>
              </w:tcPr>
              <w:p w:rsidR="00DB7D33" w:rsidRPr="006B11E1" w:rsidRDefault="00DB7D33" w:rsidP="006B11E1">
                <w:pPr>
                  <w:tabs>
                    <w:tab w:val="right" w:pos="8838"/>
                  </w:tabs>
                  <w:ind w:left="14" w:right="-105"/>
                  <w:jc w:val="both"/>
                  <w:rPr>
                    <w:rFonts w:ascii="Palatino Linotype" w:eastAsia="Palatino Linotype" w:hAnsi="Palatino Linotype" w:cs="Palatino Linotype"/>
                    <w:b/>
                  </w:rPr>
                </w:pPr>
                <w:r w:rsidRPr="006B11E1">
                  <w:rPr>
                    <w:rFonts w:ascii="Palatino Linotype" w:eastAsia="Palatino Linotype" w:hAnsi="Palatino Linotype" w:cs="Palatino Linotype"/>
                    <w:b/>
                  </w:rPr>
                  <w:t>Sujeto Obligado:</w:t>
                </w:r>
              </w:p>
            </w:tc>
            <w:tc>
              <w:tcPr>
                <w:tcW w:w="3828" w:type="dxa"/>
                <w:shd w:val="clear" w:color="auto" w:fill="auto"/>
              </w:tcPr>
              <w:p w:rsidR="00DB7D33" w:rsidRPr="006B11E1" w:rsidRDefault="00DB7D33" w:rsidP="006B11E1">
                <w:pPr>
                  <w:tabs>
                    <w:tab w:val="left" w:pos="2834"/>
                    <w:tab w:val="right" w:pos="8838"/>
                  </w:tabs>
                  <w:ind w:left="14" w:right="-93"/>
                  <w:jc w:val="both"/>
                  <w:rPr>
                    <w:rFonts w:ascii="Palatino Linotype" w:eastAsia="Palatino Linotype" w:hAnsi="Palatino Linotype" w:cs="Palatino Linotype"/>
                  </w:rPr>
                </w:pPr>
                <w:r w:rsidRPr="006B11E1">
                  <w:rPr>
                    <w:rFonts w:ascii="Palatino Linotype" w:eastAsia="Palatino Linotype" w:hAnsi="Palatino Linotype" w:cs="Palatino Linotype"/>
                  </w:rPr>
                  <w:t>Ayuntamiento de Toluca</w:t>
                </w:r>
              </w:p>
            </w:tc>
          </w:tr>
          <w:tr w:rsidR="00DB7D33" w:rsidTr="000C6790">
            <w:trPr>
              <w:trHeight w:val="295"/>
            </w:trPr>
            <w:tc>
              <w:tcPr>
                <w:tcW w:w="2693" w:type="dxa"/>
                <w:shd w:val="clear" w:color="auto" w:fill="auto"/>
              </w:tcPr>
              <w:p w:rsidR="00DB7D33" w:rsidRPr="006B11E1" w:rsidRDefault="00DB7D33" w:rsidP="006B11E1">
                <w:pPr>
                  <w:tabs>
                    <w:tab w:val="right" w:pos="8838"/>
                  </w:tabs>
                  <w:ind w:left="14" w:right="-105"/>
                  <w:jc w:val="both"/>
                  <w:rPr>
                    <w:rFonts w:ascii="Palatino Linotype" w:eastAsia="Palatino Linotype" w:hAnsi="Palatino Linotype" w:cs="Palatino Linotype"/>
                    <w:b/>
                  </w:rPr>
                </w:pPr>
                <w:r w:rsidRPr="006B11E1">
                  <w:rPr>
                    <w:rFonts w:ascii="Palatino Linotype" w:eastAsia="Palatino Linotype" w:hAnsi="Palatino Linotype" w:cs="Palatino Linotype"/>
                    <w:b/>
                  </w:rPr>
                  <w:t>Comisionada ponente:</w:t>
                </w:r>
              </w:p>
            </w:tc>
            <w:tc>
              <w:tcPr>
                <w:tcW w:w="3828" w:type="dxa"/>
                <w:shd w:val="clear" w:color="auto" w:fill="auto"/>
              </w:tcPr>
              <w:p w:rsidR="00DB7D33" w:rsidRPr="006B11E1" w:rsidRDefault="00DB7D33" w:rsidP="006B11E1">
                <w:pPr>
                  <w:tabs>
                    <w:tab w:val="right" w:pos="8838"/>
                  </w:tabs>
                  <w:ind w:left="14" w:right="-93"/>
                  <w:jc w:val="both"/>
                  <w:rPr>
                    <w:rFonts w:ascii="Palatino Linotype" w:eastAsia="Palatino Linotype" w:hAnsi="Palatino Linotype" w:cs="Palatino Linotype"/>
                  </w:rPr>
                </w:pPr>
                <w:r w:rsidRPr="006B11E1">
                  <w:rPr>
                    <w:rFonts w:ascii="Palatino Linotype" w:eastAsia="Palatino Linotype" w:hAnsi="Palatino Linotype" w:cs="Palatino Linotype"/>
                  </w:rPr>
                  <w:t>María del Rosario Mejía Ayala</w:t>
                </w:r>
              </w:p>
              <w:p w:rsidR="00DB7D33" w:rsidRPr="006B11E1" w:rsidRDefault="00DB7D33" w:rsidP="006B11E1">
                <w:pPr>
                  <w:tabs>
                    <w:tab w:val="right" w:pos="8838"/>
                  </w:tabs>
                  <w:ind w:left="14" w:right="-93"/>
                  <w:jc w:val="both"/>
                  <w:rPr>
                    <w:rFonts w:ascii="Palatino Linotype" w:eastAsia="Palatino Linotype" w:hAnsi="Palatino Linotype" w:cs="Palatino Linotype"/>
                  </w:rPr>
                </w:pPr>
              </w:p>
            </w:tc>
          </w:tr>
        </w:tbl>
        <w:p w:rsidR="00DB7D33" w:rsidRDefault="00DB7D33">
          <w:pPr>
            <w:tabs>
              <w:tab w:val="right" w:pos="8838"/>
            </w:tabs>
            <w:ind w:left="-28"/>
            <w:jc w:val="both"/>
            <w:rPr>
              <w:rFonts w:ascii="Arial" w:eastAsia="Arial" w:hAnsi="Arial" w:cs="Arial"/>
              <w:b/>
              <w:sz w:val="18"/>
              <w:szCs w:val="18"/>
            </w:rPr>
          </w:pPr>
        </w:p>
      </w:tc>
    </w:tr>
  </w:tbl>
  <w:p w:rsidR="00DB7D33" w:rsidRDefault="0083248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DB7D33">
      <w:trPr>
        <w:trHeight w:val="1435"/>
      </w:trPr>
      <w:tc>
        <w:tcPr>
          <w:tcW w:w="2265" w:type="dxa"/>
          <w:shd w:val="clear" w:color="auto" w:fill="auto"/>
        </w:tcPr>
        <w:p w:rsidR="00DB7D33" w:rsidRDefault="00DB7D33">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164" w:type="dxa"/>
            <w:tblLayout w:type="fixed"/>
            <w:tblLook w:val="0400" w:firstRow="0" w:lastRow="0" w:firstColumn="0" w:lastColumn="0" w:noHBand="0" w:noVBand="1"/>
          </w:tblPr>
          <w:tblGrid>
            <w:gridCol w:w="2723"/>
            <w:gridCol w:w="4920"/>
          </w:tblGrid>
          <w:tr w:rsidR="00DB7D33" w:rsidTr="000C6790">
            <w:trPr>
              <w:trHeight w:val="144"/>
            </w:trPr>
            <w:tc>
              <w:tcPr>
                <w:tcW w:w="2723" w:type="dxa"/>
                <w:shd w:val="clear" w:color="auto" w:fill="auto"/>
              </w:tcPr>
              <w:p w:rsidR="00DB7D33" w:rsidRPr="006B11E1" w:rsidRDefault="00DB7D33" w:rsidP="006B11E1">
                <w:pPr>
                  <w:tabs>
                    <w:tab w:val="right" w:pos="8838"/>
                  </w:tabs>
                  <w:ind w:right="-105"/>
                  <w:rPr>
                    <w:rFonts w:ascii="Palatino Linotype" w:eastAsia="Palatino Linotype" w:hAnsi="Palatino Linotype" w:cs="Palatino Linotype"/>
                    <w:b/>
                  </w:rPr>
                </w:pPr>
                <w:r w:rsidRPr="006B11E1">
                  <w:rPr>
                    <w:rFonts w:ascii="Palatino Linotype" w:eastAsia="Palatino Linotype" w:hAnsi="Palatino Linotype" w:cs="Palatino Linotype"/>
                    <w:b/>
                  </w:rPr>
                  <w:t>Recurso de Revisión:</w:t>
                </w:r>
              </w:p>
            </w:tc>
            <w:tc>
              <w:tcPr>
                <w:tcW w:w="4920" w:type="dxa"/>
                <w:shd w:val="clear" w:color="auto" w:fill="auto"/>
              </w:tcPr>
              <w:p w:rsidR="00DB7D33" w:rsidRPr="006B11E1" w:rsidRDefault="00DB7D33" w:rsidP="006B11E1">
                <w:pPr>
                  <w:tabs>
                    <w:tab w:val="right" w:pos="8838"/>
                  </w:tabs>
                  <w:rPr>
                    <w:rFonts w:ascii="Palatino Linotype" w:eastAsia="Palatino Linotype" w:hAnsi="Palatino Linotype" w:cs="Palatino Linotype"/>
                  </w:rPr>
                </w:pPr>
                <w:r w:rsidRPr="006B11E1">
                  <w:rPr>
                    <w:rFonts w:ascii="Palatino Linotype" w:eastAsia="Palatino Linotype" w:hAnsi="Palatino Linotype" w:cs="Palatino Linotype"/>
                  </w:rPr>
                  <w:t>08938/INFOEM/IP/RR/2025</w:t>
                </w:r>
              </w:p>
            </w:tc>
          </w:tr>
          <w:tr w:rsidR="00DB7D33" w:rsidTr="000C6790">
            <w:trPr>
              <w:trHeight w:val="144"/>
            </w:trPr>
            <w:tc>
              <w:tcPr>
                <w:tcW w:w="2723" w:type="dxa"/>
                <w:shd w:val="clear" w:color="auto" w:fill="auto"/>
              </w:tcPr>
              <w:p w:rsidR="00DB7D33" w:rsidRPr="006B11E1" w:rsidRDefault="00DB7D33" w:rsidP="006B11E1">
                <w:pPr>
                  <w:tabs>
                    <w:tab w:val="right" w:pos="8838"/>
                  </w:tabs>
                  <w:ind w:right="-105"/>
                  <w:rPr>
                    <w:rFonts w:ascii="Palatino Linotype" w:eastAsia="Palatino Linotype" w:hAnsi="Palatino Linotype" w:cs="Palatino Linotype"/>
                    <w:b/>
                  </w:rPr>
                </w:pPr>
                <w:r w:rsidRPr="006B11E1">
                  <w:rPr>
                    <w:rFonts w:ascii="Palatino Linotype" w:eastAsia="Palatino Linotype" w:hAnsi="Palatino Linotype" w:cs="Palatino Linotype"/>
                    <w:b/>
                  </w:rPr>
                  <w:t>Recurrente:</w:t>
                </w:r>
              </w:p>
            </w:tc>
            <w:tc>
              <w:tcPr>
                <w:tcW w:w="4920" w:type="dxa"/>
                <w:shd w:val="clear" w:color="auto" w:fill="auto"/>
              </w:tcPr>
              <w:p w:rsidR="00DB7D33" w:rsidRPr="006B11E1" w:rsidRDefault="00DB7D33" w:rsidP="006B11E1">
                <w:pPr>
                  <w:tabs>
                    <w:tab w:val="left" w:pos="3122"/>
                    <w:tab w:val="right" w:pos="8838"/>
                  </w:tabs>
                  <w:rPr>
                    <w:rFonts w:ascii="Palatino Linotype" w:eastAsia="Palatino Linotype" w:hAnsi="Palatino Linotype" w:cs="Palatino Linotype"/>
                  </w:rPr>
                </w:pPr>
              </w:p>
            </w:tc>
          </w:tr>
          <w:tr w:rsidR="00DB7D33" w:rsidTr="000C6790">
            <w:trPr>
              <w:trHeight w:val="80"/>
            </w:trPr>
            <w:tc>
              <w:tcPr>
                <w:tcW w:w="2723" w:type="dxa"/>
                <w:shd w:val="clear" w:color="auto" w:fill="auto"/>
              </w:tcPr>
              <w:p w:rsidR="00DB7D33" w:rsidRPr="006B11E1" w:rsidRDefault="00DB7D33" w:rsidP="006B11E1">
                <w:pPr>
                  <w:tabs>
                    <w:tab w:val="right" w:pos="8838"/>
                  </w:tabs>
                  <w:ind w:right="-105"/>
                  <w:rPr>
                    <w:rFonts w:ascii="Palatino Linotype" w:eastAsia="Palatino Linotype" w:hAnsi="Palatino Linotype" w:cs="Palatino Linotype"/>
                    <w:b/>
                  </w:rPr>
                </w:pPr>
                <w:r w:rsidRPr="006B11E1">
                  <w:rPr>
                    <w:rFonts w:ascii="Palatino Linotype" w:eastAsia="Palatino Linotype" w:hAnsi="Palatino Linotype" w:cs="Palatino Linotype"/>
                    <w:b/>
                  </w:rPr>
                  <w:t>Sujeto Obligado:</w:t>
                </w:r>
              </w:p>
            </w:tc>
            <w:tc>
              <w:tcPr>
                <w:tcW w:w="4920" w:type="dxa"/>
                <w:shd w:val="clear" w:color="auto" w:fill="auto"/>
              </w:tcPr>
              <w:p w:rsidR="00DB7D33" w:rsidRPr="006B11E1" w:rsidRDefault="00DB7D33" w:rsidP="006B11E1">
                <w:pPr>
                  <w:tabs>
                    <w:tab w:val="left" w:pos="2834"/>
                    <w:tab w:val="right" w:pos="8838"/>
                  </w:tabs>
                  <w:rPr>
                    <w:rFonts w:ascii="Palatino Linotype" w:eastAsia="Palatino Linotype" w:hAnsi="Palatino Linotype" w:cs="Palatino Linotype"/>
                  </w:rPr>
                </w:pPr>
                <w:r w:rsidRPr="006B11E1">
                  <w:rPr>
                    <w:rFonts w:ascii="Palatino Linotype" w:eastAsia="Palatino Linotype" w:hAnsi="Palatino Linotype" w:cs="Palatino Linotype"/>
                  </w:rPr>
                  <w:t>Ayuntamiento de Toluca</w:t>
                </w:r>
              </w:p>
            </w:tc>
          </w:tr>
          <w:tr w:rsidR="00DB7D33" w:rsidTr="000C6790">
            <w:trPr>
              <w:trHeight w:val="283"/>
            </w:trPr>
            <w:tc>
              <w:tcPr>
                <w:tcW w:w="2723" w:type="dxa"/>
                <w:shd w:val="clear" w:color="auto" w:fill="auto"/>
              </w:tcPr>
              <w:p w:rsidR="00DB7D33" w:rsidRPr="006B11E1" w:rsidRDefault="00DB7D33" w:rsidP="006B11E1">
                <w:pPr>
                  <w:tabs>
                    <w:tab w:val="right" w:pos="8838"/>
                  </w:tabs>
                  <w:ind w:right="-105"/>
                  <w:rPr>
                    <w:rFonts w:ascii="Palatino Linotype" w:eastAsia="Palatino Linotype" w:hAnsi="Palatino Linotype" w:cs="Palatino Linotype"/>
                    <w:b/>
                  </w:rPr>
                </w:pPr>
                <w:r w:rsidRPr="006B11E1">
                  <w:rPr>
                    <w:rFonts w:ascii="Palatino Linotype" w:eastAsia="Palatino Linotype" w:hAnsi="Palatino Linotype" w:cs="Palatino Linotype"/>
                    <w:b/>
                  </w:rPr>
                  <w:t>Comisionada ponente:</w:t>
                </w:r>
              </w:p>
            </w:tc>
            <w:tc>
              <w:tcPr>
                <w:tcW w:w="4920" w:type="dxa"/>
                <w:shd w:val="clear" w:color="auto" w:fill="auto"/>
              </w:tcPr>
              <w:p w:rsidR="00DB7D33" w:rsidRPr="006B11E1" w:rsidRDefault="00DB7D33" w:rsidP="006B11E1">
                <w:pPr>
                  <w:tabs>
                    <w:tab w:val="right" w:pos="8838"/>
                  </w:tabs>
                  <w:rPr>
                    <w:rFonts w:ascii="Palatino Linotype" w:eastAsia="Palatino Linotype" w:hAnsi="Palatino Linotype" w:cs="Palatino Linotype"/>
                  </w:rPr>
                </w:pPr>
                <w:r w:rsidRPr="006B11E1">
                  <w:rPr>
                    <w:rFonts w:ascii="Palatino Linotype" w:eastAsia="Palatino Linotype" w:hAnsi="Palatino Linotype" w:cs="Palatino Linotype"/>
                  </w:rPr>
                  <w:t>María del Rosario Mejía Ayala</w:t>
                </w:r>
              </w:p>
              <w:p w:rsidR="00DB7D33" w:rsidRPr="006B11E1" w:rsidRDefault="00DB7D33" w:rsidP="006B11E1">
                <w:pPr>
                  <w:tabs>
                    <w:tab w:val="right" w:pos="8838"/>
                  </w:tabs>
                  <w:rPr>
                    <w:rFonts w:ascii="Palatino Linotype" w:eastAsia="Palatino Linotype" w:hAnsi="Palatino Linotype" w:cs="Palatino Linotype"/>
                  </w:rPr>
                </w:pPr>
              </w:p>
            </w:tc>
          </w:tr>
        </w:tbl>
        <w:p w:rsidR="00DB7D33" w:rsidRDefault="00DB7D33">
          <w:pPr>
            <w:tabs>
              <w:tab w:val="right" w:pos="8838"/>
            </w:tabs>
            <w:ind w:left="-28"/>
            <w:jc w:val="both"/>
            <w:rPr>
              <w:rFonts w:ascii="Arial" w:eastAsia="Arial" w:hAnsi="Arial" w:cs="Arial"/>
              <w:b/>
              <w:sz w:val="22"/>
              <w:szCs w:val="22"/>
            </w:rPr>
          </w:pPr>
        </w:p>
      </w:tc>
    </w:tr>
  </w:tbl>
  <w:p w:rsidR="00DB7D33" w:rsidRDefault="0083248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817F0F"/>
    <w:multiLevelType w:val="hybridMultilevel"/>
    <w:tmpl w:val="C51C3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47F87"/>
    <w:rsid w:val="00053D57"/>
    <w:rsid w:val="00065DC7"/>
    <w:rsid w:val="000C6790"/>
    <w:rsid w:val="00102941"/>
    <w:rsid w:val="00123D9E"/>
    <w:rsid w:val="001375DE"/>
    <w:rsid w:val="0017327B"/>
    <w:rsid w:val="001A3739"/>
    <w:rsid w:val="00262006"/>
    <w:rsid w:val="00461BB6"/>
    <w:rsid w:val="004A6B32"/>
    <w:rsid w:val="004B4883"/>
    <w:rsid w:val="005C6BB3"/>
    <w:rsid w:val="006B11E1"/>
    <w:rsid w:val="006F0A17"/>
    <w:rsid w:val="007038AE"/>
    <w:rsid w:val="00743B4F"/>
    <w:rsid w:val="00746083"/>
    <w:rsid w:val="007646D8"/>
    <w:rsid w:val="007755C5"/>
    <w:rsid w:val="007C4DBB"/>
    <w:rsid w:val="00832480"/>
    <w:rsid w:val="00851DC4"/>
    <w:rsid w:val="008B6EB2"/>
    <w:rsid w:val="009135AC"/>
    <w:rsid w:val="009A4190"/>
    <w:rsid w:val="00A179B0"/>
    <w:rsid w:val="00A21592"/>
    <w:rsid w:val="00A35B6E"/>
    <w:rsid w:val="00A810E4"/>
    <w:rsid w:val="00AE567A"/>
    <w:rsid w:val="00BA2BCC"/>
    <w:rsid w:val="00C63273"/>
    <w:rsid w:val="00CB09E4"/>
    <w:rsid w:val="00DB0693"/>
    <w:rsid w:val="00DB7D33"/>
    <w:rsid w:val="00DF2E2F"/>
    <w:rsid w:val="00E17AAB"/>
    <w:rsid w:val="00E31E9C"/>
    <w:rsid w:val="00E6636D"/>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5492.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2513230.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1049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50549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505493.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4758</Words>
  <Characters>26172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4</cp:revision>
  <dcterms:created xsi:type="dcterms:W3CDTF">2025-11-20T18:39:00Z</dcterms:created>
  <dcterms:modified xsi:type="dcterms:W3CDTF">2025-12-04T19:25:00Z</dcterms:modified>
</cp:coreProperties>
</file>