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A8FF7" w14:textId="77777777" w:rsidR="008C0586" w:rsidRDefault="008C0586">
      <w:pPr>
        <w:widowControl w:val="0"/>
        <w:pBdr>
          <w:top w:val="nil"/>
          <w:left w:val="nil"/>
          <w:bottom w:val="nil"/>
          <w:right w:val="nil"/>
          <w:between w:val="nil"/>
        </w:pBdr>
        <w:spacing w:after="0" w:line="276" w:lineRule="auto"/>
        <w:jc w:val="left"/>
      </w:pPr>
    </w:p>
    <w:p w14:paraId="7991C46E" w14:textId="77777777" w:rsidR="008C0586" w:rsidRDefault="000D7222">
      <w:pPr>
        <w:keepNext/>
        <w:keepLines/>
        <w:pBdr>
          <w:top w:val="nil"/>
          <w:left w:val="nil"/>
          <w:bottom w:val="nil"/>
          <w:right w:val="nil"/>
          <w:between w:val="nil"/>
        </w:pBdr>
        <w:spacing w:after="0" w:line="360" w:lineRule="auto"/>
        <w:jc w:val="center"/>
        <w:rPr>
          <w:color w:val="000000"/>
        </w:rPr>
      </w:pPr>
      <w:bookmarkStart w:id="0" w:name="_heading=h.gjdgxs" w:colFirst="0" w:colLast="0"/>
      <w:bookmarkEnd w:id="0"/>
      <w:r>
        <w:rPr>
          <w:color w:val="000000"/>
        </w:rPr>
        <w:t>RESOLUCIÓN DEL RECURSO DE REVISIÓN 00561/INFOEM/IP/RR/2025</w:t>
      </w:r>
    </w:p>
    <w:sdt>
      <w:sdtPr>
        <w:id w:val="1450505883"/>
        <w:docPartObj>
          <w:docPartGallery w:val="Table of Contents"/>
          <w:docPartUnique/>
        </w:docPartObj>
      </w:sdtPr>
      <w:sdtContent>
        <w:p w14:paraId="682997A9" w14:textId="77777777" w:rsidR="008C0586" w:rsidRDefault="000D7222">
          <w:pPr>
            <w:pBdr>
              <w:top w:val="nil"/>
              <w:left w:val="nil"/>
              <w:bottom w:val="nil"/>
              <w:right w:val="nil"/>
              <w:between w:val="nil"/>
            </w:pBdr>
            <w:tabs>
              <w:tab w:val="right" w:pos="9072"/>
            </w:tabs>
            <w:spacing w:after="0" w:line="360" w:lineRule="auto"/>
            <w:rPr>
              <w:color w:val="000000"/>
              <w:sz w:val="24"/>
              <w:szCs w:val="24"/>
            </w:rPr>
          </w:pPr>
          <w:r>
            <w:fldChar w:fldCharType="begin"/>
          </w:r>
          <w:r>
            <w:instrText xml:space="preserve"> TOC \h \u \z \t "Heading 1,1,Heading 2,2,Heading 3,3,"</w:instrText>
          </w:r>
          <w:r>
            <w:fldChar w:fldCharType="separate"/>
          </w:r>
          <w:hyperlink w:anchor="_heading=h.30j0zll">
            <w:r>
              <w:rPr>
                <w:color w:val="000000"/>
              </w:rPr>
              <w:t>A N T E C E D E N T E S</w:t>
            </w:r>
            <w:r>
              <w:rPr>
                <w:color w:val="000000"/>
              </w:rPr>
              <w:tab/>
              <w:t>2</w:t>
            </w:r>
          </w:hyperlink>
        </w:p>
        <w:p w14:paraId="1EAC1739" w14:textId="77777777" w:rsidR="008C0586" w:rsidRDefault="000D7222">
          <w:pPr>
            <w:pBdr>
              <w:top w:val="nil"/>
              <w:left w:val="nil"/>
              <w:bottom w:val="nil"/>
              <w:right w:val="nil"/>
              <w:between w:val="nil"/>
            </w:pBdr>
            <w:tabs>
              <w:tab w:val="right" w:pos="8921"/>
            </w:tabs>
            <w:spacing w:after="0" w:line="360" w:lineRule="auto"/>
            <w:ind w:left="200"/>
            <w:jc w:val="left"/>
            <w:rPr>
              <w:color w:val="000000"/>
              <w:sz w:val="24"/>
              <w:szCs w:val="24"/>
            </w:rPr>
          </w:pPr>
          <w:hyperlink w:anchor="_heading=h.1fob9te">
            <w:r>
              <w:rPr>
                <w:color w:val="000000"/>
              </w:rPr>
              <w:t>I. Presentación de la solicitud de información</w:t>
            </w:r>
            <w:r>
              <w:rPr>
                <w:color w:val="000000"/>
              </w:rPr>
              <w:tab/>
              <w:t>2</w:t>
            </w:r>
          </w:hyperlink>
        </w:p>
        <w:p w14:paraId="4B039D9A" w14:textId="77777777" w:rsidR="008C0586" w:rsidRDefault="000D7222">
          <w:pPr>
            <w:pBdr>
              <w:top w:val="nil"/>
              <w:left w:val="nil"/>
              <w:bottom w:val="nil"/>
              <w:right w:val="nil"/>
              <w:between w:val="nil"/>
            </w:pBdr>
            <w:tabs>
              <w:tab w:val="right" w:pos="8921"/>
            </w:tabs>
            <w:spacing w:after="0" w:line="360" w:lineRule="auto"/>
            <w:ind w:left="200"/>
            <w:jc w:val="left"/>
            <w:rPr>
              <w:color w:val="000000"/>
              <w:sz w:val="24"/>
              <w:szCs w:val="24"/>
            </w:rPr>
          </w:pPr>
          <w:hyperlink w:anchor="_heading=h.3znysh7">
            <w:r>
              <w:rPr>
                <w:color w:val="000000"/>
              </w:rPr>
              <w:t>II. Respuesta del Sujeto Obligado</w:t>
            </w:r>
            <w:r>
              <w:rPr>
                <w:color w:val="000000"/>
              </w:rPr>
              <w:tab/>
              <w:t>3</w:t>
            </w:r>
          </w:hyperlink>
        </w:p>
        <w:p w14:paraId="64C20A1D" w14:textId="77777777" w:rsidR="008C0586" w:rsidRDefault="000D7222">
          <w:pPr>
            <w:pBdr>
              <w:top w:val="nil"/>
              <w:left w:val="nil"/>
              <w:bottom w:val="nil"/>
              <w:right w:val="nil"/>
              <w:between w:val="nil"/>
            </w:pBdr>
            <w:tabs>
              <w:tab w:val="right" w:pos="8921"/>
            </w:tabs>
            <w:spacing w:after="0" w:line="360" w:lineRule="auto"/>
            <w:ind w:left="200"/>
            <w:jc w:val="left"/>
            <w:rPr>
              <w:color w:val="000000"/>
              <w:sz w:val="24"/>
              <w:szCs w:val="24"/>
            </w:rPr>
          </w:pPr>
          <w:hyperlink w:anchor="_heading=h.tyjcwt">
            <w:r>
              <w:rPr>
                <w:color w:val="000000"/>
              </w:rPr>
              <w:t>III. Interposición del Recurso de Revisión</w:t>
            </w:r>
            <w:r>
              <w:rPr>
                <w:color w:val="000000"/>
              </w:rPr>
              <w:tab/>
              <w:t>3</w:t>
            </w:r>
          </w:hyperlink>
        </w:p>
        <w:p w14:paraId="030AED54" w14:textId="77777777" w:rsidR="008C0586" w:rsidRDefault="000D7222">
          <w:pPr>
            <w:pBdr>
              <w:top w:val="nil"/>
              <w:left w:val="nil"/>
              <w:bottom w:val="nil"/>
              <w:right w:val="nil"/>
              <w:between w:val="nil"/>
            </w:pBdr>
            <w:tabs>
              <w:tab w:val="right" w:pos="8921"/>
            </w:tabs>
            <w:spacing w:after="0" w:line="360" w:lineRule="auto"/>
            <w:ind w:left="200"/>
            <w:jc w:val="left"/>
            <w:rPr>
              <w:color w:val="000000"/>
              <w:sz w:val="24"/>
              <w:szCs w:val="24"/>
            </w:rPr>
          </w:pPr>
          <w:hyperlink w:anchor="_heading=h.3dy6vkm">
            <w:r>
              <w:rPr>
                <w:color w:val="000000"/>
              </w:rPr>
              <w:t>IV. Trámite del Recurso de Revisión ante este Instituto</w:t>
            </w:r>
            <w:r>
              <w:rPr>
                <w:color w:val="000000"/>
              </w:rPr>
              <w:tab/>
              <w:t>4</w:t>
            </w:r>
          </w:hyperlink>
        </w:p>
        <w:p w14:paraId="553F6D7B" w14:textId="77777777" w:rsidR="008C0586" w:rsidRDefault="000D7222">
          <w:pPr>
            <w:pBdr>
              <w:top w:val="nil"/>
              <w:left w:val="nil"/>
              <w:bottom w:val="nil"/>
              <w:right w:val="nil"/>
              <w:between w:val="nil"/>
            </w:pBdr>
            <w:tabs>
              <w:tab w:val="right" w:pos="8921"/>
            </w:tabs>
            <w:spacing w:after="0" w:line="360" w:lineRule="auto"/>
            <w:ind w:left="200"/>
            <w:jc w:val="left"/>
            <w:rPr>
              <w:color w:val="000000"/>
              <w:sz w:val="24"/>
              <w:szCs w:val="24"/>
            </w:rPr>
          </w:pPr>
          <w:hyperlink w:anchor="_heading=h.1t3h5sf">
            <w:r>
              <w:rPr>
                <w:color w:val="000000"/>
              </w:rPr>
              <w:t>a) Turno del Medio de Impugnación.</w:t>
            </w:r>
            <w:r>
              <w:rPr>
                <w:color w:val="000000"/>
              </w:rPr>
              <w:tab/>
              <w:t>4</w:t>
            </w:r>
          </w:hyperlink>
        </w:p>
        <w:p w14:paraId="7D57E9D7" w14:textId="77777777" w:rsidR="008C0586" w:rsidRDefault="000D7222">
          <w:pPr>
            <w:pBdr>
              <w:top w:val="nil"/>
              <w:left w:val="nil"/>
              <w:bottom w:val="nil"/>
              <w:right w:val="nil"/>
              <w:between w:val="nil"/>
            </w:pBdr>
            <w:tabs>
              <w:tab w:val="right" w:pos="8921"/>
            </w:tabs>
            <w:spacing w:after="0" w:line="360" w:lineRule="auto"/>
            <w:ind w:left="200"/>
            <w:jc w:val="left"/>
            <w:rPr>
              <w:color w:val="000000"/>
              <w:sz w:val="24"/>
              <w:szCs w:val="24"/>
            </w:rPr>
          </w:pPr>
          <w:hyperlink w:anchor="_heading=h.4d34og8">
            <w:r>
              <w:rPr>
                <w:color w:val="000000"/>
              </w:rPr>
              <w:t>b) Admisión del Recurso de Revisión.</w:t>
            </w:r>
            <w:r>
              <w:rPr>
                <w:color w:val="000000"/>
              </w:rPr>
              <w:tab/>
              <w:t>4</w:t>
            </w:r>
          </w:hyperlink>
        </w:p>
        <w:p w14:paraId="30B2CC00" w14:textId="77777777" w:rsidR="008C0586" w:rsidRDefault="000D7222">
          <w:pPr>
            <w:pBdr>
              <w:top w:val="nil"/>
              <w:left w:val="nil"/>
              <w:bottom w:val="nil"/>
              <w:right w:val="nil"/>
              <w:between w:val="nil"/>
            </w:pBdr>
            <w:tabs>
              <w:tab w:val="right" w:pos="8921"/>
            </w:tabs>
            <w:spacing w:after="0" w:line="360" w:lineRule="auto"/>
            <w:ind w:left="200"/>
            <w:jc w:val="left"/>
            <w:rPr>
              <w:color w:val="000000"/>
              <w:sz w:val="24"/>
              <w:szCs w:val="24"/>
            </w:rPr>
          </w:pPr>
          <w:hyperlink w:anchor="_heading=h.2s8eyo1">
            <w:r>
              <w:rPr>
                <w:color w:val="000000"/>
              </w:rPr>
              <w:t>c) Informe Justificado o Manifestaciones.</w:t>
            </w:r>
            <w:r>
              <w:rPr>
                <w:color w:val="000000"/>
              </w:rPr>
              <w:tab/>
              <w:t>5</w:t>
            </w:r>
          </w:hyperlink>
        </w:p>
        <w:p w14:paraId="5648EF3F" w14:textId="77777777" w:rsidR="008C0586" w:rsidRDefault="000D7222">
          <w:pPr>
            <w:pBdr>
              <w:top w:val="nil"/>
              <w:left w:val="nil"/>
              <w:bottom w:val="nil"/>
              <w:right w:val="nil"/>
              <w:between w:val="nil"/>
            </w:pBdr>
            <w:tabs>
              <w:tab w:val="right" w:pos="8921"/>
            </w:tabs>
            <w:spacing w:after="0" w:line="360" w:lineRule="auto"/>
            <w:ind w:left="200"/>
            <w:jc w:val="left"/>
            <w:rPr>
              <w:color w:val="000000"/>
              <w:sz w:val="24"/>
              <w:szCs w:val="24"/>
            </w:rPr>
          </w:pPr>
          <w:hyperlink w:anchor="_heading=h.17dp8vu">
            <w:r>
              <w:rPr>
                <w:color w:val="000000"/>
              </w:rPr>
              <w:t>d) Cierre de instrucción.</w:t>
            </w:r>
            <w:r>
              <w:rPr>
                <w:color w:val="000000"/>
              </w:rPr>
              <w:tab/>
              <w:t>5</w:t>
            </w:r>
          </w:hyperlink>
        </w:p>
        <w:p w14:paraId="470F1628" w14:textId="77777777" w:rsidR="008C0586" w:rsidRDefault="000D7222">
          <w:pPr>
            <w:pBdr>
              <w:top w:val="nil"/>
              <w:left w:val="nil"/>
              <w:bottom w:val="nil"/>
              <w:right w:val="nil"/>
              <w:between w:val="nil"/>
            </w:pBdr>
            <w:tabs>
              <w:tab w:val="right" w:pos="9072"/>
            </w:tabs>
            <w:spacing w:after="0" w:line="360" w:lineRule="auto"/>
            <w:rPr>
              <w:color w:val="000000"/>
              <w:sz w:val="24"/>
              <w:szCs w:val="24"/>
            </w:rPr>
          </w:pPr>
          <w:hyperlink w:anchor="_heading=h.3rdcrjn">
            <w:r>
              <w:rPr>
                <w:color w:val="000000"/>
              </w:rPr>
              <w:t>C O N S I D E R A N D O S</w:t>
            </w:r>
            <w:r>
              <w:rPr>
                <w:color w:val="000000"/>
              </w:rPr>
              <w:tab/>
              <w:t>6</w:t>
            </w:r>
          </w:hyperlink>
        </w:p>
        <w:p w14:paraId="28D1E74E" w14:textId="77777777" w:rsidR="008C0586" w:rsidRDefault="000D7222">
          <w:pPr>
            <w:pBdr>
              <w:top w:val="nil"/>
              <w:left w:val="nil"/>
              <w:bottom w:val="nil"/>
              <w:right w:val="nil"/>
              <w:between w:val="nil"/>
            </w:pBdr>
            <w:tabs>
              <w:tab w:val="right" w:pos="8921"/>
            </w:tabs>
            <w:spacing w:after="0" w:line="360" w:lineRule="auto"/>
            <w:ind w:left="200"/>
            <w:jc w:val="left"/>
            <w:rPr>
              <w:color w:val="000000"/>
              <w:sz w:val="24"/>
              <w:szCs w:val="24"/>
            </w:rPr>
          </w:pPr>
          <w:hyperlink w:anchor="_heading=h.26in1rg">
            <w:r>
              <w:rPr>
                <w:color w:val="000000"/>
              </w:rPr>
              <w:t>PRIMERO. Competencia</w:t>
            </w:r>
            <w:r>
              <w:rPr>
                <w:color w:val="000000"/>
              </w:rPr>
              <w:tab/>
              <w:t>6</w:t>
            </w:r>
          </w:hyperlink>
        </w:p>
        <w:p w14:paraId="17A36EF5" w14:textId="77777777" w:rsidR="008C0586" w:rsidRDefault="000D7222">
          <w:pPr>
            <w:pBdr>
              <w:top w:val="nil"/>
              <w:left w:val="nil"/>
              <w:bottom w:val="nil"/>
              <w:right w:val="nil"/>
              <w:between w:val="nil"/>
            </w:pBdr>
            <w:tabs>
              <w:tab w:val="right" w:pos="8921"/>
            </w:tabs>
            <w:spacing w:after="0" w:line="360" w:lineRule="auto"/>
            <w:ind w:left="200"/>
            <w:jc w:val="left"/>
            <w:rPr>
              <w:color w:val="000000"/>
              <w:sz w:val="24"/>
              <w:szCs w:val="24"/>
            </w:rPr>
          </w:pPr>
          <w:hyperlink w:anchor="_heading=h.35nkun2">
            <w:r>
              <w:rPr>
                <w:color w:val="000000"/>
              </w:rPr>
              <w:t>SEGUNDO. Causales de improcedencia y sobreseimiento</w:t>
            </w:r>
            <w:r>
              <w:rPr>
                <w:color w:val="000000"/>
              </w:rPr>
              <w:tab/>
              <w:t>6</w:t>
            </w:r>
          </w:hyperlink>
        </w:p>
        <w:p w14:paraId="73E47BC0" w14:textId="77777777" w:rsidR="008C0586" w:rsidRDefault="000D7222">
          <w:pPr>
            <w:pBdr>
              <w:top w:val="nil"/>
              <w:left w:val="nil"/>
              <w:bottom w:val="nil"/>
              <w:right w:val="nil"/>
              <w:between w:val="nil"/>
            </w:pBdr>
            <w:tabs>
              <w:tab w:val="right" w:pos="8921"/>
            </w:tabs>
            <w:spacing w:after="0" w:line="360" w:lineRule="auto"/>
            <w:ind w:left="200"/>
            <w:jc w:val="left"/>
            <w:rPr>
              <w:color w:val="000000"/>
              <w:sz w:val="24"/>
              <w:szCs w:val="24"/>
            </w:rPr>
          </w:pPr>
          <w:hyperlink w:anchor="_heading=h.1ksv4uv">
            <w:r>
              <w:rPr>
                <w:color w:val="000000"/>
              </w:rPr>
              <w:t>TERCERO. Determinación de la Controversia</w:t>
            </w:r>
            <w:r>
              <w:rPr>
                <w:color w:val="000000"/>
              </w:rPr>
              <w:tab/>
              <w:t>8</w:t>
            </w:r>
          </w:hyperlink>
        </w:p>
        <w:p w14:paraId="1F6C7148" w14:textId="77777777" w:rsidR="008C0586" w:rsidRDefault="000D7222">
          <w:pPr>
            <w:pBdr>
              <w:top w:val="nil"/>
              <w:left w:val="nil"/>
              <w:bottom w:val="nil"/>
              <w:right w:val="nil"/>
              <w:between w:val="nil"/>
            </w:pBdr>
            <w:tabs>
              <w:tab w:val="right" w:pos="8921"/>
            </w:tabs>
            <w:spacing w:after="0" w:line="360" w:lineRule="auto"/>
            <w:ind w:left="200"/>
            <w:jc w:val="left"/>
            <w:rPr>
              <w:color w:val="000000"/>
              <w:sz w:val="24"/>
              <w:szCs w:val="24"/>
            </w:rPr>
          </w:pPr>
          <w:hyperlink w:anchor="_heading=h.44sinio">
            <w:r>
              <w:rPr>
                <w:color w:val="000000"/>
              </w:rPr>
              <w:t>CUARTO. Marco normativo aplicable en materia de transparencia y acceso a la información pública</w:t>
            </w:r>
            <w:r>
              <w:rPr>
                <w:color w:val="000000"/>
              </w:rPr>
              <w:tab/>
              <w:t>9</w:t>
            </w:r>
          </w:hyperlink>
        </w:p>
        <w:p w14:paraId="1E42ACCD" w14:textId="77777777" w:rsidR="008C0586" w:rsidRDefault="000D7222">
          <w:pPr>
            <w:pBdr>
              <w:top w:val="nil"/>
              <w:left w:val="nil"/>
              <w:bottom w:val="nil"/>
              <w:right w:val="nil"/>
              <w:between w:val="nil"/>
            </w:pBdr>
            <w:tabs>
              <w:tab w:val="right" w:pos="8921"/>
            </w:tabs>
            <w:spacing w:after="0" w:line="360" w:lineRule="auto"/>
            <w:ind w:left="200"/>
            <w:jc w:val="left"/>
            <w:rPr>
              <w:color w:val="000000"/>
              <w:sz w:val="24"/>
              <w:szCs w:val="24"/>
            </w:rPr>
          </w:pPr>
          <w:hyperlink w:anchor="_heading=h.2jxsxqh">
            <w:r>
              <w:rPr>
                <w:color w:val="000000"/>
              </w:rPr>
              <w:t>QUINTO. Estudio de Fondo</w:t>
            </w:r>
            <w:r>
              <w:rPr>
                <w:color w:val="000000"/>
              </w:rPr>
              <w:tab/>
              <w:t>10</w:t>
            </w:r>
          </w:hyperlink>
        </w:p>
        <w:p w14:paraId="7EEBFF8C" w14:textId="77777777" w:rsidR="008C0586" w:rsidRDefault="000D7222">
          <w:pPr>
            <w:pBdr>
              <w:top w:val="nil"/>
              <w:left w:val="nil"/>
              <w:bottom w:val="nil"/>
              <w:right w:val="nil"/>
              <w:between w:val="nil"/>
            </w:pBdr>
            <w:tabs>
              <w:tab w:val="right" w:pos="8921"/>
            </w:tabs>
            <w:spacing w:after="0" w:line="360" w:lineRule="auto"/>
            <w:ind w:left="200"/>
            <w:jc w:val="left"/>
            <w:rPr>
              <w:color w:val="000000"/>
              <w:sz w:val="24"/>
              <w:szCs w:val="24"/>
            </w:rPr>
          </w:pPr>
          <w:hyperlink w:anchor="_heading=h.1y810tw">
            <w:r>
              <w:rPr>
                <w:color w:val="000000"/>
              </w:rPr>
              <w:t>SEXTO. Decisión.</w:t>
            </w:r>
            <w:r>
              <w:rPr>
                <w:color w:val="000000"/>
              </w:rPr>
              <w:tab/>
              <w:t>22</w:t>
            </w:r>
          </w:hyperlink>
        </w:p>
        <w:p w14:paraId="3EB79E36" w14:textId="77777777" w:rsidR="008C0586" w:rsidRDefault="000D7222">
          <w:pPr>
            <w:pBdr>
              <w:top w:val="nil"/>
              <w:left w:val="nil"/>
              <w:bottom w:val="nil"/>
              <w:right w:val="nil"/>
              <w:between w:val="nil"/>
            </w:pBdr>
            <w:tabs>
              <w:tab w:val="right" w:pos="9072"/>
            </w:tabs>
            <w:spacing w:after="0" w:line="360" w:lineRule="auto"/>
            <w:rPr>
              <w:color w:val="000000"/>
              <w:sz w:val="24"/>
              <w:szCs w:val="24"/>
            </w:rPr>
          </w:pPr>
          <w:hyperlink w:anchor="_heading=h.4i7ojhp">
            <w:r>
              <w:rPr>
                <w:color w:val="000000"/>
              </w:rPr>
              <w:t>R E S U E L V E:</w:t>
            </w:r>
            <w:r>
              <w:rPr>
                <w:color w:val="000000"/>
              </w:rPr>
              <w:tab/>
              <w:t>23</w:t>
            </w:r>
          </w:hyperlink>
        </w:p>
        <w:p w14:paraId="253D5D4D" w14:textId="77777777" w:rsidR="008C0586" w:rsidRDefault="000D7222">
          <w:pPr>
            <w:spacing w:after="0" w:line="360" w:lineRule="auto"/>
          </w:pPr>
          <w:r>
            <w:fldChar w:fldCharType="end"/>
          </w:r>
        </w:p>
      </w:sdtContent>
    </w:sdt>
    <w:p w14:paraId="3E312B17" w14:textId="77777777" w:rsidR="008C0586" w:rsidRDefault="008C0586">
      <w:pPr>
        <w:tabs>
          <w:tab w:val="left" w:pos="8931"/>
        </w:tabs>
        <w:spacing w:after="0" w:line="360" w:lineRule="auto"/>
        <w:rPr>
          <w:color w:val="FF0000"/>
        </w:rPr>
      </w:pPr>
    </w:p>
    <w:p w14:paraId="7F4EDC35" w14:textId="77777777" w:rsidR="008C0586" w:rsidRDefault="008C0586">
      <w:pPr>
        <w:tabs>
          <w:tab w:val="left" w:pos="8931"/>
        </w:tabs>
        <w:spacing w:after="0" w:line="360" w:lineRule="auto"/>
        <w:rPr>
          <w:color w:val="FF0000"/>
        </w:rPr>
      </w:pPr>
    </w:p>
    <w:p w14:paraId="0F62C8B4" w14:textId="77777777" w:rsidR="008C0586" w:rsidRDefault="008C0586">
      <w:pPr>
        <w:tabs>
          <w:tab w:val="left" w:pos="8931"/>
        </w:tabs>
        <w:spacing w:after="0" w:line="360" w:lineRule="auto"/>
        <w:rPr>
          <w:color w:val="000000"/>
        </w:rPr>
      </w:pPr>
    </w:p>
    <w:p w14:paraId="5BBA6726" w14:textId="77777777" w:rsidR="008C0586" w:rsidRDefault="008C0586">
      <w:pPr>
        <w:tabs>
          <w:tab w:val="left" w:pos="8931"/>
        </w:tabs>
        <w:spacing w:after="0" w:line="360" w:lineRule="auto"/>
        <w:rPr>
          <w:color w:val="000000"/>
        </w:rPr>
      </w:pPr>
    </w:p>
    <w:p w14:paraId="1913FAC4" w14:textId="77777777" w:rsidR="008C0586" w:rsidRDefault="000D7222">
      <w:pPr>
        <w:tabs>
          <w:tab w:val="left" w:pos="8931"/>
        </w:tabs>
        <w:spacing w:after="0" w:line="360" w:lineRule="auto"/>
        <w:rPr>
          <w:color w:val="000000"/>
        </w:rPr>
      </w:pPr>
      <w:r>
        <w:rPr>
          <w:color w:val="000000"/>
        </w:rPr>
        <w:lastRenderedPageBreak/>
        <w:t xml:space="preserve">Resolución del Pleno del Instituto de Transparencia, Acceso a la Información Pública y Protección de Datos Personales del Estado de México y Municipios, con domicilio en Metepec, Estado de México, de fecha diecinueve de febrero de dos mil veinticinco. </w:t>
      </w:r>
    </w:p>
    <w:p w14:paraId="2E880280" w14:textId="77777777" w:rsidR="008C0586" w:rsidRDefault="000D7222">
      <w:pPr>
        <w:tabs>
          <w:tab w:val="left" w:pos="2340"/>
        </w:tabs>
        <w:spacing w:after="0" w:line="360" w:lineRule="auto"/>
        <w:rPr>
          <w:b/>
          <w:color w:val="FF0000"/>
        </w:rPr>
      </w:pPr>
      <w:r>
        <w:rPr>
          <w:b/>
          <w:color w:val="FF0000"/>
        </w:rPr>
        <w:tab/>
      </w:r>
    </w:p>
    <w:p w14:paraId="32D4C56A" w14:textId="569221B6" w:rsidR="008C0586" w:rsidRDefault="000D7222">
      <w:pPr>
        <w:spacing w:after="0" w:line="360" w:lineRule="auto"/>
        <w:rPr>
          <w:color w:val="000000"/>
        </w:rPr>
      </w:pPr>
      <w:r>
        <w:rPr>
          <w:b/>
          <w:color w:val="000000"/>
        </w:rPr>
        <w:t xml:space="preserve">VISTO </w:t>
      </w:r>
      <w:r>
        <w:rPr>
          <w:color w:val="000000"/>
        </w:rPr>
        <w:t xml:space="preserve">el expediente electrónico conformado con motivo del Recurso de Revisión </w:t>
      </w:r>
      <w:r w:rsidRPr="0068313D">
        <w:rPr>
          <w:b/>
          <w:color w:val="000000"/>
        </w:rPr>
        <w:t>00561/INFOEM/IP/RR/2025,</w:t>
      </w:r>
      <w:r>
        <w:rPr>
          <w:color w:val="000000"/>
        </w:rPr>
        <w:t xml:space="preserve"> interpuesto por </w:t>
      </w:r>
      <w:r w:rsidR="00FD1679" w:rsidRPr="00FD1679">
        <w:rPr>
          <w:highlight w:val="black"/>
        </w:rPr>
        <w:t>XXXXXXXXXXXXXXXXXXXXXXX</w:t>
      </w:r>
      <w:r>
        <w:rPr>
          <w:color w:val="000000"/>
        </w:rPr>
        <w:t xml:space="preserve">, en contra de la respuesta del Sujeto Obligado, </w:t>
      </w:r>
      <w:r w:rsidRPr="0068313D">
        <w:rPr>
          <w:b/>
          <w:color w:val="000000"/>
        </w:rPr>
        <w:t>Ayuntamiento de Nextlalpan</w:t>
      </w:r>
      <w:r>
        <w:rPr>
          <w:color w:val="000000"/>
        </w:rPr>
        <w:t>, a la solicitud de acceso a la información pública 00010/NEXTLAL/IP/2025 se emite la presente Resolución, con base en los Antecedentes y Considerandos que se exponen a continuación:</w:t>
      </w:r>
    </w:p>
    <w:p w14:paraId="27A62FFA" w14:textId="77777777" w:rsidR="008C0586" w:rsidRDefault="000D7222">
      <w:pPr>
        <w:tabs>
          <w:tab w:val="left" w:pos="1965"/>
        </w:tabs>
        <w:spacing w:after="0" w:line="360" w:lineRule="auto"/>
        <w:rPr>
          <w:b/>
          <w:color w:val="FF0000"/>
        </w:rPr>
      </w:pPr>
      <w:r>
        <w:rPr>
          <w:b/>
          <w:color w:val="FF0000"/>
        </w:rPr>
        <w:tab/>
      </w:r>
    </w:p>
    <w:p w14:paraId="2D8B53B3" w14:textId="77777777" w:rsidR="008C0586" w:rsidRDefault="000D7222">
      <w:pPr>
        <w:pStyle w:val="Ttulo1"/>
        <w:spacing w:before="0" w:line="360" w:lineRule="auto"/>
        <w:jc w:val="center"/>
        <w:rPr>
          <w:rFonts w:ascii="Palatino Linotype" w:eastAsia="Palatino Linotype" w:hAnsi="Palatino Linotype" w:cs="Palatino Linotype"/>
          <w:b/>
          <w:color w:val="000000"/>
          <w:sz w:val="22"/>
          <w:szCs w:val="22"/>
        </w:rPr>
      </w:pPr>
      <w:bookmarkStart w:id="1" w:name="_heading=h.30j0zll" w:colFirst="0" w:colLast="0"/>
      <w:bookmarkEnd w:id="1"/>
      <w:r>
        <w:rPr>
          <w:rFonts w:ascii="Palatino Linotype" w:eastAsia="Palatino Linotype" w:hAnsi="Palatino Linotype" w:cs="Palatino Linotype"/>
          <w:b/>
          <w:color w:val="000000"/>
          <w:sz w:val="22"/>
          <w:szCs w:val="22"/>
        </w:rPr>
        <w:t>A N T E C E D E N T E S</w:t>
      </w:r>
    </w:p>
    <w:p w14:paraId="5516D79D" w14:textId="77777777" w:rsidR="008C0586" w:rsidRDefault="008C0586">
      <w:pPr>
        <w:spacing w:after="0" w:line="360" w:lineRule="auto"/>
        <w:jc w:val="center"/>
        <w:rPr>
          <w:b/>
          <w:color w:val="000000"/>
        </w:rPr>
      </w:pPr>
    </w:p>
    <w:p w14:paraId="685A76DA" w14:textId="77777777" w:rsidR="008C0586" w:rsidRDefault="000D7222">
      <w:pPr>
        <w:pStyle w:val="Ttulo2"/>
        <w:spacing w:before="0" w:line="360" w:lineRule="auto"/>
        <w:rPr>
          <w:rFonts w:ascii="Palatino Linotype" w:eastAsia="Palatino Linotype" w:hAnsi="Palatino Linotype" w:cs="Palatino Linotype"/>
          <w:b/>
          <w:color w:val="000000"/>
          <w:sz w:val="22"/>
          <w:szCs w:val="22"/>
        </w:rPr>
      </w:pPr>
      <w:bookmarkStart w:id="2" w:name="_heading=h.1fob9te" w:colFirst="0" w:colLast="0"/>
      <w:bookmarkEnd w:id="2"/>
      <w:r>
        <w:rPr>
          <w:rFonts w:ascii="Palatino Linotype" w:eastAsia="Palatino Linotype" w:hAnsi="Palatino Linotype" w:cs="Palatino Linotype"/>
          <w:b/>
          <w:color w:val="000000"/>
          <w:sz w:val="22"/>
          <w:szCs w:val="22"/>
        </w:rPr>
        <w:t>I. Presentación de la solicitud de información</w:t>
      </w:r>
    </w:p>
    <w:p w14:paraId="718E7AB5" w14:textId="77777777" w:rsidR="008C0586" w:rsidRDefault="008C0586">
      <w:pPr>
        <w:spacing w:after="0" w:line="360" w:lineRule="auto"/>
        <w:rPr>
          <w:b/>
          <w:color w:val="000000"/>
        </w:rPr>
      </w:pPr>
    </w:p>
    <w:p w14:paraId="02067914" w14:textId="77777777" w:rsidR="008C0586" w:rsidRDefault="000D7222">
      <w:pPr>
        <w:spacing w:after="0" w:line="360" w:lineRule="auto"/>
        <w:rPr>
          <w:color w:val="000000"/>
        </w:rPr>
      </w:pPr>
      <w:r>
        <w:rPr>
          <w:color w:val="000000"/>
        </w:rPr>
        <w:t>Con fecha trece de enero de dos mil veinticuatro, la persona Solicitante presentó un requerimiento de acceso a la información, a través del Sistema de Acceso a la Información Mexiquense (SAIMEX), ante el Ayuntamiento de Nextlalpan,</w:t>
      </w:r>
      <w:r>
        <w:rPr>
          <w:b/>
          <w:color w:val="000000"/>
        </w:rPr>
        <w:t xml:space="preserve"> </w:t>
      </w:r>
      <w:r>
        <w:rPr>
          <w:color w:val="000000"/>
        </w:rPr>
        <w:t>en los siguientes términos:</w:t>
      </w:r>
    </w:p>
    <w:p w14:paraId="4D5FA98A" w14:textId="77777777" w:rsidR="008C0586" w:rsidRDefault="008C0586">
      <w:pPr>
        <w:tabs>
          <w:tab w:val="left" w:pos="4667"/>
        </w:tabs>
        <w:spacing w:after="0" w:line="360" w:lineRule="auto"/>
        <w:ind w:right="567"/>
        <w:rPr>
          <w:b/>
          <w:i/>
          <w:color w:val="FF0000"/>
        </w:rPr>
      </w:pPr>
    </w:p>
    <w:p w14:paraId="69F7F297" w14:textId="77777777" w:rsidR="008C0586" w:rsidRDefault="000D7222">
      <w:pPr>
        <w:spacing w:after="0" w:line="360" w:lineRule="auto"/>
        <w:ind w:left="567" w:right="567"/>
        <w:rPr>
          <w:b/>
          <w:i/>
          <w:color w:val="000000"/>
          <w:sz w:val="20"/>
          <w:szCs w:val="20"/>
        </w:rPr>
      </w:pPr>
      <w:r>
        <w:rPr>
          <w:b/>
          <w:i/>
          <w:color w:val="000000"/>
          <w:sz w:val="20"/>
          <w:szCs w:val="20"/>
        </w:rPr>
        <w:t>“DESCRIPCIÓN CLARA Y PRECISA DE LA INFORMACIÓN SOLICITADA.</w:t>
      </w:r>
    </w:p>
    <w:p w14:paraId="68228B6E" w14:textId="77777777" w:rsidR="008C0586" w:rsidRDefault="000D7222">
      <w:pPr>
        <w:spacing w:after="0" w:line="360" w:lineRule="auto"/>
        <w:ind w:left="567" w:right="567"/>
        <w:rPr>
          <w:i/>
          <w:color w:val="000000"/>
          <w:sz w:val="20"/>
          <w:szCs w:val="20"/>
        </w:rPr>
      </w:pPr>
      <w:r>
        <w:rPr>
          <w:i/>
          <w:color w:val="000000"/>
          <w:sz w:val="20"/>
          <w:szCs w:val="20"/>
        </w:rPr>
        <w:t xml:space="preserve">HIPERVINCULO con el cual se pueda acceder a las ACTAS DE CABILDO COMPLETAS, DIGITALIZADAS VIA SAIMEX del Ayuntamiento de Nextlalpan, Estado de México, Administración 2022- 2024,celebradas entre las fechas del 1 ero de octubre al 31 de diciembre de 2023.” (Sic) </w:t>
      </w:r>
    </w:p>
    <w:p w14:paraId="104BEF7A" w14:textId="77777777" w:rsidR="008C0586" w:rsidRDefault="008C0586">
      <w:pPr>
        <w:spacing w:after="0" w:line="360" w:lineRule="auto"/>
        <w:ind w:right="567"/>
        <w:rPr>
          <w:i/>
          <w:color w:val="000000"/>
          <w:sz w:val="20"/>
          <w:szCs w:val="20"/>
        </w:rPr>
      </w:pPr>
    </w:p>
    <w:p w14:paraId="4C2EE01B" w14:textId="77777777" w:rsidR="008C0586" w:rsidRDefault="000D7222">
      <w:pPr>
        <w:spacing w:after="0" w:line="360" w:lineRule="auto"/>
        <w:ind w:left="567" w:right="567"/>
        <w:rPr>
          <w:b/>
          <w:i/>
          <w:color w:val="000000"/>
          <w:sz w:val="20"/>
          <w:szCs w:val="20"/>
        </w:rPr>
      </w:pPr>
      <w:r>
        <w:rPr>
          <w:b/>
          <w:i/>
          <w:color w:val="000000"/>
          <w:sz w:val="20"/>
          <w:szCs w:val="20"/>
        </w:rPr>
        <w:t>“MODALIDAD DE ENTREGA</w:t>
      </w:r>
    </w:p>
    <w:p w14:paraId="3D583BE8" w14:textId="77777777" w:rsidR="008C0586" w:rsidRDefault="000D7222">
      <w:pPr>
        <w:spacing w:after="0" w:line="360" w:lineRule="auto"/>
        <w:ind w:left="567" w:right="567"/>
        <w:rPr>
          <w:i/>
          <w:color w:val="000000"/>
          <w:sz w:val="20"/>
          <w:szCs w:val="20"/>
        </w:rPr>
      </w:pPr>
      <w:r>
        <w:rPr>
          <w:i/>
          <w:color w:val="000000"/>
          <w:sz w:val="20"/>
          <w:szCs w:val="20"/>
        </w:rPr>
        <w:t>A través del SAIMEX”</w:t>
      </w:r>
    </w:p>
    <w:p w14:paraId="7CFF13C9" w14:textId="77777777" w:rsidR="008C0586" w:rsidRDefault="008C0586">
      <w:pPr>
        <w:spacing w:after="0" w:line="360" w:lineRule="auto"/>
        <w:rPr>
          <w:b/>
          <w:color w:val="000000"/>
        </w:rPr>
      </w:pPr>
    </w:p>
    <w:p w14:paraId="60A7046C" w14:textId="77777777" w:rsidR="008C0586" w:rsidRDefault="000D7222">
      <w:pPr>
        <w:pStyle w:val="Ttulo2"/>
        <w:spacing w:before="0" w:line="360" w:lineRule="auto"/>
        <w:rPr>
          <w:rFonts w:ascii="Palatino Linotype" w:eastAsia="Palatino Linotype" w:hAnsi="Palatino Linotype" w:cs="Palatino Linotype"/>
          <w:b/>
          <w:color w:val="000000"/>
          <w:sz w:val="22"/>
          <w:szCs w:val="22"/>
        </w:rPr>
      </w:pPr>
      <w:bookmarkStart w:id="3" w:name="_heading=h.3znysh7" w:colFirst="0" w:colLast="0"/>
      <w:bookmarkEnd w:id="3"/>
      <w:r>
        <w:rPr>
          <w:rFonts w:ascii="Palatino Linotype" w:eastAsia="Palatino Linotype" w:hAnsi="Palatino Linotype" w:cs="Palatino Linotype"/>
          <w:b/>
          <w:color w:val="000000"/>
          <w:sz w:val="22"/>
          <w:szCs w:val="22"/>
        </w:rPr>
        <w:lastRenderedPageBreak/>
        <w:t>II. Respuesta del Sujeto Obligado</w:t>
      </w:r>
    </w:p>
    <w:p w14:paraId="02618D90" w14:textId="77777777" w:rsidR="008C0586" w:rsidRDefault="008C0586">
      <w:pPr>
        <w:spacing w:after="0" w:line="360" w:lineRule="auto"/>
        <w:rPr>
          <w:b/>
          <w:color w:val="FF0000"/>
        </w:rPr>
      </w:pPr>
    </w:p>
    <w:p w14:paraId="7380771F" w14:textId="77777777" w:rsidR="008C0586" w:rsidRDefault="000D7222">
      <w:pPr>
        <w:spacing w:after="0" w:line="360" w:lineRule="auto"/>
        <w:rPr>
          <w:color w:val="000000"/>
        </w:rPr>
      </w:pPr>
      <w:bookmarkStart w:id="4" w:name="_heading=h.2et92p0" w:colFirst="0" w:colLast="0"/>
      <w:bookmarkEnd w:id="4"/>
      <w:r>
        <w:rPr>
          <w:color w:val="000000"/>
        </w:rPr>
        <w:t>Con fecha cuatro de febrero de dos mil veinticinco, el Ayuntamiento de Nextlalpan, notificó la respuesta a la solicitud, a través del Sistema de Acceso a la Información Mexiquense (SAIMEX), mediante la digitalización de los siguientes documentos:</w:t>
      </w:r>
    </w:p>
    <w:p w14:paraId="2266C7BE" w14:textId="77777777" w:rsidR="008C0586" w:rsidRDefault="008C0586">
      <w:pPr>
        <w:spacing w:after="0" w:line="360" w:lineRule="auto"/>
        <w:rPr>
          <w:color w:val="FF0000"/>
        </w:rPr>
      </w:pPr>
    </w:p>
    <w:p w14:paraId="5C098895" w14:textId="77777777" w:rsidR="008C0586" w:rsidRDefault="000D7222">
      <w:pPr>
        <w:spacing w:after="0" w:line="360" w:lineRule="auto"/>
        <w:rPr>
          <w:i/>
          <w:color w:val="000000"/>
          <w:sz w:val="20"/>
          <w:szCs w:val="20"/>
        </w:rPr>
      </w:pPr>
      <w:r>
        <w:rPr>
          <w:color w:val="000000"/>
        </w:rPr>
        <w:t xml:space="preserve">i) Oficio número NEX/UTAIP/041/2025, de la misma fecha de recepción, suscrito por la Responsable de Unidad de Transparencia, Acceso a la Información Pública y Protección de Datos Personales y dirigido al Solicitante, por medio del cual precisó remitir la información proporcionada por la Secretaría del Ayuntamiento. </w:t>
      </w:r>
    </w:p>
    <w:p w14:paraId="74C99DAF" w14:textId="77777777" w:rsidR="008C0586" w:rsidRDefault="008C0586">
      <w:pPr>
        <w:spacing w:after="0" w:line="360" w:lineRule="auto"/>
        <w:ind w:right="567"/>
        <w:rPr>
          <w:i/>
          <w:color w:val="FF0000"/>
          <w:sz w:val="20"/>
          <w:szCs w:val="20"/>
        </w:rPr>
      </w:pPr>
    </w:p>
    <w:p w14:paraId="75B32F71" w14:textId="77777777" w:rsidR="008C0586" w:rsidRDefault="000D7222">
      <w:pPr>
        <w:spacing w:after="0" w:line="360" w:lineRule="auto"/>
        <w:rPr>
          <w:color w:val="000000"/>
        </w:rPr>
      </w:pPr>
      <w:r>
        <w:rPr>
          <w:color w:val="000000"/>
        </w:rPr>
        <w:t>ii) Oficio número SECMUN/0019/2025, del cuatro de febrero de dos mil veinticinco,  suscrito por el Secretario de acuerdo al asunto de contestación a la solicitud de la información, suscrito por el Secretario del Ayuntamiento y dirigido al Solicitante, en los siguientes términos:</w:t>
      </w:r>
    </w:p>
    <w:p w14:paraId="762FFF67" w14:textId="77777777" w:rsidR="008C0586" w:rsidRDefault="008C0586">
      <w:pPr>
        <w:spacing w:after="0" w:line="360" w:lineRule="auto"/>
        <w:rPr>
          <w:color w:val="000000"/>
        </w:rPr>
      </w:pPr>
    </w:p>
    <w:p w14:paraId="2A660E47" w14:textId="77777777" w:rsidR="008C0586" w:rsidRDefault="000D7222">
      <w:pPr>
        <w:spacing w:after="0" w:line="360" w:lineRule="auto"/>
        <w:ind w:left="567" w:right="567"/>
        <w:rPr>
          <w:i/>
          <w:color w:val="000000"/>
          <w:sz w:val="20"/>
          <w:szCs w:val="20"/>
        </w:rPr>
      </w:pPr>
      <w:r>
        <w:rPr>
          <w:i/>
          <w:color w:val="000000"/>
          <w:sz w:val="20"/>
          <w:szCs w:val="20"/>
        </w:rPr>
        <w:t xml:space="preserve">“…me permito informarle a usted, se pone a disposición de </w:t>
      </w:r>
      <w:r>
        <w:rPr>
          <w:b/>
          <w:i/>
          <w:color w:val="000000"/>
          <w:sz w:val="20"/>
          <w:szCs w:val="20"/>
        </w:rPr>
        <w:t>CONSULTA DIRECTA</w:t>
      </w:r>
      <w:r>
        <w:rPr>
          <w:i/>
          <w:color w:val="000000"/>
          <w:sz w:val="20"/>
          <w:szCs w:val="20"/>
        </w:rPr>
        <w:t xml:space="preserve"> las ACTAS DE CABILDO COMPLETAS, del Ayuntamiento de Nextlalpan, Estado de México, Administración 2022- 2024, celebradas entre las fechas del primero de octubre al treinta y uno de diciembre de 2023, acceso que se le da de forma física, toda vez que implica el </w:t>
      </w:r>
      <w:r>
        <w:rPr>
          <w:b/>
          <w:i/>
          <w:color w:val="000000"/>
          <w:sz w:val="20"/>
          <w:szCs w:val="20"/>
        </w:rPr>
        <w:t>procesamiento de documentos</w:t>
      </w:r>
      <w:r>
        <w:rPr>
          <w:i/>
          <w:color w:val="000000"/>
          <w:sz w:val="20"/>
          <w:szCs w:val="20"/>
        </w:rPr>
        <w:t xml:space="preserve">, cuya entrega o reproducción </w:t>
      </w:r>
      <w:r>
        <w:rPr>
          <w:b/>
          <w:i/>
          <w:color w:val="000000"/>
          <w:sz w:val="20"/>
          <w:szCs w:val="20"/>
        </w:rPr>
        <w:t>sobrepasa las capacidades técnicas, administrativas y humanas de los sujetos obligados</w:t>
      </w:r>
      <w:r>
        <w:rPr>
          <w:i/>
          <w:color w:val="000000"/>
          <w:sz w:val="20"/>
          <w:szCs w:val="20"/>
        </w:rPr>
        <w:t>, así mismo se pone a disposición los documentos para su consulta, dentro de las oficinas que ocupa la Secretaria del H. Ayuntamiento de Nextlalpan…”</w:t>
      </w:r>
    </w:p>
    <w:p w14:paraId="283E7703" w14:textId="77777777" w:rsidR="008C0586" w:rsidRDefault="008C0586">
      <w:pPr>
        <w:spacing w:after="0" w:line="360" w:lineRule="auto"/>
        <w:ind w:right="567"/>
        <w:rPr>
          <w:color w:val="FF0000"/>
        </w:rPr>
      </w:pPr>
    </w:p>
    <w:p w14:paraId="7F6870EC" w14:textId="77777777" w:rsidR="008C0586" w:rsidRDefault="000D7222">
      <w:pPr>
        <w:pStyle w:val="Ttulo2"/>
        <w:spacing w:before="0" w:line="360" w:lineRule="auto"/>
        <w:rPr>
          <w:rFonts w:ascii="Palatino Linotype" w:eastAsia="Palatino Linotype" w:hAnsi="Palatino Linotype" w:cs="Palatino Linotype"/>
          <w:b/>
          <w:color w:val="000000"/>
          <w:sz w:val="22"/>
          <w:szCs w:val="22"/>
        </w:rPr>
      </w:pPr>
      <w:bookmarkStart w:id="5" w:name="_heading=h.tyjcwt" w:colFirst="0" w:colLast="0"/>
      <w:bookmarkEnd w:id="5"/>
      <w:r>
        <w:rPr>
          <w:rFonts w:ascii="Palatino Linotype" w:eastAsia="Palatino Linotype" w:hAnsi="Palatino Linotype" w:cs="Palatino Linotype"/>
          <w:b/>
          <w:color w:val="000000"/>
          <w:sz w:val="22"/>
          <w:szCs w:val="22"/>
        </w:rPr>
        <w:t>III. Interposición del Recurso de Revisión</w:t>
      </w:r>
    </w:p>
    <w:p w14:paraId="64C10ED5" w14:textId="77777777" w:rsidR="008C0586" w:rsidRDefault="008C0586">
      <w:pPr>
        <w:spacing w:after="0" w:line="360" w:lineRule="auto"/>
        <w:rPr>
          <w:color w:val="FF0000"/>
        </w:rPr>
      </w:pPr>
    </w:p>
    <w:p w14:paraId="5D630062" w14:textId="77777777" w:rsidR="008C0586" w:rsidRDefault="000D7222">
      <w:pPr>
        <w:widowControl w:val="0"/>
        <w:spacing w:after="0" w:line="360" w:lineRule="auto"/>
        <w:rPr>
          <w:color w:val="000000"/>
        </w:rPr>
      </w:pPr>
      <w:r>
        <w:rPr>
          <w:color w:val="000000"/>
        </w:rPr>
        <w:lastRenderedPageBreak/>
        <w:t>Con fecha cuatro de febrero de dos mil veinticinco, se recibió en este Instituto, a través del Sistema de Acceso a la Información Mexiquense (SAIMEX), el Recurso de Revisión interpuesto por la parte Recurrente, en contra de la respuesta del Sujeto Obligado, en los siguientes términos:</w:t>
      </w:r>
    </w:p>
    <w:p w14:paraId="3A1284DF" w14:textId="77777777" w:rsidR="008C0586" w:rsidRDefault="008C0586">
      <w:pPr>
        <w:tabs>
          <w:tab w:val="left" w:pos="4667"/>
        </w:tabs>
        <w:spacing w:after="0" w:line="360" w:lineRule="auto"/>
        <w:ind w:left="567" w:right="567"/>
        <w:rPr>
          <w:b/>
          <w:i/>
          <w:color w:val="FF0000"/>
          <w:sz w:val="20"/>
          <w:szCs w:val="20"/>
        </w:rPr>
      </w:pPr>
    </w:p>
    <w:p w14:paraId="73802D9C" w14:textId="77777777" w:rsidR="008C0586" w:rsidRDefault="000D7222">
      <w:pPr>
        <w:tabs>
          <w:tab w:val="left" w:pos="4667"/>
        </w:tabs>
        <w:spacing w:after="0" w:line="360" w:lineRule="auto"/>
        <w:ind w:left="567" w:right="567"/>
        <w:rPr>
          <w:b/>
          <w:i/>
          <w:color w:val="000000"/>
          <w:sz w:val="20"/>
          <w:szCs w:val="20"/>
        </w:rPr>
      </w:pPr>
      <w:r>
        <w:rPr>
          <w:b/>
          <w:i/>
          <w:color w:val="000000"/>
          <w:sz w:val="20"/>
          <w:szCs w:val="20"/>
        </w:rPr>
        <w:t>“ACTO IMPUGNADO</w:t>
      </w:r>
    </w:p>
    <w:p w14:paraId="1762A845" w14:textId="77777777" w:rsidR="008C0586" w:rsidRDefault="000D7222">
      <w:pPr>
        <w:tabs>
          <w:tab w:val="left" w:pos="4667"/>
        </w:tabs>
        <w:spacing w:after="0" w:line="360" w:lineRule="auto"/>
        <w:ind w:left="567" w:right="567"/>
        <w:rPr>
          <w:i/>
          <w:color w:val="000000"/>
          <w:sz w:val="20"/>
          <w:szCs w:val="20"/>
        </w:rPr>
      </w:pPr>
      <w:r>
        <w:rPr>
          <w:i/>
          <w:color w:val="000000"/>
          <w:sz w:val="20"/>
          <w:szCs w:val="20"/>
        </w:rPr>
        <w:t>HIPERVINCULO con el cual se pueda acceder a las ACTAS DE CABILDO COMPLETAS, DIGITALIZADAS VIA SAIMEX del Ayuntamiento de Nextlalpan, Estado de México, Administración 2022- 2024,celebradas entre las fechas del 1 ero de octubre al 31 de diciembre de 2023” (Sic.)</w:t>
      </w:r>
    </w:p>
    <w:p w14:paraId="3EDE1670" w14:textId="77777777" w:rsidR="008C0586" w:rsidRDefault="008C0586">
      <w:pPr>
        <w:tabs>
          <w:tab w:val="left" w:pos="4667"/>
        </w:tabs>
        <w:spacing w:after="0" w:line="360" w:lineRule="auto"/>
        <w:ind w:left="567" w:right="567"/>
        <w:rPr>
          <w:i/>
          <w:color w:val="FF0000"/>
          <w:sz w:val="20"/>
          <w:szCs w:val="20"/>
        </w:rPr>
      </w:pPr>
    </w:p>
    <w:p w14:paraId="690FA971" w14:textId="77777777" w:rsidR="008C0586" w:rsidRDefault="000D7222">
      <w:pPr>
        <w:tabs>
          <w:tab w:val="left" w:pos="4667"/>
        </w:tabs>
        <w:spacing w:after="0" w:line="360" w:lineRule="auto"/>
        <w:ind w:left="567" w:right="567"/>
        <w:rPr>
          <w:b/>
          <w:i/>
          <w:color w:val="000000"/>
          <w:sz w:val="20"/>
          <w:szCs w:val="20"/>
        </w:rPr>
      </w:pPr>
      <w:r>
        <w:rPr>
          <w:b/>
          <w:i/>
          <w:color w:val="000000"/>
          <w:sz w:val="20"/>
          <w:szCs w:val="20"/>
        </w:rPr>
        <w:t>“RAZONES O MOTIVOS DE LA INCONFORMIDAD</w:t>
      </w:r>
    </w:p>
    <w:p w14:paraId="18E43D54" w14:textId="77777777" w:rsidR="008C0586" w:rsidRDefault="000D7222">
      <w:pPr>
        <w:tabs>
          <w:tab w:val="left" w:pos="4667"/>
        </w:tabs>
        <w:spacing w:after="0" w:line="360" w:lineRule="auto"/>
        <w:ind w:left="567" w:right="567"/>
        <w:rPr>
          <w:i/>
          <w:color w:val="000000"/>
          <w:sz w:val="20"/>
          <w:szCs w:val="20"/>
        </w:rPr>
      </w:pPr>
      <w:r>
        <w:rPr>
          <w:i/>
          <w:color w:val="000000"/>
          <w:sz w:val="20"/>
          <w:szCs w:val="20"/>
        </w:rPr>
        <w:t>Sera que carecen de todo tipo de capacidades y no pueden teclear o copiar un hipervínculo con el cual se pueda acceder a la información pública de oficio la cual debe de estar en todo momento a disposición de los ciudadanos?” (Sic.)</w:t>
      </w:r>
    </w:p>
    <w:p w14:paraId="07117ADD" w14:textId="77777777" w:rsidR="008C0586" w:rsidRDefault="008C0586">
      <w:pPr>
        <w:tabs>
          <w:tab w:val="left" w:pos="4667"/>
        </w:tabs>
        <w:spacing w:after="0" w:line="360" w:lineRule="auto"/>
        <w:ind w:right="567"/>
        <w:rPr>
          <w:i/>
          <w:color w:val="000000"/>
          <w:sz w:val="20"/>
          <w:szCs w:val="20"/>
        </w:rPr>
      </w:pPr>
    </w:p>
    <w:p w14:paraId="44A31E5E" w14:textId="77777777" w:rsidR="008C0586" w:rsidRDefault="000D7222">
      <w:pPr>
        <w:pStyle w:val="Ttulo2"/>
        <w:spacing w:before="0" w:line="360" w:lineRule="auto"/>
        <w:rPr>
          <w:rFonts w:ascii="Palatino Linotype" w:eastAsia="Palatino Linotype" w:hAnsi="Palatino Linotype" w:cs="Palatino Linotype"/>
          <w:b/>
          <w:color w:val="000000"/>
          <w:sz w:val="22"/>
          <w:szCs w:val="22"/>
        </w:rPr>
      </w:pPr>
      <w:bookmarkStart w:id="6" w:name="_heading=h.3dy6vkm" w:colFirst="0" w:colLast="0"/>
      <w:bookmarkEnd w:id="6"/>
      <w:r>
        <w:rPr>
          <w:rFonts w:ascii="Palatino Linotype" w:eastAsia="Palatino Linotype" w:hAnsi="Palatino Linotype" w:cs="Palatino Linotype"/>
          <w:b/>
          <w:color w:val="000000"/>
          <w:sz w:val="22"/>
          <w:szCs w:val="22"/>
        </w:rPr>
        <w:t>IV. Trámite del Recurso de Revisión ante este Instituto</w:t>
      </w:r>
    </w:p>
    <w:p w14:paraId="40D0CAD3" w14:textId="77777777" w:rsidR="008C0586" w:rsidRDefault="008C0586">
      <w:pPr>
        <w:spacing w:after="0" w:line="360" w:lineRule="auto"/>
        <w:rPr>
          <w:b/>
          <w:color w:val="FF0000"/>
        </w:rPr>
      </w:pPr>
    </w:p>
    <w:p w14:paraId="2501CFDB" w14:textId="77777777" w:rsidR="008C0586" w:rsidRDefault="000D7222">
      <w:pPr>
        <w:spacing w:after="0" w:line="360" w:lineRule="auto"/>
        <w:rPr>
          <w:b/>
          <w:color w:val="000000"/>
        </w:rPr>
      </w:pPr>
      <w:bookmarkStart w:id="7" w:name="_heading=h.1t3h5sf" w:colFirst="0" w:colLast="0"/>
      <w:bookmarkEnd w:id="7"/>
      <w:r>
        <w:rPr>
          <w:b/>
          <w:color w:val="000000"/>
        </w:rPr>
        <w:t>a) Turno del Medio de Impugnación.</w:t>
      </w:r>
      <w:r>
        <w:rPr>
          <w:b/>
        </w:rPr>
        <w:t xml:space="preserve"> </w:t>
      </w:r>
      <w:r>
        <w:rPr>
          <w:color w:val="000000"/>
        </w:rPr>
        <w:t xml:space="preserve">El cuatro de febrero de dos mil veinticinco, el Sistema de Acceso a la Información Mexiquense (SAIMEX), asignó el número de expediente </w:t>
      </w:r>
      <w:r>
        <w:rPr>
          <w:b/>
          <w:color w:val="000000"/>
        </w:rPr>
        <w:t>00561/INFOEM/IP/RR/2025</w:t>
      </w:r>
      <w:r>
        <w:rPr>
          <w:color w:val="000000"/>
        </w:rPr>
        <w:t xml:space="preserve">, al Medio de Impugnación que nos ocupa, con base en el sistema aprobado por el Pleno de este Órgano Garante y lo turnó al </w:t>
      </w:r>
      <w:r>
        <w:rPr>
          <w:b/>
          <w:color w:val="000000"/>
        </w:rPr>
        <w:t>Comisionado Ponente Luis Gustavo Parra Noriega</w:t>
      </w:r>
      <w:r>
        <w:rPr>
          <w:color w:val="000000"/>
        </w:rPr>
        <w:t>, para los efectos del artículo 185, fracción I de la Ley de Transparencia y Acceso a la Información Pública del Estado de México y Municipios.</w:t>
      </w:r>
    </w:p>
    <w:p w14:paraId="518FB7CF" w14:textId="77777777" w:rsidR="008C0586" w:rsidRDefault="008C0586">
      <w:pPr>
        <w:spacing w:after="0" w:line="360" w:lineRule="auto"/>
        <w:rPr>
          <w:color w:val="FF0000"/>
        </w:rPr>
      </w:pPr>
    </w:p>
    <w:p w14:paraId="118B6355" w14:textId="77777777" w:rsidR="008C0586" w:rsidRDefault="000D7222">
      <w:pPr>
        <w:spacing w:after="0" w:line="360" w:lineRule="auto"/>
        <w:rPr>
          <w:color w:val="000000"/>
        </w:rPr>
      </w:pPr>
      <w:bookmarkStart w:id="8" w:name="_heading=h.4d34og8" w:colFirst="0" w:colLast="0"/>
      <w:bookmarkEnd w:id="8"/>
      <w:r>
        <w:rPr>
          <w:b/>
          <w:color w:val="000000"/>
        </w:rPr>
        <w:t>b) Admisión del Recurso de Revisión.</w:t>
      </w:r>
      <w:r>
        <w:rPr>
          <w:b/>
        </w:rPr>
        <w:t xml:space="preserve"> </w:t>
      </w:r>
      <w:r>
        <w:rPr>
          <w:color w:val="000000"/>
        </w:rPr>
        <w:t xml:space="preserve">El seis de febrero de dos mil veinticinco, se acordó la admisión del Recurso de Revisión interpuesto por el Recurrente en contra del Sujeto </w:t>
      </w:r>
      <w:r>
        <w:rPr>
          <w:color w:val="000000"/>
        </w:rPr>
        <w:lastRenderedPageBreak/>
        <w:t xml:space="preserve">Obligado, en términos del artículo 185, fracciones I y II de la Ley de Transparencia y Acceso a la Información Pública del Estado de México y Municipios, el cual fue debidamente notificado a las partes, el mismo día, a través del Sistema de Acceso a la Información Mexiquense (SAIMEX), en el que se les otorgó un plazo de siete días hábiles posteriores a la misma, para que manifestaran lo que a su derecho conviniera y formularan alegatos. </w:t>
      </w:r>
    </w:p>
    <w:p w14:paraId="2B6E7345" w14:textId="77777777" w:rsidR="008C0586" w:rsidRDefault="008C0586">
      <w:pPr>
        <w:spacing w:after="0" w:line="360" w:lineRule="auto"/>
        <w:rPr>
          <w:b/>
          <w:color w:val="000000"/>
        </w:rPr>
      </w:pPr>
    </w:p>
    <w:p w14:paraId="4748EB2B" w14:textId="77777777" w:rsidR="008C0586" w:rsidRDefault="000D7222">
      <w:pPr>
        <w:tabs>
          <w:tab w:val="left" w:pos="3261"/>
        </w:tabs>
        <w:spacing w:after="0" w:line="360" w:lineRule="auto"/>
        <w:rPr>
          <w:color w:val="000000"/>
        </w:rPr>
      </w:pPr>
      <w:bookmarkStart w:id="9" w:name="_heading=h.2s8eyo1" w:colFirst="0" w:colLast="0"/>
      <w:bookmarkEnd w:id="9"/>
      <w:r>
        <w:rPr>
          <w:b/>
          <w:color w:val="000000"/>
        </w:rPr>
        <w:t xml:space="preserve">c) Informe Justificado.  </w:t>
      </w:r>
      <w:r>
        <w:rPr>
          <w:color w:val="000000"/>
        </w:rPr>
        <w:t xml:space="preserve">El diez de febrero de dos mil veinticinco, a través del Sistema de Acceso a la Información Mexiquense (SAIMEX), se recibió en este Instituto el Informe Justificado por parte del Sujeto Obligado, por medio de los documentos siguientes: </w:t>
      </w:r>
    </w:p>
    <w:p w14:paraId="5372A6F0" w14:textId="77777777" w:rsidR="008C0586" w:rsidRDefault="008C0586">
      <w:pPr>
        <w:tabs>
          <w:tab w:val="left" w:pos="3261"/>
        </w:tabs>
        <w:spacing w:after="0" w:line="360" w:lineRule="auto"/>
        <w:rPr>
          <w:color w:val="000000"/>
        </w:rPr>
      </w:pPr>
    </w:p>
    <w:p w14:paraId="707B289D" w14:textId="77777777" w:rsidR="008C0586" w:rsidRDefault="000D7222">
      <w:pPr>
        <w:tabs>
          <w:tab w:val="left" w:pos="3261"/>
        </w:tabs>
        <w:spacing w:after="0" w:line="360" w:lineRule="auto"/>
        <w:rPr>
          <w:color w:val="000000"/>
        </w:rPr>
      </w:pPr>
      <w:r>
        <w:rPr>
          <w:color w:val="000000"/>
        </w:rPr>
        <w:t xml:space="preserve">i) Oficio número NEX/UTAIP/061/2025, del diez de febrero de dos mil veinticinco, suscrito por la Responsable de la Unidad de Transparencia, Acceso a la Información Pública, Protección de Datos Personales y dirigido al Solicitante, por medio del cual remitió la información proporcionada por el Servidor Público Habilitado. </w:t>
      </w:r>
    </w:p>
    <w:p w14:paraId="3FD210A9" w14:textId="77777777" w:rsidR="008C0586" w:rsidRDefault="008C0586">
      <w:pPr>
        <w:tabs>
          <w:tab w:val="left" w:pos="3261"/>
        </w:tabs>
        <w:spacing w:after="0" w:line="360" w:lineRule="auto"/>
        <w:rPr>
          <w:color w:val="000000"/>
        </w:rPr>
      </w:pPr>
    </w:p>
    <w:p w14:paraId="78D60686" w14:textId="77777777" w:rsidR="008C0586" w:rsidRDefault="000D7222">
      <w:pPr>
        <w:tabs>
          <w:tab w:val="left" w:pos="3261"/>
        </w:tabs>
        <w:spacing w:after="0" w:line="360" w:lineRule="auto"/>
        <w:rPr>
          <w:color w:val="000000"/>
        </w:rPr>
      </w:pPr>
      <w:r>
        <w:rPr>
          <w:color w:val="000000"/>
        </w:rPr>
        <w:t>ii) Oficio número DIRGOBDIGMUNNEX/015/2025, del siete de febrero de dos mil veinticinco, suscrito por el Director de Gobierno Digital y dirigido al Solicitante, por medio del cual adjuntó un hipervínculo para consultar la información solicitada.</w:t>
      </w:r>
    </w:p>
    <w:p w14:paraId="45C5286F" w14:textId="77777777" w:rsidR="008C0586" w:rsidRDefault="008C0586">
      <w:pPr>
        <w:tabs>
          <w:tab w:val="left" w:pos="3261"/>
        </w:tabs>
        <w:spacing w:after="0" w:line="360" w:lineRule="auto"/>
        <w:rPr>
          <w:color w:val="000000"/>
        </w:rPr>
      </w:pPr>
    </w:p>
    <w:p w14:paraId="37ACF793" w14:textId="77777777" w:rsidR="008C0586" w:rsidRDefault="000D7222">
      <w:pPr>
        <w:tabs>
          <w:tab w:val="left" w:pos="3261"/>
        </w:tabs>
        <w:spacing w:after="0" w:line="360" w:lineRule="auto"/>
        <w:rPr>
          <w:b/>
          <w:color w:val="000000"/>
        </w:rPr>
      </w:pPr>
      <w:r>
        <w:rPr>
          <w:b/>
          <w:color w:val="000000"/>
        </w:rPr>
        <w:t>d) Vista del Informe Justificado.</w:t>
      </w:r>
      <w:r>
        <w:rPr>
          <w:color w:val="000000"/>
        </w:rPr>
        <w:t xml:space="preserve"> El once de febrero de dos mil veinticinco, se dictó acuerdo por medio del cual se puso a la vista del Recurrente el Informe Justificado entregado por el Sujeto Obligado, el cual fue notificado a las partes, el mismo día, a través del Sistema de Acceso a la Información Mexiquense (SAIMEX). </w:t>
      </w:r>
      <w:r>
        <w:rPr>
          <w:b/>
          <w:color w:val="000000"/>
        </w:rPr>
        <w:t>Cabe señalar que el Particular fue omiso en realizar manifestación alguna.</w:t>
      </w:r>
    </w:p>
    <w:p w14:paraId="01A2A6A9" w14:textId="77777777" w:rsidR="008C0586" w:rsidRDefault="008C0586">
      <w:pPr>
        <w:spacing w:after="0" w:line="360" w:lineRule="auto"/>
        <w:rPr>
          <w:b/>
          <w:color w:val="FF0000"/>
        </w:rPr>
      </w:pPr>
    </w:p>
    <w:p w14:paraId="57E05638" w14:textId="77777777" w:rsidR="008C0586" w:rsidRDefault="000D7222">
      <w:pPr>
        <w:spacing w:after="0" w:line="360" w:lineRule="auto"/>
        <w:ind w:right="-28"/>
      </w:pPr>
      <w:bookmarkStart w:id="10" w:name="_heading=h.17dp8vu" w:colFirst="0" w:colLast="0"/>
      <w:bookmarkEnd w:id="10"/>
      <w:r>
        <w:rPr>
          <w:b/>
          <w:color w:val="000000"/>
        </w:rPr>
        <w:lastRenderedPageBreak/>
        <w:t>e) Cierre de instrucción.</w:t>
      </w:r>
      <w:r>
        <w:t xml:space="preserve"> El dieciocho de febrero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 </w:t>
      </w:r>
    </w:p>
    <w:p w14:paraId="54587E5B" w14:textId="77777777" w:rsidR="008C0586" w:rsidRDefault="008C0586">
      <w:pPr>
        <w:spacing w:after="0" w:line="360" w:lineRule="auto"/>
        <w:ind w:right="-28"/>
        <w:rPr>
          <w:highlight w:val="red"/>
        </w:rPr>
      </w:pPr>
    </w:p>
    <w:p w14:paraId="61F45075" w14:textId="77777777" w:rsidR="008C0586" w:rsidRDefault="000D7222">
      <w:pPr>
        <w:spacing w:after="0" w:line="360" w:lineRule="auto"/>
      </w:pPr>
      <w:r>
        <w:t>En razón de que fue debidamente sustanciado e integrado el expediente electrónico y no existe diligencia pendiente de desahogo, se emite la resolución que conforme a Derecho proceda, de acuerdo a los siguientes:</w:t>
      </w:r>
    </w:p>
    <w:p w14:paraId="74BF8BD1" w14:textId="77777777" w:rsidR="008C0586" w:rsidRDefault="000D7222">
      <w:pPr>
        <w:tabs>
          <w:tab w:val="left" w:pos="2985"/>
        </w:tabs>
        <w:spacing w:after="0" w:line="360" w:lineRule="auto"/>
        <w:rPr>
          <w:b/>
          <w:color w:val="000000"/>
        </w:rPr>
      </w:pPr>
      <w:r>
        <w:rPr>
          <w:b/>
          <w:color w:val="000000"/>
        </w:rPr>
        <w:tab/>
      </w:r>
    </w:p>
    <w:p w14:paraId="7363BFAB" w14:textId="77777777" w:rsidR="008C0586" w:rsidRDefault="000D7222">
      <w:pPr>
        <w:pStyle w:val="Ttulo1"/>
        <w:spacing w:before="0" w:line="360" w:lineRule="auto"/>
        <w:jc w:val="center"/>
        <w:rPr>
          <w:rFonts w:ascii="Palatino Linotype" w:eastAsia="Palatino Linotype" w:hAnsi="Palatino Linotype" w:cs="Palatino Linotype"/>
          <w:b/>
          <w:color w:val="000000"/>
          <w:sz w:val="22"/>
          <w:szCs w:val="22"/>
        </w:rPr>
      </w:pPr>
      <w:bookmarkStart w:id="11" w:name="_heading=h.3rdcrjn" w:colFirst="0" w:colLast="0"/>
      <w:bookmarkEnd w:id="11"/>
      <w:r>
        <w:rPr>
          <w:rFonts w:ascii="Palatino Linotype" w:eastAsia="Palatino Linotype" w:hAnsi="Palatino Linotype" w:cs="Palatino Linotype"/>
          <w:b/>
          <w:color w:val="000000"/>
          <w:sz w:val="22"/>
          <w:szCs w:val="22"/>
        </w:rPr>
        <w:t>C O N S I D E R A N D O S</w:t>
      </w:r>
    </w:p>
    <w:p w14:paraId="54BCEEF1" w14:textId="77777777" w:rsidR="008C0586" w:rsidRDefault="008C0586">
      <w:pPr>
        <w:spacing w:after="0" w:line="360" w:lineRule="auto"/>
        <w:jc w:val="center"/>
        <w:rPr>
          <w:b/>
          <w:color w:val="000000"/>
        </w:rPr>
      </w:pPr>
    </w:p>
    <w:p w14:paraId="6F277C13" w14:textId="77777777" w:rsidR="008C0586" w:rsidRDefault="000D7222">
      <w:pPr>
        <w:pStyle w:val="Ttulo2"/>
        <w:spacing w:before="0" w:line="360" w:lineRule="auto"/>
        <w:rPr>
          <w:rFonts w:ascii="Palatino Linotype" w:eastAsia="Palatino Linotype" w:hAnsi="Palatino Linotype" w:cs="Palatino Linotype"/>
          <w:b/>
          <w:color w:val="000000"/>
          <w:sz w:val="22"/>
          <w:szCs w:val="22"/>
        </w:rPr>
      </w:pPr>
      <w:bookmarkStart w:id="12" w:name="_heading=h.26in1rg" w:colFirst="0" w:colLast="0"/>
      <w:bookmarkEnd w:id="12"/>
      <w:r>
        <w:rPr>
          <w:rFonts w:ascii="Palatino Linotype" w:eastAsia="Palatino Linotype" w:hAnsi="Palatino Linotype" w:cs="Palatino Linotype"/>
          <w:b/>
          <w:color w:val="000000"/>
          <w:sz w:val="22"/>
          <w:szCs w:val="22"/>
        </w:rPr>
        <w:t>PRIMERO. Competencia</w:t>
      </w:r>
    </w:p>
    <w:p w14:paraId="58CFCDA7" w14:textId="77777777" w:rsidR="008C0586" w:rsidRDefault="008C0586">
      <w:pPr>
        <w:spacing w:after="0" w:line="360" w:lineRule="auto"/>
        <w:rPr>
          <w:b/>
          <w:color w:val="FF0000"/>
        </w:rPr>
      </w:pPr>
    </w:p>
    <w:p w14:paraId="3711571C" w14:textId="77777777" w:rsidR="008C0586" w:rsidRDefault="000D7222">
      <w:pPr>
        <w:spacing w:after="0" w:line="360" w:lineRule="auto"/>
        <w:rPr>
          <w:color w:val="000000"/>
        </w:rPr>
      </w:pPr>
      <w:bookmarkStart w:id="13" w:name="_heading=h.lnxbz9" w:colFirst="0" w:colLast="0"/>
      <w:bookmarkEnd w:id="13"/>
      <w:r>
        <w:rPr>
          <w:color w:val="000000"/>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segundo, trigésimo tercero y trigésimo cuarto,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F47A60A" w14:textId="77777777" w:rsidR="008C0586" w:rsidRDefault="008C0586">
      <w:pPr>
        <w:spacing w:after="0" w:line="360" w:lineRule="auto"/>
        <w:rPr>
          <w:b/>
          <w:color w:val="000000"/>
        </w:rPr>
      </w:pPr>
    </w:p>
    <w:p w14:paraId="6AB99171" w14:textId="77777777" w:rsidR="008C0586" w:rsidRDefault="000D7222">
      <w:pPr>
        <w:pStyle w:val="Ttulo2"/>
        <w:spacing w:before="0" w:line="360" w:lineRule="auto"/>
        <w:rPr>
          <w:rFonts w:ascii="Palatino Linotype" w:eastAsia="Palatino Linotype" w:hAnsi="Palatino Linotype" w:cs="Palatino Linotype"/>
          <w:b/>
          <w:color w:val="000000"/>
          <w:sz w:val="22"/>
          <w:szCs w:val="22"/>
        </w:rPr>
      </w:pPr>
      <w:bookmarkStart w:id="14" w:name="_heading=h.35nkun2" w:colFirst="0" w:colLast="0"/>
      <w:bookmarkEnd w:id="14"/>
      <w:r>
        <w:rPr>
          <w:rFonts w:ascii="Palatino Linotype" w:eastAsia="Palatino Linotype" w:hAnsi="Palatino Linotype" w:cs="Palatino Linotype"/>
          <w:b/>
          <w:color w:val="000000"/>
          <w:sz w:val="22"/>
          <w:szCs w:val="22"/>
        </w:rPr>
        <w:t xml:space="preserve">SEGUNDO. Causales de improcedencia y sobreseimiento </w:t>
      </w:r>
    </w:p>
    <w:p w14:paraId="6C0D84A6" w14:textId="77777777" w:rsidR="008C0586" w:rsidRDefault="008C0586"/>
    <w:p w14:paraId="5DA6C405" w14:textId="77777777" w:rsidR="008C0586" w:rsidRDefault="000D7222">
      <w:pPr>
        <w:spacing w:after="0" w:line="360" w:lineRule="auto"/>
        <w:rPr>
          <w:color w:val="000000"/>
        </w:rPr>
      </w:pPr>
      <w:r>
        <w:rPr>
          <w:color w:val="000000"/>
        </w:rPr>
        <w:t xml:space="preserve">De las constancias que forma parte del Recurso de Revisión que se analiza, se advierte que previo al estudio del fondo de la </w:t>
      </w:r>
      <w:r>
        <w:rPr>
          <w:i/>
          <w:color w:val="000000"/>
        </w:rPr>
        <w:t>litis</w:t>
      </w:r>
      <w:r>
        <w:rPr>
          <w:color w:val="000000"/>
        </w:rPr>
        <w:t>, es necesario estudiar las causales de improcedencia y sobreseimiento que se adviertan, para determinar lo que en Derecho proceda.</w:t>
      </w:r>
    </w:p>
    <w:p w14:paraId="61BAED6C" w14:textId="77777777" w:rsidR="008C0586" w:rsidRDefault="008C0586">
      <w:pPr>
        <w:spacing w:after="0" w:line="360" w:lineRule="auto"/>
        <w:rPr>
          <w:color w:val="000000"/>
        </w:rPr>
      </w:pPr>
    </w:p>
    <w:p w14:paraId="5B3340DE" w14:textId="77777777" w:rsidR="008C0586" w:rsidRDefault="000D7222">
      <w:pPr>
        <w:spacing w:after="0" w:line="360" w:lineRule="auto"/>
        <w:rPr>
          <w:b/>
          <w:color w:val="000000"/>
        </w:rPr>
      </w:pPr>
      <w:r>
        <w:rPr>
          <w:b/>
          <w:color w:val="000000"/>
        </w:rPr>
        <w:t>Causales de improcedencia</w:t>
      </w:r>
    </w:p>
    <w:p w14:paraId="584C6F6C" w14:textId="77777777" w:rsidR="008C0586" w:rsidRDefault="008C0586">
      <w:pPr>
        <w:spacing w:after="0" w:line="360" w:lineRule="auto"/>
        <w:rPr>
          <w:color w:val="000000"/>
        </w:rPr>
      </w:pPr>
    </w:p>
    <w:p w14:paraId="075B55DC" w14:textId="77777777" w:rsidR="008C0586" w:rsidRDefault="000D7222">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5F9814F" w14:textId="77777777" w:rsidR="008C0586" w:rsidRDefault="008C0586">
      <w:pPr>
        <w:spacing w:after="0" w:line="360" w:lineRule="auto"/>
        <w:rPr>
          <w:color w:val="000000"/>
        </w:rPr>
      </w:pPr>
    </w:p>
    <w:p w14:paraId="5FE289DD" w14:textId="77777777" w:rsidR="008C0586" w:rsidRDefault="000D7222">
      <w:pPr>
        <w:spacing w:after="0" w:line="360" w:lineRule="auto"/>
        <w:rPr>
          <w:color w:val="000000"/>
        </w:rPr>
      </w:pPr>
      <w:r>
        <w:rPr>
          <w:color w:val="000000"/>
        </w:rPr>
        <w:t>En el presente caso, </w:t>
      </w:r>
      <w:r>
        <w:rPr>
          <w:b/>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10CFDF25" w14:textId="77777777" w:rsidR="008C0586" w:rsidRDefault="008C0586">
      <w:pPr>
        <w:spacing w:after="0" w:line="360" w:lineRule="auto"/>
        <w:rPr>
          <w:color w:val="000000"/>
        </w:rPr>
      </w:pPr>
    </w:p>
    <w:p w14:paraId="11B04B96" w14:textId="77777777" w:rsidR="008C0586" w:rsidRDefault="000D7222">
      <w:pPr>
        <w:spacing w:after="0" w:line="360" w:lineRule="auto"/>
        <w:rPr>
          <w:color w:val="000000"/>
        </w:rPr>
      </w:pPr>
      <w:r>
        <w:rPr>
          <w:color w:val="000000"/>
        </w:rPr>
        <w:lastRenderedPageBreak/>
        <w:t>Por lo cual, se actualiza la causal de procedencia del Recurso de Revisión señalada en el artículo 179, fracción VIII, de la Ley en cita, pues la persona Recurrente se inconformó de la notificación, entrega o puesta a disposición de información en una modalidad distinta a la solicitada.</w:t>
      </w:r>
    </w:p>
    <w:p w14:paraId="3350755C" w14:textId="77777777" w:rsidR="008C0586" w:rsidRDefault="008C0586">
      <w:pPr>
        <w:spacing w:after="0" w:line="360" w:lineRule="auto"/>
        <w:rPr>
          <w:color w:val="000000"/>
        </w:rPr>
      </w:pPr>
    </w:p>
    <w:p w14:paraId="30B32948" w14:textId="77777777" w:rsidR="008C0586" w:rsidRDefault="000D7222">
      <w:pPr>
        <w:spacing w:after="0" w:line="360" w:lineRule="auto"/>
        <w:rPr>
          <w:color w:val="0D0D0D"/>
        </w:rPr>
      </w:pPr>
      <w:r>
        <w:rPr>
          <w:b/>
          <w:color w:val="0D0D0D"/>
        </w:rPr>
        <w:t>Causales de sobreseimiento</w:t>
      </w:r>
    </w:p>
    <w:p w14:paraId="64438758" w14:textId="77777777" w:rsidR="008C0586" w:rsidRDefault="008C0586">
      <w:pPr>
        <w:spacing w:after="0" w:line="360" w:lineRule="auto"/>
        <w:rPr>
          <w:color w:val="0D0D0D"/>
        </w:rPr>
      </w:pPr>
    </w:p>
    <w:p w14:paraId="0DAC3328" w14:textId="77777777" w:rsidR="008C0586" w:rsidRDefault="000D7222">
      <w:pPr>
        <w:spacing w:after="0" w:line="360" w:lineRule="auto"/>
        <w:rPr>
          <w:color w:val="0D0D0D"/>
        </w:rPr>
      </w:pPr>
      <w:r>
        <w:rPr>
          <w:color w:val="0D0D0D"/>
        </w:rPr>
        <w:t>Por ser de previo y especial pronunciamiento, este Instituto analiza si se actualiza alguna causal de sobreseimiento.</w:t>
      </w:r>
    </w:p>
    <w:p w14:paraId="2233467F" w14:textId="77777777" w:rsidR="008C0586" w:rsidRDefault="008C0586">
      <w:pPr>
        <w:spacing w:after="0" w:line="360" w:lineRule="auto"/>
        <w:rPr>
          <w:color w:val="0D0D0D"/>
        </w:rPr>
      </w:pPr>
    </w:p>
    <w:p w14:paraId="24243C1F" w14:textId="77777777" w:rsidR="008C0586" w:rsidRDefault="000D7222">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1D233DC4" w14:textId="77777777" w:rsidR="008C0586" w:rsidRDefault="008C0586">
      <w:pPr>
        <w:spacing w:after="0" w:line="360" w:lineRule="auto"/>
        <w:rPr>
          <w:color w:val="000000"/>
        </w:rPr>
      </w:pPr>
    </w:p>
    <w:p w14:paraId="6C054D23" w14:textId="77777777" w:rsidR="008C0586" w:rsidRDefault="000D7222">
      <w:pPr>
        <w:spacing w:after="0" w:line="360" w:lineRule="auto"/>
        <w:rPr>
          <w:color w:val="0D0D0D"/>
        </w:rPr>
      </w:pPr>
      <w:r>
        <w:rPr>
          <w:color w:val="0D0D0D"/>
        </w:rPr>
        <w:t xml:space="preserve">Por tales motivos, se considera procedente entrar al fondo del presente asunto. </w:t>
      </w:r>
    </w:p>
    <w:p w14:paraId="226D15C1" w14:textId="77777777" w:rsidR="008C0586" w:rsidRDefault="008C0586">
      <w:pPr>
        <w:spacing w:after="0" w:line="360" w:lineRule="auto"/>
        <w:rPr>
          <w:b/>
          <w:color w:val="000000"/>
        </w:rPr>
      </w:pPr>
    </w:p>
    <w:p w14:paraId="4DE83F17" w14:textId="77777777" w:rsidR="008C0586" w:rsidRDefault="000D7222">
      <w:pPr>
        <w:pStyle w:val="Ttulo2"/>
        <w:spacing w:before="0" w:line="360" w:lineRule="auto"/>
        <w:rPr>
          <w:rFonts w:ascii="Palatino Linotype" w:eastAsia="Palatino Linotype" w:hAnsi="Palatino Linotype" w:cs="Palatino Linotype"/>
          <w:b/>
          <w:color w:val="000000"/>
          <w:sz w:val="22"/>
          <w:szCs w:val="22"/>
        </w:rPr>
      </w:pPr>
      <w:bookmarkStart w:id="15" w:name="_heading=h.1ksv4uv" w:colFirst="0" w:colLast="0"/>
      <w:bookmarkEnd w:id="15"/>
      <w:r>
        <w:rPr>
          <w:rFonts w:ascii="Palatino Linotype" w:eastAsia="Palatino Linotype" w:hAnsi="Palatino Linotype" w:cs="Palatino Linotype"/>
          <w:b/>
          <w:color w:val="000000"/>
          <w:sz w:val="22"/>
          <w:szCs w:val="22"/>
        </w:rPr>
        <w:t>TERCERO. Determinación de la Controversia</w:t>
      </w:r>
    </w:p>
    <w:p w14:paraId="61C9351D" w14:textId="77777777" w:rsidR="008C0586" w:rsidRDefault="008C0586">
      <w:pPr>
        <w:spacing w:after="0" w:line="360" w:lineRule="auto"/>
        <w:rPr>
          <w:color w:val="FF0000"/>
        </w:rPr>
      </w:pPr>
    </w:p>
    <w:p w14:paraId="7F07789E" w14:textId="77777777" w:rsidR="008C0586" w:rsidRDefault="000D7222">
      <w:pPr>
        <w:spacing w:after="0" w:line="360" w:lineRule="auto"/>
        <w:rPr>
          <w:color w:val="000000"/>
        </w:rPr>
      </w:pPr>
      <w:r>
        <w:rPr>
          <w:color w:val="000000"/>
        </w:rPr>
        <w:t xml:space="preserve">Con el objetivo de ilustrar la controversia planteada, resulta conveniente precisar, que una vez realizado el estudio de las constancias que integran el expediente en el que se actúa, se desprende que el Particular requirió el hipervínculo para acceder a las Actas de Cabildo </w:t>
      </w:r>
      <w:r>
        <w:rPr>
          <w:color w:val="000000"/>
        </w:rPr>
        <w:lastRenderedPageBreak/>
        <w:t xml:space="preserve">completas de la Administración Pública Municipal 2022-2024, celebradas del primero de octubre al treinta y uno de diciembre de dos mil veintitrés. </w:t>
      </w:r>
    </w:p>
    <w:p w14:paraId="5CAB327E" w14:textId="77777777" w:rsidR="008C0586" w:rsidRDefault="008C0586">
      <w:pPr>
        <w:spacing w:after="0" w:line="360" w:lineRule="auto"/>
        <w:rPr>
          <w:color w:val="000000"/>
        </w:rPr>
      </w:pPr>
    </w:p>
    <w:p w14:paraId="2EBCF799" w14:textId="77777777" w:rsidR="008C0586" w:rsidRDefault="000D7222">
      <w:pPr>
        <w:spacing w:after="0" w:line="360" w:lineRule="auto"/>
        <w:rPr>
          <w:color w:val="000000"/>
        </w:rPr>
      </w:pPr>
      <w:r>
        <w:rPr>
          <w:color w:val="000000"/>
        </w:rPr>
        <w:t>En respuesta, el Sujeto Obligado, a través del Secretario del Ayuntamiento precisó que debido al procesamiento de documentos, cuya entrega o reproducción sobrepasa las capacidades técnicas, administrativas y humanas de los sujetos obligados, se ponían a disposición las actas de cabildo en consulta directa dentro de las oficinas de la Secretaria del Ayuntamiento; ante dicha circunstancia, el Particular se inconformó de la puesta a disposición la información a consulta directa, lo cual actualiza la causal de procedencia prevista en la fracción VIII, del artículo 179 de la Ley de Transparencia y Acceso a la Información Pública del Estado de México y Municipios</w:t>
      </w:r>
      <w:r>
        <w:rPr>
          <w:color w:val="0D0D0D"/>
        </w:rPr>
        <w:t xml:space="preserve">. </w:t>
      </w:r>
      <w:r>
        <w:rPr>
          <w:color w:val="000000"/>
        </w:rPr>
        <w:t>Así, las cosas, una vez admitido y notificado el Recurso de Revisión a las partes, la Dirección de Gobierno Digital precisó que la información solicitada se encuentra publicadas en la plataforma de IPOMEX, para su consulta y descarga, y adjuntó una liga electrónica, así como, una captura de pantalla del contenido.</w:t>
      </w:r>
    </w:p>
    <w:p w14:paraId="22736AAC" w14:textId="77777777" w:rsidR="008C0586" w:rsidRDefault="008C0586">
      <w:pPr>
        <w:spacing w:after="0" w:line="360" w:lineRule="auto"/>
        <w:rPr>
          <w:color w:val="000000"/>
        </w:rPr>
      </w:pPr>
    </w:p>
    <w:p w14:paraId="40D003E7" w14:textId="77777777" w:rsidR="008C0586" w:rsidRDefault="000D7222">
      <w:pPr>
        <w:tabs>
          <w:tab w:val="left" w:pos="4962"/>
        </w:tabs>
        <w:spacing w:after="0" w:line="360" w:lineRule="auto"/>
        <w:rPr>
          <w:color w:val="000000"/>
        </w:rPr>
      </w:pPr>
      <w:r>
        <w:rPr>
          <w:color w:val="000000"/>
        </w:rPr>
        <w:t>Lo anterior, se desprende de las documentales que obran en el expediente de referencia, materia de la presente resolución, consistente en: la solicitud de acceso a la información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07329056" w14:textId="77777777" w:rsidR="008C0586" w:rsidRDefault="008C0586">
      <w:pPr>
        <w:spacing w:after="0" w:line="360" w:lineRule="auto"/>
        <w:rPr>
          <w:b/>
          <w:color w:val="000000"/>
        </w:rPr>
      </w:pPr>
    </w:p>
    <w:p w14:paraId="39D7D76F" w14:textId="77777777" w:rsidR="008C0586" w:rsidRDefault="000D7222">
      <w:pPr>
        <w:pStyle w:val="Ttulo2"/>
        <w:spacing w:before="0" w:line="360" w:lineRule="auto"/>
        <w:rPr>
          <w:rFonts w:ascii="Palatino Linotype" w:eastAsia="Palatino Linotype" w:hAnsi="Palatino Linotype" w:cs="Palatino Linotype"/>
          <w:b/>
          <w:color w:val="000000"/>
          <w:sz w:val="22"/>
          <w:szCs w:val="22"/>
        </w:rPr>
      </w:pPr>
      <w:bookmarkStart w:id="16" w:name="_heading=h.44sinio" w:colFirst="0" w:colLast="0"/>
      <w:bookmarkEnd w:id="16"/>
      <w:r>
        <w:rPr>
          <w:rFonts w:ascii="Palatino Linotype" w:eastAsia="Palatino Linotype" w:hAnsi="Palatino Linotype" w:cs="Palatino Linotype"/>
          <w:b/>
          <w:color w:val="000000"/>
          <w:sz w:val="22"/>
          <w:szCs w:val="22"/>
        </w:rPr>
        <w:t>CUARTO. Marco normativo aplicable en materia de transparencia y acceso a la información pública</w:t>
      </w:r>
    </w:p>
    <w:p w14:paraId="28708CE6" w14:textId="77777777" w:rsidR="008C0586" w:rsidRDefault="008C0586">
      <w:pPr>
        <w:spacing w:after="0" w:line="360" w:lineRule="auto"/>
        <w:rPr>
          <w:color w:val="FF0000"/>
        </w:rPr>
      </w:pPr>
    </w:p>
    <w:p w14:paraId="00DA29A7" w14:textId="77777777" w:rsidR="008C0586" w:rsidRDefault="000D7222">
      <w:pPr>
        <w:spacing w:after="0" w:line="360" w:lineRule="auto"/>
        <w:rPr>
          <w:color w:val="000000"/>
        </w:rPr>
      </w:pPr>
      <w:r>
        <w:rPr>
          <w:color w:val="000000"/>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C7C93D4" w14:textId="77777777" w:rsidR="008C0586" w:rsidRDefault="008C0586">
      <w:pPr>
        <w:spacing w:after="0" w:line="360" w:lineRule="auto"/>
        <w:rPr>
          <w:color w:val="000000"/>
        </w:rPr>
      </w:pPr>
    </w:p>
    <w:p w14:paraId="624013A4" w14:textId="77777777" w:rsidR="008C0586" w:rsidRDefault="000D7222">
      <w:pPr>
        <w:spacing w:after="0" w:line="360" w:lineRule="auto"/>
        <w:rPr>
          <w:color w:val="000000"/>
        </w:rPr>
      </w:pPr>
      <w:r>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4F3E67E6" w14:textId="77777777" w:rsidR="008C0586" w:rsidRDefault="008C0586">
      <w:pPr>
        <w:spacing w:after="0" w:line="360" w:lineRule="auto"/>
        <w:rPr>
          <w:color w:val="000000"/>
        </w:rPr>
      </w:pPr>
    </w:p>
    <w:p w14:paraId="2824BCEC" w14:textId="77777777" w:rsidR="008C0586" w:rsidRDefault="000D7222">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4705F76" w14:textId="77777777" w:rsidR="008C0586" w:rsidRDefault="008C0586">
      <w:pPr>
        <w:spacing w:after="0" w:line="360" w:lineRule="auto"/>
        <w:rPr>
          <w:color w:val="000000"/>
        </w:rPr>
      </w:pPr>
    </w:p>
    <w:p w14:paraId="060AEE6A" w14:textId="77777777" w:rsidR="008C0586" w:rsidRDefault="000D7222">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6C6902FD" w14:textId="77777777" w:rsidR="008C0586" w:rsidRDefault="008C0586">
      <w:pPr>
        <w:spacing w:after="0" w:line="360" w:lineRule="auto"/>
        <w:rPr>
          <w:color w:val="000000"/>
        </w:rPr>
      </w:pPr>
    </w:p>
    <w:p w14:paraId="13A4A3BE" w14:textId="77777777" w:rsidR="008C0586" w:rsidRDefault="000D7222">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2E2A5F01" w14:textId="77777777" w:rsidR="008C0586" w:rsidRDefault="008C0586">
      <w:pPr>
        <w:spacing w:after="0" w:line="360" w:lineRule="auto"/>
        <w:rPr>
          <w:color w:val="000000"/>
        </w:rPr>
      </w:pPr>
    </w:p>
    <w:p w14:paraId="2A8B7EEF" w14:textId="77777777" w:rsidR="008C0586" w:rsidRDefault="000D7222">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44915AEF" w14:textId="77777777" w:rsidR="008C0586" w:rsidRDefault="008C0586">
      <w:pPr>
        <w:spacing w:after="0" w:line="360" w:lineRule="auto"/>
        <w:rPr>
          <w:color w:val="000000"/>
        </w:rPr>
      </w:pPr>
    </w:p>
    <w:p w14:paraId="175A60F0" w14:textId="77777777" w:rsidR="008C0586" w:rsidRDefault="000D7222">
      <w:pPr>
        <w:spacing w:after="0" w:line="360" w:lineRule="auto"/>
        <w:rPr>
          <w:color w:val="000000"/>
        </w:rPr>
      </w:pPr>
      <w:r>
        <w:rPr>
          <w:color w:val="000000"/>
        </w:rPr>
        <w:t xml:space="preserve">El artículo 19, que, se presume que la información debe existir si se refiere a las facultades, competencias y funciones que los ordenamientos jurídicos aplicables otorgan a los sujetos </w:t>
      </w:r>
      <w:r>
        <w:rPr>
          <w:color w:val="000000"/>
        </w:rPr>
        <w:lastRenderedPageBreak/>
        <w:t>obligados y en caso de que dichas facultades no se hayan ejercido, se deberá motivar la respuesta en función de las causas que motivaron tal circunstancia.</w:t>
      </w:r>
    </w:p>
    <w:p w14:paraId="01459010" w14:textId="77777777" w:rsidR="008C0586" w:rsidRDefault="008C0586">
      <w:pPr>
        <w:spacing w:after="0" w:line="360" w:lineRule="auto"/>
        <w:rPr>
          <w:color w:val="FF0000"/>
        </w:rPr>
      </w:pPr>
    </w:p>
    <w:p w14:paraId="64B4641E" w14:textId="77777777" w:rsidR="008C0586" w:rsidRDefault="000D7222">
      <w:pPr>
        <w:pStyle w:val="Ttulo2"/>
        <w:spacing w:before="0" w:line="360" w:lineRule="auto"/>
        <w:rPr>
          <w:rFonts w:ascii="Palatino Linotype" w:eastAsia="Palatino Linotype" w:hAnsi="Palatino Linotype" w:cs="Palatino Linotype"/>
          <w:b/>
          <w:color w:val="000000"/>
          <w:sz w:val="22"/>
          <w:szCs w:val="22"/>
        </w:rPr>
      </w:pPr>
      <w:bookmarkStart w:id="17" w:name="_heading=h.2jxsxqh" w:colFirst="0" w:colLast="0"/>
      <w:bookmarkEnd w:id="17"/>
      <w:r>
        <w:rPr>
          <w:rFonts w:ascii="Palatino Linotype" w:eastAsia="Palatino Linotype" w:hAnsi="Palatino Linotype" w:cs="Palatino Linotype"/>
          <w:b/>
          <w:color w:val="000000"/>
          <w:sz w:val="22"/>
          <w:szCs w:val="22"/>
        </w:rPr>
        <w:t>QUINTO. Estudio de Fondo</w:t>
      </w:r>
    </w:p>
    <w:p w14:paraId="7771B67A" w14:textId="77777777" w:rsidR="008C0586" w:rsidRDefault="008C0586">
      <w:pPr>
        <w:spacing w:after="0" w:line="360" w:lineRule="auto"/>
        <w:rPr>
          <w:b/>
          <w:color w:val="000000"/>
        </w:rPr>
      </w:pPr>
    </w:p>
    <w:p w14:paraId="60725AFB" w14:textId="77777777" w:rsidR="008C0586" w:rsidRDefault="000D7222">
      <w:pPr>
        <w:spacing w:after="0" w:line="360" w:lineRule="auto"/>
        <w:rPr>
          <w:color w:val="000000"/>
        </w:rPr>
      </w:pPr>
      <w:r>
        <w:rPr>
          <w:color w:val="000000"/>
        </w:rPr>
        <w:t xml:space="preserve">Expuestas las posturas de las partes, se procede al análisis del agravio hecho valer por el Recurrente, concerniente a la inexistencia de la información y que no corresponde con lo solicitado, para lo cual en principio resulta necesario contextualizar la solicitud de información. </w:t>
      </w:r>
    </w:p>
    <w:p w14:paraId="1E194858" w14:textId="77777777" w:rsidR="008C0586" w:rsidRDefault="008C0586">
      <w:pPr>
        <w:spacing w:after="0" w:line="360" w:lineRule="auto"/>
        <w:rPr>
          <w:color w:val="000000"/>
        </w:rPr>
      </w:pPr>
    </w:p>
    <w:p w14:paraId="4AF926CB" w14:textId="77777777" w:rsidR="008C0586" w:rsidRDefault="000D7222">
      <w:pPr>
        <w:spacing w:after="0" w:line="360" w:lineRule="auto"/>
        <w:rPr>
          <w:color w:val="000000"/>
        </w:rPr>
      </w:pPr>
      <w:r>
        <w:rPr>
          <w:color w:val="000000"/>
        </w:rPr>
        <w:t xml:space="preserve">Expuestas las posturas de las partes, se procede al análisis de los agravios hechos valer por la persona Recurrente, por lo que, en principio es necesario contextualizar la solicitud de información, referente a las Actas de Cabildo. </w:t>
      </w:r>
    </w:p>
    <w:p w14:paraId="535216E2" w14:textId="77777777" w:rsidR="008C0586" w:rsidRDefault="008C0586">
      <w:pPr>
        <w:spacing w:after="0" w:line="360" w:lineRule="auto"/>
        <w:rPr>
          <w:color w:val="000000"/>
        </w:rPr>
      </w:pPr>
    </w:p>
    <w:p w14:paraId="0F44AD7A" w14:textId="77777777" w:rsidR="008C0586" w:rsidRDefault="000D7222">
      <w:pPr>
        <w:spacing w:after="0" w:line="360" w:lineRule="auto"/>
        <w:ind w:right="-28"/>
        <w:rPr>
          <w:color w:val="000000"/>
        </w:rPr>
      </w:pPr>
      <w:r>
        <w:rPr>
          <w:color w:val="000000"/>
        </w:rPr>
        <w:t>Sobre el tema, los artículos 116 y 117 de la Constitución Política del Estado Libre y Soberano de México, establecen que los Ayuntamientos serán la asamblea deliberante, conformada por un jefe de asamblea, que será el Presidente Municipal y los Síndicos y Regidores necesarios.</w:t>
      </w:r>
    </w:p>
    <w:p w14:paraId="58BFDED6" w14:textId="77777777" w:rsidR="008C0586" w:rsidRDefault="008C0586">
      <w:pPr>
        <w:spacing w:after="0" w:line="360" w:lineRule="auto"/>
        <w:ind w:right="-28"/>
        <w:rPr>
          <w:color w:val="000000"/>
        </w:rPr>
      </w:pPr>
    </w:p>
    <w:p w14:paraId="53D49673" w14:textId="77777777" w:rsidR="008C0586" w:rsidRDefault="000D7222">
      <w:pPr>
        <w:spacing w:after="0" w:line="360" w:lineRule="auto"/>
        <w:ind w:right="-28"/>
        <w:rPr>
          <w:color w:val="000000"/>
        </w:rPr>
      </w:pPr>
      <w:r>
        <w:rPr>
          <w:color w:val="000000"/>
        </w:rPr>
        <w:t>Respecto a lo anterior, la Ley Orgánica Municipal del Estado de México y Municipios, en sus artículos 28 y 30, establecen lo siguiente:</w:t>
      </w:r>
    </w:p>
    <w:p w14:paraId="1D9CAA66" w14:textId="77777777" w:rsidR="008C0586" w:rsidRDefault="008C0586">
      <w:pPr>
        <w:spacing w:after="0" w:line="360" w:lineRule="auto"/>
        <w:ind w:right="-28"/>
        <w:rPr>
          <w:color w:val="000000"/>
        </w:rPr>
      </w:pPr>
    </w:p>
    <w:p w14:paraId="1E41BEC2" w14:textId="77777777" w:rsidR="008C0586" w:rsidRDefault="000D7222">
      <w:pPr>
        <w:numPr>
          <w:ilvl w:val="0"/>
          <w:numId w:val="2"/>
        </w:numPr>
        <w:spacing w:after="0" w:line="360" w:lineRule="auto"/>
        <w:ind w:right="-28"/>
        <w:rPr>
          <w:color w:val="000000"/>
        </w:rPr>
      </w:pPr>
      <w:r>
        <w:rPr>
          <w:color w:val="000000"/>
        </w:rPr>
        <w:t>El cabildo sesionará cuando menos, una vez cada ocho días, las cuales serán públicas y deberán transmitirse por Internet;</w:t>
      </w:r>
    </w:p>
    <w:p w14:paraId="5B3FD8B0" w14:textId="77777777" w:rsidR="008C0586" w:rsidRDefault="008C0586">
      <w:pPr>
        <w:spacing w:after="0" w:line="360" w:lineRule="auto"/>
        <w:ind w:left="720" w:right="-28"/>
        <w:rPr>
          <w:color w:val="000000"/>
        </w:rPr>
      </w:pPr>
    </w:p>
    <w:p w14:paraId="3B68CB54" w14:textId="77777777" w:rsidR="008C0586" w:rsidRDefault="000D7222">
      <w:pPr>
        <w:numPr>
          <w:ilvl w:val="0"/>
          <w:numId w:val="2"/>
        </w:numPr>
        <w:spacing w:after="0" w:line="360" w:lineRule="auto"/>
        <w:ind w:right="-28"/>
        <w:rPr>
          <w:color w:val="000000"/>
        </w:rPr>
      </w:pPr>
      <w:r>
        <w:rPr>
          <w:color w:val="000000"/>
        </w:rPr>
        <w:lastRenderedPageBreak/>
        <w:t>Las sesiones del Cabildo constarán en un libro que deberá contener</w:t>
      </w:r>
      <w:r>
        <w:rPr>
          <w:b/>
          <w:color w:val="000000"/>
        </w:rPr>
        <w:t xml:space="preserve"> las actas de las cuales deberán asentarse los extractos de los acuerdos, los asuntos tratados y resultados de la votación;</w:t>
      </w:r>
    </w:p>
    <w:p w14:paraId="3E4D24DD" w14:textId="77777777" w:rsidR="008C0586" w:rsidRDefault="008C0586">
      <w:pPr>
        <w:spacing w:after="0" w:line="360" w:lineRule="auto"/>
        <w:ind w:left="720"/>
        <w:rPr>
          <w:color w:val="000000"/>
        </w:rPr>
      </w:pPr>
    </w:p>
    <w:p w14:paraId="308C19D6" w14:textId="77777777" w:rsidR="008C0586" w:rsidRDefault="000D7222">
      <w:pPr>
        <w:numPr>
          <w:ilvl w:val="0"/>
          <w:numId w:val="2"/>
        </w:numPr>
        <w:spacing w:after="0" w:line="360" w:lineRule="auto"/>
        <w:ind w:right="-28"/>
        <w:rPr>
          <w:color w:val="000000"/>
        </w:rPr>
      </w:pPr>
      <w:r>
        <w:rPr>
          <w:color w:val="000000"/>
        </w:rPr>
        <w:t>Todos los acuerdos de las sesiones y el resultado de la votación, serán difundidos, cada mes en la Gaceta Municipal y en los estrados de la Secretaría del Ayuntamiento, y</w:t>
      </w:r>
    </w:p>
    <w:p w14:paraId="09C801A2" w14:textId="77777777" w:rsidR="008C0586" w:rsidRDefault="008C0586">
      <w:pPr>
        <w:spacing w:after="0" w:line="360" w:lineRule="auto"/>
        <w:ind w:left="720"/>
        <w:rPr>
          <w:color w:val="000000"/>
        </w:rPr>
      </w:pPr>
    </w:p>
    <w:p w14:paraId="58F363FD" w14:textId="77777777" w:rsidR="008C0586" w:rsidRDefault="000D7222">
      <w:pPr>
        <w:numPr>
          <w:ilvl w:val="0"/>
          <w:numId w:val="2"/>
        </w:numPr>
        <w:spacing w:after="0" w:line="360" w:lineRule="auto"/>
        <w:ind w:right="-28"/>
        <w:rPr>
          <w:color w:val="000000"/>
        </w:rPr>
      </w:pPr>
      <w:r>
        <w:rPr>
          <w:color w:val="000000"/>
        </w:rPr>
        <w:t>Para cada sesión se deberá contar con una versión estenográfica o videograbada que permita hacer las aclaraciones pertinentes, la cual formara parte del acta correspondiente, las cuales deberán estar disponibles en internet o en las oficinas de la Secretaría del Ayuntamiento.</w:t>
      </w:r>
    </w:p>
    <w:p w14:paraId="0C4FCD56" w14:textId="77777777" w:rsidR="008C0586" w:rsidRDefault="000D7222">
      <w:pPr>
        <w:spacing w:after="0" w:line="360" w:lineRule="auto"/>
        <w:rPr>
          <w:color w:val="000000"/>
        </w:rPr>
      </w:pPr>
      <w:r>
        <w:rPr>
          <w:color w:val="000000"/>
        </w:rPr>
        <w:t>En ese contexto, el artículo 27, del Bando Municipal de Nextlalpan, dos mil veinticuatro, establece que, el Ayuntamiento es el Órgano de Gobierno a cuya decisión se someten los asuntos de la Administración Pública Municipal, está integrado por un Presidente Municipal, un Síndico y siete Regidores.</w:t>
      </w:r>
    </w:p>
    <w:p w14:paraId="6C850959" w14:textId="77777777" w:rsidR="008C0586" w:rsidRDefault="008C0586">
      <w:pPr>
        <w:spacing w:after="0" w:line="360" w:lineRule="auto"/>
        <w:rPr>
          <w:color w:val="000000"/>
        </w:rPr>
      </w:pPr>
    </w:p>
    <w:p w14:paraId="46C48282" w14:textId="77777777" w:rsidR="008C0586" w:rsidRDefault="000D7222">
      <w:pPr>
        <w:spacing w:after="0" w:line="360" w:lineRule="auto"/>
        <w:rPr>
          <w:color w:val="000000"/>
        </w:rPr>
      </w:pPr>
      <w:r>
        <w:rPr>
          <w:color w:val="000000"/>
        </w:rPr>
        <w:t>Ahora bien, los artículos 42 y 48, del Bando antes mencionado, precisa que, para el ejercicio de sus atribuciones y responsabilidades ejecutivas, el Ayuntamiento se auxiliará de una Secretaría del Ayuntamiento, la cual se encargará de todo lo relativo a las Sesiones de Cabildo y de sus Comisiones, notificando oportunamente por escrito a sus Integrantes sobre la hora y día de celebración, asistiendo a las mismas e integrar las actas de todo lo dicho y actuado, recabando las firmas de los Asistentes a las Sesiones.</w:t>
      </w:r>
    </w:p>
    <w:p w14:paraId="7BCF93B5" w14:textId="77777777" w:rsidR="008C0586" w:rsidRDefault="008C0586">
      <w:pPr>
        <w:spacing w:after="0" w:line="360" w:lineRule="auto"/>
        <w:rPr>
          <w:color w:val="000000"/>
        </w:rPr>
      </w:pPr>
    </w:p>
    <w:p w14:paraId="656288D4" w14:textId="77777777" w:rsidR="008C0586" w:rsidRDefault="000D7222">
      <w:pPr>
        <w:spacing w:after="0" w:line="360" w:lineRule="auto"/>
        <w:rPr>
          <w:color w:val="000000"/>
        </w:rPr>
      </w:pPr>
      <w:r>
        <w:rPr>
          <w:color w:val="000000"/>
        </w:rPr>
        <w:lastRenderedPageBreak/>
        <w:t xml:space="preserve">Conforme a lo anterior, se logra vislumbrar que la pretensión del ahora Recurrente es acceder a las Actas de las Sesiones de Cabildo, celebradas del primero de octubre al treinta y uno de diciembre de dos mil veintitrés. </w:t>
      </w:r>
    </w:p>
    <w:p w14:paraId="10281372" w14:textId="77777777" w:rsidR="008C0586" w:rsidRDefault="008C0586">
      <w:pPr>
        <w:spacing w:after="0" w:line="360" w:lineRule="auto"/>
        <w:ind w:right="-93"/>
        <w:rPr>
          <w:color w:val="000000"/>
        </w:rPr>
      </w:pPr>
    </w:p>
    <w:p w14:paraId="6C7EBB80" w14:textId="77777777" w:rsidR="008C0586" w:rsidRDefault="000D7222">
      <w:pPr>
        <w:spacing w:after="0" w:line="360" w:lineRule="auto"/>
        <w:rPr>
          <w:color w:val="000000"/>
        </w:rPr>
      </w:pPr>
      <w:r>
        <w:rPr>
          <w:color w:val="000000"/>
        </w:rPr>
        <w:t>Ahora bien, de las constancias que obran en el expediente electrónico, se advierte que el Sujeto Obligado</w:t>
      </w:r>
      <w:r>
        <w:rPr>
          <w:color w:val="0D0D0D"/>
        </w:rPr>
        <w:t>, turnó la solicitud de información a la Secretaría del Ayuntamiento</w:t>
      </w:r>
      <w:r>
        <w:rPr>
          <w:color w:val="000000"/>
        </w:rPr>
        <w:t xml:space="preserve">; por lo que, es oportuno hacer referencia al </w:t>
      </w:r>
      <w:r>
        <w:rPr>
          <w:b/>
          <w:color w:val="000000"/>
        </w:rPr>
        <w:t>procedimiento de búsqueda que deben de seguir los Sujetos Obligados para localizar la información</w:t>
      </w:r>
      <w:r>
        <w:rPr>
          <w:color w:val="000000"/>
        </w:rP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54EC1B74" w14:textId="77777777" w:rsidR="008C0586" w:rsidRDefault="008C0586">
      <w:pPr>
        <w:spacing w:after="0" w:line="360" w:lineRule="auto"/>
        <w:ind w:left="720"/>
        <w:rPr>
          <w:color w:val="000000"/>
        </w:rPr>
      </w:pPr>
    </w:p>
    <w:p w14:paraId="00E61805" w14:textId="77777777" w:rsidR="008C0586" w:rsidRDefault="000D7222">
      <w:pPr>
        <w:spacing w:after="0" w:line="360" w:lineRule="auto"/>
        <w:rPr>
          <w:color w:val="000000"/>
        </w:rPr>
      </w:pPr>
      <w:r>
        <w:rPr>
          <w:color w:val="000000"/>
        </w:rPr>
        <w:t>Así y de lo plasmado en párrafos anteriores, se logra colegir que el Sujeto Obligado cumplió con el procedimiento de búsqueda establecido en el artículo 162 de la Ley de Transparencia y Acceso a la Información Pública del Estado de México y Municipios, toda vez, que gestionó el requerimiento de información al área competente para conocer de lo peticionado.</w:t>
      </w:r>
    </w:p>
    <w:p w14:paraId="16343A5B" w14:textId="77777777" w:rsidR="008C0586" w:rsidRDefault="008C0586">
      <w:pPr>
        <w:spacing w:after="0" w:line="360" w:lineRule="auto"/>
        <w:rPr>
          <w:color w:val="000000"/>
        </w:rPr>
      </w:pPr>
    </w:p>
    <w:p w14:paraId="6CAF73EC" w14:textId="77777777" w:rsidR="008C0586" w:rsidRDefault="000D7222">
      <w:pPr>
        <w:spacing w:after="0" w:line="360" w:lineRule="auto"/>
        <w:rPr>
          <w:color w:val="000000"/>
        </w:rPr>
      </w:pPr>
      <w:r>
        <w:rPr>
          <w:color w:val="000000"/>
        </w:rPr>
        <w:t>Ahora bien, en respuesta, la Secretaría del Ayuntamiento precisó que, debido al procesamiento de documentos, cuya entrega o reproducción sobrepasa las capacidades técnicas, administrativas y humanas de los sujetos obligados, se ponía a disposición las actas de cabildo en consulta directa dentro de las oficinas del Sujeto Obligado; por lo que, se procede analizar si procede el cambio de modalidad. Al respecto, cabe recordar que se requirió la información, a través del Sistema de Acceso a Información Mexiquense (SAIMEX).</w:t>
      </w:r>
    </w:p>
    <w:p w14:paraId="21FF194A" w14:textId="77777777" w:rsidR="008C0586" w:rsidRDefault="008C0586">
      <w:pPr>
        <w:spacing w:after="0" w:line="360" w:lineRule="auto"/>
        <w:rPr>
          <w:color w:val="000000"/>
        </w:rPr>
      </w:pPr>
    </w:p>
    <w:p w14:paraId="5279E102" w14:textId="77777777" w:rsidR="008C0586" w:rsidRDefault="000D7222">
      <w:pPr>
        <w:spacing w:after="0" w:line="360" w:lineRule="auto"/>
        <w:rPr>
          <w:color w:val="000000"/>
        </w:rPr>
      </w:pPr>
      <w:r>
        <w:rPr>
          <w:color w:val="0D0D0D"/>
        </w:rPr>
        <w:t>En ese sentido,</w:t>
      </w:r>
      <w:r>
        <w:rPr>
          <w:color w:val="000000"/>
        </w:rPr>
        <w:t xml:space="preserve"> el artículo 155, fracción V, de la Ley de Transparencia y Acceso a la Información Pública del Estado de México y Municipios, precisa que para presentar una solicitud, el particular podrá señalar </w:t>
      </w:r>
      <w:r>
        <w:rPr>
          <w:b/>
          <w:color w:val="000000"/>
        </w:rPr>
        <w:t>la modalidad en la que prefiere se otorgue el acceso a la información</w:t>
      </w:r>
      <w:r>
        <w:rPr>
          <w:color w:val="000000"/>
        </w:rPr>
        <w:t>, la cual podrá ser verbal, siempre y cuando sea para fines de orientación, mediante consulta directa, mediante la expedición de copias simples o certificadas o la reproducción en cualquier otro medio, incluidos los electrónicos.</w:t>
      </w:r>
    </w:p>
    <w:p w14:paraId="28B9DB40" w14:textId="77777777" w:rsidR="008C0586" w:rsidRDefault="008C0586">
      <w:pPr>
        <w:spacing w:after="0" w:line="360" w:lineRule="auto"/>
        <w:rPr>
          <w:color w:val="000000"/>
        </w:rPr>
      </w:pPr>
    </w:p>
    <w:p w14:paraId="7D1CF1B3" w14:textId="77777777" w:rsidR="008C0586" w:rsidRDefault="000D7222">
      <w:pPr>
        <w:spacing w:after="0" w:line="360" w:lineRule="auto"/>
        <w:rPr>
          <w:b/>
          <w:color w:val="000000"/>
        </w:rPr>
      </w:pPr>
      <w:r>
        <w:rPr>
          <w:color w:val="000000"/>
        </w:rPr>
        <w:t xml:space="preserve">El artículo 158, dispone que, de manera excepcional, cuando de manera fundada y motivada lo determine el Sujeto Obligado, </w:t>
      </w:r>
      <w:r>
        <w:rPr>
          <w:b/>
          <w:color w:val="000000"/>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5A715CDB" w14:textId="77777777" w:rsidR="008C0586" w:rsidRDefault="008C0586">
      <w:pPr>
        <w:spacing w:after="0" w:line="360" w:lineRule="auto"/>
        <w:rPr>
          <w:b/>
          <w:color w:val="000000"/>
        </w:rPr>
      </w:pPr>
    </w:p>
    <w:p w14:paraId="4A042F13" w14:textId="77777777" w:rsidR="008C0586" w:rsidRDefault="000D7222">
      <w:pPr>
        <w:spacing w:after="0" w:line="360" w:lineRule="auto"/>
        <w:rPr>
          <w:color w:val="000000"/>
        </w:rPr>
      </w:pPr>
      <w:r>
        <w:rPr>
          <w:color w:val="000000"/>
        </w:rPr>
        <w:t xml:space="preserve">En ese orden de ideas, el artículo 164 de dicho ordenamiento jurídico, prevé que el acceso se dará en la modalidad de entrega y, en su caso, de envío elegidos por al solicitante. </w:t>
      </w:r>
      <w:r>
        <w:rPr>
          <w:b/>
          <w:color w:val="000000"/>
        </w:rPr>
        <w:t>Cuando la información no pueda entregarse o enviarse en la modalidad elegida, el sujeto obligado deberá ofrecer otra u otras modalidades de entrega.</w:t>
      </w:r>
      <w:r>
        <w:rPr>
          <w:color w:val="000000"/>
        </w:rPr>
        <w:t xml:space="preserve"> En cualquier caso, </w:t>
      </w:r>
      <w:r>
        <w:rPr>
          <w:b/>
          <w:color w:val="000000"/>
        </w:rPr>
        <w:t>se deberá fundar y motivar</w:t>
      </w:r>
      <w:r>
        <w:rPr>
          <w:color w:val="000000"/>
        </w:rPr>
        <w:t xml:space="preserve"> la necesidad de ofrecer otras modalidades.</w:t>
      </w:r>
    </w:p>
    <w:p w14:paraId="1D8ECCDD" w14:textId="77777777" w:rsidR="008C0586" w:rsidRDefault="008C0586">
      <w:pPr>
        <w:spacing w:after="0" w:line="360" w:lineRule="auto"/>
        <w:rPr>
          <w:color w:val="000000"/>
        </w:rPr>
      </w:pPr>
    </w:p>
    <w:p w14:paraId="0A55EF6A" w14:textId="77777777" w:rsidR="008C0586" w:rsidRDefault="000D7222">
      <w:pPr>
        <w:spacing w:after="0" w:line="360" w:lineRule="auto"/>
        <w:rPr>
          <w:b/>
          <w:color w:val="000000"/>
        </w:rPr>
      </w:pPr>
      <w:r>
        <w:rPr>
          <w:color w:val="000000"/>
        </w:rPr>
        <w:t xml:space="preserve">En tales consideraciones, la entrega de la información deberá hacerse, </w:t>
      </w:r>
      <w:r>
        <w:rPr>
          <w:b/>
          <w:color w:val="000000"/>
        </w:rPr>
        <w:t>en la medida de lo posible, en la forma solicitada por el interesado, salvo que exista un impedimento justificado para atenderla</w:t>
      </w:r>
      <w:r>
        <w:rPr>
          <w:color w:val="000000"/>
        </w:rPr>
        <w:t xml:space="preserve">, en cuyo caso, deberán exponerse las razones por las cuales no era posible utilizar el medio de reproducción solicitado; en ese sentido, la entrega de la información en una modalidad distinta a la elegida por el particular </w:t>
      </w:r>
      <w:r>
        <w:rPr>
          <w:b/>
          <w:color w:val="000000"/>
        </w:rPr>
        <w:t xml:space="preserve">sólo procede, en caso de que se acredite la imposibilidad de atenderla. </w:t>
      </w:r>
    </w:p>
    <w:p w14:paraId="1DCE60AB" w14:textId="77777777" w:rsidR="008C0586" w:rsidRDefault="008C0586">
      <w:pPr>
        <w:spacing w:after="0" w:line="360" w:lineRule="auto"/>
        <w:rPr>
          <w:color w:val="000000"/>
        </w:rPr>
      </w:pPr>
    </w:p>
    <w:p w14:paraId="115F4B94" w14:textId="77777777" w:rsidR="008C0586" w:rsidRDefault="000D7222">
      <w:pPr>
        <w:spacing w:after="0" w:line="360" w:lineRule="auto"/>
        <w:rPr>
          <w:b/>
          <w:color w:val="000000"/>
        </w:rPr>
      </w:pPr>
      <w:bookmarkStart w:id="18" w:name="_heading=h.z337ya" w:colFirst="0" w:colLast="0"/>
      <w:bookmarkEnd w:id="18"/>
      <w:r>
        <w:rPr>
          <w:color w:val="000000"/>
        </w:rPr>
        <w:t xml:space="preserve">Así, cuando se justifique el impedimento, </w:t>
      </w:r>
      <w:r>
        <w:rPr>
          <w:b/>
          <w:color w:val="000000"/>
        </w:rPr>
        <w:t>los Sujetos Obligados deberán ofrecer al particular otras modalidades de entrega que permita la información</w:t>
      </w:r>
      <w:r>
        <w:rPr>
          <w:color w:val="000000"/>
        </w:rPr>
        <w:t xml:space="preserve">, como consulta directa en las oficinas de la Unidad de Transparencia; lo anterior, es robustecido con el Criterio SO/008/2017, emitido por el Pleno del Instituto Nacional de Transparencia, Acceso a la Información y Protección de Datos Personales, que establece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Pr>
          <w:b/>
          <w:color w:val="000000"/>
        </w:rPr>
        <w:t>información en todas las modalidades que lo permitan, procurando reducir los costos de entrega.</w:t>
      </w:r>
    </w:p>
    <w:p w14:paraId="0FE31CDF" w14:textId="77777777" w:rsidR="008C0586" w:rsidRDefault="008C0586">
      <w:pPr>
        <w:spacing w:after="0" w:line="360" w:lineRule="auto"/>
        <w:rPr>
          <w:color w:val="000000"/>
        </w:rPr>
      </w:pPr>
    </w:p>
    <w:p w14:paraId="16D76205" w14:textId="77777777" w:rsidR="008C0586" w:rsidRDefault="000D7222">
      <w:pPr>
        <w:widowControl w:val="0"/>
        <w:spacing w:after="0" w:line="360" w:lineRule="auto"/>
        <w:rPr>
          <w:color w:val="000000"/>
        </w:rPr>
      </w:pPr>
      <w:r>
        <w:rPr>
          <w:color w:val="000000"/>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5FD80679" w14:textId="77777777" w:rsidR="008C0586" w:rsidRDefault="008C0586">
      <w:pPr>
        <w:widowControl w:val="0"/>
        <w:spacing w:after="0" w:line="360" w:lineRule="auto"/>
        <w:rPr>
          <w:color w:val="000000"/>
        </w:rPr>
      </w:pPr>
    </w:p>
    <w:p w14:paraId="7D7D33AF" w14:textId="77777777" w:rsidR="008C0586" w:rsidRDefault="000D7222">
      <w:pPr>
        <w:numPr>
          <w:ilvl w:val="0"/>
          <w:numId w:val="1"/>
        </w:numPr>
        <w:spacing w:after="0" w:line="360" w:lineRule="auto"/>
        <w:rPr>
          <w:color w:val="000000"/>
        </w:rPr>
      </w:pPr>
      <w:r>
        <w:rPr>
          <w:color w:val="000000"/>
        </w:rPr>
        <w:t>Las razones por las cuales la información implicaba un análisis, estudio o procesamiento de datos;</w:t>
      </w:r>
    </w:p>
    <w:p w14:paraId="4734B7B6" w14:textId="77777777" w:rsidR="008C0586" w:rsidRDefault="008C0586">
      <w:pPr>
        <w:spacing w:after="0" w:line="360" w:lineRule="auto"/>
        <w:ind w:left="720"/>
        <w:rPr>
          <w:color w:val="000000"/>
        </w:rPr>
      </w:pPr>
    </w:p>
    <w:p w14:paraId="4C7893C3" w14:textId="77777777" w:rsidR="008C0586" w:rsidRDefault="000D7222">
      <w:pPr>
        <w:numPr>
          <w:ilvl w:val="0"/>
          <w:numId w:val="1"/>
        </w:numPr>
        <w:spacing w:after="0" w:line="360" w:lineRule="auto"/>
        <w:rPr>
          <w:color w:val="000000"/>
        </w:rPr>
      </w:pPr>
      <w:r>
        <w:rPr>
          <w:color w:val="000000"/>
        </w:rPr>
        <w:t>Por qué motivo el tiempo, que se le otorga al Sujeto Obligado para dar respuesta, en la modalidad elegida a la solicitud de información, no le es suficiente, y</w:t>
      </w:r>
    </w:p>
    <w:p w14:paraId="48C98717" w14:textId="77777777" w:rsidR="008C0586" w:rsidRDefault="008C0586">
      <w:pPr>
        <w:spacing w:after="0" w:line="360" w:lineRule="auto"/>
        <w:ind w:left="720"/>
        <w:rPr>
          <w:color w:val="000000"/>
        </w:rPr>
      </w:pPr>
    </w:p>
    <w:p w14:paraId="765062BB" w14:textId="77777777" w:rsidR="008C0586" w:rsidRDefault="000D7222">
      <w:pPr>
        <w:numPr>
          <w:ilvl w:val="0"/>
          <w:numId w:val="1"/>
        </w:numPr>
        <w:spacing w:after="0" w:line="360" w:lineRule="auto"/>
        <w:rPr>
          <w:color w:val="000000"/>
        </w:rPr>
      </w:pPr>
      <w:r>
        <w:rPr>
          <w:color w:val="000000"/>
        </w:rPr>
        <w:t>La cantidad de recursos humanos y materiales con los que cuenta el Sujeto Obligado son insuficientes.</w:t>
      </w:r>
    </w:p>
    <w:p w14:paraId="04E896EC" w14:textId="77777777" w:rsidR="008C0586" w:rsidRDefault="008C0586">
      <w:pPr>
        <w:spacing w:after="0" w:line="360" w:lineRule="auto"/>
        <w:ind w:right="-28"/>
        <w:rPr>
          <w:color w:val="000000"/>
        </w:rPr>
      </w:pPr>
    </w:p>
    <w:p w14:paraId="69F2A04B" w14:textId="77777777" w:rsidR="008C0586" w:rsidRDefault="000D7222">
      <w:pPr>
        <w:spacing w:after="0" w:line="360" w:lineRule="auto"/>
        <w:ind w:right="-28"/>
        <w:rPr>
          <w:color w:val="000000"/>
        </w:rPr>
      </w:pPr>
      <w:r>
        <w:rPr>
          <w:color w:val="000000"/>
        </w:rPr>
        <w:lastRenderedPageBreak/>
        <w:t xml:space="preserve">Además, es de señalar que el Órgano Garante Nacional, a través de diversas resoluciones de los Recursos de Inconformidad, entre las cuales se encuentran el RIA 136/20, RIA 140/20, RIA 153/20 RIA 237/20, RIA 257/20, RIA 258/20, entre otras,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w:t>
      </w:r>
    </w:p>
    <w:p w14:paraId="1BFC3ECE" w14:textId="77777777" w:rsidR="008C0586" w:rsidRDefault="008C0586">
      <w:pPr>
        <w:spacing w:after="0" w:line="360" w:lineRule="auto"/>
        <w:ind w:right="-28"/>
        <w:rPr>
          <w:color w:val="000000"/>
        </w:rPr>
      </w:pPr>
    </w:p>
    <w:p w14:paraId="37022B58" w14:textId="77777777" w:rsidR="008C0586" w:rsidRDefault="000D7222">
      <w:pPr>
        <w:spacing w:after="0" w:line="360" w:lineRule="auto"/>
        <w:rPr>
          <w:color w:val="000000"/>
        </w:rPr>
      </w:pPr>
      <w:r>
        <w:rPr>
          <w:color w:val="000000"/>
        </w:rPr>
        <w:t xml:space="preserve">Sobre dicha circunstancia, el Vigésimo Cuarto de los Lineamientos para la operación del Sistema de Acceso a la Información Mexiquense (SAIMEX) y del Sistema de Acceso, Rectificación, Cancelación y Oposición de Datos Personales del Estado de México (SARCOEM), establece que los sistemas electrónicos cuentan con una capacidad máxima de carga dentro del servidor con un peso total de </w:t>
      </w:r>
      <w:r>
        <w:rPr>
          <w:b/>
          <w:color w:val="000000"/>
        </w:rPr>
        <w:t>quinientos megabytes</w:t>
      </w:r>
      <w:r>
        <w:rPr>
          <w:color w:val="000000"/>
        </w:rPr>
        <w:t xml:space="preserve"> o su equivalente a </w:t>
      </w:r>
      <w:r>
        <w:rPr>
          <w:b/>
          <w:color w:val="000000"/>
        </w:rPr>
        <w:t>ocho mil fojas</w:t>
      </w:r>
      <w:r>
        <w:rPr>
          <w:color w:val="000000"/>
        </w:rPr>
        <w:t>.</w:t>
      </w:r>
    </w:p>
    <w:p w14:paraId="6945A5E2" w14:textId="77777777" w:rsidR="008C0586" w:rsidRDefault="008C0586">
      <w:pPr>
        <w:spacing w:after="0" w:line="360" w:lineRule="auto"/>
        <w:ind w:right="-28"/>
        <w:rPr>
          <w:color w:val="000000"/>
        </w:rPr>
      </w:pPr>
    </w:p>
    <w:p w14:paraId="2FF9C3EB" w14:textId="77777777" w:rsidR="008C0586" w:rsidRDefault="000D7222">
      <w:pPr>
        <w:spacing w:after="0" w:line="360" w:lineRule="auto"/>
        <w:ind w:right="-28"/>
        <w:rPr>
          <w:color w:val="000000"/>
        </w:rPr>
      </w:pPr>
      <w:r>
        <w:rPr>
          <w:color w:val="000000"/>
        </w:rPr>
        <w:t>Sobre esta situación, es necesario precisar que la Secretaría del Ayuntamiento mencionó que, debido al procesamiento de documentos, cuya entrega o reproducción sobrepasaba las capacidades técnicas, administrativas y humanas de los sujetos obligados, se ponían a disposición las actas de cabildo en consulta directa dentro de las oficinas del Sujeto Obligado.</w:t>
      </w:r>
    </w:p>
    <w:p w14:paraId="1BDDC8AB" w14:textId="77777777" w:rsidR="008C0586" w:rsidRDefault="008C0586">
      <w:pPr>
        <w:spacing w:after="0" w:line="360" w:lineRule="auto"/>
        <w:ind w:right="-28"/>
        <w:rPr>
          <w:color w:val="000000"/>
        </w:rPr>
      </w:pPr>
    </w:p>
    <w:p w14:paraId="266807BD" w14:textId="77777777" w:rsidR="008C0586" w:rsidRDefault="000D7222">
      <w:pPr>
        <w:spacing w:after="0" w:line="360" w:lineRule="auto"/>
        <w:ind w:right="-28"/>
        <w:rPr>
          <w:color w:val="000000"/>
        </w:rPr>
      </w:pPr>
      <w:r>
        <w:rPr>
          <w:color w:val="000000"/>
        </w:rPr>
        <w:t xml:space="preserve">En otras palabras, se logra vislumbrar que el Sujeto Obligado no tiene algún impedimento del número de hojas o peso de la información que sobrepasara las capacidades técnicas del sistema SAIMEX, si no que únicamente refirió que debido al procesamiento de los documentos la entrega y reproducción sobrepasaba las capacidades técnicas, administrativas y humanas, por lo que, no podía ponerla a disposición del Particular a través del SAIMEX. </w:t>
      </w:r>
    </w:p>
    <w:p w14:paraId="7FFD994D" w14:textId="77777777" w:rsidR="008C0586" w:rsidRDefault="008C0586">
      <w:pPr>
        <w:spacing w:after="0" w:line="360" w:lineRule="auto"/>
        <w:ind w:right="-28"/>
        <w:rPr>
          <w:color w:val="000000"/>
        </w:rPr>
      </w:pPr>
    </w:p>
    <w:p w14:paraId="3EEF0F4A" w14:textId="77777777" w:rsidR="008C0586" w:rsidRDefault="000D7222">
      <w:pPr>
        <w:tabs>
          <w:tab w:val="left" w:pos="4962"/>
        </w:tabs>
        <w:spacing w:after="0" w:line="360" w:lineRule="auto"/>
        <w:rPr>
          <w:b/>
          <w:color w:val="000000"/>
        </w:rPr>
      </w:pPr>
      <w:r>
        <w:rPr>
          <w:color w:val="000000"/>
        </w:rPr>
        <w:t xml:space="preserve">En ese contexto, resulta procedente traer a colación los artículos 71 fracción II b), de la Ley General  de Transparencia y Acceso a la Información Pública y 94 fracción II b), de la Ley de Transparencia y Acceso a la Información Pública del Estado de México y Municipios, precisa que es </w:t>
      </w:r>
      <w:r>
        <w:rPr>
          <w:b/>
          <w:color w:val="000000"/>
          <w:u w:val="single"/>
        </w:rPr>
        <w:t xml:space="preserve">información pública de oficio </w:t>
      </w:r>
      <w:r>
        <w:rPr>
          <w:b/>
          <w:color w:val="000000"/>
        </w:rPr>
        <w:t>de los Ayuntamiento, las Actas de Sesiones de Cabildo</w:t>
      </w:r>
      <w:r>
        <w:rPr>
          <w:color w:val="000000"/>
        </w:rPr>
        <w:t>.</w:t>
      </w:r>
    </w:p>
    <w:p w14:paraId="742A6E82" w14:textId="77777777" w:rsidR="008C0586" w:rsidRDefault="008C0586">
      <w:pPr>
        <w:tabs>
          <w:tab w:val="left" w:pos="4962"/>
        </w:tabs>
        <w:spacing w:after="0" w:line="360" w:lineRule="auto"/>
        <w:rPr>
          <w:b/>
          <w:color w:val="000000"/>
        </w:rPr>
      </w:pPr>
    </w:p>
    <w:p w14:paraId="1ADE6F42" w14:textId="77777777" w:rsidR="008C0586" w:rsidRDefault="000D7222">
      <w:pPr>
        <w:spacing w:after="0" w:line="360" w:lineRule="auto"/>
        <w:rPr>
          <w:b/>
          <w:color w:val="000000"/>
        </w:rPr>
      </w:pPr>
      <w:r>
        <w:rPr>
          <w:color w:val="000000"/>
        </w:rPr>
        <w:t xml:space="preserve">Así, se logra vislumbrar que, es obligación de los Sujetos Obligados poner a disposición del Público de manera permanente y actualizada a través de la Plataforma de Información Pública de Oficio Mexiquense, la información sobre las Sesiones de Cabildo. Situación que se robustece, con el hecho de que durante la sustanciación del Medio de Impugnación el Sujeto Obligado pretendió modificar su respuesta y remitió una liga electrónica para consultar la información solicitada en el Portal de Información Pública de Oficio Mexiquense (IPOMEX). </w:t>
      </w:r>
    </w:p>
    <w:p w14:paraId="625EFE88" w14:textId="77777777" w:rsidR="008C0586" w:rsidRDefault="008C0586">
      <w:pPr>
        <w:tabs>
          <w:tab w:val="left" w:pos="5040"/>
        </w:tabs>
        <w:spacing w:after="0" w:line="360" w:lineRule="auto"/>
        <w:rPr>
          <w:color w:val="000000"/>
        </w:rPr>
      </w:pPr>
    </w:p>
    <w:p w14:paraId="71579327" w14:textId="77777777" w:rsidR="008C0586" w:rsidRDefault="000D7222">
      <w:pPr>
        <w:spacing w:after="0" w:line="360" w:lineRule="auto"/>
        <w:rPr>
          <w:b/>
          <w:color w:val="000000"/>
        </w:rPr>
      </w:pPr>
      <w:r>
        <w:rPr>
          <w:color w:val="000000"/>
        </w:rPr>
        <w:t xml:space="preserve">Conforme a lo anterior, se logra vislumbrar que el Sujeto Obligado no proporcionó ningún elemento que acreditara el cambio de modalidad, aunado a que la información se trata de una obligación específica de transparencia,  lo cual da como resultado que el agravio sea </w:t>
      </w:r>
      <w:r>
        <w:rPr>
          <w:b/>
          <w:color w:val="000000"/>
        </w:rPr>
        <w:t>FUNDADO.</w:t>
      </w:r>
    </w:p>
    <w:p w14:paraId="47B520A6" w14:textId="77777777" w:rsidR="008C0586" w:rsidRDefault="008C0586">
      <w:pPr>
        <w:spacing w:after="0" w:line="360" w:lineRule="auto"/>
        <w:rPr>
          <w:b/>
          <w:color w:val="000000"/>
        </w:rPr>
      </w:pPr>
    </w:p>
    <w:p w14:paraId="0AB26649" w14:textId="77777777" w:rsidR="008C0586" w:rsidRDefault="000D7222">
      <w:pPr>
        <w:spacing w:after="0" w:line="360" w:lineRule="auto"/>
        <w:rPr>
          <w:color w:val="000000"/>
        </w:rPr>
      </w:pPr>
      <w:r>
        <w:rPr>
          <w:color w:val="000000"/>
        </w:rPr>
        <w:t>Ahora bien, cabe precisar que, si bien durante la sustanciación del Medio de Impugnación el Sujeto Obligado proporcionó, a través de la Dirección de Gobierno Digital, el hipervínculo o liga electrónica para consultar la información solicitada, ésta fue proporcionada en formato cerrado, tal como se muestra a continuación:</w:t>
      </w:r>
    </w:p>
    <w:p w14:paraId="790ABA29" w14:textId="77777777" w:rsidR="008C0586" w:rsidRDefault="008C0586">
      <w:pPr>
        <w:spacing w:after="0" w:line="360" w:lineRule="auto"/>
        <w:rPr>
          <w:color w:val="000000"/>
        </w:rPr>
      </w:pPr>
    </w:p>
    <w:p w14:paraId="2B94A737" w14:textId="77777777" w:rsidR="008C0586" w:rsidRDefault="000D7222">
      <w:pPr>
        <w:spacing w:after="0" w:line="360" w:lineRule="auto"/>
        <w:jc w:val="center"/>
        <w:rPr>
          <w:color w:val="000000"/>
        </w:rPr>
      </w:pPr>
      <w:bookmarkStart w:id="19" w:name="_heading=h.3j2qqm3" w:colFirst="0" w:colLast="0"/>
      <w:bookmarkEnd w:id="19"/>
      <w:r>
        <w:rPr>
          <w:noProof/>
        </w:rPr>
        <w:lastRenderedPageBreak/>
        <w:drawing>
          <wp:inline distT="0" distB="0" distL="0" distR="0" wp14:anchorId="7E6BFD74" wp14:editId="0FE7467A">
            <wp:extent cx="3557727" cy="1629036"/>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557727" cy="1629036"/>
                    </a:xfrm>
                    <a:prstGeom prst="rect">
                      <a:avLst/>
                    </a:prstGeom>
                    <a:ln/>
                  </pic:spPr>
                </pic:pic>
              </a:graphicData>
            </a:graphic>
          </wp:inline>
        </w:drawing>
      </w:r>
      <w:r>
        <w:rPr>
          <w:noProof/>
        </w:rPr>
        <w:drawing>
          <wp:inline distT="0" distB="0" distL="0" distR="0" wp14:anchorId="36876933" wp14:editId="03DB89D2">
            <wp:extent cx="3437246" cy="614212"/>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b="78383"/>
                    <a:stretch>
                      <a:fillRect/>
                    </a:stretch>
                  </pic:blipFill>
                  <pic:spPr>
                    <a:xfrm>
                      <a:off x="0" y="0"/>
                      <a:ext cx="3437246" cy="614212"/>
                    </a:xfrm>
                    <a:prstGeom prst="rect">
                      <a:avLst/>
                    </a:prstGeom>
                    <a:ln/>
                  </pic:spPr>
                </pic:pic>
              </a:graphicData>
            </a:graphic>
          </wp:inline>
        </w:drawing>
      </w:r>
    </w:p>
    <w:p w14:paraId="00DFA740" w14:textId="77777777" w:rsidR="008C0586" w:rsidRDefault="008C0586">
      <w:pPr>
        <w:spacing w:after="0" w:line="360" w:lineRule="auto"/>
        <w:rPr>
          <w:color w:val="000000"/>
        </w:rPr>
      </w:pPr>
    </w:p>
    <w:p w14:paraId="1F1FF38E" w14:textId="77777777" w:rsidR="008C0586" w:rsidRDefault="000D7222">
      <w:pPr>
        <w:spacing w:after="0" w:line="360" w:lineRule="auto"/>
        <w:rPr>
          <w:color w:val="222222"/>
        </w:rPr>
      </w:pPr>
      <w:r>
        <w:rPr>
          <w:color w:val="000000"/>
        </w:rPr>
        <w:t>Así de la revisión de la liga electrónica entregada</w:t>
      </w:r>
      <w:r>
        <w:rPr>
          <w:color w:val="222222"/>
        </w:rPr>
        <w:t>, se logra vislumbrar que se encuentran en un formato cerrado, es decir, que no se puede copiar y pegar para tener acceso; sobre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27CF55FF" w14:textId="77777777" w:rsidR="008C0586" w:rsidRDefault="000D7222">
      <w:pPr>
        <w:widowControl w:val="0"/>
        <w:spacing w:after="0" w:line="360" w:lineRule="auto"/>
        <w:rPr>
          <w:color w:val="000000"/>
        </w:rPr>
      </w:pPr>
      <w:r>
        <w:rPr>
          <w:color w:val="222222"/>
        </w:rPr>
        <w:t> </w:t>
      </w:r>
    </w:p>
    <w:p w14:paraId="5822DA96" w14:textId="77777777" w:rsidR="008C0586" w:rsidRDefault="000D7222">
      <w:pPr>
        <w:widowControl w:val="0"/>
        <w:spacing w:after="0" w:line="360" w:lineRule="auto"/>
        <w:rPr>
          <w:color w:val="000000"/>
        </w:rPr>
      </w:pPr>
      <w:r>
        <w:rPr>
          <w:color w:val="000000"/>
        </w:rPr>
        <w:t>Asimismo, establece que al proporcionar información pública es necesario que sea en un formato que no tenga ninguna restricción en el acceso o reutilización, por lo que, es necesario que los datos digitales (como ligas electrónicas), se proporcionen en un formato abierto. 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4C287E80" w14:textId="77777777" w:rsidR="008C0586" w:rsidRDefault="000D7222">
      <w:pPr>
        <w:widowControl w:val="0"/>
        <w:spacing w:after="0" w:line="360" w:lineRule="auto"/>
        <w:rPr>
          <w:color w:val="000000"/>
        </w:rPr>
      </w:pPr>
      <w:r>
        <w:rPr>
          <w:color w:val="000000"/>
        </w:rPr>
        <w:t> </w:t>
      </w:r>
    </w:p>
    <w:p w14:paraId="4889DA1A" w14:textId="77777777" w:rsidR="008C0586" w:rsidRDefault="000D7222">
      <w:pPr>
        <w:widowControl w:val="0"/>
        <w:numPr>
          <w:ilvl w:val="0"/>
          <w:numId w:val="3"/>
        </w:numPr>
        <w:spacing w:after="0" w:line="360" w:lineRule="auto"/>
        <w:rPr>
          <w:color w:val="000000"/>
        </w:rPr>
      </w:pPr>
      <w:r>
        <w:rPr>
          <w:b/>
          <w:color w:val="000000"/>
        </w:rPr>
        <w:t>Dato abierto:</w:t>
      </w:r>
      <w:r>
        <w:rPr>
          <w:color w:val="000000"/>
        </w:rPr>
        <w:t xml:space="preserve"> Datos digitales de carácter público que son accesibles en línea que </w:t>
      </w:r>
      <w:r>
        <w:rPr>
          <w:color w:val="000000"/>
        </w:rPr>
        <w:lastRenderedPageBreak/>
        <w:t>pueden ser usados, reutilizados y redistribuidos por cualquier persona, mismos que se conforman de diversas características, entre las cuales se encuentra que se encuentren en formatos abiertos. </w:t>
      </w:r>
    </w:p>
    <w:p w14:paraId="6B80FCF9" w14:textId="77777777" w:rsidR="008C0586" w:rsidRDefault="008C0586">
      <w:pPr>
        <w:widowControl w:val="0"/>
        <w:spacing w:after="0" w:line="360" w:lineRule="auto"/>
        <w:ind w:left="720"/>
        <w:rPr>
          <w:color w:val="000000"/>
        </w:rPr>
      </w:pPr>
    </w:p>
    <w:p w14:paraId="4E75BB04" w14:textId="77777777" w:rsidR="008C0586" w:rsidRDefault="000D7222">
      <w:pPr>
        <w:widowControl w:val="0"/>
        <w:numPr>
          <w:ilvl w:val="0"/>
          <w:numId w:val="3"/>
        </w:numPr>
        <w:spacing w:after="0" w:line="360" w:lineRule="auto"/>
        <w:rPr>
          <w:color w:val="000000"/>
        </w:rPr>
      </w:pPr>
      <w:r>
        <w:rPr>
          <w:b/>
          <w:color w:val="000000"/>
        </w:rPr>
        <w:t>Formato accesible:</w:t>
      </w:r>
      <w:r>
        <w:rPr>
          <w:color w:val="000000"/>
        </w:rPr>
        <w:t>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15946B49" w14:textId="77777777" w:rsidR="008C0586" w:rsidRDefault="000D7222">
      <w:pPr>
        <w:widowControl w:val="0"/>
        <w:spacing w:after="0" w:line="360" w:lineRule="auto"/>
        <w:rPr>
          <w:color w:val="000000"/>
        </w:rPr>
      </w:pPr>
      <w:r>
        <w:rPr>
          <w:color w:val="000000"/>
        </w:rPr>
        <w:t> </w:t>
      </w:r>
    </w:p>
    <w:p w14:paraId="79E49965" w14:textId="77777777" w:rsidR="008C0586" w:rsidRDefault="000D7222">
      <w:pPr>
        <w:widowControl w:val="0"/>
        <w:spacing w:after="0" w:line="360" w:lineRule="auto"/>
        <w:rPr>
          <w:color w:val="000000"/>
        </w:rPr>
      </w:pPr>
      <w:r>
        <w:rPr>
          <w:color w:val="000000"/>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14:paraId="51DDBBA4" w14:textId="77777777" w:rsidR="008C0586" w:rsidRDefault="000D7222">
      <w:pPr>
        <w:widowControl w:val="0"/>
        <w:spacing w:after="0" w:line="360" w:lineRule="auto"/>
        <w:rPr>
          <w:color w:val="000000"/>
        </w:rPr>
      </w:pPr>
      <w:r>
        <w:rPr>
          <w:color w:val="000000"/>
        </w:rPr>
        <w:t> </w:t>
      </w:r>
    </w:p>
    <w:p w14:paraId="42745779" w14:textId="77777777" w:rsidR="008C0586" w:rsidRDefault="000D7222">
      <w:pPr>
        <w:widowControl w:val="0"/>
        <w:spacing w:after="0" w:line="360" w:lineRule="auto"/>
        <w:rPr>
          <w:color w:val="000000"/>
        </w:rPr>
      </w:pPr>
      <w:r>
        <w:rPr>
          <w:color w:val="000000"/>
        </w:rPr>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044C8F15" w14:textId="77777777" w:rsidR="008C0586" w:rsidRDefault="008C0586">
      <w:pPr>
        <w:widowControl w:val="0"/>
        <w:spacing w:after="0" w:line="360" w:lineRule="auto"/>
        <w:rPr>
          <w:color w:val="000000"/>
        </w:rPr>
      </w:pPr>
    </w:p>
    <w:p w14:paraId="0819CF1B" w14:textId="77777777" w:rsidR="008C0586" w:rsidRDefault="008C0586">
      <w:pPr>
        <w:widowControl w:val="0"/>
        <w:spacing w:after="0" w:line="360" w:lineRule="auto"/>
        <w:rPr>
          <w:color w:val="000000"/>
        </w:rPr>
      </w:pPr>
    </w:p>
    <w:p w14:paraId="612AF44E" w14:textId="77777777" w:rsidR="008C0586" w:rsidRDefault="000D7222">
      <w:pPr>
        <w:widowControl w:val="0"/>
        <w:spacing w:after="0" w:line="360" w:lineRule="auto"/>
        <w:rPr>
          <w:color w:val="000000"/>
        </w:rPr>
      </w:pPr>
      <w:r>
        <w:rPr>
          <w:color w:val="000000"/>
        </w:rPr>
        <w:t xml:space="preserve">Como se logra observar, el Sujeto Obligado si bien señaló una página electrónica, omitió proporcionarlas en formato abierto, lo cual implica la dificultad de acceder a la misma, pues se traduce al hecho de que el Particular tendría que colocar cada dígito alfanumérico, y cuya </w:t>
      </w:r>
      <w:r>
        <w:rPr>
          <w:color w:val="000000"/>
        </w:rPr>
        <w:lastRenderedPageBreak/>
        <w:t>equivocación implicaría no acceder a la información contenida en las mismas, por tales consideraciones, se advierte que el Ente Recurrido no dio acceso a la información requerida.</w:t>
      </w:r>
    </w:p>
    <w:p w14:paraId="47EB48B3" w14:textId="77777777" w:rsidR="008C0586" w:rsidRDefault="008C0586">
      <w:pPr>
        <w:widowControl w:val="0"/>
        <w:spacing w:after="0" w:line="360" w:lineRule="auto"/>
        <w:rPr>
          <w:color w:val="000000"/>
        </w:rPr>
      </w:pPr>
    </w:p>
    <w:p w14:paraId="2850D83D" w14:textId="77777777" w:rsidR="008C0586" w:rsidRDefault="000D7222">
      <w:pPr>
        <w:widowControl w:val="0"/>
        <w:spacing w:after="0" w:line="360" w:lineRule="auto"/>
        <w:rPr>
          <w:color w:val="000000"/>
        </w:rPr>
      </w:pPr>
      <w:r>
        <w:rPr>
          <w:color w:val="000000"/>
        </w:rPr>
        <w:t>Sin menoscabar este Instituto revisó el Portal de Información Pública de Oficio Mexiquense (IPOMEX 3.0), correspondiente a las “Sesiones de Cabildo” y en la página oficial del Sujeto Obligado y no localizó las Actas de las Sesiones de Cabildo, por lo que, este Instituto considera que en el presente caso, para salvaguardar el derecho de acceso a la información pública del Solicitante y para que pueda acceder a cada una de las Sesiones de Cabildo, lo procedente es ordenar la entrega de las Actas celebradas, pues un hipervínculo en formato abierto no daría cuenta de lo peticionado, a menos que el Ayuntamiento contará con todas las Actas en una página electrónica.</w:t>
      </w:r>
    </w:p>
    <w:p w14:paraId="40847480" w14:textId="77777777" w:rsidR="008C0586" w:rsidRDefault="008C0586">
      <w:pPr>
        <w:widowControl w:val="0"/>
        <w:spacing w:after="0" w:line="360" w:lineRule="auto"/>
        <w:rPr>
          <w:color w:val="000000"/>
        </w:rPr>
      </w:pPr>
    </w:p>
    <w:p w14:paraId="34763242" w14:textId="77777777" w:rsidR="008C0586" w:rsidRDefault="000D7222">
      <w:pPr>
        <w:widowControl w:val="0"/>
        <w:tabs>
          <w:tab w:val="center" w:pos="4522"/>
        </w:tabs>
        <w:spacing w:after="0" w:line="360" w:lineRule="auto"/>
        <w:rPr>
          <w:color w:val="000000"/>
        </w:rPr>
      </w:pPr>
      <w:r>
        <w:rPr>
          <w:color w:val="000000"/>
        </w:rPr>
        <w:t>Por lo que, en el presente caso, se considera que el Sujeto Obligado deberá proporcionar las documentales fuente, pues como se refirió en párrafos anteriores, se desconoce si el Sujeto Obligado cuenta en un vínculo electrónico, todas las documentales solicitadas, al no localizase; en otro orden de ideas, para dar cumplimiento al Principio de Máxima Publicidad y con el fin de dar a conocer el contenido de las Sesiones del Órgano Colegiado Máximo de Gobierno Municipal, se considera procedente ordenar las Actas de las Sesiones de Cabildo celebradas del primero de octubre al treinta y uno de diciembre de dos mil veintitrés; dicha determinación, toma sustento en el artículo 12 de la Ley de la materia,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3572ED10" w14:textId="77777777" w:rsidR="008C0586" w:rsidRDefault="008C0586">
      <w:pPr>
        <w:spacing w:after="0" w:line="360" w:lineRule="auto"/>
        <w:rPr>
          <w:color w:val="000000"/>
        </w:rPr>
      </w:pPr>
    </w:p>
    <w:p w14:paraId="14FD458C" w14:textId="77777777" w:rsidR="008C0586" w:rsidRDefault="000D7222">
      <w:pPr>
        <w:spacing w:after="0" w:line="360" w:lineRule="auto"/>
        <w:rPr>
          <w:color w:val="000000"/>
        </w:rPr>
      </w:pPr>
      <w:r>
        <w:lastRenderedPageBreak/>
        <w:t xml:space="preserve">De esta manera, el derecho de acceso a la información pública se satisface en aquellos casos en que se entregue el soporte documental en el que conste la información solicitada, sin necesidad de elaborar documentos </w:t>
      </w:r>
      <w:r>
        <w:rPr>
          <w:i/>
        </w:rPr>
        <w:t>ad hoc</w:t>
      </w:r>
      <w: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5361D151" w14:textId="77777777" w:rsidR="008C0586" w:rsidRDefault="008C0586">
      <w:pPr>
        <w:spacing w:after="0" w:line="360" w:lineRule="auto"/>
      </w:pPr>
    </w:p>
    <w:p w14:paraId="6AA7F8E0" w14:textId="77777777" w:rsidR="008C0586" w:rsidRDefault="000D7222">
      <w:pPr>
        <w:spacing w:after="0" w:line="360" w:lineRule="auto"/>
        <w:ind w:right="-28"/>
        <w:rPr>
          <w:b/>
          <w:color w:val="000000"/>
        </w:rPr>
      </w:pPr>
      <w: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las Actas de Cabildo solicitadas; </w:t>
      </w:r>
      <w:r>
        <w:rPr>
          <w:b/>
        </w:rPr>
        <w:t>es necesario recalcar que para el caso de que cuenta con dichas documentales en un vínculo electrónico, para el cumplimiento a la presente Resolución, podrá entregar la liga específica, en un formato abierto.</w:t>
      </w:r>
    </w:p>
    <w:p w14:paraId="49038B28" w14:textId="77777777" w:rsidR="008C0586" w:rsidRDefault="008C0586">
      <w:pPr>
        <w:spacing w:after="0" w:line="360" w:lineRule="auto"/>
        <w:rPr>
          <w:color w:val="000000"/>
        </w:rPr>
      </w:pPr>
    </w:p>
    <w:p w14:paraId="27FE58F2" w14:textId="77777777" w:rsidR="008C0586" w:rsidRDefault="000D7222">
      <w:pPr>
        <w:spacing w:after="0" w:line="360" w:lineRule="auto"/>
        <w:rPr>
          <w:color w:val="000000"/>
        </w:rPr>
      </w:pPr>
      <w:r>
        <w:rPr>
          <w:color w:val="000000"/>
        </w:rPr>
        <w:t>Finalmente, no pasa desapercibido para este Instituto que los documentos, pudieran contener datos confidenciales,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63A70677" w14:textId="77777777" w:rsidR="008C0586" w:rsidRDefault="008C0586">
      <w:pPr>
        <w:spacing w:after="0" w:line="360" w:lineRule="auto"/>
        <w:rPr>
          <w:color w:val="000000"/>
        </w:rPr>
      </w:pPr>
    </w:p>
    <w:p w14:paraId="19AFF92C" w14:textId="77777777" w:rsidR="008C0586" w:rsidRDefault="000D7222">
      <w:pPr>
        <w:spacing w:after="0" w:line="360" w:lineRule="auto"/>
        <w:rPr>
          <w:color w:val="000000"/>
        </w:rPr>
      </w:pPr>
      <w:r>
        <w:rPr>
          <w:color w:val="000000"/>
        </w:rPr>
        <w:t xml:space="preserve">Para tal situación, el Sujeto Obligado deberá seguir el procedimiento establecido en el artículo 168 de dicho ordenamiento jurídico; esto es, que el área competente deberá elaborar </w:t>
      </w:r>
      <w:r>
        <w:rPr>
          <w:color w:val="000000"/>
        </w:rPr>
        <w:lastRenderedPageBreak/>
        <w:t>la versión pública, así como emitir el Acuerdo, por parte del Comité de Transparencia, donde confirme la clasificación de los datos, fundando y motivando la clasificación.</w:t>
      </w:r>
    </w:p>
    <w:p w14:paraId="0EF6BCB8" w14:textId="77777777" w:rsidR="008C0586" w:rsidRDefault="008C0586">
      <w:pPr>
        <w:spacing w:after="0" w:line="360" w:lineRule="auto"/>
      </w:pPr>
    </w:p>
    <w:p w14:paraId="2AB28702" w14:textId="77777777" w:rsidR="008C0586" w:rsidRDefault="000D7222">
      <w:pPr>
        <w:pStyle w:val="Ttulo2"/>
        <w:spacing w:before="0" w:line="360" w:lineRule="auto"/>
        <w:rPr>
          <w:rFonts w:ascii="Palatino Linotype" w:eastAsia="Palatino Linotype" w:hAnsi="Palatino Linotype" w:cs="Palatino Linotype"/>
          <w:b/>
          <w:color w:val="000000"/>
          <w:sz w:val="22"/>
          <w:szCs w:val="22"/>
        </w:rPr>
      </w:pPr>
      <w:bookmarkStart w:id="20" w:name="_heading=h.1y810tw" w:colFirst="0" w:colLast="0"/>
      <w:bookmarkEnd w:id="20"/>
      <w:r>
        <w:rPr>
          <w:rFonts w:ascii="Palatino Linotype" w:eastAsia="Palatino Linotype" w:hAnsi="Palatino Linotype" w:cs="Palatino Linotype"/>
          <w:b/>
          <w:color w:val="000000"/>
          <w:sz w:val="22"/>
          <w:szCs w:val="22"/>
        </w:rPr>
        <w:t xml:space="preserve">SEXTO. Decisión. </w:t>
      </w:r>
    </w:p>
    <w:p w14:paraId="1DF218FE" w14:textId="77777777" w:rsidR="008C0586" w:rsidRDefault="008C0586">
      <w:pPr>
        <w:spacing w:after="0" w:line="360" w:lineRule="auto"/>
        <w:rPr>
          <w:b/>
          <w:color w:val="000000"/>
        </w:rPr>
      </w:pPr>
    </w:p>
    <w:p w14:paraId="6BB583C4" w14:textId="77777777" w:rsidR="008C0586" w:rsidRDefault="000D7222">
      <w:pPr>
        <w:spacing w:after="0" w:line="360" w:lineRule="auto"/>
        <w:rPr>
          <w:color w:val="000000"/>
        </w:rPr>
      </w:pPr>
      <w:r>
        <w:rPr>
          <w:color w:val="000000"/>
        </w:rPr>
        <w:t xml:space="preserve">De acuerdo con lo expuesto y, con fundamento en el artículo 186, fracción III, de la Ley de Transparencia y Acceso a la Información Pública del Estado de México y Municipios, este Instituto considera procedente </w:t>
      </w:r>
      <w:r>
        <w:rPr>
          <w:b/>
          <w:color w:val="000000"/>
        </w:rPr>
        <w:t xml:space="preserve">REVOCAR </w:t>
      </w:r>
      <w:r>
        <w:rPr>
          <w:color w:val="000000"/>
        </w:rPr>
        <w:t>la respuesta del Ayuntamiento de Nextlalpan</w:t>
      </w:r>
      <w:r>
        <w:rPr>
          <w:b/>
          <w:color w:val="000000"/>
        </w:rPr>
        <w:t xml:space="preserve">, </w:t>
      </w:r>
      <w:r>
        <w:rPr>
          <w:color w:val="000000"/>
        </w:rPr>
        <w:t>a efecto de que previa búsqueda exhaustiva y razonable entregue, en su caso en versión pública, la información solicitada.</w:t>
      </w:r>
    </w:p>
    <w:p w14:paraId="2D8CD896" w14:textId="77777777" w:rsidR="008C0586" w:rsidRDefault="008C0586">
      <w:pPr>
        <w:spacing w:after="0" w:line="360" w:lineRule="auto"/>
        <w:rPr>
          <w:color w:val="000000"/>
        </w:rPr>
      </w:pPr>
    </w:p>
    <w:p w14:paraId="0F5DB901" w14:textId="77777777" w:rsidR="008C0586" w:rsidRDefault="000D7222">
      <w:pPr>
        <w:spacing w:after="0" w:line="360" w:lineRule="auto"/>
        <w:rPr>
          <w:b/>
          <w:color w:val="000000"/>
        </w:rPr>
      </w:pPr>
      <w:r>
        <w:rPr>
          <w:b/>
          <w:color w:val="000000"/>
        </w:rPr>
        <w:t>Términos de la Resolución para conocimiento del Particular.</w:t>
      </w:r>
    </w:p>
    <w:p w14:paraId="198F0BEB" w14:textId="77777777" w:rsidR="008C0586" w:rsidRDefault="008C0586">
      <w:pPr>
        <w:spacing w:after="0" w:line="360" w:lineRule="auto"/>
        <w:rPr>
          <w:b/>
          <w:color w:val="000000"/>
        </w:rPr>
      </w:pPr>
    </w:p>
    <w:p w14:paraId="1FC904D3" w14:textId="77777777" w:rsidR="008C0586" w:rsidRDefault="000D7222">
      <w:pPr>
        <w:spacing w:after="0" w:line="360" w:lineRule="auto"/>
        <w:rPr>
          <w:color w:val="000000"/>
        </w:rPr>
      </w:pPr>
      <w:r>
        <w:rPr>
          <w:color w:val="000000"/>
        </w:rPr>
        <w:t xml:space="preserve">Se le hace del conocimiento a la persona Recurrente que, en el presente asunto, se le da la razón, pues el Sujeto Obligado, no acreditó el cambio de modalidad, asimismo, en Informe Justificado, si bien entregó una liga electrónica para la consulta de la información, omitió entregarla en formato abierto, por lo que, deberá hacer la entrega de la información solicitada. </w:t>
      </w:r>
    </w:p>
    <w:p w14:paraId="7DCACCF1" w14:textId="77777777" w:rsidR="008C0586" w:rsidRDefault="008C0586">
      <w:pPr>
        <w:spacing w:after="0" w:line="360" w:lineRule="auto"/>
        <w:rPr>
          <w:color w:val="000000"/>
        </w:rPr>
      </w:pPr>
    </w:p>
    <w:p w14:paraId="682545E4" w14:textId="77777777" w:rsidR="008C0586" w:rsidRDefault="000D7222">
      <w:pPr>
        <w:spacing w:after="0" w:line="360" w:lineRule="auto"/>
        <w:rPr>
          <w:color w:val="000000"/>
        </w:rPr>
      </w:pPr>
      <w:r>
        <w:rPr>
          <w:color w:val="000000"/>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78F71DE8" w14:textId="77777777" w:rsidR="008C0586" w:rsidRDefault="008C0586">
      <w:pPr>
        <w:spacing w:after="0" w:line="360" w:lineRule="auto"/>
      </w:pPr>
    </w:p>
    <w:p w14:paraId="3B434491" w14:textId="77777777" w:rsidR="008C0586" w:rsidRDefault="000D7222">
      <w:pPr>
        <w:spacing w:after="0" w:line="360" w:lineRule="auto"/>
        <w:rPr>
          <w:color w:val="000000"/>
        </w:rPr>
      </w:pPr>
      <w:r>
        <w:rPr>
          <w:color w:val="000000"/>
        </w:rPr>
        <w:t>Por lo expuesto y fundado, este Pleno:</w:t>
      </w:r>
    </w:p>
    <w:p w14:paraId="1EAA4F1C" w14:textId="77777777" w:rsidR="008C0586" w:rsidRDefault="008C0586">
      <w:pPr>
        <w:spacing w:after="0" w:line="360" w:lineRule="auto"/>
        <w:rPr>
          <w:color w:val="000000"/>
        </w:rPr>
      </w:pPr>
    </w:p>
    <w:p w14:paraId="06A9B640" w14:textId="77777777" w:rsidR="008C0586" w:rsidRDefault="008C0586">
      <w:pPr>
        <w:spacing w:after="0" w:line="360" w:lineRule="auto"/>
        <w:rPr>
          <w:color w:val="000000"/>
        </w:rPr>
      </w:pPr>
    </w:p>
    <w:p w14:paraId="37C156E5" w14:textId="77777777" w:rsidR="008C0586" w:rsidRDefault="000D7222">
      <w:pPr>
        <w:pStyle w:val="Ttulo1"/>
        <w:spacing w:before="0" w:line="360" w:lineRule="auto"/>
        <w:jc w:val="center"/>
        <w:rPr>
          <w:rFonts w:ascii="Palatino Linotype" w:eastAsia="Palatino Linotype" w:hAnsi="Palatino Linotype" w:cs="Palatino Linotype"/>
          <w:b/>
          <w:color w:val="000000"/>
          <w:sz w:val="22"/>
          <w:szCs w:val="22"/>
        </w:rPr>
      </w:pPr>
      <w:bookmarkStart w:id="21" w:name="_heading=h.4i7ojhp" w:colFirst="0" w:colLast="0"/>
      <w:bookmarkEnd w:id="21"/>
      <w:r>
        <w:rPr>
          <w:rFonts w:ascii="Palatino Linotype" w:eastAsia="Palatino Linotype" w:hAnsi="Palatino Linotype" w:cs="Palatino Linotype"/>
          <w:b/>
          <w:color w:val="000000"/>
          <w:sz w:val="22"/>
          <w:szCs w:val="22"/>
        </w:rPr>
        <w:t>R E S U E L V E:</w:t>
      </w:r>
    </w:p>
    <w:p w14:paraId="0F2F5806" w14:textId="77777777" w:rsidR="008C0586" w:rsidRDefault="008C0586">
      <w:pPr>
        <w:spacing w:after="0" w:line="360" w:lineRule="auto"/>
        <w:ind w:right="-91"/>
        <w:jc w:val="center"/>
        <w:rPr>
          <w:b/>
          <w:color w:val="000000"/>
        </w:rPr>
      </w:pPr>
    </w:p>
    <w:p w14:paraId="2650A6F0" w14:textId="77777777" w:rsidR="008C0586" w:rsidRDefault="000D7222">
      <w:pPr>
        <w:spacing w:after="0" w:line="360" w:lineRule="auto"/>
        <w:rPr>
          <w:color w:val="000000"/>
        </w:rPr>
      </w:pPr>
      <w:r>
        <w:rPr>
          <w:b/>
          <w:color w:val="000000"/>
        </w:rPr>
        <w:t xml:space="preserve">PRIMERO. </w:t>
      </w:r>
      <w:r>
        <w:rPr>
          <w:color w:val="000000"/>
        </w:rPr>
        <w:t xml:space="preserve">Se </w:t>
      </w:r>
      <w:r>
        <w:rPr>
          <w:b/>
          <w:color w:val="000000"/>
        </w:rPr>
        <w:t xml:space="preserve">REVOCA </w:t>
      </w:r>
      <w:r>
        <w:rPr>
          <w:color w:val="000000"/>
        </w:rPr>
        <w:t xml:space="preserve">la respuesta entregada por el Ayuntamiento de Nextlalpan, a la solicitud de información 00010/NEXTLAL/IP/2025, por resultar </w:t>
      </w:r>
      <w:r>
        <w:rPr>
          <w:b/>
          <w:color w:val="000000"/>
        </w:rPr>
        <w:t xml:space="preserve">FUNDADAS </w:t>
      </w:r>
      <w:r>
        <w:rPr>
          <w:color w:val="000000"/>
        </w:rPr>
        <w:t>las razones o motivos de inconformidad hechos valer por el Recurrente, en términos de los considerandos QUINTO y SEXTO de la presente Resolución.</w:t>
      </w:r>
    </w:p>
    <w:p w14:paraId="7F2106F9" w14:textId="77777777" w:rsidR="008C0586" w:rsidRDefault="008C0586">
      <w:pPr>
        <w:spacing w:after="0" w:line="360" w:lineRule="auto"/>
        <w:rPr>
          <w:color w:val="000000"/>
        </w:rPr>
      </w:pPr>
    </w:p>
    <w:p w14:paraId="31156ABB" w14:textId="77777777" w:rsidR="008C0586" w:rsidRDefault="000D7222">
      <w:pPr>
        <w:spacing w:after="0" w:line="360" w:lineRule="auto"/>
        <w:rPr>
          <w:color w:val="000000"/>
        </w:rPr>
      </w:pPr>
      <w:r>
        <w:rPr>
          <w:b/>
          <w:color w:val="000000"/>
        </w:rPr>
        <w:t xml:space="preserve">SEGUNDO. </w:t>
      </w:r>
      <w:r>
        <w:rPr>
          <w:color w:val="000000"/>
        </w:rPr>
        <w:t xml:space="preserve">Se </w:t>
      </w:r>
      <w:r>
        <w:rPr>
          <w:b/>
          <w:color w:val="000000"/>
        </w:rPr>
        <w:t>ORDENA</w:t>
      </w:r>
      <w:r>
        <w:rPr>
          <w:color w:val="000000"/>
        </w:rPr>
        <w:t xml:space="preserve"> al Ente Recurrido</w:t>
      </w:r>
      <w:r>
        <w:rPr>
          <w:b/>
          <w:color w:val="000000"/>
        </w:rPr>
        <w:t xml:space="preserve">, </w:t>
      </w:r>
      <w:r>
        <w:rPr>
          <w:color w:val="000000"/>
        </w:rPr>
        <w:t>a efecto de que previa búsqueda exhaustiva y razonable, en los archivos de las unidades administrativas competentes, entregue a través del Sistema de Acceso a la Información Mexiquense (SAIMEX), en su caso, en versión pública, lo siguiente:</w:t>
      </w:r>
    </w:p>
    <w:p w14:paraId="1DAC4D8B" w14:textId="77777777" w:rsidR="008C0586" w:rsidRDefault="008C0586">
      <w:pPr>
        <w:spacing w:after="0" w:line="360" w:lineRule="auto"/>
        <w:rPr>
          <w:color w:val="000000"/>
        </w:rPr>
      </w:pPr>
    </w:p>
    <w:p w14:paraId="76279D84" w14:textId="77777777" w:rsidR="008C0586" w:rsidRDefault="000D7222">
      <w:pPr>
        <w:numPr>
          <w:ilvl w:val="0"/>
          <w:numId w:val="4"/>
        </w:numPr>
        <w:spacing w:after="0" w:line="360" w:lineRule="auto"/>
        <w:rPr>
          <w:color w:val="000000"/>
        </w:rPr>
      </w:pPr>
      <w:r>
        <w:rPr>
          <w:color w:val="000000"/>
        </w:rPr>
        <w:t>Las Actas de las Sesiones de Cabildo celebradas del primero de octubre al treinta y uno de diciembre de dos mil veintitrés.</w:t>
      </w:r>
    </w:p>
    <w:p w14:paraId="68D2D0DB" w14:textId="77777777" w:rsidR="008C0586" w:rsidRDefault="008C0586">
      <w:pPr>
        <w:spacing w:after="0" w:line="360" w:lineRule="auto"/>
        <w:ind w:left="720"/>
        <w:rPr>
          <w:color w:val="000000"/>
        </w:rPr>
      </w:pPr>
    </w:p>
    <w:p w14:paraId="7AA33DCB" w14:textId="77777777" w:rsidR="008C0586" w:rsidRDefault="000D7222">
      <w:pPr>
        <w:spacing w:after="0" w:line="360" w:lineRule="auto"/>
        <w:rPr>
          <w:color w:val="000000"/>
        </w:rPr>
      </w:pPr>
      <w:r>
        <w:rPr>
          <w:color w:val="000000"/>
        </w:rPr>
        <w:t>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63868596" w14:textId="77777777" w:rsidR="008C0586" w:rsidRDefault="008C0586">
      <w:pPr>
        <w:spacing w:after="0" w:line="360" w:lineRule="auto"/>
        <w:ind w:right="-91"/>
        <w:rPr>
          <w:b/>
          <w:color w:val="000000"/>
        </w:rPr>
      </w:pPr>
    </w:p>
    <w:p w14:paraId="3ABFBA9D" w14:textId="77777777" w:rsidR="008C0586" w:rsidRDefault="000D7222">
      <w:pPr>
        <w:spacing w:after="0" w:line="360" w:lineRule="auto"/>
        <w:ind w:right="-28"/>
        <w:rPr>
          <w:b/>
          <w:color w:val="000000"/>
        </w:rPr>
      </w:pPr>
      <w:r>
        <w:rPr>
          <w:b/>
          <w:color w:val="000000"/>
        </w:rPr>
        <w:t xml:space="preserve">TERCERO. NOTIFÍQUESE POR SAIMEX </w:t>
      </w:r>
      <w:r>
        <w:rPr>
          <w:color w:val="00000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w:t>
      </w:r>
      <w:r>
        <w:rPr>
          <w:color w:val="000000"/>
        </w:rPr>
        <w:lastRenderedPageBreak/>
        <w:t>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6866DAD2" w14:textId="77777777" w:rsidR="008C0586" w:rsidRDefault="008C0586">
      <w:pPr>
        <w:spacing w:after="0" w:line="360" w:lineRule="auto"/>
        <w:ind w:right="-28"/>
        <w:rPr>
          <w:color w:val="000000"/>
        </w:rPr>
      </w:pPr>
    </w:p>
    <w:p w14:paraId="4CE5968F" w14:textId="77777777" w:rsidR="008C0586" w:rsidRDefault="000D7222">
      <w:pPr>
        <w:spacing w:after="0" w:line="360" w:lineRule="auto"/>
        <w:rPr>
          <w:color w:val="000000"/>
        </w:rPr>
      </w:pPr>
      <w:r>
        <w:rPr>
          <w:color w:val="000000"/>
        </w:rPr>
        <w:t>De conformidad con el artículo 198 de la Ley de la materia, de considerarlo procedente, el Sujeto Obligado de manera fundada y motivada, podrá solicitar una ampliación de plazo para el cumplimiento de la presente resolución.</w:t>
      </w:r>
    </w:p>
    <w:p w14:paraId="1ECDD7D9" w14:textId="77777777" w:rsidR="008C0586" w:rsidRDefault="008C0586">
      <w:pPr>
        <w:spacing w:after="0" w:line="360" w:lineRule="auto"/>
        <w:rPr>
          <w:color w:val="000000"/>
        </w:rPr>
      </w:pPr>
    </w:p>
    <w:p w14:paraId="59DE68E3" w14:textId="77777777" w:rsidR="008C0586" w:rsidRDefault="000D7222">
      <w:pPr>
        <w:spacing w:after="0" w:line="360" w:lineRule="auto"/>
        <w:rPr>
          <w:color w:val="000000"/>
        </w:rPr>
      </w:pPr>
      <w:r>
        <w:rPr>
          <w:b/>
          <w:color w:val="000000"/>
        </w:rPr>
        <w:t>CUARTO. NOTIFÍQUESE POR SAIMEX</w:t>
      </w:r>
      <w:r>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46AAA20" w14:textId="77777777" w:rsidR="008C0586" w:rsidRDefault="008C0586">
      <w:pPr>
        <w:spacing w:after="0" w:line="360" w:lineRule="auto"/>
        <w:rPr>
          <w:b/>
          <w:color w:val="000000"/>
        </w:rPr>
      </w:pPr>
    </w:p>
    <w:p w14:paraId="4B0D6969" w14:textId="77777777" w:rsidR="008C0586" w:rsidRDefault="000D7222">
      <w:pPr>
        <w:spacing w:after="0" w:line="360" w:lineRule="auto"/>
        <w:rPr>
          <w:color w:val="000000"/>
        </w:rPr>
      </w:pPr>
      <w:r>
        <w:rPr>
          <w:color w:val="000000"/>
        </w:rPr>
        <w:t>ASÍ LO RESUELVE, POR </w:t>
      </w:r>
      <w:r>
        <w:rPr>
          <w:b/>
          <w:color w:val="000000"/>
        </w:rPr>
        <w:t>UNANIMIDAD</w:t>
      </w:r>
      <w:r>
        <w:rPr>
          <w:color w:val="000000"/>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SEXTA SESIÓN ORDINARIA, CELEBRADA EL DIECINUEVE DE FEBRERO DE DOS MIL VEINTICINCO, ANTE EL SECRETARIO TÉCNICO DEL PLENO, ALEXIS TAPIA RAMÍREZ.</w:t>
      </w:r>
    </w:p>
    <w:p w14:paraId="5C91CE8A" w14:textId="77777777" w:rsidR="008C0586" w:rsidRDefault="008C0586">
      <w:pPr>
        <w:spacing w:after="0" w:line="360" w:lineRule="auto"/>
        <w:rPr>
          <w:color w:val="FF0000"/>
        </w:rPr>
      </w:pPr>
    </w:p>
    <w:p w14:paraId="60AD6577" w14:textId="77777777" w:rsidR="008C0586" w:rsidRDefault="008C0586">
      <w:pPr>
        <w:spacing w:after="0" w:line="360" w:lineRule="auto"/>
        <w:rPr>
          <w:color w:val="FF0000"/>
        </w:rPr>
      </w:pPr>
    </w:p>
    <w:p w14:paraId="771A5E31" w14:textId="77777777" w:rsidR="008C0586" w:rsidRDefault="008C0586">
      <w:pPr>
        <w:spacing w:after="0" w:line="360" w:lineRule="auto"/>
        <w:rPr>
          <w:color w:val="FF0000"/>
        </w:rPr>
      </w:pPr>
    </w:p>
    <w:p w14:paraId="499C8772" w14:textId="77777777" w:rsidR="008C0586" w:rsidRDefault="008C0586">
      <w:pPr>
        <w:spacing w:after="0" w:line="360" w:lineRule="auto"/>
        <w:rPr>
          <w:color w:val="FF0000"/>
        </w:rPr>
      </w:pPr>
    </w:p>
    <w:p w14:paraId="1504EDD1" w14:textId="77777777" w:rsidR="008C0586" w:rsidRDefault="008C0586">
      <w:pPr>
        <w:spacing w:after="0" w:line="360" w:lineRule="auto"/>
        <w:rPr>
          <w:color w:val="FF0000"/>
        </w:rPr>
      </w:pPr>
    </w:p>
    <w:p w14:paraId="792436C0" w14:textId="77777777" w:rsidR="008C0586" w:rsidRDefault="008C0586">
      <w:pPr>
        <w:spacing w:after="0" w:line="360" w:lineRule="auto"/>
        <w:rPr>
          <w:color w:val="FF0000"/>
        </w:rPr>
      </w:pPr>
    </w:p>
    <w:p w14:paraId="7D555D0E" w14:textId="77777777" w:rsidR="008C0586" w:rsidRDefault="008C0586">
      <w:pPr>
        <w:spacing w:after="0" w:line="360" w:lineRule="auto"/>
        <w:rPr>
          <w:color w:val="FF0000"/>
        </w:rPr>
      </w:pPr>
    </w:p>
    <w:p w14:paraId="4EDFE549" w14:textId="77777777" w:rsidR="008C0586" w:rsidRDefault="008C0586">
      <w:pPr>
        <w:jc w:val="left"/>
        <w:rPr>
          <w:color w:val="FF0000"/>
        </w:rPr>
      </w:pPr>
    </w:p>
    <w:sectPr w:rsidR="008C0586">
      <w:headerReference w:type="even" r:id="rId10"/>
      <w:headerReference w:type="default" r:id="rId11"/>
      <w:footerReference w:type="even" r:id="rId12"/>
      <w:footerReference w:type="default" r:id="rId13"/>
      <w:headerReference w:type="first" r:id="rId14"/>
      <w:footerReference w:type="first" r:id="rId15"/>
      <w:pgSz w:w="12240" w:h="15840"/>
      <w:pgMar w:top="1418" w:right="1608" w:bottom="1560" w:left="1701" w:header="993"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59D35" w14:textId="77777777" w:rsidR="008565F2" w:rsidRDefault="008565F2">
      <w:pPr>
        <w:spacing w:after="0" w:line="240" w:lineRule="auto"/>
      </w:pPr>
      <w:r>
        <w:separator/>
      </w:r>
    </w:p>
  </w:endnote>
  <w:endnote w:type="continuationSeparator" w:id="0">
    <w:p w14:paraId="0D468018" w14:textId="77777777" w:rsidR="008565F2" w:rsidRDefault="00856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856C0" w14:textId="77777777" w:rsidR="008C0586" w:rsidRDefault="000D722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90B86">
      <w:rPr>
        <w:b/>
        <w:noProof/>
        <w:color w:val="000000"/>
        <w:sz w:val="24"/>
        <w:szCs w:val="24"/>
      </w:rPr>
      <w:t>25</w:t>
    </w:r>
    <w:r>
      <w:rPr>
        <w:b/>
        <w:color w:val="000000"/>
        <w:sz w:val="24"/>
        <w:szCs w:val="24"/>
      </w:rPr>
      <w:fldChar w:fldCharType="end"/>
    </w:r>
  </w:p>
  <w:p w14:paraId="36D4E921" w14:textId="77777777" w:rsidR="008C0586" w:rsidRDefault="008C0586">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3B699" w14:textId="77777777" w:rsidR="008C0586" w:rsidRDefault="000D722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90B86">
      <w:rPr>
        <w:b/>
        <w:noProof/>
        <w:color w:val="000000"/>
        <w:sz w:val="24"/>
        <w:szCs w:val="24"/>
      </w:rPr>
      <w:t>24</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90B86">
      <w:rPr>
        <w:b/>
        <w:noProof/>
        <w:color w:val="000000"/>
        <w:sz w:val="24"/>
        <w:szCs w:val="24"/>
      </w:rPr>
      <w:t>25</w:t>
    </w:r>
    <w:r>
      <w:rPr>
        <w:b/>
        <w:color w:val="000000"/>
        <w:sz w:val="24"/>
        <w:szCs w:val="24"/>
      </w:rPr>
      <w:fldChar w:fldCharType="end"/>
    </w:r>
  </w:p>
  <w:p w14:paraId="68D0C6C6" w14:textId="77777777" w:rsidR="008C0586" w:rsidRDefault="008C0586">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7C8F7" w14:textId="77777777" w:rsidR="008C0586" w:rsidRDefault="000D722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90B86">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90B86">
      <w:rPr>
        <w:b/>
        <w:noProof/>
        <w:color w:val="000000"/>
        <w:sz w:val="24"/>
        <w:szCs w:val="24"/>
      </w:rPr>
      <w:t>25</w:t>
    </w:r>
    <w:r>
      <w:rPr>
        <w:b/>
        <w:color w:val="000000"/>
        <w:sz w:val="24"/>
        <w:szCs w:val="24"/>
      </w:rPr>
      <w:fldChar w:fldCharType="end"/>
    </w:r>
  </w:p>
  <w:p w14:paraId="2FC580A0" w14:textId="77777777" w:rsidR="008C0586" w:rsidRDefault="008C058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02D7D" w14:textId="77777777" w:rsidR="008565F2" w:rsidRDefault="008565F2">
      <w:pPr>
        <w:spacing w:after="0" w:line="240" w:lineRule="auto"/>
      </w:pPr>
      <w:r>
        <w:separator/>
      </w:r>
    </w:p>
  </w:footnote>
  <w:footnote w:type="continuationSeparator" w:id="0">
    <w:p w14:paraId="258F8E1D" w14:textId="77777777" w:rsidR="008565F2" w:rsidRDefault="00856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5F74B" w14:textId="77777777" w:rsidR="008C0586" w:rsidRDefault="008C0586">
    <w:pPr>
      <w:widowControl w:val="0"/>
      <w:pBdr>
        <w:top w:val="nil"/>
        <w:left w:val="nil"/>
        <w:bottom w:val="nil"/>
        <w:right w:val="nil"/>
        <w:between w:val="nil"/>
      </w:pBdr>
      <w:spacing w:after="0" w:line="276" w:lineRule="auto"/>
      <w:jc w:val="left"/>
      <w:rPr>
        <w:color w:val="FF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8C0586" w14:paraId="19272DE2" w14:textId="77777777">
      <w:trPr>
        <w:trHeight w:val="132"/>
      </w:trPr>
      <w:tc>
        <w:tcPr>
          <w:tcW w:w="2691" w:type="dxa"/>
        </w:tcPr>
        <w:p w14:paraId="795CF8BF" w14:textId="77777777" w:rsidR="008C0586" w:rsidRDefault="000D7222">
          <w:pPr>
            <w:tabs>
              <w:tab w:val="right" w:pos="8838"/>
            </w:tabs>
            <w:ind w:right="-105"/>
            <w:rPr>
              <w:b/>
            </w:rPr>
          </w:pPr>
          <w:r>
            <w:rPr>
              <w:b/>
            </w:rPr>
            <w:t>Recurso de Revisión:</w:t>
          </w:r>
        </w:p>
      </w:tc>
      <w:tc>
        <w:tcPr>
          <w:tcW w:w="3405" w:type="dxa"/>
        </w:tcPr>
        <w:p w14:paraId="7EBFA4EE" w14:textId="77777777" w:rsidR="008C0586" w:rsidRDefault="000D7222">
          <w:pPr>
            <w:tabs>
              <w:tab w:val="right" w:pos="8838"/>
            </w:tabs>
            <w:ind w:left="-28" w:right="-32"/>
          </w:pPr>
          <w:r>
            <w:t>03846/INFOEM/IP/RR/2020</w:t>
          </w:r>
        </w:p>
      </w:tc>
    </w:tr>
    <w:tr w:rsidR="008C0586" w14:paraId="26848165" w14:textId="77777777">
      <w:trPr>
        <w:trHeight w:val="261"/>
      </w:trPr>
      <w:tc>
        <w:tcPr>
          <w:tcW w:w="2691" w:type="dxa"/>
        </w:tcPr>
        <w:p w14:paraId="0F17EE7A" w14:textId="77777777" w:rsidR="008C0586" w:rsidRDefault="000D7222">
          <w:pPr>
            <w:tabs>
              <w:tab w:val="right" w:pos="8838"/>
            </w:tabs>
            <w:ind w:right="-105"/>
            <w:rPr>
              <w:b/>
            </w:rPr>
          </w:pPr>
          <w:r>
            <w:rPr>
              <w:b/>
            </w:rPr>
            <w:t>Sujeto Obligado:</w:t>
          </w:r>
        </w:p>
      </w:tc>
      <w:tc>
        <w:tcPr>
          <w:tcW w:w="3405" w:type="dxa"/>
        </w:tcPr>
        <w:p w14:paraId="24247AB7" w14:textId="77777777" w:rsidR="008C0586" w:rsidRDefault="000D7222">
          <w:pPr>
            <w:tabs>
              <w:tab w:val="right" w:pos="8838"/>
            </w:tabs>
            <w:ind w:right="-32"/>
          </w:pPr>
          <w:r>
            <w:t>Ayuntamiento de Temascalcingo</w:t>
          </w:r>
        </w:p>
      </w:tc>
    </w:tr>
    <w:tr w:rsidR="008C0586" w14:paraId="20226728" w14:textId="77777777">
      <w:trPr>
        <w:trHeight w:val="261"/>
      </w:trPr>
      <w:tc>
        <w:tcPr>
          <w:tcW w:w="2691" w:type="dxa"/>
        </w:tcPr>
        <w:p w14:paraId="4464BB09" w14:textId="77777777" w:rsidR="008C0586" w:rsidRDefault="000D7222">
          <w:pPr>
            <w:tabs>
              <w:tab w:val="right" w:pos="8838"/>
            </w:tabs>
            <w:ind w:right="-105"/>
            <w:rPr>
              <w:b/>
            </w:rPr>
          </w:pPr>
          <w:r>
            <w:rPr>
              <w:b/>
            </w:rPr>
            <w:t>Comisionado Ponente:</w:t>
          </w:r>
        </w:p>
      </w:tc>
      <w:tc>
        <w:tcPr>
          <w:tcW w:w="3405" w:type="dxa"/>
        </w:tcPr>
        <w:p w14:paraId="67681CB6" w14:textId="77777777" w:rsidR="008C0586" w:rsidRDefault="000D7222">
          <w:pPr>
            <w:tabs>
              <w:tab w:val="right" w:pos="8838"/>
            </w:tabs>
            <w:ind w:right="-32"/>
            <w:rPr>
              <w:b/>
            </w:rPr>
          </w:pPr>
          <w:r>
            <w:t>Luis Gustavo Parra Noriega</w:t>
          </w:r>
        </w:p>
      </w:tc>
    </w:tr>
  </w:tbl>
  <w:p w14:paraId="62DC38BB" w14:textId="77777777" w:rsidR="008C0586"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2B0C3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4D8FE" w14:textId="77777777" w:rsidR="008C0586" w:rsidRDefault="008C0586">
    <w:pPr>
      <w:widowControl w:val="0"/>
      <w:pBdr>
        <w:top w:val="nil"/>
        <w:left w:val="nil"/>
        <w:bottom w:val="nil"/>
        <w:right w:val="nil"/>
        <w:between w:val="nil"/>
      </w:pBdr>
      <w:spacing w:after="0" w:line="276" w:lineRule="auto"/>
      <w:jc w:val="left"/>
      <w:rPr>
        <w:color w:val="000000"/>
      </w:rPr>
    </w:pPr>
  </w:p>
  <w:tbl>
    <w:tblPr>
      <w:tblStyle w:val="a0"/>
      <w:tblW w:w="6803"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2"/>
    </w:tblGrid>
    <w:tr w:rsidR="008C0586" w14:paraId="6598FB3D" w14:textId="77777777">
      <w:trPr>
        <w:trHeight w:val="138"/>
      </w:trPr>
      <w:tc>
        <w:tcPr>
          <w:tcW w:w="2551" w:type="dxa"/>
          <w:vAlign w:val="center"/>
        </w:tcPr>
        <w:p w14:paraId="001547AB" w14:textId="77777777" w:rsidR="008C0586" w:rsidRDefault="000D7222">
          <w:pPr>
            <w:tabs>
              <w:tab w:val="right" w:pos="8838"/>
            </w:tabs>
            <w:ind w:right="-105"/>
            <w:jc w:val="left"/>
            <w:rPr>
              <w:b/>
            </w:rPr>
          </w:pPr>
          <w:r>
            <w:rPr>
              <w:b/>
            </w:rPr>
            <w:t>Recurso de Revisión:</w:t>
          </w:r>
        </w:p>
      </w:tc>
      <w:tc>
        <w:tcPr>
          <w:tcW w:w="4252" w:type="dxa"/>
        </w:tcPr>
        <w:p w14:paraId="4B6B11DC" w14:textId="77777777" w:rsidR="008C0586" w:rsidRDefault="000D7222">
          <w:pPr>
            <w:tabs>
              <w:tab w:val="right" w:pos="8838"/>
            </w:tabs>
            <w:ind w:left="-113" w:right="57"/>
          </w:pPr>
          <w:r>
            <w:t>00561/INFOEM/IP/RR/2025</w:t>
          </w:r>
        </w:p>
      </w:tc>
    </w:tr>
    <w:tr w:rsidR="008C0586" w14:paraId="42F81BFB" w14:textId="77777777">
      <w:trPr>
        <w:trHeight w:val="273"/>
      </w:trPr>
      <w:tc>
        <w:tcPr>
          <w:tcW w:w="2551" w:type="dxa"/>
        </w:tcPr>
        <w:p w14:paraId="38EB443A" w14:textId="77777777" w:rsidR="008C0586" w:rsidRDefault="000D7222">
          <w:pPr>
            <w:tabs>
              <w:tab w:val="right" w:pos="8838"/>
            </w:tabs>
            <w:ind w:right="-105"/>
            <w:rPr>
              <w:b/>
            </w:rPr>
          </w:pPr>
          <w:r>
            <w:rPr>
              <w:b/>
            </w:rPr>
            <w:t>Sujeto Obligado:</w:t>
          </w:r>
        </w:p>
      </w:tc>
      <w:tc>
        <w:tcPr>
          <w:tcW w:w="4252" w:type="dxa"/>
        </w:tcPr>
        <w:p w14:paraId="34A54295" w14:textId="77777777" w:rsidR="008C0586" w:rsidRDefault="000D7222">
          <w:pPr>
            <w:tabs>
              <w:tab w:val="left" w:pos="2728"/>
              <w:tab w:val="right" w:pos="8838"/>
            </w:tabs>
            <w:ind w:left="-113" w:right="-170"/>
          </w:pPr>
          <w:r>
            <w:t>Ayuntamiento de Nextlalpan</w:t>
          </w:r>
        </w:p>
      </w:tc>
    </w:tr>
    <w:tr w:rsidR="008C0586" w14:paraId="05F5A301" w14:textId="77777777">
      <w:trPr>
        <w:trHeight w:val="273"/>
      </w:trPr>
      <w:tc>
        <w:tcPr>
          <w:tcW w:w="2551" w:type="dxa"/>
        </w:tcPr>
        <w:p w14:paraId="43563B75" w14:textId="77777777" w:rsidR="008C0586" w:rsidRDefault="000D7222">
          <w:pPr>
            <w:tabs>
              <w:tab w:val="right" w:pos="8838"/>
            </w:tabs>
            <w:ind w:right="-105"/>
            <w:rPr>
              <w:b/>
            </w:rPr>
          </w:pPr>
          <w:r>
            <w:rPr>
              <w:b/>
            </w:rPr>
            <w:t>Comisionado Ponente:</w:t>
          </w:r>
        </w:p>
      </w:tc>
      <w:tc>
        <w:tcPr>
          <w:tcW w:w="4252" w:type="dxa"/>
        </w:tcPr>
        <w:p w14:paraId="5E33D816" w14:textId="77777777" w:rsidR="008C0586" w:rsidRDefault="000D7222">
          <w:pPr>
            <w:tabs>
              <w:tab w:val="right" w:pos="8838"/>
            </w:tabs>
            <w:ind w:left="-113" w:right="-170"/>
            <w:rPr>
              <w:b/>
            </w:rPr>
          </w:pPr>
          <w:r>
            <w:t>Luis Gustavo Parra Noriega</w:t>
          </w:r>
        </w:p>
      </w:tc>
    </w:tr>
  </w:tbl>
  <w:p w14:paraId="3B7B1D21" w14:textId="77777777" w:rsidR="008C0586"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0F1C92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84.6pt;margin-top:-122.8pt;width:663.5pt;height:12in;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E3D63" w14:textId="77777777" w:rsidR="008C0586" w:rsidRDefault="008C0586">
    <w:pPr>
      <w:widowControl w:val="0"/>
      <w:pBdr>
        <w:top w:val="nil"/>
        <w:left w:val="nil"/>
        <w:bottom w:val="nil"/>
        <w:right w:val="nil"/>
        <w:between w:val="nil"/>
      </w:pBdr>
      <w:spacing w:after="0" w:line="276" w:lineRule="auto"/>
      <w:jc w:val="left"/>
      <w:rPr>
        <w:color w:val="000000"/>
      </w:rPr>
    </w:pPr>
  </w:p>
  <w:tbl>
    <w:tblPr>
      <w:tblStyle w:val="a1"/>
      <w:tblW w:w="5528"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2977"/>
    </w:tblGrid>
    <w:tr w:rsidR="008C0586" w14:paraId="7F45A532" w14:textId="77777777">
      <w:trPr>
        <w:trHeight w:val="132"/>
      </w:trPr>
      <w:tc>
        <w:tcPr>
          <w:tcW w:w="2551" w:type="dxa"/>
        </w:tcPr>
        <w:p w14:paraId="7895F3C6" w14:textId="77777777" w:rsidR="008C0586" w:rsidRDefault="000D7222">
          <w:pPr>
            <w:tabs>
              <w:tab w:val="right" w:pos="8838"/>
            </w:tabs>
            <w:ind w:right="-105"/>
            <w:rPr>
              <w:b/>
            </w:rPr>
          </w:pPr>
          <w:r>
            <w:rPr>
              <w:b/>
            </w:rPr>
            <w:t>Recurso de Revisión:</w:t>
          </w:r>
        </w:p>
      </w:tc>
      <w:tc>
        <w:tcPr>
          <w:tcW w:w="2977" w:type="dxa"/>
        </w:tcPr>
        <w:p w14:paraId="2BB5FA07" w14:textId="77777777" w:rsidR="008C0586" w:rsidRDefault="000D7222">
          <w:pPr>
            <w:tabs>
              <w:tab w:val="right" w:pos="8838"/>
            </w:tabs>
            <w:ind w:left="-113" w:right="-32"/>
          </w:pPr>
          <w:r>
            <w:t>00561/INFOEM/IP/RR/2025</w:t>
          </w:r>
        </w:p>
      </w:tc>
    </w:tr>
    <w:tr w:rsidR="008C0586" w14:paraId="0F11F15A" w14:textId="77777777">
      <w:trPr>
        <w:trHeight w:val="132"/>
      </w:trPr>
      <w:tc>
        <w:tcPr>
          <w:tcW w:w="2551" w:type="dxa"/>
          <w:shd w:val="clear" w:color="auto" w:fill="auto"/>
        </w:tcPr>
        <w:p w14:paraId="2DDF7A62" w14:textId="77777777" w:rsidR="008C0586" w:rsidRDefault="000D7222">
          <w:pPr>
            <w:tabs>
              <w:tab w:val="left" w:pos="1875"/>
            </w:tabs>
            <w:ind w:right="-105"/>
            <w:rPr>
              <w:b/>
            </w:rPr>
          </w:pPr>
          <w:r>
            <w:rPr>
              <w:b/>
            </w:rPr>
            <w:t>Recurrente:</w:t>
          </w:r>
          <w:r>
            <w:rPr>
              <w:b/>
            </w:rPr>
            <w:tab/>
          </w:r>
        </w:p>
      </w:tc>
      <w:tc>
        <w:tcPr>
          <w:tcW w:w="2977" w:type="dxa"/>
          <w:shd w:val="clear" w:color="auto" w:fill="auto"/>
        </w:tcPr>
        <w:p w14:paraId="7166C7F5" w14:textId="3DB570D7" w:rsidR="008C0586" w:rsidRDefault="00FD1679">
          <w:pPr>
            <w:tabs>
              <w:tab w:val="right" w:pos="8838"/>
            </w:tabs>
            <w:ind w:left="-113"/>
          </w:pPr>
          <w:r w:rsidRPr="00FD1679">
            <w:rPr>
              <w:highlight w:val="black"/>
            </w:rPr>
            <w:t>XXXXXXXXXXXXXXXXXXXXXXX</w:t>
          </w:r>
        </w:p>
      </w:tc>
    </w:tr>
    <w:tr w:rsidR="008C0586" w14:paraId="776A04CB" w14:textId="77777777">
      <w:trPr>
        <w:trHeight w:val="261"/>
      </w:trPr>
      <w:tc>
        <w:tcPr>
          <w:tcW w:w="2551" w:type="dxa"/>
        </w:tcPr>
        <w:p w14:paraId="3E64BA2D" w14:textId="77777777" w:rsidR="008C0586" w:rsidRDefault="000D7222">
          <w:pPr>
            <w:tabs>
              <w:tab w:val="right" w:pos="8838"/>
            </w:tabs>
            <w:ind w:right="-105"/>
            <w:rPr>
              <w:b/>
            </w:rPr>
          </w:pPr>
          <w:r>
            <w:rPr>
              <w:b/>
            </w:rPr>
            <w:t>Sujeto Obligado:</w:t>
          </w:r>
        </w:p>
      </w:tc>
      <w:tc>
        <w:tcPr>
          <w:tcW w:w="2977" w:type="dxa"/>
        </w:tcPr>
        <w:p w14:paraId="394717D4" w14:textId="77777777" w:rsidR="008C0586" w:rsidRDefault="000D7222">
          <w:pPr>
            <w:tabs>
              <w:tab w:val="right" w:pos="8838"/>
            </w:tabs>
            <w:ind w:left="-113" w:right="-32"/>
          </w:pPr>
          <w:r>
            <w:t>Ayuntamiento de Nextlalpan</w:t>
          </w:r>
        </w:p>
      </w:tc>
    </w:tr>
    <w:tr w:rsidR="008C0586" w14:paraId="0B78F27C" w14:textId="77777777">
      <w:trPr>
        <w:trHeight w:val="261"/>
      </w:trPr>
      <w:tc>
        <w:tcPr>
          <w:tcW w:w="2551" w:type="dxa"/>
        </w:tcPr>
        <w:p w14:paraId="3946C559" w14:textId="77777777" w:rsidR="008C0586" w:rsidRDefault="000D7222">
          <w:pPr>
            <w:tabs>
              <w:tab w:val="right" w:pos="8838"/>
            </w:tabs>
            <w:ind w:right="-105"/>
            <w:rPr>
              <w:b/>
            </w:rPr>
          </w:pPr>
          <w:r>
            <w:rPr>
              <w:b/>
            </w:rPr>
            <w:t>Comisionado Ponente:</w:t>
          </w:r>
        </w:p>
      </w:tc>
      <w:tc>
        <w:tcPr>
          <w:tcW w:w="2977" w:type="dxa"/>
        </w:tcPr>
        <w:p w14:paraId="6B0DCCDC" w14:textId="77777777" w:rsidR="008C0586" w:rsidRDefault="000D7222">
          <w:pPr>
            <w:tabs>
              <w:tab w:val="right" w:pos="8838"/>
            </w:tabs>
            <w:ind w:left="-113" w:right="-32"/>
            <w:rPr>
              <w:b/>
            </w:rPr>
          </w:pPr>
          <w:r>
            <w:t>Luis Gustavo Parra Noriega</w:t>
          </w:r>
        </w:p>
      </w:tc>
    </w:tr>
  </w:tbl>
  <w:p w14:paraId="39FB3B84" w14:textId="77777777" w:rsidR="008C0586"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562E9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89.1pt;margin-top:-123.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E50C29"/>
    <w:multiLevelType w:val="multilevel"/>
    <w:tmpl w:val="78EEA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AC86E49"/>
    <w:multiLevelType w:val="multilevel"/>
    <w:tmpl w:val="85A81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BA27531"/>
    <w:multiLevelType w:val="multilevel"/>
    <w:tmpl w:val="56D824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41053A6"/>
    <w:multiLevelType w:val="multilevel"/>
    <w:tmpl w:val="8BFCEC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05037893">
    <w:abstractNumId w:val="0"/>
  </w:num>
  <w:num w:numId="2" w16cid:durableId="741760824">
    <w:abstractNumId w:val="2"/>
  </w:num>
  <w:num w:numId="3" w16cid:durableId="1252935310">
    <w:abstractNumId w:val="1"/>
  </w:num>
  <w:num w:numId="4" w16cid:durableId="821871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86"/>
    <w:rsid w:val="00090B86"/>
    <w:rsid w:val="000D7222"/>
    <w:rsid w:val="00204B05"/>
    <w:rsid w:val="0068313D"/>
    <w:rsid w:val="008565F2"/>
    <w:rsid w:val="008C0586"/>
    <w:rsid w:val="008D7D7B"/>
    <w:rsid w:val="00AA6187"/>
    <w:rsid w:val="00FD16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19B76"/>
  <w15:docId w15:val="{59F1A356-74C4-457C-934C-A3F2DE054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DC5"/>
    <w:rPr>
      <w:color w:val="000000" w:themeColor="text1"/>
    </w:rPr>
  </w:style>
  <w:style w:type="paragraph" w:styleId="Ttulo1">
    <w:name w:val="heading 1"/>
    <w:basedOn w:val="Normal"/>
    <w:next w:val="Normal"/>
    <w:link w:val="Ttulo1Car"/>
    <w:uiPriority w:val="9"/>
    <w:qFormat/>
    <w:rsid w:val="000766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766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5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styleId="Hipervnculovisitado">
    <w:name w:val="FollowedHyperlink"/>
    <w:basedOn w:val="Fuentedeprrafopredeter"/>
    <w:uiPriority w:val="99"/>
    <w:semiHidden/>
    <w:unhideWhenUsed/>
    <w:rsid w:val="00254F36"/>
    <w:rPr>
      <w:color w:val="954F72" w:themeColor="followedHyperlink"/>
      <w:u w:val="single"/>
    </w:rPr>
  </w:style>
  <w:style w:type="table" w:customStyle="1" w:styleId="Tablaconcuadrcula3">
    <w:name w:val="Tabla con cuadrícula3"/>
    <w:basedOn w:val="Tablanormal"/>
    <w:next w:val="Tablaconcuadrcula"/>
    <w:uiPriority w:val="59"/>
    <w:rsid w:val="00837B9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76681"/>
    <w:rPr>
      <w:rFonts w:asciiTheme="majorHAnsi" w:eastAsiaTheme="majorEastAsia" w:hAnsiTheme="majorHAnsi" w:cstheme="majorBidi"/>
      <w:color w:val="2F5496" w:themeColor="accent1" w:themeShade="BF"/>
      <w:kern w:val="0"/>
      <w:sz w:val="32"/>
      <w:szCs w:val="32"/>
    </w:rPr>
  </w:style>
  <w:style w:type="paragraph" w:styleId="TtuloTDC">
    <w:name w:val="TOC Heading"/>
    <w:basedOn w:val="Ttulo1"/>
    <w:next w:val="Normal"/>
    <w:uiPriority w:val="39"/>
    <w:unhideWhenUsed/>
    <w:qFormat/>
    <w:rsid w:val="00076681"/>
    <w:pPr>
      <w:jc w:val="left"/>
      <w:outlineLvl w:val="9"/>
    </w:pPr>
  </w:style>
  <w:style w:type="paragraph" w:styleId="TDC1">
    <w:name w:val="toc 1"/>
    <w:basedOn w:val="Normal"/>
    <w:next w:val="Normal"/>
    <w:autoRedefine/>
    <w:uiPriority w:val="39"/>
    <w:unhideWhenUsed/>
    <w:rsid w:val="00076681"/>
    <w:pPr>
      <w:tabs>
        <w:tab w:val="right" w:leader="dot" w:pos="9072"/>
      </w:tabs>
      <w:spacing w:after="100" w:line="360" w:lineRule="auto"/>
    </w:pPr>
    <w:rPr>
      <w:rFonts w:ascii="Times New Roman" w:eastAsia="Times New Roman" w:hAnsi="Times New Roman" w:cs="Times New Roman"/>
      <w:color w:val="auto"/>
      <w:sz w:val="20"/>
      <w:szCs w:val="20"/>
      <w:lang w:eastAsia="es-ES"/>
    </w:rPr>
  </w:style>
  <w:style w:type="paragraph" w:styleId="TDC2">
    <w:name w:val="toc 2"/>
    <w:basedOn w:val="Normal"/>
    <w:next w:val="Normal"/>
    <w:autoRedefine/>
    <w:uiPriority w:val="39"/>
    <w:unhideWhenUsed/>
    <w:rsid w:val="00076681"/>
    <w:pPr>
      <w:spacing w:after="100" w:line="240" w:lineRule="auto"/>
      <w:ind w:left="200"/>
      <w:jc w:val="left"/>
    </w:pPr>
    <w:rPr>
      <w:rFonts w:ascii="Times New Roman" w:eastAsia="Times New Roman" w:hAnsi="Times New Roman" w:cs="Times New Roman"/>
      <w:color w:val="auto"/>
      <w:sz w:val="20"/>
      <w:szCs w:val="20"/>
      <w:lang w:eastAsia="es-ES"/>
    </w:rPr>
  </w:style>
  <w:style w:type="character" w:customStyle="1" w:styleId="Ttulo2Car">
    <w:name w:val="Título 2 Car"/>
    <w:basedOn w:val="Fuentedeprrafopredeter"/>
    <w:link w:val="Ttulo2"/>
    <w:uiPriority w:val="9"/>
    <w:rsid w:val="00076681"/>
    <w:rPr>
      <w:rFonts w:asciiTheme="majorHAnsi" w:eastAsiaTheme="majorEastAsia" w:hAnsiTheme="majorHAnsi" w:cstheme="majorBidi"/>
      <w:color w:val="2F5496" w:themeColor="accent1" w:themeShade="BF"/>
      <w:kern w:val="0"/>
      <w:sz w:val="26"/>
      <w:szCs w:val="26"/>
    </w:rPr>
  </w:style>
  <w:style w:type="character" w:customStyle="1" w:styleId="Mencinsinresolver2">
    <w:name w:val="Mención sin resolver2"/>
    <w:basedOn w:val="Fuentedeprrafopredeter"/>
    <w:uiPriority w:val="99"/>
    <w:semiHidden/>
    <w:unhideWhenUsed/>
    <w:rsid w:val="00B417C3"/>
    <w:rPr>
      <w:color w:val="605E5C"/>
      <w:shd w:val="clear" w:color="auto" w:fill="E1DFDD"/>
    </w:rPr>
  </w:style>
  <w:style w:type="character" w:customStyle="1" w:styleId="Mencinsinresolver3">
    <w:name w:val="Mención sin resolver3"/>
    <w:basedOn w:val="Fuentedeprrafopredeter"/>
    <w:uiPriority w:val="99"/>
    <w:semiHidden/>
    <w:unhideWhenUsed/>
    <w:rsid w:val="009A627C"/>
    <w:rPr>
      <w:color w:val="605E5C"/>
      <w:shd w:val="clear" w:color="auto" w:fill="E1DFDD"/>
    </w:rPr>
  </w:style>
  <w:style w:type="character" w:customStyle="1" w:styleId="Mencinsinresolver4">
    <w:name w:val="Mención sin resolver4"/>
    <w:basedOn w:val="Fuentedeprrafopredeter"/>
    <w:uiPriority w:val="99"/>
    <w:semiHidden/>
    <w:unhideWhenUsed/>
    <w:rsid w:val="00655864"/>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nTfMFs+HDKye6LdOAGMxefj4Q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OAByITFwNHRReUNabzFLRldyYnhjZGQzcmQ1d0xiZ3FmXzBZ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5882</Words>
  <Characters>32357</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DANIEL ORDONEZ</cp:lastModifiedBy>
  <cp:revision>4</cp:revision>
  <cp:lastPrinted>2025-02-21T16:14:00Z</cp:lastPrinted>
  <dcterms:created xsi:type="dcterms:W3CDTF">2025-02-21T16:13:00Z</dcterms:created>
  <dcterms:modified xsi:type="dcterms:W3CDTF">2025-02-25T18:16:00Z</dcterms:modified>
</cp:coreProperties>
</file>