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290" w:rsidRPr="00E4170A" w:rsidRDefault="00017290" w:rsidP="00345F0E">
      <w:pPr>
        <w:spacing w:line="360" w:lineRule="auto"/>
        <w:jc w:val="both"/>
        <w:rPr>
          <w:rFonts w:ascii="Palatino Linotype" w:eastAsia="Palatino Linotype" w:hAnsi="Palatino Linotype" w:cs="Palatino Linotype"/>
        </w:rPr>
      </w:pPr>
      <w:bookmarkStart w:id="0" w:name="_Toc491791302"/>
      <w:bookmarkStart w:id="1" w:name="_Toc74778592"/>
      <w:bookmarkStart w:id="2" w:name="_Toc85733157"/>
      <w:bookmarkStart w:id="3" w:name="_GoBack"/>
      <w:bookmarkEnd w:id="3"/>
      <w:r w:rsidRPr="00E4170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E4170A">
        <w:rPr>
          <w:rFonts w:ascii="Palatino Linotype" w:eastAsia="Palatino Linotype" w:hAnsi="Palatino Linotype" w:cs="Palatino Linotype"/>
          <w:b/>
        </w:rPr>
        <w:t>diez</w:t>
      </w:r>
      <w:r w:rsidR="00A46055">
        <w:rPr>
          <w:rFonts w:ascii="Palatino Linotype" w:eastAsia="Palatino Linotype" w:hAnsi="Palatino Linotype" w:cs="Palatino Linotype"/>
          <w:b/>
        </w:rPr>
        <w:t xml:space="preserve"> (10)</w:t>
      </w:r>
      <w:r w:rsidRPr="00E4170A">
        <w:rPr>
          <w:rFonts w:ascii="Palatino Linotype" w:eastAsia="Palatino Linotype" w:hAnsi="Palatino Linotype" w:cs="Palatino Linotype"/>
          <w:b/>
        </w:rPr>
        <w:t xml:space="preserve"> de septiembre de dos mil veinticinco</w:t>
      </w:r>
      <w:r w:rsidRPr="00E4170A">
        <w:rPr>
          <w:rFonts w:ascii="Palatino Linotype" w:eastAsia="Palatino Linotype" w:hAnsi="Palatino Linotype" w:cs="Palatino Linotype"/>
        </w:rPr>
        <w:t>.</w:t>
      </w:r>
    </w:p>
    <w:p w:rsidR="00017290" w:rsidRPr="00E4170A" w:rsidRDefault="00017290" w:rsidP="00345F0E">
      <w:pPr>
        <w:spacing w:line="360" w:lineRule="auto"/>
        <w:jc w:val="both"/>
        <w:rPr>
          <w:rFonts w:ascii="Palatino Linotype" w:eastAsia="Palatino Linotype" w:hAnsi="Palatino Linotype" w:cs="Palatino Linotype"/>
          <w:b/>
        </w:rPr>
      </w:pPr>
    </w:p>
    <w:p w:rsidR="00017290" w:rsidRPr="00E4170A" w:rsidRDefault="00017290" w:rsidP="00345F0E">
      <w:pPr>
        <w:spacing w:line="360" w:lineRule="auto"/>
        <w:jc w:val="both"/>
        <w:rPr>
          <w:rFonts w:ascii="Palatino Linotype" w:eastAsia="Palatino Linotype" w:hAnsi="Palatino Linotype" w:cs="Palatino Linotype"/>
        </w:rPr>
      </w:pPr>
      <w:bookmarkStart w:id="4" w:name="_heading=h.gjdgxs" w:colFirst="0" w:colLast="0"/>
      <w:bookmarkEnd w:id="4"/>
      <w:r w:rsidRPr="00E4170A">
        <w:rPr>
          <w:rFonts w:ascii="Palatino Linotype" w:eastAsia="Palatino Linotype" w:hAnsi="Palatino Linotype" w:cs="Palatino Linotype"/>
          <w:b/>
        </w:rPr>
        <w:t>VISTOS</w:t>
      </w:r>
      <w:r w:rsidRPr="00E4170A">
        <w:rPr>
          <w:rFonts w:ascii="Palatino Linotype" w:eastAsia="Palatino Linotype" w:hAnsi="Palatino Linotype" w:cs="Palatino Linotype"/>
        </w:rPr>
        <w:t xml:space="preserve"> los expedientes electrónicos formados con motivo de los Recursos de Revisión </w:t>
      </w:r>
      <w:r w:rsidRPr="00E4170A">
        <w:rPr>
          <w:rFonts w:ascii="Palatino Linotype" w:eastAsia="Palatino Linotype" w:hAnsi="Palatino Linotype" w:cs="Palatino Linotype"/>
          <w:b/>
        </w:rPr>
        <w:t>09153/INFOEM/IP/RR</w:t>
      </w:r>
      <w:r w:rsidR="00345F0E" w:rsidRPr="00E4170A">
        <w:rPr>
          <w:rFonts w:ascii="Palatino Linotype" w:eastAsia="Palatino Linotype" w:hAnsi="Palatino Linotype" w:cs="Palatino Linotype"/>
          <w:b/>
        </w:rPr>
        <w:t>/2025 y 09154/INFOEM/IP/RR/2025</w:t>
      </w:r>
      <w:r w:rsidRPr="00E4170A">
        <w:rPr>
          <w:rFonts w:ascii="Palatino Linotype" w:eastAsia="Palatino Linotype" w:hAnsi="Palatino Linotype" w:cs="Palatino Linotype"/>
        </w:rPr>
        <w:t>, promovidos por  </w:t>
      </w:r>
      <w:r w:rsidR="008F2143">
        <w:rPr>
          <w:rFonts w:ascii="Palatino Linotype" w:eastAsia="Palatino Linotype" w:hAnsi="Palatino Linotype" w:cs="Palatino Linotype"/>
          <w:b/>
          <w:bCs/>
        </w:rPr>
        <w:t>XXXX</w:t>
      </w:r>
      <w:r w:rsidRPr="00E4170A">
        <w:rPr>
          <w:rFonts w:ascii="Palatino Linotype" w:eastAsia="Palatino Linotype" w:hAnsi="Palatino Linotype" w:cs="Palatino Linotype"/>
        </w:rPr>
        <w:t xml:space="preserve">, a través del Sistema de Acceso a la Información Mexiquense (SAIMEX), a quien en lo sucesivo se le identificará como </w:t>
      </w:r>
      <w:r w:rsidRPr="00E4170A">
        <w:rPr>
          <w:rFonts w:ascii="Palatino Linotype" w:eastAsia="Palatino Linotype" w:hAnsi="Palatino Linotype" w:cs="Palatino Linotype"/>
          <w:b/>
        </w:rPr>
        <w:t>EL RECURRENTE</w:t>
      </w:r>
      <w:r w:rsidRPr="00E4170A">
        <w:rPr>
          <w:rFonts w:ascii="Palatino Linotype" w:eastAsia="Palatino Linotype" w:hAnsi="Palatino Linotype" w:cs="Palatino Linotype"/>
        </w:rPr>
        <w:t xml:space="preserve">, en contra de las respuestas del </w:t>
      </w:r>
      <w:r w:rsidRPr="00E4170A">
        <w:rPr>
          <w:rFonts w:ascii="Palatino Linotype" w:eastAsia="Palatino Linotype" w:hAnsi="Palatino Linotype" w:cs="Palatino Linotype"/>
          <w:b/>
        </w:rPr>
        <w:t>Ayuntamiento de Almoloya de Juárez</w:t>
      </w:r>
      <w:r w:rsidRPr="00E4170A">
        <w:rPr>
          <w:rFonts w:ascii="Palatino Linotype" w:eastAsia="Palatino Linotype" w:hAnsi="Palatino Linotype" w:cs="Palatino Linotype"/>
        </w:rPr>
        <w:t xml:space="preserve">, en adelante </w:t>
      </w:r>
      <w:r w:rsidRPr="00E4170A">
        <w:rPr>
          <w:rFonts w:ascii="Palatino Linotype" w:eastAsia="Palatino Linotype" w:hAnsi="Palatino Linotype" w:cs="Palatino Linotype"/>
          <w:b/>
        </w:rPr>
        <w:t>EL SUJETO OBLIGADO</w:t>
      </w:r>
      <w:r w:rsidRPr="00E4170A">
        <w:rPr>
          <w:rFonts w:ascii="Palatino Linotype" w:eastAsia="Palatino Linotype" w:hAnsi="Palatino Linotype" w:cs="Palatino Linotype"/>
        </w:rPr>
        <w:t>, se procede a dictar la presente resolución, con base en los siguientes:</w:t>
      </w:r>
    </w:p>
    <w:p w:rsidR="00017290" w:rsidRPr="00E4170A" w:rsidRDefault="00017290" w:rsidP="00345F0E">
      <w:pPr>
        <w:spacing w:line="360" w:lineRule="auto"/>
        <w:jc w:val="both"/>
        <w:rPr>
          <w:rFonts w:ascii="Palatino Linotype" w:eastAsia="Palatino Linotype" w:hAnsi="Palatino Linotype" w:cs="Palatino Linotype"/>
        </w:rPr>
      </w:pPr>
    </w:p>
    <w:p w:rsidR="00017290" w:rsidRPr="00E4170A" w:rsidRDefault="00017290" w:rsidP="00345F0E">
      <w:pPr>
        <w:spacing w:line="360" w:lineRule="auto"/>
        <w:jc w:val="center"/>
        <w:rPr>
          <w:rFonts w:ascii="Palatino Linotype" w:eastAsia="Palatino Linotype" w:hAnsi="Palatino Linotype" w:cs="Palatino Linotype"/>
          <w:b/>
        </w:rPr>
      </w:pPr>
      <w:r w:rsidRPr="00E4170A">
        <w:rPr>
          <w:rFonts w:ascii="Palatino Linotype" w:eastAsia="Palatino Linotype" w:hAnsi="Palatino Linotype" w:cs="Palatino Linotype"/>
          <w:b/>
        </w:rPr>
        <w:t>A N T E C E D E N T E S</w:t>
      </w:r>
    </w:p>
    <w:p w:rsidR="00017290" w:rsidRPr="00E4170A" w:rsidRDefault="00017290" w:rsidP="00345F0E">
      <w:pPr>
        <w:spacing w:line="360" w:lineRule="auto"/>
        <w:rPr>
          <w:rFonts w:ascii="Palatino Linotype" w:eastAsia="Palatino Linotype" w:hAnsi="Palatino Linotype" w:cs="Palatino Linotype"/>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rPr>
      </w:pPr>
      <w:r w:rsidRPr="00E4170A">
        <w:rPr>
          <w:rFonts w:ascii="Palatino Linotype" w:eastAsia="Palatino Linotype" w:hAnsi="Palatino Linotype" w:cs="Palatino Linotype"/>
        </w:rPr>
        <w:t xml:space="preserve">El día </w:t>
      </w:r>
      <w:r w:rsidRPr="00E4170A">
        <w:rPr>
          <w:rFonts w:ascii="Palatino Linotype" w:eastAsia="Palatino Linotype" w:hAnsi="Palatino Linotype" w:cs="Palatino Linotype"/>
          <w:b/>
        </w:rPr>
        <w:t xml:space="preserve">veintisiete de junio de dos mil veinticinco, </w:t>
      </w:r>
      <w:r w:rsidRPr="00E4170A">
        <w:rPr>
          <w:rFonts w:ascii="Palatino Linotype" w:eastAsia="Palatino Linotype" w:hAnsi="Palatino Linotype" w:cs="Palatino Linotype"/>
        </w:rPr>
        <w:t xml:space="preserve">se presentó ante el </w:t>
      </w:r>
      <w:r w:rsidRPr="00E4170A">
        <w:rPr>
          <w:rFonts w:ascii="Palatino Linotype" w:eastAsia="Palatino Linotype" w:hAnsi="Palatino Linotype" w:cs="Palatino Linotype"/>
          <w:b/>
        </w:rPr>
        <w:t>SUJETO OBLIGADO</w:t>
      </w:r>
      <w:r w:rsidRPr="00E4170A">
        <w:rPr>
          <w:rFonts w:ascii="Palatino Linotype" w:eastAsia="Palatino Linotype" w:hAnsi="Palatino Linotype" w:cs="Palatino Linotype"/>
        </w:rPr>
        <w:t xml:space="preserve"> vía </w:t>
      </w:r>
      <w:r w:rsidRPr="00E4170A">
        <w:rPr>
          <w:rFonts w:ascii="Palatino Linotype" w:eastAsia="Palatino Linotype" w:hAnsi="Palatino Linotype" w:cs="Palatino Linotype"/>
          <w:b/>
        </w:rPr>
        <w:t>SAIMEX</w:t>
      </w:r>
      <w:r w:rsidRPr="00E4170A">
        <w:rPr>
          <w:rFonts w:ascii="Palatino Linotype" w:eastAsia="Palatino Linotype" w:hAnsi="Palatino Linotype" w:cs="Palatino Linotype"/>
        </w:rPr>
        <w:t>, las solicitudes de información pública</w:t>
      </w:r>
      <w:r w:rsidR="00345F0E" w:rsidRPr="00E4170A">
        <w:rPr>
          <w:rFonts w:ascii="Palatino Linotype" w:eastAsia="Palatino Linotype" w:hAnsi="Palatino Linotype" w:cs="Palatino Linotype"/>
        </w:rPr>
        <w:t>s</w:t>
      </w:r>
      <w:r w:rsidRPr="00E4170A">
        <w:rPr>
          <w:rFonts w:ascii="Palatino Linotype" w:eastAsia="Palatino Linotype" w:hAnsi="Palatino Linotype" w:cs="Palatino Linotype"/>
        </w:rPr>
        <w:t xml:space="preserve"> registradas con los números</w:t>
      </w:r>
      <w:r w:rsidRPr="00E4170A">
        <w:rPr>
          <w:rFonts w:ascii="Palatino Linotype" w:eastAsia="Palatino Linotype" w:hAnsi="Palatino Linotype" w:cs="Palatino Linotype"/>
          <w:b/>
          <w:color w:val="000000"/>
        </w:rPr>
        <w:t xml:space="preserve"> </w:t>
      </w:r>
      <w:r w:rsidRPr="00E4170A">
        <w:rPr>
          <w:rFonts w:ascii="Palatino Linotype" w:eastAsia="Palatino Linotype" w:hAnsi="Palatino Linotype" w:cs="Palatino Linotype"/>
          <w:b/>
        </w:rPr>
        <w:t xml:space="preserve">00332/ALMOJU/IP/2025 y </w:t>
      </w:r>
      <w:r w:rsidRPr="00E4170A">
        <w:rPr>
          <w:rFonts w:ascii="Palatino Linotype" w:eastAsia="Palatino Linotype" w:hAnsi="Palatino Linotype" w:cs="Palatino Linotype"/>
          <w:b/>
          <w:bCs/>
        </w:rPr>
        <w:t>00333/ALMOJU/IP/2025</w:t>
      </w:r>
      <w:r w:rsidRPr="00E4170A">
        <w:rPr>
          <w:rFonts w:ascii="Palatino Linotype" w:eastAsia="Palatino Linotype" w:hAnsi="Palatino Linotype" w:cs="Palatino Linotype"/>
          <w:b/>
          <w:color w:val="000000"/>
        </w:rPr>
        <w:t xml:space="preserve">, </w:t>
      </w:r>
      <w:r w:rsidR="00A46055">
        <w:rPr>
          <w:rFonts w:ascii="Palatino Linotype" w:eastAsia="Palatino Linotype" w:hAnsi="Palatino Linotype" w:cs="Palatino Linotype"/>
        </w:rPr>
        <w:t>en la</w:t>
      </w:r>
      <w:r w:rsidR="008F2143">
        <w:rPr>
          <w:rFonts w:ascii="Palatino Linotype" w:eastAsia="Palatino Linotype" w:hAnsi="Palatino Linotype" w:cs="Palatino Linotype"/>
        </w:rPr>
        <w:t>s</w:t>
      </w:r>
      <w:r w:rsidR="00A46055">
        <w:rPr>
          <w:rFonts w:ascii="Palatino Linotype" w:eastAsia="Palatino Linotype" w:hAnsi="Palatino Linotype" w:cs="Palatino Linotype"/>
        </w:rPr>
        <w:t xml:space="preserve"> que</w:t>
      </w:r>
      <w:r w:rsidRPr="00E4170A">
        <w:rPr>
          <w:rFonts w:ascii="Palatino Linotype" w:eastAsia="Palatino Linotype" w:hAnsi="Palatino Linotype" w:cs="Palatino Linotype"/>
        </w:rPr>
        <w:t xml:space="preserve"> se solicitó la siguiente información:</w:t>
      </w:r>
    </w:p>
    <w:p w:rsidR="00017290" w:rsidRPr="00E4170A" w:rsidRDefault="00017290" w:rsidP="00345F0E">
      <w:pPr>
        <w:spacing w:line="360" w:lineRule="auto"/>
        <w:jc w:val="both"/>
        <w:rPr>
          <w:rFonts w:ascii="Palatino Linotype" w:eastAsia="Palatino Linotype" w:hAnsi="Palatino Linotype" w:cs="Palatino Linotype"/>
        </w:rPr>
      </w:pPr>
    </w:p>
    <w:p w:rsidR="00017290" w:rsidRPr="00E4170A" w:rsidRDefault="00017290"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b/>
          <w:i/>
        </w:rPr>
        <w:t>00332/ALMOJU/IP/2025:</w:t>
      </w:r>
      <w:r w:rsidRPr="00E4170A">
        <w:rPr>
          <w:rFonts w:ascii="Palatino Linotype" w:eastAsia="Palatino Linotype" w:hAnsi="Palatino Linotype" w:cs="Palatino Linotype"/>
          <w:i/>
        </w:rPr>
        <w:t xml:space="preserve"> “REQUIERO QUE ME PROPORCIONEN LOS RECIBOS DE NOMINA DE TOSO LOS SEWRVIDORES PUBLICOS ADSCRITOS AL AYUNTAMIENTO DE ALMOLOYA DE JUAREZ DE LA SEGUNDA QUINCENA DE MAYO DEL EJERCICIO FISCAL 2015. REQUIERO LAS LISTA DE RAYA DE LO QUE VA DEL EJERCICIO FISCAL 2015..”</w:t>
      </w:r>
    </w:p>
    <w:p w:rsidR="00017290" w:rsidRPr="00E4170A" w:rsidRDefault="00017290" w:rsidP="00345F0E">
      <w:pPr>
        <w:jc w:val="both"/>
        <w:rPr>
          <w:rFonts w:ascii="Palatino Linotype" w:eastAsia="Palatino Linotype" w:hAnsi="Palatino Linotype" w:cs="Palatino Linotype"/>
          <w:i/>
        </w:rPr>
      </w:pPr>
    </w:p>
    <w:p w:rsidR="00017290" w:rsidRPr="00E4170A" w:rsidRDefault="00017290"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b/>
          <w:bCs/>
          <w:i/>
        </w:rPr>
        <w:t>00333/ALMOJU/IP/2025</w:t>
      </w:r>
      <w:r w:rsidRPr="00E4170A">
        <w:rPr>
          <w:rFonts w:ascii="Palatino Linotype" w:eastAsia="Palatino Linotype" w:hAnsi="Palatino Linotype" w:cs="Palatino Linotype"/>
          <w:b/>
          <w:i/>
        </w:rPr>
        <w:t xml:space="preserve">: </w:t>
      </w:r>
      <w:r w:rsidRPr="00E4170A">
        <w:rPr>
          <w:rFonts w:ascii="Palatino Linotype" w:eastAsia="Palatino Linotype" w:hAnsi="Palatino Linotype" w:cs="Palatino Linotype"/>
          <w:i/>
        </w:rPr>
        <w:t xml:space="preserve">“REQUIERO QUE ME PROPORCIONEN LOS RECIBOS DE NOMINA DE TOSO LOS SEWRVIDORES PUBLICOS ADSCRITOS AL AYUNTAMIENTO </w:t>
      </w:r>
      <w:r w:rsidRPr="00E4170A">
        <w:rPr>
          <w:rFonts w:ascii="Palatino Linotype" w:eastAsia="Palatino Linotype" w:hAnsi="Palatino Linotype" w:cs="Palatino Linotype"/>
          <w:i/>
        </w:rPr>
        <w:lastRenderedPageBreak/>
        <w:t>DE ALMOLOYA DE JUAREZ DE LA SEGUNDA QUINCENA DE MAYO DEL EJERCICIO FISCAL 2025. REQUIERO LAS LISTA DE RAYA DE LO QUE VA DEL EJERCICIO FISCAL 2025.”</w:t>
      </w:r>
    </w:p>
    <w:p w:rsidR="00017290" w:rsidRPr="00E4170A" w:rsidRDefault="00017290" w:rsidP="00345F0E">
      <w:pPr>
        <w:jc w:val="both"/>
        <w:rPr>
          <w:rFonts w:ascii="Palatino Linotype" w:eastAsia="Palatino Linotype" w:hAnsi="Palatino Linotype" w:cs="Palatino Linotype"/>
          <w:i/>
        </w:rPr>
      </w:pPr>
    </w:p>
    <w:p w:rsidR="00017290" w:rsidRPr="00E4170A" w:rsidRDefault="00017290" w:rsidP="00345F0E">
      <w:pPr>
        <w:jc w:val="both"/>
        <w:rPr>
          <w:rFonts w:ascii="Palatino Linotype" w:eastAsia="Palatino Linotype" w:hAnsi="Palatino Linotype" w:cs="Palatino Linotype"/>
          <w:i/>
        </w:rPr>
      </w:pPr>
    </w:p>
    <w:p w:rsidR="00017290" w:rsidRPr="00E4170A" w:rsidRDefault="00017290" w:rsidP="00A46055">
      <w:pPr>
        <w:numPr>
          <w:ilvl w:val="0"/>
          <w:numId w:val="10"/>
        </w:numPr>
        <w:spacing w:line="360" w:lineRule="auto"/>
        <w:ind w:left="0" w:firstLine="0"/>
        <w:jc w:val="both"/>
        <w:rPr>
          <w:rFonts w:ascii="Palatino Linotype" w:eastAsia="Palatino Linotype" w:hAnsi="Palatino Linotype" w:cs="Palatino Linotype"/>
        </w:rPr>
      </w:pPr>
      <w:r w:rsidRPr="00E4170A">
        <w:rPr>
          <w:rFonts w:ascii="Palatino Linotype" w:eastAsia="Palatino Linotype" w:hAnsi="Palatino Linotype" w:cs="Palatino Linotype"/>
          <w:b/>
        </w:rPr>
        <w:t>Modalidad de entrega</w:t>
      </w:r>
      <w:r w:rsidRPr="00E4170A">
        <w:rPr>
          <w:rFonts w:ascii="Palatino Linotype" w:eastAsia="Palatino Linotype" w:hAnsi="Palatino Linotype" w:cs="Palatino Linotype"/>
        </w:rPr>
        <w:t>: vía Sistema de Acceso a la Información.</w:t>
      </w:r>
    </w:p>
    <w:p w:rsidR="00017290" w:rsidRPr="00E4170A" w:rsidRDefault="00017290" w:rsidP="00345F0E">
      <w:pPr>
        <w:spacing w:line="360" w:lineRule="auto"/>
        <w:jc w:val="both"/>
        <w:rPr>
          <w:rFonts w:ascii="Palatino Linotype" w:eastAsia="Palatino Linotype" w:hAnsi="Palatino Linotype" w:cs="Palatino Linotype"/>
        </w:rPr>
      </w:pPr>
    </w:p>
    <w:p w:rsidR="00A46055" w:rsidRDefault="00017290" w:rsidP="00345F0E">
      <w:pPr>
        <w:numPr>
          <w:ilvl w:val="0"/>
          <w:numId w:val="11"/>
        </w:numPr>
        <w:spacing w:line="360" w:lineRule="auto"/>
        <w:ind w:left="0" w:firstLine="0"/>
        <w:jc w:val="both"/>
        <w:rPr>
          <w:rFonts w:ascii="Palatino Linotype" w:eastAsia="Palatino Linotype" w:hAnsi="Palatino Linotype" w:cs="Palatino Linotype"/>
        </w:rPr>
      </w:pPr>
      <w:r w:rsidRPr="00E4170A">
        <w:rPr>
          <w:rFonts w:ascii="Palatino Linotype" w:eastAsia="Palatino Linotype" w:hAnsi="Palatino Linotype" w:cs="Palatino Linotype"/>
        </w:rPr>
        <w:t xml:space="preserve">En esa línea, </w:t>
      </w:r>
      <w:r w:rsidR="00CB26A2" w:rsidRPr="00E4170A">
        <w:rPr>
          <w:rFonts w:ascii="Palatino Linotype" w:eastAsia="Palatino Linotype" w:hAnsi="Palatino Linotype" w:cs="Palatino Linotype"/>
        </w:rPr>
        <w:t xml:space="preserve">el </w:t>
      </w:r>
      <w:r w:rsidR="00CB26A2" w:rsidRPr="00E4170A">
        <w:rPr>
          <w:rFonts w:ascii="Palatino Linotype" w:eastAsia="Palatino Linotype" w:hAnsi="Palatino Linotype" w:cs="Palatino Linotype"/>
          <w:b/>
          <w:bCs/>
        </w:rPr>
        <w:t xml:space="preserve">uno de agosto de dos mil veinticinco </w:t>
      </w:r>
      <w:r w:rsidRPr="00E4170A">
        <w:rPr>
          <w:rFonts w:ascii="Palatino Linotype" w:eastAsia="Palatino Linotype" w:hAnsi="Palatino Linotype" w:cs="Palatino Linotype"/>
        </w:rPr>
        <w:t xml:space="preserve">el </w:t>
      </w:r>
      <w:r w:rsidRPr="00E4170A">
        <w:rPr>
          <w:rFonts w:ascii="Palatino Linotype" w:eastAsia="Palatino Linotype" w:hAnsi="Palatino Linotype" w:cs="Palatino Linotype"/>
          <w:b/>
        </w:rPr>
        <w:t xml:space="preserve">SUJETO OBLIGADO </w:t>
      </w:r>
      <w:r w:rsidRPr="00E4170A">
        <w:rPr>
          <w:rFonts w:ascii="Palatino Linotype" w:eastAsia="Palatino Linotype" w:hAnsi="Palatino Linotype" w:cs="Palatino Linotype"/>
        </w:rPr>
        <w:t xml:space="preserve">dio respuesta a las solicitudes de información </w:t>
      </w:r>
      <w:r w:rsidR="00CB26A2" w:rsidRPr="00E4170A">
        <w:rPr>
          <w:rFonts w:ascii="Palatino Linotype" w:eastAsia="Palatino Linotype" w:hAnsi="Palatino Linotype" w:cs="Palatino Linotype"/>
          <w:b/>
        </w:rPr>
        <w:t xml:space="preserve">00332/ALMOJU/IP/2025 y </w:t>
      </w:r>
      <w:r w:rsidR="00CB26A2" w:rsidRPr="00E4170A">
        <w:rPr>
          <w:rFonts w:ascii="Palatino Linotype" w:eastAsia="Palatino Linotype" w:hAnsi="Palatino Linotype" w:cs="Palatino Linotype"/>
          <w:b/>
          <w:bCs/>
        </w:rPr>
        <w:t>00333/ALMOJU/IP/2025</w:t>
      </w:r>
      <w:r w:rsidRPr="00E4170A">
        <w:rPr>
          <w:rFonts w:ascii="Palatino Linotype" w:eastAsia="Palatino Linotype" w:hAnsi="Palatino Linotype" w:cs="Palatino Linotype"/>
          <w:b/>
        </w:rPr>
        <w:t xml:space="preserve">, </w:t>
      </w:r>
      <w:r w:rsidRPr="00E4170A">
        <w:rPr>
          <w:rFonts w:ascii="Palatino Linotype" w:eastAsia="Palatino Linotype" w:hAnsi="Palatino Linotype" w:cs="Palatino Linotype"/>
        </w:rPr>
        <w:t>con los siguientes documentos cuyo contenido grosso modo es:</w:t>
      </w:r>
    </w:p>
    <w:p w:rsidR="00017290" w:rsidRPr="00E4170A" w:rsidRDefault="00017290" w:rsidP="00A46055">
      <w:pPr>
        <w:spacing w:line="360" w:lineRule="auto"/>
        <w:jc w:val="both"/>
        <w:rPr>
          <w:rFonts w:ascii="Palatino Linotype" w:eastAsia="Palatino Linotype" w:hAnsi="Palatino Linotype" w:cs="Palatino Linotype"/>
        </w:rPr>
      </w:pPr>
      <w:r w:rsidRPr="00E4170A">
        <w:rPr>
          <w:rFonts w:ascii="Palatino Linotype" w:eastAsia="Palatino Linotype" w:hAnsi="Palatino Linotype" w:cs="Palatino Linotype"/>
        </w:rPr>
        <w:t xml:space="preserve"> </w:t>
      </w:r>
    </w:p>
    <w:tbl>
      <w:tblPr>
        <w:tblStyle w:val="Tablaconcuadrcula1"/>
        <w:tblW w:w="9634" w:type="dxa"/>
        <w:tblLook w:val="04A0" w:firstRow="1" w:lastRow="0" w:firstColumn="1" w:lastColumn="0" w:noHBand="0" w:noVBand="1"/>
      </w:tblPr>
      <w:tblGrid>
        <w:gridCol w:w="3114"/>
        <w:gridCol w:w="6520"/>
      </w:tblGrid>
      <w:tr w:rsidR="00017290" w:rsidRPr="00E4170A" w:rsidTr="00A46055">
        <w:tc>
          <w:tcPr>
            <w:tcW w:w="3114" w:type="dxa"/>
          </w:tcPr>
          <w:p w:rsidR="00017290" w:rsidRPr="00E4170A" w:rsidRDefault="00017290" w:rsidP="00345F0E">
            <w:pPr>
              <w:jc w:val="both"/>
              <w:rPr>
                <w:rFonts w:ascii="Palatino Linotype" w:eastAsia="Palatino Linotype" w:hAnsi="Palatino Linotype" w:cs="Palatino Linotype"/>
                <w:i/>
                <w:iCs/>
              </w:rPr>
            </w:pPr>
            <w:r w:rsidRPr="00E4170A">
              <w:rPr>
                <w:rFonts w:ascii="Palatino Linotype" w:eastAsia="Palatino Linotype" w:hAnsi="Palatino Linotype" w:cs="Palatino Linotype"/>
                <w:i/>
                <w:iCs/>
              </w:rPr>
              <w:t xml:space="preserve">Solicitud de Información </w:t>
            </w:r>
          </w:p>
        </w:tc>
        <w:tc>
          <w:tcPr>
            <w:tcW w:w="6520" w:type="dxa"/>
          </w:tcPr>
          <w:p w:rsidR="00017290" w:rsidRPr="00E4170A" w:rsidRDefault="00017290" w:rsidP="00345F0E">
            <w:pPr>
              <w:jc w:val="both"/>
              <w:rPr>
                <w:rFonts w:ascii="Palatino Linotype" w:eastAsia="Palatino Linotype" w:hAnsi="Palatino Linotype" w:cs="Palatino Linotype"/>
                <w:i/>
                <w:iCs/>
              </w:rPr>
            </w:pPr>
            <w:r w:rsidRPr="00E4170A">
              <w:rPr>
                <w:rFonts w:ascii="Palatino Linotype" w:eastAsia="Palatino Linotype" w:hAnsi="Palatino Linotype" w:cs="Palatino Linotype"/>
                <w:i/>
                <w:iCs/>
              </w:rPr>
              <w:t xml:space="preserve">Respuesta </w:t>
            </w:r>
          </w:p>
        </w:tc>
      </w:tr>
      <w:tr w:rsidR="00017290" w:rsidRPr="00E4170A" w:rsidTr="00A46055">
        <w:trPr>
          <w:trHeight w:val="599"/>
        </w:trPr>
        <w:tc>
          <w:tcPr>
            <w:tcW w:w="3114" w:type="dxa"/>
          </w:tcPr>
          <w:p w:rsidR="00017290" w:rsidRPr="00E4170A" w:rsidRDefault="00CB26A2" w:rsidP="00345F0E">
            <w:pPr>
              <w:jc w:val="both"/>
              <w:rPr>
                <w:rFonts w:ascii="Palatino Linotype" w:eastAsia="Palatino Linotype" w:hAnsi="Palatino Linotype" w:cs="Palatino Linotype"/>
                <w:i/>
                <w:iCs/>
              </w:rPr>
            </w:pPr>
            <w:r w:rsidRPr="00E4170A">
              <w:rPr>
                <w:rFonts w:ascii="Palatino Linotype" w:eastAsia="Palatino Linotype" w:hAnsi="Palatino Linotype" w:cs="Palatino Linotype"/>
                <w:b/>
                <w:i/>
                <w:iCs/>
              </w:rPr>
              <w:t xml:space="preserve">00332/ALMOJU/IP/2025 y </w:t>
            </w:r>
            <w:r w:rsidRPr="00E4170A">
              <w:rPr>
                <w:rFonts w:ascii="Palatino Linotype" w:eastAsia="Palatino Linotype" w:hAnsi="Palatino Linotype" w:cs="Palatino Linotype"/>
                <w:b/>
                <w:bCs/>
                <w:i/>
                <w:iCs/>
              </w:rPr>
              <w:t>00333/ALMOJU/IP/2025</w:t>
            </w:r>
          </w:p>
        </w:tc>
        <w:tc>
          <w:tcPr>
            <w:tcW w:w="6520" w:type="dxa"/>
          </w:tcPr>
          <w:p w:rsidR="00017290" w:rsidRPr="00E4170A" w:rsidRDefault="00087453" w:rsidP="00345F0E">
            <w:pPr>
              <w:jc w:val="both"/>
              <w:rPr>
                <w:rFonts w:ascii="Palatino Linotype" w:eastAsia="Palatino Linotype" w:hAnsi="Palatino Linotype" w:cs="Palatino Linotype"/>
                <w:i/>
                <w:iCs/>
              </w:rPr>
            </w:pPr>
            <w:r w:rsidRPr="00E4170A">
              <w:rPr>
                <w:rFonts w:ascii="Palatino Linotype" w:eastAsia="Palatino Linotype" w:hAnsi="Palatino Linotype" w:cs="Palatino Linotype"/>
                <w:b/>
                <w:i/>
                <w:iCs/>
              </w:rPr>
              <w:t xml:space="preserve">Resp. Sol. 00332-2025.pdf: </w:t>
            </w:r>
            <w:r w:rsidRPr="00E4170A">
              <w:rPr>
                <w:rFonts w:ascii="Palatino Linotype" w:eastAsia="Palatino Linotype" w:hAnsi="Palatino Linotype" w:cs="Palatino Linotype"/>
                <w:i/>
                <w:iCs/>
              </w:rPr>
              <w:t xml:space="preserve">oficio del Titular de la Unidad de Transparencia, mediante el cual solicita a la Coordinadora de Recursos Humanos, atender la solicitud de información. </w:t>
            </w:r>
          </w:p>
          <w:p w:rsidR="00087453" w:rsidRPr="00E4170A" w:rsidRDefault="00087453" w:rsidP="00345F0E">
            <w:pPr>
              <w:jc w:val="both"/>
              <w:rPr>
                <w:rFonts w:ascii="Palatino Linotype" w:eastAsia="Palatino Linotype" w:hAnsi="Palatino Linotype" w:cs="Palatino Linotype"/>
                <w:i/>
                <w:iCs/>
              </w:rPr>
            </w:pPr>
            <w:r w:rsidRPr="00E4170A">
              <w:rPr>
                <w:rFonts w:ascii="Palatino Linotype" w:eastAsia="Palatino Linotype" w:hAnsi="Palatino Linotype" w:cs="Palatino Linotype"/>
                <w:b/>
                <w:i/>
                <w:iCs/>
              </w:rPr>
              <w:t xml:space="preserve">Resp. Sol. 00333-2025.pdf: </w:t>
            </w:r>
            <w:r w:rsidRPr="00E4170A">
              <w:rPr>
                <w:rFonts w:ascii="Palatino Linotype" w:eastAsia="Palatino Linotype" w:hAnsi="Palatino Linotype" w:cs="Palatino Linotype"/>
                <w:i/>
                <w:iCs/>
              </w:rPr>
              <w:t xml:space="preserve">oficio del Titular de la Unidad de Transparencia, mediante el cual solicita a la Coordinadora de Recursos Humanos, atender la solicitud de información. </w:t>
            </w:r>
          </w:p>
        </w:tc>
      </w:tr>
    </w:tbl>
    <w:p w:rsidR="00017290" w:rsidRPr="00E4170A" w:rsidRDefault="00017290" w:rsidP="00345F0E">
      <w:pPr>
        <w:jc w:val="both"/>
        <w:rPr>
          <w:rFonts w:ascii="Palatino Linotype" w:eastAsia="Palatino Linotype" w:hAnsi="Palatino Linotype" w:cs="Palatino Linotype"/>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rPr>
      </w:pPr>
      <w:r w:rsidRPr="00E4170A">
        <w:rPr>
          <w:rFonts w:ascii="Palatino Linotype" w:eastAsia="Palatino Linotype" w:hAnsi="Palatino Linotype" w:cs="Palatino Linotype"/>
        </w:rPr>
        <w:t xml:space="preserve">El </w:t>
      </w:r>
      <w:r w:rsidR="004F1CFD" w:rsidRPr="00E4170A">
        <w:rPr>
          <w:rFonts w:ascii="Palatino Linotype" w:eastAsia="Palatino Linotype" w:hAnsi="Palatino Linotype" w:cs="Palatino Linotype"/>
          <w:b/>
          <w:bCs/>
        </w:rPr>
        <w:t>cinco de agosto de dos mil veinticinco</w:t>
      </w:r>
      <w:r w:rsidRPr="00E4170A">
        <w:rPr>
          <w:rFonts w:ascii="Palatino Linotype" w:eastAsia="Palatino Linotype" w:hAnsi="Palatino Linotype" w:cs="Palatino Linotype"/>
        </w:rPr>
        <w:t xml:space="preserve">, el solicitante interpuso recurso de revisión en las solicitudes de información </w:t>
      </w:r>
      <w:r w:rsidR="004F1CFD" w:rsidRPr="00E4170A">
        <w:rPr>
          <w:rFonts w:ascii="Palatino Linotype" w:eastAsia="Palatino Linotype" w:hAnsi="Palatino Linotype" w:cs="Palatino Linotype"/>
          <w:b/>
        </w:rPr>
        <w:t xml:space="preserve">00332/ALMOJU/IP/2025 y </w:t>
      </w:r>
      <w:r w:rsidR="004F1CFD" w:rsidRPr="00E4170A">
        <w:rPr>
          <w:rFonts w:ascii="Palatino Linotype" w:eastAsia="Palatino Linotype" w:hAnsi="Palatino Linotype" w:cs="Palatino Linotype"/>
          <w:b/>
          <w:bCs/>
        </w:rPr>
        <w:t>00333/ALMOJU/IP/2025</w:t>
      </w:r>
      <w:r w:rsidRPr="00E4170A">
        <w:rPr>
          <w:rFonts w:ascii="Palatino Linotype" w:eastAsia="Palatino Linotype" w:hAnsi="Palatino Linotype" w:cs="Palatino Linotype"/>
          <w:b/>
          <w:color w:val="000000"/>
        </w:rPr>
        <w:t xml:space="preserve">, </w:t>
      </w:r>
      <w:r w:rsidRPr="00E4170A">
        <w:rPr>
          <w:rFonts w:ascii="Palatino Linotype" w:eastAsia="Palatino Linotype" w:hAnsi="Palatino Linotype" w:cs="Palatino Linotype"/>
        </w:rPr>
        <w:t xml:space="preserve">en contra de las respuestas emitidas a las por el </w:t>
      </w:r>
      <w:r w:rsidRPr="00E4170A">
        <w:rPr>
          <w:rFonts w:ascii="Palatino Linotype" w:eastAsia="Palatino Linotype" w:hAnsi="Palatino Linotype" w:cs="Palatino Linotype"/>
          <w:b/>
        </w:rPr>
        <w:t>SUJETO OBLIGADO</w:t>
      </w:r>
      <w:r w:rsidRPr="00E4170A">
        <w:rPr>
          <w:rFonts w:ascii="Palatino Linotype" w:eastAsia="Palatino Linotype" w:hAnsi="Palatino Linotype" w:cs="Palatino Linotype"/>
        </w:rPr>
        <w:t>, señalando las siguientes razones o motivos de inconformidad:</w:t>
      </w:r>
    </w:p>
    <w:p w:rsidR="00017290" w:rsidRPr="00E4170A" w:rsidRDefault="00017290" w:rsidP="00345F0E">
      <w:pPr>
        <w:spacing w:line="360" w:lineRule="auto"/>
        <w:jc w:val="both"/>
        <w:rPr>
          <w:rFonts w:ascii="Palatino Linotype" w:eastAsia="Palatino Linotype" w:hAnsi="Palatino Linotype" w:cs="Palatino Linotype"/>
        </w:rPr>
      </w:pPr>
    </w:p>
    <w:tbl>
      <w:tblPr>
        <w:tblStyle w:val="Tablaconcuadrcula1"/>
        <w:tblW w:w="9634" w:type="dxa"/>
        <w:tblLook w:val="04A0" w:firstRow="1" w:lastRow="0" w:firstColumn="1" w:lastColumn="0" w:noHBand="0" w:noVBand="1"/>
      </w:tblPr>
      <w:tblGrid>
        <w:gridCol w:w="3186"/>
        <w:gridCol w:w="6448"/>
      </w:tblGrid>
      <w:tr w:rsidR="00017290" w:rsidRPr="00E4170A" w:rsidTr="00A46055">
        <w:tc>
          <w:tcPr>
            <w:tcW w:w="3186" w:type="dxa"/>
          </w:tcPr>
          <w:p w:rsidR="00017290" w:rsidRPr="00E4170A" w:rsidRDefault="00017290" w:rsidP="00345F0E">
            <w:pPr>
              <w:jc w:val="both"/>
              <w:rPr>
                <w:rFonts w:ascii="Palatino Linotype" w:eastAsia="Palatino Linotype" w:hAnsi="Palatino Linotype" w:cs="Palatino Linotype"/>
                <w:i/>
                <w:iCs/>
              </w:rPr>
            </w:pPr>
            <w:r w:rsidRPr="00E4170A">
              <w:rPr>
                <w:rFonts w:ascii="Palatino Linotype" w:eastAsia="Palatino Linotype" w:hAnsi="Palatino Linotype" w:cs="Palatino Linotype"/>
                <w:i/>
                <w:iCs/>
              </w:rPr>
              <w:t xml:space="preserve">Recurso de Revisión  </w:t>
            </w:r>
          </w:p>
        </w:tc>
        <w:tc>
          <w:tcPr>
            <w:tcW w:w="6448" w:type="dxa"/>
          </w:tcPr>
          <w:p w:rsidR="00017290" w:rsidRPr="00E4170A" w:rsidRDefault="00017290" w:rsidP="00345F0E">
            <w:pPr>
              <w:jc w:val="both"/>
              <w:rPr>
                <w:rFonts w:ascii="Palatino Linotype" w:eastAsia="Palatino Linotype" w:hAnsi="Palatino Linotype" w:cs="Palatino Linotype"/>
                <w:i/>
                <w:iCs/>
              </w:rPr>
            </w:pPr>
            <w:r w:rsidRPr="00E4170A">
              <w:rPr>
                <w:rFonts w:ascii="Palatino Linotype" w:eastAsia="Palatino Linotype" w:hAnsi="Palatino Linotype" w:cs="Palatino Linotype"/>
                <w:i/>
                <w:iCs/>
              </w:rPr>
              <w:t xml:space="preserve">Acto Impugnado y Razones o Motivos de Inconformidad </w:t>
            </w:r>
          </w:p>
        </w:tc>
      </w:tr>
      <w:tr w:rsidR="00017290" w:rsidRPr="00E4170A" w:rsidTr="00A46055">
        <w:tc>
          <w:tcPr>
            <w:tcW w:w="3186" w:type="dxa"/>
          </w:tcPr>
          <w:p w:rsidR="00017290" w:rsidRPr="00E4170A" w:rsidRDefault="00017290" w:rsidP="00345F0E">
            <w:pPr>
              <w:jc w:val="both"/>
              <w:rPr>
                <w:rFonts w:ascii="Palatino Linotype" w:eastAsia="Palatino Linotype" w:hAnsi="Palatino Linotype" w:cs="Palatino Linotype"/>
                <w:b/>
                <w:i/>
              </w:rPr>
            </w:pPr>
          </w:p>
          <w:p w:rsidR="00017290" w:rsidRPr="00E4170A" w:rsidRDefault="004F1CFD" w:rsidP="00345F0E">
            <w:pPr>
              <w:jc w:val="both"/>
              <w:rPr>
                <w:rFonts w:ascii="Palatino Linotype" w:eastAsia="Palatino Linotype" w:hAnsi="Palatino Linotype" w:cs="Palatino Linotype"/>
                <w:b/>
                <w:i/>
              </w:rPr>
            </w:pPr>
            <w:r w:rsidRPr="00E4170A">
              <w:rPr>
                <w:rFonts w:ascii="Palatino Linotype" w:eastAsia="Palatino Linotype" w:hAnsi="Palatino Linotype" w:cs="Palatino Linotype"/>
                <w:b/>
                <w:i/>
              </w:rPr>
              <w:t>Recurso de Revisión 09153/INFOEM/IP/RR/2025</w:t>
            </w:r>
          </w:p>
          <w:p w:rsidR="00017290" w:rsidRPr="00E4170A" w:rsidRDefault="00017290" w:rsidP="00345F0E">
            <w:pPr>
              <w:jc w:val="both"/>
              <w:rPr>
                <w:rFonts w:ascii="Palatino Linotype" w:eastAsia="Palatino Linotype" w:hAnsi="Palatino Linotype" w:cs="Palatino Linotype"/>
                <w:i/>
                <w:iCs/>
              </w:rPr>
            </w:pPr>
            <w:r w:rsidRPr="00E4170A">
              <w:rPr>
                <w:rFonts w:ascii="Palatino Linotype" w:eastAsia="Palatino Linotype" w:hAnsi="Palatino Linotype" w:cs="Palatino Linotype"/>
                <w:b/>
                <w:i/>
              </w:rPr>
              <w:tab/>
            </w:r>
          </w:p>
        </w:tc>
        <w:tc>
          <w:tcPr>
            <w:tcW w:w="6448" w:type="dxa"/>
          </w:tcPr>
          <w:p w:rsidR="004F1CFD" w:rsidRPr="00E4170A" w:rsidRDefault="004F1CFD" w:rsidP="00345F0E">
            <w:pPr>
              <w:jc w:val="both"/>
              <w:rPr>
                <w:rFonts w:ascii="Palatino Linotype" w:eastAsia="Palatino Linotype" w:hAnsi="Palatino Linotype" w:cs="Palatino Linotype"/>
                <w:b/>
              </w:rPr>
            </w:pPr>
          </w:p>
          <w:p w:rsidR="00017290" w:rsidRPr="00E4170A" w:rsidRDefault="00017290" w:rsidP="00345F0E">
            <w:pPr>
              <w:jc w:val="both"/>
              <w:rPr>
                <w:rFonts w:ascii="Palatino Linotype" w:eastAsia="Palatino Linotype" w:hAnsi="Palatino Linotype" w:cs="Palatino Linotype"/>
                <w:bCs/>
                <w:color w:val="000000"/>
              </w:rPr>
            </w:pPr>
            <w:r w:rsidRPr="00E4170A">
              <w:rPr>
                <w:rFonts w:ascii="Palatino Linotype" w:eastAsia="Palatino Linotype" w:hAnsi="Palatino Linotype" w:cs="Palatino Linotype"/>
                <w:b/>
              </w:rPr>
              <w:t>Acto impugnado</w:t>
            </w:r>
            <w:r w:rsidRPr="00E4170A">
              <w:rPr>
                <w:rFonts w:ascii="Palatino Linotype" w:eastAsia="Palatino Linotype" w:hAnsi="Palatino Linotype" w:cs="Palatino Linotype"/>
                <w:b/>
                <w:color w:val="000000"/>
              </w:rPr>
              <w:t xml:space="preserve">: </w:t>
            </w:r>
            <w:r w:rsidRPr="00E4170A">
              <w:rPr>
                <w:rFonts w:ascii="Palatino Linotype" w:eastAsia="Palatino Linotype" w:hAnsi="Palatino Linotype" w:cs="Palatino Linotype"/>
                <w:bCs/>
                <w:i/>
                <w:iCs/>
                <w:color w:val="000000"/>
              </w:rPr>
              <w:t>“</w:t>
            </w:r>
            <w:r w:rsidR="004F1CFD" w:rsidRPr="00E4170A">
              <w:rPr>
                <w:rFonts w:ascii="Palatino Linotype" w:eastAsia="Palatino Linotype" w:hAnsi="Palatino Linotype" w:cs="Palatino Linotype"/>
                <w:bCs/>
                <w:i/>
                <w:iCs/>
                <w:color w:val="000000"/>
              </w:rPr>
              <w:t>No entregan la información que se les solicito</w:t>
            </w:r>
            <w:r w:rsidRPr="00E4170A">
              <w:rPr>
                <w:rFonts w:ascii="Palatino Linotype" w:eastAsia="Palatino Linotype" w:hAnsi="Palatino Linotype" w:cs="Palatino Linotype"/>
                <w:bCs/>
                <w:color w:val="000000"/>
              </w:rPr>
              <w:t>”</w:t>
            </w:r>
          </w:p>
          <w:p w:rsidR="004F1CFD" w:rsidRPr="00E4170A" w:rsidRDefault="004F1CFD" w:rsidP="00345F0E">
            <w:pPr>
              <w:jc w:val="both"/>
              <w:rPr>
                <w:rFonts w:ascii="Palatino Linotype" w:eastAsia="Palatino Linotype" w:hAnsi="Palatino Linotype" w:cs="Palatino Linotype"/>
                <w:i/>
                <w:color w:val="000000"/>
              </w:rPr>
            </w:pPr>
          </w:p>
          <w:p w:rsidR="00017290" w:rsidRPr="00E4170A" w:rsidRDefault="00017290" w:rsidP="00345F0E">
            <w:pPr>
              <w:jc w:val="both"/>
              <w:rPr>
                <w:rFonts w:ascii="Palatino Linotype" w:eastAsia="Palatino Linotype" w:hAnsi="Palatino Linotype" w:cs="Palatino Linotype"/>
                <w:b/>
                <w:i/>
              </w:rPr>
            </w:pPr>
            <w:r w:rsidRPr="00E4170A">
              <w:rPr>
                <w:rFonts w:ascii="Palatino Linotype" w:eastAsia="Palatino Linotype" w:hAnsi="Palatino Linotype" w:cs="Palatino Linotype"/>
                <w:b/>
                <w:color w:val="000000"/>
              </w:rPr>
              <w:lastRenderedPageBreak/>
              <w:t>Razones o Motivos de inconformidad:</w:t>
            </w:r>
            <w:r w:rsidRPr="00E4170A">
              <w:rPr>
                <w:rFonts w:ascii="Palatino Linotype" w:eastAsia="Palatino Linotype" w:hAnsi="Palatino Linotype" w:cs="Palatino Linotype"/>
                <w:i/>
                <w:color w:val="000000"/>
              </w:rPr>
              <w:t xml:space="preserve"> “</w:t>
            </w:r>
            <w:r w:rsidR="004F1CFD" w:rsidRPr="00E4170A">
              <w:rPr>
                <w:rFonts w:ascii="Palatino Linotype" w:eastAsia="Palatino Linotype" w:hAnsi="Palatino Linotype" w:cs="Palatino Linotype"/>
                <w:i/>
                <w:color w:val="000000"/>
              </w:rPr>
              <w:t>Solo proporcionan el requerimiento realizado por la unidad de transparencia al área correspondiente y no proporcionan mas información</w:t>
            </w:r>
            <w:r w:rsidRPr="00E4170A">
              <w:rPr>
                <w:rFonts w:ascii="Palatino Linotype" w:eastAsia="Palatino Linotype" w:hAnsi="Palatino Linotype" w:cs="Palatino Linotype"/>
                <w:i/>
                <w:color w:val="000000"/>
              </w:rPr>
              <w:t>”</w:t>
            </w:r>
          </w:p>
          <w:p w:rsidR="00017290" w:rsidRPr="00E4170A" w:rsidRDefault="00017290" w:rsidP="00345F0E">
            <w:pPr>
              <w:jc w:val="both"/>
              <w:rPr>
                <w:rFonts w:ascii="Palatino Linotype" w:eastAsia="Palatino Linotype" w:hAnsi="Palatino Linotype" w:cs="Palatino Linotype"/>
                <w:i/>
              </w:rPr>
            </w:pPr>
          </w:p>
          <w:p w:rsidR="00017290" w:rsidRPr="00E4170A" w:rsidRDefault="00017290" w:rsidP="00345F0E">
            <w:pPr>
              <w:jc w:val="both"/>
              <w:rPr>
                <w:rFonts w:ascii="Palatino Linotype" w:eastAsia="Palatino Linotype" w:hAnsi="Palatino Linotype" w:cs="Palatino Linotype"/>
                <w:i/>
                <w:iCs/>
              </w:rPr>
            </w:pPr>
          </w:p>
        </w:tc>
      </w:tr>
      <w:tr w:rsidR="00017290" w:rsidRPr="00E4170A" w:rsidTr="00A46055">
        <w:tc>
          <w:tcPr>
            <w:tcW w:w="3186" w:type="dxa"/>
          </w:tcPr>
          <w:p w:rsidR="00017290" w:rsidRPr="00E4170A" w:rsidRDefault="004F1CFD" w:rsidP="00345F0E">
            <w:pPr>
              <w:jc w:val="both"/>
              <w:rPr>
                <w:rFonts w:ascii="Palatino Linotype" w:eastAsia="Palatino Linotype" w:hAnsi="Palatino Linotype" w:cs="Palatino Linotype"/>
                <w:b/>
                <w:i/>
                <w:iCs/>
              </w:rPr>
            </w:pPr>
            <w:r w:rsidRPr="00E4170A">
              <w:rPr>
                <w:rFonts w:ascii="Palatino Linotype" w:eastAsia="Palatino Linotype" w:hAnsi="Palatino Linotype" w:cs="Palatino Linotype"/>
                <w:b/>
                <w:i/>
                <w:iCs/>
              </w:rPr>
              <w:lastRenderedPageBreak/>
              <w:t>Recurso de Revisión 09154/INFOEM/IP/RR/2025</w:t>
            </w:r>
          </w:p>
          <w:p w:rsidR="00017290" w:rsidRPr="00E4170A" w:rsidRDefault="00017290" w:rsidP="00345F0E">
            <w:pPr>
              <w:jc w:val="both"/>
              <w:rPr>
                <w:rFonts w:ascii="Palatino Linotype" w:eastAsia="Palatino Linotype" w:hAnsi="Palatino Linotype" w:cs="Palatino Linotype"/>
                <w:b/>
                <w:i/>
                <w:iCs/>
              </w:rPr>
            </w:pPr>
          </w:p>
          <w:p w:rsidR="00017290" w:rsidRPr="00E4170A" w:rsidRDefault="00017290" w:rsidP="00345F0E">
            <w:pPr>
              <w:jc w:val="both"/>
              <w:rPr>
                <w:rFonts w:ascii="Palatino Linotype" w:eastAsia="Palatino Linotype" w:hAnsi="Palatino Linotype" w:cs="Palatino Linotype"/>
                <w:i/>
                <w:iCs/>
              </w:rPr>
            </w:pPr>
          </w:p>
        </w:tc>
        <w:tc>
          <w:tcPr>
            <w:tcW w:w="6448" w:type="dxa"/>
          </w:tcPr>
          <w:p w:rsidR="00017290" w:rsidRPr="00E4170A" w:rsidRDefault="00017290" w:rsidP="00345F0E">
            <w:pPr>
              <w:jc w:val="both"/>
              <w:rPr>
                <w:rFonts w:ascii="Palatino Linotype" w:eastAsia="Palatino Linotype" w:hAnsi="Palatino Linotype" w:cs="Palatino Linotype"/>
                <w:b/>
                <w:color w:val="000000"/>
              </w:rPr>
            </w:pPr>
            <w:r w:rsidRPr="00E4170A">
              <w:rPr>
                <w:rFonts w:ascii="Palatino Linotype" w:eastAsia="Palatino Linotype" w:hAnsi="Palatino Linotype" w:cs="Palatino Linotype"/>
                <w:b/>
              </w:rPr>
              <w:t>Acto impugnado</w:t>
            </w:r>
            <w:r w:rsidRPr="00E4170A">
              <w:rPr>
                <w:rFonts w:ascii="Palatino Linotype" w:eastAsia="Palatino Linotype" w:hAnsi="Palatino Linotype" w:cs="Palatino Linotype"/>
                <w:b/>
                <w:color w:val="000000"/>
              </w:rPr>
              <w:t xml:space="preserve">: </w:t>
            </w:r>
            <w:r w:rsidRPr="00E4170A">
              <w:rPr>
                <w:rFonts w:ascii="Palatino Linotype" w:eastAsia="Palatino Linotype" w:hAnsi="Palatino Linotype" w:cs="Palatino Linotype"/>
                <w:bCs/>
                <w:i/>
                <w:iCs/>
                <w:color w:val="000000"/>
              </w:rPr>
              <w:t>“</w:t>
            </w:r>
            <w:r w:rsidR="004F1CFD" w:rsidRPr="00E4170A">
              <w:rPr>
                <w:rFonts w:ascii="Palatino Linotype" w:eastAsia="Palatino Linotype" w:hAnsi="Palatino Linotype" w:cs="Palatino Linotype"/>
                <w:bCs/>
                <w:i/>
                <w:iCs/>
                <w:color w:val="000000"/>
              </w:rPr>
              <w:t>No entregan la información que se les solicito</w:t>
            </w:r>
            <w:r w:rsidRPr="00E4170A">
              <w:rPr>
                <w:rFonts w:ascii="Palatino Linotype" w:eastAsia="Palatino Linotype" w:hAnsi="Palatino Linotype" w:cs="Palatino Linotype"/>
                <w:bCs/>
                <w:i/>
                <w:iCs/>
                <w:color w:val="000000"/>
              </w:rPr>
              <w:t>”</w:t>
            </w:r>
          </w:p>
          <w:p w:rsidR="00017290" w:rsidRPr="00E4170A" w:rsidRDefault="00017290" w:rsidP="00345F0E">
            <w:pPr>
              <w:jc w:val="both"/>
              <w:rPr>
                <w:rFonts w:ascii="Palatino Linotype" w:eastAsia="Palatino Linotype" w:hAnsi="Palatino Linotype" w:cs="Palatino Linotype"/>
                <w:i/>
                <w:iCs/>
              </w:rPr>
            </w:pPr>
            <w:r w:rsidRPr="00E4170A">
              <w:rPr>
                <w:rFonts w:ascii="Palatino Linotype" w:eastAsia="Palatino Linotype" w:hAnsi="Palatino Linotype" w:cs="Palatino Linotype"/>
                <w:b/>
                <w:color w:val="000000"/>
              </w:rPr>
              <w:t xml:space="preserve">Razones o Motivos de inconformidad: </w:t>
            </w:r>
            <w:r w:rsidRPr="00E4170A">
              <w:rPr>
                <w:rFonts w:ascii="Palatino Linotype" w:eastAsia="Palatino Linotype" w:hAnsi="Palatino Linotype" w:cs="Palatino Linotype"/>
                <w:bCs/>
                <w:i/>
                <w:iCs/>
                <w:color w:val="000000"/>
              </w:rPr>
              <w:t>“</w:t>
            </w:r>
            <w:r w:rsidR="004F1CFD" w:rsidRPr="00E4170A">
              <w:rPr>
                <w:rFonts w:ascii="Palatino Linotype" w:eastAsia="Palatino Linotype" w:hAnsi="Palatino Linotype" w:cs="Palatino Linotype"/>
                <w:bCs/>
                <w:i/>
                <w:iCs/>
                <w:color w:val="000000"/>
              </w:rPr>
              <w:t xml:space="preserve">Solo proporcionan el requerimiento realizado por la unidad de transparencia al área correspondiente y no proporcionan mas información       </w:t>
            </w:r>
            <w:r w:rsidRPr="00E4170A">
              <w:rPr>
                <w:rFonts w:ascii="Palatino Linotype" w:eastAsia="Palatino Linotype" w:hAnsi="Palatino Linotype" w:cs="Palatino Linotype"/>
                <w:bCs/>
                <w:i/>
                <w:iCs/>
                <w:color w:val="000000"/>
              </w:rPr>
              <w:t>”</w:t>
            </w:r>
          </w:p>
        </w:tc>
      </w:tr>
    </w:tbl>
    <w:p w:rsidR="00017290" w:rsidRPr="00E4170A" w:rsidRDefault="00017290" w:rsidP="00345F0E">
      <w:pPr>
        <w:spacing w:line="360" w:lineRule="auto"/>
        <w:jc w:val="both"/>
        <w:rPr>
          <w:rFonts w:ascii="Palatino Linotype" w:eastAsia="Palatino Linotype" w:hAnsi="Palatino Linotype" w:cs="Palatino Linotype"/>
          <w:b/>
          <w:i/>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rPr>
      </w:pPr>
      <w:r w:rsidRPr="00E4170A">
        <w:rPr>
          <w:rFonts w:ascii="Palatino Linotype" w:eastAsia="Palatino Linotype" w:hAnsi="Palatino Linotype" w:cs="Palatino Linotype"/>
        </w:rPr>
        <w:t>Consecutivamente</w:t>
      </w:r>
      <w:r w:rsidRPr="00E4170A">
        <w:rPr>
          <w:rFonts w:ascii="Palatino Linotype" w:eastAsia="Palatino Linotype" w:hAnsi="Palatino Linotype" w:cs="Palatino Linotype"/>
          <w:i/>
        </w:rPr>
        <w:t xml:space="preserve">, </w:t>
      </w:r>
      <w:r w:rsidRPr="00E4170A">
        <w:rPr>
          <w:rFonts w:ascii="Palatino Linotype" w:eastAsia="Palatino Linotype" w:hAnsi="Palatino Linotype" w:cs="Palatino Linotype"/>
        </w:rPr>
        <w:t xml:space="preserve">con fundamento en lo dispuesto por el artículo 185 fracción I de la Ley de Transparencia y Acceso a la Información Pública del Estado de </w:t>
      </w:r>
      <w:r w:rsidRPr="00E4170A">
        <w:rPr>
          <w:rFonts w:ascii="Palatino Linotype" w:eastAsia="Palatino Linotype" w:hAnsi="Palatino Linotype" w:cs="Palatino Linotype"/>
          <w:color w:val="000000"/>
        </w:rPr>
        <w:t>México</w:t>
      </w:r>
      <w:r w:rsidRPr="00E4170A">
        <w:rPr>
          <w:rFonts w:ascii="Palatino Linotype" w:eastAsia="Palatino Linotype" w:hAnsi="Palatino Linotype" w:cs="Palatino Linotype"/>
        </w:rPr>
        <w:t xml:space="preserve"> y Municipios, los recursos de referencia, fueron turnados a</w:t>
      </w:r>
      <w:r w:rsidR="004F1CFD" w:rsidRPr="00E4170A">
        <w:rPr>
          <w:rFonts w:ascii="Palatino Linotype" w:eastAsia="Palatino Linotype" w:hAnsi="Palatino Linotype" w:cs="Palatino Linotype"/>
        </w:rPr>
        <w:t xml:space="preserve"> </w:t>
      </w:r>
      <w:r w:rsidRPr="00E4170A">
        <w:rPr>
          <w:rFonts w:ascii="Palatino Linotype" w:eastAsia="Palatino Linotype" w:hAnsi="Palatino Linotype" w:cs="Palatino Linotype"/>
        </w:rPr>
        <w:t>l</w:t>
      </w:r>
      <w:r w:rsidR="004F1CFD" w:rsidRPr="00E4170A">
        <w:rPr>
          <w:rFonts w:ascii="Palatino Linotype" w:eastAsia="Palatino Linotype" w:hAnsi="Palatino Linotype" w:cs="Palatino Linotype"/>
        </w:rPr>
        <w:t>as Comisionadas</w:t>
      </w:r>
      <w:r w:rsidRPr="00E4170A">
        <w:rPr>
          <w:rFonts w:ascii="Palatino Linotype" w:eastAsia="Palatino Linotype" w:hAnsi="Palatino Linotype" w:cs="Palatino Linotype"/>
        </w:rPr>
        <w:t xml:space="preserve"> </w:t>
      </w:r>
      <w:r w:rsidRPr="00E4170A">
        <w:rPr>
          <w:rFonts w:ascii="Palatino Linotype" w:eastAsia="Palatino Linotype" w:hAnsi="Palatino Linotype" w:cs="Palatino Linotype"/>
          <w:b/>
        </w:rPr>
        <w:t>María del Rosario Mejía Ayala y Guadalupe Ramírez Peña</w:t>
      </w:r>
      <w:r w:rsidR="004F1CFD" w:rsidRPr="00E4170A">
        <w:rPr>
          <w:rFonts w:ascii="Palatino Linotype" w:eastAsia="Palatino Linotype" w:hAnsi="Palatino Linotype" w:cs="Palatino Linotype"/>
          <w:b/>
        </w:rPr>
        <w:t xml:space="preserve"> y Guadalupe Ramírez Peña</w:t>
      </w:r>
      <w:r w:rsidRPr="00E4170A">
        <w:rPr>
          <w:rFonts w:ascii="Palatino Linotype" w:eastAsia="Palatino Linotype" w:hAnsi="Palatino Linotype" w:cs="Palatino Linotype"/>
        </w:rPr>
        <w:t xml:space="preserve"> respectivamente,</w:t>
      </w:r>
      <w:r w:rsidRPr="00E4170A">
        <w:rPr>
          <w:rFonts w:ascii="Palatino Linotype" w:eastAsia="Palatino Linotype" w:hAnsi="Palatino Linotype" w:cs="Palatino Linotype"/>
          <w:b/>
        </w:rPr>
        <w:t xml:space="preserve"> </w:t>
      </w:r>
      <w:r w:rsidRPr="00E4170A">
        <w:rPr>
          <w:rFonts w:ascii="Palatino Linotype" w:eastAsia="Palatino Linotype" w:hAnsi="Palatino Linotype" w:cs="Palatino Linotype"/>
        </w:rPr>
        <w:t xml:space="preserve">para su análisis. </w:t>
      </w:r>
    </w:p>
    <w:p w:rsidR="00017290" w:rsidRPr="00E4170A" w:rsidRDefault="00017290" w:rsidP="00345F0E">
      <w:pPr>
        <w:spacing w:line="360" w:lineRule="auto"/>
        <w:jc w:val="both"/>
        <w:rPr>
          <w:rFonts w:ascii="Palatino Linotype" w:eastAsia="Palatino Linotype" w:hAnsi="Palatino Linotype" w:cs="Palatino Linotype"/>
        </w:rPr>
      </w:pPr>
    </w:p>
    <w:p w:rsidR="00017290" w:rsidRPr="00E4170A" w:rsidRDefault="00A46055" w:rsidP="00345F0E">
      <w:pPr>
        <w:numPr>
          <w:ilvl w:val="0"/>
          <w:numId w:val="1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Comisionada</w:t>
      </w:r>
      <w:r w:rsidR="00017290" w:rsidRPr="00E4170A">
        <w:rPr>
          <w:rFonts w:ascii="Palatino Linotype" w:eastAsia="Palatino Linotype" w:hAnsi="Palatino Linotype" w:cs="Palatino Linotype"/>
          <w:color w:val="000000"/>
        </w:rPr>
        <w:t xml:space="preserve">s Ponentes de origen con fundamento en lo dispuesto por el artículo 185 </w:t>
      </w:r>
      <w:r w:rsidR="00017290" w:rsidRPr="00E4170A">
        <w:rPr>
          <w:rFonts w:ascii="Palatino Linotype" w:eastAsia="Palatino Linotype" w:hAnsi="Palatino Linotype" w:cs="Palatino Linotype"/>
        </w:rPr>
        <w:t>fracción</w:t>
      </w:r>
      <w:r w:rsidR="00017290" w:rsidRPr="00E4170A">
        <w:rPr>
          <w:rFonts w:ascii="Palatino Linotype" w:eastAsia="Palatino Linotype" w:hAnsi="Palatino Linotype" w:cs="Palatino Linotype"/>
          <w:color w:val="000000"/>
        </w:rPr>
        <w:t xml:space="preserve"> II de la ley de la materia, a través de los </w:t>
      </w:r>
      <w:r w:rsidR="00017290" w:rsidRPr="00E4170A">
        <w:rPr>
          <w:rFonts w:ascii="Palatino Linotype" w:eastAsia="Palatino Linotype" w:hAnsi="Palatino Linotype" w:cs="Palatino Linotype"/>
          <w:b/>
          <w:color w:val="000000"/>
        </w:rPr>
        <w:t xml:space="preserve">acuerdos de admisión </w:t>
      </w:r>
      <w:r w:rsidR="00017290" w:rsidRPr="00E4170A">
        <w:rPr>
          <w:rFonts w:ascii="Palatino Linotype" w:eastAsia="Palatino Linotype" w:hAnsi="Palatino Linotype" w:cs="Palatino Linotype"/>
          <w:color w:val="000000"/>
        </w:rPr>
        <w:t xml:space="preserve">de fecha </w:t>
      </w:r>
      <w:r w:rsidR="004F1CFD" w:rsidRPr="00E4170A">
        <w:rPr>
          <w:rFonts w:ascii="Palatino Linotype" w:eastAsia="Palatino Linotype" w:hAnsi="Palatino Linotype" w:cs="Palatino Linotype"/>
          <w:b/>
        </w:rPr>
        <w:t>once y ocho de agosto de dos mil veinticinco</w:t>
      </w:r>
      <w:r w:rsidR="00017290" w:rsidRPr="00E4170A">
        <w:rPr>
          <w:rFonts w:ascii="Palatino Linotype" w:eastAsia="Palatino Linotype" w:hAnsi="Palatino Linotype" w:cs="Palatino Linotype"/>
          <w:color w:val="000000"/>
        </w:rPr>
        <w:t xml:space="preserve">, pusieron a disposición de las partes el expediente electrónico vía SAIMEX a efecto de que en un plazo máximo de siete días </w:t>
      </w:r>
      <w:r w:rsidR="00017290" w:rsidRPr="00E4170A">
        <w:rPr>
          <w:rFonts w:ascii="Palatino Linotype" w:eastAsia="Palatino Linotype" w:hAnsi="Palatino Linotype" w:cs="Palatino Linotype"/>
        </w:rPr>
        <w:t>manifestara</w:t>
      </w:r>
      <w:r w:rsidR="00017290" w:rsidRPr="00E4170A">
        <w:rPr>
          <w:rFonts w:ascii="Palatino Linotype" w:eastAsia="Palatino Linotype" w:hAnsi="Palatino Linotype" w:cs="Palatino Linotype"/>
          <w:color w:val="000000"/>
        </w:rPr>
        <w:t xml:space="preserve"> lo que a su derecho conviniera, </w:t>
      </w:r>
      <w:r w:rsidR="00017290" w:rsidRPr="00E4170A">
        <w:rPr>
          <w:rFonts w:ascii="Palatino Linotype" w:eastAsia="Palatino Linotype" w:hAnsi="Palatino Linotype" w:cs="Palatino Linotype"/>
        </w:rPr>
        <w:t>ofreciera</w:t>
      </w:r>
      <w:r w:rsidR="00017290" w:rsidRPr="00E4170A">
        <w:rPr>
          <w:rFonts w:ascii="Palatino Linotype" w:eastAsia="Palatino Linotype" w:hAnsi="Palatino Linotype" w:cs="Palatino Linotype"/>
          <w:color w:val="000000"/>
        </w:rPr>
        <w:t xml:space="preserve"> pruebas y alegatos según corresponda al caso concreto, de esta forma para que el </w:t>
      </w:r>
      <w:r w:rsidR="00017290" w:rsidRPr="00E4170A">
        <w:rPr>
          <w:rFonts w:ascii="Palatino Linotype" w:eastAsia="Palatino Linotype" w:hAnsi="Palatino Linotype" w:cs="Palatino Linotype"/>
          <w:b/>
          <w:color w:val="000000"/>
        </w:rPr>
        <w:t xml:space="preserve">SUJETO OBLIGADO </w:t>
      </w:r>
      <w:r w:rsidR="00017290" w:rsidRPr="00E4170A">
        <w:rPr>
          <w:rFonts w:ascii="Palatino Linotype" w:eastAsia="Palatino Linotype" w:hAnsi="Palatino Linotype" w:cs="Palatino Linotype"/>
        </w:rPr>
        <w:t>presentará</w:t>
      </w:r>
      <w:r w:rsidR="00017290" w:rsidRPr="00E4170A">
        <w:rPr>
          <w:rFonts w:ascii="Palatino Linotype" w:eastAsia="Palatino Linotype" w:hAnsi="Palatino Linotype" w:cs="Palatino Linotype"/>
          <w:color w:val="000000"/>
        </w:rPr>
        <w:t xml:space="preserve"> el Informe Justificado procedente.</w:t>
      </w:r>
    </w:p>
    <w:p w:rsidR="00017290" w:rsidRPr="00E4170A" w:rsidRDefault="00017290" w:rsidP="00345F0E">
      <w:pPr>
        <w:spacing w:line="360" w:lineRule="auto"/>
        <w:jc w:val="both"/>
        <w:rPr>
          <w:rFonts w:ascii="Palatino Linotype" w:eastAsia="Palatino Linotype" w:hAnsi="Palatino Linotype" w:cs="Palatino Linotype"/>
          <w:color w:val="000000"/>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rPr>
      </w:pPr>
      <w:r w:rsidRPr="00E4170A">
        <w:rPr>
          <w:rFonts w:ascii="Palatino Linotype" w:eastAsia="Palatino Linotype" w:hAnsi="Palatino Linotype" w:cs="Palatino Linotype"/>
        </w:rPr>
        <w:t xml:space="preserve">Posteriormente el Pleno de este Órgano Autónomo, </w:t>
      </w:r>
      <w:r w:rsidR="004D4479" w:rsidRPr="00E4170A">
        <w:rPr>
          <w:rFonts w:ascii="Palatino Linotype" w:eastAsia="Palatino Linotype" w:hAnsi="Palatino Linotype" w:cs="Palatino Linotype"/>
        </w:rPr>
        <w:t xml:space="preserve">mediante acuerdo del </w:t>
      </w:r>
      <w:r w:rsidR="004D4479" w:rsidRPr="00E4170A">
        <w:rPr>
          <w:rFonts w:ascii="Palatino Linotype" w:eastAsia="Palatino Linotype" w:hAnsi="Palatino Linotype" w:cs="Palatino Linotype"/>
          <w:b/>
        </w:rPr>
        <w:t>trece de agosto de dos mil veinticinco</w:t>
      </w:r>
      <w:r w:rsidRPr="00E4170A">
        <w:rPr>
          <w:rFonts w:ascii="Palatino Linotype" w:eastAsia="Palatino Linotype" w:hAnsi="Palatino Linotype" w:cs="Palatino Linotype"/>
        </w:rPr>
        <w:t xml:space="preserve">; se ordenó la acumulación de los recursos de revisión de </w:t>
      </w:r>
      <w:r w:rsidRPr="00E4170A">
        <w:rPr>
          <w:rFonts w:ascii="Palatino Linotype" w:eastAsia="Palatino Linotype" w:hAnsi="Palatino Linotype" w:cs="Palatino Linotype"/>
        </w:rPr>
        <w:lastRenderedPageBreak/>
        <w:t xml:space="preserve">mérito, a efecto de que la Ponencia de la </w:t>
      </w:r>
      <w:r w:rsidRPr="00E4170A">
        <w:rPr>
          <w:rFonts w:ascii="Palatino Linotype" w:eastAsia="Palatino Linotype" w:hAnsi="Palatino Linotype" w:cs="Palatino Linotype"/>
          <w:b/>
        </w:rPr>
        <w:t xml:space="preserve">Comisionada María del Rosario Mejía Ayala </w:t>
      </w:r>
      <w:r w:rsidRPr="00E4170A">
        <w:rPr>
          <w:rFonts w:ascii="Palatino Linotype" w:eastAsia="Palatino Linotype" w:hAnsi="Palatino Linotype" w:cs="Palatino Linotype"/>
        </w:rPr>
        <w:t>formulará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E4170A">
        <w:rPr>
          <w:rFonts w:ascii="Palatino Linotype" w:eastAsia="Palatino Linotype" w:hAnsi="Palatino Linotype" w:cs="Palatino Linotype"/>
          <w:i/>
          <w:vertAlign w:val="superscript"/>
        </w:rPr>
        <w:footnoteReference w:id="1"/>
      </w:r>
      <w:r w:rsidRPr="00E4170A">
        <w:rPr>
          <w:rFonts w:ascii="Palatino Linotype" w:eastAsia="Palatino Linotype" w:hAnsi="Palatino Linotype" w:cs="Palatino Linotype"/>
        </w:rPr>
        <w:t>, que señala:</w:t>
      </w:r>
    </w:p>
    <w:p w:rsidR="00017290" w:rsidRPr="00E4170A" w:rsidRDefault="00017290" w:rsidP="00345F0E">
      <w:pPr>
        <w:tabs>
          <w:tab w:val="left" w:pos="0"/>
          <w:tab w:val="left" w:pos="1134"/>
          <w:tab w:val="left" w:pos="7938"/>
        </w:tabs>
        <w:jc w:val="both"/>
        <w:rPr>
          <w:rFonts w:ascii="Palatino Linotype" w:eastAsia="Palatino Linotype" w:hAnsi="Palatino Linotype" w:cs="Palatino Linotype"/>
          <w:i/>
        </w:rPr>
      </w:pPr>
      <w:r w:rsidRPr="00E4170A">
        <w:rPr>
          <w:rFonts w:ascii="Palatino Linotype" w:eastAsia="Palatino Linotype" w:hAnsi="Palatino Linotype" w:cs="Palatino Linotype"/>
          <w:b/>
          <w:i/>
        </w:rPr>
        <w:t>“ONCE.</w:t>
      </w:r>
      <w:r w:rsidRPr="00E4170A">
        <w:rPr>
          <w:rFonts w:ascii="Palatino Linotype" w:eastAsia="Palatino Linotype" w:hAnsi="Palatino Linotype" w:cs="Palatino Linotype"/>
          <w:i/>
        </w:rPr>
        <w:t xml:space="preserve"> El Instituto, para mejor resolver y evitar la emisión de resoluciones contradictorias, podrá acordar la acumulación de los expedientes de recursos de revisión, de oficio o a petición de parte cuando:</w:t>
      </w:r>
    </w:p>
    <w:p w:rsidR="00017290" w:rsidRPr="00E4170A" w:rsidRDefault="00017290" w:rsidP="00345F0E">
      <w:pPr>
        <w:tabs>
          <w:tab w:val="left" w:pos="0"/>
          <w:tab w:val="left" w:pos="426"/>
          <w:tab w:val="left" w:pos="7938"/>
        </w:tabs>
        <w:ind w:firstLine="567"/>
        <w:jc w:val="both"/>
        <w:rPr>
          <w:rFonts w:ascii="Palatino Linotype" w:eastAsia="Palatino Linotype" w:hAnsi="Palatino Linotype" w:cs="Palatino Linotype"/>
          <w:i/>
        </w:rPr>
      </w:pPr>
      <w:r w:rsidRPr="00E4170A">
        <w:rPr>
          <w:rFonts w:ascii="Palatino Linotype" w:eastAsia="Palatino Linotype" w:hAnsi="Palatino Linotype" w:cs="Palatino Linotype"/>
          <w:i/>
        </w:rPr>
        <w:t>…</w:t>
      </w:r>
      <w:r w:rsidRPr="00E4170A">
        <w:rPr>
          <w:rFonts w:ascii="Palatino Linotype" w:eastAsia="Palatino Linotype" w:hAnsi="Palatino Linotype" w:cs="Palatino Linotype"/>
          <w:i/>
        </w:rPr>
        <w:tab/>
      </w:r>
    </w:p>
    <w:p w:rsidR="00017290" w:rsidRPr="00E4170A" w:rsidRDefault="00017290" w:rsidP="00345F0E">
      <w:pPr>
        <w:tabs>
          <w:tab w:val="left" w:pos="0"/>
          <w:tab w:val="left" w:pos="426"/>
          <w:tab w:val="left" w:pos="7938"/>
        </w:tabs>
        <w:ind w:firstLine="567"/>
        <w:jc w:val="both"/>
        <w:rPr>
          <w:rFonts w:ascii="Palatino Linotype" w:eastAsia="Palatino Linotype" w:hAnsi="Palatino Linotype" w:cs="Palatino Linotype"/>
          <w:i/>
        </w:rPr>
      </w:pPr>
      <w:r w:rsidRPr="00E4170A">
        <w:rPr>
          <w:rFonts w:ascii="Palatino Linotype" w:eastAsia="Palatino Linotype" w:hAnsi="Palatino Linotype" w:cs="Palatino Linotype"/>
          <w:i/>
        </w:rPr>
        <w:t>b) Las partes o los actos impugnados sean iguales</w:t>
      </w:r>
    </w:p>
    <w:p w:rsidR="00017290" w:rsidRPr="00E4170A" w:rsidRDefault="00017290" w:rsidP="00345F0E">
      <w:pPr>
        <w:tabs>
          <w:tab w:val="left" w:pos="0"/>
          <w:tab w:val="left" w:pos="7938"/>
        </w:tabs>
        <w:jc w:val="both"/>
        <w:rPr>
          <w:rFonts w:ascii="Palatino Linotype" w:eastAsia="Palatino Linotype" w:hAnsi="Palatino Linotype" w:cs="Palatino Linotype"/>
          <w:i/>
        </w:rPr>
      </w:pPr>
      <w:r w:rsidRPr="00E4170A">
        <w:rPr>
          <w:rFonts w:ascii="Palatino Linotype" w:eastAsia="Palatino Linotype" w:hAnsi="Palatino Linotype" w:cs="Palatino Linotype"/>
          <w:i/>
        </w:rPr>
        <w:t>c) Cuando se trate del mismo solicitante, el mismo SUJETO OBLIGADO, aunque se trate de solicitudes diversas;</w:t>
      </w:r>
    </w:p>
    <w:p w:rsidR="00017290" w:rsidRPr="00E4170A" w:rsidRDefault="00017290" w:rsidP="00345F0E">
      <w:pPr>
        <w:tabs>
          <w:tab w:val="left" w:pos="0"/>
          <w:tab w:val="left" w:pos="426"/>
          <w:tab w:val="left" w:pos="7938"/>
        </w:tabs>
        <w:ind w:firstLine="567"/>
        <w:jc w:val="both"/>
        <w:rPr>
          <w:rFonts w:ascii="Palatino Linotype" w:eastAsia="Palatino Linotype" w:hAnsi="Palatino Linotype" w:cs="Palatino Linotype"/>
          <w:i/>
        </w:rPr>
      </w:pPr>
      <w:r w:rsidRPr="00E4170A">
        <w:rPr>
          <w:rFonts w:ascii="Palatino Linotype" w:eastAsia="Palatino Linotype" w:hAnsi="Palatino Linotype" w:cs="Palatino Linotype"/>
          <w:i/>
        </w:rPr>
        <w:t>(…)”</w:t>
      </w:r>
    </w:p>
    <w:p w:rsidR="00017290" w:rsidRPr="00E4170A" w:rsidRDefault="00017290" w:rsidP="00345F0E">
      <w:pPr>
        <w:tabs>
          <w:tab w:val="left" w:pos="0"/>
          <w:tab w:val="left" w:pos="426"/>
          <w:tab w:val="left" w:pos="7938"/>
        </w:tabs>
        <w:ind w:firstLine="567"/>
        <w:jc w:val="both"/>
        <w:rPr>
          <w:rFonts w:ascii="Palatino Linotype" w:eastAsia="Palatino Linotype" w:hAnsi="Palatino Linotype" w:cs="Palatino Linotype"/>
          <w:i/>
        </w:rPr>
      </w:pPr>
      <w:r w:rsidRPr="00E4170A">
        <w:rPr>
          <w:rFonts w:ascii="Palatino Linotype" w:eastAsia="Palatino Linotype" w:hAnsi="Palatino Linotype" w:cs="Palatino Linotype"/>
          <w:i/>
        </w:rPr>
        <w:t>(Énfasis añadido)</w:t>
      </w:r>
    </w:p>
    <w:p w:rsidR="00017290" w:rsidRPr="00E4170A" w:rsidRDefault="00017290" w:rsidP="00345F0E">
      <w:pPr>
        <w:tabs>
          <w:tab w:val="left" w:pos="0"/>
          <w:tab w:val="left" w:pos="426"/>
        </w:tabs>
        <w:ind w:firstLine="567"/>
        <w:jc w:val="both"/>
        <w:rPr>
          <w:rFonts w:ascii="Palatino Linotype" w:eastAsia="Palatino Linotype" w:hAnsi="Palatino Linotype" w:cs="Palatino Linotype"/>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rPr>
      </w:pPr>
      <w:r w:rsidRPr="00E4170A">
        <w:rPr>
          <w:rFonts w:ascii="Palatino Linotype" w:eastAsia="Palatino Linotype" w:hAnsi="Palatino Linotype" w:cs="Palatino Linotype"/>
        </w:rPr>
        <w:t>Es así que,</w:t>
      </w:r>
      <w:r w:rsidRPr="00E4170A">
        <w:rPr>
          <w:rFonts w:ascii="Palatino Linotype" w:eastAsia="Palatino Linotype" w:hAnsi="Palatino Linotype" w:cs="Palatino Linotype"/>
          <w:i/>
        </w:rPr>
        <w:t xml:space="preserve"> </w:t>
      </w:r>
      <w:r w:rsidRPr="00E4170A">
        <w:rPr>
          <w:rFonts w:ascii="Palatino Linotype" w:eastAsia="Palatino Linotype" w:hAnsi="Palatino Linotype" w:cs="Palatino Linotype"/>
        </w:rPr>
        <w:t>resulta conveniente su trámite de forma unificada para mejor resolver y evitar la emisión de resoluciones contradictorias, por ello resultó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017290" w:rsidRPr="00E4170A" w:rsidRDefault="00017290" w:rsidP="00345F0E">
      <w:pPr>
        <w:jc w:val="both"/>
        <w:rPr>
          <w:rFonts w:ascii="Palatino Linotype" w:eastAsia="Palatino Linotype" w:hAnsi="Palatino Linotype" w:cs="Palatino Linotype"/>
          <w:b/>
          <w:i/>
        </w:rPr>
      </w:pPr>
      <w:r w:rsidRPr="00E4170A">
        <w:rPr>
          <w:rFonts w:ascii="Palatino Linotype" w:eastAsia="Palatino Linotype" w:hAnsi="Palatino Linotype" w:cs="Palatino Linotype"/>
          <w:b/>
          <w:i/>
        </w:rPr>
        <w:t>Código de Procedimientos Administrativos del Estado de México.</w:t>
      </w:r>
    </w:p>
    <w:p w:rsidR="00017290" w:rsidRPr="00E4170A" w:rsidRDefault="00017290"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b/>
          <w:i/>
        </w:rPr>
        <w:t>“Artículo 18.-</w:t>
      </w:r>
      <w:r w:rsidRPr="00E4170A">
        <w:rPr>
          <w:rFonts w:ascii="Palatino Linotype" w:eastAsia="Palatino Linotype" w:hAnsi="Palatino Linotype" w:cs="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017290" w:rsidRPr="00E4170A" w:rsidRDefault="00017290" w:rsidP="00345F0E">
      <w:pPr>
        <w:jc w:val="both"/>
        <w:rPr>
          <w:rFonts w:ascii="Palatino Linotype" w:eastAsia="Palatino Linotype" w:hAnsi="Palatino Linotype" w:cs="Palatino Linotype"/>
          <w:b/>
          <w:i/>
        </w:rPr>
      </w:pPr>
      <w:r w:rsidRPr="00E4170A">
        <w:rPr>
          <w:rFonts w:ascii="Palatino Linotype" w:eastAsia="Palatino Linotype" w:hAnsi="Palatino Linotype" w:cs="Palatino Linotype"/>
          <w:b/>
          <w:i/>
        </w:rPr>
        <w:lastRenderedPageBreak/>
        <w:t>Ley de Transparencia y Acceso a la Información Pública del Estado de México y Municipios</w:t>
      </w:r>
    </w:p>
    <w:p w:rsidR="00017290" w:rsidRPr="00E4170A" w:rsidRDefault="00017290"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b/>
          <w:i/>
        </w:rPr>
        <w:t>“Artículo 195.</w:t>
      </w:r>
      <w:r w:rsidRPr="00E4170A">
        <w:rPr>
          <w:rFonts w:ascii="Palatino Linotype" w:eastAsia="Palatino Linotype" w:hAnsi="Palatino Linotype" w:cs="Palatino Linotype"/>
          <w:i/>
        </w:rPr>
        <w:t xml:space="preserve"> En la tramitación del recurso de revisión se aplicarán supletoriamente las disposiciones contenidas en el Código de Procedimientos Administrativos del Estado de México.”</w:t>
      </w:r>
    </w:p>
    <w:p w:rsidR="00017290" w:rsidRPr="00E4170A" w:rsidRDefault="00017290"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(Énfasis añadido)</w:t>
      </w:r>
    </w:p>
    <w:p w:rsidR="00017290" w:rsidRPr="00E4170A" w:rsidRDefault="00017290" w:rsidP="00345F0E">
      <w:pPr>
        <w:ind w:firstLine="360"/>
        <w:rPr>
          <w:rFonts w:ascii="Palatino Linotype" w:hAnsi="Palatino Linotype"/>
          <w:i/>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i/>
          <w:color w:val="000000"/>
        </w:rPr>
      </w:pPr>
      <w:r w:rsidRPr="00E4170A">
        <w:rPr>
          <w:rFonts w:ascii="Palatino Linotype" w:eastAsia="Palatino Linotype" w:hAnsi="Palatino Linotype" w:cs="Palatino Linotype"/>
        </w:rPr>
        <w:t xml:space="preserve">De lo anterior,  </w:t>
      </w:r>
      <w:r w:rsidR="004D4479" w:rsidRPr="00E4170A">
        <w:rPr>
          <w:rFonts w:ascii="Palatino Linotype" w:eastAsia="Palatino Linotype" w:hAnsi="Palatino Linotype" w:cs="Palatino Linotype"/>
        </w:rPr>
        <w:t xml:space="preserve">tal y como se observa </w:t>
      </w:r>
      <w:r w:rsidRPr="00E4170A">
        <w:rPr>
          <w:rFonts w:ascii="Palatino Linotype" w:eastAsia="Palatino Linotype" w:hAnsi="Palatino Linotype" w:cs="Palatino Linotype"/>
        </w:rPr>
        <w:t xml:space="preserve">el </w:t>
      </w:r>
      <w:r w:rsidRPr="00E4170A">
        <w:rPr>
          <w:rFonts w:ascii="Palatino Linotype" w:eastAsia="Palatino Linotype" w:hAnsi="Palatino Linotype" w:cs="Palatino Linotype"/>
          <w:b/>
        </w:rPr>
        <w:t>SUJETO OBLIGADO</w:t>
      </w:r>
      <w:r w:rsidR="004D4479" w:rsidRPr="00E4170A">
        <w:rPr>
          <w:rFonts w:ascii="Palatino Linotype" w:eastAsia="Palatino Linotype" w:hAnsi="Palatino Linotype" w:cs="Palatino Linotype"/>
          <w:b/>
        </w:rPr>
        <w:t xml:space="preserve"> </w:t>
      </w:r>
      <w:r w:rsidR="004D4479" w:rsidRPr="00E4170A">
        <w:rPr>
          <w:rFonts w:ascii="Palatino Linotype" w:eastAsia="Palatino Linotype" w:hAnsi="Palatino Linotype" w:cs="Palatino Linotype"/>
        </w:rPr>
        <w:t xml:space="preserve">y el </w:t>
      </w:r>
      <w:r w:rsidR="004D4479" w:rsidRPr="00E4170A">
        <w:rPr>
          <w:rFonts w:ascii="Palatino Linotype" w:eastAsia="Palatino Linotype" w:hAnsi="Palatino Linotype" w:cs="Palatino Linotype"/>
          <w:b/>
        </w:rPr>
        <w:t xml:space="preserve">RECURRENTE </w:t>
      </w:r>
      <w:r w:rsidR="004D4479" w:rsidRPr="00E4170A">
        <w:rPr>
          <w:rFonts w:ascii="Palatino Linotype" w:eastAsia="Palatino Linotype" w:hAnsi="Palatino Linotype" w:cs="Palatino Linotype"/>
        </w:rPr>
        <w:t>fueron omisos en realizar manifestaciones que a su derecho conviniera y asistiera respectivamente</w:t>
      </w:r>
    </w:p>
    <w:p w:rsidR="00017290" w:rsidRPr="00E4170A" w:rsidRDefault="00017290" w:rsidP="00345F0E">
      <w:pPr>
        <w:spacing w:line="360" w:lineRule="auto"/>
        <w:jc w:val="both"/>
        <w:rPr>
          <w:rFonts w:ascii="Palatino Linotype" w:eastAsia="Palatino Linotype" w:hAnsi="Palatino Linotype" w:cs="Palatino Linotype"/>
          <w:b/>
          <w:color w:val="000000"/>
        </w:rPr>
      </w:pPr>
      <w:bookmarkStart w:id="5" w:name="_heading=h.3znysh7" w:colFirst="0" w:colLast="0"/>
      <w:bookmarkEnd w:id="5"/>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b/>
          <w:color w:val="000000"/>
        </w:rPr>
      </w:pPr>
      <w:r w:rsidRPr="00E4170A">
        <w:rPr>
          <w:rFonts w:ascii="Palatino Linotype" w:eastAsia="Palatino Linotype" w:hAnsi="Palatino Linotype" w:cs="Palatino Linotype"/>
        </w:rPr>
        <w:t xml:space="preserve">Finalmente, la Comisionada Ponente mediante acuerdo de </w:t>
      </w:r>
      <w:r w:rsidR="004D4479" w:rsidRPr="00E4170A">
        <w:rPr>
          <w:rFonts w:ascii="Palatino Linotype" w:eastAsia="Palatino Linotype" w:hAnsi="Palatino Linotype" w:cs="Palatino Linotype"/>
          <w:b/>
        </w:rPr>
        <w:t>tres de septiembre de dos mil veinticinco</w:t>
      </w:r>
      <w:r w:rsidRPr="00E4170A">
        <w:rPr>
          <w:rFonts w:ascii="Palatino Linotype" w:eastAsia="Palatino Linotype" w:hAnsi="Palatino Linotype" w:cs="Palatino Linotype"/>
        </w:rPr>
        <w:t xml:space="preserve">, decretó el cierre de instrucción de los expedientes, por lo que no habiendo más que hacer constar, y </w:t>
      </w:r>
    </w:p>
    <w:p w:rsidR="00017290" w:rsidRPr="00E4170A" w:rsidRDefault="00017290" w:rsidP="00345F0E">
      <w:pPr>
        <w:spacing w:line="360" w:lineRule="auto"/>
        <w:jc w:val="both"/>
        <w:rPr>
          <w:rFonts w:ascii="Palatino Linotype" w:eastAsia="Palatino Linotype" w:hAnsi="Palatino Linotype" w:cs="Palatino Linotype"/>
        </w:rPr>
      </w:pPr>
    </w:p>
    <w:p w:rsidR="00017290" w:rsidRPr="00E4170A" w:rsidRDefault="00017290" w:rsidP="00345F0E">
      <w:pPr>
        <w:pStyle w:val="Prrafodelista"/>
        <w:spacing w:line="360" w:lineRule="auto"/>
        <w:ind w:left="0"/>
        <w:jc w:val="center"/>
        <w:rPr>
          <w:rFonts w:ascii="Palatino Linotype" w:hAnsi="Palatino Linotype"/>
          <w:b/>
          <w:color w:val="000000" w:themeColor="text1"/>
          <w:sz w:val="24"/>
          <w:szCs w:val="24"/>
        </w:rPr>
      </w:pPr>
      <w:r w:rsidRPr="00E4170A">
        <w:rPr>
          <w:rFonts w:ascii="Palatino Linotype" w:hAnsi="Palatino Linotype"/>
          <w:b/>
          <w:color w:val="000000" w:themeColor="text1"/>
          <w:sz w:val="24"/>
          <w:szCs w:val="24"/>
        </w:rPr>
        <w:t>C</w:t>
      </w:r>
      <w:r w:rsidR="00A46055">
        <w:rPr>
          <w:rFonts w:ascii="Palatino Linotype" w:hAnsi="Palatino Linotype"/>
          <w:b/>
          <w:color w:val="000000" w:themeColor="text1"/>
          <w:sz w:val="24"/>
          <w:szCs w:val="24"/>
        </w:rPr>
        <w:t xml:space="preserve"> </w:t>
      </w:r>
      <w:r w:rsidRPr="00E4170A">
        <w:rPr>
          <w:rFonts w:ascii="Palatino Linotype" w:hAnsi="Palatino Linotype"/>
          <w:b/>
          <w:color w:val="000000" w:themeColor="text1"/>
          <w:sz w:val="24"/>
          <w:szCs w:val="24"/>
        </w:rPr>
        <w:t>O</w:t>
      </w:r>
      <w:r w:rsidR="00A46055">
        <w:rPr>
          <w:rFonts w:ascii="Palatino Linotype" w:hAnsi="Palatino Linotype"/>
          <w:b/>
          <w:color w:val="000000" w:themeColor="text1"/>
          <w:sz w:val="24"/>
          <w:szCs w:val="24"/>
        </w:rPr>
        <w:t xml:space="preserve"> </w:t>
      </w:r>
      <w:r w:rsidRPr="00E4170A">
        <w:rPr>
          <w:rFonts w:ascii="Palatino Linotype" w:hAnsi="Palatino Linotype"/>
          <w:b/>
          <w:color w:val="000000" w:themeColor="text1"/>
          <w:sz w:val="24"/>
          <w:szCs w:val="24"/>
        </w:rPr>
        <w:t>N</w:t>
      </w:r>
      <w:r w:rsidR="00A46055">
        <w:rPr>
          <w:rFonts w:ascii="Palatino Linotype" w:hAnsi="Palatino Linotype"/>
          <w:b/>
          <w:color w:val="000000" w:themeColor="text1"/>
          <w:sz w:val="24"/>
          <w:szCs w:val="24"/>
        </w:rPr>
        <w:t xml:space="preserve"> </w:t>
      </w:r>
      <w:r w:rsidRPr="00E4170A">
        <w:rPr>
          <w:rFonts w:ascii="Palatino Linotype" w:hAnsi="Palatino Linotype"/>
          <w:b/>
          <w:color w:val="000000" w:themeColor="text1"/>
          <w:sz w:val="24"/>
          <w:szCs w:val="24"/>
        </w:rPr>
        <w:t>S</w:t>
      </w:r>
      <w:r w:rsidR="00A46055">
        <w:rPr>
          <w:rFonts w:ascii="Palatino Linotype" w:hAnsi="Palatino Linotype"/>
          <w:b/>
          <w:color w:val="000000" w:themeColor="text1"/>
          <w:sz w:val="24"/>
          <w:szCs w:val="24"/>
        </w:rPr>
        <w:t xml:space="preserve"> </w:t>
      </w:r>
      <w:r w:rsidRPr="00E4170A">
        <w:rPr>
          <w:rFonts w:ascii="Palatino Linotype" w:hAnsi="Palatino Linotype"/>
          <w:b/>
          <w:color w:val="000000" w:themeColor="text1"/>
          <w:sz w:val="24"/>
          <w:szCs w:val="24"/>
        </w:rPr>
        <w:t>I</w:t>
      </w:r>
      <w:r w:rsidR="00A46055">
        <w:rPr>
          <w:rFonts w:ascii="Palatino Linotype" w:hAnsi="Palatino Linotype"/>
          <w:b/>
          <w:color w:val="000000" w:themeColor="text1"/>
          <w:sz w:val="24"/>
          <w:szCs w:val="24"/>
        </w:rPr>
        <w:t xml:space="preserve"> </w:t>
      </w:r>
      <w:r w:rsidRPr="00E4170A">
        <w:rPr>
          <w:rFonts w:ascii="Palatino Linotype" w:hAnsi="Palatino Linotype"/>
          <w:b/>
          <w:color w:val="000000" w:themeColor="text1"/>
          <w:sz w:val="24"/>
          <w:szCs w:val="24"/>
        </w:rPr>
        <w:t>D</w:t>
      </w:r>
      <w:r w:rsidR="00A46055">
        <w:rPr>
          <w:rFonts w:ascii="Palatino Linotype" w:hAnsi="Palatino Linotype"/>
          <w:b/>
          <w:color w:val="000000" w:themeColor="text1"/>
          <w:sz w:val="24"/>
          <w:szCs w:val="24"/>
        </w:rPr>
        <w:t xml:space="preserve"> </w:t>
      </w:r>
      <w:r w:rsidRPr="00E4170A">
        <w:rPr>
          <w:rFonts w:ascii="Palatino Linotype" w:hAnsi="Palatino Linotype"/>
          <w:b/>
          <w:color w:val="000000" w:themeColor="text1"/>
          <w:sz w:val="24"/>
          <w:szCs w:val="24"/>
        </w:rPr>
        <w:t>E</w:t>
      </w:r>
      <w:r w:rsidR="00A46055">
        <w:rPr>
          <w:rFonts w:ascii="Palatino Linotype" w:hAnsi="Palatino Linotype"/>
          <w:b/>
          <w:color w:val="000000" w:themeColor="text1"/>
          <w:sz w:val="24"/>
          <w:szCs w:val="24"/>
        </w:rPr>
        <w:t xml:space="preserve"> </w:t>
      </w:r>
      <w:r w:rsidRPr="00E4170A">
        <w:rPr>
          <w:rFonts w:ascii="Palatino Linotype" w:hAnsi="Palatino Linotype"/>
          <w:b/>
          <w:color w:val="000000" w:themeColor="text1"/>
          <w:sz w:val="24"/>
          <w:szCs w:val="24"/>
        </w:rPr>
        <w:t>R</w:t>
      </w:r>
      <w:r w:rsidR="00A46055">
        <w:rPr>
          <w:rFonts w:ascii="Palatino Linotype" w:hAnsi="Palatino Linotype"/>
          <w:b/>
          <w:color w:val="000000" w:themeColor="text1"/>
          <w:sz w:val="24"/>
          <w:szCs w:val="24"/>
        </w:rPr>
        <w:t xml:space="preserve"> </w:t>
      </w:r>
      <w:r w:rsidRPr="00E4170A">
        <w:rPr>
          <w:rFonts w:ascii="Palatino Linotype" w:hAnsi="Palatino Linotype"/>
          <w:b/>
          <w:color w:val="000000" w:themeColor="text1"/>
          <w:sz w:val="24"/>
          <w:szCs w:val="24"/>
        </w:rPr>
        <w:t>A</w:t>
      </w:r>
      <w:r w:rsidR="00A46055">
        <w:rPr>
          <w:rFonts w:ascii="Palatino Linotype" w:hAnsi="Palatino Linotype"/>
          <w:b/>
          <w:color w:val="000000" w:themeColor="text1"/>
          <w:sz w:val="24"/>
          <w:szCs w:val="24"/>
        </w:rPr>
        <w:t xml:space="preserve"> </w:t>
      </w:r>
      <w:r w:rsidRPr="00E4170A">
        <w:rPr>
          <w:rFonts w:ascii="Palatino Linotype" w:hAnsi="Palatino Linotype"/>
          <w:b/>
          <w:color w:val="000000" w:themeColor="text1"/>
          <w:sz w:val="24"/>
          <w:szCs w:val="24"/>
        </w:rPr>
        <w:t>N</w:t>
      </w:r>
      <w:r w:rsidR="00A46055">
        <w:rPr>
          <w:rFonts w:ascii="Palatino Linotype" w:hAnsi="Palatino Linotype"/>
          <w:b/>
          <w:color w:val="000000" w:themeColor="text1"/>
          <w:sz w:val="24"/>
          <w:szCs w:val="24"/>
        </w:rPr>
        <w:t xml:space="preserve"> </w:t>
      </w:r>
      <w:r w:rsidRPr="00E4170A">
        <w:rPr>
          <w:rFonts w:ascii="Palatino Linotype" w:hAnsi="Palatino Linotype"/>
          <w:b/>
          <w:color w:val="000000" w:themeColor="text1"/>
          <w:sz w:val="24"/>
          <w:szCs w:val="24"/>
        </w:rPr>
        <w:t>D</w:t>
      </w:r>
      <w:r w:rsidR="00A46055">
        <w:rPr>
          <w:rFonts w:ascii="Palatino Linotype" w:hAnsi="Palatino Linotype"/>
          <w:b/>
          <w:color w:val="000000" w:themeColor="text1"/>
          <w:sz w:val="24"/>
          <w:szCs w:val="24"/>
        </w:rPr>
        <w:t xml:space="preserve"> </w:t>
      </w:r>
      <w:r w:rsidRPr="00E4170A">
        <w:rPr>
          <w:rFonts w:ascii="Palatino Linotype" w:hAnsi="Palatino Linotype"/>
          <w:b/>
          <w:color w:val="000000" w:themeColor="text1"/>
          <w:sz w:val="24"/>
          <w:szCs w:val="24"/>
        </w:rPr>
        <w:t>O</w:t>
      </w:r>
      <w:bookmarkEnd w:id="0"/>
      <w:bookmarkEnd w:id="1"/>
      <w:bookmarkEnd w:id="2"/>
      <w:r w:rsidR="00A46055">
        <w:rPr>
          <w:rFonts w:ascii="Palatino Linotype" w:hAnsi="Palatino Linotype"/>
          <w:b/>
          <w:color w:val="000000" w:themeColor="text1"/>
          <w:sz w:val="24"/>
          <w:szCs w:val="24"/>
        </w:rPr>
        <w:t xml:space="preserve"> </w:t>
      </w:r>
    </w:p>
    <w:p w:rsidR="00A46055" w:rsidRDefault="00A46055" w:rsidP="00345F0E">
      <w:pPr>
        <w:pStyle w:val="Ttulo2"/>
        <w:spacing w:before="0" w:line="360" w:lineRule="auto"/>
        <w:rPr>
          <w:rFonts w:ascii="Palatino Linotype" w:hAnsi="Palatino Linotype"/>
          <w:b/>
          <w:color w:val="auto"/>
          <w:sz w:val="24"/>
          <w:szCs w:val="24"/>
        </w:rPr>
      </w:pPr>
      <w:bookmarkStart w:id="6" w:name="_Toc491791303"/>
      <w:bookmarkStart w:id="7" w:name="_Toc74778593"/>
      <w:bookmarkStart w:id="8" w:name="_Toc85733158"/>
    </w:p>
    <w:p w:rsidR="00017290" w:rsidRPr="00E4170A" w:rsidRDefault="00017290" w:rsidP="00345F0E">
      <w:pPr>
        <w:pStyle w:val="Ttulo2"/>
        <w:spacing w:before="0" w:line="360" w:lineRule="auto"/>
        <w:rPr>
          <w:rFonts w:ascii="Palatino Linotype" w:hAnsi="Palatino Linotype"/>
          <w:b/>
          <w:color w:val="auto"/>
          <w:sz w:val="24"/>
          <w:szCs w:val="24"/>
        </w:rPr>
      </w:pPr>
      <w:r w:rsidRPr="00E4170A">
        <w:rPr>
          <w:rFonts w:ascii="Palatino Linotype" w:hAnsi="Palatino Linotype"/>
          <w:b/>
          <w:color w:val="auto"/>
          <w:sz w:val="24"/>
          <w:szCs w:val="24"/>
        </w:rPr>
        <w:t>PRIMERO. De la competencia</w:t>
      </w:r>
      <w:bookmarkEnd w:id="6"/>
      <w:bookmarkEnd w:id="7"/>
      <w:bookmarkEnd w:id="8"/>
    </w:p>
    <w:p w:rsidR="00017290" w:rsidRPr="00E4170A" w:rsidRDefault="004D4479" w:rsidP="00345F0E">
      <w:pPr>
        <w:numPr>
          <w:ilvl w:val="0"/>
          <w:numId w:val="11"/>
        </w:numPr>
        <w:spacing w:line="360" w:lineRule="auto"/>
        <w:ind w:left="0" w:firstLine="0"/>
        <w:jc w:val="both"/>
        <w:rPr>
          <w:rFonts w:ascii="Palatino Linotype" w:hAnsi="Palatino Linotype"/>
        </w:rPr>
      </w:pPr>
      <w:r w:rsidRPr="00E4170A">
        <w:rPr>
          <w:rFonts w:ascii="Palatino Linotype" w:hAnsi="Palatino Linotype"/>
        </w:rPr>
        <w:t xml:space="preserve">Este Instituto de Transparencia, Acceso a la Información Pública y Protección de Datos Personales del Estado de México y Municipios es competente para conocer y resolver el </w:t>
      </w:r>
      <w:r w:rsidRPr="00E4170A">
        <w:rPr>
          <w:rFonts w:ascii="Palatino Linotype" w:eastAsia="Palatino Linotype" w:hAnsi="Palatino Linotype" w:cs="Palatino Linotype"/>
        </w:rPr>
        <w:t>presente</w:t>
      </w:r>
      <w:r w:rsidRPr="00E4170A">
        <w:rPr>
          <w:rFonts w:ascii="Palatino Linotype" w:hAnsi="Palatino Linotype"/>
        </w:rPr>
        <w:t xml:space="preserv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017290" w:rsidRPr="00E4170A" w:rsidRDefault="00017290" w:rsidP="00345F0E">
      <w:pPr>
        <w:pStyle w:val="Prrafodelista"/>
        <w:tabs>
          <w:tab w:val="left" w:pos="426"/>
        </w:tabs>
        <w:spacing w:line="360" w:lineRule="auto"/>
        <w:ind w:left="0"/>
        <w:jc w:val="both"/>
        <w:outlineLvl w:val="1"/>
        <w:rPr>
          <w:rFonts w:ascii="Palatino Linotype" w:hAnsi="Palatino Linotype"/>
          <w:b/>
          <w:color w:val="000000" w:themeColor="text1"/>
          <w:sz w:val="24"/>
          <w:szCs w:val="24"/>
        </w:rPr>
      </w:pPr>
      <w:bookmarkStart w:id="9" w:name="_Toc80699770"/>
      <w:bookmarkStart w:id="10" w:name="_Toc81260548"/>
      <w:bookmarkStart w:id="11" w:name="_Toc85733159"/>
      <w:r w:rsidRPr="00E4170A">
        <w:rPr>
          <w:rFonts w:ascii="Palatino Linotype" w:hAnsi="Palatino Linotype"/>
          <w:b/>
          <w:bCs/>
          <w:color w:val="000000" w:themeColor="text1"/>
          <w:sz w:val="24"/>
          <w:szCs w:val="24"/>
        </w:rPr>
        <w:lastRenderedPageBreak/>
        <w:t>SEGUNDO.</w:t>
      </w:r>
      <w:bookmarkStart w:id="12" w:name="_Toc491791304"/>
      <w:bookmarkStart w:id="13" w:name="_Toc74778594"/>
      <w:bookmarkEnd w:id="9"/>
      <w:bookmarkEnd w:id="10"/>
      <w:r w:rsidRPr="00E4170A">
        <w:rPr>
          <w:rFonts w:ascii="Palatino Linotype" w:hAnsi="Palatino Linotype"/>
          <w:b/>
          <w:color w:val="000000" w:themeColor="text1"/>
          <w:sz w:val="24"/>
          <w:szCs w:val="24"/>
        </w:rPr>
        <w:t xml:space="preserve"> De la oportunidad y procedencia.</w:t>
      </w:r>
      <w:bookmarkEnd w:id="11"/>
      <w:bookmarkEnd w:id="12"/>
      <w:bookmarkEnd w:id="13"/>
    </w:p>
    <w:p w:rsidR="00017290" w:rsidRPr="00E4170A" w:rsidRDefault="00017290" w:rsidP="00345F0E">
      <w:pPr>
        <w:numPr>
          <w:ilvl w:val="0"/>
          <w:numId w:val="11"/>
        </w:numPr>
        <w:spacing w:line="360" w:lineRule="auto"/>
        <w:ind w:left="0" w:firstLine="0"/>
        <w:jc w:val="both"/>
        <w:rPr>
          <w:rFonts w:ascii="Palatino Linotype" w:hAnsi="Palatino Linotype"/>
        </w:rPr>
      </w:pPr>
      <w:bookmarkStart w:id="14" w:name="_Toc521431830"/>
      <w:bookmarkStart w:id="15" w:name="_Toc27653760"/>
      <w:r w:rsidRPr="00E4170A">
        <w:rPr>
          <w:rFonts w:ascii="Palatino Linotype" w:eastAsia="Calibri" w:hAnsi="Palatino Linotype" w:cs="Arial"/>
        </w:rPr>
        <w:t xml:space="preserve">Los medios de impugnación fueron presentados a través del </w:t>
      </w:r>
      <w:r w:rsidRPr="00E4170A">
        <w:rPr>
          <w:rFonts w:ascii="Palatino Linotype" w:eastAsia="Calibri" w:hAnsi="Palatino Linotype" w:cs="Arial"/>
          <w:b/>
        </w:rPr>
        <w:t>SAIMEX,</w:t>
      </w:r>
      <w:r w:rsidRPr="00E4170A">
        <w:rPr>
          <w:rFonts w:ascii="Palatino Linotype" w:eastAsia="Calibri" w:hAnsi="Palatino Linotype" w:cs="Arial"/>
        </w:rPr>
        <w:t xml:space="preserve"> en el </w:t>
      </w:r>
      <w:r w:rsidRPr="00E4170A">
        <w:rPr>
          <w:rFonts w:ascii="Palatino Linotype" w:hAnsi="Palatino Linotype"/>
        </w:rPr>
        <w:t>formato</w:t>
      </w:r>
      <w:r w:rsidRPr="00E4170A">
        <w:rPr>
          <w:rFonts w:ascii="Palatino Linotype" w:eastAsia="Calibri" w:hAnsi="Palatino Linotype" w:cs="Arial"/>
        </w:rPr>
        <w:t xml:space="preserve"> previamente </w:t>
      </w:r>
      <w:r w:rsidRPr="00E4170A">
        <w:rPr>
          <w:rFonts w:ascii="Palatino Linotype" w:hAnsi="Palatino Linotype"/>
        </w:rPr>
        <w:t>aprobado</w:t>
      </w:r>
      <w:r w:rsidRPr="00E4170A">
        <w:rPr>
          <w:rFonts w:ascii="Palatino Linotype" w:eastAsia="Calibri" w:hAnsi="Palatino Linotype" w:cs="Arial"/>
        </w:rPr>
        <w:t xml:space="preserve"> para tal efecto y dentro del plazo legal de quince días hábiles otorgados; para el caso en particular es de señalar que el </w:t>
      </w:r>
      <w:r w:rsidRPr="00E4170A">
        <w:rPr>
          <w:rFonts w:ascii="Palatino Linotype" w:eastAsia="Calibri" w:hAnsi="Palatino Linotype" w:cs="Arial"/>
          <w:b/>
        </w:rPr>
        <w:t>SUJETO OBLIGADO</w:t>
      </w:r>
      <w:r w:rsidRPr="00E4170A">
        <w:rPr>
          <w:rFonts w:ascii="Palatino Linotype" w:eastAsia="Calibri" w:hAnsi="Palatino Linotype" w:cs="Arial"/>
        </w:rPr>
        <w:t xml:space="preserve"> entregó su respuesta el </w:t>
      </w:r>
      <w:r w:rsidR="004D4479" w:rsidRPr="00E4170A">
        <w:rPr>
          <w:rFonts w:ascii="Palatino Linotype" w:eastAsia="Calibri" w:hAnsi="Palatino Linotype" w:cs="Arial"/>
          <w:b/>
        </w:rPr>
        <w:t>uno de agosto</w:t>
      </w:r>
      <w:r w:rsidRPr="00E4170A">
        <w:rPr>
          <w:rFonts w:ascii="Palatino Linotype" w:eastAsia="Calibri" w:hAnsi="Palatino Linotype" w:cs="Arial"/>
          <w:b/>
        </w:rPr>
        <w:t xml:space="preserve"> de dos mil veinticinco</w:t>
      </w:r>
      <w:r w:rsidRPr="00E4170A">
        <w:rPr>
          <w:rFonts w:ascii="Palatino Linotype" w:eastAsia="Calibri" w:hAnsi="Palatino Linotype" w:cs="Arial"/>
        </w:rPr>
        <w:t xml:space="preserve">, </w:t>
      </w:r>
      <w:r w:rsidRPr="00E4170A">
        <w:rPr>
          <w:rFonts w:ascii="Palatino Linotype" w:hAnsi="Palatino Linotype" w:cs="Arial"/>
        </w:rPr>
        <w:t xml:space="preserve">de tal forma que el plazo para interponer el recurso de revisión transcurrió del día </w:t>
      </w:r>
      <w:r w:rsidR="004D4479" w:rsidRPr="00E4170A">
        <w:rPr>
          <w:rFonts w:ascii="Palatino Linotype" w:hAnsi="Palatino Linotype" w:cs="Arial"/>
          <w:b/>
        </w:rPr>
        <w:t xml:space="preserve">cuatro al veintidós de agosto </w:t>
      </w:r>
      <w:r w:rsidRPr="00E4170A">
        <w:rPr>
          <w:rFonts w:ascii="Palatino Linotype" w:hAnsi="Palatino Linotype" w:cs="Arial"/>
          <w:b/>
        </w:rPr>
        <w:t>de dos mil veinticinco</w:t>
      </w:r>
      <w:r w:rsidRPr="00E4170A">
        <w:rPr>
          <w:rFonts w:ascii="Palatino Linotype" w:hAnsi="Palatino Linotype" w:cs="Arial"/>
        </w:rPr>
        <w:t xml:space="preserve">; en consecuencia, el ahora </w:t>
      </w:r>
      <w:r w:rsidRPr="00E4170A">
        <w:rPr>
          <w:rFonts w:ascii="Palatino Linotype" w:hAnsi="Palatino Linotype" w:cs="Arial"/>
          <w:b/>
        </w:rPr>
        <w:t>RECURRENTE</w:t>
      </w:r>
      <w:r w:rsidRPr="00E4170A">
        <w:rPr>
          <w:rFonts w:ascii="Palatino Linotype" w:hAnsi="Palatino Linotype" w:cs="Arial"/>
        </w:rPr>
        <w:t xml:space="preserve"> presentó sus inconformidades el día </w:t>
      </w:r>
      <w:r w:rsidR="004D4479" w:rsidRPr="00E4170A">
        <w:rPr>
          <w:rFonts w:ascii="Palatino Linotype" w:hAnsi="Palatino Linotype" w:cs="Arial"/>
          <w:b/>
        </w:rPr>
        <w:t>cinco de agosto</w:t>
      </w:r>
      <w:r w:rsidRPr="00E4170A">
        <w:rPr>
          <w:rFonts w:ascii="Palatino Linotype" w:hAnsi="Palatino Linotype" w:cs="Arial"/>
          <w:b/>
        </w:rPr>
        <w:t xml:space="preserve"> de dos mil veinticinco</w:t>
      </w:r>
      <w:r w:rsidRPr="00E4170A">
        <w:rPr>
          <w:rFonts w:ascii="Palatino Linotype" w:hAnsi="Palatino Linotype" w:cs="Arial"/>
        </w:rPr>
        <w:t>; es decir dentro del lapso legalmente establecido para tal efecto.</w:t>
      </w:r>
    </w:p>
    <w:p w:rsidR="00017290" w:rsidRPr="00E4170A" w:rsidRDefault="00017290" w:rsidP="00345F0E">
      <w:pPr>
        <w:pStyle w:val="Prrafodelista"/>
        <w:spacing w:line="360" w:lineRule="auto"/>
        <w:ind w:left="0"/>
        <w:jc w:val="both"/>
        <w:rPr>
          <w:rFonts w:ascii="Palatino Linotype" w:hAnsi="Palatino Linotype"/>
          <w:sz w:val="24"/>
          <w:szCs w:val="24"/>
        </w:rPr>
      </w:pPr>
    </w:p>
    <w:p w:rsidR="00071512" w:rsidRPr="00E4170A" w:rsidRDefault="00071512" w:rsidP="00345F0E">
      <w:pPr>
        <w:numPr>
          <w:ilvl w:val="0"/>
          <w:numId w:val="11"/>
        </w:numPr>
        <w:spacing w:line="360" w:lineRule="auto"/>
        <w:ind w:left="0" w:firstLine="0"/>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 xml:space="preserve">Por </w:t>
      </w:r>
      <w:r w:rsidRPr="00E4170A">
        <w:rPr>
          <w:rFonts w:ascii="Palatino Linotype" w:eastAsia="Palatino Linotype" w:hAnsi="Palatino Linotype" w:cs="Palatino Linotype"/>
        </w:rPr>
        <w:t>otro</w:t>
      </w:r>
      <w:r w:rsidRPr="00E4170A">
        <w:rPr>
          <w:rFonts w:ascii="Palatino Linotype" w:eastAsia="Palatino Linotype" w:hAnsi="Palatino Linotype" w:cs="Palatino Linotype"/>
          <w:color w:val="000000"/>
        </w:rPr>
        <w:t xml:space="preserve"> lado, es de suma importancia señalar que la parte recurrente no proporciona un nombre o datos de identificación como se advierte en el detalle de seguimiento del </w:t>
      </w:r>
      <w:r w:rsidRPr="00E4170A">
        <w:rPr>
          <w:rFonts w:ascii="Palatino Linotype" w:hAnsi="Palatino Linotype"/>
        </w:rPr>
        <w:t>SAIMEX</w:t>
      </w:r>
      <w:r w:rsidRPr="00E4170A">
        <w:rPr>
          <w:rFonts w:ascii="Palatino Linotype" w:eastAsia="Palatino Linotype" w:hAnsi="Palatino Linotype" w:cs="Palatino Linotype"/>
          <w:color w:val="000000"/>
        </w:rPr>
        <w:t>,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w:t>
      </w:r>
      <w:r w:rsidRPr="00E4170A">
        <w:rPr>
          <w:rFonts w:ascii="Palatino Linotype" w:eastAsia="Palatino Linotype" w:hAnsi="Palatino Linotype" w:cs="Palatino Linotype"/>
          <w:b/>
          <w:i/>
        </w:rPr>
        <w:t>Las solicitudes anónimas</w:t>
      </w:r>
      <w:r w:rsidRPr="00E4170A">
        <w:rPr>
          <w:rFonts w:ascii="Palatino Linotype" w:eastAsia="Palatino Linotype" w:hAnsi="Palatino Linotype" w:cs="Palatino Linotype"/>
          <w:i/>
        </w:rPr>
        <w:t xml:space="preserve">, con nombre incompleto o seudónimo </w:t>
      </w:r>
      <w:r w:rsidRPr="00E4170A">
        <w:rPr>
          <w:rFonts w:ascii="Palatino Linotype" w:eastAsia="Palatino Linotype" w:hAnsi="Palatino Linotype" w:cs="Palatino Linotype"/>
          <w:b/>
          <w:i/>
        </w:rPr>
        <w:t>serán procedentes para su trámite por parte del sujeto obligado ante quien se presente</w:t>
      </w:r>
      <w:r w:rsidRPr="00E4170A">
        <w:rPr>
          <w:rFonts w:ascii="Palatino Linotype" w:eastAsia="Palatino Linotype" w:hAnsi="Palatino Linotype" w:cs="Palatino Linotype"/>
          <w:i/>
        </w:rPr>
        <w:t>. No podrá requerirse información adicional con motivo del nombre proporcionado por el solicitante."</w:t>
      </w:r>
    </w:p>
    <w:p w:rsidR="00071512" w:rsidRPr="00E4170A" w:rsidRDefault="00071512" w:rsidP="00345F0E">
      <w:pPr>
        <w:spacing w:line="360" w:lineRule="auto"/>
        <w:jc w:val="right"/>
        <w:rPr>
          <w:rFonts w:ascii="Palatino Linotype" w:eastAsia="Palatino Linotype" w:hAnsi="Palatino Linotype" w:cs="Palatino Linotype"/>
          <w:color w:val="000000"/>
        </w:rPr>
      </w:pPr>
    </w:p>
    <w:p w:rsidR="00071512" w:rsidRPr="00E4170A" w:rsidRDefault="00071512" w:rsidP="00345F0E">
      <w:pPr>
        <w:numPr>
          <w:ilvl w:val="0"/>
          <w:numId w:val="11"/>
        </w:numPr>
        <w:spacing w:line="360" w:lineRule="auto"/>
        <w:ind w:left="0" w:firstLine="0"/>
        <w:jc w:val="both"/>
        <w:rPr>
          <w:rFonts w:ascii="Palatino Linotype" w:eastAsia="Palatino Linotype" w:hAnsi="Palatino Linotype" w:cs="Palatino Linotype"/>
          <w:color w:val="000000"/>
        </w:rPr>
      </w:pPr>
      <w:r w:rsidRPr="00E4170A">
        <w:rPr>
          <w:rFonts w:ascii="Palatino Linotype" w:hAnsi="Palatino Linotype"/>
        </w:rPr>
        <w:t>Robusteciendo</w:t>
      </w:r>
      <w:r w:rsidRPr="00E4170A">
        <w:rPr>
          <w:rFonts w:ascii="Palatino Linotype" w:eastAsia="Palatino Linotype" w:hAnsi="Palatino Linotype" w:cs="Palatino Linotype"/>
          <w:color w:val="000000"/>
        </w:rPr>
        <w:t xml:space="preserve"> lo anterior se encuentra lo dispuesto en el artículo 6, Apartado A, fracciones III de la Constitución Política de los Estados Unidos Mexicanos que establece:</w:t>
      </w: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w:t>
      </w:r>
      <w:r w:rsidRPr="00E4170A">
        <w:rPr>
          <w:rFonts w:ascii="Palatino Linotype" w:eastAsia="Palatino Linotype" w:hAnsi="Palatino Linotype" w:cs="Palatino Linotype"/>
          <w:b/>
          <w:i/>
        </w:rPr>
        <w:t>Artículo 6.-</w:t>
      </w:r>
      <w:r w:rsidRPr="00E4170A">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w:t>
      </w:r>
      <w:r w:rsidRPr="00E4170A">
        <w:rPr>
          <w:rFonts w:ascii="Palatino Linotype" w:eastAsia="Palatino Linotype" w:hAnsi="Palatino Linotype" w:cs="Palatino Linotype"/>
          <w:i/>
        </w:rPr>
        <w:lastRenderedPageBreak/>
        <w:t>provoque algún delito, o perturbe el orden público; el derecho de réplica será ejercido en los términos dispuestos por la ley. El derecho a la información será garantizado por el Estado.</w:t>
      </w: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Para efectos de lo dispuesto en el presente artículo se observará lo siguiente:</w:t>
      </w:r>
    </w:p>
    <w:p w:rsidR="00071512" w:rsidRPr="00E4170A" w:rsidRDefault="00071512" w:rsidP="00345F0E">
      <w:pPr>
        <w:ind w:firstLine="1134"/>
        <w:jc w:val="both"/>
        <w:rPr>
          <w:rFonts w:ascii="Palatino Linotype" w:eastAsia="Palatino Linotype" w:hAnsi="Palatino Linotype" w:cs="Palatino Linotype"/>
          <w:i/>
        </w:rPr>
      </w:pP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rsidR="00071512" w:rsidRPr="00E4170A" w:rsidRDefault="00071512" w:rsidP="00345F0E">
      <w:pPr>
        <w:ind w:firstLine="1134"/>
        <w:jc w:val="both"/>
        <w:rPr>
          <w:rFonts w:ascii="Palatino Linotype" w:eastAsia="Palatino Linotype" w:hAnsi="Palatino Linotype" w:cs="Palatino Linotype"/>
          <w:i/>
        </w:rPr>
      </w:pP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r w:rsidRPr="00E4170A">
        <w:rPr>
          <w:rFonts w:ascii="Palatino Linotype" w:eastAsia="Palatino Linotype" w:hAnsi="Palatino Linotype" w:cs="Palatino Linotype"/>
        </w:rPr>
        <w:t>(Sic)</w:t>
      </w:r>
    </w:p>
    <w:p w:rsidR="00071512" w:rsidRPr="00E4170A" w:rsidRDefault="00071512" w:rsidP="00345F0E">
      <w:pPr>
        <w:spacing w:line="360" w:lineRule="auto"/>
        <w:jc w:val="both"/>
        <w:rPr>
          <w:rFonts w:ascii="Palatino Linotype" w:eastAsia="Palatino Linotype" w:hAnsi="Palatino Linotype" w:cs="Palatino Linotype"/>
          <w:i/>
        </w:rPr>
      </w:pPr>
    </w:p>
    <w:p w:rsidR="00071512" w:rsidRPr="00E4170A" w:rsidRDefault="00071512" w:rsidP="00345F0E">
      <w:pPr>
        <w:numPr>
          <w:ilvl w:val="0"/>
          <w:numId w:val="11"/>
        </w:numPr>
        <w:spacing w:line="360" w:lineRule="auto"/>
        <w:ind w:left="0" w:firstLine="0"/>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w:t>
      </w:r>
      <w:r w:rsidRPr="00E4170A">
        <w:rPr>
          <w:rFonts w:ascii="Palatino Linotype" w:eastAsia="Palatino Linotype" w:hAnsi="Palatino Linotype" w:cs="Palatino Linotype"/>
          <w:b/>
          <w:i/>
        </w:rPr>
        <w:t>Artículo 5.-</w:t>
      </w:r>
      <w:r w:rsidRPr="00E4170A">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w:t>
      </w: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w:t>
      </w: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w:t>
      </w: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lastRenderedPageBreak/>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E4170A">
        <w:rPr>
          <w:rFonts w:ascii="Palatino Linotype" w:eastAsia="Palatino Linotype" w:hAnsi="Palatino Linotype" w:cs="Palatino Linotype"/>
        </w:rPr>
        <w:t>(Sic)</w:t>
      </w:r>
    </w:p>
    <w:p w:rsidR="00071512" w:rsidRPr="00E4170A" w:rsidRDefault="00071512" w:rsidP="00345F0E">
      <w:pPr>
        <w:spacing w:line="360" w:lineRule="auto"/>
        <w:jc w:val="both"/>
        <w:rPr>
          <w:rFonts w:ascii="Palatino Linotype" w:eastAsia="Palatino Linotype" w:hAnsi="Palatino Linotype" w:cs="Palatino Linotype"/>
          <w:i/>
        </w:rPr>
      </w:pPr>
    </w:p>
    <w:p w:rsidR="00071512" w:rsidRPr="00E4170A" w:rsidRDefault="00071512" w:rsidP="00345F0E">
      <w:pPr>
        <w:numPr>
          <w:ilvl w:val="0"/>
          <w:numId w:val="11"/>
        </w:numPr>
        <w:spacing w:line="360" w:lineRule="auto"/>
        <w:ind w:left="0" w:firstLine="0"/>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w:t>
      </w:r>
      <w:r w:rsidRPr="00E4170A">
        <w:rPr>
          <w:rFonts w:ascii="Palatino Linotype" w:eastAsia="Palatino Linotype" w:hAnsi="Palatino Linotype" w:cs="Palatino Linotype"/>
          <w:b/>
          <w:i/>
        </w:rPr>
        <w:t>Artículo 1</w:t>
      </w:r>
      <w:r w:rsidRPr="00E4170A">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rsidR="00071512" w:rsidRPr="00E4170A" w:rsidRDefault="00071512" w:rsidP="00345F0E">
      <w:pPr>
        <w:jc w:val="both"/>
        <w:rPr>
          <w:rFonts w:ascii="Palatino Linotype" w:eastAsia="Palatino Linotype" w:hAnsi="Palatino Linotype" w:cs="Palatino Linotype"/>
          <w:i/>
        </w:rPr>
      </w:pPr>
      <w:r w:rsidRPr="00E4170A">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071512" w:rsidRPr="00E4170A" w:rsidRDefault="00071512" w:rsidP="00345F0E">
      <w:pPr>
        <w:spacing w:line="360" w:lineRule="auto"/>
        <w:jc w:val="both"/>
        <w:rPr>
          <w:rFonts w:ascii="Palatino Linotype" w:eastAsia="Palatino Linotype" w:hAnsi="Palatino Linotype" w:cs="Palatino Linotype"/>
          <w:i/>
        </w:rPr>
      </w:pPr>
    </w:p>
    <w:p w:rsidR="00071512" w:rsidRPr="00E4170A" w:rsidRDefault="00071512" w:rsidP="00345F0E">
      <w:pPr>
        <w:numPr>
          <w:ilvl w:val="0"/>
          <w:numId w:val="11"/>
        </w:numPr>
        <w:spacing w:line="360" w:lineRule="auto"/>
        <w:ind w:left="0" w:firstLine="0"/>
        <w:jc w:val="both"/>
        <w:rPr>
          <w:rFonts w:ascii="Palatino Linotype" w:eastAsia="Palatino Linotype" w:hAnsi="Palatino Linotype" w:cs="Palatino Linotype"/>
        </w:rPr>
      </w:pPr>
      <w:r w:rsidRPr="00E4170A">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E4170A">
        <w:rPr>
          <w:rFonts w:ascii="Palatino Linotype" w:eastAsia="Palatino Linotype" w:hAnsi="Palatino Linotype" w:cs="Palatino Linotype"/>
          <w:i/>
        </w:rPr>
        <w:t>derecho fundamental exime a quien lo ejerce</w:t>
      </w:r>
      <w:r w:rsidRPr="00E4170A">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071512" w:rsidRPr="00E4170A" w:rsidRDefault="00071512" w:rsidP="00345F0E">
      <w:pPr>
        <w:numPr>
          <w:ilvl w:val="0"/>
          <w:numId w:val="11"/>
        </w:numPr>
        <w:spacing w:line="360" w:lineRule="auto"/>
        <w:ind w:left="0" w:firstLine="0"/>
        <w:jc w:val="both"/>
        <w:rPr>
          <w:rFonts w:ascii="Palatino Linotype" w:eastAsia="Palatino Linotype" w:hAnsi="Palatino Linotype" w:cs="Palatino Linotype"/>
        </w:rPr>
      </w:pPr>
      <w:r w:rsidRPr="00E4170A">
        <w:rPr>
          <w:rFonts w:ascii="Palatino Linotype" w:eastAsia="Palatino Linotype" w:hAnsi="Palatino Linotype" w:cs="Palatino Linotype"/>
        </w:rPr>
        <w:lastRenderedPageBreak/>
        <w:t xml:space="preserve">En </w:t>
      </w:r>
      <w:r w:rsidRPr="00E4170A">
        <w:rPr>
          <w:rFonts w:ascii="Palatino Linotype" w:eastAsia="Palatino Linotype" w:hAnsi="Palatino Linotype" w:cs="Palatino Linotype"/>
          <w:color w:val="000000"/>
        </w:rPr>
        <w:t>consecuencia</w:t>
      </w:r>
      <w:r w:rsidRPr="00E4170A">
        <w:rPr>
          <w:rFonts w:ascii="Palatino Linotype" w:eastAsia="Palatino Linotype" w:hAnsi="Palatino Linotype" w:cs="Palatino Linotype"/>
        </w:rPr>
        <w:t xml:space="preserve">, dado lo expuesto y fundado con anterioridad, se estima que el </w:t>
      </w:r>
      <w:r w:rsidRPr="00E4170A">
        <w:rPr>
          <w:rFonts w:ascii="Palatino Linotype" w:eastAsia="Palatino Linotype" w:hAnsi="Palatino Linotype" w:cs="Palatino Linotype"/>
          <w:color w:val="000000"/>
        </w:rPr>
        <w:t>requisito</w:t>
      </w:r>
      <w:r w:rsidRPr="00E4170A">
        <w:rPr>
          <w:rFonts w:ascii="Palatino Linotype" w:eastAsia="Palatino Linotype" w:hAnsi="Palatino Linotype" w:cs="Palatino Linotype"/>
        </w:rPr>
        <w:t xml:space="preserve"> relativo al nombre del </w:t>
      </w:r>
      <w:r w:rsidRPr="00E4170A">
        <w:rPr>
          <w:rFonts w:ascii="Palatino Linotype" w:eastAsia="Palatino Linotype" w:hAnsi="Palatino Linotype" w:cs="Palatino Linotype"/>
          <w:b/>
        </w:rPr>
        <w:t>RECURRENTE</w:t>
      </w:r>
      <w:r w:rsidRPr="00E4170A">
        <w:rPr>
          <w:rFonts w:ascii="Palatino Linotype" w:eastAsia="Palatino Linotype" w:hAnsi="Palatino Linotype" w:cs="Palatino Linotype"/>
        </w:rPr>
        <w:t xml:space="preserve"> no constituye un presupuesto indispensable de </w:t>
      </w:r>
      <w:r w:rsidRPr="00E4170A">
        <w:rPr>
          <w:rFonts w:ascii="Palatino Linotype" w:hAnsi="Palatino Linotype"/>
        </w:rPr>
        <w:t>procedencia</w:t>
      </w:r>
      <w:r w:rsidRPr="00E4170A">
        <w:rPr>
          <w:rFonts w:ascii="Palatino Linotype" w:eastAsia="Palatino Linotype" w:hAnsi="Palatino Linotype" w:cs="Palatino Linotype"/>
        </w:rPr>
        <w:t xml:space="preserve">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071512" w:rsidRPr="00E4170A" w:rsidRDefault="00071512" w:rsidP="00345F0E">
      <w:pPr>
        <w:pStyle w:val="Prrafodelista"/>
        <w:ind w:left="0"/>
        <w:rPr>
          <w:rFonts w:ascii="Palatino Linotype" w:eastAsia="Calibri" w:hAnsi="Palatino Linotype" w:cs="Arial"/>
          <w:sz w:val="24"/>
          <w:szCs w:val="24"/>
        </w:rPr>
      </w:pPr>
    </w:p>
    <w:p w:rsidR="00017290" w:rsidRPr="00E4170A" w:rsidRDefault="00017290" w:rsidP="00345F0E">
      <w:pPr>
        <w:numPr>
          <w:ilvl w:val="0"/>
          <w:numId w:val="11"/>
        </w:numPr>
        <w:spacing w:line="360" w:lineRule="auto"/>
        <w:ind w:left="0" w:firstLine="0"/>
        <w:jc w:val="both"/>
        <w:rPr>
          <w:rFonts w:ascii="Palatino Linotype" w:hAnsi="Palatino Linotype"/>
        </w:rPr>
      </w:pPr>
      <w:r w:rsidRPr="00E4170A">
        <w:rPr>
          <w:rFonts w:ascii="Palatino Linotype" w:eastAsia="Calibri" w:hAnsi="Palatino Linotype" w:cs="Arial"/>
        </w:rPr>
        <w:t xml:space="preserve">Asimismo, los escritos contienen las formalidades previstas por el artículo 180 último párrafo de la Ley de la materia actual, por lo que es procedente que este Instituto de Transparencia, </w:t>
      </w:r>
      <w:r w:rsidRPr="00E4170A">
        <w:rPr>
          <w:rFonts w:ascii="Palatino Linotype" w:hAnsi="Palatino Linotype"/>
        </w:rPr>
        <w:t>Acceso</w:t>
      </w:r>
      <w:r w:rsidRPr="00E4170A">
        <w:rPr>
          <w:rFonts w:ascii="Palatino Linotype" w:eastAsia="Calibri" w:hAnsi="Palatino Linotype" w:cs="Arial"/>
        </w:rPr>
        <w:t xml:space="preserve"> a la Información Pública y Protección de Datos Personales del Estado de México y Municipios, conozca y resuelva el presente recurso.</w:t>
      </w:r>
    </w:p>
    <w:p w:rsidR="00017290" w:rsidRPr="00E4170A" w:rsidRDefault="00017290" w:rsidP="00345F0E">
      <w:pPr>
        <w:spacing w:line="360" w:lineRule="auto"/>
        <w:rPr>
          <w:rFonts w:ascii="Palatino Linotype" w:hAnsi="Palatino Linotype"/>
        </w:rPr>
      </w:pPr>
    </w:p>
    <w:p w:rsidR="00017290" w:rsidRPr="00E4170A" w:rsidRDefault="00017290" w:rsidP="00345F0E">
      <w:pPr>
        <w:pStyle w:val="Ttulo1"/>
        <w:spacing w:before="0" w:line="360" w:lineRule="auto"/>
        <w:rPr>
          <w:rFonts w:ascii="Palatino Linotype" w:hAnsi="Palatino Linotype"/>
          <w:b/>
          <w:color w:val="000000" w:themeColor="text1"/>
          <w:sz w:val="24"/>
          <w:szCs w:val="24"/>
        </w:rPr>
      </w:pPr>
      <w:bookmarkStart w:id="16" w:name="_Toc85733160"/>
      <w:r w:rsidRPr="00E4170A">
        <w:rPr>
          <w:rFonts w:ascii="Palatino Linotype" w:hAnsi="Palatino Linotype" w:cs="Arial"/>
          <w:b/>
          <w:color w:val="000000" w:themeColor="text1"/>
          <w:sz w:val="24"/>
          <w:szCs w:val="24"/>
        </w:rPr>
        <w:t xml:space="preserve">TERCERO. </w:t>
      </w:r>
      <w:bookmarkEnd w:id="14"/>
      <w:bookmarkEnd w:id="15"/>
      <w:bookmarkEnd w:id="16"/>
      <w:r w:rsidRPr="00E4170A">
        <w:rPr>
          <w:rFonts w:ascii="Palatino Linotype" w:hAnsi="Palatino Linotype"/>
          <w:b/>
          <w:color w:val="000000" w:themeColor="text1"/>
          <w:sz w:val="24"/>
          <w:szCs w:val="24"/>
        </w:rPr>
        <w:t xml:space="preserve">Del planteamiento de la </w:t>
      </w:r>
      <w:r w:rsidRPr="00E4170A">
        <w:rPr>
          <w:rFonts w:ascii="Palatino Linotype" w:hAnsi="Palatino Linotype"/>
          <w:b/>
          <w:i/>
          <w:color w:val="000000" w:themeColor="text1"/>
          <w:sz w:val="24"/>
          <w:szCs w:val="24"/>
        </w:rPr>
        <w:t>Litis</w:t>
      </w:r>
      <w:r w:rsidRPr="00E4170A">
        <w:rPr>
          <w:rFonts w:ascii="Palatino Linotype" w:hAnsi="Palatino Linotype"/>
          <w:b/>
          <w:color w:val="000000" w:themeColor="text1"/>
          <w:sz w:val="24"/>
          <w:szCs w:val="24"/>
        </w:rPr>
        <w:t>.</w:t>
      </w:r>
    </w:p>
    <w:p w:rsidR="00017290" w:rsidRPr="00E4170A" w:rsidRDefault="00017290" w:rsidP="00345F0E">
      <w:pPr>
        <w:numPr>
          <w:ilvl w:val="0"/>
          <w:numId w:val="11"/>
        </w:numPr>
        <w:spacing w:line="360" w:lineRule="auto"/>
        <w:ind w:left="0" w:firstLine="0"/>
        <w:jc w:val="both"/>
        <w:rPr>
          <w:rFonts w:ascii="Palatino Linotype" w:eastAsiaTheme="minorEastAsia" w:hAnsi="Palatino Linotype" w:cs="Arial"/>
          <w:b/>
          <w:lang w:val="es-ES_tradnl"/>
        </w:rPr>
      </w:pPr>
      <w:r w:rsidRPr="00E4170A">
        <w:rPr>
          <w:rFonts w:ascii="Palatino Linotype" w:eastAsiaTheme="minorEastAsia" w:hAnsi="Palatino Linotype" w:cs="Arial"/>
          <w:lang w:val="es-ES_tradnl"/>
        </w:rPr>
        <w:t xml:space="preserve">De las constancias en el expediente al rubro indicado, se desprende que la particular </w:t>
      </w:r>
      <w:r w:rsidRPr="00E4170A">
        <w:rPr>
          <w:rFonts w:ascii="Palatino Linotype" w:eastAsia="Calibri" w:hAnsi="Palatino Linotype" w:cs="Arial"/>
          <w:lang w:val="es-ES_tradnl"/>
        </w:rPr>
        <w:t>solicitó</w:t>
      </w:r>
      <w:r w:rsidRPr="00E4170A">
        <w:rPr>
          <w:rFonts w:ascii="Palatino Linotype" w:eastAsiaTheme="minorEastAsia" w:hAnsi="Palatino Linotype" w:cs="Arial"/>
          <w:lang w:val="es-ES_tradnl"/>
        </w:rPr>
        <w:t xml:space="preserve"> la </w:t>
      </w:r>
      <w:r w:rsidRPr="00E4170A">
        <w:rPr>
          <w:rFonts w:ascii="Palatino Linotype" w:eastAsia="Calibri" w:hAnsi="Palatino Linotype" w:cs="Arial"/>
        </w:rPr>
        <w:t>información</w:t>
      </w:r>
      <w:r w:rsidRPr="00E4170A">
        <w:rPr>
          <w:rFonts w:ascii="Palatino Linotype" w:eastAsiaTheme="minorEastAsia" w:hAnsi="Palatino Linotype" w:cs="Arial"/>
          <w:lang w:val="es-ES_tradnl"/>
        </w:rPr>
        <w:t xml:space="preserve"> que a continuación se desagrega:</w:t>
      </w:r>
    </w:p>
    <w:p w:rsidR="00071512" w:rsidRPr="00E4170A" w:rsidRDefault="00071512" w:rsidP="00A46055">
      <w:pPr>
        <w:pStyle w:val="Prrafodelista"/>
        <w:numPr>
          <w:ilvl w:val="0"/>
          <w:numId w:val="14"/>
        </w:numPr>
        <w:spacing w:line="360" w:lineRule="auto"/>
        <w:ind w:left="0" w:firstLine="0"/>
        <w:contextualSpacing/>
        <w:jc w:val="both"/>
        <w:rPr>
          <w:rFonts w:ascii="Palatino Linotype" w:hAnsi="Palatino Linotype" w:cs="Arial"/>
          <w:b/>
          <w:bCs/>
          <w:i/>
          <w:sz w:val="24"/>
          <w:szCs w:val="24"/>
        </w:rPr>
      </w:pPr>
      <w:r w:rsidRPr="00E4170A">
        <w:rPr>
          <w:rFonts w:ascii="Palatino Linotype" w:hAnsi="Palatino Linotype" w:cs="Arial"/>
          <w:b/>
          <w:bCs/>
          <w:i/>
          <w:sz w:val="24"/>
          <w:szCs w:val="24"/>
          <w:lang w:val="es-MX"/>
        </w:rPr>
        <w:t xml:space="preserve">Recibos de nómina de todos los servidores públicos adscritos al Ayuntamiento de Almoloya de Juarez de la segunda quincena de mayo del ejercicio fiscal 2025. </w:t>
      </w:r>
    </w:p>
    <w:p w:rsidR="00017290" w:rsidRPr="00E4170A" w:rsidRDefault="00071512" w:rsidP="00A46055">
      <w:pPr>
        <w:pStyle w:val="Prrafodelista"/>
        <w:numPr>
          <w:ilvl w:val="0"/>
          <w:numId w:val="14"/>
        </w:numPr>
        <w:spacing w:line="360" w:lineRule="auto"/>
        <w:ind w:left="0" w:firstLine="0"/>
        <w:contextualSpacing/>
        <w:jc w:val="both"/>
        <w:rPr>
          <w:rFonts w:ascii="Palatino Linotype" w:hAnsi="Palatino Linotype" w:cs="Arial"/>
          <w:b/>
          <w:bCs/>
          <w:i/>
          <w:sz w:val="24"/>
          <w:szCs w:val="24"/>
        </w:rPr>
      </w:pPr>
      <w:r w:rsidRPr="00E4170A">
        <w:rPr>
          <w:rFonts w:ascii="Palatino Linotype" w:hAnsi="Palatino Linotype" w:cs="Arial"/>
          <w:b/>
          <w:bCs/>
          <w:i/>
          <w:sz w:val="24"/>
          <w:szCs w:val="24"/>
          <w:lang w:val="es-MX"/>
        </w:rPr>
        <w:t>Las listas de raya de lo que va del ejercicio fiscal 2025.</w:t>
      </w:r>
    </w:p>
    <w:p w:rsidR="00017290" w:rsidRPr="00E4170A" w:rsidRDefault="00017290" w:rsidP="00345F0E">
      <w:pPr>
        <w:numPr>
          <w:ilvl w:val="0"/>
          <w:numId w:val="11"/>
        </w:numPr>
        <w:spacing w:line="360" w:lineRule="auto"/>
        <w:ind w:left="0" w:firstLine="0"/>
        <w:jc w:val="both"/>
        <w:rPr>
          <w:rFonts w:ascii="Palatino Linotype" w:eastAsia="Calibri" w:hAnsi="Palatino Linotype" w:cs="Arial"/>
          <w:bCs/>
          <w:i/>
        </w:rPr>
      </w:pPr>
      <w:r w:rsidRPr="00E4170A">
        <w:rPr>
          <w:rFonts w:ascii="Palatino Linotype" w:hAnsi="Palatino Linotype" w:cs="Arial"/>
        </w:rPr>
        <w:lastRenderedPageBreak/>
        <w:t xml:space="preserve">En respuesta, el </w:t>
      </w:r>
      <w:r w:rsidRPr="00E4170A">
        <w:rPr>
          <w:rFonts w:ascii="Palatino Linotype" w:hAnsi="Palatino Linotype" w:cs="Arial"/>
          <w:b/>
        </w:rPr>
        <w:t xml:space="preserve">SUJETO OBLIGADO </w:t>
      </w:r>
      <w:r w:rsidRPr="00E4170A">
        <w:rPr>
          <w:rFonts w:ascii="Palatino Linotype" w:hAnsi="Palatino Linotype" w:cs="Arial"/>
        </w:rPr>
        <w:t>entrego la información que fue descrita en el párrafo dos de la presente resolución.</w:t>
      </w:r>
    </w:p>
    <w:p w:rsidR="00017290" w:rsidRPr="00E4170A" w:rsidRDefault="00017290" w:rsidP="00345F0E">
      <w:pPr>
        <w:jc w:val="both"/>
        <w:rPr>
          <w:rFonts w:ascii="Palatino Linotype" w:eastAsiaTheme="minorEastAsia" w:hAnsi="Palatino Linotype" w:cs="Arial"/>
          <w:i/>
          <w:lang w:val="es-ES_tradnl"/>
        </w:rPr>
      </w:pPr>
    </w:p>
    <w:p w:rsidR="00017290" w:rsidRPr="00E4170A" w:rsidRDefault="00017290" w:rsidP="00345F0E">
      <w:pPr>
        <w:numPr>
          <w:ilvl w:val="0"/>
          <w:numId w:val="11"/>
        </w:numPr>
        <w:spacing w:line="360" w:lineRule="auto"/>
        <w:ind w:left="0" w:firstLine="0"/>
        <w:jc w:val="both"/>
        <w:rPr>
          <w:rFonts w:ascii="Palatino Linotype" w:eastAsia="MS Mincho" w:hAnsi="Palatino Linotype" w:cs="Arial"/>
        </w:rPr>
      </w:pPr>
      <w:r w:rsidRPr="00E4170A">
        <w:rPr>
          <w:rFonts w:ascii="Palatino Linotype" w:eastAsia="MS Mincho" w:hAnsi="Palatino Linotype" w:cs="Arial"/>
        </w:rPr>
        <w:t xml:space="preserve">En </w:t>
      </w:r>
      <w:r w:rsidRPr="00E4170A">
        <w:rPr>
          <w:rFonts w:ascii="Palatino Linotype" w:hAnsi="Palatino Linotype" w:cs="Arial"/>
        </w:rPr>
        <w:t xml:space="preserve">dichas condiciones, la </w:t>
      </w:r>
      <w:r w:rsidRPr="00E4170A">
        <w:rPr>
          <w:rFonts w:ascii="Palatino Linotype" w:hAnsi="Palatino Linotype" w:cs="Arial"/>
          <w:i/>
        </w:rPr>
        <w:t>Litis</w:t>
      </w:r>
      <w:r w:rsidRPr="00E4170A">
        <w:rPr>
          <w:rFonts w:ascii="Palatino Linotype" w:hAnsi="Palatino Linotype" w:cs="Arial"/>
        </w:rPr>
        <w:t xml:space="preserve"> a resolver en estos recursos se circunscribe a determinar si </w:t>
      </w:r>
      <w:r w:rsidRPr="00E4170A">
        <w:rPr>
          <w:rFonts w:ascii="Palatino Linotype" w:eastAsia="MS Mincho" w:hAnsi="Palatino Linotype" w:cs="Arial"/>
        </w:rPr>
        <w:t xml:space="preserve">se actualizan las causales de procedencia previstas en el artículo 179, </w:t>
      </w:r>
      <w:r w:rsidRPr="00E4170A">
        <w:rPr>
          <w:rFonts w:ascii="Palatino Linotype" w:eastAsia="MS Mincho" w:hAnsi="Palatino Linotype" w:cs="Arial"/>
          <w:b/>
        </w:rPr>
        <w:t xml:space="preserve">fracción I </w:t>
      </w:r>
      <w:r w:rsidRPr="00E4170A">
        <w:rPr>
          <w:rFonts w:ascii="Palatino Linotype" w:eastAsia="MS Mincho" w:hAnsi="Palatino Linotype" w:cs="Arial"/>
        </w:rPr>
        <w:t>de la</w:t>
      </w:r>
      <w:r w:rsidRPr="00E4170A">
        <w:rPr>
          <w:rFonts w:ascii="Palatino Linotype" w:hAnsi="Palatino Linotype" w:cs="Arial"/>
          <w:color w:val="000000" w:themeColor="text1"/>
        </w:rPr>
        <w:t xml:space="preserve"> Ley</w:t>
      </w:r>
      <w:r w:rsidRPr="00E4170A">
        <w:rPr>
          <w:rFonts w:ascii="Palatino Linotype" w:eastAsia="MS Mincho" w:hAnsi="Palatino Linotype" w:cs="Arial"/>
          <w:b/>
        </w:rPr>
        <w:t xml:space="preserve"> de Transparencia y Acceso a la Información Pública del Estado de </w:t>
      </w:r>
      <w:r w:rsidRPr="00E4170A">
        <w:rPr>
          <w:rFonts w:ascii="Palatino Linotype" w:hAnsi="Palatino Linotype" w:cs="Arial"/>
        </w:rPr>
        <w:t>México</w:t>
      </w:r>
      <w:r w:rsidRPr="00E4170A">
        <w:rPr>
          <w:rFonts w:ascii="Palatino Linotype" w:eastAsia="MS Mincho" w:hAnsi="Palatino Linotype" w:cs="Arial"/>
          <w:b/>
        </w:rPr>
        <w:t xml:space="preserve"> y Municipios</w:t>
      </w:r>
      <w:r w:rsidRPr="00E4170A">
        <w:rPr>
          <w:rFonts w:ascii="Palatino Linotype" w:eastAsia="MS Mincho" w:hAnsi="Palatino Linotype" w:cs="Arial"/>
        </w:rPr>
        <w:t xml:space="preserve">; </w:t>
      </w:r>
      <w:r w:rsidRPr="00E4170A">
        <w:rPr>
          <w:rFonts w:ascii="Palatino Linotype" w:hAnsi="Palatino Linotype" w:cs="Arial"/>
          <w:color w:val="000000" w:themeColor="text1"/>
        </w:rPr>
        <w:t xml:space="preserve">fracción que determina la hipótesis jurídica relativa a la negativa de la información solicitada; </w:t>
      </w:r>
      <w:r w:rsidRPr="00E4170A">
        <w:rPr>
          <w:rFonts w:ascii="Palatino Linotype" w:eastAsia="MS Mincho" w:hAnsi="Palatino Linotype" w:cs="Arial"/>
        </w:rPr>
        <w:t xml:space="preserve">contexto del cual se dolió </w:t>
      </w:r>
      <w:r w:rsidRPr="00E4170A">
        <w:rPr>
          <w:rFonts w:ascii="Palatino Linotype" w:eastAsia="MS Mincho" w:hAnsi="Palatino Linotype" w:cs="Arial"/>
          <w:b/>
        </w:rPr>
        <w:t xml:space="preserve">EL RECURRENTE </w:t>
      </w:r>
      <w:r w:rsidRPr="00E4170A">
        <w:rPr>
          <w:rFonts w:ascii="Palatino Linotype" w:eastAsia="MS Mincho" w:hAnsi="Palatino Linotype" w:cs="Arial"/>
        </w:rPr>
        <w:t>al momento de interponer su inconformidad.</w:t>
      </w:r>
    </w:p>
    <w:p w:rsidR="00017290" w:rsidRPr="00E4170A" w:rsidRDefault="00017290" w:rsidP="00345F0E">
      <w:pPr>
        <w:pStyle w:val="Prrafodelista"/>
        <w:spacing w:line="360" w:lineRule="auto"/>
        <w:ind w:left="0"/>
        <w:contextualSpacing/>
        <w:jc w:val="both"/>
        <w:rPr>
          <w:rFonts w:ascii="Palatino Linotype" w:eastAsia="MS Mincho" w:hAnsi="Palatino Linotype" w:cs="Arial"/>
          <w:sz w:val="24"/>
          <w:szCs w:val="24"/>
        </w:rPr>
      </w:pPr>
    </w:p>
    <w:p w:rsidR="00017290" w:rsidRPr="00E4170A" w:rsidRDefault="00017290" w:rsidP="00345F0E">
      <w:pPr>
        <w:numPr>
          <w:ilvl w:val="0"/>
          <w:numId w:val="11"/>
        </w:numPr>
        <w:spacing w:line="360" w:lineRule="auto"/>
        <w:ind w:left="0" w:firstLine="0"/>
        <w:jc w:val="both"/>
        <w:rPr>
          <w:rFonts w:ascii="Palatino Linotype" w:eastAsia="MS Mincho" w:hAnsi="Palatino Linotype" w:cs="Arial"/>
        </w:rPr>
      </w:pPr>
      <w:r w:rsidRPr="00E4170A">
        <w:rPr>
          <w:rFonts w:ascii="Palatino Linotype" w:hAnsi="Palatino Linotype" w:cs="Arial"/>
          <w:color w:val="000000" w:themeColor="text1"/>
        </w:rPr>
        <w:t xml:space="preserve">De modo tal que el presente recurso de revisión se abocara en determinar si el </w:t>
      </w:r>
      <w:r w:rsidRPr="00E4170A">
        <w:rPr>
          <w:rFonts w:ascii="Palatino Linotype" w:eastAsia="MS Mincho" w:hAnsi="Palatino Linotype" w:cs="Arial"/>
          <w:b/>
        </w:rPr>
        <w:t>SUJETO</w:t>
      </w:r>
      <w:r w:rsidRPr="00E4170A">
        <w:rPr>
          <w:rFonts w:ascii="Palatino Linotype" w:hAnsi="Palatino Linotype" w:cs="Arial"/>
          <w:b/>
          <w:color w:val="000000" w:themeColor="text1"/>
        </w:rPr>
        <w:t xml:space="preserve"> OBLIGADO</w:t>
      </w:r>
      <w:r w:rsidRPr="00E4170A">
        <w:rPr>
          <w:rFonts w:ascii="Palatino Linotype" w:hAnsi="Palatino Linotype" w:cs="Arial"/>
          <w:color w:val="000000" w:themeColor="text1"/>
        </w:rPr>
        <w:t xml:space="preserve"> con su respuesta ciertamente </w:t>
      </w:r>
      <w:r w:rsidRPr="00E4170A">
        <w:rPr>
          <w:rFonts w:ascii="Palatino Linotype" w:hAnsi="Palatino Linotype"/>
          <w:color w:val="000000" w:themeColor="text1"/>
        </w:rPr>
        <w:t>actualiza la causal de procedencia</w:t>
      </w:r>
      <w:r w:rsidRPr="00E4170A">
        <w:rPr>
          <w:rFonts w:ascii="Palatino Linotype" w:hAnsi="Palatino Linotype"/>
          <w:b/>
          <w:color w:val="000000" w:themeColor="text1"/>
        </w:rPr>
        <w:t xml:space="preserve"> </w:t>
      </w:r>
      <w:r w:rsidRPr="00E4170A">
        <w:rPr>
          <w:rFonts w:ascii="Palatino Linotype" w:hAnsi="Palatino Linotype" w:cs="Arial"/>
          <w:color w:val="000000" w:themeColor="text1"/>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017290" w:rsidRPr="00E4170A" w:rsidRDefault="00017290" w:rsidP="00345F0E">
      <w:pPr>
        <w:pStyle w:val="Prrafodelista"/>
        <w:spacing w:line="360" w:lineRule="auto"/>
        <w:ind w:left="0"/>
        <w:rPr>
          <w:rFonts w:ascii="Palatino Linotype" w:eastAsia="MS Mincho" w:hAnsi="Palatino Linotype" w:cs="Arial"/>
          <w:sz w:val="24"/>
          <w:szCs w:val="24"/>
        </w:rPr>
      </w:pPr>
    </w:p>
    <w:p w:rsidR="00017290" w:rsidRPr="00E4170A" w:rsidRDefault="00017290" w:rsidP="00345F0E">
      <w:pPr>
        <w:keepNext/>
        <w:keepLines/>
        <w:spacing w:line="360" w:lineRule="auto"/>
        <w:outlineLvl w:val="1"/>
        <w:rPr>
          <w:rFonts w:ascii="Palatino Linotype" w:eastAsia="Palatino Linotype" w:hAnsi="Palatino Linotype" w:cs="Palatino Linotype"/>
          <w:b/>
          <w:color w:val="000000"/>
          <w:lang w:val="es-ES_tradnl" w:eastAsia="es-ES"/>
        </w:rPr>
      </w:pPr>
      <w:r w:rsidRPr="00E4170A">
        <w:rPr>
          <w:rFonts w:ascii="Palatino Linotype" w:eastAsia="Palatino Linotype" w:hAnsi="Palatino Linotype" w:cs="Palatino Linotype"/>
          <w:b/>
          <w:color w:val="000000"/>
          <w:lang w:val="es-ES_tradnl" w:eastAsia="es-ES"/>
        </w:rPr>
        <w:t>CUARTO. Del estudio y resolución del estudio.</w:t>
      </w:r>
    </w:p>
    <w:p w:rsidR="00017290" w:rsidRPr="00E4170A" w:rsidRDefault="00017290" w:rsidP="00A46055">
      <w:pPr>
        <w:keepNext/>
        <w:keepLines/>
        <w:numPr>
          <w:ilvl w:val="0"/>
          <w:numId w:val="4"/>
        </w:numPr>
        <w:spacing w:after="240" w:line="360" w:lineRule="auto"/>
        <w:ind w:left="0" w:firstLine="0"/>
        <w:outlineLvl w:val="0"/>
        <w:rPr>
          <w:rFonts w:ascii="Palatino Linotype" w:eastAsia="Palatino Linotype" w:hAnsi="Palatino Linotype" w:cs="Palatino Linotype"/>
          <w:b/>
          <w:color w:val="000000"/>
          <w:lang w:val="es-ES_tradnl" w:eastAsia="es-ES"/>
        </w:rPr>
      </w:pPr>
      <w:bookmarkStart w:id="17" w:name="_heading=h.1t3h5sf" w:colFirst="0" w:colLast="0"/>
      <w:bookmarkEnd w:id="17"/>
      <w:r w:rsidRPr="00E4170A">
        <w:rPr>
          <w:rFonts w:ascii="Palatino Linotype" w:eastAsia="Palatino Linotype" w:hAnsi="Palatino Linotype" w:cs="Palatino Linotype"/>
          <w:b/>
          <w:color w:val="000000"/>
          <w:lang w:val="es-ES_tradnl" w:eastAsia="es-ES"/>
        </w:rPr>
        <w:t>Del derecho de acceso a la información.</w:t>
      </w:r>
    </w:p>
    <w:p w:rsidR="00017290" w:rsidRDefault="00017290" w:rsidP="00345F0E">
      <w:pPr>
        <w:numPr>
          <w:ilvl w:val="0"/>
          <w:numId w:val="11"/>
        </w:numPr>
        <w:spacing w:line="360" w:lineRule="auto"/>
        <w:ind w:left="0" w:firstLine="0"/>
        <w:jc w:val="both"/>
        <w:rPr>
          <w:rFonts w:ascii="Palatino Linotype" w:eastAsia="MS Mincho" w:hAnsi="Palatino Linotype" w:cs="Arial"/>
        </w:rPr>
      </w:pPr>
      <w:r w:rsidRPr="00E4170A">
        <w:rPr>
          <w:rFonts w:ascii="Palatino Linotype" w:eastAsia="MS Mincho" w:hAnsi="Palatino Linotype" w:cs="Arial"/>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w:t>
      </w:r>
      <w:r w:rsidRPr="00E4170A">
        <w:rPr>
          <w:rFonts w:ascii="Palatino Linotype" w:eastAsia="MS Mincho" w:hAnsi="Palatino Linotype" w:cs="Arial"/>
        </w:rPr>
        <w:lastRenderedPageBreak/>
        <w:t xml:space="preserve">de los Estados Unidos Mexicanos y en el artículo quinto de la Particular del Estado de México. </w:t>
      </w:r>
    </w:p>
    <w:p w:rsidR="00A46055" w:rsidRPr="00E4170A" w:rsidRDefault="00A46055" w:rsidP="00A46055">
      <w:pPr>
        <w:spacing w:line="360" w:lineRule="auto"/>
        <w:jc w:val="both"/>
        <w:rPr>
          <w:rFonts w:ascii="Palatino Linotype" w:eastAsia="MS Mincho" w:hAnsi="Palatino Linotype" w:cs="Arial"/>
        </w:rPr>
      </w:pPr>
    </w:p>
    <w:p w:rsidR="00017290" w:rsidRPr="008F2143" w:rsidRDefault="00017290" w:rsidP="00345F0E">
      <w:pPr>
        <w:numPr>
          <w:ilvl w:val="0"/>
          <w:numId w:val="11"/>
        </w:numPr>
        <w:spacing w:line="360" w:lineRule="auto"/>
        <w:ind w:left="0" w:firstLine="0"/>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lang w:val="es-ES_tradnl" w:eastAsia="es-ES"/>
        </w:rPr>
        <w:t xml:space="preserve">Definiendo el Derecho de Acceso a la Información Pública como: </w:t>
      </w:r>
      <w:r w:rsidRPr="00E4170A">
        <w:rPr>
          <w:rFonts w:ascii="Palatino Linotype" w:eastAsia="Palatino Linotype" w:hAnsi="Palatino Linotype" w:cs="Palatino Linotype"/>
          <w:i/>
          <w:color w:val="000000"/>
          <w:lang w:val="es-ES_tradnl" w:eastAsia="es-ES"/>
        </w:rPr>
        <w:t>La igualdad de oportunidades para recibir, buscar e impartir información</w:t>
      </w:r>
      <w:r w:rsidRPr="00E4170A">
        <w:rPr>
          <w:rFonts w:ascii="Palatino Linotype" w:eastAsia="Palatino Linotype" w:hAnsi="Palatino Linotype" w:cs="Palatino Linotype"/>
          <w:i/>
          <w:vertAlign w:val="superscript"/>
          <w:lang w:val="es-ES_tradnl" w:eastAsia="es-ES"/>
        </w:rPr>
        <w:footnoteReference w:id="2"/>
      </w:r>
      <w:r w:rsidRPr="00E4170A">
        <w:rPr>
          <w:rFonts w:ascii="Palatino Linotype" w:eastAsia="Palatino Linotype" w:hAnsi="Palatino Linotype" w:cs="Palatino Linotype"/>
          <w:i/>
          <w:color w:val="000000"/>
          <w:lang w:val="es-ES_tradnl" w:eastAsia="es-ES"/>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4170A">
        <w:rPr>
          <w:rFonts w:ascii="Palatino Linotype" w:eastAsia="Palatino Linotype" w:hAnsi="Palatino Linotype" w:cs="Palatino Linotype"/>
          <w:i/>
          <w:vertAlign w:val="superscript"/>
          <w:lang w:val="es-ES_tradnl" w:eastAsia="es-ES"/>
        </w:rPr>
        <w:footnoteReference w:id="3"/>
      </w:r>
      <w:r w:rsidRPr="00E4170A">
        <w:rPr>
          <w:rFonts w:ascii="Palatino Linotype" w:eastAsia="Palatino Linotype" w:hAnsi="Palatino Linotype" w:cs="Palatino Linotype"/>
          <w:color w:val="000000"/>
          <w:lang w:val="es-ES_tradnl" w:eastAsia="es-ES"/>
        </w:rPr>
        <w:t>que se constituye como una herramienta fundamental para ejercer</w:t>
      </w:r>
      <w:r w:rsidRPr="00E4170A">
        <w:rPr>
          <w:rFonts w:ascii="Palatino Linotype" w:eastAsia="Palatino Linotype" w:hAnsi="Palatino Linotype" w:cs="Palatino Linotype"/>
          <w:i/>
          <w:color w:val="000000"/>
          <w:lang w:val="es-ES_tradnl" w:eastAsia="es-ES"/>
        </w:rPr>
        <w:t xml:space="preserve"> el control democrático de las gestiones estatales, de forma tal que puedan cuestionar, indagar y considerar si se está dando un adecuado cumplimiento a las funciones públicas,</w:t>
      </w:r>
      <w:r w:rsidRPr="00E4170A">
        <w:rPr>
          <w:rFonts w:ascii="Palatino Linotype" w:eastAsia="Palatino Linotype" w:hAnsi="Palatino Linotype" w:cs="Palatino Linotype"/>
          <w:i/>
          <w:vertAlign w:val="superscript"/>
          <w:lang w:val="es-ES_tradnl" w:eastAsia="es-ES"/>
        </w:rPr>
        <w:footnoteReference w:id="4"/>
      </w:r>
      <w:r w:rsidRPr="00E4170A">
        <w:rPr>
          <w:rFonts w:ascii="Palatino Linotype" w:eastAsia="Palatino Linotype" w:hAnsi="Palatino Linotype" w:cs="Palatino Linotype"/>
          <w:color w:val="000000"/>
          <w:lang w:val="es-ES_tradnl" w:eastAsia="es-ES"/>
        </w:rPr>
        <w:t>fomentando</w:t>
      </w:r>
      <w:r w:rsidRPr="00E4170A">
        <w:rPr>
          <w:rFonts w:ascii="Palatino Linotype" w:eastAsia="Palatino Linotype" w:hAnsi="Palatino Linotype" w:cs="Palatino Linotype"/>
          <w:i/>
          <w:color w:val="000000"/>
          <w:lang w:val="es-ES_tradnl" w:eastAsia="es-ES"/>
        </w:rPr>
        <w:t xml:space="preserve"> la transparencia de las actividades estatales y </w:t>
      </w:r>
      <w:r w:rsidRPr="00E4170A">
        <w:rPr>
          <w:rFonts w:ascii="Palatino Linotype" w:eastAsia="Palatino Linotype" w:hAnsi="Palatino Linotype" w:cs="Palatino Linotype"/>
          <w:color w:val="000000"/>
          <w:lang w:val="es-ES_tradnl" w:eastAsia="es-ES"/>
        </w:rPr>
        <w:t>promoviendo</w:t>
      </w:r>
      <w:r w:rsidRPr="00E4170A">
        <w:rPr>
          <w:rFonts w:ascii="Palatino Linotype" w:eastAsia="Palatino Linotype" w:hAnsi="Palatino Linotype" w:cs="Palatino Linotype"/>
          <w:i/>
          <w:color w:val="000000"/>
          <w:lang w:val="es-ES_tradnl" w:eastAsia="es-ES"/>
        </w:rPr>
        <w:t xml:space="preserve"> la responsabilidad de los funcionarios sobre su gestión pública,</w:t>
      </w:r>
      <w:r w:rsidRPr="00E4170A">
        <w:rPr>
          <w:rFonts w:ascii="Palatino Linotype" w:eastAsia="Palatino Linotype" w:hAnsi="Palatino Linotype" w:cs="Palatino Linotype"/>
          <w:i/>
          <w:vertAlign w:val="superscript"/>
          <w:lang w:val="es-ES_tradnl" w:eastAsia="es-ES"/>
        </w:rPr>
        <w:footnoteReference w:id="5"/>
      </w:r>
      <w:r w:rsidRPr="00E4170A">
        <w:rPr>
          <w:rFonts w:ascii="Palatino Linotype" w:eastAsia="Palatino Linotype" w:hAnsi="Palatino Linotype" w:cs="Palatino Linotype"/>
          <w:color w:val="000000"/>
          <w:lang w:val="es-ES_tradnl" w:eastAsia="es-ES"/>
        </w:rPr>
        <w:t>que permite</w:t>
      </w:r>
      <w:r w:rsidRPr="00E4170A">
        <w:rPr>
          <w:rFonts w:ascii="Palatino Linotype" w:eastAsia="Palatino Linotype" w:hAnsi="Palatino Linotype" w:cs="Palatino Linotype"/>
          <w:i/>
          <w:color w:val="000000"/>
          <w:lang w:val="es-ES_tradnl" w:eastAsia="es-ES"/>
        </w:rPr>
        <w:t xml:space="preserve"> saber qué están haciendo los gobiernos por sus pueblos, sin lo cual la verdad languidecería y la participación en el gobierno permanecería fragmentada.</w:t>
      </w:r>
    </w:p>
    <w:p w:rsidR="008F2143" w:rsidRPr="00E4170A" w:rsidRDefault="008F2143" w:rsidP="008F2143">
      <w:pPr>
        <w:spacing w:line="360" w:lineRule="auto"/>
        <w:jc w:val="both"/>
        <w:rPr>
          <w:rFonts w:ascii="Palatino Linotype" w:eastAsia="Palatino Linotype" w:hAnsi="Palatino Linotype" w:cs="Palatino Linotype"/>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lang w:val="es-ES_tradnl" w:eastAsia="es-ES"/>
        </w:rPr>
        <w:t>En México, además de los derechos, están reconocidas las garantías para su protección, en ese sentido el párrafo tercero de artículo primero de la Constitución Política de los Estados Unidos Mexicanos dispone lo siguiente:</w:t>
      </w:r>
    </w:p>
    <w:p w:rsidR="00017290" w:rsidRPr="00E4170A" w:rsidRDefault="00017290" w:rsidP="00345F0E">
      <w:pPr>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i/>
          <w:lang w:val="es-ES_tradnl" w:eastAsia="es-ES"/>
        </w:rPr>
        <w:t>“</w:t>
      </w:r>
      <w:r w:rsidRPr="00E4170A">
        <w:rPr>
          <w:rFonts w:ascii="Palatino Linotype" w:eastAsia="Palatino Linotype" w:hAnsi="Palatino Linotype" w:cs="Palatino Linotype"/>
          <w:b/>
          <w:i/>
          <w:lang w:val="es-ES_tradnl" w:eastAsia="es-ES"/>
        </w:rPr>
        <w:t>Artículo 1.-</w:t>
      </w:r>
      <w:r w:rsidRPr="00E4170A">
        <w:rPr>
          <w:rFonts w:ascii="Palatino Linotype" w:eastAsia="Palatino Linotype" w:hAnsi="Palatino Linotype" w:cs="Palatino Linotype"/>
          <w:i/>
          <w:lang w:val="es-ES_tradnl" w:eastAsia="es-ES"/>
        </w:rPr>
        <w:t xml:space="preserve"> </w:t>
      </w:r>
    </w:p>
    <w:p w:rsidR="00017290" w:rsidRPr="00E4170A" w:rsidRDefault="00017290" w:rsidP="00345F0E">
      <w:pPr>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i/>
          <w:lang w:val="es-ES_tradnl" w:eastAsia="es-ES"/>
        </w:rPr>
        <w:t>(…)</w:t>
      </w:r>
    </w:p>
    <w:p w:rsidR="00017290" w:rsidRPr="00E4170A" w:rsidRDefault="00017290" w:rsidP="00345F0E">
      <w:pPr>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i/>
          <w:lang w:val="es-ES_tradnl" w:eastAsia="es-ES"/>
        </w:rPr>
        <w:lastRenderedPageBreak/>
        <w:t>Todas las</w:t>
      </w:r>
      <w:r w:rsidRPr="00E4170A">
        <w:rPr>
          <w:rFonts w:ascii="Palatino Linotype" w:eastAsia="Palatino Linotype" w:hAnsi="Palatino Linotype" w:cs="Palatino Linotype"/>
          <w:lang w:val="es-ES_tradnl" w:eastAsia="es-ES"/>
        </w:rPr>
        <w:t xml:space="preserve"> </w:t>
      </w:r>
      <w:r w:rsidRPr="00E4170A">
        <w:rPr>
          <w:rFonts w:ascii="Palatino Linotype" w:eastAsia="Palatino Linotype" w:hAnsi="Palatino Linotype" w:cs="Palatino Linotype"/>
          <w:i/>
          <w:lang w:val="es-ES_tradnl" w:eastAsia="es-ES"/>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017290" w:rsidRPr="00E4170A" w:rsidRDefault="00017290" w:rsidP="00345F0E">
      <w:pPr>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i/>
          <w:lang w:val="es-ES_tradnl" w:eastAsia="es-ES"/>
        </w:rPr>
        <w:t>(…)</w:t>
      </w:r>
      <w:r w:rsidRPr="00E4170A">
        <w:rPr>
          <w:rFonts w:ascii="Palatino Linotype" w:eastAsia="Palatino Linotype" w:hAnsi="Palatino Linotype" w:cs="Palatino Linotype"/>
          <w:lang w:val="es-ES_tradnl" w:eastAsia="es-ES"/>
        </w:rPr>
        <w:t>”.</w:t>
      </w:r>
    </w:p>
    <w:p w:rsidR="00017290" w:rsidRDefault="00017290" w:rsidP="00345F0E">
      <w:pPr>
        <w:jc w:val="both"/>
        <w:rPr>
          <w:rFonts w:ascii="Palatino Linotype" w:eastAsia="Palatino Linotype" w:hAnsi="Palatino Linotype" w:cs="Palatino Linotype"/>
          <w:b/>
          <w:lang w:val="es-ES_tradnl" w:eastAsia="es-ES"/>
        </w:rPr>
      </w:pPr>
    </w:p>
    <w:p w:rsidR="00A46055" w:rsidRPr="00E4170A" w:rsidRDefault="00A46055" w:rsidP="00345F0E">
      <w:pPr>
        <w:jc w:val="both"/>
        <w:rPr>
          <w:rFonts w:ascii="Palatino Linotype" w:eastAsia="Palatino Linotype" w:hAnsi="Palatino Linotype" w:cs="Palatino Linotype"/>
          <w:b/>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lang w:val="es-ES_tradnl" w:eastAsia="es-ES"/>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017290" w:rsidRPr="00E4170A" w:rsidRDefault="00017290" w:rsidP="00345F0E">
      <w:pPr>
        <w:spacing w:line="360" w:lineRule="auto"/>
        <w:jc w:val="both"/>
        <w:rPr>
          <w:rFonts w:ascii="Palatino Linotype" w:eastAsia="Palatino Linotype" w:hAnsi="Palatino Linotype" w:cs="Palatino Linotype"/>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lang w:val="es-ES_tradnl" w:eastAsia="es-ES"/>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017290" w:rsidRPr="00E4170A" w:rsidRDefault="00017290" w:rsidP="00345F0E">
      <w:pPr>
        <w:spacing w:after="240"/>
        <w:jc w:val="both"/>
        <w:rPr>
          <w:rFonts w:ascii="Palatino Linotype" w:eastAsia="Palatino Linotype" w:hAnsi="Palatino Linotype" w:cs="Palatino Linotype"/>
          <w:b/>
          <w:i/>
          <w:lang w:val="es-ES_tradnl" w:eastAsia="es-ES"/>
        </w:rPr>
      </w:pPr>
      <w:r w:rsidRPr="00E4170A">
        <w:rPr>
          <w:rFonts w:ascii="Palatino Linotype" w:eastAsia="Palatino Linotype" w:hAnsi="Palatino Linotype" w:cs="Palatino Linotype"/>
          <w:b/>
          <w:i/>
          <w:lang w:val="es-ES_tradnl" w:eastAsia="es-ES"/>
        </w:rPr>
        <w:t>Constitución Política de los Estados Unidos Mexicanos</w:t>
      </w:r>
    </w:p>
    <w:p w:rsidR="00017290" w:rsidRPr="00E4170A" w:rsidRDefault="00017290" w:rsidP="00345F0E">
      <w:pPr>
        <w:spacing w:before="240" w:after="240"/>
        <w:jc w:val="both"/>
        <w:rPr>
          <w:rFonts w:ascii="Palatino Linotype" w:eastAsia="Palatino Linotype" w:hAnsi="Palatino Linotype" w:cs="Palatino Linotype"/>
          <w:b/>
          <w:i/>
          <w:lang w:val="es-ES_tradnl" w:eastAsia="es-ES"/>
        </w:rPr>
      </w:pPr>
      <w:r w:rsidRPr="00E4170A">
        <w:rPr>
          <w:rFonts w:ascii="Palatino Linotype" w:eastAsia="Palatino Linotype" w:hAnsi="Palatino Linotype" w:cs="Palatino Linotype"/>
          <w:b/>
          <w:i/>
          <w:lang w:val="es-ES_tradnl" w:eastAsia="es-ES"/>
        </w:rPr>
        <w:t>“Artículo 6.</w:t>
      </w:r>
    </w:p>
    <w:p w:rsidR="00017290" w:rsidRPr="00E4170A" w:rsidRDefault="00017290" w:rsidP="00345F0E">
      <w:pPr>
        <w:spacing w:before="240" w:after="240"/>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i/>
          <w:lang w:val="es-ES_tradnl" w:eastAsia="es-ES"/>
        </w:rPr>
        <w:t>(…)</w:t>
      </w:r>
    </w:p>
    <w:p w:rsidR="00017290" w:rsidRPr="00E4170A" w:rsidRDefault="00017290" w:rsidP="00345F0E">
      <w:pPr>
        <w:spacing w:before="240" w:after="240"/>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i/>
          <w:lang w:val="es-ES_tradnl" w:eastAsia="es-ES"/>
        </w:rPr>
        <w:t>Para efectos de lo dispuesto en el presente artículo se observará lo siguiente:</w:t>
      </w:r>
    </w:p>
    <w:p w:rsidR="00017290" w:rsidRPr="00E4170A" w:rsidRDefault="00017290" w:rsidP="00345F0E">
      <w:pPr>
        <w:spacing w:before="240" w:after="240"/>
        <w:jc w:val="both"/>
        <w:rPr>
          <w:rFonts w:ascii="Palatino Linotype" w:eastAsia="Palatino Linotype" w:hAnsi="Palatino Linotype" w:cs="Palatino Linotype"/>
          <w:b/>
          <w:i/>
          <w:lang w:val="es-ES_tradnl" w:eastAsia="es-ES"/>
        </w:rPr>
      </w:pPr>
      <w:r w:rsidRPr="00E4170A">
        <w:rPr>
          <w:rFonts w:ascii="Palatino Linotype" w:eastAsia="Palatino Linotype" w:hAnsi="Palatino Linotype" w:cs="Palatino Linotype"/>
          <w:b/>
          <w:i/>
          <w:lang w:val="es-ES_tradnl" w:eastAsia="es-ES"/>
        </w:rPr>
        <w:t>A</w:t>
      </w:r>
      <w:r w:rsidRPr="00E4170A">
        <w:rPr>
          <w:rFonts w:ascii="Palatino Linotype" w:eastAsia="Palatino Linotype" w:hAnsi="Palatino Linotype" w:cs="Palatino Linotype"/>
          <w:i/>
          <w:lang w:val="es-ES_tradnl" w:eastAsia="es-ES"/>
        </w:rPr>
        <w:t xml:space="preserve">. </w:t>
      </w:r>
      <w:r w:rsidRPr="00E4170A">
        <w:rPr>
          <w:rFonts w:ascii="Palatino Linotype" w:eastAsia="Palatino Linotype" w:hAnsi="Palatino Linotype" w:cs="Palatino Linotype"/>
          <w:b/>
          <w:i/>
          <w:lang w:val="es-ES_tradnl" w:eastAsia="es-ES"/>
        </w:rPr>
        <w:t>Para el ejercicio del derecho de acceso a la información</w:t>
      </w:r>
      <w:r w:rsidRPr="00E4170A">
        <w:rPr>
          <w:rFonts w:ascii="Palatino Linotype" w:eastAsia="Palatino Linotype" w:hAnsi="Palatino Linotype" w:cs="Palatino Linotype"/>
          <w:i/>
          <w:lang w:val="es-ES_tradnl" w:eastAsia="es-ES"/>
        </w:rPr>
        <w:t xml:space="preserve">, la Federación y </w:t>
      </w:r>
      <w:r w:rsidRPr="00E4170A">
        <w:rPr>
          <w:rFonts w:ascii="Palatino Linotype" w:eastAsia="Palatino Linotype" w:hAnsi="Palatino Linotype" w:cs="Palatino Linotype"/>
          <w:b/>
          <w:i/>
          <w:lang w:val="es-ES_tradnl" w:eastAsia="es-ES"/>
        </w:rPr>
        <w:t>las entidades federativas, en el ámbito de sus respectivas competencias, se regirán por los siguientes principios y bases:</w:t>
      </w:r>
    </w:p>
    <w:p w:rsidR="00017290" w:rsidRPr="00E4170A" w:rsidRDefault="00017290" w:rsidP="00345F0E">
      <w:pPr>
        <w:spacing w:before="240" w:after="240"/>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b/>
          <w:i/>
          <w:lang w:val="es-ES_tradnl" w:eastAsia="es-ES"/>
        </w:rPr>
        <w:lastRenderedPageBreak/>
        <w:t xml:space="preserve">I. </w:t>
      </w:r>
      <w:r w:rsidRPr="00E4170A">
        <w:rPr>
          <w:rFonts w:ascii="Palatino Linotype" w:eastAsia="Palatino Linotype" w:hAnsi="Palatino Linotype" w:cs="Palatino Linotype"/>
          <w:b/>
          <w:i/>
          <w:lang w:val="es-ES_tradnl" w:eastAsia="es-ES"/>
        </w:rPr>
        <w:tab/>
        <w:t>Toda la información en posesión de cualquier</w:t>
      </w:r>
      <w:r w:rsidRPr="00E4170A">
        <w:rPr>
          <w:rFonts w:ascii="Palatino Linotype" w:eastAsia="Palatino Linotype" w:hAnsi="Palatino Linotype" w:cs="Palatino Linotype"/>
          <w:i/>
          <w:lang w:val="es-ES_tradnl" w:eastAsia="es-ES"/>
        </w:rPr>
        <w:t xml:space="preserve"> </w:t>
      </w:r>
      <w:r w:rsidRPr="00E4170A">
        <w:rPr>
          <w:rFonts w:ascii="Palatino Linotype" w:eastAsia="Palatino Linotype" w:hAnsi="Palatino Linotype" w:cs="Palatino Linotype"/>
          <w:b/>
          <w:i/>
          <w:lang w:val="es-ES_tradnl" w:eastAsia="es-ES"/>
        </w:rPr>
        <w:t>autoridad</w:t>
      </w:r>
      <w:r w:rsidRPr="00E4170A">
        <w:rPr>
          <w:rFonts w:ascii="Palatino Linotype" w:eastAsia="Palatino Linotype" w:hAnsi="Palatino Linotype" w:cs="Palatino Linotype"/>
          <w:i/>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4170A">
        <w:rPr>
          <w:rFonts w:ascii="Palatino Linotype" w:eastAsia="Palatino Linotype" w:hAnsi="Palatino Linotype" w:cs="Palatino Linotype"/>
          <w:b/>
          <w:i/>
          <w:lang w:val="es-ES_tradnl" w:eastAsia="es-ES"/>
        </w:rPr>
        <w:t>municipal</w:t>
      </w:r>
      <w:r w:rsidRPr="00E4170A">
        <w:rPr>
          <w:rFonts w:ascii="Palatino Linotype" w:eastAsia="Palatino Linotype" w:hAnsi="Palatino Linotype" w:cs="Palatino Linotype"/>
          <w:i/>
          <w:lang w:val="es-ES_tradnl" w:eastAsia="es-ES"/>
        </w:rPr>
        <w:t xml:space="preserve">, </w:t>
      </w:r>
      <w:r w:rsidRPr="00E4170A">
        <w:rPr>
          <w:rFonts w:ascii="Palatino Linotype" w:eastAsia="Palatino Linotype" w:hAnsi="Palatino Linotype" w:cs="Palatino Linotype"/>
          <w:b/>
          <w:i/>
          <w:lang w:val="es-ES_tradnl" w:eastAsia="es-ES"/>
        </w:rPr>
        <w:t>es pública</w:t>
      </w:r>
      <w:r w:rsidRPr="00E4170A">
        <w:rPr>
          <w:rFonts w:ascii="Palatino Linotype" w:eastAsia="Palatino Linotype" w:hAnsi="Palatino Linotype" w:cs="Palatino Linotype"/>
          <w:i/>
          <w:lang w:val="es-ES_tradnl" w:eastAsia="es-ES"/>
        </w:rPr>
        <w:t xml:space="preserve"> y sólo podrá ser rese rvada temporalmente por razones de interés público y seguridad nacional, en los términos que fijen las leyes. </w:t>
      </w:r>
      <w:r w:rsidRPr="00E4170A">
        <w:rPr>
          <w:rFonts w:ascii="Palatino Linotype" w:eastAsia="Palatino Linotype" w:hAnsi="Palatino Linotype" w:cs="Palatino Linotype"/>
          <w:b/>
          <w:i/>
          <w:lang w:val="es-ES_tradnl" w:eastAsia="es-ES"/>
        </w:rPr>
        <w:t>En la interpretación de este derecho deberá prevalecer el principio de máxima publicidad. Los sujetos obligados deberán documentar todo acto que derive del ejercicio de sus facultades, competencias o funciones</w:t>
      </w:r>
      <w:r w:rsidRPr="00E4170A">
        <w:rPr>
          <w:rFonts w:ascii="Palatino Linotype" w:eastAsia="Palatino Linotype" w:hAnsi="Palatino Linotype" w:cs="Palatino Linotype"/>
          <w:i/>
          <w:lang w:val="es-ES_tradnl" w:eastAsia="es-ES"/>
        </w:rPr>
        <w:t>, la ley determinará los supuestos específicos bajo los cuales procederá la declaración de inexistencia de la información.”</w:t>
      </w:r>
    </w:p>
    <w:p w:rsidR="00017290" w:rsidRPr="00E4170A" w:rsidRDefault="00017290" w:rsidP="00345F0E">
      <w:pPr>
        <w:pBdr>
          <w:top w:val="nil"/>
          <w:left w:val="nil"/>
          <w:bottom w:val="nil"/>
          <w:right w:val="nil"/>
          <w:between w:val="nil"/>
        </w:pBdr>
        <w:tabs>
          <w:tab w:val="left" w:pos="567"/>
        </w:tabs>
        <w:spacing w:before="240" w:after="240"/>
        <w:jc w:val="both"/>
        <w:rPr>
          <w:rFonts w:ascii="Palatino Linotype" w:eastAsia="Palatino Linotype" w:hAnsi="Palatino Linotype" w:cs="Palatino Linotype"/>
          <w:b/>
          <w:i/>
          <w:color w:val="000000"/>
          <w:lang w:val="es-ES_tradnl" w:eastAsia="es-ES"/>
        </w:rPr>
      </w:pPr>
    </w:p>
    <w:p w:rsidR="00017290" w:rsidRPr="00E4170A" w:rsidRDefault="00017290" w:rsidP="00345F0E">
      <w:pPr>
        <w:spacing w:before="240" w:after="240"/>
        <w:jc w:val="both"/>
        <w:rPr>
          <w:rFonts w:ascii="Palatino Linotype" w:eastAsia="Palatino Linotype" w:hAnsi="Palatino Linotype" w:cs="Palatino Linotype"/>
          <w:b/>
          <w:i/>
          <w:lang w:val="es-ES_tradnl" w:eastAsia="es-ES"/>
        </w:rPr>
      </w:pPr>
      <w:r w:rsidRPr="00E4170A">
        <w:rPr>
          <w:rFonts w:ascii="Palatino Linotype" w:eastAsia="Palatino Linotype" w:hAnsi="Palatino Linotype" w:cs="Palatino Linotype"/>
          <w:b/>
          <w:i/>
          <w:lang w:val="es-ES_tradnl" w:eastAsia="es-ES"/>
        </w:rPr>
        <w:t>Constitución Política del Estado Libre y Soberano de México</w:t>
      </w:r>
    </w:p>
    <w:p w:rsidR="00017290" w:rsidRPr="00E4170A" w:rsidRDefault="00017290" w:rsidP="00345F0E">
      <w:pPr>
        <w:spacing w:before="240" w:after="240"/>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b/>
          <w:i/>
          <w:lang w:val="es-ES_tradnl" w:eastAsia="es-ES"/>
        </w:rPr>
        <w:t>“Artículo 5</w:t>
      </w:r>
      <w:r w:rsidRPr="00E4170A">
        <w:rPr>
          <w:rFonts w:ascii="Palatino Linotype" w:eastAsia="Palatino Linotype" w:hAnsi="Palatino Linotype" w:cs="Palatino Linotype"/>
          <w:i/>
          <w:lang w:val="es-ES_tradnl" w:eastAsia="es-ES"/>
        </w:rPr>
        <w:t xml:space="preserve">.- </w:t>
      </w:r>
    </w:p>
    <w:p w:rsidR="00017290" w:rsidRPr="00E4170A" w:rsidRDefault="00017290" w:rsidP="00345F0E">
      <w:pPr>
        <w:spacing w:before="240" w:after="240"/>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i/>
          <w:lang w:val="es-ES_tradnl" w:eastAsia="es-ES"/>
        </w:rPr>
        <w:t>(…)</w:t>
      </w:r>
    </w:p>
    <w:p w:rsidR="00017290" w:rsidRPr="00E4170A" w:rsidRDefault="00017290" w:rsidP="00345F0E">
      <w:pPr>
        <w:spacing w:before="240" w:after="240"/>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b/>
          <w:i/>
          <w:lang w:val="es-ES_tradnl" w:eastAsia="es-ES"/>
        </w:rPr>
        <w:t>El derecho a la información será garantizado por el Estado. La ley establecerá las previsiones que permitan asegurar la protección, el respeto y la difusión de este derecho</w:t>
      </w:r>
      <w:r w:rsidRPr="00E4170A">
        <w:rPr>
          <w:rFonts w:ascii="Palatino Linotype" w:eastAsia="Palatino Linotype" w:hAnsi="Palatino Linotype" w:cs="Palatino Linotype"/>
          <w:i/>
          <w:lang w:val="es-ES_tradnl" w:eastAsia="es-ES"/>
        </w:rPr>
        <w:t>.</w:t>
      </w:r>
    </w:p>
    <w:p w:rsidR="00017290" w:rsidRPr="00E4170A" w:rsidRDefault="00017290" w:rsidP="00345F0E">
      <w:pPr>
        <w:spacing w:before="240" w:after="240"/>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i/>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017290" w:rsidRPr="00E4170A" w:rsidRDefault="00017290" w:rsidP="00345F0E">
      <w:pPr>
        <w:spacing w:before="240" w:after="240"/>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b/>
          <w:i/>
          <w:lang w:val="es-ES_tradnl" w:eastAsia="es-ES"/>
        </w:rPr>
        <w:t>Este derecho se regirá por los principios y bases siguientes</w:t>
      </w:r>
      <w:r w:rsidRPr="00E4170A">
        <w:rPr>
          <w:rFonts w:ascii="Palatino Linotype" w:eastAsia="Palatino Linotype" w:hAnsi="Palatino Linotype" w:cs="Palatino Linotype"/>
          <w:i/>
          <w:lang w:val="es-ES_tradnl" w:eastAsia="es-ES"/>
        </w:rPr>
        <w:t>:</w:t>
      </w:r>
    </w:p>
    <w:p w:rsidR="00017290" w:rsidRPr="00E4170A" w:rsidRDefault="00017290" w:rsidP="00345F0E">
      <w:pPr>
        <w:spacing w:before="240" w:after="240"/>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b/>
          <w:i/>
          <w:lang w:val="es-ES_tradnl" w:eastAsia="es-ES"/>
        </w:rPr>
        <w:t>I. Toda la información en posesión de cualquier autoridad, entidad, órgano y organismos de los</w:t>
      </w:r>
      <w:r w:rsidRPr="00E4170A">
        <w:rPr>
          <w:rFonts w:ascii="Palatino Linotype" w:eastAsia="Palatino Linotype" w:hAnsi="Palatino Linotype" w:cs="Palatino Linotype"/>
          <w:i/>
          <w:lang w:val="es-ES_tradnl" w:eastAsia="es-ES"/>
        </w:rPr>
        <w:t xml:space="preserve"> Poderes Ejecutivo, Legislativo y Judicial, órganos autónomos, partidos políticos, fideicomisos y fondos públicos estatales y </w:t>
      </w:r>
      <w:r w:rsidRPr="00E4170A">
        <w:rPr>
          <w:rFonts w:ascii="Palatino Linotype" w:eastAsia="Palatino Linotype" w:hAnsi="Palatino Linotype" w:cs="Palatino Linotype"/>
          <w:b/>
          <w:i/>
          <w:lang w:val="es-ES_tradnl" w:eastAsia="es-ES"/>
        </w:rPr>
        <w:t>municipales</w:t>
      </w:r>
      <w:r w:rsidRPr="00E4170A">
        <w:rPr>
          <w:rFonts w:ascii="Palatino Linotype" w:eastAsia="Palatino Linotype" w:hAnsi="Palatino Linotype" w:cs="Palatino Linotype"/>
          <w:i/>
          <w:lang w:val="es-ES_tradnl" w:eastAsia="es-ES"/>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4170A">
        <w:rPr>
          <w:rFonts w:ascii="Palatino Linotype" w:eastAsia="Palatino Linotype" w:hAnsi="Palatino Linotype" w:cs="Palatino Linotype"/>
          <w:b/>
          <w:i/>
          <w:lang w:val="es-ES_tradnl" w:eastAsia="es-ES"/>
        </w:rPr>
        <w:t>es pública</w:t>
      </w:r>
      <w:r w:rsidRPr="00E4170A">
        <w:rPr>
          <w:rFonts w:ascii="Palatino Linotype" w:eastAsia="Palatino Linotype" w:hAnsi="Palatino Linotype" w:cs="Palatino Linotype"/>
          <w:i/>
          <w:lang w:val="es-ES_tradnl" w:eastAsia="es-ES"/>
        </w:rPr>
        <w:t xml:space="preserve"> y sólo podrá ser reservada temporalmente por razones previstas en la Constitución Política de los Estados Unidos Mexicanos de interés público y seguridad, en los términos que fijen las leyes. </w:t>
      </w:r>
      <w:r w:rsidRPr="00E4170A">
        <w:rPr>
          <w:rFonts w:ascii="Palatino Linotype" w:eastAsia="Palatino Linotype" w:hAnsi="Palatino Linotype" w:cs="Palatino Linotype"/>
          <w:b/>
          <w:i/>
          <w:lang w:val="es-ES_tradnl" w:eastAsia="es-ES"/>
        </w:rPr>
        <w:t>En la interpretación de este derecho deberá prevalecer el principio de máxima publicidad</w:t>
      </w:r>
      <w:r w:rsidRPr="00E4170A">
        <w:rPr>
          <w:rFonts w:ascii="Palatino Linotype" w:eastAsia="Palatino Linotype" w:hAnsi="Palatino Linotype" w:cs="Palatino Linotype"/>
          <w:i/>
          <w:lang w:val="es-ES_tradnl" w:eastAsia="es-ES"/>
        </w:rPr>
        <w:t xml:space="preserve">. </w:t>
      </w:r>
      <w:r w:rsidRPr="00E4170A">
        <w:rPr>
          <w:rFonts w:ascii="Palatino Linotype" w:eastAsia="Palatino Linotype" w:hAnsi="Palatino Linotype" w:cs="Palatino Linotype"/>
          <w:b/>
          <w:i/>
          <w:lang w:val="es-ES_tradnl" w:eastAsia="es-ES"/>
        </w:rPr>
        <w:t xml:space="preserve">Los sujetos obligados deberán documentar todo acto que derive del </w:t>
      </w:r>
      <w:r w:rsidRPr="00E4170A">
        <w:rPr>
          <w:rFonts w:ascii="Palatino Linotype" w:eastAsia="Palatino Linotype" w:hAnsi="Palatino Linotype" w:cs="Palatino Linotype"/>
          <w:b/>
          <w:i/>
          <w:lang w:val="es-ES_tradnl" w:eastAsia="es-ES"/>
        </w:rPr>
        <w:lastRenderedPageBreak/>
        <w:t>ejercicio de sus facultades, competencias o funciones</w:t>
      </w:r>
      <w:r w:rsidRPr="00E4170A">
        <w:rPr>
          <w:rFonts w:ascii="Palatino Linotype" w:eastAsia="Palatino Linotype" w:hAnsi="Palatino Linotype" w:cs="Palatino Linotype"/>
          <w:i/>
          <w:lang w:val="es-ES_tradnl" w:eastAsia="es-ES"/>
        </w:rPr>
        <w:t>, la ley determinará los supuestos específicos bajo los cuales procederá la declaración de inexistencia de la información.”</w:t>
      </w:r>
    </w:p>
    <w:p w:rsidR="00017290" w:rsidRPr="00E4170A" w:rsidRDefault="00017290" w:rsidP="00345F0E">
      <w:pPr>
        <w:tabs>
          <w:tab w:val="left" w:pos="567"/>
        </w:tabs>
        <w:spacing w:before="240" w:after="240"/>
        <w:jc w:val="both"/>
        <w:rPr>
          <w:rFonts w:ascii="Palatino Linotype" w:eastAsia="Palatino Linotype" w:hAnsi="Palatino Linotype" w:cs="Palatino Linotype"/>
          <w:b/>
          <w:i/>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lang w:val="es-ES_tradnl" w:eastAsia="es-ES"/>
        </w:rPr>
        <w:t xml:space="preserve">Según el artículo 150 de la Ley de Transparencia del Estado, la solicitud es la garantía primaria del Derecho de Acceso a la Información, además, establece que se regirá </w:t>
      </w:r>
      <w:r w:rsidRPr="00E4170A">
        <w:rPr>
          <w:rFonts w:ascii="Palatino Linotype" w:eastAsia="Palatino Linotype" w:hAnsi="Palatino Linotype" w:cs="Palatino Linotype"/>
          <w:i/>
          <w:lang w:val="es-ES_tradnl" w:eastAsia="es-ES"/>
        </w:rPr>
        <w:t>por los principios de simplicidad, rapidez gratuidad del procedimiento, auxilio y orientación a los particulares</w:t>
      </w:r>
      <w:r w:rsidRPr="00E4170A">
        <w:rPr>
          <w:rFonts w:ascii="Palatino Linotype" w:eastAsia="Palatino Linotype" w:hAnsi="Palatino Linotype" w:cs="Palatino Linotype"/>
          <w:lang w:val="es-ES_tradnl" w:eastAsia="es-ES"/>
        </w:rPr>
        <w:t>, contemplando el derecho de las personas con discapacidad y hablantes de lengua indígena.</w:t>
      </w:r>
    </w:p>
    <w:p w:rsidR="00017290" w:rsidRPr="00E4170A" w:rsidRDefault="00017290" w:rsidP="00345F0E">
      <w:pPr>
        <w:spacing w:line="360" w:lineRule="auto"/>
        <w:jc w:val="both"/>
        <w:rPr>
          <w:rFonts w:ascii="Palatino Linotype" w:eastAsia="Palatino Linotype" w:hAnsi="Palatino Linotype" w:cs="Palatino Linotype"/>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lang w:val="es-ES_tradnl" w:eastAsia="es-ES"/>
        </w:rPr>
        <w:t xml:space="preserve">El Derecho de Acceso a la Información se garantiza y respeta oportunamente, y según lo que dispone la Ley, las </w:t>
      </w:r>
      <w:r w:rsidRPr="00E4170A">
        <w:rPr>
          <w:rFonts w:ascii="Palatino Linotype" w:eastAsia="Palatino Linotype" w:hAnsi="Palatino Linotype" w:cs="Palatino Linotype"/>
          <w:i/>
          <w:lang w:val="es-ES_tradnl" w:eastAsia="es-ES"/>
        </w:rPr>
        <w:t>solicitudes de acceso a la información</w:t>
      </w:r>
      <w:r w:rsidRPr="00E4170A">
        <w:rPr>
          <w:rFonts w:ascii="Palatino Linotype" w:eastAsia="Palatino Linotype" w:hAnsi="Palatino Linotype" w:cs="Palatino Linotype"/>
          <w:lang w:val="es-ES_tradnl" w:eastAsia="es-ES"/>
        </w:rPr>
        <w:t>.</w:t>
      </w:r>
    </w:p>
    <w:p w:rsidR="00017290" w:rsidRPr="00E4170A" w:rsidRDefault="00017290" w:rsidP="00345F0E">
      <w:pPr>
        <w:spacing w:line="360" w:lineRule="auto"/>
        <w:jc w:val="both"/>
        <w:rPr>
          <w:rFonts w:ascii="Palatino Linotype" w:eastAsia="Palatino Linotype" w:hAnsi="Palatino Linotype" w:cs="Palatino Linotype"/>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lang w:val="es-ES_tradnl" w:eastAsia="es-ES"/>
        </w:rPr>
      </w:pPr>
      <w:bookmarkStart w:id="18" w:name="_heading=h.4d34og8" w:colFirst="0" w:colLast="0"/>
      <w:bookmarkEnd w:id="18"/>
      <w:r w:rsidRPr="00E4170A">
        <w:rPr>
          <w:rFonts w:ascii="Palatino Linotype" w:eastAsia="Palatino Linotype" w:hAnsi="Palatino Linotype" w:cs="Palatino Linotype"/>
          <w:lang w:val="es-ES_tradnl" w:eastAsia="es-ES"/>
        </w:rPr>
        <w:t xml:space="preserve">Así entonces, se procede analizar, en primer lugar, si el </w:t>
      </w:r>
      <w:r w:rsidRPr="00E4170A">
        <w:rPr>
          <w:rFonts w:ascii="Palatino Linotype" w:eastAsia="Palatino Linotype" w:hAnsi="Palatino Linotype" w:cs="Palatino Linotype"/>
          <w:b/>
          <w:lang w:val="es-ES_tradnl" w:eastAsia="es-ES"/>
        </w:rPr>
        <w:t>SUJETO OBLIGADO</w:t>
      </w:r>
      <w:r w:rsidRPr="00E4170A">
        <w:rPr>
          <w:rFonts w:ascii="Palatino Linotype" w:eastAsia="Palatino Linotype" w:hAnsi="Palatino Linotype" w:cs="Palatino Linotype"/>
          <w:lang w:val="es-ES_tradnl" w:eastAsia="es-ES"/>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017290" w:rsidRPr="00E4170A" w:rsidRDefault="00017290" w:rsidP="00345F0E">
      <w:pPr>
        <w:spacing w:line="360" w:lineRule="auto"/>
        <w:jc w:val="both"/>
        <w:rPr>
          <w:rFonts w:ascii="Palatino Linotype" w:eastAsia="Palatino Linotype" w:hAnsi="Palatino Linotype" w:cs="Palatino Linotype"/>
          <w:lang w:val="es-ES_tradnl" w:eastAsia="es-ES"/>
        </w:rPr>
      </w:pPr>
    </w:p>
    <w:p w:rsidR="00017290" w:rsidRPr="00E4170A" w:rsidRDefault="00017290" w:rsidP="00345F0E">
      <w:pPr>
        <w:pStyle w:val="Ttulo1"/>
        <w:spacing w:before="0" w:after="240" w:line="360" w:lineRule="auto"/>
        <w:rPr>
          <w:rFonts w:ascii="Palatino Linotype" w:eastAsia="Palatino Linotype" w:hAnsi="Palatino Linotype" w:cs="Palatino Linotype"/>
          <w:b/>
          <w:color w:val="000000"/>
          <w:sz w:val="24"/>
          <w:szCs w:val="24"/>
        </w:rPr>
      </w:pPr>
      <w:bookmarkStart w:id="19" w:name="_heading=h.2s8eyo1" w:colFirst="0" w:colLast="0"/>
      <w:bookmarkEnd w:id="19"/>
      <w:r w:rsidRPr="00E4170A">
        <w:rPr>
          <w:rFonts w:ascii="Palatino Linotype" w:eastAsia="Palatino Linotype" w:hAnsi="Palatino Linotype" w:cs="Palatino Linotype"/>
          <w:b/>
          <w:color w:val="000000"/>
          <w:sz w:val="24"/>
          <w:szCs w:val="24"/>
          <w:lang w:val="es-ES_tradnl"/>
        </w:rPr>
        <w:t xml:space="preserve">II. </w:t>
      </w:r>
      <w:r w:rsidRPr="00E4170A">
        <w:rPr>
          <w:rFonts w:ascii="Palatino Linotype" w:eastAsia="Palatino Linotype" w:hAnsi="Palatino Linotype" w:cs="Palatino Linotype"/>
          <w:b/>
          <w:color w:val="000000"/>
          <w:sz w:val="24"/>
          <w:szCs w:val="24"/>
        </w:rPr>
        <w:t>De la información solicitada y la respuesta del SUJETO OBLIGADO</w:t>
      </w:r>
    </w:p>
    <w:p w:rsidR="001936A3" w:rsidRPr="00E4170A" w:rsidRDefault="001936A3" w:rsidP="00345F0E">
      <w:pPr>
        <w:numPr>
          <w:ilvl w:val="0"/>
          <w:numId w:val="11"/>
        </w:numPr>
        <w:spacing w:line="360" w:lineRule="auto"/>
        <w:ind w:left="0" w:firstLine="0"/>
        <w:jc w:val="both"/>
        <w:rPr>
          <w:rFonts w:ascii="Palatino Linotype" w:hAnsi="Palatino Linotype"/>
        </w:rPr>
      </w:pPr>
      <w:r w:rsidRPr="00E4170A">
        <w:rPr>
          <w:rFonts w:ascii="Palatino Linotype" w:hAnsi="Palatino Linotype"/>
        </w:rPr>
        <w:t xml:space="preserve">En primer punto es importante referir que el recurso de revisión </w:t>
      </w:r>
      <w:r w:rsidRPr="00E4170A">
        <w:rPr>
          <w:rFonts w:ascii="Palatino Linotype" w:hAnsi="Palatino Linotype"/>
          <w:b/>
          <w:bCs/>
        </w:rPr>
        <w:t xml:space="preserve">09153/INFOEM/IP/RR/2025, </w:t>
      </w:r>
      <w:r w:rsidRPr="00E4170A">
        <w:rPr>
          <w:rFonts w:ascii="Palatino Linotype" w:hAnsi="Palatino Linotype"/>
          <w:bCs/>
        </w:rPr>
        <w:t xml:space="preserve">se señala el año 2015, sin embargo al referir “de lo que va del ejercicio fiscal”, se entiende que la información requerida es del ejercicio fiscal 2025, </w:t>
      </w:r>
      <w:r w:rsidRPr="00E4170A">
        <w:rPr>
          <w:rFonts w:ascii="Palatino Linotype" w:hAnsi="Palatino Linotype"/>
          <w:bCs/>
        </w:rPr>
        <w:lastRenderedPageBreak/>
        <w:t xml:space="preserve">situación que se comprueba con el recurso de revisión </w:t>
      </w:r>
      <w:r w:rsidRPr="00E4170A">
        <w:rPr>
          <w:rFonts w:ascii="Palatino Linotype" w:hAnsi="Palatino Linotype"/>
          <w:b/>
          <w:bCs/>
        </w:rPr>
        <w:t xml:space="preserve">09154/INFOEM/IP/RR/2025, </w:t>
      </w:r>
      <w:r w:rsidRPr="00E4170A">
        <w:rPr>
          <w:rFonts w:ascii="Palatino Linotype" w:hAnsi="Palatino Linotype"/>
          <w:bCs/>
        </w:rPr>
        <w:t xml:space="preserve">en cual se solicita la misma información. </w:t>
      </w:r>
    </w:p>
    <w:p w:rsidR="001936A3" w:rsidRPr="00E4170A" w:rsidRDefault="001936A3" w:rsidP="00345F0E">
      <w:pPr>
        <w:spacing w:line="360" w:lineRule="auto"/>
        <w:jc w:val="both"/>
        <w:rPr>
          <w:rFonts w:ascii="Palatino Linotype" w:hAnsi="Palatino Linotype"/>
        </w:rPr>
      </w:pPr>
    </w:p>
    <w:p w:rsidR="00017290" w:rsidRPr="00E4170A" w:rsidRDefault="00017290" w:rsidP="00345F0E">
      <w:pPr>
        <w:numPr>
          <w:ilvl w:val="0"/>
          <w:numId w:val="11"/>
        </w:numPr>
        <w:spacing w:line="360" w:lineRule="auto"/>
        <w:ind w:left="0" w:firstLine="0"/>
        <w:jc w:val="both"/>
        <w:rPr>
          <w:rFonts w:ascii="Palatino Linotype" w:hAnsi="Palatino Linotype"/>
        </w:rPr>
      </w:pPr>
      <w:r w:rsidRPr="00E4170A">
        <w:rPr>
          <w:rFonts w:ascii="Palatino Linotype" w:eastAsia="Palatino Linotype" w:hAnsi="Palatino Linotype" w:cs="Palatino Linotype"/>
        </w:rPr>
        <w:t xml:space="preserve">En ese sentido, es importante realizar la siguiente tabla de </w:t>
      </w:r>
      <w:r w:rsidR="00345F0E" w:rsidRPr="00E4170A">
        <w:rPr>
          <w:rFonts w:ascii="Palatino Linotype" w:eastAsia="Palatino Linotype" w:hAnsi="Palatino Linotype" w:cs="Palatino Linotype"/>
        </w:rPr>
        <w:t>análisis</w:t>
      </w:r>
      <w:r w:rsidRPr="00E4170A">
        <w:rPr>
          <w:rFonts w:ascii="Palatino Linotype" w:eastAsia="Palatino Linotype" w:hAnsi="Palatino Linotype" w:cs="Palatino Linotype"/>
        </w:rPr>
        <w:t xml:space="preserve"> para establecer si con la respuesta fue colmado el derecho de acceso a la información del </w:t>
      </w:r>
      <w:r w:rsidRPr="00E4170A">
        <w:rPr>
          <w:rFonts w:ascii="Palatino Linotype" w:eastAsia="Palatino Linotype" w:hAnsi="Palatino Linotype" w:cs="Palatino Linotype"/>
          <w:b/>
        </w:rPr>
        <w:t xml:space="preserve">RECURRENTE. </w:t>
      </w:r>
    </w:p>
    <w:p w:rsidR="00017290" w:rsidRPr="00E4170A" w:rsidRDefault="00017290" w:rsidP="00345F0E">
      <w:pPr>
        <w:pStyle w:val="Prrafodelista"/>
        <w:ind w:left="0"/>
        <w:rPr>
          <w:rFonts w:ascii="Palatino Linotype" w:hAnsi="Palatino Linotype"/>
          <w:sz w:val="24"/>
          <w:szCs w:val="24"/>
        </w:rPr>
      </w:pPr>
    </w:p>
    <w:tbl>
      <w:tblPr>
        <w:tblStyle w:val="Tablaconcuadrcula"/>
        <w:tblW w:w="9634" w:type="dxa"/>
        <w:tblLook w:val="04A0" w:firstRow="1" w:lastRow="0" w:firstColumn="1" w:lastColumn="0" w:noHBand="0" w:noVBand="1"/>
      </w:tblPr>
      <w:tblGrid>
        <w:gridCol w:w="2972"/>
        <w:gridCol w:w="1959"/>
        <w:gridCol w:w="2778"/>
        <w:gridCol w:w="1925"/>
      </w:tblGrid>
      <w:tr w:rsidR="00017290" w:rsidRPr="00E4170A" w:rsidTr="00A46055">
        <w:tc>
          <w:tcPr>
            <w:tcW w:w="2972" w:type="dxa"/>
          </w:tcPr>
          <w:p w:rsidR="00017290" w:rsidRPr="00E4170A" w:rsidRDefault="00017290" w:rsidP="00345F0E">
            <w:pPr>
              <w:jc w:val="both"/>
              <w:rPr>
                <w:rFonts w:ascii="Palatino Linotype" w:hAnsi="Palatino Linotype"/>
                <w:i/>
              </w:rPr>
            </w:pPr>
            <w:r w:rsidRPr="00E4170A">
              <w:rPr>
                <w:rFonts w:ascii="Palatino Linotype" w:hAnsi="Palatino Linotype"/>
                <w:i/>
              </w:rPr>
              <w:t>Información solicitada</w:t>
            </w:r>
          </w:p>
        </w:tc>
        <w:tc>
          <w:tcPr>
            <w:tcW w:w="1959" w:type="dxa"/>
          </w:tcPr>
          <w:p w:rsidR="00017290" w:rsidRPr="00E4170A" w:rsidRDefault="00017290" w:rsidP="00345F0E">
            <w:pPr>
              <w:jc w:val="both"/>
              <w:rPr>
                <w:rFonts w:ascii="Palatino Linotype" w:hAnsi="Palatino Linotype"/>
                <w:i/>
              </w:rPr>
            </w:pPr>
            <w:r w:rsidRPr="00E4170A">
              <w:rPr>
                <w:rFonts w:ascii="Palatino Linotype" w:hAnsi="Palatino Linotype"/>
                <w:i/>
              </w:rPr>
              <w:t>Respuesta inicial</w:t>
            </w:r>
          </w:p>
        </w:tc>
        <w:tc>
          <w:tcPr>
            <w:tcW w:w="2778" w:type="dxa"/>
          </w:tcPr>
          <w:p w:rsidR="00017290" w:rsidRPr="00E4170A" w:rsidRDefault="00017290" w:rsidP="00345F0E">
            <w:pPr>
              <w:jc w:val="both"/>
              <w:rPr>
                <w:rFonts w:ascii="Palatino Linotype" w:hAnsi="Palatino Linotype"/>
                <w:i/>
              </w:rPr>
            </w:pPr>
            <w:r w:rsidRPr="00E4170A">
              <w:rPr>
                <w:rFonts w:ascii="Palatino Linotype" w:hAnsi="Palatino Linotype"/>
                <w:i/>
              </w:rPr>
              <w:t>Informe justificado</w:t>
            </w:r>
          </w:p>
        </w:tc>
        <w:tc>
          <w:tcPr>
            <w:tcW w:w="1925" w:type="dxa"/>
          </w:tcPr>
          <w:p w:rsidR="00017290" w:rsidRPr="00E4170A" w:rsidRDefault="00017290" w:rsidP="00345F0E">
            <w:pPr>
              <w:jc w:val="both"/>
              <w:rPr>
                <w:rFonts w:ascii="Palatino Linotype" w:hAnsi="Palatino Linotype"/>
                <w:i/>
              </w:rPr>
            </w:pPr>
            <w:r w:rsidRPr="00E4170A">
              <w:rPr>
                <w:rFonts w:ascii="Palatino Linotype" w:hAnsi="Palatino Linotype"/>
                <w:i/>
              </w:rPr>
              <w:t xml:space="preserve">Colma </w:t>
            </w:r>
          </w:p>
        </w:tc>
      </w:tr>
      <w:tr w:rsidR="00017290" w:rsidRPr="00E4170A" w:rsidTr="00A46055">
        <w:tc>
          <w:tcPr>
            <w:tcW w:w="2972" w:type="dxa"/>
          </w:tcPr>
          <w:p w:rsidR="001936A3" w:rsidRPr="00E4170A" w:rsidRDefault="001936A3" w:rsidP="00345F0E">
            <w:pPr>
              <w:numPr>
                <w:ilvl w:val="0"/>
                <w:numId w:val="15"/>
              </w:numPr>
              <w:ind w:left="0"/>
              <w:contextualSpacing/>
              <w:jc w:val="both"/>
              <w:rPr>
                <w:rFonts w:ascii="Palatino Linotype" w:hAnsi="Palatino Linotype" w:cs="Arial"/>
                <w:b/>
                <w:bCs/>
                <w:i/>
                <w:lang w:val="es-ES"/>
              </w:rPr>
            </w:pPr>
            <w:r w:rsidRPr="00E4170A">
              <w:rPr>
                <w:rFonts w:ascii="Palatino Linotype" w:hAnsi="Palatino Linotype" w:cs="Arial"/>
                <w:b/>
                <w:bCs/>
                <w:i/>
              </w:rPr>
              <w:t xml:space="preserve">Recibos de nómina de todos los servidores públicos adscritos al Ayuntamiento de Almoloya de Juárez de la segunda quincena de mayo del ejercicio fiscal 2025. </w:t>
            </w:r>
          </w:p>
          <w:p w:rsidR="00017290" w:rsidRPr="00E4170A" w:rsidRDefault="00017290" w:rsidP="00345F0E">
            <w:pPr>
              <w:contextualSpacing/>
              <w:jc w:val="both"/>
              <w:rPr>
                <w:rFonts w:ascii="Palatino Linotype" w:hAnsi="Palatino Linotype"/>
                <w:i/>
              </w:rPr>
            </w:pPr>
          </w:p>
        </w:tc>
        <w:tc>
          <w:tcPr>
            <w:tcW w:w="1959" w:type="dxa"/>
          </w:tcPr>
          <w:p w:rsidR="00017290" w:rsidRPr="00E4170A" w:rsidRDefault="001936A3" w:rsidP="00345F0E">
            <w:pPr>
              <w:jc w:val="both"/>
              <w:rPr>
                <w:rFonts w:ascii="Palatino Linotype" w:hAnsi="Palatino Linotype"/>
                <w:i/>
              </w:rPr>
            </w:pPr>
            <w:r w:rsidRPr="00E4170A">
              <w:rPr>
                <w:rFonts w:ascii="Palatino Linotype" w:hAnsi="Palatino Linotype"/>
                <w:i/>
              </w:rPr>
              <w:t>Oficio del Titular de la Unidad de Transparencia, mediante el cual solicita a la Coordinadora de Recursos Humanos de atención a la solicitud de información</w:t>
            </w:r>
          </w:p>
        </w:tc>
        <w:tc>
          <w:tcPr>
            <w:tcW w:w="2778" w:type="dxa"/>
          </w:tcPr>
          <w:p w:rsidR="00017290" w:rsidRPr="00E4170A" w:rsidRDefault="001936A3" w:rsidP="00345F0E">
            <w:pPr>
              <w:rPr>
                <w:rFonts w:ascii="Palatino Linotype" w:hAnsi="Palatino Linotype"/>
                <w:i/>
              </w:rPr>
            </w:pPr>
            <w:r w:rsidRPr="00E4170A">
              <w:rPr>
                <w:rFonts w:ascii="Palatino Linotype" w:hAnsi="Palatino Linotype"/>
                <w:i/>
                <w:color w:val="000000"/>
              </w:rPr>
              <w:t>No se entrega información</w:t>
            </w:r>
          </w:p>
        </w:tc>
        <w:tc>
          <w:tcPr>
            <w:tcW w:w="1925" w:type="dxa"/>
          </w:tcPr>
          <w:p w:rsidR="00017290" w:rsidRPr="00E4170A" w:rsidRDefault="001936A3" w:rsidP="00345F0E">
            <w:pPr>
              <w:jc w:val="both"/>
              <w:rPr>
                <w:rFonts w:ascii="Palatino Linotype" w:hAnsi="Palatino Linotype"/>
                <w:i/>
              </w:rPr>
            </w:pPr>
            <w:r w:rsidRPr="00E4170A">
              <w:rPr>
                <w:rFonts w:ascii="Palatino Linotype" w:hAnsi="Palatino Linotype"/>
                <w:i/>
              </w:rPr>
              <w:t>No colma, toda vez que la información solicitada no fue entregada.</w:t>
            </w:r>
            <w:r w:rsidR="00017290" w:rsidRPr="00E4170A">
              <w:rPr>
                <w:rFonts w:ascii="Palatino Linotype" w:hAnsi="Palatino Linotype"/>
                <w:i/>
              </w:rPr>
              <w:t xml:space="preserve"> </w:t>
            </w:r>
          </w:p>
        </w:tc>
      </w:tr>
      <w:tr w:rsidR="001936A3" w:rsidRPr="00E4170A" w:rsidTr="00A46055">
        <w:tc>
          <w:tcPr>
            <w:tcW w:w="2972" w:type="dxa"/>
          </w:tcPr>
          <w:p w:rsidR="001936A3" w:rsidRPr="00E4170A" w:rsidRDefault="001936A3" w:rsidP="00345F0E">
            <w:pPr>
              <w:pStyle w:val="Prrafodelista"/>
              <w:numPr>
                <w:ilvl w:val="0"/>
                <w:numId w:val="15"/>
              </w:numPr>
              <w:spacing w:line="360" w:lineRule="auto"/>
              <w:ind w:left="0"/>
              <w:contextualSpacing/>
              <w:jc w:val="both"/>
              <w:rPr>
                <w:rFonts w:ascii="Palatino Linotype" w:hAnsi="Palatino Linotype" w:cs="Arial"/>
                <w:b/>
                <w:bCs/>
                <w:i/>
                <w:sz w:val="24"/>
                <w:szCs w:val="24"/>
              </w:rPr>
            </w:pPr>
            <w:r w:rsidRPr="00E4170A">
              <w:rPr>
                <w:rFonts w:ascii="Palatino Linotype" w:hAnsi="Palatino Linotype" w:cs="Arial"/>
                <w:b/>
                <w:bCs/>
                <w:i/>
                <w:sz w:val="24"/>
                <w:szCs w:val="24"/>
              </w:rPr>
              <w:t>Las listas de raya de lo que va del ejercicio fiscal 2025.</w:t>
            </w:r>
          </w:p>
          <w:p w:rsidR="001936A3" w:rsidRPr="00E4170A" w:rsidRDefault="001936A3" w:rsidP="00345F0E">
            <w:pPr>
              <w:contextualSpacing/>
              <w:jc w:val="both"/>
              <w:rPr>
                <w:rFonts w:ascii="Palatino Linotype" w:hAnsi="Palatino Linotype" w:cs="Arial"/>
                <w:b/>
                <w:bCs/>
                <w:i/>
              </w:rPr>
            </w:pPr>
          </w:p>
        </w:tc>
        <w:tc>
          <w:tcPr>
            <w:tcW w:w="1959" w:type="dxa"/>
          </w:tcPr>
          <w:p w:rsidR="001936A3" w:rsidRPr="00E4170A" w:rsidRDefault="001936A3" w:rsidP="00345F0E">
            <w:pPr>
              <w:jc w:val="both"/>
              <w:rPr>
                <w:rFonts w:ascii="Palatino Linotype" w:hAnsi="Palatino Linotype"/>
                <w:i/>
              </w:rPr>
            </w:pPr>
            <w:r w:rsidRPr="00E4170A">
              <w:rPr>
                <w:rFonts w:ascii="Palatino Linotype" w:hAnsi="Palatino Linotype"/>
                <w:i/>
              </w:rPr>
              <w:t>Oficio del Titular de la Unidad de Transparencia, mediante el cual solicita a la Coordinadora de Recursos Humanos de atención a la solicitud de información</w:t>
            </w:r>
          </w:p>
        </w:tc>
        <w:tc>
          <w:tcPr>
            <w:tcW w:w="2778" w:type="dxa"/>
          </w:tcPr>
          <w:p w:rsidR="001936A3" w:rsidRPr="00E4170A" w:rsidRDefault="001936A3" w:rsidP="00345F0E">
            <w:pPr>
              <w:rPr>
                <w:rFonts w:ascii="Palatino Linotype" w:hAnsi="Palatino Linotype"/>
                <w:i/>
                <w:color w:val="000000"/>
              </w:rPr>
            </w:pPr>
            <w:r w:rsidRPr="00E4170A">
              <w:rPr>
                <w:rFonts w:ascii="Palatino Linotype" w:hAnsi="Palatino Linotype"/>
                <w:i/>
                <w:color w:val="000000"/>
              </w:rPr>
              <w:t>No se entrega información</w:t>
            </w:r>
          </w:p>
        </w:tc>
        <w:tc>
          <w:tcPr>
            <w:tcW w:w="1925" w:type="dxa"/>
          </w:tcPr>
          <w:p w:rsidR="001936A3" w:rsidRPr="00E4170A" w:rsidRDefault="001936A3" w:rsidP="00345F0E">
            <w:pPr>
              <w:jc w:val="both"/>
              <w:rPr>
                <w:rFonts w:ascii="Palatino Linotype" w:hAnsi="Palatino Linotype"/>
                <w:i/>
              </w:rPr>
            </w:pPr>
            <w:r w:rsidRPr="00E4170A">
              <w:rPr>
                <w:rFonts w:ascii="Palatino Linotype" w:hAnsi="Palatino Linotype"/>
                <w:i/>
              </w:rPr>
              <w:t>No colma, toda vez que la información solicitada no fue entregada.</w:t>
            </w:r>
          </w:p>
        </w:tc>
      </w:tr>
    </w:tbl>
    <w:p w:rsidR="00017290" w:rsidRPr="00E4170A" w:rsidRDefault="00017290" w:rsidP="00345F0E">
      <w:pPr>
        <w:spacing w:line="360" w:lineRule="auto"/>
        <w:jc w:val="both"/>
        <w:rPr>
          <w:rFonts w:ascii="Palatino Linotype" w:hAnsi="Palatino Linotype"/>
        </w:rPr>
      </w:pPr>
    </w:p>
    <w:p w:rsidR="00017290" w:rsidRPr="00E4170A" w:rsidRDefault="00017290" w:rsidP="00345F0E">
      <w:pPr>
        <w:numPr>
          <w:ilvl w:val="0"/>
          <w:numId w:val="11"/>
        </w:numPr>
        <w:spacing w:line="360" w:lineRule="auto"/>
        <w:ind w:left="0" w:firstLine="0"/>
        <w:jc w:val="both"/>
        <w:rPr>
          <w:rFonts w:ascii="Palatino Linotype" w:hAnsi="Palatino Linotype"/>
        </w:rPr>
      </w:pPr>
      <w:r w:rsidRPr="00E4170A">
        <w:rPr>
          <w:rFonts w:ascii="Palatino Linotype" w:hAnsi="Palatino Linotype"/>
        </w:rPr>
        <w:lastRenderedPageBreak/>
        <w:t xml:space="preserve">Del cuadro de análisis, se determina que el </w:t>
      </w:r>
      <w:r w:rsidRPr="00E4170A">
        <w:rPr>
          <w:rFonts w:ascii="Palatino Linotype" w:hAnsi="Palatino Linotype"/>
          <w:b/>
        </w:rPr>
        <w:t xml:space="preserve">SUJETO OBLIGADO </w:t>
      </w:r>
      <w:r w:rsidRPr="00E4170A">
        <w:rPr>
          <w:rFonts w:ascii="Palatino Linotype" w:hAnsi="Palatino Linotype"/>
        </w:rPr>
        <w:t xml:space="preserve">no colmo el derecho de acceso a la información del </w:t>
      </w:r>
      <w:r w:rsidRPr="00E4170A">
        <w:rPr>
          <w:rFonts w:ascii="Palatino Linotype" w:hAnsi="Palatino Linotype"/>
          <w:b/>
        </w:rPr>
        <w:t xml:space="preserve">RECURRENTE, </w:t>
      </w:r>
      <w:r w:rsidRPr="00E4170A">
        <w:rPr>
          <w:rFonts w:ascii="Palatino Linotype" w:hAnsi="Palatino Linotype"/>
        </w:rPr>
        <w:t xml:space="preserve">toda vez que </w:t>
      </w:r>
      <w:r w:rsidR="001936A3" w:rsidRPr="00E4170A">
        <w:rPr>
          <w:rFonts w:ascii="Palatino Linotype" w:hAnsi="Palatino Linotype"/>
        </w:rPr>
        <w:t>no proporciono la información solicitada</w:t>
      </w:r>
      <w:r w:rsidRPr="00E4170A">
        <w:rPr>
          <w:rFonts w:ascii="Palatino Linotype" w:hAnsi="Palatino Linotype"/>
        </w:rPr>
        <w:t>.</w:t>
      </w:r>
    </w:p>
    <w:p w:rsidR="00017290" w:rsidRPr="00E4170A" w:rsidRDefault="00017290" w:rsidP="00345F0E">
      <w:pPr>
        <w:pStyle w:val="Prrafodelista"/>
        <w:ind w:left="0"/>
        <w:rPr>
          <w:rFonts w:ascii="Palatino Linotype" w:eastAsia="Palatino Linotype" w:hAnsi="Palatino Linotype" w:cs="Palatino Linotype"/>
          <w:sz w:val="24"/>
          <w:szCs w:val="24"/>
        </w:rPr>
      </w:pPr>
    </w:p>
    <w:p w:rsidR="00017290" w:rsidRPr="00E4170A" w:rsidRDefault="00017290" w:rsidP="00345F0E">
      <w:pPr>
        <w:numPr>
          <w:ilvl w:val="0"/>
          <w:numId w:val="11"/>
        </w:numPr>
        <w:spacing w:line="360" w:lineRule="auto"/>
        <w:ind w:left="0" w:firstLine="0"/>
        <w:jc w:val="both"/>
        <w:rPr>
          <w:rFonts w:ascii="Palatino Linotype" w:hAnsi="Palatino Linotype"/>
        </w:rPr>
      </w:pPr>
      <w:r w:rsidRPr="00E4170A">
        <w:rPr>
          <w:rFonts w:ascii="Palatino Linotype" w:eastAsia="Palatino Linotype" w:hAnsi="Palatino Linotype" w:cs="Palatino Linotype"/>
        </w:rPr>
        <w:t xml:space="preserve">Ahora bien, como la información solicitada consiste en obtener los recibos de nómina de los servidores públicos </w:t>
      </w:r>
      <w:r w:rsidR="00D67505" w:rsidRPr="00E4170A">
        <w:rPr>
          <w:rFonts w:ascii="Palatino Linotype" w:eastAsia="Palatino Linotype" w:hAnsi="Palatino Linotype" w:cs="Palatino Linotype"/>
        </w:rPr>
        <w:t xml:space="preserve">adscritos al Ayuntamiento de Almoloya de Juárez, de </w:t>
      </w:r>
      <w:r w:rsidR="00D67505" w:rsidRPr="00E4170A">
        <w:rPr>
          <w:rFonts w:ascii="Palatino Linotype" w:eastAsia="Palatino Linotype" w:hAnsi="Palatino Linotype" w:cs="Palatino Linotype"/>
          <w:b/>
        </w:rPr>
        <w:t>la segunda quincena del año dos mil veinticinco</w:t>
      </w:r>
      <w:r w:rsidRPr="00E4170A">
        <w:rPr>
          <w:rFonts w:ascii="Palatino Linotype" w:eastAsia="Palatino Linotype" w:hAnsi="Palatino Linotype" w:cs="Palatino Linotype"/>
        </w:rPr>
        <w:t xml:space="preserve">, se hace el siguiente análisis.       </w:t>
      </w:r>
    </w:p>
    <w:p w:rsidR="00017290" w:rsidRPr="00E4170A" w:rsidRDefault="00017290" w:rsidP="00345F0E">
      <w:pPr>
        <w:spacing w:line="360" w:lineRule="auto"/>
        <w:jc w:val="both"/>
        <w:rPr>
          <w:rFonts w:ascii="Palatino Linotype" w:hAnsi="Palatino Linotype"/>
        </w:rPr>
      </w:pPr>
      <w:r w:rsidRPr="00E4170A">
        <w:rPr>
          <w:rFonts w:ascii="Palatino Linotype" w:eastAsia="Palatino Linotype" w:hAnsi="Palatino Linotype" w:cs="Palatino Linotype"/>
        </w:rPr>
        <w:t xml:space="preserve">                                    </w:t>
      </w: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En ese sentido, se debe precisarse que si bien en nuestra legislación no existe como tal una definición de “nómina”; no obstante,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Como </w:t>
      </w:r>
      <w:r w:rsidRPr="00E4170A">
        <w:rPr>
          <w:rFonts w:ascii="Palatino Linotype" w:eastAsia="Palatino Linotype" w:hAnsi="Palatino Linotype" w:cs="Palatino Linotype"/>
          <w:color w:val="000000"/>
          <w:lang w:eastAsia="es-ES"/>
        </w:rPr>
        <w:t>ya</w:t>
      </w:r>
      <w:r w:rsidRPr="00E4170A">
        <w:rPr>
          <w:rFonts w:ascii="Palatino Linotype" w:eastAsia="Calibri" w:hAnsi="Palatino Linotype" w:cs="Arial"/>
          <w:lang w:val="es-ES_tradnl" w:eastAsia="es-ES"/>
        </w:rPr>
        <w:t xml:space="preserve"> se apuntó, si bien es cierto nuestra legislación no establece la definición de “nómina”, este término es mencionado en diferentes ordenamientos legales, así el artículo 804 fracción II de la Ley Federal de Trabajo, señala lo siguiente: </w:t>
      </w:r>
    </w:p>
    <w:p w:rsidR="00017290" w:rsidRPr="00E4170A" w:rsidRDefault="00017290" w:rsidP="00345F0E">
      <w:pPr>
        <w:spacing w:before="120" w:after="120"/>
        <w:jc w:val="both"/>
        <w:rPr>
          <w:rFonts w:ascii="Palatino Linotype" w:hAnsi="Palatino Linotype" w:cs="Arial"/>
          <w:i/>
          <w:lang w:val="es-ES_tradnl"/>
        </w:rPr>
      </w:pPr>
      <w:r w:rsidRPr="00E4170A">
        <w:rPr>
          <w:rFonts w:ascii="Palatino Linotype" w:hAnsi="Palatino Linotype" w:cs="Arial"/>
          <w:bCs/>
          <w:i/>
          <w:lang w:val="es-ES_tradnl"/>
        </w:rPr>
        <w:t>“</w:t>
      </w:r>
      <w:r w:rsidRPr="00E4170A">
        <w:rPr>
          <w:rFonts w:ascii="Palatino Linotype" w:hAnsi="Palatino Linotype" w:cs="Arial"/>
          <w:b/>
          <w:i/>
          <w:lang w:val="es-ES_tradnl"/>
        </w:rPr>
        <w:t>Artículo 804.-</w:t>
      </w:r>
      <w:r w:rsidRPr="00E4170A">
        <w:rPr>
          <w:rFonts w:ascii="Palatino Linotype" w:hAnsi="Palatino Linotype" w:cs="Arial"/>
          <w:i/>
          <w:lang w:val="es-ES_tradnl"/>
        </w:rPr>
        <w:t xml:space="preserve"> </w:t>
      </w:r>
      <w:r w:rsidRPr="00E4170A">
        <w:rPr>
          <w:rFonts w:ascii="Palatino Linotype" w:hAnsi="Palatino Linotype" w:cs="Arial"/>
          <w:b/>
          <w:i/>
          <w:u w:val="single"/>
          <w:lang w:val="es-ES_tradnl"/>
        </w:rPr>
        <w:t>El patrón tiene obligación de conservar y exhibir en juicio los documentos que a continuación se precisan</w:t>
      </w:r>
      <w:r w:rsidRPr="00E4170A">
        <w:rPr>
          <w:rFonts w:ascii="Palatino Linotype" w:hAnsi="Palatino Linotype" w:cs="Arial"/>
          <w:i/>
          <w:lang w:val="es-ES_tradnl"/>
        </w:rPr>
        <w:t xml:space="preserve">: </w:t>
      </w:r>
    </w:p>
    <w:p w:rsidR="00017290" w:rsidRPr="00E4170A" w:rsidRDefault="00017290" w:rsidP="00345F0E">
      <w:pPr>
        <w:spacing w:before="120" w:after="120"/>
        <w:jc w:val="both"/>
        <w:rPr>
          <w:rFonts w:ascii="Palatino Linotype" w:hAnsi="Palatino Linotype" w:cstheme="minorBidi"/>
          <w:i/>
          <w:lang w:val="es-ES_tradnl" w:eastAsia="es-ES"/>
        </w:rPr>
      </w:pPr>
      <w:r w:rsidRPr="00E4170A">
        <w:rPr>
          <w:rFonts w:ascii="Palatino Linotype" w:hAnsi="Palatino Linotype" w:cstheme="minorBidi"/>
          <w:i/>
          <w:lang w:val="es-ES_tradnl" w:eastAsia="es-ES"/>
        </w:rPr>
        <w:lastRenderedPageBreak/>
        <w:t>[…]</w:t>
      </w:r>
    </w:p>
    <w:p w:rsidR="00017290" w:rsidRPr="00E4170A" w:rsidRDefault="00017290" w:rsidP="00345F0E">
      <w:pPr>
        <w:spacing w:before="120" w:after="120"/>
        <w:jc w:val="both"/>
        <w:rPr>
          <w:rFonts w:ascii="Palatino Linotype" w:hAnsi="Palatino Linotype" w:cs="Arial"/>
          <w:i/>
          <w:lang w:val="es-ES_tradnl"/>
        </w:rPr>
      </w:pPr>
      <w:r w:rsidRPr="00E4170A">
        <w:rPr>
          <w:rFonts w:ascii="Palatino Linotype" w:hAnsi="Palatino Linotype" w:cs="Arial"/>
          <w:b/>
          <w:i/>
          <w:lang w:val="es-ES_tradnl"/>
        </w:rPr>
        <w:t>II.</w:t>
      </w:r>
      <w:r w:rsidRPr="00E4170A">
        <w:rPr>
          <w:rFonts w:ascii="Palatino Linotype" w:hAnsi="Palatino Linotype" w:cs="Arial"/>
          <w:i/>
          <w:lang w:val="es-ES_tradnl"/>
        </w:rPr>
        <w:t xml:space="preserve"> Listas de raya o </w:t>
      </w:r>
      <w:r w:rsidRPr="00E4170A">
        <w:rPr>
          <w:rFonts w:ascii="Palatino Linotype" w:hAnsi="Palatino Linotype" w:cs="Arial"/>
          <w:b/>
          <w:i/>
          <w:u w:val="single"/>
          <w:lang w:val="es-ES_tradnl"/>
        </w:rPr>
        <w:t>nómina de personal</w:t>
      </w:r>
      <w:r w:rsidRPr="00E4170A">
        <w:rPr>
          <w:rFonts w:ascii="Palatino Linotype" w:hAnsi="Palatino Linotype" w:cs="Arial"/>
          <w:i/>
          <w:lang w:val="es-ES_tradnl"/>
        </w:rPr>
        <w:t xml:space="preserve">, cuando se lleven en el centro de trabajo; o recibos de pagos de salarios; </w:t>
      </w:r>
    </w:p>
    <w:p w:rsidR="00017290" w:rsidRPr="00E4170A" w:rsidRDefault="00017290" w:rsidP="00345F0E">
      <w:pPr>
        <w:spacing w:before="120" w:after="120"/>
        <w:jc w:val="both"/>
        <w:rPr>
          <w:rFonts w:ascii="Palatino Linotype" w:hAnsi="Palatino Linotype" w:cstheme="minorBidi"/>
          <w:i/>
          <w:lang w:val="es-ES_tradnl" w:eastAsia="es-ES"/>
        </w:rPr>
      </w:pPr>
      <w:r w:rsidRPr="00E4170A">
        <w:rPr>
          <w:rFonts w:ascii="Palatino Linotype" w:hAnsi="Palatino Linotype" w:cstheme="minorBidi"/>
          <w:i/>
          <w:lang w:val="es-ES_tradnl" w:eastAsia="es-ES"/>
        </w:rPr>
        <w:t>[…]</w:t>
      </w:r>
    </w:p>
    <w:p w:rsidR="00017290" w:rsidRPr="00E4170A" w:rsidRDefault="00017290" w:rsidP="00345F0E">
      <w:pPr>
        <w:spacing w:before="120" w:after="120"/>
        <w:jc w:val="both"/>
        <w:rPr>
          <w:rFonts w:ascii="Palatino Linotype" w:hAnsi="Palatino Linotype" w:cs="Arial"/>
          <w:i/>
          <w:lang w:val="es-ES_tradnl"/>
        </w:rPr>
      </w:pPr>
      <w:r w:rsidRPr="00E4170A">
        <w:rPr>
          <w:rFonts w:ascii="Palatino Linotype" w:hAnsi="Palatino Linotype" w:cs="Arial"/>
          <w:b/>
          <w:i/>
          <w:u w:val="single"/>
          <w:lang w:val="es-ES_tradnl"/>
        </w:rPr>
        <w:t>Los documentos</w:t>
      </w:r>
      <w:r w:rsidRPr="00E4170A">
        <w:rPr>
          <w:rFonts w:ascii="Palatino Linotype" w:hAnsi="Palatino Linotype" w:cs="Arial"/>
          <w:i/>
          <w:lang w:val="es-ES_tradnl"/>
        </w:rPr>
        <w:t xml:space="preserve"> señalados en la fracción I </w:t>
      </w:r>
      <w:r w:rsidRPr="00E4170A">
        <w:rPr>
          <w:rFonts w:ascii="Palatino Linotype" w:hAnsi="Palatino Linotype" w:cs="Arial"/>
          <w:b/>
          <w:i/>
          <w:u w:val="single"/>
          <w:lang w:val="es-ES_tradnl"/>
        </w:rPr>
        <w:t>deberán conservarse</w:t>
      </w:r>
      <w:r w:rsidRPr="00E4170A">
        <w:rPr>
          <w:rFonts w:ascii="Palatino Linotype" w:hAnsi="Palatino Linotype" w:cs="Arial"/>
          <w:i/>
          <w:lang w:val="es-ES_tradnl"/>
        </w:rPr>
        <w:t xml:space="preserve"> mientras dure la relación laboral y hasta un año después; los </w:t>
      </w:r>
      <w:r w:rsidRPr="00E4170A">
        <w:rPr>
          <w:rFonts w:ascii="Palatino Linotype" w:hAnsi="Palatino Linotype" w:cs="Arial"/>
          <w:b/>
          <w:i/>
          <w:u w:val="single"/>
          <w:lang w:val="es-ES_tradnl"/>
        </w:rPr>
        <w:t>señalados en las fracciones II</w:t>
      </w:r>
      <w:r w:rsidRPr="00E4170A">
        <w:rPr>
          <w:rFonts w:ascii="Palatino Linotype" w:hAnsi="Palatino Linotype" w:cs="Arial"/>
          <w:i/>
          <w:lang w:val="es-ES_tradnl"/>
        </w:rPr>
        <w:t xml:space="preserve">, III y IV, </w:t>
      </w:r>
      <w:r w:rsidRPr="00E4170A">
        <w:rPr>
          <w:rFonts w:ascii="Palatino Linotype" w:hAnsi="Palatino Linotype" w:cs="Arial"/>
          <w:b/>
          <w:i/>
          <w:u w:val="single"/>
          <w:lang w:val="es-ES_tradnl"/>
        </w:rPr>
        <w:t>durante el último año y un año después de que se extinga la relación laboral</w:t>
      </w:r>
      <w:r w:rsidRPr="00E4170A">
        <w:rPr>
          <w:rFonts w:ascii="Palatino Linotype" w:hAnsi="Palatino Linotype" w:cs="Arial"/>
          <w:i/>
          <w:lang w:val="es-ES_tradnl"/>
        </w:rPr>
        <w:t>; y los mencionados en la fracción V, conforme lo señalen las Leyes que los rijan.</w:t>
      </w:r>
    </w:p>
    <w:p w:rsidR="00017290" w:rsidRPr="00E4170A" w:rsidRDefault="00017290" w:rsidP="00345F0E">
      <w:pPr>
        <w:spacing w:before="120" w:after="120"/>
        <w:jc w:val="both"/>
        <w:rPr>
          <w:rFonts w:ascii="Palatino Linotype" w:hAnsi="Palatino Linotype" w:cstheme="minorBidi"/>
          <w:lang w:val="es-ES_tradnl" w:eastAsia="es-ES"/>
        </w:rPr>
      </w:pPr>
      <w:r w:rsidRPr="00E4170A">
        <w:rPr>
          <w:rFonts w:ascii="Palatino Linotype" w:hAnsi="Palatino Linotype" w:cstheme="minorBidi"/>
          <w:lang w:val="es-ES_tradnl" w:eastAsia="es-ES"/>
        </w:rPr>
        <w:t>(Énfasis añadido)</w:t>
      </w:r>
    </w:p>
    <w:p w:rsidR="00017290" w:rsidRPr="00E4170A" w:rsidRDefault="00017290" w:rsidP="00345F0E">
      <w:pPr>
        <w:spacing w:before="120" w:after="120"/>
        <w:jc w:val="both"/>
        <w:rPr>
          <w:rFonts w:ascii="Palatino Linotype" w:hAnsi="Palatino Linotype" w:cstheme="minorBidi"/>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Atento a lo transcrito, es que resulta dable señalar que la nómina es el listado de los trabajadores de una institución para realizar los pagos periódicos de los trabajadores, que deberá incluir las percepciones brutas, deducciones y el neto a recibir.</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De igual forma, la Constitución Política del Estado Libre y Soberano de México dispone en lo relativo a las remuneraciones de los servidores públicos, lo </w:t>
      </w:r>
      <w:r w:rsidRPr="00E4170A">
        <w:rPr>
          <w:rFonts w:ascii="Palatino Linotype" w:eastAsia="Palatino Linotype" w:hAnsi="Palatino Linotype" w:cs="Palatino Linotype"/>
          <w:color w:val="000000"/>
          <w:lang w:eastAsia="es-ES"/>
        </w:rPr>
        <w:t>siguiente</w:t>
      </w:r>
      <w:r w:rsidRPr="00E4170A">
        <w:rPr>
          <w:rFonts w:ascii="Palatino Linotype" w:eastAsia="Calibri" w:hAnsi="Palatino Linotype" w:cs="Arial"/>
          <w:lang w:val="es-ES_tradnl" w:eastAsia="es-ES"/>
        </w:rPr>
        <w:t>:</w:t>
      </w:r>
    </w:p>
    <w:p w:rsidR="008F2143" w:rsidRDefault="00017290" w:rsidP="00345F0E">
      <w:pPr>
        <w:spacing w:before="120" w:after="120"/>
        <w:jc w:val="both"/>
        <w:rPr>
          <w:rFonts w:ascii="Palatino Linotype" w:hAnsi="Palatino Linotype" w:cs="Arial"/>
          <w:b/>
          <w:bCs/>
          <w:i/>
          <w:lang w:val="es-ES_tradnl" w:eastAsia="es-ES"/>
        </w:rPr>
      </w:pPr>
      <w:r w:rsidRPr="00E4170A">
        <w:rPr>
          <w:rFonts w:ascii="Palatino Linotype" w:hAnsi="Palatino Linotype" w:cs="Arial"/>
          <w:b/>
          <w:bCs/>
          <w:i/>
          <w:lang w:val="es-ES_tradnl" w:eastAsia="es-ES"/>
        </w:rPr>
        <w:t xml:space="preserve">“Artículo 147.- </w:t>
      </w:r>
      <w:r w:rsidRPr="00E4170A">
        <w:rPr>
          <w:rFonts w:ascii="Palatino Linotype" w:hAnsi="Palatino Linotype" w:cs="Arial"/>
          <w:bCs/>
          <w:i/>
          <w:lang w:val="es-ES_tradnl" w:eastAsia="es-ES"/>
        </w:rPr>
        <w:t xml:space="preserve">El Gobernador, los diputados, los magistrados de los Tribunales Superior de Justicia y de lo Contencioso Administrativo, los miembros del Consejo de la Judicatura, los trabajadores al servicio del Estado, los integrantes y servidores de los organismos autónomos, así como los miembros de los ayuntamientos y demás servidores públicos municipales </w:t>
      </w:r>
      <w:r w:rsidRPr="00E4170A">
        <w:rPr>
          <w:rFonts w:ascii="Palatino Linotype" w:hAnsi="Palatino Linotype" w:cs="Arial"/>
          <w:b/>
          <w:bCs/>
          <w:i/>
          <w:lang w:val="es-ES_tradnl" w:eastAsia="es-ES"/>
        </w:rPr>
        <w:t xml:space="preserve">recibirán una retribución adecuada e irrenunciable por el desempeño </w:t>
      </w:r>
      <w:r w:rsidRPr="00E4170A">
        <w:rPr>
          <w:rFonts w:ascii="Palatino Linotype" w:hAnsi="Palatino Linotype" w:cs="Arial"/>
          <w:b/>
          <w:i/>
          <w:lang w:val="es-ES_tradnl"/>
        </w:rPr>
        <w:t>de</w:t>
      </w:r>
      <w:r w:rsidRPr="00E4170A">
        <w:rPr>
          <w:rFonts w:ascii="Palatino Linotype" w:hAnsi="Palatino Linotype" w:cs="Arial"/>
          <w:b/>
          <w:bCs/>
          <w:i/>
          <w:lang w:val="es-ES_tradnl" w:eastAsia="es-ES"/>
        </w:rPr>
        <w:t xml:space="preserve"> su empleo, cargo o comisión, que será determinada en el presupuesto de egresos que corresponda.”</w:t>
      </w:r>
    </w:p>
    <w:p w:rsidR="008F2143" w:rsidRPr="00E4170A" w:rsidRDefault="008F2143" w:rsidP="00345F0E">
      <w:pPr>
        <w:spacing w:before="120" w:after="120"/>
        <w:jc w:val="both"/>
        <w:rPr>
          <w:rFonts w:ascii="Palatino Linotype" w:hAnsi="Palatino Linotype" w:cs="Arial"/>
          <w:b/>
          <w:bCs/>
          <w:i/>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Palatino Linotype" w:hAnsi="Palatino Linotype" w:cs="Palatino Linotype"/>
          <w:color w:val="000000"/>
          <w:lang w:eastAsia="es-ES"/>
        </w:rPr>
        <w:t>En</w:t>
      </w:r>
      <w:r w:rsidRPr="00E4170A">
        <w:rPr>
          <w:rFonts w:ascii="Palatino Linotype" w:eastAsia="Calibri" w:hAnsi="Palatino Linotype" w:cs="Arial"/>
          <w:lang w:val="es-ES_tradnl" w:eastAsia="es-ES"/>
        </w:rPr>
        <w:t xml:space="preserve"> este contexto, el Código Financiero del Estado de México y Municipios, establece que todos los servidores públicos tienen derecho a recibir una remuneración irrenunciable por el desempeño de su empleo, cargo o comisión, el cual será en función a las </w:t>
      </w:r>
      <w:r w:rsidRPr="00E4170A">
        <w:rPr>
          <w:rFonts w:ascii="Palatino Linotype" w:eastAsia="Calibri" w:hAnsi="Palatino Linotype" w:cs="Arial"/>
          <w:lang w:val="es-ES_tradnl" w:eastAsia="es-ES"/>
        </w:rPr>
        <w:lastRenderedPageBreak/>
        <w:t>responsabilidades asumidas, esto es así, según lo previsto por el artículo 3 fracción XXXII, que es del tenor literal siguiente:</w:t>
      </w:r>
    </w:p>
    <w:p w:rsidR="00017290" w:rsidRPr="00E4170A" w:rsidRDefault="00017290" w:rsidP="00345F0E">
      <w:pPr>
        <w:spacing w:before="120" w:after="120"/>
        <w:jc w:val="both"/>
        <w:rPr>
          <w:rFonts w:ascii="Palatino Linotype" w:hAnsi="Palatino Linotype" w:cs="Arial"/>
          <w:bCs/>
          <w:i/>
          <w:lang w:val="es-ES_tradnl" w:eastAsia="es-ES"/>
        </w:rPr>
      </w:pPr>
      <w:r w:rsidRPr="00E4170A">
        <w:rPr>
          <w:rFonts w:ascii="Palatino Linotype" w:hAnsi="Palatino Linotype" w:cs="Arial"/>
          <w:bCs/>
          <w:i/>
          <w:lang w:val="es-ES_tradnl" w:eastAsia="es-ES"/>
        </w:rPr>
        <w:t>“</w:t>
      </w:r>
      <w:r w:rsidRPr="00E4170A">
        <w:rPr>
          <w:rFonts w:ascii="Palatino Linotype" w:hAnsi="Palatino Linotype" w:cs="Arial"/>
          <w:b/>
          <w:bCs/>
          <w:i/>
          <w:lang w:val="es-ES_tradnl" w:eastAsia="es-ES"/>
        </w:rPr>
        <w:t>Artículo 3.-</w:t>
      </w:r>
      <w:r w:rsidRPr="00E4170A">
        <w:rPr>
          <w:rFonts w:ascii="Palatino Linotype" w:hAnsi="Palatino Linotype" w:cs="Arial"/>
          <w:bCs/>
          <w:i/>
          <w:lang w:val="es-ES_tradnl" w:eastAsia="es-ES"/>
        </w:rPr>
        <w:t xml:space="preserve"> Para efectos de este Código, Ley de Ingresos del Estado y del Presupuesto de Egresos </w:t>
      </w:r>
      <w:r w:rsidRPr="00E4170A">
        <w:rPr>
          <w:rFonts w:ascii="Palatino Linotype" w:hAnsi="Palatino Linotype" w:cs="Arial"/>
          <w:i/>
          <w:lang w:val="es-ES_tradnl"/>
        </w:rPr>
        <w:t>se</w:t>
      </w:r>
      <w:r w:rsidRPr="00E4170A">
        <w:rPr>
          <w:rFonts w:ascii="Palatino Linotype" w:hAnsi="Palatino Linotype" w:cs="Arial"/>
          <w:bCs/>
          <w:i/>
          <w:lang w:val="es-ES_tradnl" w:eastAsia="es-ES"/>
        </w:rPr>
        <w:t xml:space="preserve"> entenderá por:</w:t>
      </w:r>
    </w:p>
    <w:p w:rsidR="00017290" w:rsidRPr="00E4170A" w:rsidRDefault="00017290" w:rsidP="00345F0E">
      <w:pPr>
        <w:spacing w:before="120" w:after="120"/>
        <w:jc w:val="both"/>
        <w:rPr>
          <w:rFonts w:ascii="Palatino Linotype" w:hAnsi="Palatino Linotype" w:cstheme="minorBidi"/>
          <w:i/>
          <w:lang w:val="es-ES_tradnl" w:eastAsia="es-ES"/>
        </w:rPr>
      </w:pPr>
      <w:r w:rsidRPr="00E4170A">
        <w:rPr>
          <w:rFonts w:ascii="Palatino Linotype" w:hAnsi="Palatino Linotype" w:cs="Arial"/>
          <w:i/>
          <w:lang w:val="es-ES_tradnl" w:eastAsia="es-ES"/>
        </w:rPr>
        <w:t>[…]</w:t>
      </w:r>
    </w:p>
    <w:p w:rsidR="00017290" w:rsidRPr="00E4170A" w:rsidRDefault="00017290" w:rsidP="00345F0E">
      <w:pPr>
        <w:spacing w:before="120" w:after="120"/>
        <w:jc w:val="both"/>
        <w:rPr>
          <w:rFonts w:ascii="Palatino Linotype" w:hAnsi="Palatino Linotype" w:cs="Arial"/>
          <w:bCs/>
          <w:i/>
          <w:lang w:val="es-ES_tradnl" w:eastAsia="es-ES"/>
        </w:rPr>
      </w:pPr>
      <w:r w:rsidRPr="00E4170A">
        <w:rPr>
          <w:rFonts w:ascii="Palatino Linotype" w:hAnsi="Palatino Linotype" w:cs="Arial"/>
          <w:b/>
          <w:bCs/>
          <w:i/>
          <w:lang w:val="es-ES_tradnl" w:eastAsia="es-ES"/>
        </w:rPr>
        <w:t xml:space="preserve">XXXII. Remuneración: </w:t>
      </w:r>
      <w:r w:rsidRPr="00E4170A">
        <w:rPr>
          <w:rFonts w:ascii="Palatino Linotype" w:hAnsi="Palatino Linotype" w:cs="Arial"/>
          <w:bCs/>
          <w:i/>
          <w:lang w:val="es-ES_tradnl" w:eastAsia="es-ES"/>
        </w:rPr>
        <w:t xml:space="preserve">A los pagos hechos por concepto de sueldo, compensaciones, gratificaciones, habitación, primas, comisiones, prestaciones en especie y cualquier otra percepción o </w:t>
      </w:r>
      <w:r w:rsidRPr="00E4170A">
        <w:rPr>
          <w:rFonts w:ascii="Palatino Linotype" w:hAnsi="Palatino Linotype" w:cs="Arial"/>
          <w:i/>
          <w:lang w:val="es-ES_tradnl"/>
        </w:rPr>
        <w:t>prestación</w:t>
      </w:r>
      <w:r w:rsidRPr="00E4170A">
        <w:rPr>
          <w:rFonts w:ascii="Palatino Linotype" w:hAnsi="Palatino Linotype" w:cs="Arial"/>
          <w:bCs/>
          <w:i/>
          <w:lang w:val="es-ES_tradnl" w:eastAsia="es-ES"/>
        </w:rPr>
        <w:t xml:space="preserve"> que se entregue al servidor público por su trabajo. Esta definición no será aplicable para los efectos del Impuesto sobre Erogaciones por Remuneraciones al Trabajo Personal;”</w:t>
      </w:r>
    </w:p>
    <w:p w:rsidR="00017290" w:rsidRPr="00E4170A" w:rsidRDefault="00017290" w:rsidP="00345F0E">
      <w:pPr>
        <w:spacing w:before="120" w:after="120"/>
        <w:jc w:val="both"/>
        <w:rPr>
          <w:rFonts w:ascii="Palatino Linotype" w:hAnsi="Palatino Linotype" w:cs="Arial"/>
          <w:bCs/>
          <w:i/>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Al respecto, la Ley de Transparencia y Acceso a la Información Pública del Estado </w:t>
      </w:r>
      <w:r w:rsidRPr="00E4170A">
        <w:rPr>
          <w:rFonts w:ascii="Palatino Linotype" w:eastAsia="Palatino Linotype" w:hAnsi="Palatino Linotype" w:cs="Palatino Linotype"/>
          <w:color w:val="000000"/>
          <w:lang w:eastAsia="es-ES"/>
        </w:rPr>
        <w:t>de</w:t>
      </w:r>
      <w:r w:rsidRPr="00E4170A">
        <w:rPr>
          <w:rFonts w:ascii="Palatino Linotype" w:eastAsia="Calibri" w:hAnsi="Palatino Linotype" w:cs="Arial"/>
          <w:lang w:val="es-ES_tradnl" w:eastAsia="es-ES"/>
        </w:rPr>
        <w:t xml:space="preserve"> México y Municipios, dispone en su penúltimo párrafo del artículo 23, que los Sujetos Obligados deberán hacer pública toda aquella información relativa a los montos y personas a las que entreguen recursos, atento a ello es que surge la obligación de generar la información relacionada con las gratificaciones solicitadas.</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Palatino Linotype" w:hAnsi="Palatino Linotype" w:cs="Palatino Linotype"/>
          <w:color w:val="000000"/>
          <w:lang w:eastAsia="es-ES"/>
        </w:rPr>
        <w:t>Ahora</w:t>
      </w:r>
      <w:r w:rsidRPr="00E4170A">
        <w:rPr>
          <w:rFonts w:ascii="Palatino Linotype" w:eastAsia="Calibri" w:hAnsi="Palatino Linotype" w:cs="Arial"/>
          <w:lang w:val="es-ES_tradnl" w:eastAsia="es-ES"/>
        </w:rPr>
        <w:t xml:space="preserve"> bien, tratándose de servidores públicos de los Municipios la Ley del Trabajo de los Servidores Públicos del Estado y Municipios, en su artículo 220-K fracciones II y IV y último párrafo, establecen lo siguiente:</w:t>
      </w:r>
    </w:p>
    <w:p w:rsidR="00017290" w:rsidRPr="00E4170A" w:rsidRDefault="00017290" w:rsidP="00345F0E">
      <w:pPr>
        <w:spacing w:before="160" w:after="160"/>
        <w:jc w:val="both"/>
        <w:rPr>
          <w:rFonts w:ascii="Palatino Linotype" w:hAnsi="Palatino Linotype" w:cstheme="minorBidi"/>
          <w:bCs/>
          <w:i/>
          <w:lang w:val="es-ES_tradnl" w:eastAsia="es-ES"/>
        </w:rPr>
      </w:pPr>
      <w:r w:rsidRPr="00E4170A">
        <w:rPr>
          <w:rFonts w:ascii="Palatino Linotype" w:hAnsi="Palatino Linotype" w:cstheme="minorBidi"/>
          <w:bCs/>
          <w:i/>
          <w:lang w:val="es-ES_tradnl" w:eastAsia="es-ES"/>
        </w:rPr>
        <w:t>“</w:t>
      </w:r>
      <w:r w:rsidRPr="00E4170A">
        <w:rPr>
          <w:rFonts w:ascii="Palatino Linotype" w:hAnsi="Palatino Linotype" w:cstheme="minorBidi"/>
          <w:b/>
          <w:bCs/>
          <w:i/>
          <w:lang w:val="es-ES_tradnl" w:eastAsia="es-ES"/>
        </w:rPr>
        <w:t>ARTÍCULO 220 K.-</w:t>
      </w:r>
      <w:r w:rsidRPr="00E4170A">
        <w:rPr>
          <w:rFonts w:ascii="Palatino Linotype" w:hAnsi="Palatino Linotype" w:cstheme="minorBidi"/>
          <w:bCs/>
          <w:i/>
          <w:lang w:val="es-ES_tradnl" w:eastAsia="es-ES"/>
        </w:rPr>
        <w:t xml:space="preserve"> La </w:t>
      </w:r>
      <w:r w:rsidRPr="00E4170A">
        <w:rPr>
          <w:rFonts w:ascii="Palatino Linotype" w:hAnsi="Palatino Linotype" w:cs="Arial"/>
          <w:i/>
          <w:lang w:val="es-ES_tradnl"/>
        </w:rPr>
        <w:t>institución</w:t>
      </w:r>
      <w:r w:rsidRPr="00E4170A">
        <w:rPr>
          <w:rFonts w:ascii="Palatino Linotype" w:hAnsi="Palatino Linotype" w:cstheme="minorBidi"/>
          <w:bCs/>
          <w:i/>
          <w:lang w:val="es-ES_tradnl" w:eastAsia="es-ES"/>
        </w:rPr>
        <w:t xml:space="preserve"> o dependencia pública tiene la obligación de conservar y exhibir en el proceso los documentos que a continuación se precisan:</w:t>
      </w:r>
    </w:p>
    <w:p w:rsidR="00017290" w:rsidRPr="00E4170A" w:rsidRDefault="00017290" w:rsidP="00345F0E">
      <w:pPr>
        <w:spacing w:before="160" w:after="160"/>
        <w:jc w:val="both"/>
        <w:rPr>
          <w:rFonts w:ascii="Palatino Linotype" w:hAnsi="Palatino Linotype" w:cstheme="minorBidi"/>
          <w:i/>
          <w:lang w:val="es-ES_tradnl" w:eastAsia="es-ES"/>
        </w:rPr>
      </w:pPr>
      <w:r w:rsidRPr="00E4170A">
        <w:rPr>
          <w:rFonts w:ascii="Palatino Linotype" w:hAnsi="Palatino Linotype" w:cs="Arial"/>
          <w:i/>
          <w:lang w:val="es-ES_tradnl" w:eastAsia="es-ES"/>
        </w:rPr>
        <w:t>[…]</w:t>
      </w:r>
    </w:p>
    <w:p w:rsidR="00017290" w:rsidRPr="00E4170A" w:rsidRDefault="00017290" w:rsidP="00345F0E">
      <w:pPr>
        <w:spacing w:before="160" w:after="160"/>
        <w:jc w:val="both"/>
        <w:rPr>
          <w:rFonts w:ascii="Palatino Linotype" w:hAnsi="Palatino Linotype" w:cstheme="minorBidi"/>
          <w:bCs/>
          <w:i/>
          <w:lang w:val="es-ES_tradnl" w:eastAsia="es-ES"/>
        </w:rPr>
      </w:pPr>
      <w:r w:rsidRPr="00E4170A">
        <w:rPr>
          <w:rFonts w:ascii="Palatino Linotype" w:hAnsi="Palatino Linotype" w:cstheme="minorBidi"/>
          <w:b/>
          <w:bCs/>
          <w:i/>
          <w:lang w:val="es-ES_tradnl" w:eastAsia="es-ES"/>
        </w:rPr>
        <w:t>IV.</w:t>
      </w:r>
      <w:r w:rsidRPr="00E4170A">
        <w:rPr>
          <w:rFonts w:ascii="Palatino Linotype" w:hAnsi="Palatino Linotype" w:cstheme="minorBidi"/>
          <w:bCs/>
          <w:i/>
          <w:lang w:val="es-ES_tradnl" w:eastAsia="es-ES"/>
        </w:rPr>
        <w:t xml:space="preserve"> </w:t>
      </w:r>
      <w:r w:rsidRPr="00E4170A">
        <w:rPr>
          <w:rFonts w:ascii="Palatino Linotype" w:hAnsi="Palatino Linotype" w:cstheme="minorBidi"/>
          <w:b/>
          <w:bCs/>
          <w:i/>
          <w:u w:val="single"/>
          <w:lang w:val="es-ES_tradnl" w:eastAsia="es-ES"/>
        </w:rPr>
        <w:t>Recibos o las constancias de depósito o del medio de información magnética o electrónica que sean utilizadas para el pago de</w:t>
      </w:r>
      <w:r w:rsidRPr="00E4170A">
        <w:rPr>
          <w:rFonts w:ascii="Palatino Linotype" w:hAnsi="Palatino Linotype" w:cstheme="minorBidi"/>
          <w:bCs/>
          <w:i/>
          <w:lang w:val="es-ES_tradnl" w:eastAsia="es-ES"/>
        </w:rPr>
        <w:t xml:space="preserve"> salarios, prima vacacional,</w:t>
      </w:r>
      <w:r w:rsidRPr="00E4170A">
        <w:rPr>
          <w:rFonts w:ascii="Palatino Linotype" w:hAnsi="Palatino Linotype" w:cstheme="minorBidi"/>
          <w:b/>
          <w:bCs/>
          <w:i/>
          <w:u w:val="single"/>
          <w:lang w:val="es-ES_tradnl" w:eastAsia="es-ES"/>
        </w:rPr>
        <w:t xml:space="preserve"> aguinaldo y demás prestaciones</w:t>
      </w:r>
      <w:r w:rsidRPr="00E4170A">
        <w:rPr>
          <w:rFonts w:ascii="Palatino Linotype" w:hAnsi="Palatino Linotype" w:cstheme="minorBidi"/>
          <w:bCs/>
          <w:i/>
          <w:lang w:val="es-ES_tradnl" w:eastAsia="es-ES"/>
        </w:rPr>
        <w:t xml:space="preserve"> establecidas en la presente ley; y</w:t>
      </w:r>
    </w:p>
    <w:p w:rsidR="00017290" w:rsidRPr="00E4170A" w:rsidRDefault="00017290" w:rsidP="00345F0E">
      <w:pPr>
        <w:spacing w:before="160" w:after="160"/>
        <w:jc w:val="both"/>
        <w:rPr>
          <w:rFonts w:ascii="Palatino Linotype" w:hAnsi="Palatino Linotype" w:cstheme="minorBidi"/>
          <w:bCs/>
          <w:i/>
          <w:lang w:val="es-ES_tradnl" w:eastAsia="es-ES"/>
        </w:rPr>
      </w:pPr>
      <w:r w:rsidRPr="00E4170A">
        <w:rPr>
          <w:rFonts w:ascii="Palatino Linotype" w:hAnsi="Palatino Linotype" w:cstheme="minorBidi"/>
          <w:bCs/>
          <w:i/>
          <w:lang w:val="es-ES_tradnl" w:eastAsia="es-ES"/>
        </w:rPr>
        <w:lastRenderedPageBreak/>
        <w:t xml:space="preserve">Los documentos señalados en la fracción I de este artículo, deberán conservarse mientras dure la relación laboral y hasta un año </w:t>
      </w:r>
      <w:r w:rsidRPr="00E4170A">
        <w:rPr>
          <w:rFonts w:ascii="Palatino Linotype" w:hAnsi="Palatino Linotype" w:cs="Arial"/>
          <w:i/>
          <w:lang w:val="es-ES_tradnl"/>
        </w:rPr>
        <w:t>después</w:t>
      </w:r>
      <w:r w:rsidRPr="00E4170A">
        <w:rPr>
          <w:rFonts w:ascii="Palatino Linotype" w:hAnsi="Palatino Linotype" w:cstheme="minorBidi"/>
          <w:bCs/>
          <w:i/>
          <w:lang w:val="es-ES_tradnl" w:eastAsia="es-ES"/>
        </w:rPr>
        <w:t xml:space="preserve">; los señalados por las fracciones </w:t>
      </w:r>
      <w:r w:rsidRPr="00E4170A">
        <w:rPr>
          <w:rFonts w:ascii="Palatino Linotype" w:hAnsi="Palatino Linotype" w:cstheme="minorBidi"/>
          <w:b/>
          <w:bCs/>
          <w:i/>
          <w:u w:val="single"/>
          <w:lang w:val="es-ES_tradnl" w:eastAsia="es-ES"/>
        </w:rPr>
        <w:t>II, III, IV durante el último año y un año después de que se extinga la relación laboral</w:t>
      </w:r>
      <w:r w:rsidRPr="00E4170A">
        <w:rPr>
          <w:rFonts w:ascii="Palatino Linotype" w:hAnsi="Palatino Linotype" w:cstheme="minorBidi"/>
          <w:b/>
          <w:bCs/>
          <w:i/>
          <w:lang w:val="es-ES_tradnl" w:eastAsia="es-ES"/>
        </w:rPr>
        <w:t>,</w:t>
      </w:r>
      <w:r w:rsidRPr="00E4170A">
        <w:rPr>
          <w:rFonts w:ascii="Palatino Linotype" w:hAnsi="Palatino Linotype" w:cstheme="minorBidi"/>
          <w:bCs/>
          <w:i/>
          <w:lang w:val="es-ES_tradnl" w:eastAsia="es-ES"/>
        </w:rPr>
        <w:t xml:space="preserve"> y los mencionados en la fracción V, conforme lo señalen las leyes que los rijan.</w:t>
      </w:r>
    </w:p>
    <w:p w:rsidR="00017290" w:rsidRPr="00E4170A" w:rsidRDefault="00017290" w:rsidP="00345F0E">
      <w:pPr>
        <w:spacing w:before="160" w:after="160"/>
        <w:jc w:val="both"/>
        <w:rPr>
          <w:rFonts w:ascii="Palatino Linotype" w:hAnsi="Palatino Linotype" w:cstheme="minorBidi"/>
          <w:bCs/>
          <w:i/>
          <w:lang w:val="es-ES_tradnl" w:eastAsia="es-ES"/>
        </w:rPr>
      </w:pPr>
      <w:r w:rsidRPr="00E4170A">
        <w:rPr>
          <w:rFonts w:ascii="Palatino Linotype" w:hAnsi="Palatino Linotype" w:cstheme="minorBidi"/>
          <w:bCs/>
          <w:i/>
          <w:lang w:val="es-ES_tradnl" w:eastAsia="es-ES"/>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rsidR="00017290" w:rsidRPr="00E4170A" w:rsidRDefault="00017290" w:rsidP="00345F0E">
      <w:pPr>
        <w:spacing w:before="160" w:after="160"/>
        <w:jc w:val="both"/>
        <w:rPr>
          <w:rFonts w:ascii="Palatino Linotype" w:hAnsi="Palatino Linotype" w:cstheme="minorBidi"/>
          <w:bCs/>
          <w:i/>
          <w:lang w:val="es-ES_tradnl" w:eastAsia="es-ES"/>
        </w:rPr>
      </w:pPr>
      <w:r w:rsidRPr="00E4170A">
        <w:rPr>
          <w:rFonts w:ascii="Palatino Linotype" w:hAnsi="Palatino Linotype" w:cstheme="minorBidi"/>
          <w:bCs/>
          <w:i/>
          <w:lang w:val="es-ES_tradnl" w:eastAsia="es-ES"/>
        </w:rPr>
        <w:t xml:space="preserve">El </w:t>
      </w:r>
      <w:r w:rsidRPr="00E4170A">
        <w:rPr>
          <w:rFonts w:ascii="Palatino Linotype" w:hAnsi="Palatino Linotype" w:cs="Arial"/>
          <w:i/>
          <w:lang w:val="es-ES_tradnl"/>
        </w:rPr>
        <w:t>incumplimiento</w:t>
      </w:r>
      <w:r w:rsidRPr="00E4170A">
        <w:rPr>
          <w:rFonts w:ascii="Palatino Linotype" w:hAnsi="Palatino Linotype" w:cstheme="minorBidi"/>
          <w:bCs/>
          <w:i/>
          <w:lang w:val="es-ES_tradnl" w:eastAsia="es-ES"/>
        </w:rPr>
        <w:t xml:space="preserve"> por lo dispuesto por este artículo, establecerá la presunción de ser ciertos los hechos que el actor exprese en su demanda, en relación con tales documentos, salvo prueba en contrario.”</w:t>
      </w:r>
    </w:p>
    <w:p w:rsidR="00017290" w:rsidRPr="00E4170A" w:rsidRDefault="00017290" w:rsidP="00345F0E">
      <w:pPr>
        <w:spacing w:before="160" w:after="160"/>
        <w:jc w:val="both"/>
        <w:rPr>
          <w:rFonts w:ascii="Palatino Linotype" w:hAnsi="Palatino Linotype" w:cs="Arial"/>
          <w:lang w:val="es-ES_tradnl"/>
        </w:rPr>
      </w:pPr>
      <w:r w:rsidRPr="00E4170A">
        <w:rPr>
          <w:rFonts w:ascii="Palatino Linotype" w:hAnsi="Palatino Linotype" w:cs="Arial"/>
          <w:lang w:val="es-ES_tradnl"/>
        </w:rPr>
        <w:t>(Énfasis añadido)</w:t>
      </w:r>
    </w:p>
    <w:p w:rsidR="00017290" w:rsidRPr="00E4170A" w:rsidRDefault="00017290" w:rsidP="00345F0E">
      <w:pPr>
        <w:spacing w:before="160" w:after="160"/>
        <w:jc w:val="both"/>
        <w:rPr>
          <w:rFonts w:ascii="Palatino Linotype" w:hAnsi="Palatino Linotype" w:cs="Arial"/>
          <w:lang w:val="es-ES_tradnl"/>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De lo anterior, se advierte que toda institución pública o dependencia pública del Estado de México debe conservar los recibos o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Palatino Linotype" w:hAnsi="Palatino Linotype" w:cs="Palatino Linotype"/>
          <w:color w:val="000000"/>
          <w:lang w:eastAsia="es-ES"/>
        </w:rPr>
        <w:t>Ahora</w:t>
      </w:r>
      <w:r w:rsidRPr="00E4170A">
        <w:rPr>
          <w:rFonts w:ascii="Palatino Linotype" w:eastAsia="Calibri" w:hAnsi="Palatino Linotype" w:cs="Arial"/>
          <w:lang w:val="es-ES_tradnl" w:eastAsia="es-ES"/>
        </w:rPr>
        <w:t xml:space="preserve"> bien, el artículo 350 del Código Financiero del Estado de México dispone lo que se transcribe a continuación:</w:t>
      </w:r>
    </w:p>
    <w:p w:rsidR="00017290" w:rsidRPr="00E4170A" w:rsidRDefault="00017290" w:rsidP="00345F0E">
      <w:pPr>
        <w:spacing w:before="120" w:after="120"/>
        <w:jc w:val="both"/>
        <w:rPr>
          <w:rFonts w:ascii="Palatino Linotype" w:hAnsi="Palatino Linotype" w:cs="Arial"/>
          <w:bCs/>
          <w:i/>
          <w:lang w:val="es-ES_tradnl" w:eastAsia="es-ES"/>
        </w:rPr>
      </w:pPr>
      <w:r w:rsidRPr="00E4170A">
        <w:rPr>
          <w:rFonts w:ascii="Palatino Linotype" w:hAnsi="Palatino Linotype" w:cstheme="minorBidi"/>
          <w:i/>
          <w:lang w:val="es-ES_tradnl" w:eastAsia="es-ES"/>
        </w:rPr>
        <w:t>“</w:t>
      </w:r>
      <w:r w:rsidRPr="00E4170A">
        <w:rPr>
          <w:rFonts w:ascii="Palatino Linotype" w:hAnsi="Palatino Linotype" w:cstheme="minorBidi"/>
          <w:b/>
          <w:i/>
          <w:lang w:val="es-ES_tradnl" w:eastAsia="es-ES"/>
        </w:rPr>
        <w:t>Artículo 350.-</w:t>
      </w:r>
      <w:r w:rsidRPr="00E4170A">
        <w:rPr>
          <w:rFonts w:ascii="Palatino Linotype" w:hAnsi="Palatino Linotype" w:cstheme="minorBidi"/>
          <w:i/>
          <w:lang w:val="es-ES_tradnl" w:eastAsia="es-ES"/>
        </w:rPr>
        <w:t xml:space="preserve"> Mensualmente </w:t>
      </w:r>
      <w:r w:rsidRPr="00E4170A">
        <w:rPr>
          <w:rFonts w:ascii="Palatino Linotype" w:hAnsi="Palatino Linotype" w:cstheme="minorBidi"/>
          <w:b/>
          <w:i/>
          <w:u w:val="single"/>
          <w:lang w:val="es-ES_tradnl" w:eastAsia="es-ES"/>
        </w:rPr>
        <w:t>dentro de los primeros veinte días hábiles</w:t>
      </w:r>
      <w:r w:rsidRPr="00E4170A">
        <w:rPr>
          <w:rFonts w:ascii="Palatino Linotype" w:hAnsi="Palatino Linotype" w:cstheme="minorBidi"/>
          <w:i/>
          <w:lang w:val="es-ES_tradnl" w:eastAsia="es-ES"/>
        </w:rPr>
        <w:t xml:space="preserve">, la Secretaría y </w:t>
      </w:r>
      <w:r w:rsidRPr="00E4170A">
        <w:rPr>
          <w:rFonts w:ascii="Palatino Linotype" w:hAnsi="Palatino Linotype" w:cstheme="minorBidi"/>
          <w:b/>
          <w:i/>
          <w:u w:val="single"/>
          <w:lang w:val="es-ES_tradnl" w:eastAsia="es-ES"/>
        </w:rPr>
        <w:t xml:space="preserve">las Tesorerías, enviarán para su análisis y evaluación al Órgano Superior de </w:t>
      </w:r>
      <w:r w:rsidRPr="00E4170A">
        <w:rPr>
          <w:rFonts w:ascii="Palatino Linotype" w:hAnsi="Palatino Linotype" w:cs="Arial"/>
          <w:b/>
          <w:bCs/>
          <w:i/>
          <w:u w:val="single"/>
          <w:lang w:val="es-ES_tradnl" w:eastAsia="es-ES"/>
        </w:rPr>
        <w:t>Fiscalización del Estado de México, la siguiente información</w:t>
      </w:r>
      <w:r w:rsidRPr="00E4170A">
        <w:rPr>
          <w:rFonts w:ascii="Palatino Linotype" w:hAnsi="Palatino Linotype" w:cs="Arial"/>
          <w:bCs/>
          <w:i/>
          <w:lang w:val="es-ES_tradnl" w:eastAsia="es-ES"/>
        </w:rPr>
        <w:t xml:space="preserve">: </w:t>
      </w:r>
    </w:p>
    <w:p w:rsidR="00017290" w:rsidRPr="00E4170A" w:rsidRDefault="00017290" w:rsidP="00345F0E">
      <w:pPr>
        <w:spacing w:before="120" w:after="120"/>
        <w:jc w:val="both"/>
        <w:rPr>
          <w:rFonts w:ascii="Palatino Linotype" w:hAnsi="Palatino Linotype" w:cstheme="minorBidi"/>
          <w:i/>
          <w:lang w:val="es-ES_tradnl" w:eastAsia="es-ES"/>
        </w:rPr>
      </w:pPr>
      <w:r w:rsidRPr="00E4170A">
        <w:rPr>
          <w:rFonts w:ascii="Palatino Linotype" w:hAnsi="Palatino Linotype" w:cs="Arial"/>
          <w:i/>
          <w:lang w:val="es-ES_tradnl" w:eastAsia="es-ES"/>
        </w:rPr>
        <w:t>[…]</w:t>
      </w:r>
    </w:p>
    <w:p w:rsidR="00017290" w:rsidRPr="00E4170A" w:rsidRDefault="00017290" w:rsidP="00345F0E">
      <w:pPr>
        <w:spacing w:before="120" w:after="120"/>
        <w:jc w:val="both"/>
        <w:rPr>
          <w:rFonts w:ascii="Palatino Linotype" w:hAnsi="Palatino Linotype" w:cs="Arial"/>
          <w:bCs/>
          <w:i/>
          <w:lang w:val="es-ES_tradnl" w:eastAsia="es-ES"/>
        </w:rPr>
      </w:pPr>
      <w:r w:rsidRPr="00E4170A">
        <w:rPr>
          <w:rFonts w:ascii="Palatino Linotype" w:hAnsi="Palatino Linotype" w:cs="Arial"/>
          <w:b/>
          <w:bCs/>
          <w:i/>
          <w:lang w:val="es-ES_tradnl" w:eastAsia="es-ES"/>
        </w:rPr>
        <w:lastRenderedPageBreak/>
        <w:t xml:space="preserve">IV. </w:t>
      </w:r>
      <w:r w:rsidRPr="00E4170A">
        <w:rPr>
          <w:rFonts w:ascii="Palatino Linotype" w:hAnsi="Palatino Linotype" w:cs="Arial"/>
          <w:b/>
          <w:bCs/>
          <w:i/>
          <w:u w:val="single"/>
          <w:lang w:val="es-ES_tradnl" w:eastAsia="es-ES"/>
        </w:rPr>
        <w:t>Información de nómina</w:t>
      </w:r>
      <w:r w:rsidRPr="00E4170A">
        <w:rPr>
          <w:rFonts w:ascii="Palatino Linotype" w:hAnsi="Palatino Linotype" w:cs="Arial"/>
          <w:bCs/>
          <w:i/>
          <w:lang w:val="es-ES_tradnl" w:eastAsia="es-ES"/>
        </w:rPr>
        <w:t>.”</w:t>
      </w:r>
    </w:p>
    <w:p w:rsidR="00017290" w:rsidRPr="00E4170A" w:rsidRDefault="00017290" w:rsidP="00345F0E">
      <w:pPr>
        <w:spacing w:before="120" w:after="120"/>
        <w:jc w:val="both"/>
        <w:rPr>
          <w:rFonts w:ascii="Palatino Linotype" w:hAnsi="Palatino Linotype" w:cs="Arial"/>
          <w:lang w:val="es-ES_tradnl" w:eastAsia="es-ES"/>
        </w:rPr>
      </w:pPr>
      <w:r w:rsidRPr="00E4170A">
        <w:rPr>
          <w:rFonts w:ascii="Palatino Linotype" w:hAnsi="Palatino Linotype" w:cs="Arial"/>
          <w:lang w:val="es-ES_tradnl" w:eastAsia="es-ES"/>
        </w:rPr>
        <w:t>(Énfasis añadido)</w:t>
      </w:r>
    </w:p>
    <w:p w:rsidR="00017290" w:rsidRPr="00E4170A" w:rsidRDefault="00017290" w:rsidP="00345F0E">
      <w:pPr>
        <w:spacing w:before="120" w:after="120"/>
        <w:jc w:val="both"/>
        <w:rPr>
          <w:rFonts w:ascii="Palatino Linotype"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De igual forma, las disposiciones administrativas que rigen a las Entidades </w:t>
      </w:r>
      <w:r w:rsidRPr="00E4170A">
        <w:rPr>
          <w:rFonts w:ascii="Palatino Linotype" w:eastAsia="Palatino Linotype" w:hAnsi="Palatino Linotype" w:cs="Palatino Linotype"/>
          <w:color w:val="000000"/>
          <w:lang w:eastAsia="es-ES"/>
        </w:rPr>
        <w:t>Fiscalizables</w:t>
      </w:r>
      <w:r w:rsidRPr="00E4170A">
        <w:rPr>
          <w:rFonts w:ascii="Palatino Linotype" w:eastAsia="Calibri" w:hAnsi="Palatino Linotype" w:cs="Arial"/>
          <w:lang w:val="es-ES_tradnl" w:eastAsia="es-ES"/>
        </w:rPr>
        <w:t xml:space="preserve"> en el Est</w:t>
      </w:r>
      <w:r w:rsidRPr="00E4170A">
        <w:rPr>
          <w:rFonts w:ascii="Palatino Linotype" w:eastAsia="Palatino Linotype" w:hAnsi="Palatino Linotype" w:cs="Palatino Linotype"/>
        </w:rPr>
        <w:t>a</w:t>
      </w:r>
      <w:r w:rsidRPr="00E4170A">
        <w:rPr>
          <w:rFonts w:ascii="Palatino Linotype" w:eastAsia="Calibri" w:hAnsi="Palatino Linotype" w:cs="Arial"/>
          <w:lang w:val="es-ES_tradnl" w:eastAsia="es-ES"/>
        </w:rPr>
        <w:t>do de México, se encuentran los Lineamientos para la integración del Informe Mensual emitidos anualmente por el Órgano Superior de Fiscalización del Estado de México (OSFEM) en ejercicio de sus atribuciones, los cuales representan una herramienta para elaborar y presentar los Informes Mensuales por parte de las Entidades Fiscalizables, en cuanto a los requerimientos financieros, contables, patrimoniales, presupuestales, programáticos y administrativos que nos señalan los ordenamientos legales respectivos, que entre otros destacan: la Ley Orgánica Municipal, Ley de Ingresos de los Municipios, Presupuesto de Egresos y Manual Único de Contabilidad Gubernamental para las Dependencias y Entidades Públicas del Gobierno y Municipios, todos del Estado de México.</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Así, los Lineamientos en comento sirven para definir los criterios, formatos y documentación necesaria para presentar los informes mensuales. Entre los criterios que se manejan en tales Lineamientos esta aquel que se refiere a la integración de información de nómina, tal y como se muestra en la siguiente captura: </w:t>
      </w:r>
    </w:p>
    <w:p w:rsidR="00017290" w:rsidRPr="00E4170A" w:rsidRDefault="00017290" w:rsidP="00345F0E">
      <w:pPr>
        <w:spacing w:line="360" w:lineRule="auto"/>
        <w:contextualSpacing/>
        <w:jc w:val="center"/>
        <w:rPr>
          <w:rFonts w:ascii="Palatino Linotype" w:hAnsi="Palatino Linotype" w:cs="Arial"/>
          <w:lang w:val="es-ES" w:eastAsia="es-ES"/>
        </w:rPr>
      </w:pPr>
      <w:r w:rsidRPr="00E4170A">
        <w:rPr>
          <w:rFonts w:ascii="Palatino Linotype" w:hAnsi="Palatino Linotype" w:cs="Arial"/>
          <w:noProof/>
        </w:rPr>
        <w:lastRenderedPageBreak/>
        <w:drawing>
          <wp:inline distT="0" distB="0" distL="0" distR="0" wp14:anchorId="3830E80B" wp14:editId="4742CD88">
            <wp:extent cx="4257446" cy="2675686"/>
            <wp:effectExtent l="152400" t="152400" r="353060" b="35369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05316" cy="2705771"/>
                    </a:xfrm>
                    <a:prstGeom prst="rect">
                      <a:avLst/>
                    </a:prstGeom>
                    <a:ln>
                      <a:noFill/>
                    </a:ln>
                    <a:effectLst>
                      <a:outerShdw blurRad="292100" dist="139700" dir="2700000" algn="tl" rotWithShape="0">
                        <a:srgbClr val="333333">
                          <a:alpha val="65000"/>
                        </a:srgbClr>
                      </a:outerShdw>
                    </a:effectLst>
                  </pic:spPr>
                </pic:pic>
              </a:graphicData>
            </a:graphic>
          </wp:inline>
        </w:drawing>
      </w: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De la imagen insertada, se desprende que, se puede obtener la información requerida por </w:t>
      </w:r>
      <w:r w:rsidRPr="00E4170A">
        <w:rPr>
          <w:rFonts w:ascii="Palatino Linotype" w:eastAsia="Calibri" w:hAnsi="Palatino Linotype" w:cs="Arial"/>
          <w:b/>
          <w:lang w:val="es-ES_tradnl" w:eastAsia="es-ES"/>
        </w:rPr>
        <w:t>EL RECURRENTE</w:t>
      </w:r>
      <w:r w:rsidRPr="00E4170A">
        <w:rPr>
          <w:rFonts w:ascii="Palatino Linotype" w:eastAsia="Calibri" w:hAnsi="Palatino Linotype" w:cs="Arial"/>
          <w:lang w:val="es-ES_tradnl" w:eastAsia="es-ES"/>
        </w:rPr>
        <w:t xml:space="preserve">; puesto que resulta claro que existe la obligación por parte del </w:t>
      </w:r>
      <w:r w:rsidRPr="00E4170A">
        <w:rPr>
          <w:rFonts w:ascii="Palatino Linotype" w:eastAsia="Calibri" w:hAnsi="Palatino Linotype" w:cs="Arial"/>
          <w:b/>
          <w:lang w:val="es-ES_tradnl" w:eastAsia="es-ES"/>
        </w:rPr>
        <w:t>SUJETO OBLIGADO</w:t>
      </w:r>
      <w:r w:rsidRPr="00E4170A">
        <w:rPr>
          <w:rFonts w:ascii="Palatino Linotype" w:eastAsia="Calibri" w:hAnsi="Palatino Linotype" w:cs="Arial"/>
          <w:lang w:val="es-ES_tradnl" w:eastAsia="es-ES"/>
        </w:rPr>
        <w:t xml:space="preserve">, de realizar los informes para que remita los reportes mensuales al Órgano Superior de Fiscalización del Estado de México de conformidad con el artículo 32 de la Ley de Fiscalización Superior del Estado de México, en los cuales se incluyen los </w:t>
      </w:r>
      <w:r w:rsidRPr="00E4170A">
        <w:rPr>
          <w:rFonts w:ascii="Palatino Linotype" w:eastAsia="Calibri" w:hAnsi="Palatino Linotype" w:cs="Arial"/>
          <w:b/>
          <w:lang w:val="es-ES_tradnl" w:eastAsia="es-ES"/>
        </w:rPr>
        <w:t>Comprobantes Fiscales Digitales por Internet por concepto de nómina</w:t>
      </w:r>
      <w:r w:rsidRPr="00E4170A">
        <w:rPr>
          <w:rFonts w:ascii="Palatino Linotype" w:eastAsia="Calibri" w:hAnsi="Palatino Linotype" w:cs="Arial"/>
          <w:lang w:val="es-ES_tradnl" w:eastAsia="es-ES"/>
        </w:rPr>
        <w:t xml:space="preserve">, que comprende la información relativa </w:t>
      </w:r>
      <w:r w:rsidRPr="00E4170A">
        <w:rPr>
          <w:rFonts w:ascii="Palatino Linotype" w:eastAsia="Calibri" w:hAnsi="Palatino Linotype" w:cs="Arial"/>
          <w:b/>
          <w:lang w:val="es-ES_tradnl" w:eastAsia="es-ES"/>
        </w:rPr>
        <w:t>al pago de las remuneraciones de cada uno de los servidores públicos correspondiente a un periodo determinado, incluyendo el aguinaldo y las gratificaciones;</w:t>
      </w:r>
      <w:r w:rsidRPr="00E4170A">
        <w:rPr>
          <w:rFonts w:ascii="Palatino Linotype" w:eastAsia="Calibri" w:hAnsi="Palatino Linotype" w:cs="Arial"/>
          <w:lang w:val="es-ES_tradnl" w:eastAsia="es-ES"/>
        </w:rPr>
        <w:t xml:space="preserve"> en consecuencia, la información solicitada puede ser colmada por el </w:t>
      </w:r>
      <w:r w:rsidRPr="00E4170A">
        <w:rPr>
          <w:rFonts w:ascii="Palatino Linotype" w:eastAsia="Calibri" w:hAnsi="Palatino Linotype" w:cs="Arial"/>
          <w:b/>
          <w:lang w:val="es-ES_tradnl" w:eastAsia="es-ES"/>
        </w:rPr>
        <w:t xml:space="preserve">SUJETO OBLIGADO, toda vez que  los Comprobantes Fiscales Digitales por Internet se emiten quincenalmente. </w:t>
      </w:r>
    </w:p>
    <w:p w:rsidR="00017290" w:rsidRPr="00E4170A" w:rsidRDefault="00017290" w:rsidP="00345F0E">
      <w:pPr>
        <w:autoSpaceDE w:val="0"/>
        <w:autoSpaceDN w:val="0"/>
        <w:adjustRightInd w:val="0"/>
        <w:spacing w:before="120" w:after="120"/>
        <w:jc w:val="both"/>
        <w:rPr>
          <w:rFonts w:ascii="Palatino Linotype" w:hAnsi="Palatino Linotype" w:cstheme="minorBidi"/>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lastRenderedPageBreak/>
        <w:t xml:space="preserve">Sirve de sustento por analogía, para justificar la publicidad sobre los datos </w:t>
      </w:r>
      <w:r w:rsidRPr="00E4170A">
        <w:rPr>
          <w:rFonts w:ascii="Palatino Linotype" w:eastAsia="Palatino Linotype" w:hAnsi="Palatino Linotype" w:cs="Palatino Linotype"/>
          <w:color w:val="000000"/>
          <w:lang w:eastAsia="es-ES"/>
        </w:rPr>
        <w:t>relativos</w:t>
      </w:r>
      <w:r w:rsidRPr="00E4170A">
        <w:rPr>
          <w:rFonts w:ascii="Palatino Linotype" w:eastAsia="Calibri" w:hAnsi="Palatino Linotype" w:cs="Arial"/>
          <w:lang w:val="es-ES_tradnl" w:eastAsia="es-ES"/>
        </w:rPr>
        <w:t xml:space="preserve"> a los montos por concepto de pago de las remuneraciones, los criterios 01/2003 y 02/2003 emitidos por el Comité de Acceso a la Información Pública y Protección de Datos Personales de la Suprema Corte de Justicia de la Nación que a continuación se citan: </w:t>
      </w:r>
    </w:p>
    <w:p w:rsidR="00017290" w:rsidRPr="00E4170A" w:rsidRDefault="00017290" w:rsidP="00345F0E">
      <w:pPr>
        <w:spacing w:before="160" w:after="200"/>
        <w:jc w:val="both"/>
        <w:rPr>
          <w:rFonts w:ascii="Palatino Linotype" w:hAnsi="Palatino Linotype" w:cs="Arial"/>
          <w:b/>
          <w:i/>
          <w:lang w:val="es-ES" w:eastAsia="es-ES"/>
        </w:rPr>
      </w:pPr>
      <w:r w:rsidRPr="00E4170A">
        <w:rPr>
          <w:rFonts w:ascii="Palatino Linotype" w:hAnsi="Palatino Linotype" w:cs="Arial"/>
          <w:i/>
          <w:lang w:val="es-ES" w:eastAsia="es-ES"/>
        </w:rPr>
        <w:t>“</w:t>
      </w:r>
      <w:r w:rsidRPr="00E4170A">
        <w:rPr>
          <w:rFonts w:ascii="Palatino Linotype" w:hAnsi="Palatino Linotype" w:cs="Arial"/>
          <w:b/>
          <w:i/>
          <w:lang w:val="es-ES" w:eastAsia="es-ES"/>
        </w:rPr>
        <w:t>Criterio 01/2003.</w:t>
      </w:r>
    </w:p>
    <w:p w:rsidR="00017290" w:rsidRPr="00E4170A" w:rsidRDefault="00017290" w:rsidP="00345F0E">
      <w:pPr>
        <w:spacing w:before="160" w:after="200"/>
        <w:jc w:val="both"/>
        <w:rPr>
          <w:rFonts w:ascii="Palatino Linotype" w:hAnsi="Palatino Linotype" w:cs="Arial"/>
          <w:i/>
          <w:lang w:val="es-ES" w:eastAsia="es-ES"/>
        </w:rPr>
      </w:pPr>
      <w:r w:rsidRPr="00E4170A">
        <w:rPr>
          <w:rFonts w:ascii="Palatino Linotype" w:hAnsi="Palatino Linotype" w:cs="Arial"/>
          <w:b/>
          <w:i/>
          <w:lang w:val="es-ES" w:eastAsia="es-ES"/>
        </w:rPr>
        <w:t>INGRESOS DE LOS SERVIDORES PÚBLICOS. CONSTITUYEN INFORMACIÓN PÚBLICA AÚN Y CUANDO SU DIFUSIÓN PUEDE AFECTAR LA VIDA O LA SEGURIDAD DE AQUELLOS.</w:t>
      </w:r>
      <w:r w:rsidRPr="00E4170A">
        <w:rPr>
          <w:rFonts w:ascii="Palatino Linotype" w:hAnsi="Palatino Linotype" w:cs="Arial"/>
          <w:i/>
          <w:lang w:val="es-ES" w:eastAsia="es-ES"/>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w:t>
      </w:r>
      <w:r w:rsidRPr="00E4170A">
        <w:rPr>
          <w:rFonts w:ascii="Palatino Linotype" w:hAnsi="Palatino Linotype" w:cstheme="minorBidi"/>
          <w:i/>
          <w:lang w:val="es-ES_tradnl" w:eastAsia="es-ES"/>
        </w:rPr>
        <w:t>relativa</w:t>
      </w:r>
      <w:r w:rsidRPr="00E4170A">
        <w:rPr>
          <w:rFonts w:ascii="Palatino Linotype" w:hAnsi="Palatino Linotype" w:cs="Arial"/>
          <w:i/>
          <w:lang w:val="es-ES" w:eastAsia="es-ES"/>
        </w:rPr>
        <w:t xml:space="preserve"> a las percepciones ordinarias y extraordinaria de los servidores públicos, ello no obsta para reconocer que el legislador estableció en el artículo 7 de ese mismo ordenamiento que la referida información, como una obligación de trasparencia, </w:t>
      </w:r>
      <w:r w:rsidRPr="00E4170A">
        <w:rPr>
          <w:rFonts w:ascii="Palatino Linotype" w:hAnsi="Palatino Linotype" w:cs="Arial"/>
          <w:b/>
          <w:i/>
          <w:lang w:val="es-ES" w:eastAsia="es-ES"/>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 </w:t>
      </w:r>
      <w:r w:rsidRPr="00E4170A">
        <w:rPr>
          <w:rFonts w:ascii="Palatino Linotype" w:hAnsi="Palatino Linotype" w:cs="Arial"/>
          <w:i/>
          <w:lang w:val="es-ES" w:eastAsia="es-ES"/>
        </w:rPr>
        <w:t>…”</w:t>
      </w:r>
    </w:p>
    <w:p w:rsidR="00017290" w:rsidRPr="00E4170A" w:rsidRDefault="00017290" w:rsidP="00345F0E">
      <w:pPr>
        <w:spacing w:before="360" w:after="200"/>
        <w:jc w:val="both"/>
        <w:rPr>
          <w:rFonts w:ascii="Palatino Linotype" w:hAnsi="Palatino Linotype" w:cs="Arial"/>
          <w:b/>
          <w:i/>
          <w:lang w:val="es-ES" w:eastAsia="es-ES"/>
        </w:rPr>
      </w:pPr>
      <w:r w:rsidRPr="00E4170A">
        <w:rPr>
          <w:rFonts w:ascii="Palatino Linotype" w:hAnsi="Palatino Linotype" w:cs="Arial"/>
          <w:i/>
          <w:lang w:val="es-ES" w:eastAsia="es-ES"/>
        </w:rPr>
        <w:t>“</w:t>
      </w:r>
      <w:r w:rsidRPr="00E4170A">
        <w:rPr>
          <w:rFonts w:ascii="Palatino Linotype" w:hAnsi="Palatino Linotype" w:cstheme="minorBidi"/>
          <w:b/>
          <w:i/>
          <w:lang w:val="es-ES_tradnl" w:eastAsia="es-ES"/>
        </w:rPr>
        <w:t>Criterio</w:t>
      </w:r>
      <w:r w:rsidRPr="00E4170A">
        <w:rPr>
          <w:rFonts w:ascii="Palatino Linotype" w:hAnsi="Palatino Linotype" w:cs="Arial"/>
          <w:b/>
          <w:i/>
          <w:lang w:val="es-ES" w:eastAsia="es-ES"/>
        </w:rPr>
        <w:t xml:space="preserve"> 02/2003.</w:t>
      </w:r>
    </w:p>
    <w:p w:rsidR="00017290" w:rsidRPr="00E4170A" w:rsidRDefault="00017290" w:rsidP="00345F0E">
      <w:pPr>
        <w:spacing w:before="160" w:after="200"/>
        <w:jc w:val="both"/>
        <w:rPr>
          <w:rFonts w:ascii="Palatino Linotype" w:hAnsi="Palatino Linotype" w:cs="Arial"/>
          <w:i/>
          <w:lang w:val="es-ES" w:eastAsia="es-ES"/>
        </w:rPr>
      </w:pPr>
      <w:r w:rsidRPr="00E4170A">
        <w:rPr>
          <w:rFonts w:ascii="Palatino Linotype" w:hAnsi="Palatino Linotype" w:cs="Arial"/>
          <w:b/>
          <w:i/>
          <w:lang w:val="es-ES" w:eastAsia="es-ES"/>
        </w:rPr>
        <w:t>INGRESOS DE LOS SERVIDORES PÚBLICOS, SON INFORMACIÓN PÚBLICA AÚN Y CUANDO CONSTITUYEN DATOS PERSONALES QUE SE REFIEREN AL PATRIMONIO DE AQUÉLLOS.</w:t>
      </w:r>
      <w:r w:rsidRPr="00E4170A">
        <w:rPr>
          <w:rFonts w:ascii="Palatino Linotype" w:hAnsi="Palatino Linotype" w:cs="Arial"/>
          <w:i/>
          <w:lang w:val="es-ES" w:eastAsia="es-ES"/>
        </w:rPr>
        <w:t xml:space="preserve"> De la interpretación sistemática de lo previsto en los artículos 3º, fracción II; 7º, 9º y 18, fracción II, de la Ley Federal de Transparencia y Acceso a la Información Pública Gubernamental se advierte que no constituye información </w:t>
      </w:r>
      <w:r w:rsidRPr="00E4170A">
        <w:rPr>
          <w:rFonts w:ascii="Palatino Linotype" w:hAnsi="Palatino Linotype" w:cstheme="minorBidi"/>
          <w:i/>
          <w:lang w:val="es-ES_tradnl" w:eastAsia="es-ES"/>
        </w:rPr>
        <w:t>confidencial</w:t>
      </w:r>
      <w:r w:rsidRPr="00E4170A">
        <w:rPr>
          <w:rFonts w:ascii="Palatino Linotype" w:hAnsi="Palatino Linotype" w:cs="Arial"/>
          <w:i/>
          <w:lang w:val="es-ES" w:eastAsia="es-ES"/>
        </w:rPr>
        <w:t xml:space="preserve"> la relativa a los ingresos que reciben los servidores públicos, ya que aun y cuando se trata de datos personales relativos a su patrimonio, para su difusión no se requiere consentimiento de aquellos, </w:t>
      </w:r>
      <w:r w:rsidRPr="00E4170A">
        <w:rPr>
          <w:rFonts w:ascii="Palatino Linotype" w:hAnsi="Palatino Linotype" w:cs="Arial"/>
          <w:b/>
          <w:i/>
          <w:lang w:val="es-ES" w:eastAsia="es-ES"/>
        </w:rPr>
        <w:t xml:space="preserve">lo que deriva del hecho de que en términos de los previsto en el citado ordenamiento deben ponerse a disposición del público a través de medios remotos o locales de comunicación electrónica, tanto el </w:t>
      </w:r>
      <w:r w:rsidRPr="00E4170A">
        <w:rPr>
          <w:rFonts w:ascii="Palatino Linotype" w:hAnsi="Palatino Linotype" w:cs="Arial"/>
          <w:b/>
          <w:i/>
          <w:lang w:val="es-ES" w:eastAsia="es-ES"/>
        </w:rPr>
        <w:lastRenderedPageBreak/>
        <w:t>directorio de servidores públicos como las remuneraciones mensuales por puesto incluso</w:t>
      </w:r>
      <w:r w:rsidRPr="00E4170A">
        <w:rPr>
          <w:rFonts w:ascii="Palatino Linotype" w:hAnsi="Palatino Linotype" w:cs="Arial"/>
          <w:i/>
          <w:lang w:val="es-ES" w:eastAsia="es-ES"/>
        </w:rPr>
        <w:t xml:space="preserve"> el sistema de compensación …”</w:t>
      </w:r>
    </w:p>
    <w:p w:rsidR="00017290" w:rsidRPr="00E4170A" w:rsidRDefault="00017290" w:rsidP="00345F0E">
      <w:pPr>
        <w:spacing w:before="160" w:after="200"/>
        <w:jc w:val="both"/>
        <w:rPr>
          <w:rFonts w:ascii="Palatino Linotype" w:hAnsi="Palatino Linotype" w:cstheme="minorBidi"/>
          <w:lang w:val="es-ES_tradnl" w:eastAsia="es-ES"/>
        </w:rPr>
      </w:pPr>
      <w:r w:rsidRPr="00E4170A">
        <w:rPr>
          <w:rFonts w:ascii="Palatino Linotype" w:hAnsi="Palatino Linotype" w:cstheme="minorBidi"/>
          <w:lang w:val="es-ES_tradnl" w:eastAsia="es-ES"/>
        </w:rPr>
        <w:t>(Énfasis añadido)</w:t>
      </w:r>
    </w:p>
    <w:p w:rsidR="00017290" w:rsidRPr="00E4170A" w:rsidRDefault="00017290" w:rsidP="00345F0E">
      <w:pPr>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Luego entonces, este Órgano Garante determina que para colmar el derecho de </w:t>
      </w:r>
      <w:r w:rsidRPr="00E4170A">
        <w:rPr>
          <w:rFonts w:ascii="Palatino Linotype" w:eastAsia="Palatino Linotype" w:hAnsi="Palatino Linotype" w:cs="Palatino Linotype"/>
          <w:color w:val="000000"/>
          <w:lang w:eastAsia="es-ES"/>
        </w:rPr>
        <w:t>acceso</w:t>
      </w:r>
      <w:r w:rsidRPr="00E4170A">
        <w:rPr>
          <w:rFonts w:ascii="Palatino Linotype" w:eastAsia="Calibri" w:hAnsi="Palatino Linotype" w:cs="Arial"/>
          <w:lang w:val="es-ES_tradnl" w:eastAsia="es-ES"/>
        </w:rPr>
        <w:t xml:space="preserve"> a la información del hoy </w:t>
      </w:r>
      <w:r w:rsidRPr="00E4170A">
        <w:rPr>
          <w:rFonts w:ascii="Palatino Linotype" w:eastAsia="Calibri" w:hAnsi="Palatino Linotype" w:cs="Arial"/>
          <w:b/>
          <w:lang w:val="es-ES_tradnl" w:eastAsia="es-ES"/>
        </w:rPr>
        <w:t>RECURRENTE, el SUJETO OBLIGADO</w:t>
      </w:r>
      <w:r w:rsidRPr="00E4170A">
        <w:rPr>
          <w:rFonts w:ascii="Palatino Linotype" w:eastAsia="Calibri" w:hAnsi="Palatino Linotype" w:cs="Arial"/>
          <w:lang w:val="es-ES_tradnl" w:eastAsia="es-ES"/>
        </w:rPr>
        <w:t xml:space="preserve"> deberá entregar </w:t>
      </w:r>
      <w:r w:rsidR="008D371C" w:rsidRPr="00E4170A">
        <w:rPr>
          <w:rFonts w:ascii="Palatino Linotype" w:eastAsia="Calibri" w:hAnsi="Palatino Linotype" w:cs="Arial"/>
          <w:lang w:val="es-ES_tradnl" w:eastAsia="es-ES"/>
        </w:rPr>
        <w:t>los recibos de nómina de la segunda quincena de mayo de dos mil veinticinco, del personal adscrito al Ayuntamiento de Almoloya de Juárez</w:t>
      </w:r>
      <w:r w:rsidRPr="00E4170A">
        <w:rPr>
          <w:rFonts w:ascii="Palatino Linotype" w:eastAsia="Calibri" w:hAnsi="Palatino Linotype" w:cs="Arial"/>
          <w:lang w:val="es-ES_tradnl" w:eastAsia="es-ES"/>
        </w:rPr>
        <w:t xml:space="preserve">, toda vez que como se señaló en párrafos anteriores las remuneraciones forman parte de las obligaciones de transparencia común. </w:t>
      </w:r>
    </w:p>
    <w:p w:rsidR="00017290" w:rsidRPr="00E4170A" w:rsidRDefault="00017290" w:rsidP="00345F0E">
      <w:pPr>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Ahora bien, de los recibo</w:t>
      </w:r>
      <w:r w:rsidR="002E3622" w:rsidRPr="00E4170A">
        <w:rPr>
          <w:rFonts w:ascii="Palatino Linotype" w:eastAsia="Calibri" w:hAnsi="Palatino Linotype" w:cs="Arial"/>
          <w:lang w:val="es-ES_tradnl" w:eastAsia="es-ES"/>
        </w:rPr>
        <w:t>s</w:t>
      </w:r>
      <w:r w:rsidRPr="00E4170A">
        <w:rPr>
          <w:rFonts w:ascii="Palatino Linotype" w:eastAsia="Calibri" w:hAnsi="Palatino Linotype" w:cs="Arial"/>
          <w:lang w:val="es-ES_tradnl" w:eastAsia="es-ES"/>
        </w:rPr>
        <w:t xml:space="preserve"> de nómina o comprobante fiscal, que entregue </w:t>
      </w:r>
      <w:r w:rsidRPr="00E4170A">
        <w:rPr>
          <w:rFonts w:ascii="Palatino Linotype" w:eastAsia="Palatino Linotype" w:hAnsi="Palatino Linotype" w:cs="Palatino Linotype"/>
          <w:color w:val="000000"/>
          <w:lang w:eastAsia="es-ES"/>
        </w:rPr>
        <w:t>el</w:t>
      </w:r>
      <w:r w:rsidRPr="00E4170A">
        <w:rPr>
          <w:rFonts w:ascii="Palatino Linotype" w:eastAsia="Calibri" w:hAnsi="Palatino Linotype" w:cs="Arial"/>
          <w:lang w:val="es-ES_tradnl" w:eastAsia="es-ES"/>
        </w:rPr>
        <w:t xml:space="preserve"> </w:t>
      </w:r>
      <w:r w:rsidRPr="00E4170A">
        <w:rPr>
          <w:rFonts w:ascii="Palatino Linotype" w:eastAsia="Calibri" w:hAnsi="Palatino Linotype" w:cs="Arial"/>
          <w:b/>
          <w:lang w:val="es-ES_tradnl" w:eastAsia="es-ES"/>
        </w:rPr>
        <w:t>SUJETO OBLIGADO</w:t>
      </w:r>
      <w:r w:rsidRPr="00E4170A">
        <w:rPr>
          <w:rFonts w:ascii="Palatino Linotype" w:eastAsia="Calibri" w:hAnsi="Palatino Linotype" w:cs="Arial"/>
          <w:lang w:val="es-ES_tradnl" w:eastAsia="es-ES"/>
        </w:rPr>
        <w:t xml:space="preserve"> para satisfacer el derecho de acceso a la información del </w:t>
      </w:r>
      <w:r w:rsidRPr="00E4170A">
        <w:rPr>
          <w:rFonts w:ascii="Palatino Linotype" w:eastAsia="Calibri" w:hAnsi="Palatino Linotype" w:cs="Arial"/>
          <w:b/>
          <w:lang w:val="es-ES_tradnl" w:eastAsia="es-ES"/>
        </w:rPr>
        <w:t>RECURRENTE</w:t>
      </w:r>
      <w:r w:rsidRPr="00E4170A">
        <w:rPr>
          <w:rFonts w:ascii="Palatino Linotype" w:eastAsia="Calibri" w:hAnsi="Palatino Linotype" w:cs="Arial"/>
          <w:lang w:val="es-ES_tradnl" w:eastAsia="es-ES"/>
        </w:rPr>
        <w:t>, deberá analizar los datos personales susceptibles de ser clasificados como confidenciales.</w:t>
      </w:r>
    </w:p>
    <w:p w:rsidR="00017290" w:rsidRPr="00E4170A" w:rsidRDefault="00017290" w:rsidP="00345F0E">
      <w:pPr>
        <w:pBdr>
          <w:top w:val="nil"/>
          <w:left w:val="nil"/>
          <w:bottom w:val="nil"/>
          <w:right w:val="nil"/>
          <w:between w:val="nil"/>
        </w:pBdr>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En el caso específico, los recibos de nómina contienen los datos personales de los </w:t>
      </w:r>
      <w:r w:rsidRPr="00E4170A">
        <w:rPr>
          <w:rFonts w:ascii="Palatino Linotype" w:hAnsi="Palatino Linotype"/>
        </w:rPr>
        <w:t>servidores</w:t>
      </w:r>
      <w:r w:rsidRPr="00E4170A">
        <w:rPr>
          <w:rFonts w:ascii="Palatino Linotype" w:eastAsia="Calibri" w:hAnsi="Palatino Linotype" w:cs="Arial"/>
          <w:lang w:val="es-ES_tradnl" w:eastAsia="es-ES"/>
        </w:rPr>
        <w:t xml:space="preserve">,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y los descuentos y claves que se realicen por pensión alimenticia o deducciones estrictamente personales o de cualquier índole siempre que, no se encuentren </w:t>
      </w:r>
      <w:r w:rsidRPr="00E4170A">
        <w:rPr>
          <w:rFonts w:ascii="Palatino Linotype" w:eastAsia="Calibri" w:hAnsi="Palatino Linotype" w:cs="Arial"/>
          <w:lang w:val="es-ES_tradnl" w:eastAsia="es-ES"/>
        </w:rPr>
        <w:lastRenderedPageBreak/>
        <w:t>relacionados con los impuestos o las cuotas por seguridad social, número de cuenta o cualquier otro dato que ponga en riesgo la vida, seguridad y salud de dichas personas.</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Por </w:t>
      </w:r>
      <w:r w:rsidRPr="00E4170A">
        <w:rPr>
          <w:rFonts w:ascii="Palatino Linotype" w:eastAsia="Palatino Linotype" w:hAnsi="Palatino Linotype" w:cs="Palatino Linotype"/>
          <w:color w:val="000000"/>
          <w:lang w:eastAsia="es-ES"/>
        </w:rPr>
        <w:t>cuanto</w:t>
      </w:r>
      <w:r w:rsidRPr="00E4170A">
        <w:rPr>
          <w:rFonts w:ascii="Palatino Linotype" w:eastAsia="Calibri" w:hAnsi="Palatino Linotype" w:cs="Arial"/>
          <w:lang w:val="es-ES_tradnl" w:eastAsia="es-ES"/>
        </w:rPr>
        <w:t xml:space="preserve"> hace al </w:t>
      </w:r>
      <w:r w:rsidRPr="00E4170A">
        <w:rPr>
          <w:rFonts w:ascii="Palatino Linotype" w:eastAsia="Calibri" w:hAnsi="Palatino Linotype" w:cs="Arial"/>
          <w:b/>
          <w:lang w:val="es-ES_tradnl" w:eastAsia="es-ES"/>
        </w:rPr>
        <w:t>Registro Federal de Contribuyentes (RFC),</w:t>
      </w:r>
      <w:r w:rsidRPr="00E4170A">
        <w:rPr>
          <w:rFonts w:ascii="Palatino Linotype" w:eastAsia="Calibri" w:hAnsi="Palatino Linotype" w:cs="Arial"/>
          <w:lang w:val="es-ES_tradnl" w:eastAsia="es-ES"/>
        </w:rPr>
        <w:t xml:space="preserve"> de las personas físicas, constituye un dato personal, pues se genera con caracteres alfanuméricos a partir del </w:t>
      </w:r>
      <w:r w:rsidRPr="00E4170A">
        <w:rPr>
          <w:rFonts w:ascii="Palatino Linotype" w:hAnsi="Palatino Linotype"/>
        </w:rPr>
        <w:t>nombre</w:t>
      </w:r>
      <w:r w:rsidRPr="00E4170A">
        <w:rPr>
          <w:rFonts w:ascii="Palatino Linotype" w:eastAsia="Calibri" w:hAnsi="Palatino Linotype" w:cs="Arial"/>
          <w:lang w:val="es-ES_tradnl" w:eastAsia="es-ES"/>
        </w:rPr>
        <w:t xml:space="preserve"> y la fecha de nacimiento de cada persona, y finalmente la homoclave, por lo que para su obtención es necesario acreditar ante la autoridad fiscal previamente la identidad de la persona, su fecha de nacimiento, entre otros aspectos.</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Ahora bien, las personas físicas tramitan su inscripción en el registro con el </w:t>
      </w:r>
      <w:r w:rsidRPr="00E4170A">
        <w:rPr>
          <w:rFonts w:ascii="Palatino Linotype" w:eastAsia="Palatino Linotype" w:hAnsi="Palatino Linotype" w:cs="Palatino Linotype"/>
          <w:color w:val="000000"/>
          <w:lang w:eastAsia="es-ES"/>
        </w:rPr>
        <w:t>propósito</w:t>
      </w:r>
      <w:r w:rsidRPr="00E4170A">
        <w:rPr>
          <w:rFonts w:ascii="Palatino Linotype" w:eastAsia="Calibri" w:hAnsi="Palatino Linotype" w:cs="Arial"/>
          <w:lang w:val="es-ES_tradnl" w:eastAsia="es-ES"/>
        </w:rPr>
        <w:t xml:space="preserve"> de realizar —mediante esa clave de identificación— operaciones o actividades de naturaleza fiscal, la cual, les permite hacerse identificables respecto de una situación fiscal determinada.</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Lo anterior es compartido por el entonces Instituto Federal de Acceso a la </w:t>
      </w:r>
      <w:r w:rsidRPr="00E4170A">
        <w:rPr>
          <w:rFonts w:ascii="Palatino Linotype" w:eastAsia="Palatino Linotype" w:hAnsi="Palatino Linotype" w:cs="Palatino Linotype"/>
          <w:color w:val="000000"/>
          <w:lang w:eastAsia="es-ES"/>
        </w:rPr>
        <w:t>Información</w:t>
      </w:r>
      <w:r w:rsidRPr="00E4170A">
        <w:rPr>
          <w:rFonts w:ascii="Palatino Linotype" w:eastAsia="Calibri" w:hAnsi="Palatino Linotype" w:cs="Arial"/>
          <w:lang w:val="es-ES_tradnl" w:eastAsia="es-ES"/>
        </w:rPr>
        <w:t xml:space="preserve"> Pública y Protección de Datos Personales (IFAI) a través del Criterio 19/17, que utilizado de manera orientadora y que a la fecha de la solicitud se encontraba vigente, el cual refiere lo siguiente:</w:t>
      </w:r>
    </w:p>
    <w:p w:rsidR="00017290" w:rsidRPr="00E4170A" w:rsidRDefault="00017290" w:rsidP="00345F0E">
      <w:pPr>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b/>
          <w:i/>
          <w:lang w:val="es-ES_tradnl" w:eastAsia="es-ES"/>
        </w:rPr>
        <w:t>“Registro Federal de Contribuyentes (RFC) de personas físicas</w:t>
      </w:r>
      <w:r w:rsidRPr="00E4170A">
        <w:rPr>
          <w:rFonts w:ascii="Palatino Linotype" w:eastAsia="Palatino Linotype" w:hAnsi="Palatino Linotype" w:cs="Palatino Linotype"/>
          <w:i/>
          <w:lang w:val="es-ES_tradnl" w:eastAsia="es-ES"/>
        </w:rPr>
        <w:t>. El RFC es una clave de carácter fiscal, única e irrepetible, que permite identificar al titular, su edad y fecha de nacimiento, por lo que es un dato personal de carácter confidencial.”</w:t>
      </w:r>
    </w:p>
    <w:p w:rsidR="00017290" w:rsidRDefault="00017290" w:rsidP="00345F0E">
      <w:pPr>
        <w:jc w:val="both"/>
        <w:rPr>
          <w:rFonts w:ascii="Palatino Linotype" w:eastAsia="Palatino Linotype" w:hAnsi="Palatino Linotype" w:cs="Palatino Linotype"/>
          <w:i/>
          <w:lang w:val="es-ES_tradnl" w:eastAsia="es-ES"/>
        </w:rPr>
      </w:pPr>
    </w:p>
    <w:p w:rsidR="00A46055" w:rsidRPr="00E4170A" w:rsidRDefault="00A46055" w:rsidP="00345F0E">
      <w:pPr>
        <w:jc w:val="both"/>
        <w:rPr>
          <w:rFonts w:ascii="Palatino Linotype" w:eastAsia="Palatino Linotype" w:hAnsi="Palatino Linotype" w:cs="Palatino Linotype"/>
          <w:i/>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Así, el </w:t>
      </w:r>
      <w:r w:rsidRPr="00E4170A">
        <w:rPr>
          <w:rFonts w:ascii="Palatino Linotype" w:eastAsia="Calibri" w:hAnsi="Palatino Linotype" w:cs="Arial"/>
          <w:b/>
          <w:lang w:val="es-ES_tradnl" w:eastAsia="es-ES"/>
        </w:rPr>
        <w:t>Registro Federal de Contribuyentes, RFC</w:t>
      </w:r>
      <w:r w:rsidRPr="00E4170A">
        <w:rPr>
          <w:rFonts w:ascii="Palatino Linotype" w:eastAsia="Calibri" w:hAnsi="Palatino Linotype" w:cs="Arial"/>
          <w:lang w:val="es-ES_tradnl" w:eastAsia="es-ES"/>
        </w:rPr>
        <w:t xml:space="preserve">, se vincula al nombre de su titular y permite identificar la edad de la persona, su fecha de nacimiento, así como su homoclave, </w:t>
      </w:r>
      <w:r w:rsidRPr="00E4170A">
        <w:rPr>
          <w:rFonts w:ascii="Palatino Linotype" w:eastAsia="Calibri" w:hAnsi="Palatino Linotype" w:cs="Arial"/>
          <w:lang w:val="es-ES_tradnl" w:eastAsia="es-ES"/>
        </w:rPr>
        <w:lastRenderedPageBreak/>
        <w:t xml:space="preserve">la cual es única e irrepetible y determina la identificación de dicha persona para efectos fiscales, por lo que constituye un dato personal que concierne a una persona física identificada e identificable en términos de los artículos 3, fracción IX de la Ley de </w:t>
      </w:r>
      <w:r w:rsidRPr="00E4170A">
        <w:rPr>
          <w:rFonts w:ascii="Palatino Linotype" w:hAnsi="Palatino Linotype"/>
        </w:rPr>
        <w:t>Transparencia</w:t>
      </w:r>
      <w:r w:rsidRPr="00E4170A">
        <w:rPr>
          <w:rFonts w:ascii="Palatino Linotype" w:eastAsia="Calibri" w:hAnsi="Palatino Linotype" w:cs="Arial"/>
          <w:lang w:val="es-ES_tradnl" w:eastAsia="es-ES"/>
        </w:rPr>
        <w:t xml:space="preserve"> y Acceso a la Información Pública del Estado de México y Municipios, y  4 fracciones XI y XII de la Ley de Protección de Datos Personales en Posesión de los Sujetos Obligados del Estado de México y Municipios.</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Palatino Linotype" w:hAnsi="Palatino Linotype" w:cs="Palatino Linotype"/>
          <w:color w:val="000000"/>
          <w:lang w:eastAsia="es-ES"/>
        </w:rPr>
        <w:t>De</w:t>
      </w:r>
      <w:r w:rsidRPr="00E4170A">
        <w:rPr>
          <w:rFonts w:ascii="Palatino Linotype" w:eastAsia="Calibri" w:hAnsi="Palatino Linotype" w:cs="Arial"/>
          <w:lang w:val="es-ES_tradnl" w:eastAsia="es-ES"/>
        </w:rPr>
        <w:t xml:space="preserve"> igual manera la </w:t>
      </w:r>
      <w:r w:rsidRPr="00E4170A">
        <w:rPr>
          <w:rFonts w:ascii="Palatino Linotype" w:eastAsia="Calibri" w:hAnsi="Palatino Linotype" w:cs="Arial"/>
          <w:b/>
          <w:lang w:val="es-ES_tradnl" w:eastAsia="es-ES"/>
        </w:rPr>
        <w:t>Clave Única de Registro de Población (CURP),</w:t>
      </w:r>
      <w:r w:rsidRPr="00E4170A">
        <w:rPr>
          <w:rFonts w:ascii="Palatino Linotype" w:eastAsia="Calibri" w:hAnsi="Palatino Linotype" w:cs="Arial"/>
          <w:lang w:val="es-ES_tradnl" w:eastAsia="es-ES"/>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w:t>
      </w:r>
      <w:r w:rsidRPr="00E4170A">
        <w:rPr>
          <w:rFonts w:ascii="Palatino Linotype" w:hAnsi="Palatino Linotype"/>
        </w:rPr>
        <w:t>particular</w:t>
      </w:r>
      <w:r w:rsidRPr="00E4170A">
        <w:rPr>
          <w:rFonts w:ascii="Palatino Linotype" w:eastAsia="Calibri" w:hAnsi="Palatino Linotype" w:cs="Arial"/>
          <w:lang w:val="es-ES_tradnl" w:eastAsia="es-ES"/>
        </w:rPr>
        <w:t xml:space="preserve"> como son su fecha de nacimiento, su nombre, sus apellidos y su lugar de nacimiento; información que permite distinguirlo del resto de los habitantes, por tal motivo, se considera que es de carácter confidencial.</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hAnsi="Palatino Linotype"/>
        </w:rPr>
        <w:t>Argumento</w:t>
      </w:r>
      <w:r w:rsidRPr="00E4170A">
        <w:rPr>
          <w:rFonts w:ascii="Palatino Linotype" w:eastAsia="Calibri" w:hAnsi="Palatino Linotype" w:cs="Arial"/>
          <w:lang w:val="es-ES_tradnl" w:eastAsia="es-ES"/>
        </w:rPr>
        <w:t xml:space="preserve"> que es compartido por el Instituto Nacional de Transparencia, Acceso a la Información y Protección de Datos Personales, INAI, conforme al criterio 18/17, que utilizado de manera orientadora, </w:t>
      </w:r>
      <w:r w:rsidRPr="00E4170A">
        <w:rPr>
          <w:rFonts w:ascii="Palatino Linotype" w:eastAsia="Calibri" w:hAnsi="Palatino Linotype" w:cs="Arial"/>
          <w:b/>
          <w:lang w:val="es-ES_tradnl" w:eastAsia="es-ES"/>
        </w:rPr>
        <w:t>toda vez que a la fecha de la solicitud de encontraba vigente, mismo que refiere</w:t>
      </w:r>
      <w:r w:rsidRPr="00E4170A">
        <w:rPr>
          <w:rFonts w:ascii="Palatino Linotype" w:eastAsia="Calibri" w:hAnsi="Palatino Linotype" w:cs="Arial"/>
          <w:lang w:val="es-ES_tradnl" w:eastAsia="es-ES"/>
        </w:rPr>
        <w:t xml:space="preserve">: </w:t>
      </w:r>
    </w:p>
    <w:p w:rsidR="00017290" w:rsidRPr="00E4170A" w:rsidRDefault="00017290" w:rsidP="00345F0E">
      <w:pPr>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b/>
          <w:i/>
          <w:lang w:val="es-ES_tradnl" w:eastAsia="es-ES"/>
        </w:rPr>
        <w:t xml:space="preserve">“Clave Única de Registro de Población (CURP). </w:t>
      </w:r>
      <w:r w:rsidRPr="00E4170A">
        <w:rPr>
          <w:rFonts w:ascii="Palatino Linotype" w:eastAsia="Palatino Linotype" w:hAnsi="Palatino Linotype" w:cs="Palatino Linotype"/>
          <w:i/>
          <w:lang w:val="es-ES_tradnl" w:eastAsia="es-ES"/>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017290" w:rsidRPr="00E4170A" w:rsidRDefault="00017290" w:rsidP="00345F0E">
      <w:pPr>
        <w:jc w:val="both"/>
        <w:rPr>
          <w:rFonts w:ascii="Palatino Linotype" w:eastAsia="Palatino Linotype" w:hAnsi="Palatino Linotype" w:cs="Palatino Linotype"/>
          <w:i/>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lastRenderedPageBreak/>
        <w:t xml:space="preserve">Por </w:t>
      </w:r>
      <w:r w:rsidRPr="00E4170A">
        <w:rPr>
          <w:rFonts w:ascii="Palatino Linotype" w:hAnsi="Palatino Linotype"/>
        </w:rPr>
        <w:t>cuanto</w:t>
      </w:r>
      <w:r w:rsidRPr="00E4170A">
        <w:rPr>
          <w:rFonts w:ascii="Palatino Linotype" w:eastAsia="Calibri" w:hAnsi="Palatino Linotype" w:cs="Arial"/>
          <w:lang w:val="es-ES_tradnl" w:eastAsia="es-ES"/>
        </w:rPr>
        <w:t xml:space="preserve"> hace a la </w:t>
      </w:r>
      <w:r w:rsidRPr="00E4170A">
        <w:rPr>
          <w:rFonts w:ascii="Palatino Linotype" w:eastAsia="Calibri" w:hAnsi="Palatino Linotype" w:cs="Arial"/>
          <w:b/>
          <w:lang w:val="es-ES_tradnl" w:eastAsia="es-ES"/>
        </w:rPr>
        <w:t>Clave de cualquier tipo de seguridad social (ISSEMyM, u otros</w:t>
      </w:r>
      <w:r w:rsidRPr="00E4170A">
        <w:rPr>
          <w:rFonts w:ascii="Palatino Linotype" w:eastAsia="Calibri" w:hAnsi="Palatino Linotype" w:cs="Arial"/>
          <w:lang w:val="es-ES_tradnl" w:eastAsia="es-ES"/>
        </w:rPr>
        <w:t>),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El artículo 9° del mismo ordenamiento, dispone que el ISSEMYM expedirá documentos de identificación para facilitar el acceso a las prestaciones a que tengan derecho. </w:t>
      </w:r>
      <w:r w:rsidRPr="00E4170A">
        <w:rPr>
          <w:rFonts w:ascii="Palatino Linotype" w:hAnsi="Palatino Linotype"/>
        </w:rPr>
        <w:t>En</w:t>
      </w:r>
      <w:r w:rsidRPr="00E4170A">
        <w:rPr>
          <w:rFonts w:ascii="Palatino Linotype" w:eastAsia="Calibri" w:hAnsi="Palatino Linotype" w:cs="Arial"/>
          <w:lang w:val="es-ES_tradnl" w:eastAsia="es-ES"/>
        </w:rPr>
        <w:t xml:space="preserve">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Como se advierte, la clave ISSEMYM es un dato personal que permite </w:t>
      </w:r>
      <w:r w:rsidRPr="00E4170A">
        <w:rPr>
          <w:rFonts w:ascii="Palatino Linotype" w:eastAsia="Palatino Linotype" w:hAnsi="Palatino Linotype" w:cs="Palatino Linotype"/>
          <w:color w:val="000000"/>
          <w:lang w:eastAsia="es-ES"/>
        </w:rPr>
        <w:t>identificar</w:t>
      </w:r>
      <w:r w:rsidRPr="00E4170A">
        <w:rPr>
          <w:rFonts w:ascii="Palatino Linotype" w:eastAsia="Calibri" w:hAnsi="Palatino Linotype" w:cs="Arial"/>
          <w:lang w:val="es-ES_tradnl" w:eastAsia="es-ES"/>
        </w:rPr>
        <w:t xml:space="preserve"> que una </w:t>
      </w:r>
      <w:r w:rsidRPr="00E4170A">
        <w:rPr>
          <w:rFonts w:ascii="Palatino Linotype" w:hAnsi="Palatino Linotype"/>
        </w:rPr>
        <w:t>persona</w:t>
      </w:r>
      <w:r w:rsidRPr="00E4170A">
        <w:rPr>
          <w:rFonts w:ascii="Palatino Linotype" w:eastAsia="Calibri" w:hAnsi="Palatino Linotype" w:cs="Arial"/>
          <w:lang w:val="es-ES_tradnl" w:eastAsia="es-ES"/>
        </w:rPr>
        <w:t xml:space="preserve"> ya trabajó o trabaja en alguna institución pública del Estado de México, por la que tiene o tuvo derecho a esta prestación de seguridad social; es de destacar que la clave </w:t>
      </w:r>
      <w:r w:rsidRPr="00E4170A">
        <w:rPr>
          <w:rFonts w:ascii="Palatino Linotype" w:eastAsia="Calibri" w:hAnsi="Palatino Linotype" w:cs="Arial"/>
          <w:lang w:val="es-ES_tradnl" w:eastAsia="es-ES"/>
        </w:rPr>
        <w:lastRenderedPageBreak/>
        <w:t xml:space="preserve">ISSEMYM no cambia, aunque el trabajador se dé de baja y alta en diversas ocasiones, con motivo de haber trabajado en diferentes instituciones públicas de la Entidad. </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Contar con la prestación de seguridad social que brinda el ISSEMYM no es una </w:t>
      </w:r>
      <w:r w:rsidRPr="00E4170A">
        <w:rPr>
          <w:rFonts w:ascii="Palatino Linotype" w:eastAsia="Palatino Linotype" w:hAnsi="Palatino Linotype" w:cs="Palatino Linotype"/>
          <w:color w:val="000000"/>
          <w:lang w:eastAsia="es-ES"/>
        </w:rPr>
        <w:t>obligación</w:t>
      </w:r>
      <w:r w:rsidRPr="00E4170A">
        <w:rPr>
          <w:rFonts w:ascii="Palatino Linotype" w:eastAsia="Calibri" w:hAnsi="Palatino Linotype" w:cs="Arial"/>
          <w:lang w:val="es-ES_tradnl" w:eastAsia="es-ES"/>
        </w:rPr>
        <w:t xml:space="preserve">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Respecto de los préstamos o descuentos de carácter personal, estos no deben tener relación con la prestación del servicio; es decir, son confidenciales los </w:t>
      </w:r>
      <w:r w:rsidRPr="00E4170A">
        <w:rPr>
          <w:rFonts w:ascii="Palatino Linotype" w:eastAsia="Palatino Linotype" w:hAnsi="Palatino Linotype" w:cs="Palatino Linotype"/>
          <w:color w:val="000000"/>
          <w:lang w:eastAsia="es-ES"/>
        </w:rPr>
        <w:t>préstamos</w:t>
      </w:r>
      <w:r w:rsidRPr="00E4170A">
        <w:rPr>
          <w:rFonts w:ascii="Palatino Linotype" w:eastAsia="Calibri" w:hAnsi="Palatino Linotype" w:cs="Arial"/>
          <w:lang w:val="es-ES_tradnl" w:eastAsia="es-ES"/>
        </w:rPr>
        <w:t xml:space="preserve"> 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Por </w:t>
      </w:r>
      <w:r w:rsidRPr="00E4170A">
        <w:rPr>
          <w:rFonts w:ascii="Palatino Linotype" w:eastAsia="Palatino Linotype" w:hAnsi="Palatino Linotype" w:cs="Palatino Linotype"/>
          <w:color w:val="000000"/>
          <w:lang w:eastAsia="es-ES"/>
        </w:rPr>
        <w:t>su</w:t>
      </w:r>
      <w:r w:rsidRPr="00E4170A">
        <w:rPr>
          <w:rFonts w:ascii="Palatino Linotype" w:eastAsia="Calibri" w:hAnsi="Palatino Linotype" w:cs="Arial"/>
          <w:lang w:val="es-ES_tradnl" w:eastAsia="es-ES"/>
        </w:rPr>
        <w:t xml:space="preserve"> parte, el artículo 84 de la Ley del Trabajo de los Servidores Públicos del Estado y </w:t>
      </w:r>
      <w:r w:rsidRPr="00E4170A">
        <w:rPr>
          <w:rFonts w:ascii="Palatino Linotype" w:hAnsi="Palatino Linotype"/>
        </w:rPr>
        <w:t>Municipios</w:t>
      </w:r>
      <w:r w:rsidRPr="00E4170A">
        <w:rPr>
          <w:rFonts w:ascii="Palatino Linotype" w:eastAsia="Calibri" w:hAnsi="Palatino Linotype" w:cs="Arial"/>
          <w:lang w:val="es-ES_tradnl" w:eastAsia="es-ES"/>
        </w:rPr>
        <w:t>, señala:</w:t>
      </w:r>
    </w:p>
    <w:p w:rsidR="00017290" w:rsidRPr="00E4170A" w:rsidRDefault="00017290" w:rsidP="00345F0E">
      <w:pPr>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i/>
          <w:lang w:val="es-ES_tradnl" w:eastAsia="es-ES"/>
        </w:rPr>
        <w:t>“</w:t>
      </w:r>
      <w:r w:rsidRPr="00E4170A">
        <w:rPr>
          <w:rFonts w:ascii="Palatino Linotype" w:eastAsia="Palatino Linotype" w:hAnsi="Palatino Linotype" w:cs="Palatino Linotype"/>
          <w:b/>
          <w:i/>
          <w:lang w:val="es-ES_tradnl" w:eastAsia="es-ES"/>
        </w:rPr>
        <w:t>ARTICULO 84. Sólo podrán hacerse retenciones, descuentos o deducciones al sueldo de los servidores públicos por concepto de:</w:t>
      </w:r>
    </w:p>
    <w:p w:rsidR="00017290" w:rsidRPr="00E4170A" w:rsidRDefault="00017290" w:rsidP="00345F0E">
      <w:pPr>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i/>
          <w:lang w:val="es-ES_tradnl" w:eastAsia="es-ES"/>
        </w:rPr>
        <w:t>I. Gravámenes fiscales relacionados con el sueldo;</w:t>
      </w:r>
    </w:p>
    <w:p w:rsidR="00017290" w:rsidRPr="00E4170A" w:rsidRDefault="00017290" w:rsidP="00345F0E">
      <w:pPr>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b/>
          <w:i/>
          <w:lang w:val="es-ES_tradnl" w:eastAsia="es-ES"/>
        </w:rPr>
        <w:t>II. Deudas contraídas con las instituciones públicas o dependencias</w:t>
      </w:r>
      <w:r w:rsidRPr="00E4170A">
        <w:rPr>
          <w:rFonts w:ascii="Palatino Linotype" w:eastAsia="Palatino Linotype" w:hAnsi="Palatino Linotype" w:cs="Palatino Linotype"/>
          <w:i/>
          <w:lang w:val="es-ES_tradnl" w:eastAsia="es-ES"/>
        </w:rPr>
        <w:t xml:space="preserve"> por concepto de anticipos de sueldo, pagos hechos con exceso, errores o pérdidas debidamente comprobados;</w:t>
      </w:r>
    </w:p>
    <w:p w:rsidR="00017290" w:rsidRPr="00E4170A" w:rsidRDefault="00017290" w:rsidP="00345F0E">
      <w:pPr>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b/>
          <w:i/>
          <w:lang w:val="es-ES_tradnl" w:eastAsia="es-ES"/>
        </w:rPr>
        <w:lastRenderedPageBreak/>
        <w:t>III. Cuotas sindicales</w:t>
      </w:r>
      <w:r w:rsidRPr="00E4170A">
        <w:rPr>
          <w:rFonts w:ascii="Palatino Linotype" w:eastAsia="Palatino Linotype" w:hAnsi="Palatino Linotype" w:cs="Palatino Linotype"/>
          <w:i/>
          <w:lang w:val="es-ES_tradnl" w:eastAsia="es-ES"/>
        </w:rPr>
        <w:t>;</w:t>
      </w:r>
    </w:p>
    <w:p w:rsidR="00017290" w:rsidRPr="00E4170A" w:rsidRDefault="00017290" w:rsidP="00345F0E">
      <w:pPr>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i/>
          <w:lang w:val="es-ES_tradnl" w:eastAsia="es-ES"/>
        </w:rPr>
        <w:t>IV. Cuotas de aportación a fondos para la constitución de cooperativas y de cajas de ahorro, siempre que el servidor público hubiese manifestado previamente, de manera expresa, su conformidad;</w:t>
      </w:r>
    </w:p>
    <w:p w:rsidR="00017290" w:rsidRPr="00E4170A" w:rsidRDefault="00017290" w:rsidP="00345F0E">
      <w:pPr>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i/>
          <w:lang w:val="es-ES_tradnl" w:eastAsia="es-ES"/>
        </w:rPr>
        <w:t>V. Descuentos ordenados por el Instituto de Seguridad Social del Estado de México y Municipios, con motivo de cuotas y obligaciones contraídas con éste por los servidores públicos;</w:t>
      </w:r>
    </w:p>
    <w:p w:rsidR="00017290" w:rsidRPr="00E4170A" w:rsidRDefault="00017290" w:rsidP="00345F0E">
      <w:pPr>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b/>
          <w:i/>
          <w:lang w:val="es-ES_tradnl" w:eastAsia="es-ES"/>
        </w:rPr>
        <w:t>VI. Obligaciones a cargo del servidor público con las que haya consentido</w:t>
      </w:r>
      <w:r w:rsidRPr="00E4170A">
        <w:rPr>
          <w:rFonts w:ascii="Palatino Linotype" w:eastAsia="Palatino Linotype" w:hAnsi="Palatino Linotype" w:cs="Palatino Linotype"/>
          <w:i/>
          <w:lang w:val="es-ES_tradnl" w:eastAsia="es-ES"/>
        </w:rPr>
        <w:t>, derivadas de la adquisición o del uso de habitaciones consideradas como de interés social;</w:t>
      </w:r>
    </w:p>
    <w:p w:rsidR="00017290" w:rsidRPr="00E4170A" w:rsidRDefault="00017290" w:rsidP="00345F0E">
      <w:pPr>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i/>
          <w:lang w:val="es-ES_tradnl" w:eastAsia="es-ES"/>
        </w:rPr>
        <w:t>VII. Faltas de puntualidad o de asistencia injustificadas;</w:t>
      </w:r>
    </w:p>
    <w:p w:rsidR="00017290" w:rsidRPr="00E4170A" w:rsidRDefault="00017290" w:rsidP="00345F0E">
      <w:pPr>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b/>
          <w:i/>
          <w:lang w:val="es-ES_tradnl" w:eastAsia="es-ES"/>
        </w:rPr>
        <w:t>VIII. Pensiones alimenticias ordenadas por la autoridad judicial;</w:t>
      </w:r>
      <w:r w:rsidRPr="00E4170A">
        <w:rPr>
          <w:rFonts w:ascii="Palatino Linotype" w:eastAsia="Palatino Linotype" w:hAnsi="Palatino Linotype" w:cs="Palatino Linotype"/>
          <w:i/>
          <w:lang w:val="es-ES_tradnl" w:eastAsia="es-ES"/>
        </w:rPr>
        <w:t xml:space="preserve"> o</w:t>
      </w:r>
    </w:p>
    <w:p w:rsidR="00017290" w:rsidRPr="00E4170A" w:rsidRDefault="00017290" w:rsidP="00345F0E">
      <w:pPr>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b/>
          <w:i/>
          <w:lang w:val="es-ES_tradnl" w:eastAsia="es-ES"/>
        </w:rPr>
        <w:t>IX. Cualquier otro convenido con instituciones de servicios y aceptado por el servidor público.</w:t>
      </w:r>
    </w:p>
    <w:p w:rsidR="00017290" w:rsidRPr="00E4170A" w:rsidRDefault="00017290" w:rsidP="00345F0E">
      <w:pPr>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i/>
          <w:lang w:val="es-ES_tradnl" w:eastAsia="es-ES"/>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rsidR="00017290" w:rsidRPr="00E4170A" w:rsidRDefault="00017290" w:rsidP="00345F0E">
      <w:pPr>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lang w:val="es-ES_tradnl" w:eastAsia="es-ES"/>
        </w:rPr>
        <w:t>(Énfasis añadido)</w:t>
      </w:r>
    </w:p>
    <w:p w:rsidR="00017290" w:rsidRPr="00E4170A" w:rsidRDefault="00017290" w:rsidP="00345F0E">
      <w:pPr>
        <w:spacing w:line="360" w:lineRule="auto"/>
        <w:jc w:val="both"/>
        <w:rPr>
          <w:rFonts w:ascii="Palatino Linotype" w:eastAsia="Palatino Linotype" w:hAnsi="Palatino Linotype" w:cs="Palatino Linotype"/>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Palatino Linotype" w:hAnsi="Palatino Linotype" w:cs="Palatino Linotype"/>
          <w:color w:val="000000"/>
          <w:lang w:eastAsia="es-ES"/>
        </w:rPr>
        <w:t>Derivado</w:t>
      </w:r>
      <w:r w:rsidRPr="00E4170A">
        <w:rPr>
          <w:rFonts w:ascii="Palatino Linotype" w:eastAsia="Calibri" w:hAnsi="Palatino Linotype" w:cs="Arial"/>
          <w:lang w:val="es-ES_tradnl" w:eastAsia="es-ES"/>
        </w:rPr>
        <w:t xml:space="preserve"> de lo anterior, la ley establece claramente cuáles son esos descuentos o gravámenes que directamente se relacionan con las obligaciones adquiridas como servidores </w:t>
      </w:r>
      <w:r w:rsidRPr="00E4170A">
        <w:rPr>
          <w:rFonts w:ascii="Palatino Linotype" w:hAnsi="Palatino Linotype"/>
        </w:rPr>
        <w:t>públicos</w:t>
      </w:r>
      <w:r w:rsidRPr="00E4170A">
        <w:rPr>
          <w:rFonts w:ascii="Palatino Linotype" w:eastAsia="Calibri" w:hAnsi="Palatino Linotype" w:cs="Arial"/>
          <w:lang w:val="es-ES_tradnl" w:eastAsia="es-ES"/>
        </w:rPr>
        <w:t xml:space="preserve"> y aquéllos que </w:t>
      </w:r>
      <w:r w:rsidRPr="00E4170A">
        <w:rPr>
          <w:rFonts w:ascii="Palatino Linotype" w:eastAsia="Calibri" w:hAnsi="Palatino Linotype" w:cs="Arial"/>
          <w:b/>
          <w:u w:val="single"/>
          <w:lang w:val="es-ES_tradnl" w:eastAsia="es-ES"/>
        </w:rPr>
        <w:t>únicamente inciden en su vida privada</w:t>
      </w:r>
      <w:r w:rsidRPr="00E4170A">
        <w:rPr>
          <w:rFonts w:ascii="Palatino Linotype" w:eastAsia="Calibri" w:hAnsi="Palatino Linotype" w:cs="Arial"/>
          <w:lang w:val="es-ES_tradnl" w:eastAsia="es-ES"/>
        </w:rPr>
        <w:t>. De este modo, descuentos por pensiones alimenticias o créditos adquiridos con instituciones privadas o públicas pero que fueron contraídas en forma individual, son información que debe clasificarse como confidencial.</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 Con base en lo expuesto, se insiste que los datos mencionados, que como se ha dicho, deben ser clasificados como confidenciales por tratarse de información privada, toda vez que los datos personales son irrenunciables, intransferibles e indelegables, por lo tanto los </w:t>
      </w:r>
      <w:r w:rsidRPr="00E4170A">
        <w:rPr>
          <w:rFonts w:ascii="Palatino Linotype" w:eastAsia="Calibri" w:hAnsi="Palatino Linotype" w:cs="Arial"/>
          <w:lang w:val="es-ES_tradnl" w:eastAsia="es-ES"/>
        </w:rPr>
        <w:lastRenderedPageBreak/>
        <w:t>sujetos obligados no deben hacer entrega de éstos a persona ajena a su titular, sobre todo cuando traiga implícita que se ponga en riesgo la vida o integridad de una persona.</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Sirven de sustento a lo anterior, las tesis jurisprudenciales P. LX/2000 y 2a. XLIII/2008 </w:t>
      </w:r>
      <w:r w:rsidRPr="00E4170A">
        <w:rPr>
          <w:rFonts w:ascii="Palatino Linotype" w:hAnsi="Palatino Linotype"/>
        </w:rPr>
        <w:t>emitidas</w:t>
      </w:r>
      <w:r w:rsidRPr="00E4170A">
        <w:rPr>
          <w:rFonts w:ascii="Palatino Linotype" w:eastAsia="Calibri" w:hAnsi="Palatino Linotype" w:cs="Arial"/>
          <w:lang w:val="es-ES_tradnl" w:eastAsia="es-ES"/>
        </w:rPr>
        <w:t xml:space="preserve"> por el Peno y la Segunda Sala de la Suprema Corte de Justicia de la Nación, respectivamente, que son del tenor literal siguiente:</w:t>
      </w:r>
    </w:p>
    <w:p w:rsidR="00017290" w:rsidRPr="00E4170A" w:rsidRDefault="00017290" w:rsidP="00345F0E">
      <w:pPr>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b/>
          <w:i/>
          <w:lang w:val="es-ES_tradnl" w:eastAsia="es-ES"/>
        </w:rPr>
        <w:t xml:space="preserve">“DERECHO A LA INFORMACIÓN. SU EJERCICIO SE ENCUENTRA LIMITADO TANTO POR LOS INTERESES NACIONALES Y DE LA SOCIEDAD, COMO POR LOS DERECHOS DE TERCEROS. </w:t>
      </w:r>
      <w:r w:rsidRPr="00E4170A">
        <w:rPr>
          <w:rFonts w:ascii="Palatino Linotype" w:eastAsia="Palatino Linotype" w:hAnsi="Palatino Linotype" w:cs="Palatino Linotype"/>
          <w:i/>
          <w:lang w:val="es-ES_tradnl" w:eastAsia="es-ES"/>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E4170A">
        <w:rPr>
          <w:rFonts w:ascii="Palatino Linotype" w:eastAsia="Palatino Linotype" w:hAnsi="Palatino Linotype" w:cs="Palatino Linotype"/>
          <w:b/>
          <w:i/>
          <w:lang w:val="es-ES_tradnl" w:eastAsia="es-ES"/>
        </w:rPr>
        <w:t>restringen el acceso a la información en esta materia, en razón de que su conocimiento público puede generar daños a los intereses nacionales y, por el otro, sancionan la inobservancia de esa reserva</w:t>
      </w:r>
      <w:r w:rsidRPr="00E4170A">
        <w:rPr>
          <w:rFonts w:ascii="Palatino Linotype" w:eastAsia="Palatino Linotype" w:hAnsi="Palatino Linotype" w:cs="Palatino Linotype"/>
          <w:i/>
          <w:lang w:val="es-ES_tradnl" w:eastAsia="es-ES"/>
        </w:rPr>
        <w:t xml:space="preserve">; por lo que hace al interés social, se cuenta con normas que tienden a proteger la averiguación de los delitos, la salud y la moral públicas, </w:t>
      </w:r>
      <w:r w:rsidRPr="00E4170A">
        <w:rPr>
          <w:rFonts w:ascii="Palatino Linotype" w:eastAsia="Palatino Linotype" w:hAnsi="Palatino Linotype" w:cs="Palatino Linotype"/>
          <w:b/>
          <w:i/>
          <w:lang w:val="es-ES_tradnl" w:eastAsia="es-ES"/>
        </w:rPr>
        <w:t>mientras que por lo que respecta a la protección de la persona existen normas que protegen el derecho a la vida o a la privacidad de los gobernados</w:t>
      </w:r>
      <w:r w:rsidRPr="00E4170A">
        <w:rPr>
          <w:rFonts w:ascii="Palatino Linotype" w:eastAsia="Palatino Linotype" w:hAnsi="Palatino Linotype" w:cs="Palatino Linotype"/>
          <w:i/>
          <w:lang w:val="es-ES_tradnl" w:eastAsia="es-ES"/>
        </w:rPr>
        <w:t>.”</w:t>
      </w:r>
    </w:p>
    <w:p w:rsidR="00017290" w:rsidRPr="00E4170A" w:rsidRDefault="00017290" w:rsidP="00345F0E">
      <w:pPr>
        <w:jc w:val="both"/>
        <w:rPr>
          <w:rFonts w:ascii="Palatino Linotype" w:eastAsia="Palatino Linotype" w:hAnsi="Palatino Linotype" w:cs="Palatino Linotype"/>
          <w:i/>
          <w:lang w:val="es-ES_tradnl" w:eastAsia="es-ES"/>
        </w:rPr>
      </w:pPr>
    </w:p>
    <w:p w:rsidR="00017290" w:rsidRPr="00E4170A" w:rsidRDefault="00017290" w:rsidP="00345F0E">
      <w:pPr>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b/>
          <w:i/>
          <w:lang w:val="es-ES_tradnl" w:eastAsia="es-ES"/>
        </w:rPr>
        <w:t xml:space="preserve">“TRANSPARENCIA Y ACCESO A LA INFORMACIÓN PÚBLICA GUBERNAMENTAL. EL ARTÍCULO 14, FRACCIÓN I, DE LA LEY FEDERAL RELATIVA, NO VIOLA LA GARANTÍA DE ACCESO A LA INFORMACIÓN. </w:t>
      </w:r>
      <w:r w:rsidRPr="00E4170A">
        <w:rPr>
          <w:rFonts w:ascii="Palatino Linotype" w:eastAsia="Palatino Linotype" w:hAnsi="Palatino Linotype" w:cs="Palatino Linotype"/>
          <w:i/>
          <w:lang w:val="es-ES_tradnl" w:eastAsia="es-ES"/>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w:t>
      </w:r>
      <w:r w:rsidRPr="00E4170A">
        <w:rPr>
          <w:rFonts w:ascii="Palatino Linotype" w:eastAsia="Palatino Linotype" w:hAnsi="Palatino Linotype" w:cs="Palatino Linotype"/>
          <w:i/>
          <w:lang w:val="es-ES_tradnl" w:eastAsia="es-ES"/>
        </w:rPr>
        <w:lastRenderedPageBreak/>
        <w:t xml:space="preserve">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E4170A">
        <w:rPr>
          <w:rFonts w:ascii="Palatino Linotype" w:eastAsia="Palatino Linotype" w:hAnsi="Palatino Linotype" w:cs="Palatino Linotype"/>
          <w:b/>
          <w:i/>
          <w:lang w:val="es-ES_tradnl" w:eastAsia="es-ES"/>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E4170A">
        <w:rPr>
          <w:rFonts w:ascii="Palatino Linotype" w:eastAsia="Palatino Linotype" w:hAnsi="Palatino Linotype" w:cs="Palatino Linotype"/>
          <w:i/>
          <w:lang w:val="es-ES_tradnl" w:eastAsia="es-ES"/>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rsidR="00017290" w:rsidRDefault="00017290" w:rsidP="00345F0E">
      <w:pPr>
        <w:jc w:val="both"/>
        <w:rPr>
          <w:rFonts w:ascii="Palatino Linotype" w:eastAsia="Palatino Linotype" w:hAnsi="Palatino Linotype" w:cs="Palatino Linotype"/>
          <w:i/>
          <w:lang w:val="es-ES_tradnl" w:eastAsia="es-ES"/>
        </w:rPr>
      </w:pPr>
    </w:p>
    <w:p w:rsidR="00A46055" w:rsidRPr="00E4170A" w:rsidRDefault="00A46055" w:rsidP="00345F0E">
      <w:pPr>
        <w:jc w:val="both"/>
        <w:rPr>
          <w:rFonts w:ascii="Palatino Linotype" w:eastAsia="Palatino Linotype" w:hAnsi="Palatino Linotype" w:cs="Palatino Linotype"/>
          <w:i/>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Palatino Linotype" w:hAnsi="Palatino Linotype" w:cs="Palatino Linotype"/>
          <w:color w:val="000000"/>
          <w:lang w:eastAsia="es-ES"/>
        </w:rPr>
        <w:t>También</w:t>
      </w:r>
      <w:r w:rsidRPr="00E4170A">
        <w:rPr>
          <w:rFonts w:ascii="Palatino Linotype" w:eastAsia="Calibri" w:hAnsi="Palatino Linotype" w:cs="Arial"/>
          <w:lang w:val="es-ES_tradnl" w:eastAsia="es-ES"/>
        </w:rPr>
        <w:t xml:space="preserve">, el número de cuenta bancario, en el Criterio 10/17 emitido por el Pleno del Instituto Nacional de Transparencia, Acceso a la Información y Protección de Datos Personales , que </w:t>
      </w:r>
      <w:r w:rsidRPr="00E4170A">
        <w:rPr>
          <w:rFonts w:ascii="Palatino Linotype" w:hAnsi="Palatino Linotype"/>
        </w:rPr>
        <w:t>en</w:t>
      </w:r>
      <w:r w:rsidRPr="00E4170A">
        <w:rPr>
          <w:rFonts w:ascii="Palatino Linotype" w:eastAsia="Calibri" w:hAnsi="Palatino Linotype" w:cs="Arial"/>
          <w:lang w:val="es-ES_tradnl" w:eastAsia="es-ES"/>
        </w:rPr>
        <w:t xml:space="preserve"> el presente asunto se refiere como criterio orientador, toda vez que a la fecha de la solicitud se encontraba vigente. </w:t>
      </w:r>
    </w:p>
    <w:p w:rsidR="00017290" w:rsidRPr="00E4170A" w:rsidRDefault="00017290" w:rsidP="00345F0E">
      <w:pPr>
        <w:shd w:val="clear" w:color="auto" w:fill="FFFFFF"/>
        <w:jc w:val="both"/>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lang w:val="es-ES_tradnl" w:eastAsia="es-ES"/>
        </w:rPr>
        <w:t>“</w:t>
      </w:r>
      <w:r w:rsidRPr="00E4170A">
        <w:rPr>
          <w:rFonts w:ascii="Palatino Linotype" w:eastAsia="Palatino Linotype" w:hAnsi="Palatino Linotype" w:cs="Palatino Linotype"/>
          <w:b/>
          <w:i/>
          <w:lang w:val="es-ES_tradnl" w:eastAsia="es-ES"/>
        </w:rPr>
        <w:t>Cuentas bancarias y/o CLABE interbancaria de personas físicas y morales privadas.</w:t>
      </w:r>
      <w:r w:rsidRPr="00E4170A">
        <w:rPr>
          <w:rFonts w:ascii="Palatino Linotype" w:eastAsia="Palatino Linotype" w:hAnsi="Palatino Linotype" w:cs="Palatino Linotype"/>
          <w:i/>
          <w:lang w:val="es-ES_tradnl" w:eastAsia="es-ES"/>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sidRPr="00E4170A">
        <w:rPr>
          <w:rFonts w:ascii="Palatino Linotype" w:eastAsia="Palatino Linotype" w:hAnsi="Palatino Linotype" w:cs="Palatino Linotype"/>
          <w:lang w:val="es-ES_tradnl" w:eastAsia="es-ES"/>
        </w:rPr>
        <w:t>.”</w:t>
      </w:r>
    </w:p>
    <w:p w:rsidR="00017290" w:rsidRDefault="00017290" w:rsidP="00345F0E">
      <w:pPr>
        <w:jc w:val="both"/>
        <w:rPr>
          <w:rFonts w:ascii="Palatino Linotype" w:eastAsia="Palatino Linotype" w:hAnsi="Palatino Linotype" w:cs="Palatino Linotype"/>
          <w:lang w:val="es-ES_tradnl" w:eastAsia="es-ES"/>
        </w:rPr>
      </w:pPr>
    </w:p>
    <w:p w:rsidR="00A46055" w:rsidRPr="00E4170A" w:rsidRDefault="00A46055" w:rsidP="00345F0E">
      <w:pPr>
        <w:jc w:val="both"/>
        <w:rPr>
          <w:rFonts w:ascii="Palatino Linotype" w:eastAsia="Palatino Linotype" w:hAnsi="Palatino Linotype" w:cs="Palatino Linotype"/>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Esta </w:t>
      </w:r>
      <w:r w:rsidRPr="00E4170A">
        <w:rPr>
          <w:rFonts w:ascii="Palatino Linotype" w:eastAsia="Palatino Linotype" w:hAnsi="Palatino Linotype" w:cs="Palatino Linotype"/>
          <w:color w:val="000000"/>
          <w:lang w:eastAsia="es-ES"/>
        </w:rPr>
        <w:t>cuenta</w:t>
      </w:r>
      <w:r w:rsidRPr="00E4170A">
        <w:rPr>
          <w:rFonts w:ascii="Palatino Linotype" w:eastAsia="Calibri" w:hAnsi="Palatino Linotype" w:cs="Arial"/>
          <w:lang w:val="es-ES_tradnl" w:eastAsia="es-ES"/>
        </w:rPr>
        <w:t xml:space="preserve"> es de uso personal y no guarda relación con el servicio público ni con los recursos públicos, ya que es elección del trabajador determinar si desea que su sueldo se pague de </w:t>
      </w:r>
      <w:r w:rsidRPr="00E4170A">
        <w:rPr>
          <w:rFonts w:ascii="Palatino Linotype" w:hAnsi="Palatino Linotype"/>
        </w:rPr>
        <w:t>manera</w:t>
      </w:r>
      <w:r w:rsidRPr="00E4170A">
        <w:rPr>
          <w:rFonts w:ascii="Palatino Linotype" w:eastAsia="Calibri" w:hAnsi="Palatino Linotype" w:cs="Arial"/>
          <w:lang w:val="es-ES_tradnl" w:eastAsia="es-ES"/>
        </w:rPr>
        <w:t xml:space="preserve"> directa o a través de depósito bancario en la institución de crédito de su </w:t>
      </w:r>
      <w:r w:rsidRPr="00E4170A">
        <w:rPr>
          <w:rFonts w:ascii="Palatino Linotype" w:eastAsia="Calibri" w:hAnsi="Palatino Linotype" w:cs="Arial"/>
          <w:lang w:val="es-ES_tradnl" w:eastAsia="es-ES"/>
        </w:rPr>
        <w:lastRenderedPageBreak/>
        <w:t>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Palatino Linotype" w:hAnsi="Palatino Linotype" w:cs="Palatino Linotype"/>
          <w:color w:val="000000"/>
          <w:lang w:val="es-ES_tradnl" w:eastAsia="es-ES"/>
        </w:rPr>
        <w:t>El</w:t>
      </w:r>
      <w:r w:rsidRPr="00E4170A">
        <w:rPr>
          <w:rFonts w:ascii="Palatino Linotype" w:eastAsia="Calibri" w:hAnsi="Palatino Linotype" w:cs="Arial"/>
          <w:lang w:val="es-ES_tradnl" w:eastAsia="es-ES"/>
        </w:rPr>
        <w:t xml:space="preserve"> </w:t>
      </w:r>
      <w:r w:rsidRPr="00E4170A">
        <w:rPr>
          <w:rFonts w:ascii="Palatino Linotype" w:eastAsia="Calibri" w:hAnsi="Palatino Linotype" w:cs="Arial"/>
          <w:b/>
          <w:lang w:val="es-ES_tradnl" w:eastAsia="es-ES"/>
        </w:rPr>
        <w:t>Código de barras bidimensional (QR</w:t>
      </w:r>
      <w:r w:rsidRPr="00E4170A">
        <w:rPr>
          <w:rFonts w:ascii="Palatino Linotype" w:eastAsia="Calibri" w:hAnsi="Palatino Linotype" w:cs="Arial"/>
          <w:lang w:val="es-ES_tradnl" w:eastAsia="es-ES"/>
        </w:rPr>
        <w:t xml:space="preserve">), resulta necesario señalar que los </w:t>
      </w:r>
      <w:r w:rsidRPr="00E4170A">
        <w:rPr>
          <w:rFonts w:ascii="Palatino Linotype" w:hAnsi="Palatino Linotype"/>
        </w:rPr>
        <w:t>comprobantes</w:t>
      </w:r>
      <w:r w:rsidRPr="00E4170A">
        <w:rPr>
          <w:rFonts w:ascii="Palatino Linotype" w:eastAsia="Calibri" w:hAnsi="Palatino Linotype" w:cs="Arial"/>
          <w:lang w:val="es-ES_tradnl" w:eastAsia="es-ES"/>
        </w:rPr>
        <w:t xml:space="preserve"> fiscales digitales por Internet, deben de incluir un código bidimensional conforme al formato QR Code (Quick Response Code), el cual contiene el Registro Federal de Contribuyentes del receptor, del emisor, o de ambos; lo anterior, conforme al Anexo 20 de la Segunda Resolución de modificación a la Resolución Miscelánea Fiscal para el 2017, localizada en la página electrónica  </w:t>
      </w:r>
      <w:hyperlink r:id="rId8">
        <w:r w:rsidRPr="00E4170A">
          <w:rPr>
            <w:rFonts w:ascii="Palatino Linotype" w:eastAsia="Calibri" w:hAnsi="Palatino Linotype" w:cs="Arial"/>
            <w:lang w:val="es-ES_tradnl" w:eastAsia="es-ES"/>
          </w:rPr>
          <w:t>http://dof.gob.mx/nota_detalle.php?codigo=5492254&amp;fecha=28/07/2017</w:t>
        </w:r>
      </w:hyperlink>
      <w:r w:rsidRPr="00E4170A">
        <w:rPr>
          <w:rFonts w:ascii="Palatino Linotype" w:eastAsia="Calibri" w:hAnsi="Palatino Linotype" w:cs="Arial"/>
          <w:lang w:val="es-ES_tradnl" w:eastAsia="es-ES"/>
        </w:rPr>
        <w:t>. Incluso con la captura de dicho código, a través de la aplicación móvil del Servicio de Administración Tributaria, permite el acceso al Registro Federal de Contribuyentes, como del Sujeto Obligado, como de la persona física o moral correspondiente.</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De </w:t>
      </w:r>
      <w:r w:rsidRPr="00E4170A">
        <w:rPr>
          <w:rFonts w:ascii="Palatino Linotype" w:eastAsia="Palatino Linotype" w:hAnsi="Palatino Linotype" w:cs="Palatino Linotype"/>
          <w:color w:val="000000"/>
          <w:lang w:eastAsia="es-ES"/>
        </w:rPr>
        <w:t>tales</w:t>
      </w:r>
      <w:r w:rsidRPr="00E4170A">
        <w:rPr>
          <w:rFonts w:ascii="Palatino Linotype" w:eastAsia="Calibri" w:hAnsi="Palatino Linotype" w:cs="Arial"/>
          <w:lang w:val="es-ES_tradnl" w:eastAsia="es-ES"/>
        </w:rPr>
        <w:t xml:space="preserve">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lastRenderedPageBreak/>
        <w:t xml:space="preserve">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 del cual se debe de referir que se usa como criterio orientador, toda vez que a la fecha de la solicitud de encontraba vigente. </w:t>
      </w:r>
    </w:p>
    <w:p w:rsidR="00017290" w:rsidRPr="00E4170A" w:rsidRDefault="00017290" w:rsidP="00345F0E">
      <w:pPr>
        <w:shd w:val="clear" w:color="auto" w:fill="FFFFFF"/>
        <w:jc w:val="both"/>
        <w:rPr>
          <w:rFonts w:ascii="Palatino Linotype" w:eastAsia="Palatino Linotype" w:hAnsi="Palatino Linotype" w:cs="Palatino Linotype"/>
          <w:i/>
          <w:color w:val="222222"/>
          <w:lang w:val="es-ES_tradnl" w:eastAsia="es-ES"/>
        </w:rPr>
      </w:pPr>
      <w:r w:rsidRPr="00E4170A">
        <w:rPr>
          <w:rFonts w:ascii="Palatino Linotype" w:eastAsia="Palatino Linotype" w:hAnsi="Palatino Linotype" w:cs="Palatino Linotype"/>
          <w:b/>
          <w:i/>
          <w:color w:val="222222"/>
          <w:lang w:val="es-ES_tradnl" w:eastAsia="es-ES"/>
        </w:rPr>
        <w:t>“El número de ficha de identificación única de los trabajadores es información de carácter confidencial.</w:t>
      </w:r>
      <w:r w:rsidRPr="00E4170A">
        <w:rPr>
          <w:rFonts w:ascii="Palatino Linotype" w:eastAsia="Palatino Linotype" w:hAnsi="Palatino Linotype" w:cs="Palatino Linotype"/>
          <w:i/>
          <w:color w:val="222222"/>
          <w:lang w:val="es-ES_tradnl" w:eastAsia="es-ES"/>
        </w:rPr>
        <w:t> </w:t>
      </w:r>
      <w:r w:rsidRPr="00E4170A">
        <w:rPr>
          <w:rFonts w:ascii="Palatino Linotype" w:eastAsia="Palatino Linotype" w:hAnsi="Palatino Linotype" w:cs="Palatino Linotype"/>
          <w:i/>
          <w:color w:val="222222"/>
          <w:u w:val="single"/>
          <w:lang w:val="es-ES_tradnl" w:eastAsia="es-ES"/>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E4170A">
        <w:rPr>
          <w:rFonts w:ascii="Palatino Linotype" w:eastAsia="Palatino Linotype" w:hAnsi="Palatino Linotype" w:cs="Palatino Linotype"/>
          <w:i/>
          <w:color w:val="222222"/>
          <w:lang w:val="es-ES_tradnl" w:eastAsia="es-ES"/>
        </w:rPr>
        <w:t>, </w:t>
      </w:r>
      <w:r w:rsidRPr="00E4170A">
        <w:rPr>
          <w:rFonts w:ascii="Palatino Linotype" w:eastAsia="Palatino Linotype" w:hAnsi="Palatino Linotype" w:cs="Palatino Linotype"/>
          <w:i/>
          <w:color w:val="222222"/>
          <w:u w:val="single"/>
          <w:lang w:val="es-ES_tradnl" w:eastAsia="es-ES"/>
        </w:rPr>
        <w:t>dicha información es susceptible de clasificarse con el carácter de confidencial</w:t>
      </w:r>
      <w:r w:rsidRPr="00E4170A">
        <w:rPr>
          <w:rFonts w:ascii="Palatino Linotype" w:eastAsia="Palatino Linotype" w:hAnsi="Palatino Linotype" w:cs="Palatino Linotype"/>
          <w:i/>
          <w:color w:val="222222"/>
          <w:lang w:val="es-ES_tradnl" w:eastAsia="es-ES"/>
        </w:rPr>
        <w:t>, en términos de lo establecido en el artículo 18, fracción II de la Ley Federal de Transparencia y Acceso a la Información Pública Gubernamental, en virtud de que a través de la misma es posible conocer información personal de su titular.”</w:t>
      </w:r>
    </w:p>
    <w:p w:rsidR="00017290" w:rsidRPr="00E4170A" w:rsidRDefault="00017290" w:rsidP="00345F0E">
      <w:pPr>
        <w:pBdr>
          <w:top w:val="nil"/>
          <w:left w:val="nil"/>
          <w:bottom w:val="nil"/>
          <w:right w:val="nil"/>
          <w:between w:val="nil"/>
        </w:pBdr>
        <w:spacing w:line="360" w:lineRule="auto"/>
        <w:jc w:val="both"/>
        <w:rPr>
          <w:rFonts w:ascii="Palatino Linotype" w:eastAsia="Palatino Linotype" w:hAnsi="Palatino Linotype" w:cs="Palatino Linotype"/>
          <w:i/>
          <w:color w:val="222222"/>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Palatino Linotype" w:hAnsi="Palatino Linotype" w:cs="Palatino Linotype"/>
          <w:color w:val="000000"/>
          <w:lang w:eastAsia="es-ES"/>
        </w:rPr>
        <w:t>Ahora</w:t>
      </w:r>
      <w:r w:rsidRPr="00E4170A">
        <w:rPr>
          <w:rFonts w:ascii="Palatino Linotype" w:eastAsia="Calibri" w:hAnsi="Palatino Linotype" w:cs="Arial"/>
          <w:lang w:val="es-ES_tradnl" w:eastAsia="es-ES"/>
        </w:rPr>
        <w:t xml:space="preserve"> bien, también es necesario indicar que hay información dentro de los recibos de nómina que no contienen datos personales por lo cual su entrega no deberá de ser clasificada, </w:t>
      </w:r>
      <w:r w:rsidRPr="00E4170A">
        <w:rPr>
          <w:rFonts w:ascii="Palatino Linotype" w:hAnsi="Palatino Linotype"/>
        </w:rPr>
        <w:t>siendo</w:t>
      </w:r>
      <w:r w:rsidRPr="00E4170A">
        <w:rPr>
          <w:rFonts w:ascii="Palatino Linotype" w:eastAsia="Calibri" w:hAnsi="Palatino Linotype" w:cs="Arial"/>
          <w:lang w:val="es-ES_tradnl" w:eastAsia="es-ES"/>
        </w:rPr>
        <w:t xml:space="preserve"> los siguientes. </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Por </w:t>
      </w:r>
      <w:r w:rsidRPr="00E4170A">
        <w:rPr>
          <w:rFonts w:ascii="Palatino Linotype" w:eastAsia="Palatino Linotype" w:hAnsi="Palatino Linotype" w:cs="Palatino Linotype"/>
          <w:color w:val="000000"/>
          <w:lang w:eastAsia="es-ES"/>
        </w:rPr>
        <w:t>cuanto</w:t>
      </w:r>
      <w:r w:rsidRPr="00E4170A">
        <w:rPr>
          <w:rFonts w:ascii="Palatino Linotype" w:eastAsia="Calibri" w:hAnsi="Palatino Linotype" w:cs="Arial"/>
          <w:lang w:val="es-ES_tradnl" w:eastAsia="es-ES"/>
        </w:rPr>
        <w:t xml:space="preserve"> hace </w:t>
      </w:r>
      <w:r w:rsidRPr="00E4170A">
        <w:rPr>
          <w:rFonts w:ascii="Palatino Linotype" w:eastAsia="Calibri" w:hAnsi="Palatino Linotype" w:cs="Arial"/>
          <w:b/>
          <w:lang w:val="es-ES_tradnl" w:eastAsia="es-ES"/>
        </w:rPr>
        <w:t>al Folio Fiscal</w:t>
      </w:r>
      <w:r w:rsidRPr="00E4170A">
        <w:rPr>
          <w:rFonts w:ascii="Palatino Linotype" w:eastAsia="Calibri" w:hAnsi="Palatino Linotype" w:cs="Arial"/>
          <w:lang w:val="es-ES_tradnl" w:eastAsia="es-ES"/>
        </w:rPr>
        <w:t xml:space="preserve">,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w:t>
      </w:r>
      <w:r w:rsidRPr="00E4170A">
        <w:rPr>
          <w:rFonts w:ascii="Palatino Linotype" w:eastAsia="Calibri" w:hAnsi="Palatino Linotype" w:cs="Arial"/>
          <w:lang w:val="es-ES_tradnl" w:eastAsia="es-ES"/>
        </w:rPr>
        <w:lastRenderedPageBreak/>
        <w:t>comprobante fiscal. Es un número consecutivo contenido en los comprobantes fiscales digitales, compuesto por 5 grupos de números y letras separados por guiones, tal como se muestra a continuación:</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pBdr>
          <w:top w:val="nil"/>
          <w:left w:val="nil"/>
          <w:bottom w:val="nil"/>
          <w:right w:val="nil"/>
          <w:between w:val="nil"/>
        </w:pBdr>
        <w:spacing w:line="360" w:lineRule="auto"/>
        <w:jc w:val="center"/>
        <w:rPr>
          <w:rFonts w:ascii="Palatino Linotype" w:eastAsia="Palatino Linotype" w:hAnsi="Palatino Linotype" w:cs="Palatino Linotype"/>
          <w:lang w:val="es-ES_tradnl" w:eastAsia="es-ES"/>
        </w:rPr>
      </w:pPr>
      <w:r w:rsidRPr="00E4170A">
        <w:rPr>
          <w:rFonts w:ascii="Palatino Linotype" w:eastAsia="Palatino Linotype" w:hAnsi="Palatino Linotype" w:cs="Palatino Linotype"/>
          <w:noProof/>
          <w:color w:val="000000"/>
        </w:rPr>
        <w:drawing>
          <wp:inline distT="0" distB="0" distL="0" distR="0" wp14:anchorId="68D3A495" wp14:editId="1A5DE197">
            <wp:extent cx="4667250" cy="1181100"/>
            <wp:effectExtent l="152400" t="152400" r="361950" b="36195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32787"/>
                    <a:stretch>
                      <a:fillRect/>
                    </a:stretch>
                  </pic:blipFill>
                  <pic:spPr>
                    <a:xfrm>
                      <a:off x="0" y="0"/>
                      <a:ext cx="4667250" cy="1181100"/>
                    </a:xfrm>
                    <a:prstGeom prst="rect">
                      <a:avLst/>
                    </a:prstGeom>
                    <a:ln>
                      <a:noFill/>
                    </a:ln>
                    <a:effectLst>
                      <a:outerShdw blurRad="292100" dist="139700" dir="2700000" algn="tl" rotWithShape="0">
                        <a:srgbClr val="333333">
                          <a:alpha val="65000"/>
                        </a:srgbClr>
                      </a:outerShdw>
                    </a:effectLst>
                  </pic:spPr>
                </pic:pic>
              </a:graphicData>
            </a:graphic>
          </wp:inline>
        </w:drawing>
      </w: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Palatino Linotype" w:hAnsi="Palatino Linotype" w:cs="Palatino Linotype"/>
          <w:color w:val="000000"/>
          <w:lang w:eastAsia="es-ES"/>
        </w:rPr>
        <w:t>En</w:t>
      </w:r>
      <w:r w:rsidRPr="00E4170A">
        <w:rPr>
          <w:rFonts w:ascii="Palatino Linotype" w:eastAsia="Calibri" w:hAnsi="Palatino Linotype" w:cs="Arial"/>
          <w:lang w:val="es-ES_tradnl" w:eastAsia="es-ES"/>
        </w:rPr>
        <w:t xml:space="preserve"> ese contexto,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de algún dato personal, por lo que, no se actualiza la clasificación, en términos del artículo 143, fracción I de la Ley de la materia.</w:t>
      </w:r>
    </w:p>
    <w:p w:rsidR="00017290" w:rsidRPr="00E4170A" w:rsidRDefault="00017290" w:rsidP="00345F0E">
      <w:pPr>
        <w:tabs>
          <w:tab w:val="left" w:pos="284"/>
        </w:tabs>
        <w:spacing w:line="360" w:lineRule="auto"/>
        <w:jc w:val="both"/>
        <w:rPr>
          <w:rFonts w:ascii="Palatino Linotype" w:eastAsia="Calibri" w:hAnsi="Palatino Linotype" w:cs="Arial"/>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 xml:space="preserve">En </w:t>
      </w:r>
      <w:r w:rsidRPr="00E4170A">
        <w:rPr>
          <w:rFonts w:ascii="Palatino Linotype" w:eastAsia="Palatino Linotype" w:hAnsi="Palatino Linotype" w:cs="Palatino Linotype"/>
          <w:color w:val="000000"/>
          <w:lang w:eastAsia="es-ES"/>
        </w:rPr>
        <w:t>esa</w:t>
      </w:r>
      <w:r w:rsidRPr="00E4170A">
        <w:rPr>
          <w:rFonts w:ascii="Palatino Linotype" w:eastAsia="Calibri" w:hAnsi="Palatino Linotype" w:cs="Arial"/>
          <w:lang w:val="es-ES_tradnl" w:eastAsia="es-ES"/>
        </w:rPr>
        <w:t xml:space="preserve"> línea de estudio, 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017290" w:rsidRPr="00E4170A" w:rsidRDefault="00017290" w:rsidP="00345F0E">
      <w:pPr>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i/>
          <w:lang w:val="es-ES_tradnl" w:eastAsia="es-ES"/>
        </w:rPr>
        <w:t>“Elementos utilizados en la generación de Sellos Digitales:</w:t>
      </w:r>
    </w:p>
    <w:p w:rsidR="00017290" w:rsidRPr="00E4170A" w:rsidRDefault="00017290" w:rsidP="00345F0E">
      <w:pPr>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i/>
          <w:lang w:val="es-ES_tradnl" w:eastAsia="es-ES"/>
        </w:rPr>
        <w:lastRenderedPageBreak/>
        <w:t>•</w:t>
      </w:r>
      <w:r w:rsidRPr="00E4170A">
        <w:rPr>
          <w:rFonts w:ascii="Palatino Linotype" w:eastAsia="Palatino Linotype" w:hAnsi="Palatino Linotype" w:cs="Palatino Linotype"/>
          <w:i/>
          <w:lang w:val="es-ES_tradnl" w:eastAsia="es-ES"/>
        </w:rPr>
        <w:tab/>
        <w:t>Cadena Original, el elemento a sellar, en este caso de un comprobante fiscal digital a través de Internet.</w:t>
      </w:r>
    </w:p>
    <w:p w:rsidR="00017290" w:rsidRPr="00E4170A" w:rsidRDefault="00017290" w:rsidP="00345F0E">
      <w:pPr>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i/>
          <w:lang w:val="es-ES_tradnl" w:eastAsia="es-ES"/>
        </w:rPr>
        <w:t>•</w:t>
      </w:r>
      <w:r w:rsidRPr="00E4170A">
        <w:rPr>
          <w:rFonts w:ascii="Palatino Linotype" w:eastAsia="Palatino Linotype" w:hAnsi="Palatino Linotype" w:cs="Palatino Linotype"/>
          <w:i/>
          <w:lang w:val="es-ES_tradnl" w:eastAsia="es-ES"/>
        </w:rPr>
        <w:tab/>
        <w:t>Certificado de Sello Digital y su correspondiente clave privada.</w:t>
      </w:r>
    </w:p>
    <w:p w:rsidR="00017290" w:rsidRPr="00E4170A" w:rsidRDefault="00017290" w:rsidP="00345F0E">
      <w:pPr>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i/>
          <w:lang w:val="es-ES_tradnl" w:eastAsia="es-ES"/>
        </w:rPr>
        <w:t>•</w:t>
      </w:r>
      <w:r w:rsidRPr="00E4170A">
        <w:rPr>
          <w:rFonts w:ascii="Palatino Linotype" w:eastAsia="Palatino Linotype" w:hAnsi="Palatino Linotype" w:cs="Palatino Linotype"/>
          <w:i/>
          <w:lang w:val="es-ES_tradnl" w:eastAsia="es-ES"/>
        </w:rPr>
        <w:tab/>
        <w:t>Algoritmos de criptografía de clave pública para firma electrónica avanzada.</w:t>
      </w:r>
    </w:p>
    <w:p w:rsidR="00017290" w:rsidRPr="00E4170A" w:rsidRDefault="00017290" w:rsidP="00345F0E">
      <w:pPr>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i/>
          <w:lang w:val="es-ES_tradnl" w:eastAsia="es-ES"/>
        </w:rPr>
        <w:t>•</w:t>
      </w:r>
      <w:r w:rsidRPr="00E4170A">
        <w:rPr>
          <w:rFonts w:ascii="Palatino Linotype" w:eastAsia="Palatino Linotype" w:hAnsi="Palatino Linotype" w:cs="Palatino Linotype"/>
          <w:i/>
          <w:lang w:val="es-ES_tradnl" w:eastAsia="es-ES"/>
        </w:rPr>
        <w:tab/>
        <w:t>Especificaciones de conversión de la firma electrónica avanzada a Base 64.</w:t>
      </w:r>
    </w:p>
    <w:p w:rsidR="00017290" w:rsidRPr="00E4170A" w:rsidRDefault="00017290" w:rsidP="00345F0E">
      <w:pPr>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i/>
          <w:lang w:val="es-ES_tradnl" w:eastAsia="es-ES"/>
        </w:rPr>
        <w:t>Para la generación de sellos digitales se utiliza criptografía de clave pública aplicada a una cadena original.</w:t>
      </w:r>
    </w:p>
    <w:p w:rsidR="00017290" w:rsidRPr="00E4170A" w:rsidRDefault="00017290" w:rsidP="00345F0E">
      <w:pPr>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i/>
          <w:lang w:val="es-ES_tradnl" w:eastAsia="es-ES"/>
        </w:rPr>
        <w:t>Criptografía de la Clave Pública</w:t>
      </w:r>
    </w:p>
    <w:p w:rsidR="00017290" w:rsidRPr="00E4170A" w:rsidRDefault="00017290" w:rsidP="00345F0E">
      <w:pPr>
        <w:jc w:val="both"/>
        <w:rPr>
          <w:rFonts w:ascii="Palatino Linotype" w:eastAsia="Palatino Linotype" w:hAnsi="Palatino Linotype" w:cs="Palatino Linotype"/>
          <w:i/>
          <w:lang w:val="es-ES_tradnl" w:eastAsia="es-ES"/>
        </w:rPr>
      </w:pPr>
      <w:r w:rsidRPr="00E4170A">
        <w:rPr>
          <w:rFonts w:ascii="Palatino Linotype" w:eastAsia="Palatino Linotype" w:hAnsi="Palatino Linotype" w:cs="Palatino Linotype"/>
          <w:i/>
          <w:lang w:val="es-ES_tradnl" w:eastAsia="es-ES"/>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rsidR="00017290" w:rsidRDefault="00017290" w:rsidP="00345F0E">
      <w:pPr>
        <w:jc w:val="both"/>
        <w:rPr>
          <w:rFonts w:ascii="Palatino Linotype" w:eastAsia="Palatino Linotype" w:hAnsi="Palatino Linotype" w:cs="Palatino Linotype"/>
          <w:i/>
          <w:lang w:val="es-ES_tradnl" w:eastAsia="es-ES"/>
        </w:rPr>
      </w:pPr>
    </w:p>
    <w:p w:rsidR="00A46055" w:rsidRPr="00E4170A" w:rsidRDefault="00A46055" w:rsidP="00345F0E">
      <w:pPr>
        <w:jc w:val="both"/>
        <w:rPr>
          <w:rFonts w:ascii="Palatino Linotype" w:eastAsia="Palatino Linotype" w:hAnsi="Palatino Linotype" w:cs="Palatino Linotype"/>
          <w:i/>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Palatino Linotype" w:hAnsi="Palatino Linotype" w:cs="Palatino Linotype"/>
          <w:color w:val="000000"/>
          <w:lang w:val="es-ES_tradnl" w:eastAsia="es-ES"/>
        </w:rPr>
        <w:t>Es</w:t>
      </w:r>
      <w:r w:rsidRPr="00E4170A">
        <w:rPr>
          <w:rFonts w:ascii="Palatino Linotype" w:eastAsia="Calibri" w:hAnsi="Palatino Linotype" w:cs="Arial"/>
          <w:lang w:val="es-ES_tradnl" w:eastAsia="es-ES"/>
        </w:rPr>
        <w:t xml:space="preserve"> </w:t>
      </w:r>
      <w:r w:rsidRPr="00E4170A">
        <w:rPr>
          <w:rFonts w:ascii="Palatino Linotype" w:eastAsia="Palatino Linotype" w:hAnsi="Palatino Linotype" w:cs="Palatino Linotype"/>
          <w:color w:val="000000"/>
          <w:lang w:eastAsia="es-ES"/>
        </w:rPr>
        <w:t>decir</w:t>
      </w:r>
      <w:r w:rsidRPr="00E4170A">
        <w:rPr>
          <w:rFonts w:ascii="Palatino Linotype" w:eastAsia="Calibri" w:hAnsi="Palatino Linotype" w:cs="Arial"/>
          <w:lang w:val="es-ES_tradnl" w:eastAsia="es-ES"/>
        </w:rPr>
        <w:t xml:space="preserve">, por sí solos las cadenas originales y los sellos originales no contienen datos personales confidenciales, por lo que se considera que </w:t>
      </w:r>
      <w:r w:rsidRPr="00E4170A">
        <w:rPr>
          <w:rFonts w:ascii="Palatino Linotype" w:eastAsia="Calibri" w:hAnsi="Palatino Linotype" w:cs="Arial"/>
          <w:b/>
          <w:lang w:val="es-ES_tradnl" w:eastAsia="es-ES"/>
        </w:rPr>
        <w:t>no actualizan el supuesto de confidencialidad previsto en el artículo 143, fracción I</w:t>
      </w:r>
      <w:r w:rsidRPr="00E4170A">
        <w:rPr>
          <w:rFonts w:ascii="Palatino Linotype" w:eastAsia="Calibri" w:hAnsi="Palatino Linotype" w:cs="Arial"/>
          <w:lang w:val="es-ES_tradnl" w:eastAsia="es-ES"/>
        </w:rPr>
        <w:t>, de la Ley de Transparencia y Acceso a la Información Pública del Estado de México y Municipios y, por el contrario, son información que permite corroborar la legitimidad de la factura, de ser el caso, por lo que guardan el carácter de público.</w:t>
      </w:r>
    </w:p>
    <w:p w:rsidR="00017290" w:rsidRPr="00E4170A" w:rsidRDefault="00017290" w:rsidP="00345F0E">
      <w:pPr>
        <w:spacing w:line="360" w:lineRule="auto"/>
        <w:jc w:val="both"/>
        <w:rPr>
          <w:rFonts w:ascii="Palatino Linotype" w:eastAsia="Palatino Linotype" w:hAnsi="Palatino Linotype" w:cs="Palatino Linotype"/>
          <w:b/>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rPr>
      </w:pPr>
      <w:r w:rsidRPr="00E4170A">
        <w:rPr>
          <w:rFonts w:ascii="Palatino Linotype" w:eastAsia="Palatino Linotype" w:hAnsi="Palatino Linotype" w:cs="Palatino Linotype"/>
        </w:rPr>
        <w:t xml:space="preserve">Cabe señalar que, en algunos casos, las cadenas originales y sellos digitales, se pueden conformar de datos confidenciales, tales como el Registro Federal de </w:t>
      </w:r>
      <w:r w:rsidRPr="00E4170A">
        <w:rPr>
          <w:rFonts w:ascii="Palatino Linotype" w:hAnsi="Palatino Linotype"/>
        </w:rPr>
        <w:t>Contribuyentes</w:t>
      </w:r>
      <w:r w:rsidRPr="00E4170A">
        <w:rPr>
          <w:rFonts w:ascii="Palatino Linotype" w:eastAsia="Palatino Linotype" w:hAnsi="Palatino Linotype" w:cs="Palatino Linotype"/>
        </w:rPr>
        <w:t xml:space="preserve"> o la Clave Única de Registro de Población o las deducciones personales; por lo que, en su caso actualizarán la clasificación, en términos del artículo 143, fracción I, de la Ley de la materia.</w:t>
      </w:r>
    </w:p>
    <w:p w:rsidR="00017290" w:rsidRPr="00E4170A" w:rsidRDefault="00017290" w:rsidP="00345F0E">
      <w:pPr>
        <w:pStyle w:val="Prrafodelista"/>
        <w:ind w:left="0"/>
        <w:rPr>
          <w:rFonts w:ascii="Palatino Linotype" w:eastAsia="Palatino Linotype" w:hAnsi="Palatino Linotype" w:cs="Palatino Linotype"/>
          <w:color w:val="000000"/>
          <w:sz w:val="24"/>
          <w:szCs w:val="24"/>
          <w:lang w:eastAsia="es-ES"/>
        </w:rPr>
      </w:pPr>
    </w:p>
    <w:p w:rsidR="00017290"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Palatino Linotype" w:hAnsi="Palatino Linotype" w:cs="Palatino Linotype"/>
          <w:color w:val="000000"/>
          <w:lang w:eastAsia="es-ES"/>
        </w:rPr>
        <w:lastRenderedPageBreak/>
        <w:t>Por</w:t>
      </w:r>
      <w:r w:rsidRPr="00E4170A">
        <w:rPr>
          <w:rFonts w:ascii="Palatino Linotype" w:eastAsia="Calibri" w:hAnsi="Palatino Linotype" w:cs="Arial"/>
          <w:lang w:val="es-ES_tradnl" w:eastAsia="es-ES"/>
        </w:rPr>
        <w:t xml:space="preserve"> otra parte, por lo que hace al </w:t>
      </w:r>
      <w:r w:rsidRPr="00E4170A">
        <w:rPr>
          <w:rFonts w:ascii="Palatino Linotype" w:eastAsia="Calibri" w:hAnsi="Palatino Linotype" w:cs="Arial"/>
          <w:b/>
          <w:lang w:val="es-ES_tradnl" w:eastAsia="es-ES"/>
        </w:rPr>
        <w:t>número de serie de los certificados de Sello Digitales del emisor y del Servicio de Administración Tributaria</w:t>
      </w:r>
      <w:r w:rsidRPr="00E4170A">
        <w:rPr>
          <w:rFonts w:ascii="Palatino Linotype" w:eastAsia="Calibri" w:hAnsi="Palatino Linotype" w:cs="Arial"/>
          <w:lang w:val="es-ES_tradnl" w:eastAsia="es-ES"/>
        </w:rPr>
        <w:t xml:space="preserve">, el ANEXO 20 de la Segunda Resolución de modificaciones a la Resolución Miscelánea Fiscal para dos mil  diecisiete, precisa que dichos datos se conforman por veinte caracteres numéricos; dicha situación </w:t>
      </w:r>
      <w:r w:rsidRPr="00E4170A">
        <w:rPr>
          <w:rFonts w:ascii="Palatino Linotype" w:hAnsi="Palatino Linotype"/>
        </w:rPr>
        <w:t>se</w:t>
      </w:r>
      <w:r w:rsidRPr="00E4170A">
        <w:rPr>
          <w:rFonts w:ascii="Palatino Linotype" w:eastAsia="Calibri" w:hAnsi="Palatino Linotype" w:cs="Arial"/>
          <w:lang w:val="es-ES_tradnl" w:eastAsia="es-ES"/>
        </w:rPr>
        <w:t xml:space="preserve"> robustece con el ejemplo localizado en el documento denominado “Cómo ubicar el Folio Fiscal en una factura”, emitido por el Instituto Nacional electoral (consultado el veinticinco de junio de dos mil diecinueve, a las dieciséis horas con diez minutos, en la página electrónica </w:t>
      </w:r>
      <w:hyperlink r:id="rId10">
        <w:r w:rsidRPr="00E4170A">
          <w:rPr>
            <w:rFonts w:ascii="Palatino Linotype" w:eastAsia="Calibri" w:hAnsi="Palatino Linotype" w:cs="Arial"/>
            <w:lang w:val="es-ES_tradnl" w:eastAsia="es-ES"/>
          </w:rPr>
          <w:t>https://portalanterior.ine.mx/archivos2/tutoriales/sistemas/ApoyoInstitucional/SIF/docs/candidatos/folioFiscalFactura.pdf</w:t>
        </w:r>
      </w:hyperlink>
      <w:r w:rsidRPr="00E4170A">
        <w:rPr>
          <w:rFonts w:ascii="Palatino Linotype" w:eastAsia="Calibri" w:hAnsi="Palatino Linotype" w:cs="Arial"/>
          <w:lang w:val="es-ES_tradnl" w:eastAsia="es-ES"/>
        </w:rPr>
        <w:t>), en la cual se advierte que únicamente se encuentra conformado por números, se muestra a continuación:</w:t>
      </w:r>
    </w:p>
    <w:p w:rsidR="00A46055" w:rsidRDefault="00A46055" w:rsidP="00A46055">
      <w:pPr>
        <w:pStyle w:val="Prrafodelista"/>
        <w:rPr>
          <w:rFonts w:ascii="Palatino Linotype" w:eastAsia="Calibri" w:hAnsi="Palatino Linotype" w:cs="Arial"/>
          <w:lang w:val="es-ES_tradnl" w:eastAsia="es-ES"/>
        </w:rPr>
      </w:pPr>
    </w:p>
    <w:p w:rsidR="00A46055" w:rsidRPr="00E4170A" w:rsidRDefault="00A46055" w:rsidP="00A46055">
      <w:pPr>
        <w:spacing w:line="360" w:lineRule="auto"/>
        <w:jc w:val="both"/>
        <w:rPr>
          <w:rFonts w:ascii="Palatino Linotype" w:eastAsia="Calibri" w:hAnsi="Palatino Linotype" w:cs="Arial"/>
          <w:lang w:val="es-ES_tradnl" w:eastAsia="es-ES"/>
        </w:rPr>
      </w:pPr>
    </w:p>
    <w:p w:rsidR="00017290" w:rsidRPr="00E4170A" w:rsidRDefault="00017290" w:rsidP="00345F0E">
      <w:pPr>
        <w:spacing w:line="360" w:lineRule="auto"/>
        <w:jc w:val="center"/>
        <w:rPr>
          <w:rFonts w:ascii="Palatino Linotype" w:eastAsia="Palatino Linotype" w:hAnsi="Palatino Linotype" w:cs="Palatino Linotype"/>
          <w:lang w:val="es-ES_tradnl" w:eastAsia="es-ES"/>
        </w:rPr>
      </w:pPr>
      <w:r w:rsidRPr="00E4170A">
        <w:rPr>
          <w:rFonts w:ascii="Palatino Linotype" w:hAnsi="Palatino Linotype"/>
          <w:noProof/>
        </w:rPr>
        <mc:AlternateContent>
          <mc:Choice Requires="wps">
            <w:drawing>
              <wp:anchor distT="0" distB="0" distL="114300" distR="114300" simplePos="0" relativeHeight="251659264" behindDoc="0" locked="0" layoutInCell="1" hidden="0" allowOverlap="1" wp14:anchorId="1EA42231" wp14:editId="19C07E75">
                <wp:simplePos x="0" y="0"/>
                <wp:positionH relativeFrom="column">
                  <wp:posOffset>646817</wp:posOffset>
                </wp:positionH>
                <wp:positionV relativeFrom="paragraph">
                  <wp:posOffset>663603</wp:posOffset>
                </wp:positionV>
                <wp:extent cx="3543300" cy="323850"/>
                <wp:effectExtent l="0" t="0" r="0" b="0"/>
                <wp:wrapNone/>
                <wp:docPr id="48" name="Rectángulo 48"/>
                <wp:cNvGraphicFramePr/>
                <a:graphic xmlns:a="http://schemas.openxmlformats.org/drawingml/2006/main">
                  <a:graphicData uri="http://schemas.microsoft.com/office/word/2010/wordprocessingShape">
                    <wps:wsp>
                      <wps:cNvSpPr/>
                      <wps:spPr>
                        <a:xfrm>
                          <a:off x="0" y="0"/>
                          <a:ext cx="3543300" cy="323850"/>
                        </a:xfrm>
                        <a:prstGeom prst="rect">
                          <a:avLst/>
                        </a:prstGeom>
                        <a:noFill/>
                        <a:ln w="28575" cap="flat" cmpd="sng">
                          <a:solidFill>
                            <a:srgbClr val="000000"/>
                          </a:solidFill>
                          <a:prstDash val="solid"/>
                          <a:miter lim="800000"/>
                          <a:headEnd type="none" w="sm" len="sm"/>
                          <a:tailEnd type="none" w="sm" len="sm"/>
                        </a:ln>
                      </wps:spPr>
                      <wps:txbx>
                        <w:txbxContent>
                          <w:p w:rsidR="00D3567D" w:rsidRDefault="00D3567D" w:rsidP="00017290">
                            <w:pPr>
                              <w:textDirection w:val="btLr"/>
                            </w:pPr>
                          </w:p>
                        </w:txbxContent>
                      </wps:txbx>
                      <wps:bodyPr spcFirstLastPara="1" wrap="square" lIns="91425" tIns="91425" rIns="91425" bIns="91425" anchor="ctr" anchorCtr="0">
                        <a:noAutofit/>
                      </wps:bodyPr>
                    </wps:wsp>
                  </a:graphicData>
                </a:graphic>
              </wp:anchor>
            </w:drawing>
          </mc:Choice>
          <mc:Fallback>
            <w:pict>
              <v:rect w14:anchorId="1EA42231" id="Rectángulo 48" o:spid="_x0000_s1026" style="position:absolute;left:0;text-align:left;margin-left:50.95pt;margin-top:52.25pt;width:279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" filled="f" strokeweight="2.25pt">
                <v:stroke startarrowwidth="narrow" startarrowlength="short" endarrowwidth="narrow" endarrowlength="short"/>
                <v:textbox inset="2.53958mm,2.53958mm,2.53958mm,2.53958mm">
                  <w:txbxContent>
                    <w:p w:rsidR="00D3567D" w:rsidRDefault="00D3567D" w:rsidP="00017290">
                      <w:pPr>
                        <w:textDirection w:val="btLr"/>
                      </w:pPr>
                    </w:p>
                  </w:txbxContent>
                </v:textbox>
              </v:rect>
            </w:pict>
          </mc:Fallback>
        </mc:AlternateContent>
      </w:r>
      <w:r w:rsidRPr="00E4170A">
        <w:rPr>
          <w:rFonts w:ascii="Palatino Linotype" w:eastAsia="Palatino Linotype" w:hAnsi="Palatino Linotype" w:cs="Palatino Linotype"/>
          <w:noProof/>
        </w:rPr>
        <w:drawing>
          <wp:inline distT="0" distB="0" distL="0" distR="0" wp14:anchorId="08BFFB04" wp14:editId="480D77E2">
            <wp:extent cx="5189855" cy="100965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189855" cy="1009650"/>
                    </a:xfrm>
                    <a:prstGeom prst="rect">
                      <a:avLst/>
                    </a:prstGeom>
                    <a:ln/>
                  </pic:spPr>
                </pic:pic>
              </a:graphicData>
            </a:graphic>
          </wp:inline>
        </w:drawing>
      </w:r>
    </w:p>
    <w:p w:rsidR="00017290" w:rsidRPr="00E4170A" w:rsidRDefault="00017290" w:rsidP="00345F0E">
      <w:pPr>
        <w:spacing w:line="360" w:lineRule="auto"/>
        <w:jc w:val="center"/>
        <w:rPr>
          <w:rFonts w:ascii="Palatino Linotype" w:eastAsia="Palatino Linotype" w:hAnsi="Palatino Linotype" w:cs="Palatino Linotype"/>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t>Cómo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rsidR="00017290" w:rsidRPr="00E4170A" w:rsidRDefault="00017290" w:rsidP="00345F0E">
      <w:pPr>
        <w:numPr>
          <w:ilvl w:val="0"/>
          <w:numId w:val="11"/>
        </w:numPr>
        <w:spacing w:line="360" w:lineRule="auto"/>
        <w:ind w:left="0" w:firstLine="0"/>
        <w:jc w:val="both"/>
        <w:rPr>
          <w:rFonts w:ascii="Palatino Linotype" w:eastAsia="Calibri" w:hAnsi="Palatino Linotype" w:cs="Arial"/>
          <w:lang w:val="es-ES_tradnl" w:eastAsia="es-ES"/>
        </w:rPr>
      </w:pPr>
      <w:r w:rsidRPr="00E4170A">
        <w:rPr>
          <w:rFonts w:ascii="Palatino Linotype" w:eastAsia="Calibri" w:hAnsi="Palatino Linotype" w:cs="Arial"/>
          <w:lang w:val="es-ES_tradnl" w:eastAsia="es-ES"/>
        </w:rPr>
        <w:lastRenderedPageBreak/>
        <w:t xml:space="preserve">En ese sentido, el </w:t>
      </w:r>
      <w:r w:rsidRPr="00E4170A">
        <w:rPr>
          <w:rFonts w:ascii="Palatino Linotype" w:eastAsia="Calibri" w:hAnsi="Palatino Linotype" w:cs="Arial"/>
          <w:b/>
          <w:lang w:val="es-ES_tradnl" w:eastAsia="es-ES"/>
        </w:rPr>
        <w:t>SUJETO OBLIGADO</w:t>
      </w:r>
      <w:r w:rsidRPr="00E4170A">
        <w:rPr>
          <w:rFonts w:ascii="Palatino Linotype" w:eastAsia="Calibri" w:hAnsi="Palatino Linotype" w:cs="Arial"/>
          <w:lang w:val="es-ES_tradnl" w:eastAsia="es-ES"/>
        </w:rPr>
        <w:t xml:space="preserve"> deberá de emitir el Acuerdo del </w:t>
      </w:r>
      <w:r w:rsidRPr="00E4170A">
        <w:rPr>
          <w:rFonts w:ascii="Palatino Linotype" w:eastAsia="Palatino Linotype" w:hAnsi="Palatino Linotype" w:cs="Palatino Linotype"/>
          <w:color w:val="000000"/>
          <w:lang w:eastAsia="es-ES"/>
        </w:rPr>
        <w:t>Comité</w:t>
      </w:r>
      <w:r w:rsidRPr="00E4170A">
        <w:rPr>
          <w:rFonts w:ascii="Palatino Linotype" w:eastAsia="Calibri" w:hAnsi="Palatino Linotype" w:cs="Arial"/>
          <w:lang w:val="es-ES_tradnl" w:eastAsia="es-ES"/>
        </w:rPr>
        <w:t xml:space="preserve"> de </w:t>
      </w:r>
      <w:r w:rsidRPr="00E4170A">
        <w:rPr>
          <w:rFonts w:ascii="Palatino Linotype" w:hAnsi="Palatino Linotype"/>
        </w:rPr>
        <w:t>Transparencia</w:t>
      </w:r>
      <w:r w:rsidRPr="00E4170A">
        <w:rPr>
          <w:rFonts w:ascii="Palatino Linotype" w:eastAsia="Calibri" w:hAnsi="Palatino Linotype" w:cs="Arial"/>
          <w:lang w:val="es-ES_tradnl" w:eastAsia="es-ES"/>
        </w:rPr>
        <w:t xml:space="preserve">, mediante el cual de manera fundada y motivada establezca las razones por las cuales se clasifican como confidenciales los datos expuestos con anterioridad. </w:t>
      </w:r>
    </w:p>
    <w:p w:rsidR="00017290" w:rsidRPr="00E4170A" w:rsidRDefault="00017290" w:rsidP="00345F0E">
      <w:pPr>
        <w:pStyle w:val="Prrafodelista"/>
        <w:ind w:left="0"/>
        <w:rPr>
          <w:rFonts w:ascii="Palatino Linotype" w:eastAsia="Calibri" w:hAnsi="Palatino Linotype" w:cs="Arial"/>
          <w:sz w:val="24"/>
          <w:szCs w:val="24"/>
          <w:lang w:val="es-ES_tradnl" w:eastAsia="es-ES"/>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b/>
          <w:i/>
        </w:rPr>
      </w:pPr>
      <w:r w:rsidRPr="00E4170A">
        <w:rPr>
          <w:rFonts w:ascii="Palatino Linotype" w:eastAsia="Palatino Linotype" w:hAnsi="Palatino Linotype" w:cs="Palatino Linotype"/>
        </w:rPr>
        <w:t xml:space="preserve">Por último, se debe de señalar que el </w:t>
      </w:r>
      <w:r w:rsidRPr="00E4170A">
        <w:rPr>
          <w:rFonts w:ascii="Palatino Linotype" w:eastAsia="Palatino Linotype" w:hAnsi="Palatino Linotype" w:cs="Palatino Linotype"/>
          <w:b/>
        </w:rPr>
        <w:t xml:space="preserve">SUJETO OBLIGADO </w:t>
      </w:r>
      <w:r w:rsidRPr="00E4170A">
        <w:rPr>
          <w:rFonts w:ascii="Palatino Linotype" w:eastAsia="Palatino Linotype" w:hAnsi="Palatino Linotype" w:cs="Palatino Linotype"/>
        </w:rPr>
        <w:t xml:space="preserve">deberá de checar la información que remita y para el caso del personal Operativo adscrito a la </w:t>
      </w:r>
      <w:r w:rsidR="00E1285E" w:rsidRPr="00E4170A">
        <w:rPr>
          <w:rFonts w:ascii="Palatino Linotype" w:eastAsia="Palatino Linotype" w:hAnsi="Palatino Linotype" w:cs="Palatino Linotype"/>
          <w:b/>
        </w:rPr>
        <w:t>Dirección de Seguridad Pública Municipal y Tránsito</w:t>
      </w:r>
      <w:r w:rsidRPr="00E4170A">
        <w:rPr>
          <w:rFonts w:ascii="Palatino Linotype" w:eastAsia="Palatino Linotype" w:hAnsi="Palatino Linotype" w:cs="Palatino Linotype"/>
          <w:b/>
        </w:rPr>
        <w:t xml:space="preserve">. </w:t>
      </w:r>
      <w:r w:rsidRPr="00E4170A">
        <w:rPr>
          <w:rFonts w:ascii="Palatino Linotype" w:eastAsia="Palatino Linotype" w:hAnsi="Palatino Linotype" w:cs="Palatino Linotype"/>
        </w:rPr>
        <w:t xml:space="preserve">la información deberá de ser clasificada como reservada de conformidad con lo siguiente. </w:t>
      </w:r>
    </w:p>
    <w:p w:rsidR="00017290" w:rsidRPr="00E4170A" w:rsidRDefault="00017290" w:rsidP="00345F0E">
      <w:pPr>
        <w:pBdr>
          <w:top w:val="nil"/>
          <w:left w:val="nil"/>
          <w:bottom w:val="nil"/>
          <w:right w:val="nil"/>
          <w:between w:val="nil"/>
        </w:pBdr>
        <w:rPr>
          <w:rFonts w:ascii="Palatino Linotype" w:eastAsia="Palatino Linotype" w:hAnsi="Palatino Linotype" w:cs="Palatino Linotype"/>
          <w:b/>
          <w:i/>
          <w:color w:val="000000"/>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 xml:space="preserve">En ese orden de ideas si bien por regla general los nombres de los trabajadores gubernamentales son información pública de oficio, existe una excepción relativa a aquellos que </w:t>
      </w:r>
      <w:r w:rsidRPr="00E4170A">
        <w:rPr>
          <w:rFonts w:ascii="Palatino Linotype" w:hAnsi="Palatino Linotype"/>
        </w:rPr>
        <w:t>realicen</w:t>
      </w:r>
      <w:r w:rsidRPr="00E4170A">
        <w:rPr>
          <w:rFonts w:ascii="Palatino Linotype" w:eastAsia="Palatino Linotype" w:hAnsi="Palatino Linotype" w:cs="Palatino Linotype"/>
          <w:color w:val="000000"/>
        </w:rPr>
        <w:t xml:space="preserve"> </w:t>
      </w:r>
      <w:r w:rsidRPr="00E4170A">
        <w:rPr>
          <w:rFonts w:ascii="Palatino Linotype" w:eastAsia="Palatino Linotype" w:hAnsi="Palatino Linotype" w:cs="Palatino Linotype"/>
          <w:b/>
          <w:color w:val="000000"/>
        </w:rPr>
        <w:t>actividades operativas en materia de seguridad</w:t>
      </w:r>
      <w:r w:rsidRPr="00E4170A">
        <w:rPr>
          <w:rFonts w:ascii="Palatino Linotype" w:eastAsia="Palatino Linotype" w:hAnsi="Palatino Linotype" w:cs="Palatino Linotype"/>
          <w:color w:val="000000"/>
        </w:rPr>
        <w:t>, como es el caso de los elementos operativos y la policía municipal.</w:t>
      </w:r>
    </w:p>
    <w:p w:rsidR="00017290" w:rsidRPr="00E4170A" w:rsidRDefault="00017290" w:rsidP="00345F0E">
      <w:pPr>
        <w:pBdr>
          <w:top w:val="nil"/>
          <w:left w:val="nil"/>
          <w:bottom w:val="nil"/>
          <w:right w:val="nil"/>
          <w:between w:val="nil"/>
        </w:pBdr>
        <w:rPr>
          <w:rFonts w:ascii="Palatino Linotype" w:eastAsia="Palatino Linotype" w:hAnsi="Palatino Linotype" w:cs="Palatino Linotype"/>
          <w:color w:val="000000"/>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 xml:space="preserve">Por lo que dar a conocer el nombre de las personas, que son elementos operativos o policías municipales, los vuelve identificables y posiblemente reconocibles para grupos delictivos, puesto que pueden relacionarlos </w:t>
      </w:r>
      <w:r w:rsidRPr="00E4170A">
        <w:rPr>
          <w:rFonts w:ascii="Palatino Linotype" w:eastAsia="Palatino Linotype" w:hAnsi="Palatino Linotype" w:cs="Palatino Linotype"/>
          <w:color w:val="000000"/>
          <w:lang w:val="es-ES_tradnl" w:eastAsia="es-ES"/>
        </w:rPr>
        <w:t>directamente</w:t>
      </w:r>
      <w:r w:rsidRPr="00E4170A">
        <w:rPr>
          <w:rFonts w:ascii="Palatino Linotype" w:eastAsia="Palatino Linotype" w:hAnsi="Palatino Linotype" w:cs="Palatino Linotype"/>
          <w:color w:val="000000"/>
        </w:rPr>
        <w:t xml:space="preserv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w:t>
      </w:r>
      <w:r w:rsidRPr="00E4170A">
        <w:rPr>
          <w:rFonts w:ascii="Palatino Linotype" w:eastAsia="Palatino Linotype" w:hAnsi="Palatino Linotype" w:cs="Palatino Linotype"/>
          <w:color w:val="000000"/>
        </w:rPr>
        <w:lastRenderedPageBreak/>
        <w:t>funciones de los policías municipales, lo cual causaría una vulneración a la seguridad municipal.</w:t>
      </w:r>
    </w:p>
    <w:p w:rsidR="00017290" w:rsidRPr="00E4170A" w:rsidRDefault="00017290" w:rsidP="00345F0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 xml:space="preserve">De tal situación, se considera que dar a conocer el nombre de los elementos operativos, que incluye a los policías municipales, puede poner en riesgo la vida, seguridad y salud de </w:t>
      </w:r>
      <w:r w:rsidRPr="00E4170A">
        <w:rPr>
          <w:rFonts w:ascii="Palatino Linotype" w:hAnsi="Palatino Linotype"/>
        </w:rPr>
        <w:t>estos</w:t>
      </w:r>
      <w:r w:rsidRPr="00E4170A">
        <w:rPr>
          <w:rFonts w:ascii="Palatino Linotype" w:eastAsia="Palatino Linotype" w:hAnsi="Palatino Linotype" w:cs="Palatino Linotype"/>
          <w:color w:val="000000"/>
        </w:rPr>
        <w:t>,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rsidR="00017290" w:rsidRPr="00E4170A" w:rsidRDefault="00017290" w:rsidP="00345F0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rPr>
      </w:pPr>
      <w:r w:rsidRPr="00E4170A">
        <w:rPr>
          <w:rFonts w:ascii="Palatino Linotype" w:eastAsia="Palatino Linotype" w:hAnsi="Palatino Linotype" w:cs="Palatino Linotype"/>
          <w:color w:val="000000"/>
          <w:lang w:val="es-ES_tradnl" w:eastAsia="es-ES"/>
        </w:rPr>
        <w:t>Por</w:t>
      </w:r>
      <w:r w:rsidRPr="00E4170A">
        <w:rPr>
          <w:rFonts w:ascii="Palatino Linotype" w:eastAsia="Palatino Linotype" w:hAnsi="Palatino Linotype" w:cs="Palatino Linotype"/>
        </w:rPr>
        <w:t xml:space="preserve"> </w:t>
      </w:r>
      <w:r w:rsidRPr="00E4170A">
        <w:rPr>
          <w:rFonts w:ascii="Palatino Linotype" w:eastAsia="Palatino Linotype" w:hAnsi="Palatino Linotype" w:cs="Palatino Linotype"/>
          <w:color w:val="000000"/>
        </w:rPr>
        <w:t>tales</w:t>
      </w:r>
      <w:r w:rsidRPr="00E4170A">
        <w:rPr>
          <w:rFonts w:ascii="Palatino Linotype" w:eastAsia="Palatino Linotype" w:hAnsi="Palatino Linotype" w:cs="Palatino Linotype"/>
        </w:rPr>
        <w:t xml:space="preserve"> consideraciones, resulta procedente la reserva del </w:t>
      </w:r>
      <w:r w:rsidRPr="00E4170A">
        <w:rPr>
          <w:rFonts w:ascii="Palatino Linotype" w:eastAsia="Palatino Linotype" w:hAnsi="Palatino Linotype" w:cs="Palatino Linotype"/>
          <w:b/>
        </w:rPr>
        <w:t>nombre de los elementos operativos</w:t>
      </w:r>
      <w:r w:rsidRPr="00E4170A">
        <w:rPr>
          <w:rFonts w:ascii="Palatino Linotype" w:eastAsia="Palatino Linotype" w:hAnsi="Palatino Linotype" w:cs="Palatino Linotype"/>
        </w:rPr>
        <w:t xml:space="preserve"> de la Dirección de Seguridad Pública Municipal, en términos del artículo 140, fracción IV, de la Ley de Transparencia y Acceso a la Información Pública del Estado de México y </w:t>
      </w:r>
      <w:r w:rsidRPr="00E4170A">
        <w:rPr>
          <w:rFonts w:ascii="Palatino Linotype" w:hAnsi="Palatino Linotype"/>
        </w:rPr>
        <w:t>Municipios</w:t>
      </w:r>
      <w:r w:rsidRPr="00E4170A">
        <w:rPr>
          <w:rFonts w:ascii="Palatino Linotype" w:eastAsia="Palatino Linotype" w:hAnsi="Palatino Linotype" w:cs="Palatino Linotype"/>
        </w:rPr>
        <w:t>.</w:t>
      </w:r>
    </w:p>
    <w:p w:rsidR="00017290" w:rsidRPr="00E4170A" w:rsidRDefault="00017290" w:rsidP="00345F0E">
      <w:pPr>
        <w:pStyle w:val="Prrafodelista"/>
        <w:ind w:left="0"/>
        <w:rPr>
          <w:rFonts w:ascii="Palatino Linotype" w:eastAsia="Palatino Linotype" w:hAnsi="Palatino Linotype" w:cs="Palatino Linotype"/>
          <w:color w:val="000000"/>
          <w:sz w:val="24"/>
          <w:szCs w:val="24"/>
        </w:rPr>
      </w:pPr>
    </w:p>
    <w:p w:rsidR="00D3567D" w:rsidRPr="00E4170A" w:rsidRDefault="00D3567D" w:rsidP="00345F0E">
      <w:pPr>
        <w:numPr>
          <w:ilvl w:val="0"/>
          <w:numId w:val="11"/>
        </w:numPr>
        <w:spacing w:line="360" w:lineRule="auto"/>
        <w:ind w:left="0" w:firstLine="0"/>
        <w:jc w:val="both"/>
        <w:rPr>
          <w:rFonts w:ascii="Palatino Linotype" w:eastAsia="Palatino Linotype" w:hAnsi="Palatino Linotype" w:cs="Palatino Linotype"/>
        </w:rPr>
      </w:pPr>
      <w:r w:rsidRPr="00E4170A">
        <w:rPr>
          <w:rFonts w:ascii="Palatino Linotype" w:eastAsia="Palatino Linotype" w:hAnsi="Palatino Linotype" w:cs="Palatino Linotype"/>
        </w:rPr>
        <w:t xml:space="preserve">Ahora bien, respecto de la </w:t>
      </w:r>
      <w:r w:rsidRPr="00E4170A">
        <w:rPr>
          <w:rFonts w:ascii="Palatino Linotype" w:eastAsia="Palatino Linotype" w:hAnsi="Palatino Linotype" w:cs="Palatino Linotype"/>
          <w:b/>
        </w:rPr>
        <w:t>Lista de Raya</w:t>
      </w:r>
      <w:r w:rsidRPr="00E4170A">
        <w:rPr>
          <w:rFonts w:ascii="Palatino Linotype" w:eastAsia="Palatino Linotype" w:hAnsi="Palatino Linotype" w:cs="Palatino Linotype"/>
        </w:rPr>
        <w:t xml:space="preserve">, se debe de establecer que es el medio de pago del personal eventual; ello en virtud de que como lo </w:t>
      </w:r>
      <w:r w:rsidRPr="00E4170A">
        <w:rPr>
          <w:rFonts w:ascii="Palatino Linotype" w:eastAsia="Palatino Linotype" w:hAnsi="Palatino Linotype" w:cs="Palatino Linotype"/>
          <w:color w:val="000000"/>
          <w:lang w:val="es-ES_tradnl" w:eastAsia="es-ES"/>
        </w:rPr>
        <w:t>contempla</w:t>
      </w:r>
      <w:r w:rsidRPr="00E4170A">
        <w:rPr>
          <w:rFonts w:ascii="Palatino Linotype" w:eastAsia="Palatino Linotype" w:hAnsi="Palatino Linotype" w:cs="Palatino Linotype"/>
        </w:rPr>
        <w:t xml:space="preserve"> el Glosario de Términos Administrativos, de la Coordinación General de Estudios Administrativos del Instituto Nacional de Administración Pública, A. C, el concepto de personal de “lista de raya”, resulta aplicable para trabajadores temporales, tal como se infiere el término que se cita a continuación:</w:t>
      </w:r>
    </w:p>
    <w:p w:rsidR="00D3567D" w:rsidRPr="00E4170A" w:rsidRDefault="00D3567D" w:rsidP="00345F0E">
      <w:pPr>
        <w:pStyle w:val="Prrafodelista"/>
        <w:spacing w:line="360" w:lineRule="auto"/>
        <w:ind w:left="0"/>
        <w:jc w:val="both"/>
        <w:rPr>
          <w:rFonts w:ascii="Palatino Linotype" w:eastAsia="Palatino Linotype" w:hAnsi="Palatino Linotype" w:cs="Palatino Linotype"/>
          <w:sz w:val="24"/>
          <w:szCs w:val="24"/>
        </w:rPr>
      </w:pPr>
    </w:p>
    <w:p w:rsidR="00D3567D" w:rsidRPr="00E4170A" w:rsidRDefault="00D3567D" w:rsidP="00345F0E">
      <w:pPr>
        <w:pStyle w:val="Prrafodelista"/>
        <w:ind w:left="0"/>
        <w:jc w:val="both"/>
        <w:rPr>
          <w:rFonts w:ascii="Palatino Linotype" w:eastAsia="Palatino Linotype" w:hAnsi="Palatino Linotype" w:cs="Palatino Linotype"/>
          <w:b/>
          <w:i/>
          <w:sz w:val="24"/>
          <w:szCs w:val="24"/>
        </w:rPr>
      </w:pPr>
      <w:r w:rsidRPr="00E4170A">
        <w:rPr>
          <w:rFonts w:ascii="Palatino Linotype" w:eastAsia="Palatino Linotype" w:hAnsi="Palatino Linotype" w:cs="Palatino Linotype"/>
          <w:b/>
          <w:i/>
          <w:sz w:val="24"/>
          <w:szCs w:val="24"/>
        </w:rPr>
        <w:lastRenderedPageBreak/>
        <w:t xml:space="preserve">“PERSONAL A LISTA DE RAYA. Lo integran los trabajadores temporales cuya relación laboral se formaliza por su inclusión en nómina o documentos denominados "Lista de Raya" y que, por lo tanto, carecen de nombramiento.” </w:t>
      </w:r>
      <w:r w:rsidRPr="00E4170A">
        <w:rPr>
          <w:rFonts w:ascii="Palatino Linotype" w:eastAsia="Palatino Linotype" w:hAnsi="Palatino Linotype" w:cs="Palatino Linotype"/>
          <w:i/>
          <w:sz w:val="24"/>
          <w:szCs w:val="24"/>
        </w:rPr>
        <w:t xml:space="preserve">(Énfasis añadido) </w:t>
      </w:r>
    </w:p>
    <w:p w:rsidR="00D3567D" w:rsidRPr="00E4170A" w:rsidRDefault="00D3567D" w:rsidP="00345F0E">
      <w:pPr>
        <w:pStyle w:val="Prrafodelista"/>
        <w:spacing w:line="360" w:lineRule="auto"/>
        <w:ind w:left="0"/>
        <w:jc w:val="both"/>
        <w:rPr>
          <w:rFonts w:ascii="Palatino Linotype" w:eastAsia="Palatino Linotype" w:hAnsi="Palatino Linotype" w:cs="Palatino Linotype"/>
          <w:sz w:val="24"/>
          <w:szCs w:val="24"/>
        </w:rPr>
      </w:pPr>
    </w:p>
    <w:p w:rsidR="00D3567D" w:rsidRPr="00E4170A" w:rsidRDefault="00D3567D" w:rsidP="00345F0E">
      <w:pPr>
        <w:numPr>
          <w:ilvl w:val="0"/>
          <w:numId w:val="11"/>
        </w:numPr>
        <w:spacing w:line="360" w:lineRule="auto"/>
        <w:ind w:left="0" w:firstLine="0"/>
        <w:jc w:val="both"/>
        <w:rPr>
          <w:rFonts w:ascii="Palatino Linotype" w:eastAsia="Palatino Linotype" w:hAnsi="Palatino Linotype" w:cs="Palatino Linotype"/>
        </w:rPr>
      </w:pPr>
      <w:r w:rsidRPr="00E4170A">
        <w:rPr>
          <w:rFonts w:ascii="Palatino Linotype" w:eastAsia="Palatino Linotype" w:hAnsi="Palatino Linotype" w:cs="Palatino Linotype"/>
        </w:rPr>
        <w:t xml:space="preserve">Así como se apuntó, si bien nuestra legislación no establece la definición de “lista de raya”, este término es  mencionado en diferentes ordenamientos legales; por ejemplo, en el artículo 804 en su fracción II de la Ley Federal de Trabajo señala: </w:t>
      </w:r>
    </w:p>
    <w:p w:rsidR="00D3567D" w:rsidRPr="00E4170A" w:rsidRDefault="00D3567D" w:rsidP="00345F0E">
      <w:pPr>
        <w:pStyle w:val="Prrafodelista"/>
        <w:ind w:left="0"/>
        <w:jc w:val="both"/>
        <w:rPr>
          <w:rFonts w:ascii="Palatino Linotype" w:eastAsia="Palatino Linotype" w:hAnsi="Palatino Linotype" w:cs="Palatino Linotype"/>
          <w:i/>
          <w:sz w:val="24"/>
          <w:szCs w:val="24"/>
        </w:rPr>
      </w:pPr>
      <w:r w:rsidRPr="00E4170A">
        <w:rPr>
          <w:rFonts w:ascii="Palatino Linotype" w:eastAsia="Palatino Linotype" w:hAnsi="Palatino Linotype" w:cs="Palatino Linotype"/>
          <w:i/>
          <w:sz w:val="24"/>
          <w:szCs w:val="24"/>
        </w:rPr>
        <w:t xml:space="preserve">“Artículo 804.- El patrón tiene obligación de conservar y exhibir en juicio los documentos que a continuación se precisan: </w:t>
      </w:r>
    </w:p>
    <w:p w:rsidR="00D3567D" w:rsidRPr="00E4170A" w:rsidRDefault="00D3567D" w:rsidP="00345F0E">
      <w:pPr>
        <w:pStyle w:val="Prrafodelista"/>
        <w:ind w:left="0"/>
        <w:jc w:val="both"/>
        <w:rPr>
          <w:rFonts w:ascii="Palatino Linotype" w:eastAsia="Palatino Linotype" w:hAnsi="Palatino Linotype" w:cs="Palatino Linotype"/>
          <w:i/>
          <w:sz w:val="24"/>
          <w:szCs w:val="24"/>
        </w:rPr>
      </w:pPr>
      <w:r w:rsidRPr="00E4170A">
        <w:rPr>
          <w:rFonts w:ascii="Palatino Linotype" w:eastAsia="Palatino Linotype" w:hAnsi="Palatino Linotype" w:cs="Palatino Linotype"/>
          <w:i/>
          <w:sz w:val="24"/>
          <w:szCs w:val="24"/>
        </w:rPr>
        <w:t xml:space="preserve">… </w:t>
      </w:r>
    </w:p>
    <w:p w:rsidR="00D3567D" w:rsidRPr="00E4170A" w:rsidRDefault="00D3567D" w:rsidP="00345F0E">
      <w:pPr>
        <w:pStyle w:val="Prrafodelista"/>
        <w:ind w:left="0"/>
        <w:jc w:val="both"/>
        <w:rPr>
          <w:rFonts w:ascii="Palatino Linotype" w:eastAsia="Palatino Linotype" w:hAnsi="Palatino Linotype" w:cs="Palatino Linotype"/>
          <w:i/>
          <w:sz w:val="24"/>
          <w:szCs w:val="24"/>
        </w:rPr>
      </w:pPr>
      <w:r w:rsidRPr="00E4170A">
        <w:rPr>
          <w:rFonts w:ascii="Palatino Linotype" w:eastAsia="Palatino Linotype" w:hAnsi="Palatino Linotype" w:cs="Palatino Linotype"/>
          <w:b/>
          <w:i/>
          <w:sz w:val="24"/>
          <w:szCs w:val="24"/>
          <w:u w:val="single"/>
        </w:rPr>
        <w:t>II. Listas de raya</w:t>
      </w:r>
      <w:r w:rsidRPr="00E4170A">
        <w:rPr>
          <w:rFonts w:ascii="Palatino Linotype" w:eastAsia="Palatino Linotype" w:hAnsi="Palatino Linotype" w:cs="Palatino Linotype"/>
          <w:i/>
          <w:sz w:val="24"/>
          <w:szCs w:val="24"/>
        </w:rPr>
        <w:t xml:space="preserve"> o nómina de personal, cuando se lleven en el centro de trabajo; o recibos de pagos de salarios; </w:t>
      </w:r>
    </w:p>
    <w:p w:rsidR="00D3567D" w:rsidRPr="00E4170A" w:rsidRDefault="00D3567D" w:rsidP="00345F0E">
      <w:pPr>
        <w:pStyle w:val="Prrafodelista"/>
        <w:ind w:left="0"/>
        <w:jc w:val="both"/>
        <w:rPr>
          <w:rFonts w:ascii="Palatino Linotype" w:eastAsia="Palatino Linotype" w:hAnsi="Palatino Linotype" w:cs="Palatino Linotype"/>
          <w:i/>
          <w:sz w:val="24"/>
          <w:szCs w:val="24"/>
        </w:rPr>
      </w:pPr>
      <w:r w:rsidRPr="00E4170A">
        <w:rPr>
          <w:rFonts w:ascii="Palatino Linotype" w:eastAsia="Palatino Linotype" w:hAnsi="Palatino Linotype" w:cs="Palatino Linotype"/>
          <w:i/>
          <w:sz w:val="24"/>
          <w:szCs w:val="24"/>
        </w:rPr>
        <w:t xml:space="preserve">… </w:t>
      </w:r>
    </w:p>
    <w:p w:rsidR="00D3567D" w:rsidRPr="00E4170A" w:rsidRDefault="00D3567D" w:rsidP="00345F0E">
      <w:pPr>
        <w:pStyle w:val="Prrafodelista"/>
        <w:ind w:left="0"/>
        <w:jc w:val="both"/>
        <w:rPr>
          <w:rFonts w:ascii="Palatino Linotype" w:eastAsia="Palatino Linotype" w:hAnsi="Palatino Linotype" w:cs="Palatino Linotype"/>
          <w:i/>
          <w:sz w:val="24"/>
          <w:szCs w:val="24"/>
        </w:rPr>
      </w:pPr>
      <w:r w:rsidRPr="00E4170A">
        <w:rPr>
          <w:rFonts w:ascii="Palatino Linotype" w:eastAsia="Palatino Linotype" w:hAnsi="Palatino Linotype" w:cs="Palatino Linotype"/>
          <w:i/>
          <w:sz w:val="24"/>
          <w:szCs w:val="24"/>
        </w:rPr>
        <w:t>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 (Énfasis añadido)</w:t>
      </w:r>
    </w:p>
    <w:p w:rsidR="00D3567D" w:rsidRDefault="00D3567D" w:rsidP="00345F0E">
      <w:pPr>
        <w:pStyle w:val="Prrafodelista"/>
        <w:ind w:left="0"/>
        <w:jc w:val="both"/>
        <w:rPr>
          <w:rFonts w:ascii="Palatino Linotype" w:eastAsia="Palatino Linotype" w:hAnsi="Palatino Linotype" w:cs="Palatino Linotype"/>
          <w:sz w:val="24"/>
          <w:szCs w:val="24"/>
        </w:rPr>
      </w:pPr>
    </w:p>
    <w:p w:rsidR="00A46055" w:rsidRPr="00E4170A" w:rsidRDefault="00A46055" w:rsidP="00345F0E">
      <w:pPr>
        <w:pStyle w:val="Prrafodelista"/>
        <w:ind w:left="0"/>
        <w:jc w:val="both"/>
        <w:rPr>
          <w:rFonts w:ascii="Palatino Linotype" w:eastAsia="Palatino Linotype" w:hAnsi="Palatino Linotype" w:cs="Palatino Linotype"/>
          <w:sz w:val="24"/>
          <w:szCs w:val="24"/>
        </w:rPr>
      </w:pPr>
    </w:p>
    <w:p w:rsidR="00D3567D" w:rsidRPr="00E4170A" w:rsidRDefault="00D3567D" w:rsidP="00345F0E">
      <w:pPr>
        <w:numPr>
          <w:ilvl w:val="0"/>
          <w:numId w:val="11"/>
        </w:numPr>
        <w:spacing w:line="360" w:lineRule="auto"/>
        <w:ind w:left="0" w:firstLine="0"/>
        <w:jc w:val="both"/>
        <w:rPr>
          <w:rFonts w:ascii="Palatino Linotype" w:eastAsia="Palatino Linotype" w:hAnsi="Palatino Linotype" w:cs="Palatino Linotype"/>
        </w:rPr>
      </w:pPr>
      <w:r w:rsidRPr="00E4170A">
        <w:rPr>
          <w:rFonts w:ascii="Palatino Linotype" w:eastAsia="Palatino Linotype" w:hAnsi="Palatino Linotype" w:cs="Palatino Linotype"/>
        </w:rPr>
        <w:t xml:space="preserve">De lo </w:t>
      </w:r>
      <w:r w:rsidRPr="00E4170A">
        <w:rPr>
          <w:rFonts w:ascii="Palatino Linotype" w:eastAsia="Palatino Linotype" w:hAnsi="Palatino Linotype" w:cs="Palatino Linotype"/>
          <w:color w:val="000000"/>
          <w:lang w:val="es-ES_tradnl" w:eastAsia="es-ES"/>
        </w:rPr>
        <w:t>establecido</w:t>
      </w:r>
      <w:r w:rsidRPr="00E4170A">
        <w:rPr>
          <w:rFonts w:ascii="Palatino Linotype" w:eastAsia="Palatino Linotype" w:hAnsi="Palatino Linotype" w:cs="Palatino Linotype"/>
        </w:rPr>
        <w:t xml:space="preserve"> en dicho precepto legal, se advierte que la lista de raya consiste en registros conformados por el conjunto de trabajadores a los cuales s</w:t>
      </w:r>
      <w:r w:rsidRPr="00E4170A">
        <w:rPr>
          <w:rFonts w:ascii="Palatino Linotype" w:eastAsia="Palatino Linotype" w:hAnsi="Palatino Linotype" w:cs="Palatino Linotype"/>
          <w:b/>
        </w:rPr>
        <w:t>e les va a remunerar por los servicios que éstos le prestan al patrón</w:t>
      </w:r>
      <w:r w:rsidRPr="00E4170A">
        <w:rPr>
          <w:rFonts w:ascii="Palatino Linotype" w:eastAsia="Palatino Linotype" w:hAnsi="Palatino Linotype" w:cs="Palatino Linotype"/>
        </w:rPr>
        <w:t xml:space="preserve">, en el cual se asientan </w:t>
      </w:r>
      <w:r w:rsidRPr="00E4170A">
        <w:rPr>
          <w:rFonts w:ascii="Palatino Linotype" w:eastAsia="Palatino Linotype" w:hAnsi="Palatino Linotype" w:cs="Palatino Linotype"/>
          <w:b/>
        </w:rPr>
        <w:t>las percepciones brutas, deducciones y el neto a recibir de dichos trabajadores</w:t>
      </w:r>
      <w:r w:rsidRPr="00E4170A">
        <w:rPr>
          <w:rFonts w:ascii="Palatino Linotype" w:eastAsia="Palatino Linotype" w:hAnsi="Palatino Linotype" w:cs="Palatino Linotype"/>
        </w:rPr>
        <w:t xml:space="preserve">, con la única especificación de que la lista de raya refiere únicamente a los </w:t>
      </w:r>
      <w:r w:rsidRPr="00E4170A">
        <w:rPr>
          <w:rFonts w:ascii="Palatino Linotype" w:eastAsia="Palatino Linotype" w:hAnsi="Palatino Linotype" w:cs="Palatino Linotype"/>
          <w:b/>
        </w:rPr>
        <w:t>trabajadores temporales.</w:t>
      </w:r>
    </w:p>
    <w:p w:rsidR="00D3567D" w:rsidRPr="00E4170A" w:rsidRDefault="00D3567D" w:rsidP="00345F0E">
      <w:pPr>
        <w:pStyle w:val="Prrafodelista"/>
        <w:spacing w:line="360" w:lineRule="auto"/>
        <w:ind w:left="0"/>
        <w:jc w:val="both"/>
        <w:rPr>
          <w:rFonts w:ascii="Palatino Linotype" w:eastAsia="Palatino Linotype" w:hAnsi="Palatino Linotype" w:cs="Palatino Linotype"/>
          <w:sz w:val="24"/>
          <w:szCs w:val="24"/>
        </w:rPr>
      </w:pPr>
    </w:p>
    <w:p w:rsidR="00D3567D" w:rsidRPr="00E4170A" w:rsidRDefault="00D3567D" w:rsidP="00345F0E">
      <w:pPr>
        <w:numPr>
          <w:ilvl w:val="0"/>
          <w:numId w:val="11"/>
        </w:numPr>
        <w:spacing w:line="360" w:lineRule="auto"/>
        <w:ind w:left="0" w:firstLine="0"/>
        <w:jc w:val="both"/>
        <w:rPr>
          <w:rFonts w:ascii="Palatino Linotype" w:eastAsia="Palatino Linotype" w:hAnsi="Palatino Linotype" w:cs="Palatino Linotype"/>
        </w:rPr>
      </w:pPr>
      <w:r w:rsidRPr="00E4170A">
        <w:rPr>
          <w:rFonts w:ascii="Palatino Linotype" w:eastAsia="Palatino Linotype" w:hAnsi="Palatino Linotype" w:cs="Palatino Linotype"/>
        </w:rPr>
        <w:t xml:space="preserve">En </w:t>
      </w:r>
      <w:r w:rsidRPr="00E4170A">
        <w:rPr>
          <w:rFonts w:ascii="Palatino Linotype" w:eastAsia="Palatino Linotype" w:hAnsi="Palatino Linotype" w:cs="Palatino Linotype"/>
          <w:color w:val="000000"/>
          <w:lang w:val="es-ES_tradnl" w:eastAsia="es-ES"/>
        </w:rPr>
        <w:t>relación</w:t>
      </w:r>
      <w:r w:rsidRPr="00E4170A">
        <w:rPr>
          <w:rFonts w:ascii="Palatino Linotype" w:eastAsia="Palatino Linotype" w:hAnsi="Palatino Linotype" w:cs="Palatino Linotype"/>
        </w:rPr>
        <w:t xml:space="preserve"> a ello, el artículo 50 de la Ley del Trabajo de los Servidores Públicos del Estado y Municipios, señala: </w:t>
      </w:r>
    </w:p>
    <w:p w:rsidR="00D3567D" w:rsidRPr="00E4170A" w:rsidRDefault="00D3567D" w:rsidP="00345F0E">
      <w:pPr>
        <w:pStyle w:val="Prrafodelista"/>
        <w:ind w:left="0"/>
        <w:jc w:val="both"/>
        <w:rPr>
          <w:rFonts w:ascii="Palatino Linotype" w:eastAsia="Palatino Linotype" w:hAnsi="Palatino Linotype" w:cs="Palatino Linotype"/>
          <w:sz w:val="24"/>
          <w:szCs w:val="24"/>
        </w:rPr>
      </w:pPr>
    </w:p>
    <w:p w:rsidR="00D3567D" w:rsidRPr="00E4170A" w:rsidRDefault="00D3567D" w:rsidP="00345F0E">
      <w:pPr>
        <w:pStyle w:val="Prrafodelista"/>
        <w:ind w:left="0"/>
        <w:jc w:val="both"/>
        <w:rPr>
          <w:rFonts w:ascii="Palatino Linotype" w:eastAsia="Palatino Linotype" w:hAnsi="Palatino Linotype" w:cs="Palatino Linotype"/>
          <w:i/>
          <w:sz w:val="24"/>
          <w:szCs w:val="24"/>
        </w:rPr>
      </w:pPr>
      <w:r w:rsidRPr="00E4170A">
        <w:rPr>
          <w:rFonts w:ascii="Palatino Linotype" w:eastAsia="Palatino Linotype" w:hAnsi="Palatino Linotype" w:cs="Palatino Linotype"/>
          <w:i/>
          <w:sz w:val="24"/>
          <w:szCs w:val="24"/>
        </w:rPr>
        <w:lastRenderedPageBreak/>
        <w:t xml:space="preserve">“Artículo 50.- El nombramiento, contrato o formato único de Movimientos de Personal aceptado obliga al servidor público a cumplir con los deberes inherentes al puesto especificado en el mismo y a las consecuencias que sean conforme a la ley, al uso y a la buena fe. </w:t>
      </w:r>
    </w:p>
    <w:p w:rsidR="00D3567D" w:rsidRPr="00E4170A" w:rsidRDefault="00D3567D" w:rsidP="00345F0E">
      <w:pPr>
        <w:pStyle w:val="Prrafodelista"/>
        <w:ind w:left="0"/>
        <w:jc w:val="both"/>
        <w:rPr>
          <w:rFonts w:ascii="Palatino Linotype" w:eastAsia="Palatino Linotype" w:hAnsi="Palatino Linotype" w:cs="Palatino Linotype"/>
          <w:i/>
          <w:sz w:val="24"/>
          <w:szCs w:val="24"/>
        </w:rPr>
      </w:pPr>
      <w:r w:rsidRPr="00E4170A">
        <w:rPr>
          <w:rFonts w:ascii="Palatino Linotype" w:eastAsia="Palatino Linotype" w:hAnsi="Palatino Linotype" w:cs="Palatino Linotype"/>
          <w:i/>
          <w:sz w:val="24"/>
          <w:szCs w:val="24"/>
        </w:rPr>
        <w:t>I</w:t>
      </w:r>
      <w:r w:rsidRPr="00E4170A">
        <w:rPr>
          <w:rFonts w:ascii="Palatino Linotype" w:eastAsia="Palatino Linotype" w:hAnsi="Palatino Linotype" w:cs="Palatino Linotype"/>
          <w:b/>
          <w:i/>
          <w:sz w:val="24"/>
          <w:szCs w:val="24"/>
          <w:u w:val="single"/>
        </w:rPr>
        <w:t>guales consecuencias se generarán para todos los servidores públicos, cuando la relación de trabajo se formalice mediante un contrato o por encontrarse en lista de raya</w:t>
      </w:r>
      <w:r w:rsidRPr="00E4170A">
        <w:rPr>
          <w:rFonts w:ascii="Palatino Linotype" w:eastAsia="Palatino Linotype" w:hAnsi="Palatino Linotype" w:cs="Palatino Linotype"/>
          <w:i/>
          <w:sz w:val="24"/>
          <w:szCs w:val="24"/>
        </w:rPr>
        <w:t xml:space="preserve">.” </w:t>
      </w:r>
    </w:p>
    <w:p w:rsidR="00D3567D" w:rsidRPr="00E4170A" w:rsidRDefault="00D3567D" w:rsidP="00345F0E">
      <w:pPr>
        <w:pStyle w:val="Prrafodelista"/>
        <w:ind w:left="0"/>
        <w:jc w:val="both"/>
        <w:rPr>
          <w:rFonts w:ascii="Palatino Linotype" w:eastAsia="Palatino Linotype" w:hAnsi="Palatino Linotype" w:cs="Palatino Linotype"/>
          <w:i/>
          <w:sz w:val="24"/>
          <w:szCs w:val="24"/>
        </w:rPr>
      </w:pPr>
      <w:r w:rsidRPr="00E4170A">
        <w:rPr>
          <w:rFonts w:ascii="Palatino Linotype" w:eastAsia="Palatino Linotype" w:hAnsi="Palatino Linotype" w:cs="Palatino Linotype"/>
          <w:i/>
          <w:sz w:val="24"/>
          <w:szCs w:val="24"/>
        </w:rPr>
        <w:t xml:space="preserve">(Énfasis añadido) </w:t>
      </w:r>
    </w:p>
    <w:p w:rsidR="00D3567D" w:rsidRPr="00E4170A" w:rsidRDefault="00D3567D" w:rsidP="00345F0E">
      <w:pPr>
        <w:pStyle w:val="Prrafodelista"/>
        <w:spacing w:line="360" w:lineRule="auto"/>
        <w:ind w:left="0"/>
        <w:jc w:val="both"/>
        <w:rPr>
          <w:rFonts w:ascii="Palatino Linotype" w:eastAsia="Palatino Linotype" w:hAnsi="Palatino Linotype" w:cs="Palatino Linotype"/>
          <w:sz w:val="24"/>
          <w:szCs w:val="24"/>
        </w:rPr>
      </w:pPr>
    </w:p>
    <w:p w:rsidR="00D3567D" w:rsidRPr="00E4170A" w:rsidRDefault="00D3567D" w:rsidP="00345F0E">
      <w:pPr>
        <w:numPr>
          <w:ilvl w:val="0"/>
          <w:numId w:val="11"/>
        </w:numPr>
        <w:spacing w:line="360" w:lineRule="auto"/>
        <w:ind w:left="0" w:firstLine="0"/>
        <w:jc w:val="both"/>
        <w:rPr>
          <w:rFonts w:ascii="Palatino Linotype" w:eastAsia="Palatino Linotype" w:hAnsi="Palatino Linotype" w:cs="Palatino Linotype"/>
        </w:rPr>
      </w:pPr>
      <w:r w:rsidRPr="00E4170A">
        <w:rPr>
          <w:rFonts w:ascii="Palatino Linotype" w:eastAsia="Palatino Linotype" w:hAnsi="Palatino Linotype" w:cs="Palatino Linotype"/>
        </w:rPr>
        <w:t xml:space="preserve">De lo anterior, se advierte que la relación de trabajo de un servidor público se </w:t>
      </w:r>
      <w:r w:rsidRPr="00E4170A">
        <w:rPr>
          <w:rFonts w:ascii="Palatino Linotype" w:eastAsia="Palatino Linotype" w:hAnsi="Palatino Linotype" w:cs="Palatino Linotype"/>
          <w:color w:val="000000"/>
          <w:lang w:val="es-ES_tradnl" w:eastAsia="es-ES"/>
        </w:rPr>
        <w:t>formaliza</w:t>
      </w:r>
      <w:r w:rsidRPr="00E4170A">
        <w:rPr>
          <w:rFonts w:ascii="Palatino Linotype" w:eastAsia="Palatino Linotype" w:hAnsi="Palatino Linotype" w:cs="Palatino Linotype"/>
        </w:rPr>
        <w:t xml:space="preserve"> mediante nombramiento, contrato, formato único de movimientos de personal y </w:t>
      </w:r>
      <w:r w:rsidRPr="00E4170A">
        <w:rPr>
          <w:rFonts w:ascii="Palatino Linotype" w:eastAsia="Palatino Linotype" w:hAnsi="Palatino Linotype" w:cs="Palatino Linotype"/>
          <w:b/>
          <w:i/>
        </w:rPr>
        <w:t>lo referente a la lista de raya es por cuanto a la forma de pago del personal por contrato. Una vez puntualizado lo anterior, se colige que la lista de raya contiene la información relativa a las remuneraciones de los servidores públicos temporales.</w:t>
      </w:r>
      <w:r w:rsidRPr="00E4170A">
        <w:rPr>
          <w:rFonts w:ascii="Palatino Linotype" w:eastAsia="Palatino Linotype" w:hAnsi="Palatino Linotype" w:cs="Palatino Linotype"/>
        </w:rPr>
        <w:t xml:space="preserve"> </w:t>
      </w:r>
    </w:p>
    <w:p w:rsidR="00D3567D" w:rsidRPr="00E4170A" w:rsidRDefault="00D3567D" w:rsidP="00345F0E">
      <w:pPr>
        <w:pStyle w:val="Prrafodelista"/>
        <w:spacing w:line="360" w:lineRule="auto"/>
        <w:ind w:left="0"/>
        <w:jc w:val="both"/>
        <w:rPr>
          <w:rFonts w:ascii="Palatino Linotype" w:eastAsia="Palatino Linotype" w:hAnsi="Palatino Linotype" w:cs="Palatino Linotype"/>
          <w:sz w:val="24"/>
          <w:szCs w:val="24"/>
        </w:rPr>
      </w:pPr>
    </w:p>
    <w:p w:rsidR="00E1285E" w:rsidRPr="00E4170A" w:rsidRDefault="00D3567D" w:rsidP="00345F0E">
      <w:pPr>
        <w:numPr>
          <w:ilvl w:val="0"/>
          <w:numId w:val="11"/>
        </w:numPr>
        <w:spacing w:line="360" w:lineRule="auto"/>
        <w:ind w:left="0" w:firstLine="0"/>
        <w:jc w:val="both"/>
        <w:rPr>
          <w:rFonts w:ascii="Palatino Linotype" w:hAnsi="Palatino Linotype"/>
        </w:rPr>
      </w:pPr>
      <w:r w:rsidRPr="00E4170A">
        <w:rPr>
          <w:rFonts w:ascii="Palatino Linotype" w:hAnsi="Palatino Linotype"/>
          <w:color w:val="000000"/>
        </w:rPr>
        <w:t xml:space="preserve">Sin embargo, toda vez que la normatividad aplicable al caso concreto no </w:t>
      </w:r>
      <w:r w:rsidRPr="00E4170A">
        <w:rPr>
          <w:rFonts w:ascii="Palatino Linotype" w:eastAsia="Palatino Linotype" w:hAnsi="Palatino Linotype" w:cs="Palatino Linotype"/>
          <w:color w:val="000000"/>
          <w:lang w:val="es-ES_tradnl" w:eastAsia="es-ES"/>
        </w:rPr>
        <w:t>establece</w:t>
      </w:r>
      <w:r w:rsidRPr="00E4170A">
        <w:rPr>
          <w:rFonts w:ascii="Palatino Linotype" w:hAnsi="Palatino Linotype"/>
          <w:color w:val="000000"/>
        </w:rPr>
        <w:t xml:space="preserve"> de manera precisa como una obligación el contar con personal eventual para la generación </w:t>
      </w:r>
      <w:r w:rsidRPr="00E4170A">
        <w:rPr>
          <w:rFonts w:ascii="Palatino Linotype" w:eastAsia="Palatino Linotype" w:hAnsi="Palatino Linotype" w:cs="Palatino Linotype"/>
        </w:rPr>
        <w:t>de</w:t>
      </w:r>
      <w:r w:rsidRPr="00E4170A">
        <w:rPr>
          <w:rFonts w:ascii="Palatino Linotype" w:hAnsi="Palatino Linotype"/>
          <w:color w:val="000000"/>
        </w:rPr>
        <w:t xml:space="preserve"> listas de raya, en el caso de que no se llegara a localizar información por no actualizarse el supuesto, bastará con que así se haga del conocimiento de la persona solicitante para tener por colmado su derecho de acceso a la información, en términos de lo dispuesto por el artículo 19, párrafo segundo de </w:t>
      </w:r>
      <w:r w:rsidR="009F3C84" w:rsidRPr="00E4170A">
        <w:rPr>
          <w:rFonts w:ascii="Palatino Linotype" w:hAnsi="Palatino Linotype"/>
          <w:color w:val="000000"/>
        </w:rPr>
        <w:t xml:space="preserve">la Ley de Transparencia y Acceso a la Información Pública del Estado de México y Municipios. </w:t>
      </w:r>
    </w:p>
    <w:p w:rsidR="00E1285E" w:rsidRPr="00E4170A" w:rsidRDefault="00E1285E" w:rsidP="00345F0E">
      <w:pPr>
        <w:pStyle w:val="Prrafodelista"/>
        <w:ind w:left="0"/>
        <w:rPr>
          <w:rFonts w:ascii="Palatino Linotype" w:hAnsi="Palatino Linotype"/>
          <w:sz w:val="24"/>
          <w:szCs w:val="24"/>
        </w:rPr>
      </w:pPr>
    </w:p>
    <w:p w:rsidR="00017290" w:rsidRPr="00E4170A" w:rsidRDefault="00017290" w:rsidP="00345F0E">
      <w:pPr>
        <w:numPr>
          <w:ilvl w:val="0"/>
          <w:numId w:val="11"/>
        </w:numPr>
        <w:spacing w:line="360" w:lineRule="auto"/>
        <w:ind w:left="0" w:firstLine="0"/>
        <w:jc w:val="both"/>
        <w:rPr>
          <w:rFonts w:ascii="Palatino Linotype" w:eastAsia="Palatino Linotype" w:hAnsi="Palatino Linotype" w:cs="Palatino Linotype"/>
          <w:b/>
        </w:rPr>
      </w:pPr>
      <w:r w:rsidRPr="00E4170A">
        <w:rPr>
          <w:rFonts w:ascii="Palatino Linotype" w:hAnsi="Palatino Linotype"/>
        </w:rPr>
        <w:t>De</w:t>
      </w:r>
      <w:r w:rsidRPr="00E4170A">
        <w:rPr>
          <w:rFonts w:ascii="Palatino Linotype" w:eastAsia="Palatino Linotype" w:hAnsi="Palatino Linotype" w:cs="Palatino Linotype"/>
          <w:color w:val="000000"/>
        </w:rPr>
        <w:t xml:space="preserve"> lo analizado, se establece que </w:t>
      </w:r>
      <w:r w:rsidRPr="00E4170A">
        <w:rPr>
          <w:rFonts w:ascii="Palatino Linotype" w:eastAsia="Palatino Linotype" w:hAnsi="Palatino Linotype" w:cs="Palatino Linotype"/>
        </w:rPr>
        <w:t xml:space="preserve">las razones o motivos de inconformidad hechos valer por el </w:t>
      </w:r>
      <w:r w:rsidRPr="00E4170A">
        <w:rPr>
          <w:rFonts w:ascii="Palatino Linotype" w:eastAsia="Palatino Linotype" w:hAnsi="Palatino Linotype" w:cs="Palatino Linotype"/>
          <w:b/>
        </w:rPr>
        <w:t xml:space="preserve">RECURRENTE </w:t>
      </w:r>
      <w:r w:rsidRPr="00E4170A">
        <w:rPr>
          <w:rFonts w:ascii="Palatino Linotype" w:eastAsia="Palatino Linotype" w:hAnsi="Palatino Linotype" w:cs="Palatino Linotype"/>
        </w:rPr>
        <w:t xml:space="preserve">resultan </w:t>
      </w:r>
      <w:r w:rsidRPr="00E4170A">
        <w:rPr>
          <w:rFonts w:ascii="Palatino Linotype" w:eastAsia="Palatino Linotype" w:hAnsi="Palatino Linotype" w:cs="Palatino Linotype"/>
          <w:b/>
        </w:rPr>
        <w:t>fundadas y procedentes</w:t>
      </w:r>
      <w:r w:rsidRPr="00E4170A">
        <w:rPr>
          <w:rFonts w:ascii="Palatino Linotype" w:eastAsia="Palatino Linotype" w:hAnsi="Palatino Linotype" w:cs="Palatino Linotype"/>
        </w:rPr>
        <w:t xml:space="preserve">, debido a que el </w:t>
      </w:r>
      <w:r w:rsidRPr="00E4170A">
        <w:rPr>
          <w:rFonts w:ascii="Palatino Linotype" w:eastAsia="Palatino Linotype" w:hAnsi="Palatino Linotype" w:cs="Palatino Linotype"/>
          <w:b/>
        </w:rPr>
        <w:t>SUJETO OBLIGADO,</w:t>
      </w:r>
      <w:r w:rsidRPr="00E4170A">
        <w:rPr>
          <w:rFonts w:ascii="Palatino Linotype" w:eastAsia="Palatino Linotype" w:hAnsi="Palatino Linotype" w:cs="Palatino Linotype"/>
        </w:rPr>
        <w:t xml:space="preserve"> no entrego la información solicitada  </w:t>
      </w:r>
      <w:r w:rsidR="009F3C84" w:rsidRPr="00E4170A">
        <w:rPr>
          <w:rFonts w:ascii="Palatino Linotype" w:eastAsia="Palatino Linotype" w:hAnsi="Palatino Linotype" w:cs="Palatino Linotype"/>
          <w:bCs/>
        </w:rPr>
        <w:t xml:space="preserve">en la solicitudes de información </w:t>
      </w:r>
      <w:r w:rsidR="009F3C84" w:rsidRPr="00E4170A">
        <w:rPr>
          <w:rFonts w:ascii="Palatino Linotype" w:eastAsia="Palatino Linotype" w:hAnsi="Palatino Linotype" w:cs="Palatino Linotype"/>
          <w:b/>
          <w:bCs/>
        </w:rPr>
        <w:t xml:space="preserve">00332/ALMOJU/IP/2025 y 00333/ALMOJU/IP/2025. </w:t>
      </w:r>
    </w:p>
    <w:p w:rsidR="00017290" w:rsidRPr="00E4170A" w:rsidRDefault="00017290" w:rsidP="00345F0E">
      <w:pPr>
        <w:spacing w:line="360" w:lineRule="auto"/>
        <w:jc w:val="both"/>
        <w:rPr>
          <w:rFonts w:ascii="Palatino Linotype" w:hAnsi="Palatino Linotype"/>
        </w:rPr>
      </w:pPr>
    </w:p>
    <w:p w:rsidR="00017290" w:rsidRPr="00E4170A" w:rsidRDefault="00017290" w:rsidP="00345F0E">
      <w:pPr>
        <w:keepNext/>
        <w:keepLines/>
        <w:spacing w:after="160" w:line="360" w:lineRule="auto"/>
        <w:rPr>
          <w:rFonts w:ascii="Palatino Linotype" w:eastAsia="Palatino Linotype" w:hAnsi="Palatino Linotype" w:cs="Palatino Linotype"/>
          <w:b/>
          <w:color w:val="000000"/>
        </w:rPr>
      </w:pPr>
      <w:r w:rsidRPr="00E4170A">
        <w:rPr>
          <w:rFonts w:ascii="Palatino Linotype" w:eastAsia="Palatino Linotype" w:hAnsi="Palatino Linotype" w:cs="Palatino Linotype"/>
          <w:b/>
          <w:color w:val="000000"/>
        </w:rPr>
        <w:lastRenderedPageBreak/>
        <w:t>QUINTO. De la versión pública.</w:t>
      </w:r>
    </w:p>
    <w:p w:rsidR="00017290" w:rsidRPr="00E4170A" w:rsidRDefault="00017290" w:rsidP="00345F0E">
      <w:pPr>
        <w:keepNext/>
        <w:keepLines/>
        <w:numPr>
          <w:ilvl w:val="0"/>
          <w:numId w:val="5"/>
        </w:numPr>
        <w:tabs>
          <w:tab w:val="left" w:pos="284"/>
        </w:tabs>
        <w:spacing w:after="160" w:line="360" w:lineRule="auto"/>
        <w:ind w:left="0" w:firstLine="0"/>
        <w:rPr>
          <w:rFonts w:ascii="Palatino Linotype" w:eastAsia="Palatino Linotype" w:hAnsi="Palatino Linotype" w:cs="Palatino Linotype"/>
          <w:b/>
          <w:color w:val="000000"/>
        </w:rPr>
      </w:pPr>
      <w:bookmarkStart w:id="20" w:name="_heading=h.lnxbz9" w:colFirst="0" w:colLast="0"/>
      <w:bookmarkEnd w:id="20"/>
      <w:r w:rsidRPr="00E4170A">
        <w:rPr>
          <w:rFonts w:ascii="Palatino Linotype" w:eastAsia="Palatino Linotype" w:hAnsi="Palatino Linotype" w:cs="Palatino Linotype"/>
          <w:b/>
          <w:color w:val="000000"/>
        </w:rPr>
        <w:t xml:space="preserve">Nociones generales. </w:t>
      </w:r>
    </w:p>
    <w:p w:rsidR="00017290" w:rsidRPr="00E4170A" w:rsidRDefault="00017290" w:rsidP="00345F0E">
      <w:pPr>
        <w:numPr>
          <w:ilvl w:val="0"/>
          <w:numId w:val="11"/>
        </w:numPr>
        <w:spacing w:line="360" w:lineRule="auto"/>
        <w:ind w:left="0" w:firstLine="0"/>
        <w:jc w:val="both"/>
        <w:rPr>
          <w:rFonts w:ascii="Palatino Linotype" w:hAnsi="Palatino Linotype"/>
          <w:color w:val="000000"/>
        </w:rPr>
      </w:pPr>
      <w:r w:rsidRPr="00E4170A">
        <w:rPr>
          <w:rFonts w:ascii="Palatino Linotype" w:hAnsi="Palatino Linotype"/>
        </w:rPr>
        <w:t>Debe</w:t>
      </w:r>
      <w:r w:rsidRPr="00E4170A">
        <w:rPr>
          <w:rFonts w:ascii="Palatino Linotype" w:eastAsia="Palatino Linotype" w:hAnsi="Palatino Linotype" w:cs="Palatino Linotype"/>
          <w:color w:val="000000"/>
        </w:rPr>
        <w:t xml:space="preserve"> </w:t>
      </w:r>
      <w:r w:rsidRPr="00E4170A">
        <w:rPr>
          <w:rFonts w:ascii="Palatino Linotype" w:eastAsia="Palatino Linotype" w:hAnsi="Palatino Linotype" w:cs="Palatino Linotype"/>
          <w:color w:val="000000"/>
          <w:lang w:val="es-ES_tradnl" w:eastAsia="es-ES"/>
        </w:rPr>
        <w:t>destacarse</w:t>
      </w:r>
      <w:r w:rsidRPr="00E4170A">
        <w:rPr>
          <w:rFonts w:ascii="Palatino Linotype" w:eastAsia="Palatino Linotype" w:hAnsi="Palatino Linotype" w:cs="Palatino Linotype"/>
          <w:color w:val="000000"/>
        </w:rPr>
        <w:t xml:space="preserve">, que debido a la información solicitada por el </w:t>
      </w:r>
      <w:r w:rsidRPr="00E4170A">
        <w:rPr>
          <w:rFonts w:ascii="Palatino Linotype" w:eastAsia="Palatino Linotype" w:hAnsi="Palatino Linotype" w:cs="Palatino Linotype"/>
          <w:b/>
          <w:color w:val="000000"/>
        </w:rPr>
        <w:t xml:space="preserve">RECURRENTE, pueden obrar </w:t>
      </w:r>
      <w:r w:rsidRPr="00E4170A">
        <w:rPr>
          <w:rFonts w:ascii="Palatino Linotype" w:eastAsia="Palatino Linotype" w:hAnsi="Palatino Linotype" w:cs="Palatino Linotype"/>
          <w:color w:val="000000"/>
        </w:rPr>
        <w:t xml:space="preserve">datos personales susceptibles de protegerse, así como información susceptible de clasificarse como confidenciales,  por lo que el </w:t>
      </w:r>
      <w:r w:rsidRPr="00E4170A">
        <w:rPr>
          <w:rFonts w:ascii="Palatino Linotype" w:eastAsia="Palatino Linotype" w:hAnsi="Palatino Linotype" w:cs="Palatino Linotype"/>
          <w:b/>
          <w:color w:val="000000"/>
        </w:rPr>
        <w:t xml:space="preserve">SUJETO OBLIGADO </w:t>
      </w:r>
      <w:r w:rsidRPr="00E4170A">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017290" w:rsidRPr="00E4170A" w:rsidRDefault="00017290" w:rsidP="00345F0E">
      <w:pPr>
        <w:tabs>
          <w:tab w:val="left" w:pos="0"/>
          <w:tab w:val="left" w:pos="284"/>
        </w:tabs>
        <w:spacing w:line="360" w:lineRule="auto"/>
        <w:jc w:val="both"/>
        <w:rPr>
          <w:rFonts w:ascii="Palatino Linotype" w:eastAsia="Palatino Linotype" w:hAnsi="Palatino Linotype" w:cs="Palatino Linotype"/>
        </w:rPr>
      </w:pPr>
    </w:p>
    <w:p w:rsidR="00017290" w:rsidRPr="00A46055" w:rsidRDefault="00017290" w:rsidP="00345F0E">
      <w:pPr>
        <w:numPr>
          <w:ilvl w:val="0"/>
          <w:numId w:val="11"/>
        </w:numPr>
        <w:spacing w:line="360" w:lineRule="auto"/>
        <w:ind w:left="0" w:firstLine="0"/>
        <w:jc w:val="both"/>
        <w:rPr>
          <w:rFonts w:ascii="Palatino Linotype" w:hAnsi="Palatino Linotype"/>
          <w:color w:val="000000"/>
        </w:rPr>
      </w:pPr>
      <w:r w:rsidRPr="00E4170A">
        <w:rPr>
          <w:rFonts w:ascii="Palatino Linotype" w:eastAsia="Palatino Linotype" w:hAnsi="Palatino Linotype" w:cs="Palatino Linotype"/>
          <w:color w:val="000000"/>
        </w:rPr>
        <w:t>No pasa desapercibido para este Órgano Garante que los sujetos obligados</w:t>
      </w:r>
      <w:r w:rsidRPr="00E4170A">
        <w:rPr>
          <w:rFonts w:ascii="Palatino Linotype" w:eastAsia="Palatino Linotype" w:hAnsi="Palatino Linotype" w:cs="Palatino Linotype"/>
          <w:b/>
          <w:color w:val="000000"/>
        </w:rPr>
        <w:t xml:space="preserve"> </w:t>
      </w:r>
      <w:r w:rsidRPr="00E4170A">
        <w:rPr>
          <w:rFonts w:ascii="Palatino Linotype" w:eastAsia="Palatino Linotype" w:hAnsi="Palatino Linotype" w:cs="Palatino Linotype"/>
          <w:color w:val="000000"/>
        </w:rPr>
        <w:t xml:space="preserve">serán responsables de los datos personales en su posesión y que, en caso de localizarse datos </w:t>
      </w:r>
      <w:r w:rsidRPr="00E4170A">
        <w:rPr>
          <w:rFonts w:ascii="Palatino Linotype" w:hAnsi="Palatino Linotype"/>
        </w:rPr>
        <w:t>concernientes</w:t>
      </w:r>
      <w:r w:rsidRPr="00E4170A">
        <w:rPr>
          <w:rFonts w:ascii="Palatino Linotype" w:eastAsia="Palatino Linotype" w:hAnsi="Palatino Linotype" w:cs="Palatino Linotype"/>
          <w:color w:val="000000"/>
        </w:rPr>
        <w:t xml:space="preserve">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A46055" w:rsidRPr="00E4170A" w:rsidRDefault="00A46055" w:rsidP="00A46055">
      <w:pPr>
        <w:spacing w:line="360" w:lineRule="auto"/>
        <w:jc w:val="both"/>
        <w:rPr>
          <w:rFonts w:ascii="Palatino Linotype" w:hAnsi="Palatino Linotype"/>
          <w:color w:val="000000"/>
        </w:rPr>
      </w:pPr>
    </w:p>
    <w:tbl>
      <w:tblPr>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945"/>
      </w:tblGrid>
      <w:tr w:rsidR="00017290" w:rsidRPr="00E4170A" w:rsidTr="00A46055">
        <w:tc>
          <w:tcPr>
            <w:tcW w:w="2689" w:type="dxa"/>
          </w:tcPr>
          <w:p w:rsidR="00017290" w:rsidRPr="00E4170A" w:rsidRDefault="00017290" w:rsidP="00345F0E">
            <w:pPr>
              <w:tabs>
                <w:tab w:val="left" w:pos="284"/>
              </w:tabs>
              <w:spacing w:line="360" w:lineRule="auto"/>
              <w:rPr>
                <w:rFonts w:ascii="Palatino Linotype" w:eastAsia="Palatino Linotype" w:hAnsi="Palatino Linotype" w:cs="Palatino Linotype"/>
              </w:rPr>
            </w:pPr>
            <w:r w:rsidRPr="00E4170A">
              <w:rPr>
                <w:rFonts w:ascii="Palatino Linotype" w:eastAsia="Palatino Linotype" w:hAnsi="Palatino Linotype" w:cs="Palatino Linotype"/>
              </w:rPr>
              <w:t>a) Requisitos previos.</w:t>
            </w:r>
          </w:p>
        </w:tc>
        <w:tc>
          <w:tcPr>
            <w:tcW w:w="6945" w:type="dxa"/>
          </w:tcPr>
          <w:p w:rsidR="00017290" w:rsidRPr="00E4170A" w:rsidRDefault="00017290" w:rsidP="00345F0E">
            <w:pPr>
              <w:tabs>
                <w:tab w:val="left" w:pos="284"/>
              </w:tabs>
              <w:spacing w:line="360" w:lineRule="auto"/>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017290" w:rsidRPr="00E4170A" w:rsidRDefault="00017290" w:rsidP="00345F0E">
            <w:pPr>
              <w:tabs>
                <w:tab w:val="left" w:pos="284"/>
              </w:tabs>
              <w:spacing w:line="360" w:lineRule="auto"/>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lastRenderedPageBreak/>
              <w:t>Al hacerlo tienen que precisar de qué información se trata, señalando el supuesto de clasificación (confidencialidad o reserva).</w:t>
            </w:r>
          </w:p>
          <w:p w:rsidR="00017290" w:rsidRPr="00E4170A" w:rsidRDefault="00017290" w:rsidP="00345F0E">
            <w:pPr>
              <w:tabs>
                <w:tab w:val="left" w:pos="284"/>
              </w:tabs>
              <w:spacing w:line="360" w:lineRule="auto"/>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017290" w:rsidRPr="00E4170A" w:rsidRDefault="00017290" w:rsidP="00345F0E">
            <w:pPr>
              <w:tabs>
                <w:tab w:val="left" w:pos="284"/>
              </w:tabs>
              <w:spacing w:line="360" w:lineRule="auto"/>
              <w:jc w:val="both"/>
              <w:rPr>
                <w:rFonts w:ascii="Palatino Linotype" w:eastAsia="Palatino Linotype" w:hAnsi="Palatino Linotype" w:cs="Palatino Linotype"/>
              </w:rPr>
            </w:pPr>
            <w:r w:rsidRPr="00E4170A">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E4170A">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E4170A">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017290" w:rsidRPr="00E4170A" w:rsidTr="00A46055">
        <w:tc>
          <w:tcPr>
            <w:tcW w:w="2689" w:type="dxa"/>
          </w:tcPr>
          <w:p w:rsidR="00017290" w:rsidRPr="00E4170A" w:rsidRDefault="00017290" w:rsidP="00345F0E">
            <w:pPr>
              <w:tabs>
                <w:tab w:val="left" w:pos="284"/>
              </w:tabs>
              <w:spacing w:line="360" w:lineRule="auto"/>
              <w:rPr>
                <w:rFonts w:ascii="Palatino Linotype" w:eastAsia="Palatino Linotype" w:hAnsi="Palatino Linotype" w:cs="Palatino Linotype"/>
              </w:rPr>
            </w:pPr>
            <w:r w:rsidRPr="00E4170A">
              <w:rPr>
                <w:rFonts w:ascii="Palatino Linotype" w:eastAsia="Palatino Linotype" w:hAnsi="Palatino Linotype" w:cs="Palatino Linotype"/>
              </w:rPr>
              <w:lastRenderedPageBreak/>
              <w:t>b) Supuestos de clasificación.</w:t>
            </w:r>
          </w:p>
        </w:tc>
        <w:tc>
          <w:tcPr>
            <w:tcW w:w="6945" w:type="dxa"/>
          </w:tcPr>
          <w:p w:rsidR="00017290" w:rsidRPr="00E4170A" w:rsidRDefault="00017290" w:rsidP="00345F0E">
            <w:pPr>
              <w:tabs>
                <w:tab w:val="left" w:pos="284"/>
              </w:tabs>
              <w:spacing w:line="360" w:lineRule="auto"/>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017290" w:rsidRPr="00E4170A" w:rsidRDefault="00017290" w:rsidP="00345F0E">
            <w:pPr>
              <w:tabs>
                <w:tab w:val="left" w:pos="284"/>
              </w:tabs>
              <w:spacing w:line="360" w:lineRule="auto"/>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w:t>
            </w:r>
            <w:r w:rsidRPr="00E4170A">
              <w:rPr>
                <w:rFonts w:ascii="Palatino Linotype" w:eastAsia="Palatino Linotype" w:hAnsi="Palatino Linotype" w:cs="Palatino Linotype"/>
                <w:color w:val="000000"/>
              </w:rPr>
              <w:lastRenderedPageBreak/>
              <w:t>ampliar las excepciones o supuestos de clasificación aduciendo analogía o mayoría de razón.</w:t>
            </w:r>
          </w:p>
          <w:p w:rsidR="00017290" w:rsidRPr="00E4170A" w:rsidRDefault="00017290" w:rsidP="00345F0E">
            <w:pPr>
              <w:tabs>
                <w:tab w:val="left" w:pos="284"/>
              </w:tabs>
              <w:spacing w:line="360" w:lineRule="auto"/>
              <w:jc w:val="both"/>
              <w:rPr>
                <w:rFonts w:ascii="Palatino Linotype" w:eastAsia="Palatino Linotype" w:hAnsi="Palatino Linotype" w:cs="Palatino Linotype"/>
              </w:rPr>
            </w:pPr>
            <w:r w:rsidRPr="00E4170A">
              <w:rPr>
                <w:rFonts w:ascii="Palatino Linotype" w:eastAsia="Palatino Linotype" w:hAnsi="Palatino Linotype" w:cs="Palatino Linotype"/>
                <w:color w:val="000000"/>
              </w:rPr>
              <w:t xml:space="preserve">El </w:t>
            </w:r>
            <w:r w:rsidRPr="00E4170A">
              <w:rPr>
                <w:rFonts w:ascii="Palatino Linotype" w:eastAsia="Palatino Linotype" w:hAnsi="Palatino Linotype" w:cs="Palatino Linotype"/>
                <w:b/>
                <w:color w:val="000000"/>
              </w:rPr>
              <w:t>Sujeto Obligado</w:t>
            </w:r>
            <w:r w:rsidRPr="00E4170A">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017290" w:rsidRPr="00E4170A" w:rsidTr="00A46055">
        <w:tc>
          <w:tcPr>
            <w:tcW w:w="2689" w:type="dxa"/>
          </w:tcPr>
          <w:p w:rsidR="00017290" w:rsidRPr="00E4170A" w:rsidRDefault="00017290" w:rsidP="00345F0E">
            <w:pPr>
              <w:tabs>
                <w:tab w:val="left" w:pos="284"/>
              </w:tabs>
              <w:spacing w:line="360" w:lineRule="auto"/>
              <w:rPr>
                <w:rFonts w:ascii="Palatino Linotype" w:eastAsia="Palatino Linotype" w:hAnsi="Palatino Linotype" w:cs="Palatino Linotype"/>
              </w:rPr>
            </w:pPr>
            <w:r w:rsidRPr="00E4170A">
              <w:rPr>
                <w:rFonts w:ascii="Palatino Linotype" w:eastAsia="Palatino Linotype" w:hAnsi="Palatino Linotype" w:cs="Palatino Linotype"/>
              </w:rPr>
              <w:lastRenderedPageBreak/>
              <w:t>c) Formalidades para emitir el acuerdo de clasificación.</w:t>
            </w:r>
          </w:p>
        </w:tc>
        <w:tc>
          <w:tcPr>
            <w:tcW w:w="6945" w:type="dxa"/>
          </w:tcPr>
          <w:p w:rsidR="00017290" w:rsidRPr="00E4170A" w:rsidRDefault="00017290" w:rsidP="00345F0E">
            <w:pPr>
              <w:tabs>
                <w:tab w:val="left" w:pos="284"/>
              </w:tabs>
              <w:spacing w:line="360" w:lineRule="auto"/>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017290" w:rsidRPr="00E4170A" w:rsidRDefault="00017290" w:rsidP="00345F0E">
            <w:pPr>
              <w:tabs>
                <w:tab w:val="left" w:pos="284"/>
              </w:tabs>
              <w:spacing w:line="360" w:lineRule="auto"/>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 xml:space="preserve">Es necesario que </w:t>
            </w:r>
            <w:r w:rsidRPr="00E4170A">
              <w:rPr>
                <w:rFonts w:ascii="Palatino Linotype" w:eastAsia="Palatino Linotype" w:hAnsi="Palatino Linotype" w:cs="Palatino Linotype"/>
                <w:b/>
                <w:color w:val="000000"/>
                <w:u w:val="single"/>
              </w:rPr>
              <w:t>el acto reúna con los requisitos elementales</w:t>
            </w:r>
            <w:r w:rsidRPr="00E4170A">
              <w:rPr>
                <w:rFonts w:ascii="Palatino Linotype" w:eastAsia="Palatino Linotype" w:hAnsi="Palatino Linotype" w:cs="Palatino Linotype"/>
                <w:color w:val="000000"/>
              </w:rPr>
              <w:t>, entre ellos, que la autoridad que va a emitir el acto de autoridad sea la legalmente facultada para ello.</w:t>
            </w:r>
          </w:p>
          <w:p w:rsidR="00017290" w:rsidRPr="00E4170A" w:rsidRDefault="00017290" w:rsidP="00345F0E">
            <w:pPr>
              <w:tabs>
                <w:tab w:val="left" w:pos="284"/>
              </w:tabs>
              <w:spacing w:line="360" w:lineRule="auto"/>
              <w:jc w:val="both"/>
              <w:rPr>
                <w:rFonts w:ascii="Palatino Linotype" w:eastAsia="Palatino Linotype" w:hAnsi="Palatino Linotype" w:cs="Palatino Linotype"/>
              </w:rPr>
            </w:pPr>
            <w:r w:rsidRPr="00E4170A">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017290" w:rsidRPr="00E4170A" w:rsidTr="00A46055">
        <w:tc>
          <w:tcPr>
            <w:tcW w:w="2689" w:type="dxa"/>
          </w:tcPr>
          <w:p w:rsidR="00017290" w:rsidRPr="00E4170A" w:rsidRDefault="00017290" w:rsidP="00345F0E">
            <w:pPr>
              <w:tabs>
                <w:tab w:val="left" w:pos="284"/>
              </w:tabs>
              <w:spacing w:line="360" w:lineRule="auto"/>
              <w:rPr>
                <w:rFonts w:ascii="Palatino Linotype" w:eastAsia="Palatino Linotype" w:hAnsi="Palatino Linotype" w:cs="Palatino Linotype"/>
              </w:rPr>
            </w:pPr>
          </w:p>
          <w:p w:rsidR="00017290" w:rsidRPr="00E4170A" w:rsidRDefault="00017290" w:rsidP="00345F0E">
            <w:pPr>
              <w:tabs>
                <w:tab w:val="left" w:pos="284"/>
              </w:tabs>
              <w:spacing w:line="360" w:lineRule="auto"/>
              <w:jc w:val="both"/>
              <w:rPr>
                <w:rFonts w:ascii="Palatino Linotype" w:eastAsia="Palatino Linotype" w:hAnsi="Palatino Linotype" w:cs="Palatino Linotype"/>
              </w:rPr>
            </w:pPr>
            <w:r w:rsidRPr="00E4170A">
              <w:rPr>
                <w:rFonts w:ascii="Palatino Linotype" w:eastAsia="Palatino Linotype" w:hAnsi="Palatino Linotype" w:cs="Palatino Linotype"/>
                <w:color w:val="000000"/>
              </w:rPr>
              <w:t xml:space="preserve">d) Requisitos de fondo del acuerdo de clasificación. </w:t>
            </w:r>
          </w:p>
        </w:tc>
        <w:tc>
          <w:tcPr>
            <w:tcW w:w="6945" w:type="dxa"/>
          </w:tcPr>
          <w:p w:rsidR="00017290" w:rsidRPr="00E4170A" w:rsidRDefault="00017290" w:rsidP="00345F0E">
            <w:pPr>
              <w:tabs>
                <w:tab w:val="left" w:pos="284"/>
              </w:tabs>
              <w:spacing w:line="360" w:lineRule="auto"/>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4170A">
              <w:rPr>
                <w:rFonts w:ascii="Palatino Linotype" w:eastAsia="Palatino Linotype" w:hAnsi="Palatino Linotype" w:cs="Palatino Linotype"/>
                <w:b/>
                <w:color w:val="000000"/>
              </w:rPr>
              <w:t>Sujetos Obligados</w:t>
            </w:r>
            <w:r w:rsidRPr="00E4170A">
              <w:rPr>
                <w:rFonts w:ascii="Palatino Linotype" w:eastAsia="Palatino Linotype" w:hAnsi="Palatino Linotype" w:cs="Palatino Linotype"/>
                <w:color w:val="000000"/>
              </w:rPr>
              <w:t xml:space="preserve">, por lo que deberán fundar y motivar debidamente la clasificación. </w:t>
            </w:r>
          </w:p>
          <w:p w:rsidR="00017290" w:rsidRPr="00E4170A" w:rsidRDefault="00017290" w:rsidP="00345F0E">
            <w:pPr>
              <w:tabs>
                <w:tab w:val="left" w:pos="284"/>
              </w:tabs>
              <w:spacing w:line="360" w:lineRule="auto"/>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 xml:space="preserve">De lo anterior, se desprende que para una correcta </w:t>
            </w:r>
            <w:r w:rsidRPr="00E4170A">
              <w:rPr>
                <w:rFonts w:ascii="Palatino Linotype" w:eastAsia="Palatino Linotype" w:hAnsi="Palatino Linotype" w:cs="Palatino Linotype"/>
                <w:b/>
                <w:color w:val="000000"/>
              </w:rPr>
              <w:t>clasificación total o parcial</w:t>
            </w:r>
            <w:r w:rsidRPr="00E4170A">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017290" w:rsidRPr="00E4170A" w:rsidRDefault="00017290" w:rsidP="00345F0E">
            <w:pPr>
              <w:tabs>
                <w:tab w:val="left" w:pos="284"/>
              </w:tabs>
              <w:spacing w:line="360" w:lineRule="auto"/>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017290" w:rsidRPr="00E4170A" w:rsidRDefault="00017290" w:rsidP="00345F0E">
            <w:pPr>
              <w:tabs>
                <w:tab w:val="left" w:pos="284"/>
              </w:tabs>
              <w:spacing w:line="360" w:lineRule="auto"/>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lastRenderedPageBreak/>
              <w:t>En ese mismo sentido, el numeral trigésimo tercero fracción V de los Lineamientos Generales, precisa que para motivar la clasificación se deben acreditar las circunstancias de tiempo, modo y lugar.</w:t>
            </w:r>
          </w:p>
          <w:p w:rsidR="00017290" w:rsidRPr="00E4170A" w:rsidRDefault="00017290" w:rsidP="00345F0E">
            <w:pPr>
              <w:tabs>
                <w:tab w:val="left" w:pos="284"/>
              </w:tabs>
              <w:spacing w:line="360" w:lineRule="auto"/>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 xml:space="preserve">Ahora bien, </w:t>
            </w:r>
            <w:r w:rsidRPr="00E4170A">
              <w:rPr>
                <w:rFonts w:ascii="Palatino Linotype" w:eastAsia="Palatino Linotype" w:hAnsi="Palatino Linotype" w:cs="Palatino Linotype"/>
                <w:b/>
                <w:color w:val="000000"/>
                <w:u w:val="single"/>
              </w:rPr>
              <w:t>para cada caso además de fundar y motivar</w:t>
            </w:r>
            <w:r w:rsidRPr="00E4170A">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017290" w:rsidRPr="00E4170A" w:rsidTr="00A46055">
        <w:tc>
          <w:tcPr>
            <w:tcW w:w="2689" w:type="dxa"/>
          </w:tcPr>
          <w:p w:rsidR="00017290" w:rsidRPr="00E4170A" w:rsidRDefault="00017290" w:rsidP="00345F0E">
            <w:pPr>
              <w:tabs>
                <w:tab w:val="left" w:pos="284"/>
              </w:tabs>
              <w:spacing w:line="360" w:lineRule="auto"/>
              <w:jc w:val="both"/>
              <w:rPr>
                <w:rFonts w:ascii="Palatino Linotype" w:eastAsia="Palatino Linotype" w:hAnsi="Palatino Linotype" w:cs="Palatino Linotype"/>
              </w:rPr>
            </w:pPr>
            <w:r w:rsidRPr="00E4170A">
              <w:rPr>
                <w:rFonts w:ascii="Palatino Linotype" w:eastAsia="Palatino Linotype" w:hAnsi="Palatino Linotype" w:cs="Palatino Linotype"/>
              </w:rPr>
              <w:lastRenderedPageBreak/>
              <w:t xml:space="preserve">e) Condiciones especiales de la clasificación de la información como confidencial. </w:t>
            </w:r>
          </w:p>
        </w:tc>
        <w:tc>
          <w:tcPr>
            <w:tcW w:w="6945" w:type="dxa"/>
          </w:tcPr>
          <w:p w:rsidR="00017290" w:rsidRPr="00E4170A" w:rsidRDefault="00017290" w:rsidP="00345F0E">
            <w:pPr>
              <w:tabs>
                <w:tab w:val="left" w:pos="284"/>
              </w:tabs>
              <w:spacing w:line="360" w:lineRule="auto"/>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017290" w:rsidRPr="00E4170A" w:rsidRDefault="00017290" w:rsidP="00345F0E">
            <w:pPr>
              <w:tabs>
                <w:tab w:val="left" w:pos="284"/>
              </w:tabs>
              <w:spacing w:line="360" w:lineRule="auto"/>
              <w:jc w:val="both"/>
              <w:rPr>
                <w:rFonts w:ascii="Palatino Linotype" w:eastAsia="Palatino Linotype" w:hAnsi="Palatino Linotype" w:cs="Palatino Linotype"/>
                <w:color w:val="000000"/>
              </w:rPr>
            </w:pPr>
            <w:r w:rsidRPr="00E4170A">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017290" w:rsidRPr="00E4170A" w:rsidRDefault="00017290" w:rsidP="00345F0E">
            <w:pPr>
              <w:tabs>
                <w:tab w:val="left" w:pos="284"/>
              </w:tabs>
              <w:spacing w:line="360" w:lineRule="auto"/>
              <w:rPr>
                <w:rFonts w:ascii="Palatino Linotype" w:eastAsia="Palatino Linotype" w:hAnsi="Palatino Linotype" w:cs="Palatino Linotype"/>
              </w:rPr>
            </w:pPr>
            <w:r w:rsidRPr="00E4170A">
              <w:rPr>
                <w:rFonts w:ascii="Palatino Linotype" w:eastAsia="Palatino Linotype" w:hAnsi="Palatino Linotype" w:cs="Palatino Linotype"/>
                <w:color w:val="000000"/>
              </w:rPr>
              <w:t xml:space="preserve">Pero si la información que se pretende clasificar como confidencial no se encuentra en los supuestos de los artículos </w:t>
            </w:r>
            <w:r w:rsidRPr="00E4170A">
              <w:rPr>
                <w:rFonts w:ascii="Palatino Linotype" w:eastAsia="Palatino Linotype" w:hAnsi="Palatino Linotype" w:cs="Palatino Linotype"/>
                <w:color w:val="000000"/>
              </w:rPr>
              <w:lastRenderedPageBreak/>
              <w:t>señalados y es posible, se deberá consultar al titular de los datos si permite o no el acceso. De no ser posible, la realización de la consulta, procede, fundando y motivando, la clasificación.</w:t>
            </w:r>
          </w:p>
        </w:tc>
      </w:tr>
    </w:tbl>
    <w:p w:rsidR="00017290" w:rsidRPr="00E4170A" w:rsidRDefault="00017290" w:rsidP="00345F0E">
      <w:pPr>
        <w:tabs>
          <w:tab w:val="left" w:pos="284"/>
        </w:tabs>
        <w:spacing w:line="360" w:lineRule="auto"/>
        <w:jc w:val="both"/>
        <w:rPr>
          <w:rFonts w:ascii="Palatino Linotype" w:eastAsia="Palatino Linotype" w:hAnsi="Palatino Linotype" w:cs="Palatino Linotype"/>
          <w:color w:val="000000"/>
        </w:rPr>
      </w:pPr>
    </w:p>
    <w:p w:rsidR="00017290" w:rsidRPr="00E4170A" w:rsidRDefault="00017290" w:rsidP="00345F0E">
      <w:pPr>
        <w:numPr>
          <w:ilvl w:val="0"/>
          <w:numId w:val="11"/>
        </w:numPr>
        <w:spacing w:line="360" w:lineRule="auto"/>
        <w:ind w:left="0" w:firstLine="0"/>
        <w:jc w:val="both"/>
        <w:rPr>
          <w:rFonts w:ascii="Palatino Linotype" w:hAnsi="Palatino Linotype"/>
        </w:rPr>
      </w:pPr>
      <w:r w:rsidRPr="00E4170A">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w:t>
      </w:r>
    </w:p>
    <w:p w:rsidR="00017290" w:rsidRPr="00E4170A" w:rsidRDefault="00017290" w:rsidP="00345F0E">
      <w:pPr>
        <w:spacing w:line="360" w:lineRule="auto"/>
        <w:jc w:val="both"/>
        <w:rPr>
          <w:rFonts w:ascii="Palatino Linotype" w:eastAsia="Palatino Linotype" w:hAnsi="Palatino Linotype" w:cs="Palatino Linotype"/>
          <w:color w:val="000000"/>
        </w:rPr>
      </w:pPr>
    </w:p>
    <w:p w:rsidR="00017290" w:rsidRPr="00E4170A" w:rsidRDefault="00017290" w:rsidP="00345F0E">
      <w:pPr>
        <w:numPr>
          <w:ilvl w:val="0"/>
          <w:numId w:val="11"/>
        </w:numPr>
        <w:spacing w:line="360" w:lineRule="auto"/>
        <w:ind w:left="0" w:firstLine="0"/>
        <w:jc w:val="both"/>
        <w:rPr>
          <w:rFonts w:ascii="Palatino Linotype" w:hAnsi="Palatino Linotype"/>
          <w:color w:val="000000"/>
        </w:rPr>
      </w:pPr>
      <w:r w:rsidRPr="00E4170A">
        <w:rPr>
          <w:rFonts w:ascii="Palatino Linotype" w:hAnsi="Palatino Linotype"/>
        </w:rPr>
        <w:t>Por</w:t>
      </w:r>
      <w:r w:rsidRPr="00E4170A">
        <w:rPr>
          <w:rFonts w:ascii="Palatino Linotype" w:eastAsia="Palatino Linotype" w:hAnsi="Palatino Linotype" w:cs="Palatino Linotype"/>
        </w:rPr>
        <w:t xml:space="preserve"> lo anteriormente expuesto, este Órgano Garante considera fundadas las razones o motivos de inconformidad que plantea el</w:t>
      </w:r>
      <w:r w:rsidRPr="00E4170A">
        <w:rPr>
          <w:rFonts w:ascii="Palatino Linotype" w:eastAsia="Palatino Linotype" w:hAnsi="Palatino Linotype" w:cs="Palatino Linotype"/>
          <w:b/>
        </w:rPr>
        <w:t xml:space="preserve"> RECURRENTE</w:t>
      </w:r>
      <w:r w:rsidRPr="00E4170A">
        <w:rPr>
          <w:rFonts w:ascii="Palatino Linotype" w:eastAsia="Palatino Linotype" w:hAnsi="Palatino Linotype" w:cs="Palatino Linotype"/>
        </w:rPr>
        <w:t xml:space="preserve">, determinando </w:t>
      </w:r>
      <w:r w:rsidRPr="00E4170A">
        <w:rPr>
          <w:rFonts w:ascii="Palatino Linotype" w:eastAsia="Palatino Linotype" w:hAnsi="Palatino Linotype" w:cs="Palatino Linotype"/>
          <w:b/>
          <w:smallCaps/>
        </w:rPr>
        <w:t xml:space="preserve">REVOCAR </w:t>
      </w:r>
      <w:r w:rsidRPr="00E4170A">
        <w:rPr>
          <w:rFonts w:ascii="Palatino Linotype" w:eastAsia="Palatino Linotype" w:hAnsi="Palatino Linotype" w:cs="Palatino Linotype"/>
          <w:b/>
        </w:rPr>
        <w:t xml:space="preserve"> </w:t>
      </w:r>
      <w:r w:rsidRPr="00E4170A">
        <w:rPr>
          <w:rFonts w:ascii="Palatino Linotype" w:eastAsia="Palatino Linotype" w:hAnsi="Palatino Linotype" w:cs="Palatino Linotype"/>
        </w:rPr>
        <w:t>la</w:t>
      </w:r>
      <w:r w:rsidR="00FF1B13" w:rsidRPr="00E4170A">
        <w:rPr>
          <w:rFonts w:ascii="Palatino Linotype" w:eastAsia="Palatino Linotype" w:hAnsi="Palatino Linotype" w:cs="Palatino Linotype"/>
        </w:rPr>
        <w:t>s</w:t>
      </w:r>
      <w:r w:rsidRPr="00E4170A">
        <w:rPr>
          <w:rFonts w:ascii="Palatino Linotype" w:eastAsia="Palatino Linotype" w:hAnsi="Palatino Linotype" w:cs="Palatino Linotype"/>
        </w:rPr>
        <w:t xml:space="preserve"> respuesta</w:t>
      </w:r>
      <w:r w:rsidR="00FF1B13" w:rsidRPr="00E4170A">
        <w:rPr>
          <w:rFonts w:ascii="Palatino Linotype" w:eastAsia="Palatino Linotype" w:hAnsi="Palatino Linotype" w:cs="Palatino Linotype"/>
        </w:rPr>
        <w:t>s</w:t>
      </w:r>
      <w:r w:rsidRPr="00E4170A">
        <w:rPr>
          <w:rFonts w:ascii="Palatino Linotype" w:eastAsia="Palatino Linotype" w:hAnsi="Palatino Linotype" w:cs="Palatino Linotype"/>
        </w:rPr>
        <w:t xml:space="preserve"> del </w:t>
      </w:r>
      <w:r w:rsidRPr="00E4170A">
        <w:rPr>
          <w:rFonts w:ascii="Palatino Linotype" w:eastAsia="Palatino Linotype" w:hAnsi="Palatino Linotype" w:cs="Palatino Linotype"/>
          <w:b/>
        </w:rPr>
        <w:t>SUJETO OBLIGADO</w:t>
      </w:r>
      <w:r w:rsidR="00F2590E" w:rsidRPr="00E4170A">
        <w:rPr>
          <w:rFonts w:ascii="Palatino Linotype" w:eastAsia="Palatino Linotype" w:hAnsi="Palatino Linotype" w:cs="Palatino Linotype"/>
        </w:rPr>
        <w:t>, por lo que</w:t>
      </w:r>
      <w:r w:rsidRPr="00E4170A">
        <w:rPr>
          <w:rFonts w:ascii="Palatino Linotype" w:eastAsia="Palatino Linotype" w:hAnsi="Palatino Linotype" w:cs="Palatino Linotype"/>
        </w:rPr>
        <w:t xml:space="preserv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E4170A">
        <w:rPr>
          <w:rFonts w:ascii="Palatino Linotype" w:eastAsia="Palatino Linotype" w:hAnsi="Palatino Linotype" w:cs="Palatino Linotype"/>
          <w:color w:val="000000"/>
        </w:rPr>
        <w:t xml:space="preserve">este </w:t>
      </w:r>
      <w:r w:rsidRPr="00E4170A">
        <w:rPr>
          <w:rFonts w:ascii="Palatino Linotype" w:eastAsia="Palatino Linotype" w:hAnsi="Palatino Linotype" w:cs="Palatino Linotype"/>
          <w:b/>
          <w:color w:val="000000"/>
        </w:rPr>
        <w:t>ÓRGANO GARANTE</w:t>
      </w:r>
      <w:r w:rsidR="00A46055">
        <w:rPr>
          <w:rFonts w:ascii="Palatino Linotype" w:eastAsia="Palatino Linotype" w:hAnsi="Palatino Linotype" w:cs="Palatino Linotype"/>
          <w:color w:val="000000"/>
        </w:rPr>
        <w:t xml:space="preserve"> emite los siguientes: </w:t>
      </w:r>
    </w:p>
    <w:p w:rsidR="00017290" w:rsidRPr="00E4170A" w:rsidRDefault="00017290" w:rsidP="00345F0E">
      <w:pPr>
        <w:pBdr>
          <w:top w:val="nil"/>
          <w:left w:val="nil"/>
          <w:bottom w:val="nil"/>
          <w:right w:val="nil"/>
          <w:between w:val="nil"/>
        </w:pBdr>
        <w:rPr>
          <w:rFonts w:ascii="Palatino Linotype" w:eastAsia="Palatino Linotype" w:hAnsi="Palatino Linotype" w:cs="Palatino Linotype"/>
          <w:color w:val="000000"/>
        </w:rPr>
      </w:pPr>
    </w:p>
    <w:p w:rsidR="00017290" w:rsidRPr="00E4170A" w:rsidRDefault="00017290" w:rsidP="00345F0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017290" w:rsidRPr="00E4170A" w:rsidRDefault="00017290" w:rsidP="00345F0E">
      <w:pPr>
        <w:pStyle w:val="Ttulo1"/>
        <w:spacing w:before="0" w:line="360" w:lineRule="auto"/>
        <w:jc w:val="center"/>
        <w:rPr>
          <w:rFonts w:ascii="Palatino Linotype" w:eastAsia="Palatino Linotype" w:hAnsi="Palatino Linotype" w:cs="Palatino Linotype"/>
          <w:b/>
          <w:color w:val="000000"/>
          <w:sz w:val="24"/>
          <w:szCs w:val="24"/>
        </w:rPr>
      </w:pPr>
      <w:r w:rsidRPr="00E4170A">
        <w:rPr>
          <w:rFonts w:ascii="Palatino Linotype" w:eastAsia="Palatino Linotype" w:hAnsi="Palatino Linotype" w:cs="Palatino Linotype"/>
          <w:b/>
          <w:color w:val="000000"/>
          <w:sz w:val="24"/>
          <w:szCs w:val="24"/>
        </w:rPr>
        <w:t>R E S O L U T I V O S</w:t>
      </w:r>
    </w:p>
    <w:p w:rsidR="00017290" w:rsidRPr="00E4170A" w:rsidRDefault="00017290" w:rsidP="00345F0E">
      <w:pPr>
        <w:spacing w:line="360" w:lineRule="auto"/>
        <w:rPr>
          <w:rFonts w:ascii="Palatino Linotype" w:eastAsia="Palatino Linotype" w:hAnsi="Palatino Linotype" w:cs="Palatino Linotype"/>
        </w:rPr>
      </w:pPr>
    </w:p>
    <w:p w:rsidR="00017290" w:rsidRPr="00E4170A" w:rsidRDefault="00017290" w:rsidP="00345F0E">
      <w:pPr>
        <w:spacing w:line="360" w:lineRule="auto"/>
        <w:jc w:val="both"/>
        <w:rPr>
          <w:rFonts w:ascii="Palatino Linotype" w:eastAsia="Palatino Linotype" w:hAnsi="Palatino Linotype" w:cs="Palatino Linotype"/>
        </w:rPr>
      </w:pPr>
      <w:r w:rsidRPr="00E4170A">
        <w:rPr>
          <w:rFonts w:ascii="Palatino Linotype" w:eastAsia="Palatino Linotype" w:hAnsi="Palatino Linotype" w:cs="Palatino Linotype"/>
          <w:b/>
        </w:rPr>
        <w:t>PRIMERO</w:t>
      </w:r>
      <w:r w:rsidRPr="00E4170A">
        <w:rPr>
          <w:rFonts w:ascii="Palatino Linotype" w:eastAsia="Palatino Linotype" w:hAnsi="Palatino Linotype" w:cs="Palatino Linotype"/>
        </w:rPr>
        <w:t>. Resultan fundadas las razones o motivos de i</w:t>
      </w:r>
      <w:r w:rsidR="00FF1B13" w:rsidRPr="00E4170A">
        <w:rPr>
          <w:rFonts w:ascii="Palatino Linotype" w:eastAsia="Palatino Linotype" w:hAnsi="Palatino Linotype" w:cs="Palatino Linotype"/>
        </w:rPr>
        <w:t xml:space="preserve">nconformidad hechos valer en los </w:t>
      </w:r>
      <w:r w:rsidRPr="00E4170A">
        <w:rPr>
          <w:rFonts w:ascii="Palatino Linotype" w:eastAsia="Palatino Linotype" w:hAnsi="Palatino Linotype" w:cs="Palatino Linotype"/>
        </w:rPr>
        <w:t>Recurso</w:t>
      </w:r>
      <w:r w:rsidR="00FF1B13" w:rsidRPr="00E4170A">
        <w:rPr>
          <w:rFonts w:ascii="Palatino Linotype" w:eastAsia="Palatino Linotype" w:hAnsi="Palatino Linotype" w:cs="Palatino Linotype"/>
        </w:rPr>
        <w:t>s</w:t>
      </w:r>
      <w:r w:rsidRPr="00E4170A">
        <w:rPr>
          <w:rFonts w:ascii="Palatino Linotype" w:eastAsia="Palatino Linotype" w:hAnsi="Palatino Linotype" w:cs="Palatino Linotype"/>
        </w:rPr>
        <w:t xml:space="preserve"> de Revisión  </w:t>
      </w:r>
      <w:r w:rsidR="00FF1B13" w:rsidRPr="00E4170A">
        <w:rPr>
          <w:rFonts w:ascii="Palatino Linotype" w:eastAsia="Palatino Linotype" w:hAnsi="Palatino Linotype" w:cs="Palatino Linotype"/>
          <w:b/>
        </w:rPr>
        <w:t>09153</w:t>
      </w:r>
      <w:r w:rsidRPr="00E4170A">
        <w:rPr>
          <w:rFonts w:ascii="Palatino Linotype" w:eastAsia="Palatino Linotype" w:hAnsi="Palatino Linotype" w:cs="Palatino Linotype"/>
          <w:b/>
        </w:rPr>
        <w:t>/INFOEM/IP/RR/2025</w:t>
      </w:r>
      <w:r w:rsidR="00FF1B13" w:rsidRPr="00E4170A">
        <w:rPr>
          <w:rFonts w:ascii="Palatino Linotype" w:eastAsia="Palatino Linotype" w:hAnsi="Palatino Linotype" w:cs="Palatino Linotype"/>
          <w:b/>
        </w:rPr>
        <w:t xml:space="preserve"> y 09154/INFOEM/IP/RR/2025</w:t>
      </w:r>
      <w:r w:rsidRPr="00E4170A">
        <w:rPr>
          <w:rFonts w:ascii="Palatino Linotype" w:eastAsia="Palatino Linotype" w:hAnsi="Palatino Linotype" w:cs="Palatino Linotype"/>
          <w:b/>
        </w:rPr>
        <w:t xml:space="preserve">, </w:t>
      </w:r>
      <w:r w:rsidRPr="00E4170A">
        <w:rPr>
          <w:rFonts w:ascii="Palatino Linotype" w:eastAsia="Palatino Linotype" w:hAnsi="Palatino Linotype" w:cs="Palatino Linotype"/>
        </w:rPr>
        <w:t xml:space="preserve">en términos del Considerando </w:t>
      </w:r>
      <w:r w:rsidRPr="00E4170A">
        <w:rPr>
          <w:rFonts w:ascii="Palatino Linotype" w:eastAsia="Palatino Linotype" w:hAnsi="Palatino Linotype" w:cs="Palatino Linotype"/>
          <w:b/>
        </w:rPr>
        <w:t xml:space="preserve">Cuarto y Quinto </w:t>
      </w:r>
      <w:r w:rsidRPr="00E4170A">
        <w:rPr>
          <w:rFonts w:ascii="Palatino Linotype" w:eastAsia="Palatino Linotype" w:hAnsi="Palatino Linotype" w:cs="Palatino Linotype"/>
        </w:rPr>
        <w:t xml:space="preserve">de la presente resolución. </w:t>
      </w:r>
    </w:p>
    <w:p w:rsidR="00017290" w:rsidRPr="00E4170A" w:rsidRDefault="00017290" w:rsidP="00345F0E">
      <w:pPr>
        <w:spacing w:line="360" w:lineRule="auto"/>
        <w:jc w:val="both"/>
        <w:rPr>
          <w:rFonts w:ascii="Palatino Linotype" w:eastAsia="Palatino Linotype" w:hAnsi="Palatino Linotype" w:cs="Palatino Linotype"/>
        </w:rPr>
      </w:pPr>
    </w:p>
    <w:p w:rsidR="00017290" w:rsidRPr="00E4170A" w:rsidRDefault="00017290" w:rsidP="00345F0E">
      <w:pPr>
        <w:spacing w:line="360" w:lineRule="auto"/>
        <w:jc w:val="both"/>
        <w:rPr>
          <w:rFonts w:ascii="Palatino Linotype" w:eastAsia="Palatino Linotype" w:hAnsi="Palatino Linotype" w:cs="Palatino Linotype"/>
        </w:rPr>
      </w:pPr>
      <w:bookmarkStart w:id="21" w:name="_heading=h.1ksv4uv" w:colFirst="0" w:colLast="0"/>
      <w:bookmarkEnd w:id="21"/>
      <w:r w:rsidRPr="00E4170A">
        <w:rPr>
          <w:rFonts w:ascii="Palatino Linotype" w:eastAsia="Palatino Linotype" w:hAnsi="Palatino Linotype" w:cs="Palatino Linotype"/>
          <w:b/>
        </w:rPr>
        <w:lastRenderedPageBreak/>
        <w:t xml:space="preserve">SEGUNDO. </w:t>
      </w:r>
      <w:r w:rsidRPr="00E4170A">
        <w:rPr>
          <w:rFonts w:ascii="Palatino Linotype" w:eastAsia="Palatino Linotype" w:hAnsi="Palatino Linotype" w:cs="Palatino Linotype"/>
          <w:color w:val="000000"/>
        </w:rPr>
        <w:t xml:space="preserve">Se </w:t>
      </w:r>
      <w:r w:rsidRPr="00E4170A">
        <w:rPr>
          <w:rFonts w:ascii="Palatino Linotype" w:eastAsia="Palatino Linotype" w:hAnsi="Palatino Linotype" w:cs="Palatino Linotype"/>
          <w:b/>
          <w:color w:val="000000"/>
        </w:rPr>
        <w:t>REVOCA</w:t>
      </w:r>
      <w:r w:rsidR="00FF1B13" w:rsidRPr="00E4170A">
        <w:rPr>
          <w:rFonts w:ascii="Palatino Linotype" w:eastAsia="Palatino Linotype" w:hAnsi="Palatino Linotype" w:cs="Palatino Linotype"/>
          <w:b/>
          <w:color w:val="000000"/>
        </w:rPr>
        <w:t>N</w:t>
      </w:r>
      <w:r w:rsidRPr="00E4170A">
        <w:rPr>
          <w:rFonts w:ascii="Palatino Linotype" w:eastAsia="Palatino Linotype" w:hAnsi="Palatino Linotype" w:cs="Palatino Linotype"/>
          <w:b/>
          <w:color w:val="000000"/>
        </w:rPr>
        <w:t xml:space="preserve"> </w:t>
      </w:r>
      <w:r w:rsidRPr="00E4170A">
        <w:rPr>
          <w:rFonts w:ascii="Palatino Linotype" w:eastAsia="Palatino Linotype" w:hAnsi="Palatino Linotype" w:cs="Palatino Linotype"/>
          <w:color w:val="000000"/>
        </w:rPr>
        <w:t>la</w:t>
      </w:r>
      <w:r w:rsidR="00FF1B13" w:rsidRPr="00E4170A">
        <w:rPr>
          <w:rFonts w:ascii="Palatino Linotype" w:eastAsia="Palatino Linotype" w:hAnsi="Palatino Linotype" w:cs="Palatino Linotype"/>
          <w:color w:val="000000"/>
        </w:rPr>
        <w:t>s</w:t>
      </w:r>
      <w:r w:rsidRPr="00E4170A">
        <w:rPr>
          <w:rFonts w:ascii="Palatino Linotype" w:eastAsia="Palatino Linotype" w:hAnsi="Palatino Linotype" w:cs="Palatino Linotype"/>
          <w:color w:val="000000"/>
        </w:rPr>
        <w:t xml:space="preserve"> respuesta</w:t>
      </w:r>
      <w:r w:rsidR="00FF1B13" w:rsidRPr="00E4170A">
        <w:rPr>
          <w:rFonts w:ascii="Palatino Linotype" w:eastAsia="Palatino Linotype" w:hAnsi="Palatino Linotype" w:cs="Palatino Linotype"/>
          <w:color w:val="000000"/>
        </w:rPr>
        <w:t>s</w:t>
      </w:r>
      <w:r w:rsidRPr="00E4170A">
        <w:rPr>
          <w:rFonts w:ascii="Palatino Linotype" w:eastAsia="Palatino Linotype" w:hAnsi="Palatino Linotype" w:cs="Palatino Linotype"/>
          <w:color w:val="000000"/>
        </w:rPr>
        <w:t xml:space="preserve"> emitida</w:t>
      </w:r>
      <w:r w:rsidR="00FF1B13" w:rsidRPr="00E4170A">
        <w:rPr>
          <w:rFonts w:ascii="Palatino Linotype" w:eastAsia="Palatino Linotype" w:hAnsi="Palatino Linotype" w:cs="Palatino Linotype"/>
          <w:color w:val="000000"/>
        </w:rPr>
        <w:t>s</w:t>
      </w:r>
      <w:r w:rsidRPr="00E4170A">
        <w:rPr>
          <w:rFonts w:ascii="Palatino Linotype" w:eastAsia="Palatino Linotype" w:hAnsi="Palatino Linotype" w:cs="Palatino Linotype"/>
          <w:color w:val="000000"/>
        </w:rPr>
        <w:t xml:space="preserve"> por el </w:t>
      </w:r>
      <w:r w:rsidRPr="00E4170A">
        <w:rPr>
          <w:rFonts w:ascii="Palatino Linotype" w:eastAsia="Palatino Linotype" w:hAnsi="Palatino Linotype" w:cs="Palatino Linotype"/>
          <w:b/>
          <w:color w:val="000000"/>
        </w:rPr>
        <w:t xml:space="preserve">Ayuntamiento de </w:t>
      </w:r>
      <w:r w:rsidR="00FF1B13" w:rsidRPr="00E4170A">
        <w:rPr>
          <w:rFonts w:ascii="Palatino Linotype" w:eastAsia="Palatino Linotype" w:hAnsi="Palatino Linotype" w:cs="Palatino Linotype"/>
          <w:b/>
          <w:color w:val="000000"/>
        </w:rPr>
        <w:t xml:space="preserve">Almoloya de Juárez </w:t>
      </w:r>
      <w:r w:rsidRPr="00E4170A">
        <w:rPr>
          <w:rFonts w:ascii="Palatino Linotype" w:eastAsia="Palatino Linotype" w:hAnsi="Palatino Linotype" w:cs="Palatino Linotype"/>
          <w:color w:val="000000"/>
        </w:rPr>
        <w:t xml:space="preserve">y se </w:t>
      </w:r>
      <w:r w:rsidRPr="00E4170A">
        <w:rPr>
          <w:rFonts w:ascii="Palatino Linotype" w:eastAsia="Palatino Linotype" w:hAnsi="Palatino Linotype" w:cs="Palatino Linotype"/>
          <w:b/>
          <w:color w:val="000000"/>
        </w:rPr>
        <w:t>ORDENA</w:t>
      </w:r>
      <w:r w:rsidRPr="00E4170A">
        <w:rPr>
          <w:rFonts w:ascii="Palatino Linotype" w:eastAsia="Palatino Linotype" w:hAnsi="Palatino Linotype" w:cs="Palatino Linotype"/>
          <w:color w:val="000000"/>
        </w:rPr>
        <w:t xml:space="preserve"> entregar vía Sistema de Acceso a la Información, </w:t>
      </w:r>
      <w:r w:rsidRPr="00E4170A">
        <w:rPr>
          <w:rFonts w:ascii="Palatino Linotype" w:eastAsia="Palatino Linotype" w:hAnsi="Palatino Linotype" w:cs="Palatino Linotype"/>
        </w:rPr>
        <w:t>en versión pública:</w:t>
      </w:r>
    </w:p>
    <w:p w:rsidR="00017290" w:rsidRPr="00E4170A" w:rsidRDefault="00017290" w:rsidP="00345F0E">
      <w:pPr>
        <w:spacing w:line="360" w:lineRule="auto"/>
        <w:jc w:val="both"/>
        <w:rPr>
          <w:rFonts w:ascii="Palatino Linotype" w:eastAsia="Palatino Linotype" w:hAnsi="Palatino Linotype" w:cs="Palatino Linotype"/>
        </w:rPr>
      </w:pPr>
    </w:p>
    <w:p w:rsidR="00FF1B13" w:rsidRPr="00E4170A" w:rsidRDefault="00FF1B13" w:rsidP="00345F0E">
      <w:pPr>
        <w:rPr>
          <w:rFonts w:ascii="Palatino Linotype" w:hAnsi="Palatino Linotype" w:cs="Arial"/>
          <w:b/>
          <w:bCs/>
          <w:i/>
          <w:lang w:eastAsia="en-US"/>
        </w:rPr>
      </w:pPr>
      <w:bookmarkStart w:id="22" w:name="_heading=h.jz1sqpgtor0i" w:colFirst="0" w:colLast="0"/>
      <w:bookmarkEnd w:id="22"/>
    </w:p>
    <w:p w:rsidR="00FF1B13" w:rsidRPr="00E4170A" w:rsidRDefault="00FF1B13" w:rsidP="00A46055">
      <w:pPr>
        <w:numPr>
          <w:ilvl w:val="0"/>
          <w:numId w:val="16"/>
        </w:numPr>
        <w:ind w:left="0" w:firstLine="0"/>
        <w:rPr>
          <w:rFonts w:ascii="Palatino Linotype" w:hAnsi="Palatino Linotype" w:cs="Arial"/>
          <w:b/>
          <w:bCs/>
          <w:i/>
          <w:lang w:val="es-ES" w:eastAsia="en-US"/>
        </w:rPr>
      </w:pPr>
      <w:r w:rsidRPr="00E4170A">
        <w:rPr>
          <w:rFonts w:ascii="Palatino Linotype" w:hAnsi="Palatino Linotype" w:cs="Arial"/>
          <w:b/>
          <w:bCs/>
          <w:i/>
          <w:lang w:eastAsia="en-US"/>
        </w:rPr>
        <w:t>Recibos de nómina de todos los servidores públicos adscritos al Ayuntamiento de Almoloya de Juárez, en funciones a la segunda quincena de mayo del ejercicio fiscal 2025; y</w:t>
      </w:r>
    </w:p>
    <w:p w:rsidR="00FF1B13" w:rsidRPr="00E4170A" w:rsidRDefault="00FF1B13" w:rsidP="00A46055">
      <w:pPr>
        <w:rPr>
          <w:rFonts w:ascii="Palatino Linotype" w:hAnsi="Palatino Linotype" w:cs="Arial"/>
          <w:b/>
          <w:bCs/>
          <w:i/>
          <w:lang w:val="es-ES" w:eastAsia="en-US"/>
        </w:rPr>
      </w:pPr>
    </w:p>
    <w:p w:rsidR="00FF1B13" w:rsidRPr="00E4170A" w:rsidRDefault="00FF1B13" w:rsidP="00A46055">
      <w:pPr>
        <w:numPr>
          <w:ilvl w:val="0"/>
          <w:numId w:val="16"/>
        </w:numPr>
        <w:ind w:left="0" w:firstLine="0"/>
        <w:rPr>
          <w:rFonts w:ascii="Palatino Linotype" w:hAnsi="Palatino Linotype" w:cs="Arial"/>
          <w:b/>
          <w:bCs/>
          <w:i/>
          <w:lang w:val="es-ES" w:eastAsia="en-US"/>
        </w:rPr>
      </w:pPr>
      <w:r w:rsidRPr="00E4170A">
        <w:rPr>
          <w:rFonts w:ascii="Palatino Linotype" w:hAnsi="Palatino Linotype" w:cs="Arial"/>
          <w:b/>
          <w:bCs/>
          <w:i/>
          <w:lang w:eastAsia="en-US"/>
        </w:rPr>
        <w:t>Listas de raya de los trabajadores temporales, del uno de enero al veintisiete de junio de dos mil veinticinco.</w:t>
      </w:r>
    </w:p>
    <w:p w:rsidR="00017290" w:rsidRPr="00E4170A" w:rsidRDefault="00017290" w:rsidP="00345F0E">
      <w:pPr>
        <w:rPr>
          <w:rFonts w:ascii="Palatino Linotype" w:hAnsi="Palatino Linotype"/>
        </w:rPr>
      </w:pPr>
    </w:p>
    <w:p w:rsidR="008D416B" w:rsidRPr="00E4170A" w:rsidRDefault="00017290" w:rsidP="00345F0E">
      <w:pPr>
        <w:tabs>
          <w:tab w:val="left" w:pos="8080"/>
        </w:tabs>
        <w:spacing w:line="360" w:lineRule="auto"/>
        <w:jc w:val="both"/>
        <w:rPr>
          <w:rFonts w:ascii="Palatino Linotype" w:eastAsia="Palatino Linotype" w:hAnsi="Palatino Linotype" w:cs="Palatino Linotype"/>
          <w:b/>
        </w:rPr>
      </w:pPr>
      <w:r w:rsidRPr="00E4170A">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E4170A">
        <w:rPr>
          <w:rFonts w:ascii="Palatino Linotype" w:eastAsia="Palatino Linotype" w:hAnsi="Palatino Linotype" w:cs="Palatino Linotype"/>
          <w:b/>
        </w:rPr>
        <w:t>RECURRENTE.</w:t>
      </w:r>
    </w:p>
    <w:p w:rsidR="008D416B" w:rsidRPr="00E4170A" w:rsidRDefault="008D416B" w:rsidP="00345F0E">
      <w:pPr>
        <w:tabs>
          <w:tab w:val="left" w:pos="8080"/>
        </w:tabs>
        <w:spacing w:line="360" w:lineRule="auto"/>
        <w:jc w:val="both"/>
        <w:rPr>
          <w:rFonts w:ascii="Palatino Linotype" w:eastAsia="Palatino Linotype" w:hAnsi="Palatino Linotype" w:cs="Palatino Linotype"/>
          <w:b/>
        </w:rPr>
      </w:pPr>
    </w:p>
    <w:p w:rsidR="00142E65" w:rsidRPr="00E4170A" w:rsidRDefault="00142E65" w:rsidP="00345F0E">
      <w:pPr>
        <w:tabs>
          <w:tab w:val="left" w:pos="8080"/>
        </w:tabs>
        <w:spacing w:line="360" w:lineRule="auto"/>
        <w:jc w:val="both"/>
        <w:rPr>
          <w:rFonts w:ascii="Palatino Linotype" w:eastAsia="Palatino Linotype" w:hAnsi="Palatino Linotype" w:cs="Palatino Linotype"/>
        </w:rPr>
      </w:pPr>
      <w:r w:rsidRPr="00E4170A">
        <w:rPr>
          <w:rFonts w:ascii="Palatino Linotype" w:eastAsia="Palatino Linotype" w:hAnsi="Palatino Linotype" w:cs="Palatino Linotype"/>
        </w:rPr>
        <w:t>De ser el caso que no se hubieran generado listas de raya del periodo ordenado por no haber trabajadores temporales, bastará con que el</w:t>
      </w:r>
      <w:r w:rsidRPr="00E4170A">
        <w:rPr>
          <w:rFonts w:ascii="Palatino Linotype" w:eastAsia="Palatino Linotype" w:hAnsi="Palatino Linotype" w:cs="Palatino Linotype"/>
          <w:b/>
        </w:rPr>
        <w:t xml:space="preserve"> SUJETO OBLIGADO </w:t>
      </w:r>
      <w:r w:rsidRPr="00E4170A">
        <w:rPr>
          <w:rFonts w:ascii="Palatino Linotype" w:eastAsia="Palatino Linotype" w:hAnsi="Palatino Linotype" w:cs="Palatino Linotype"/>
        </w:rPr>
        <w:t xml:space="preserve">lo haga del conocimiento del </w:t>
      </w:r>
      <w:r w:rsidRPr="00E4170A">
        <w:rPr>
          <w:rFonts w:ascii="Palatino Linotype" w:eastAsia="Palatino Linotype" w:hAnsi="Palatino Linotype" w:cs="Palatino Linotype"/>
          <w:b/>
        </w:rPr>
        <w:t xml:space="preserve">RECURRENTE </w:t>
      </w:r>
      <w:r w:rsidR="008D416B" w:rsidRPr="00E4170A">
        <w:rPr>
          <w:rFonts w:ascii="Palatino Linotype" w:eastAsia="Palatino Linotype" w:hAnsi="Palatino Linotype" w:cs="Palatino Linotype"/>
        </w:rPr>
        <w:t xml:space="preserve">de conformidad con el artículo 19 párrafo segundo de la Ley de Transparencia y Acceso a la Información Pública del Estado de México y Municipios. </w:t>
      </w:r>
    </w:p>
    <w:p w:rsidR="00017290" w:rsidRPr="00E4170A" w:rsidRDefault="00017290" w:rsidP="00345F0E">
      <w:pPr>
        <w:jc w:val="both"/>
        <w:rPr>
          <w:rFonts w:ascii="Palatino Linotype" w:eastAsia="Palatino Linotype" w:hAnsi="Palatino Linotype" w:cs="Palatino Linotype"/>
          <w:b/>
        </w:rPr>
      </w:pPr>
    </w:p>
    <w:p w:rsidR="00017290" w:rsidRPr="00E4170A" w:rsidRDefault="00017290" w:rsidP="00345F0E">
      <w:pPr>
        <w:tabs>
          <w:tab w:val="left" w:pos="8080"/>
        </w:tabs>
        <w:spacing w:line="360" w:lineRule="auto"/>
        <w:jc w:val="both"/>
        <w:rPr>
          <w:rFonts w:ascii="Palatino Linotype" w:eastAsia="Palatino Linotype" w:hAnsi="Palatino Linotype" w:cs="Palatino Linotype"/>
          <w:color w:val="222222"/>
        </w:rPr>
      </w:pPr>
      <w:r w:rsidRPr="00E4170A">
        <w:rPr>
          <w:rFonts w:ascii="Palatino Linotype" w:eastAsia="Palatino Linotype" w:hAnsi="Palatino Linotype" w:cs="Palatino Linotype"/>
          <w:b/>
        </w:rPr>
        <w:t xml:space="preserve">TERCERO. </w:t>
      </w:r>
      <w:r w:rsidRPr="00E4170A">
        <w:rPr>
          <w:rFonts w:ascii="Palatino Linotype" w:eastAsia="Palatino Linotype" w:hAnsi="Palatino Linotype" w:cs="Palatino Linotype"/>
          <w:color w:val="222222"/>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w:t>
      </w:r>
      <w:r w:rsidRPr="00E4170A">
        <w:rPr>
          <w:rFonts w:ascii="Palatino Linotype" w:eastAsia="Palatino Linotype" w:hAnsi="Palatino Linotype" w:cs="Palatino Linotype"/>
          <w:color w:val="222222"/>
        </w:rPr>
        <w:lastRenderedPageBreak/>
        <w:t xml:space="preserve">Estado de México y Municipios; </w:t>
      </w:r>
      <w:r w:rsidRPr="00E4170A">
        <w:rPr>
          <w:rFonts w:ascii="Palatino Linotype" w:eastAsia="Palatino Linotype" w:hAnsi="Palatino Linotype" w:cs="Palatino Linotype"/>
          <w:b/>
          <w:color w:val="222222"/>
        </w:rPr>
        <w:t xml:space="preserve">dé cumplimiento a lo ordenado dentro del plazo de diez días hábiles, </w:t>
      </w:r>
      <w:r w:rsidRPr="00E4170A">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017290" w:rsidRPr="00E4170A" w:rsidRDefault="00017290" w:rsidP="00345F0E">
      <w:pPr>
        <w:tabs>
          <w:tab w:val="left" w:pos="8080"/>
        </w:tabs>
        <w:spacing w:line="360" w:lineRule="auto"/>
        <w:jc w:val="both"/>
        <w:rPr>
          <w:rFonts w:ascii="Palatino Linotype" w:eastAsia="Palatino Linotype" w:hAnsi="Palatino Linotype" w:cs="Palatino Linotype"/>
          <w:color w:val="222222"/>
        </w:rPr>
      </w:pPr>
    </w:p>
    <w:p w:rsidR="00017290" w:rsidRPr="00E4170A" w:rsidRDefault="00017290" w:rsidP="00345F0E">
      <w:pPr>
        <w:spacing w:line="360" w:lineRule="auto"/>
        <w:jc w:val="both"/>
        <w:rPr>
          <w:rFonts w:ascii="Palatino Linotype" w:eastAsia="Palatino Linotype" w:hAnsi="Palatino Linotype" w:cs="Palatino Linotype"/>
        </w:rPr>
      </w:pPr>
      <w:r w:rsidRPr="00E4170A">
        <w:rPr>
          <w:rFonts w:ascii="Palatino Linotype" w:eastAsia="Palatino Linotype" w:hAnsi="Palatino Linotype" w:cs="Palatino Linotype"/>
          <w:b/>
        </w:rPr>
        <w:t xml:space="preserve">CUARTO. </w:t>
      </w:r>
      <w:r w:rsidRPr="00E4170A">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E4170A">
        <w:rPr>
          <w:rFonts w:ascii="Palatino Linotype" w:eastAsia="Palatino Linotype" w:hAnsi="Palatino Linotype" w:cs="Palatino Linotype"/>
          <w:b/>
        </w:rPr>
        <w:t>SUJETO OBLIGADO</w:t>
      </w:r>
      <w:r w:rsidRPr="00E4170A">
        <w:rPr>
          <w:rFonts w:ascii="Palatino Linotype" w:eastAsia="Palatino Linotype" w:hAnsi="Palatino Linotype" w:cs="Palatino Linotype"/>
        </w:rPr>
        <w:t xml:space="preserve"> de manera fundada y motivada, podrá solicitar una ampliación de plazo para el cumplimiento de la presente resolución.</w:t>
      </w:r>
    </w:p>
    <w:p w:rsidR="00017290" w:rsidRPr="00E4170A" w:rsidRDefault="00017290" w:rsidP="00345F0E">
      <w:pPr>
        <w:spacing w:line="360" w:lineRule="auto"/>
        <w:jc w:val="both"/>
        <w:rPr>
          <w:rFonts w:ascii="Palatino Linotype" w:eastAsia="Palatino Linotype" w:hAnsi="Palatino Linotype" w:cs="Palatino Linotype"/>
        </w:rPr>
      </w:pPr>
    </w:p>
    <w:p w:rsidR="00017290" w:rsidRPr="00E4170A" w:rsidRDefault="00017290" w:rsidP="00345F0E">
      <w:pPr>
        <w:shd w:val="clear" w:color="auto" w:fill="FFFFFF"/>
        <w:spacing w:line="360" w:lineRule="auto"/>
        <w:jc w:val="both"/>
        <w:rPr>
          <w:rFonts w:ascii="Palatino Linotype" w:eastAsia="Palatino Linotype" w:hAnsi="Palatino Linotype" w:cs="Palatino Linotype"/>
        </w:rPr>
      </w:pPr>
      <w:bookmarkStart w:id="23" w:name="_heading=h.2jxsxqh" w:colFirst="0" w:colLast="0"/>
      <w:bookmarkEnd w:id="23"/>
      <w:r w:rsidRPr="00E4170A">
        <w:rPr>
          <w:rFonts w:ascii="Palatino Linotype" w:eastAsia="Palatino Linotype" w:hAnsi="Palatino Linotype" w:cs="Palatino Linotype"/>
          <w:b/>
        </w:rPr>
        <w:t xml:space="preserve">QUINTO. </w:t>
      </w:r>
      <w:r w:rsidRPr="00E4170A">
        <w:rPr>
          <w:rFonts w:ascii="Palatino Linotype" w:eastAsia="Palatino Linotype" w:hAnsi="Palatino Linotype" w:cs="Palatino Linotype"/>
        </w:rPr>
        <w:t xml:space="preserve">Notifíquese a </w:t>
      </w:r>
      <w:r w:rsidRPr="00E4170A">
        <w:rPr>
          <w:rFonts w:ascii="Palatino Linotype" w:eastAsia="Palatino Linotype" w:hAnsi="Palatino Linotype" w:cs="Palatino Linotype"/>
          <w:b/>
        </w:rPr>
        <w:t>EL RECURRENTE</w:t>
      </w:r>
      <w:r w:rsidRPr="00E4170A">
        <w:rPr>
          <w:rFonts w:ascii="Palatino Linotype" w:eastAsia="Palatino Linotype" w:hAnsi="Palatino Linotype" w:cs="Palatino Linotype"/>
        </w:rPr>
        <w:t xml:space="preserve"> la presente resolución, vía SAIMEX.</w:t>
      </w:r>
    </w:p>
    <w:p w:rsidR="00017290" w:rsidRPr="00E4170A" w:rsidRDefault="00017290" w:rsidP="00345F0E">
      <w:pPr>
        <w:shd w:val="clear" w:color="auto" w:fill="FFFFFF"/>
        <w:spacing w:line="360" w:lineRule="auto"/>
        <w:jc w:val="both"/>
        <w:rPr>
          <w:rFonts w:ascii="Palatino Linotype" w:eastAsia="Palatino Linotype" w:hAnsi="Palatino Linotype" w:cs="Palatino Linotype"/>
        </w:rPr>
      </w:pPr>
    </w:p>
    <w:p w:rsidR="00017290" w:rsidRDefault="00017290" w:rsidP="00345F0E">
      <w:pPr>
        <w:shd w:val="clear" w:color="auto" w:fill="FFFFFF"/>
        <w:spacing w:line="360" w:lineRule="auto"/>
        <w:jc w:val="both"/>
        <w:rPr>
          <w:rFonts w:ascii="Palatino Linotype" w:hAnsi="Palatino Linotype"/>
          <w:lang w:val="es-ES"/>
        </w:rPr>
      </w:pPr>
      <w:r w:rsidRPr="00E4170A">
        <w:rPr>
          <w:rFonts w:ascii="Palatino Linotype" w:eastAsia="Palatino Linotype" w:hAnsi="Palatino Linotype" w:cs="Palatino Linotype"/>
          <w:b/>
        </w:rPr>
        <w:t>SEXTO.</w:t>
      </w:r>
      <w:r w:rsidRPr="00E4170A">
        <w:rPr>
          <w:rFonts w:ascii="Palatino Linotype" w:eastAsia="Palatino Linotype" w:hAnsi="Palatino Linotype" w:cs="Palatino Linotype"/>
        </w:rPr>
        <w:t xml:space="preserve"> </w:t>
      </w:r>
      <w:r w:rsidRPr="00E4170A">
        <w:rPr>
          <w:rFonts w:ascii="Palatino Linotype" w:hAnsi="Palatino Linotype"/>
          <w:lang w:val="es-ES"/>
        </w:rPr>
        <w:t xml:space="preserve">Se hace del conocimiento de </w:t>
      </w:r>
      <w:r w:rsidRPr="00E4170A">
        <w:rPr>
          <w:rFonts w:ascii="Palatino Linotype" w:hAnsi="Palatino Linotype"/>
          <w:b/>
          <w:lang w:val="es-ES"/>
        </w:rPr>
        <w:t>EL RECURRENTE</w:t>
      </w:r>
      <w:r w:rsidRPr="00E4170A">
        <w:rPr>
          <w:rFonts w:ascii="Palatino Linotype"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E4170A">
        <w:rPr>
          <w:rFonts w:ascii="Palatino Linotype" w:hAnsi="Palatino Linotype"/>
          <w:bCs/>
          <w:lang w:val="es-ES"/>
        </w:rPr>
        <w:t>vía juicio de amparo</w:t>
      </w:r>
      <w:r w:rsidRPr="00E4170A">
        <w:rPr>
          <w:rFonts w:ascii="Palatino Linotype" w:hAnsi="Palatino Linotype"/>
          <w:lang w:val="es-ES"/>
        </w:rPr>
        <w:t> en los términos de las leyes aplicables.</w:t>
      </w:r>
    </w:p>
    <w:p w:rsidR="00A46055" w:rsidRPr="00E4170A" w:rsidRDefault="00A46055" w:rsidP="00345F0E">
      <w:pPr>
        <w:shd w:val="clear" w:color="auto" w:fill="FFFFFF"/>
        <w:spacing w:line="360" w:lineRule="auto"/>
        <w:jc w:val="both"/>
        <w:rPr>
          <w:rFonts w:ascii="Palatino Linotype" w:eastAsia="Palatino Linotype" w:hAnsi="Palatino Linotype" w:cs="Palatino Linotype"/>
        </w:rPr>
      </w:pPr>
    </w:p>
    <w:p w:rsidR="00345F0E" w:rsidRPr="00444783" w:rsidRDefault="00345F0E" w:rsidP="00345F0E">
      <w:pPr>
        <w:spacing w:line="360" w:lineRule="auto"/>
        <w:ind w:right="49"/>
        <w:jc w:val="both"/>
        <w:rPr>
          <w:rFonts w:ascii="Palatino Linotype" w:eastAsia="Palatino Linotype" w:hAnsi="Palatino Linotype" w:cs="Palatino Linotype"/>
        </w:rPr>
      </w:pPr>
      <w:r w:rsidRPr="00E4170A">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w:t>
      </w:r>
      <w:r w:rsidRPr="00E4170A">
        <w:rPr>
          <w:rFonts w:ascii="Palatino Linotype" w:eastAsia="Palatino Linotype" w:hAnsi="Palatino Linotype" w:cs="Palatino Linotype"/>
        </w:rPr>
        <w:lastRenderedPageBreak/>
        <w:t>POR LOS COMISIONADOS JOSÉ MARTÍNEZ VILCHIS, MARÍA DEL ROSARIO MEJÍA AYALA, SHARON CRISTINA MORALES MARTÍNEZ, LUIS GUSTAVO PARRA NORIEGA</w:t>
      </w:r>
      <w:r w:rsidR="00871F5D" w:rsidRPr="00E4170A">
        <w:rPr>
          <w:rFonts w:ascii="Palatino Linotype" w:eastAsia="Palatino Linotype" w:hAnsi="Palatino Linotype" w:cs="Palatino Linotype"/>
        </w:rPr>
        <w:t xml:space="preserve"> EMITIENDO VOTO PARTICULAR </w:t>
      </w:r>
      <w:r w:rsidRPr="00E4170A">
        <w:rPr>
          <w:rFonts w:ascii="Palatino Linotype" w:eastAsia="Palatino Linotype" w:hAnsi="Palatino Linotype" w:cs="Palatino Linotype"/>
        </w:rPr>
        <w:t xml:space="preserve"> Y GUADALUPE RAMÍREZ PEÑA</w:t>
      </w:r>
      <w:r w:rsidR="00871F5D" w:rsidRPr="00E4170A">
        <w:rPr>
          <w:rFonts w:ascii="Palatino Linotype" w:eastAsia="Palatino Linotype" w:hAnsi="Palatino Linotype" w:cs="Palatino Linotype"/>
        </w:rPr>
        <w:t xml:space="preserve"> EMITIENDO VOTO PARTICULAR</w:t>
      </w:r>
      <w:r w:rsidRPr="00E4170A">
        <w:rPr>
          <w:rFonts w:ascii="Palatino Linotype" w:eastAsia="Palatino Linotype" w:hAnsi="Palatino Linotype" w:cs="Palatino Linotype"/>
        </w:rPr>
        <w:t>; EN LA TRIGÉSIMA SEGUNDA SESIÓN ORDINARIA, CELEBRADA EL DIEZ (10) DE SEPTIEMBRE DE DOS MIL VEINTICINCO, ANTE EL SECRETARIO TÉCNICO DEL PLENO ALEXIS TAPIA RAMÍREZ.</w:t>
      </w:r>
    </w:p>
    <w:p w:rsidR="00017290" w:rsidRPr="00345F0E" w:rsidRDefault="00017290" w:rsidP="00345F0E">
      <w:pPr>
        <w:spacing w:before="240" w:after="240" w:line="360" w:lineRule="auto"/>
        <w:jc w:val="both"/>
        <w:rPr>
          <w:rFonts w:ascii="Palatino Linotype" w:eastAsia="Palatino Linotype" w:hAnsi="Palatino Linotype" w:cs="Palatino Linotype"/>
        </w:rPr>
      </w:pPr>
    </w:p>
    <w:p w:rsidR="00017290" w:rsidRDefault="00017290" w:rsidP="00345F0E">
      <w:pPr>
        <w:spacing w:line="360" w:lineRule="auto"/>
        <w:jc w:val="both"/>
        <w:rPr>
          <w:rFonts w:ascii="Palatino Linotype" w:eastAsia="Palatino Linotype" w:hAnsi="Palatino Linotype" w:cs="Palatino Linotype"/>
        </w:rPr>
      </w:pPr>
    </w:p>
    <w:p w:rsidR="00A46055" w:rsidRDefault="00A46055" w:rsidP="00345F0E">
      <w:pPr>
        <w:spacing w:line="360" w:lineRule="auto"/>
        <w:jc w:val="both"/>
        <w:rPr>
          <w:rFonts w:ascii="Palatino Linotype" w:eastAsia="Palatino Linotype" w:hAnsi="Palatino Linotype" w:cs="Palatino Linotype"/>
        </w:rPr>
      </w:pPr>
    </w:p>
    <w:p w:rsidR="00A46055" w:rsidRDefault="00A46055" w:rsidP="00345F0E">
      <w:pPr>
        <w:spacing w:line="360" w:lineRule="auto"/>
        <w:jc w:val="both"/>
        <w:rPr>
          <w:rFonts w:ascii="Palatino Linotype" w:eastAsia="Palatino Linotype" w:hAnsi="Palatino Linotype" w:cs="Palatino Linotype"/>
        </w:rPr>
      </w:pPr>
    </w:p>
    <w:p w:rsidR="00A46055" w:rsidRDefault="00A46055" w:rsidP="00345F0E">
      <w:pPr>
        <w:spacing w:line="360" w:lineRule="auto"/>
        <w:jc w:val="both"/>
        <w:rPr>
          <w:rFonts w:ascii="Palatino Linotype" w:eastAsia="Palatino Linotype" w:hAnsi="Palatino Linotype" w:cs="Palatino Linotype"/>
        </w:rPr>
      </w:pPr>
    </w:p>
    <w:p w:rsidR="00A46055" w:rsidRDefault="00A46055" w:rsidP="00345F0E">
      <w:pPr>
        <w:spacing w:line="360" w:lineRule="auto"/>
        <w:jc w:val="both"/>
        <w:rPr>
          <w:rFonts w:ascii="Palatino Linotype" w:eastAsia="Palatino Linotype" w:hAnsi="Palatino Linotype" w:cs="Palatino Linotype"/>
        </w:rPr>
      </w:pPr>
    </w:p>
    <w:p w:rsidR="00A46055" w:rsidRDefault="00A46055" w:rsidP="00345F0E">
      <w:pPr>
        <w:spacing w:line="360" w:lineRule="auto"/>
        <w:jc w:val="both"/>
        <w:rPr>
          <w:rFonts w:ascii="Palatino Linotype" w:eastAsia="Palatino Linotype" w:hAnsi="Palatino Linotype" w:cs="Palatino Linotype"/>
        </w:rPr>
      </w:pPr>
    </w:p>
    <w:p w:rsidR="00A46055" w:rsidRDefault="00A46055" w:rsidP="00345F0E">
      <w:pPr>
        <w:spacing w:line="360" w:lineRule="auto"/>
        <w:jc w:val="both"/>
        <w:rPr>
          <w:rFonts w:ascii="Palatino Linotype" w:eastAsia="Palatino Linotype" w:hAnsi="Palatino Linotype" w:cs="Palatino Linotype"/>
        </w:rPr>
      </w:pPr>
    </w:p>
    <w:p w:rsidR="00A46055" w:rsidRDefault="00A46055" w:rsidP="00345F0E">
      <w:pPr>
        <w:spacing w:line="360" w:lineRule="auto"/>
        <w:jc w:val="both"/>
        <w:rPr>
          <w:rFonts w:ascii="Palatino Linotype" w:eastAsia="Palatino Linotype" w:hAnsi="Palatino Linotype" w:cs="Palatino Linotype"/>
        </w:rPr>
      </w:pPr>
    </w:p>
    <w:p w:rsidR="00A46055" w:rsidRDefault="00A46055" w:rsidP="00345F0E">
      <w:pPr>
        <w:spacing w:line="360" w:lineRule="auto"/>
        <w:jc w:val="both"/>
        <w:rPr>
          <w:rFonts w:ascii="Palatino Linotype" w:eastAsia="Palatino Linotype" w:hAnsi="Palatino Linotype" w:cs="Palatino Linotype"/>
        </w:rPr>
      </w:pPr>
    </w:p>
    <w:p w:rsidR="00A46055" w:rsidRDefault="00A46055" w:rsidP="00345F0E">
      <w:pPr>
        <w:spacing w:line="360" w:lineRule="auto"/>
        <w:jc w:val="both"/>
        <w:rPr>
          <w:rFonts w:ascii="Palatino Linotype" w:eastAsia="Palatino Linotype" w:hAnsi="Palatino Linotype" w:cs="Palatino Linotype"/>
        </w:rPr>
      </w:pPr>
    </w:p>
    <w:p w:rsidR="00A46055" w:rsidRDefault="00A46055" w:rsidP="00345F0E">
      <w:pPr>
        <w:spacing w:line="360" w:lineRule="auto"/>
        <w:jc w:val="both"/>
        <w:rPr>
          <w:rFonts w:ascii="Palatino Linotype" w:eastAsia="Palatino Linotype" w:hAnsi="Palatino Linotype" w:cs="Palatino Linotype"/>
        </w:rPr>
      </w:pPr>
    </w:p>
    <w:p w:rsidR="00A46055" w:rsidRDefault="00A46055" w:rsidP="00345F0E">
      <w:pPr>
        <w:spacing w:line="360" w:lineRule="auto"/>
        <w:jc w:val="both"/>
        <w:rPr>
          <w:rFonts w:ascii="Palatino Linotype" w:eastAsia="Palatino Linotype" w:hAnsi="Palatino Linotype" w:cs="Palatino Linotype"/>
        </w:rPr>
      </w:pPr>
    </w:p>
    <w:p w:rsidR="00A46055" w:rsidRDefault="00A46055" w:rsidP="00345F0E">
      <w:pPr>
        <w:spacing w:line="360" w:lineRule="auto"/>
        <w:jc w:val="both"/>
        <w:rPr>
          <w:rFonts w:ascii="Palatino Linotype" w:eastAsia="Palatino Linotype" w:hAnsi="Palatino Linotype" w:cs="Palatino Linotype"/>
        </w:rPr>
      </w:pPr>
    </w:p>
    <w:p w:rsidR="00A46055" w:rsidRDefault="00A46055" w:rsidP="00345F0E">
      <w:pPr>
        <w:spacing w:line="360" w:lineRule="auto"/>
        <w:jc w:val="both"/>
        <w:rPr>
          <w:rFonts w:ascii="Palatino Linotype" w:eastAsia="Palatino Linotype" w:hAnsi="Palatino Linotype" w:cs="Palatino Linotype"/>
        </w:rPr>
      </w:pPr>
    </w:p>
    <w:p w:rsidR="00A46055" w:rsidRDefault="00A46055" w:rsidP="00345F0E">
      <w:pPr>
        <w:spacing w:line="360" w:lineRule="auto"/>
        <w:jc w:val="both"/>
        <w:rPr>
          <w:rFonts w:ascii="Palatino Linotype" w:eastAsia="Palatino Linotype" w:hAnsi="Palatino Linotype" w:cs="Palatino Linotype"/>
        </w:rPr>
      </w:pPr>
    </w:p>
    <w:p w:rsidR="00A46055" w:rsidRDefault="00A46055" w:rsidP="00345F0E">
      <w:pPr>
        <w:spacing w:line="360" w:lineRule="auto"/>
        <w:jc w:val="both"/>
        <w:rPr>
          <w:rFonts w:ascii="Palatino Linotype" w:eastAsia="Palatino Linotype" w:hAnsi="Palatino Linotype" w:cs="Palatino Linotype"/>
        </w:rPr>
      </w:pPr>
    </w:p>
    <w:p w:rsidR="00A46055" w:rsidRPr="00345F0E" w:rsidRDefault="00A46055" w:rsidP="00345F0E">
      <w:pPr>
        <w:spacing w:line="360" w:lineRule="auto"/>
        <w:jc w:val="both"/>
        <w:rPr>
          <w:rFonts w:ascii="Palatino Linotype" w:eastAsia="Palatino Linotype" w:hAnsi="Palatino Linotype" w:cs="Palatino Linotype"/>
        </w:rPr>
      </w:pPr>
    </w:p>
    <w:p w:rsidR="00017290" w:rsidRPr="00345F0E" w:rsidRDefault="00017290" w:rsidP="00345F0E">
      <w:pPr>
        <w:keepNext/>
        <w:keepLines/>
        <w:spacing w:after="240" w:line="360" w:lineRule="auto"/>
        <w:outlineLvl w:val="0"/>
        <w:rPr>
          <w:rFonts w:ascii="Palatino Linotype" w:hAnsi="Palatino Linotype"/>
        </w:rPr>
      </w:pPr>
    </w:p>
    <w:p w:rsidR="00017290" w:rsidRPr="00345F0E" w:rsidRDefault="00017290" w:rsidP="00345F0E">
      <w:pPr>
        <w:rPr>
          <w:rFonts w:ascii="Palatino Linotype" w:hAnsi="Palatino Linotype"/>
        </w:rPr>
      </w:pPr>
    </w:p>
    <w:p w:rsidR="00017290" w:rsidRPr="00345F0E" w:rsidRDefault="00017290" w:rsidP="00345F0E">
      <w:pPr>
        <w:rPr>
          <w:rFonts w:ascii="Palatino Linotype" w:hAnsi="Palatino Linotype"/>
        </w:rPr>
      </w:pPr>
    </w:p>
    <w:p w:rsidR="00017290" w:rsidRPr="00345F0E" w:rsidRDefault="00017290" w:rsidP="00345F0E">
      <w:pPr>
        <w:rPr>
          <w:rFonts w:ascii="Palatino Linotype" w:hAnsi="Palatino Linotype"/>
        </w:rPr>
      </w:pPr>
    </w:p>
    <w:p w:rsidR="00017290" w:rsidRPr="00345F0E" w:rsidRDefault="00017290" w:rsidP="00345F0E">
      <w:pPr>
        <w:rPr>
          <w:rFonts w:ascii="Palatino Linotype" w:hAnsi="Palatino Linotype"/>
        </w:rPr>
      </w:pPr>
    </w:p>
    <w:p w:rsidR="0017055E" w:rsidRPr="00345F0E" w:rsidRDefault="0017055E" w:rsidP="00345F0E">
      <w:pPr>
        <w:rPr>
          <w:rFonts w:ascii="Palatino Linotype" w:hAnsi="Palatino Linotype"/>
        </w:rPr>
      </w:pPr>
    </w:p>
    <w:p w:rsidR="00FF1B13" w:rsidRDefault="00FF1B13" w:rsidP="00345F0E">
      <w:pPr>
        <w:rPr>
          <w:rFonts w:ascii="Palatino Linotype" w:hAnsi="Palatino Linotype"/>
        </w:rPr>
      </w:pPr>
    </w:p>
    <w:p w:rsidR="00E4170A" w:rsidRDefault="00E4170A" w:rsidP="00345F0E">
      <w:pPr>
        <w:rPr>
          <w:rFonts w:ascii="Palatino Linotype" w:hAnsi="Palatino Linotype"/>
        </w:rPr>
      </w:pPr>
    </w:p>
    <w:p w:rsidR="00E4170A" w:rsidRDefault="00E4170A" w:rsidP="00345F0E">
      <w:pPr>
        <w:rPr>
          <w:rFonts w:ascii="Palatino Linotype" w:hAnsi="Palatino Linotype"/>
        </w:rPr>
      </w:pPr>
    </w:p>
    <w:p w:rsidR="00E4170A" w:rsidRDefault="00E4170A" w:rsidP="00345F0E">
      <w:pPr>
        <w:rPr>
          <w:rFonts w:ascii="Palatino Linotype" w:hAnsi="Palatino Linotype"/>
        </w:rPr>
      </w:pPr>
    </w:p>
    <w:p w:rsidR="00E4170A" w:rsidRDefault="00E4170A" w:rsidP="00345F0E">
      <w:pPr>
        <w:rPr>
          <w:rFonts w:ascii="Palatino Linotype" w:hAnsi="Palatino Linotype"/>
        </w:rPr>
      </w:pPr>
    </w:p>
    <w:p w:rsidR="00E4170A" w:rsidRDefault="00E4170A" w:rsidP="00345F0E">
      <w:pPr>
        <w:rPr>
          <w:rFonts w:ascii="Palatino Linotype" w:hAnsi="Palatino Linotype"/>
        </w:rPr>
      </w:pPr>
    </w:p>
    <w:p w:rsidR="00E4170A" w:rsidRDefault="00E4170A" w:rsidP="00345F0E">
      <w:pPr>
        <w:rPr>
          <w:rFonts w:ascii="Palatino Linotype" w:hAnsi="Palatino Linotype"/>
        </w:rPr>
      </w:pPr>
    </w:p>
    <w:p w:rsidR="00E4170A" w:rsidRDefault="00E4170A" w:rsidP="00345F0E">
      <w:pPr>
        <w:rPr>
          <w:rFonts w:ascii="Palatino Linotype" w:hAnsi="Palatino Linotype"/>
        </w:rPr>
      </w:pPr>
    </w:p>
    <w:p w:rsidR="00E4170A" w:rsidRDefault="00E4170A" w:rsidP="00345F0E">
      <w:pPr>
        <w:rPr>
          <w:rFonts w:ascii="Palatino Linotype" w:hAnsi="Palatino Linotype"/>
        </w:rPr>
      </w:pPr>
    </w:p>
    <w:p w:rsidR="00E4170A" w:rsidRDefault="00E4170A" w:rsidP="00345F0E">
      <w:pPr>
        <w:rPr>
          <w:rFonts w:ascii="Palatino Linotype" w:hAnsi="Palatino Linotype"/>
        </w:rPr>
      </w:pPr>
    </w:p>
    <w:p w:rsidR="00E4170A" w:rsidRDefault="00E4170A" w:rsidP="00345F0E">
      <w:pPr>
        <w:rPr>
          <w:rFonts w:ascii="Palatino Linotype" w:hAnsi="Palatino Linotype"/>
        </w:rPr>
      </w:pPr>
    </w:p>
    <w:p w:rsidR="00E4170A" w:rsidRPr="00345F0E" w:rsidRDefault="00E4170A" w:rsidP="00345F0E">
      <w:pPr>
        <w:rPr>
          <w:rFonts w:ascii="Palatino Linotype" w:hAnsi="Palatino Linotype"/>
        </w:rPr>
      </w:pPr>
    </w:p>
    <w:sectPr w:rsidR="00E4170A" w:rsidRPr="00345F0E" w:rsidSect="00A46055">
      <w:headerReference w:type="default" r:id="rId12"/>
      <w:footerReference w:type="default" r:id="rId13"/>
      <w:headerReference w:type="first" r:id="rId14"/>
      <w:footerReference w:type="first" r:id="rId15"/>
      <w:pgSz w:w="12240" w:h="15840"/>
      <w:pgMar w:top="2410" w:right="900"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67B" w:rsidRDefault="00BE467B" w:rsidP="00017290">
      <w:r>
        <w:separator/>
      </w:r>
    </w:p>
  </w:endnote>
  <w:endnote w:type="continuationSeparator" w:id="0">
    <w:p w:rsidR="00BE467B" w:rsidRDefault="00BE467B" w:rsidP="0001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7D" w:rsidRPr="00A46055" w:rsidRDefault="00D3567D" w:rsidP="00D3567D">
    <w:pPr>
      <w:pStyle w:val="Piedepgina"/>
      <w:jc w:val="right"/>
      <w:rPr>
        <w:rFonts w:ascii="Palatino Linotype" w:hAnsi="Palatino Linotype" w:cs="Arial"/>
        <w:sz w:val="20"/>
        <w:szCs w:val="20"/>
        <w:lang w:val="es-ES"/>
      </w:rPr>
    </w:pPr>
    <w:r w:rsidRPr="00A46055">
      <w:rPr>
        <w:rFonts w:ascii="Palatino Linotype" w:hAnsi="Palatino Linotype" w:cs="Arial"/>
        <w:b/>
        <w:bCs/>
        <w:sz w:val="20"/>
        <w:szCs w:val="20"/>
      </w:rPr>
      <w:t xml:space="preserve">Página </w:t>
    </w:r>
    <w:r w:rsidRPr="00A46055">
      <w:rPr>
        <w:rFonts w:ascii="Palatino Linotype" w:hAnsi="Palatino Linotype" w:cs="Arial"/>
        <w:b/>
        <w:bCs/>
        <w:sz w:val="20"/>
        <w:szCs w:val="20"/>
      </w:rPr>
      <w:fldChar w:fldCharType="begin"/>
    </w:r>
    <w:r w:rsidRPr="00A46055">
      <w:rPr>
        <w:rFonts w:ascii="Palatino Linotype" w:hAnsi="Palatino Linotype" w:cs="Arial"/>
        <w:b/>
        <w:bCs/>
        <w:sz w:val="20"/>
        <w:szCs w:val="20"/>
      </w:rPr>
      <w:instrText>PAGE</w:instrText>
    </w:r>
    <w:r w:rsidRPr="00A46055">
      <w:rPr>
        <w:rFonts w:ascii="Palatino Linotype" w:hAnsi="Palatino Linotype" w:cs="Arial"/>
        <w:b/>
        <w:bCs/>
        <w:sz w:val="20"/>
        <w:szCs w:val="20"/>
      </w:rPr>
      <w:fldChar w:fldCharType="separate"/>
    </w:r>
    <w:r w:rsidR="008F2143">
      <w:rPr>
        <w:rFonts w:ascii="Palatino Linotype" w:hAnsi="Palatino Linotype" w:cs="Arial"/>
        <w:b/>
        <w:bCs/>
        <w:noProof/>
        <w:sz w:val="20"/>
        <w:szCs w:val="20"/>
      </w:rPr>
      <w:t>2</w:t>
    </w:r>
    <w:r w:rsidRPr="00A46055">
      <w:rPr>
        <w:rFonts w:ascii="Palatino Linotype" w:hAnsi="Palatino Linotype" w:cs="Arial"/>
        <w:b/>
        <w:bCs/>
        <w:sz w:val="20"/>
        <w:szCs w:val="20"/>
      </w:rPr>
      <w:fldChar w:fldCharType="end"/>
    </w:r>
    <w:r w:rsidRPr="00A46055">
      <w:rPr>
        <w:rFonts w:ascii="Palatino Linotype" w:hAnsi="Palatino Linotype" w:cs="Arial"/>
        <w:sz w:val="20"/>
        <w:szCs w:val="20"/>
      </w:rPr>
      <w:t xml:space="preserve"> de </w:t>
    </w:r>
    <w:r w:rsidRPr="00A46055">
      <w:rPr>
        <w:rFonts w:ascii="Palatino Linotype" w:hAnsi="Palatino Linotype" w:cs="Arial"/>
        <w:b/>
        <w:bCs/>
        <w:sz w:val="20"/>
        <w:szCs w:val="20"/>
      </w:rPr>
      <w:fldChar w:fldCharType="begin"/>
    </w:r>
    <w:r w:rsidRPr="00A46055">
      <w:rPr>
        <w:rFonts w:ascii="Palatino Linotype" w:hAnsi="Palatino Linotype" w:cs="Arial"/>
        <w:b/>
        <w:bCs/>
        <w:sz w:val="20"/>
        <w:szCs w:val="20"/>
      </w:rPr>
      <w:instrText>NUMPAGES</w:instrText>
    </w:r>
    <w:r w:rsidRPr="00A46055">
      <w:rPr>
        <w:rFonts w:ascii="Palatino Linotype" w:hAnsi="Palatino Linotype" w:cs="Arial"/>
        <w:b/>
        <w:bCs/>
        <w:sz w:val="20"/>
        <w:szCs w:val="20"/>
      </w:rPr>
      <w:fldChar w:fldCharType="separate"/>
    </w:r>
    <w:r w:rsidR="008F2143">
      <w:rPr>
        <w:rFonts w:ascii="Palatino Linotype" w:hAnsi="Palatino Linotype" w:cs="Arial"/>
        <w:b/>
        <w:bCs/>
        <w:noProof/>
        <w:sz w:val="20"/>
        <w:szCs w:val="20"/>
      </w:rPr>
      <w:t>49</w:t>
    </w:r>
    <w:r w:rsidRPr="00A46055">
      <w:rPr>
        <w:rFonts w:ascii="Palatino Linotype" w:hAnsi="Palatino Linotype" w:cs="Arial"/>
        <w:b/>
        <w:bCs/>
        <w:sz w:val="20"/>
        <w:szCs w:val="20"/>
      </w:rPr>
      <w:fldChar w:fldCharType="end"/>
    </w:r>
  </w:p>
  <w:p w:rsidR="00D3567D" w:rsidRDefault="00D3567D" w:rsidP="00D3567D">
    <w:pPr>
      <w:pStyle w:val="Piedepgina"/>
      <w:rPr>
        <w:rFonts w:ascii="Times New Roman" w:hAnsi="Times New Roman" w:cs="Times New Roman"/>
      </w:rPr>
    </w:pPr>
  </w:p>
  <w:p w:rsidR="00D3567D" w:rsidRDefault="00D3567D" w:rsidP="00D3567D">
    <w:pPr>
      <w:pStyle w:val="Piedepgina"/>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7D" w:rsidRDefault="00D3567D" w:rsidP="00D3567D">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8F2143">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8F2143">
      <w:rPr>
        <w:rFonts w:ascii="Arial" w:hAnsi="Arial" w:cs="Arial"/>
        <w:b/>
        <w:bCs/>
        <w:noProof/>
        <w:sz w:val="20"/>
        <w:szCs w:val="20"/>
      </w:rPr>
      <w:t>49</w:t>
    </w:r>
    <w:r>
      <w:rPr>
        <w:rFonts w:ascii="Arial" w:hAnsi="Arial" w:cs="Arial"/>
        <w:b/>
        <w:bCs/>
        <w:sz w:val="20"/>
        <w:szCs w:val="20"/>
      </w:rPr>
      <w:fldChar w:fldCharType="end"/>
    </w:r>
  </w:p>
  <w:p w:rsidR="00D3567D" w:rsidRDefault="00D356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67B" w:rsidRDefault="00BE467B" w:rsidP="00017290">
      <w:r>
        <w:separator/>
      </w:r>
    </w:p>
  </w:footnote>
  <w:footnote w:type="continuationSeparator" w:id="0">
    <w:p w:rsidR="00BE467B" w:rsidRDefault="00BE467B" w:rsidP="00017290">
      <w:r>
        <w:continuationSeparator/>
      </w:r>
    </w:p>
  </w:footnote>
  <w:footnote w:id="1">
    <w:p w:rsidR="00D3567D" w:rsidRDefault="00D3567D" w:rsidP="0001729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rsidR="00D3567D" w:rsidRDefault="00D3567D" w:rsidP="00017290">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3">
    <w:p w:rsidR="00D3567D" w:rsidRDefault="00D3567D" w:rsidP="00017290">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4">
    <w:p w:rsidR="00D3567D" w:rsidRDefault="00D3567D" w:rsidP="00017290">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5">
    <w:p w:rsidR="00D3567D" w:rsidRDefault="00D3567D" w:rsidP="00017290">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40" w:type="dxa"/>
      <w:tblInd w:w="2694" w:type="dxa"/>
      <w:tblLayout w:type="fixed"/>
      <w:tblLook w:val="04A0" w:firstRow="1" w:lastRow="0" w:firstColumn="1" w:lastColumn="0" w:noHBand="0" w:noVBand="1"/>
    </w:tblPr>
    <w:tblGrid>
      <w:gridCol w:w="2694"/>
      <w:gridCol w:w="5246"/>
    </w:tblGrid>
    <w:tr w:rsidR="00D3567D" w:rsidRPr="00E00FC5" w:rsidTr="00345F0E">
      <w:tc>
        <w:tcPr>
          <w:tcW w:w="2694" w:type="dxa"/>
          <w:vAlign w:val="center"/>
          <w:hideMark/>
        </w:tcPr>
        <w:p w:rsidR="00D3567D" w:rsidRPr="00345F0E" w:rsidRDefault="00D3567D" w:rsidP="00345F0E">
          <w:pPr>
            <w:rPr>
              <w:rFonts w:ascii="Palatino Linotype" w:hAnsi="Palatino Linotype"/>
              <w:b/>
              <w:color w:val="000000" w:themeColor="text1"/>
              <w:lang w:val="es-ES_tradnl"/>
            </w:rPr>
          </w:pPr>
          <w:r w:rsidRPr="00345F0E">
            <w:rPr>
              <w:rFonts w:ascii="Palatino Linotype" w:hAnsi="Palatino Linotype"/>
              <w:b/>
              <w:color w:val="000000" w:themeColor="text1"/>
              <w:lang w:val="es-ES_tradnl"/>
            </w:rPr>
            <w:t>Recurso de Revisión:</w:t>
          </w:r>
        </w:p>
      </w:tc>
      <w:tc>
        <w:tcPr>
          <w:tcW w:w="5246" w:type="dxa"/>
          <w:vAlign w:val="center"/>
          <w:hideMark/>
        </w:tcPr>
        <w:p w:rsidR="00D3567D" w:rsidRPr="00345F0E" w:rsidRDefault="00D3567D" w:rsidP="00345F0E">
          <w:pPr>
            <w:jc w:val="both"/>
            <w:rPr>
              <w:rFonts w:ascii="Palatino Linotype" w:hAnsi="Palatino Linotype"/>
              <w:color w:val="000000" w:themeColor="text1"/>
              <w:lang w:val="es-ES_tradnl"/>
            </w:rPr>
          </w:pPr>
          <w:r w:rsidRPr="00345F0E">
            <w:rPr>
              <w:rFonts w:ascii="Palatino Linotype" w:hAnsi="Palatino Linotype" w:cs="Arial"/>
              <w:bCs/>
              <w:color w:val="000000" w:themeColor="text1"/>
            </w:rPr>
            <w:t>09153/INFOEM/IP/RR/2025 y acumulado</w:t>
          </w:r>
        </w:p>
      </w:tc>
    </w:tr>
    <w:tr w:rsidR="00D3567D" w:rsidRPr="00E00FC5" w:rsidTr="00345F0E">
      <w:trPr>
        <w:trHeight w:val="228"/>
      </w:trPr>
      <w:tc>
        <w:tcPr>
          <w:tcW w:w="2694" w:type="dxa"/>
          <w:vAlign w:val="center"/>
          <w:hideMark/>
        </w:tcPr>
        <w:p w:rsidR="00D3567D" w:rsidRPr="00345F0E" w:rsidRDefault="00D3567D" w:rsidP="00345F0E">
          <w:pPr>
            <w:rPr>
              <w:rFonts w:ascii="Palatino Linotype" w:hAnsi="Palatino Linotype"/>
              <w:b/>
              <w:color w:val="000000" w:themeColor="text1"/>
              <w:lang w:val="es-ES_tradnl"/>
            </w:rPr>
          </w:pPr>
          <w:r w:rsidRPr="00345F0E">
            <w:rPr>
              <w:rFonts w:ascii="Palatino Linotype" w:hAnsi="Palatino Linotype"/>
              <w:b/>
              <w:color w:val="000000" w:themeColor="text1"/>
              <w:lang w:val="es-ES_tradnl"/>
            </w:rPr>
            <w:t>Sujeto Obligado:</w:t>
          </w:r>
        </w:p>
      </w:tc>
      <w:tc>
        <w:tcPr>
          <w:tcW w:w="5246" w:type="dxa"/>
          <w:shd w:val="clear" w:color="auto" w:fill="auto"/>
          <w:vAlign w:val="center"/>
          <w:hideMark/>
        </w:tcPr>
        <w:p w:rsidR="00D3567D" w:rsidRPr="00345F0E" w:rsidRDefault="00D3567D" w:rsidP="00345F0E">
          <w:pPr>
            <w:rPr>
              <w:rFonts w:ascii="Palatino Linotype" w:hAnsi="Palatino Linotype"/>
              <w:bCs/>
              <w:color w:val="000000" w:themeColor="text1"/>
            </w:rPr>
          </w:pPr>
          <w:r w:rsidRPr="00345F0E">
            <w:rPr>
              <w:rFonts w:ascii="Palatino Linotype" w:hAnsi="Palatino Linotype"/>
              <w:bCs/>
              <w:color w:val="000000" w:themeColor="text1"/>
            </w:rPr>
            <w:t>Ayuntamiento de Almoloya de Juárez</w:t>
          </w:r>
        </w:p>
      </w:tc>
    </w:tr>
    <w:tr w:rsidR="00D3567D" w:rsidRPr="00E00FC5" w:rsidTr="00345F0E">
      <w:tc>
        <w:tcPr>
          <w:tcW w:w="2694" w:type="dxa"/>
          <w:vAlign w:val="center"/>
          <w:hideMark/>
        </w:tcPr>
        <w:p w:rsidR="00D3567D" w:rsidRPr="00345F0E" w:rsidRDefault="00D3567D" w:rsidP="00345F0E">
          <w:pPr>
            <w:rPr>
              <w:rFonts w:ascii="Palatino Linotype" w:hAnsi="Palatino Linotype"/>
              <w:b/>
              <w:color w:val="000000" w:themeColor="text1"/>
              <w:lang w:val="es-ES_tradnl"/>
            </w:rPr>
          </w:pPr>
          <w:r w:rsidRPr="00345F0E">
            <w:rPr>
              <w:rFonts w:ascii="Palatino Linotype" w:hAnsi="Palatino Linotype"/>
              <w:b/>
              <w:color w:val="000000" w:themeColor="text1"/>
              <w:lang w:val="es-ES_tradnl"/>
            </w:rPr>
            <w:t>Comisionada Ponente:</w:t>
          </w:r>
        </w:p>
      </w:tc>
      <w:tc>
        <w:tcPr>
          <w:tcW w:w="5246" w:type="dxa"/>
          <w:vAlign w:val="center"/>
          <w:hideMark/>
        </w:tcPr>
        <w:p w:rsidR="00D3567D" w:rsidRPr="00345F0E" w:rsidRDefault="00D3567D" w:rsidP="00345F0E">
          <w:pPr>
            <w:ind w:right="-533"/>
            <w:jc w:val="both"/>
            <w:rPr>
              <w:rFonts w:ascii="Palatino Linotype" w:hAnsi="Palatino Linotype"/>
              <w:color w:val="000000" w:themeColor="text1"/>
              <w:lang w:val="es-ES_tradnl"/>
            </w:rPr>
          </w:pPr>
          <w:r w:rsidRPr="00345F0E">
            <w:rPr>
              <w:rFonts w:ascii="Palatino Linotype" w:hAnsi="Palatino Linotype"/>
              <w:color w:val="000000" w:themeColor="text1"/>
              <w:lang w:val="es-ES_tradnl"/>
            </w:rPr>
            <w:t>María del Rosario Mejía Ayala</w:t>
          </w:r>
        </w:p>
      </w:tc>
    </w:tr>
  </w:tbl>
  <w:p w:rsidR="00D3567D" w:rsidRDefault="00D3567D" w:rsidP="00D3567D">
    <w:pPr>
      <w:pStyle w:val="Encabezado"/>
      <w:tabs>
        <w:tab w:val="clear" w:pos="4252"/>
        <w:tab w:val="clear" w:pos="8504"/>
        <w:tab w:val="left" w:pos="3233"/>
      </w:tabs>
    </w:pPr>
    <w:r>
      <w:rPr>
        <w:rFonts w:ascii="Palatino Linotype" w:hAnsi="Palatino Linotype"/>
        <w:noProof/>
        <w:lang w:val="es-MX" w:eastAsia="es-MX"/>
      </w:rPr>
      <w:drawing>
        <wp:anchor distT="0" distB="0" distL="114300" distR="114300" simplePos="0" relativeHeight="251660288" behindDoc="1" locked="0" layoutInCell="1" allowOverlap="1" wp14:anchorId="4F97402A" wp14:editId="78856B8A">
          <wp:simplePos x="0" y="0"/>
          <wp:positionH relativeFrom="page">
            <wp:posOffset>-133350</wp:posOffset>
          </wp:positionH>
          <wp:positionV relativeFrom="paragraph">
            <wp:posOffset>-1219835</wp:posOffset>
          </wp:positionV>
          <wp:extent cx="7813085" cy="10170000"/>
          <wp:effectExtent l="0" t="0" r="0" b="31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71" w:type="dxa"/>
      <w:tblInd w:w="2694" w:type="dxa"/>
      <w:tblLayout w:type="fixed"/>
      <w:tblLook w:val="04A0" w:firstRow="1" w:lastRow="0" w:firstColumn="1" w:lastColumn="0" w:noHBand="0" w:noVBand="1"/>
    </w:tblPr>
    <w:tblGrid>
      <w:gridCol w:w="2693"/>
      <w:gridCol w:w="4678"/>
    </w:tblGrid>
    <w:tr w:rsidR="00D3567D" w:rsidRPr="00E00FC5" w:rsidTr="00345F0E">
      <w:tc>
        <w:tcPr>
          <w:tcW w:w="2693" w:type="dxa"/>
          <w:vAlign w:val="center"/>
          <w:hideMark/>
        </w:tcPr>
        <w:p w:rsidR="00D3567D" w:rsidRPr="00345F0E" w:rsidRDefault="00D3567D" w:rsidP="00345F0E">
          <w:pPr>
            <w:rPr>
              <w:rFonts w:ascii="Palatino Linotype" w:hAnsi="Palatino Linotype"/>
              <w:b/>
              <w:color w:val="000000" w:themeColor="text1"/>
              <w:lang w:val="es-ES_tradnl"/>
            </w:rPr>
          </w:pPr>
          <w:r w:rsidRPr="00345F0E">
            <w:rPr>
              <w:rFonts w:ascii="Palatino Linotype" w:hAnsi="Palatino Linotype"/>
              <w:b/>
              <w:color w:val="000000" w:themeColor="text1"/>
              <w:lang w:val="es-ES_tradnl"/>
            </w:rPr>
            <w:t>Recurso de Revisión:</w:t>
          </w:r>
        </w:p>
      </w:tc>
      <w:tc>
        <w:tcPr>
          <w:tcW w:w="4678" w:type="dxa"/>
          <w:vAlign w:val="center"/>
          <w:hideMark/>
        </w:tcPr>
        <w:p w:rsidR="00D3567D" w:rsidRPr="00345F0E" w:rsidRDefault="00D3567D" w:rsidP="00345F0E">
          <w:pPr>
            <w:jc w:val="both"/>
            <w:rPr>
              <w:rFonts w:ascii="Palatino Linotype" w:hAnsi="Palatino Linotype"/>
              <w:color w:val="000000" w:themeColor="text1"/>
              <w:lang w:val="es-ES_tradnl"/>
            </w:rPr>
          </w:pPr>
          <w:r w:rsidRPr="00345F0E">
            <w:rPr>
              <w:rFonts w:ascii="Palatino Linotype" w:hAnsi="Palatino Linotype" w:cs="Arial"/>
              <w:bCs/>
              <w:color w:val="000000" w:themeColor="text1"/>
            </w:rPr>
            <w:t>09153/INFOEM/IP/RR/2025  y acumulado</w:t>
          </w:r>
        </w:p>
      </w:tc>
    </w:tr>
    <w:tr w:rsidR="00D3567D" w:rsidRPr="00E00FC5" w:rsidTr="00345F0E">
      <w:tc>
        <w:tcPr>
          <w:tcW w:w="2693" w:type="dxa"/>
          <w:vAlign w:val="center"/>
          <w:hideMark/>
        </w:tcPr>
        <w:p w:rsidR="00D3567D" w:rsidRPr="00345F0E" w:rsidRDefault="00D3567D" w:rsidP="00345F0E">
          <w:pPr>
            <w:ind w:left="35" w:hanging="35"/>
            <w:rPr>
              <w:rFonts w:ascii="Palatino Linotype" w:hAnsi="Palatino Linotype"/>
              <w:b/>
              <w:color w:val="000000" w:themeColor="text1"/>
              <w:lang w:val="es-ES_tradnl"/>
            </w:rPr>
          </w:pPr>
          <w:r w:rsidRPr="00345F0E">
            <w:rPr>
              <w:rFonts w:ascii="Palatino Linotype" w:hAnsi="Palatino Linotype"/>
              <w:b/>
              <w:color w:val="000000" w:themeColor="text1"/>
              <w:lang w:val="es-ES_tradnl"/>
            </w:rPr>
            <w:t>Recurrente:</w:t>
          </w:r>
        </w:p>
      </w:tc>
      <w:tc>
        <w:tcPr>
          <w:tcW w:w="4678" w:type="dxa"/>
          <w:shd w:val="clear" w:color="auto" w:fill="auto"/>
          <w:vAlign w:val="center"/>
          <w:hideMark/>
        </w:tcPr>
        <w:p w:rsidR="00D3567D" w:rsidRPr="00345F0E" w:rsidRDefault="008F2143" w:rsidP="00345F0E">
          <w:pPr>
            <w:rPr>
              <w:rFonts w:ascii="Palatino Linotype" w:hAnsi="Palatino Linotype"/>
              <w:color w:val="000000" w:themeColor="text1"/>
            </w:rPr>
          </w:pPr>
          <w:r>
            <w:rPr>
              <w:rFonts w:ascii="Palatino Linotype" w:hAnsi="Palatino Linotype"/>
              <w:bCs/>
              <w:color w:val="000000" w:themeColor="text1"/>
            </w:rPr>
            <w:t>XXXX</w:t>
          </w:r>
        </w:p>
      </w:tc>
    </w:tr>
    <w:tr w:rsidR="00D3567D" w:rsidRPr="00E00FC5" w:rsidTr="00345F0E">
      <w:trPr>
        <w:trHeight w:val="228"/>
      </w:trPr>
      <w:tc>
        <w:tcPr>
          <w:tcW w:w="2693" w:type="dxa"/>
          <w:vAlign w:val="center"/>
          <w:hideMark/>
        </w:tcPr>
        <w:p w:rsidR="00D3567D" w:rsidRPr="00345F0E" w:rsidRDefault="00D3567D" w:rsidP="00345F0E">
          <w:pPr>
            <w:rPr>
              <w:rFonts w:ascii="Palatino Linotype" w:hAnsi="Palatino Linotype"/>
              <w:b/>
              <w:color w:val="000000" w:themeColor="text1"/>
              <w:lang w:val="es-ES_tradnl"/>
            </w:rPr>
          </w:pPr>
          <w:r w:rsidRPr="00345F0E">
            <w:rPr>
              <w:rFonts w:ascii="Palatino Linotype" w:hAnsi="Palatino Linotype"/>
              <w:b/>
              <w:color w:val="000000" w:themeColor="text1"/>
              <w:lang w:val="es-ES_tradnl"/>
            </w:rPr>
            <w:t>Sujeto Obligado:</w:t>
          </w:r>
        </w:p>
      </w:tc>
      <w:tc>
        <w:tcPr>
          <w:tcW w:w="4678" w:type="dxa"/>
          <w:shd w:val="clear" w:color="auto" w:fill="auto"/>
          <w:vAlign w:val="center"/>
          <w:hideMark/>
        </w:tcPr>
        <w:p w:rsidR="00D3567D" w:rsidRPr="00345F0E" w:rsidRDefault="00D3567D" w:rsidP="00345F0E">
          <w:pPr>
            <w:ind w:left="35" w:hanging="35"/>
            <w:jc w:val="both"/>
            <w:rPr>
              <w:rFonts w:ascii="Palatino Linotype" w:hAnsi="Palatino Linotype"/>
              <w:color w:val="000000" w:themeColor="text1"/>
            </w:rPr>
          </w:pPr>
          <w:r w:rsidRPr="00345F0E">
            <w:rPr>
              <w:rFonts w:ascii="Palatino Linotype" w:hAnsi="Palatino Linotype"/>
              <w:bCs/>
              <w:noProof/>
              <w:color w:val="000000" w:themeColor="text1"/>
            </w:rPr>
            <w:t>Ayuntamiento de Almoloya de Juárez</w:t>
          </w:r>
        </w:p>
      </w:tc>
    </w:tr>
    <w:tr w:rsidR="00D3567D" w:rsidRPr="00E00FC5" w:rsidTr="00345F0E">
      <w:tc>
        <w:tcPr>
          <w:tcW w:w="2693" w:type="dxa"/>
          <w:vAlign w:val="center"/>
          <w:hideMark/>
        </w:tcPr>
        <w:p w:rsidR="00D3567D" w:rsidRPr="00345F0E" w:rsidRDefault="00D3567D" w:rsidP="00345F0E">
          <w:pPr>
            <w:rPr>
              <w:rFonts w:ascii="Palatino Linotype" w:hAnsi="Palatino Linotype"/>
              <w:b/>
              <w:color w:val="000000" w:themeColor="text1"/>
              <w:lang w:val="es-ES_tradnl"/>
            </w:rPr>
          </w:pPr>
          <w:r w:rsidRPr="00345F0E">
            <w:rPr>
              <w:rFonts w:ascii="Palatino Linotype" w:hAnsi="Palatino Linotype"/>
              <w:b/>
              <w:color w:val="000000" w:themeColor="text1"/>
              <w:lang w:val="es-ES_tradnl"/>
            </w:rPr>
            <w:t>Comisionada Ponente:</w:t>
          </w:r>
        </w:p>
      </w:tc>
      <w:tc>
        <w:tcPr>
          <w:tcW w:w="4678" w:type="dxa"/>
          <w:vAlign w:val="center"/>
          <w:hideMark/>
        </w:tcPr>
        <w:p w:rsidR="00D3567D" w:rsidRPr="00345F0E" w:rsidRDefault="00D3567D" w:rsidP="00345F0E">
          <w:pPr>
            <w:ind w:right="-533"/>
            <w:jc w:val="both"/>
            <w:rPr>
              <w:rFonts w:ascii="Palatino Linotype" w:hAnsi="Palatino Linotype"/>
              <w:color w:val="000000" w:themeColor="text1"/>
              <w:lang w:val="es-ES_tradnl"/>
            </w:rPr>
          </w:pPr>
          <w:r w:rsidRPr="00345F0E">
            <w:rPr>
              <w:rFonts w:ascii="Palatino Linotype" w:hAnsi="Palatino Linotype"/>
              <w:color w:val="000000" w:themeColor="text1"/>
              <w:lang w:val="es-ES_tradnl"/>
            </w:rPr>
            <w:t>María del Rosario Mejía Ayala</w:t>
          </w:r>
        </w:p>
      </w:tc>
    </w:tr>
  </w:tbl>
  <w:p w:rsidR="00D3567D" w:rsidRDefault="00A46055" w:rsidP="00D3567D">
    <w:pPr>
      <w:pStyle w:val="Encabezado"/>
    </w:pPr>
    <w:r>
      <w:rPr>
        <w:rFonts w:ascii="Palatino Linotype" w:hAnsi="Palatino Linotype"/>
        <w:noProof/>
        <w:lang w:val="es-MX" w:eastAsia="es-MX"/>
      </w:rPr>
      <w:drawing>
        <wp:anchor distT="0" distB="0" distL="114300" distR="114300" simplePos="0" relativeHeight="251659264" behindDoc="1" locked="0" layoutInCell="1" allowOverlap="1" wp14:anchorId="317B76A2" wp14:editId="6882F519">
          <wp:simplePos x="0" y="0"/>
          <wp:positionH relativeFrom="page">
            <wp:posOffset>46990</wp:posOffset>
          </wp:positionH>
          <wp:positionV relativeFrom="paragraph">
            <wp:posOffset>-1332661</wp:posOffset>
          </wp:positionV>
          <wp:extent cx="7813040" cy="10169525"/>
          <wp:effectExtent l="0" t="0" r="0" b="317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40" cy="10169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797F"/>
    <w:multiLevelType w:val="hybridMultilevel"/>
    <w:tmpl w:val="7D06E9A6"/>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 w15:restartNumberingAfterBreak="0">
    <w:nsid w:val="1ABD76DE"/>
    <w:multiLevelType w:val="multilevel"/>
    <w:tmpl w:val="F44A72D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D047B3"/>
    <w:multiLevelType w:val="multilevel"/>
    <w:tmpl w:val="9E187D8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A102F3"/>
    <w:multiLevelType w:val="hybridMultilevel"/>
    <w:tmpl w:val="7D7C64D0"/>
    <w:lvl w:ilvl="0" w:tplc="25F0BC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E634CBE"/>
    <w:multiLevelType w:val="hybridMultilevel"/>
    <w:tmpl w:val="5BF67BC6"/>
    <w:lvl w:ilvl="0" w:tplc="1F207F8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7B12E1E"/>
    <w:multiLevelType w:val="multilevel"/>
    <w:tmpl w:val="DF509E7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391DB2"/>
    <w:multiLevelType w:val="hybridMultilevel"/>
    <w:tmpl w:val="7D7C64D0"/>
    <w:lvl w:ilvl="0" w:tplc="25F0BC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90003B1"/>
    <w:multiLevelType w:val="multilevel"/>
    <w:tmpl w:val="BDD644D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B5E0808"/>
    <w:multiLevelType w:val="multilevel"/>
    <w:tmpl w:val="72AA69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4B6054DB"/>
    <w:multiLevelType w:val="hybridMultilevel"/>
    <w:tmpl w:val="7D7C64D0"/>
    <w:lvl w:ilvl="0" w:tplc="25F0BC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60839D1"/>
    <w:multiLevelType w:val="hybridMultilevel"/>
    <w:tmpl w:val="3AC4BEBC"/>
    <w:lvl w:ilvl="0" w:tplc="F0A0BF90">
      <w:start w:val="1"/>
      <w:numFmt w:val="decimal"/>
      <w:lvlText w:val="%1."/>
      <w:lvlJc w:val="left"/>
      <w:pPr>
        <w:ind w:left="360"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FB03B5"/>
    <w:multiLevelType w:val="multilevel"/>
    <w:tmpl w:val="D2326CA6"/>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51414B"/>
    <w:multiLevelType w:val="multilevel"/>
    <w:tmpl w:val="1F86AC36"/>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3" w15:restartNumberingAfterBreak="0">
    <w:nsid w:val="6BCE1337"/>
    <w:multiLevelType w:val="multilevel"/>
    <w:tmpl w:val="BF64D8A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4" w15:restartNumberingAfterBreak="0">
    <w:nsid w:val="6E616099"/>
    <w:multiLevelType w:val="hybridMultilevel"/>
    <w:tmpl w:val="38EADFD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7BAF3DB4"/>
    <w:multiLevelType w:val="hybridMultilevel"/>
    <w:tmpl w:val="286408FE"/>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abstractNumId w:val="14"/>
  </w:num>
  <w:num w:numId="2">
    <w:abstractNumId w:val="10"/>
  </w:num>
  <w:num w:numId="3">
    <w:abstractNumId w:val="15"/>
  </w:num>
  <w:num w:numId="4">
    <w:abstractNumId w:val="12"/>
  </w:num>
  <w:num w:numId="5">
    <w:abstractNumId w:val="1"/>
  </w:num>
  <w:num w:numId="6">
    <w:abstractNumId w:val="0"/>
  </w:num>
  <w:num w:numId="7">
    <w:abstractNumId w:val="2"/>
  </w:num>
  <w:num w:numId="8">
    <w:abstractNumId w:val="7"/>
  </w:num>
  <w:num w:numId="9">
    <w:abstractNumId w:val="4"/>
  </w:num>
  <w:num w:numId="10">
    <w:abstractNumId w:val="13"/>
  </w:num>
  <w:num w:numId="11">
    <w:abstractNumId w:val="5"/>
  </w:num>
  <w:num w:numId="12">
    <w:abstractNumId w:val="8"/>
  </w:num>
  <w:num w:numId="13">
    <w:abstractNumId w:val="11"/>
  </w:num>
  <w:num w:numId="14">
    <w:abstractNumId w:val="6"/>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90"/>
    <w:rsid w:val="00017290"/>
    <w:rsid w:val="00071512"/>
    <w:rsid w:val="00087453"/>
    <w:rsid w:val="000A2EB3"/>
    <w:rsid w:val="00132959"/>
    <w:rsid w:val="00142E65"/>
    <w:rsid w:val="0017055E"/>
    <w:rsid w:val="001936A3"/>
    <w:rsid w:val="002E3622"/>
    <w:rsid w:val="00345F0E"/>
    <w:rsid w:val="003F3355"/>
    <w:rsid w:val="004D4479"/>
    <w:rsid w:val="004E51CC"/>
    <w:rsid w:val="004F1CFD"/>
    <w:rsid w:val="00614769"/>
    <w:rsid w:val="00694985"/>
    <w:rsid w:val="006E1976"/>
    <w:rsid w:val="00742C5E"/>
    <w:rsid w:val="00871F5D"/>
    <w:rsid w:val="008A30F0"/>
    <w:rsid w:val="008D371C"/>
    <w:rsid w:val="008D416B"/>
    <w:rsid w:val="008F2143"/>
    <w:rsid w:val="009F3C84"/>
    <w:rsid w:val="00A46055"/>
    <w:rsid w:val="00BE467B"/>
    <w:rsid w:val="00CB26A2"/>
    <w:rsid w:val="00D3567D"/>
    <w:rsid w:val="00D67505"/>
    <w:rsid w:val="00DE72F4"/>
    <w:rsid w:val="00E1285E"/>
    <w:rsid w:val="00E4170A"/>
    <w:rsid w:val="00F2590E"/>
    <w:rsid w:val="00FF1B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46ABF7-EDC5-4C7C-A5D6-6B2FE86C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290"/>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17290"/>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017290"/>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7290"/>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017290"/>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017290"/>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017290"/>
    <w:rPr>
      <w:rFonts w:eastAsiaTheme="minorEastAsia"/>
      <w:sz w:val="24"/>
      <w:szCs w:val="24"/>
      <w:lang w:val="es-ES_tradnl" w:eastAsia="es-ES"/>
    </w:rPr>
  </w:style>
  <w:style w:type="paragraph" w:styleId="Piedepgina">
    <w:name w:val="footer"/>
    <w:basedOn w:val="Normal"/>
    <w:link w:val="PiedepginaCar"/>
    <w:uiPriority w:val="99"/>
    <w:unhideWhenUsed/>
    <w:rsid w:val="00017290"/>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017290"/>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17290"/>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17290"/>
    <w:pPr>
      <w:ind w:left="708"/>
    </w:pPr>
    <w:rPr>
      <w:sz w:val="22"/>
      <w:szCs w:val="22"/>
      <w:lang w:val="es-ES" w:eastAsia="en-US"/>
    </w:rPr>
  </w:style>
  <w:style w:type="character" w:styleId="Hipervnculo">
    <w:name w:val="Hyperlink"/>
    <w:basedOn w:val="Fuentedeprrafopredeter"/>
    <w:uiPriority w:val="99"/>
    <w:unhideWhenUsed/>
    <w:rsid w:val="00017290"/>
    <w:rPr>
      <w:color w:val="0563C1" w:themeColor="hyperlink"/>
      <w:u w:val="single"/>
    </w:rPr>
  </w:style>
  <w:style w:type="table" w:styleId="Tablaconcuadrcula">
    <w:name w:val="Table Grid"/>
    <w:basedOn w:val="Tablanormal"/>
    <w:uiPriority w:val="39"/>
    <w:rsid w:val="00017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17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8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f.gob.mx/nota_detalle.php?codigo=5492254&amp;fecha=28/07/201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ortalanterior.ine.mx/archivos2/tutoriales/sistemas/ApoyoInstitucional/SIF/docs/candidatos/folioFiscalFactura.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49</Pages>
  <Words>11946</Words>
  <Characters>65707</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Cuenta Microsoft</cp:lastModifiedBy>
  <cp:revision>7</cp:revision>
  <cp:lastPrinted>2025-09-11T16:07:00Z</cp:lastPrinted>
  <dcterms:created xsi:type="dcterms:W3CDTF">2025-09-04T01:48:00Z</dcterms:created>
  <dcterms:modified xsi:type="dcterms:W3CDTF">2025-09-23T23:56:00Z</dcterms:modified>
</cp:coreProperties>
</file>