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97742" w14:textId="3D651924" w:rsidR="00D747E4" w:rsidRPr="00A5417B" w:rsidRDefault="00210776" w:rsidP="00B92D68">
      <w:pPr>
        <w:tabs>
          <w:tab w:val="left" w:pos="284"/>
        </w:tabs>
        <w:spacing w:before="120" w:after="12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9B3557" w:rsidRPr="00A5417B">
        <w:rPr>
          <w:rFonts w:ascii="Palatino Linotype" w:eastAsia="Palatino Linotype" w:hAnsi="Palatino Linotype" w:cs="Palatino Linotype"/>
        </w:rPr>
        <w:t>n Metepec, Estado de México, </w:t>
      </w:r>
      <w:r w:rsidR="006E13E2" w:rsidRPr="00A5417B">
        <w:rPr>
          <w:rFonts w:ascii="Palatino Linotype" w:eastAsia="Palatino Linotype" w:hAnsi="Palatino Linotype" w:cs="Palatino Linotype"/>
        </w:rPr>
        <w:t xml:space="preserve">a </w:t>
      </w:r>
      <w:r w:rsidR="00EE216E" w:rsidRPr="00A5417B">
        <w:rPr>
          <w:rFonts w:ascii="Palatino Linotype" w:eastAsia="Palatino Linotype" w:hAnsi="Palatino Linotype" w:cs="Palatino Linotype"/>
        </w:rPr>
        <w:t>seis de agosto</w:t>
      </w:r>
      <w:r w:rsidR="006E13E2" w:rsidRPr="00A5417B">
        <w:rPr>
          <w:rFonts w:ascii="Palatino Linotype" w:eastAsia="Palatino Linotype" w:hAnsi="Palatino Linotype" w:cs="Palatino Linotype"/>
        </w:rPr>
        <w:t xml:space="preserve"> de dos mil veinticinco.</w:t>
      </w:r>
    </w:p>
    <w:p w14:paraId="3360E423" w14:textId="2965B13E" w:rsidR="00D747E4" w:rsidRPr="00A5417B" w:rsidRDefault="00210776" w:rsidP="00B92D68">
      <w:pPr>
        <w:tabs>
          <w:tab w:val="left" w:pos="284"/>
        </w:tabs>
        <w:spacing w:before="120" w:after="120" w:line="360" w:lineRule="auto"/>
        <w:ind w:right="-112"/>
        <w:jc w:val="both"/>
        <w:rPr>
          <w:rFonts w:ascii="Palatino Linotype" w:eastAsia="Palatino Linotype" w:hAnsi="Palatino Linotype" w:cs="Palatino Linotype"/>
        </w:rPr>
      </w:pPr>
      <w:bookmarkStart w:id="0" w:name="_heading=h.30j0zll" w:colFirst="0" w:colLast="0"/>
      <w:bookmarkEnd w:id="0"/>
      <w:r w:rsidRPr="00A5417B">
        <w:rPr>
          <w:rFonts w:ascii="Palatino Linotype" w:eastAsia="Palatino Linotype" w:hAnsi="Palatino Linotype" w:cs="Palatino Linotype"/>
          <w:b/>
        </w:rPr>
        <w:t xml:space="preserve">VISTOS </w:t>
      </w:r>
      <w:r w:rsidRPr="00A5417B">
        <w:rPr>
          <w:rFonts w:ascii="Palatino Linotype" w:eastAsia="Palatino Linotype" w:hAnsi="Palatino Linotype" w:cs="Palatino Linotype"/>
        </w:rPr>
        <w:t xml:space="preserve">los expedientes relativos a los recursos de revisión </w:t>
      </w:r>
      <w:r w:rsidRPr="00A5417B">
        <w:rPr>
          <w:rFonts w:ascii="Palatino Linotype" w:eastAsia="Palatino Linotype" w:hAnsi="Palatino Linotype" w:cs="Palatino Linotype"/>
          <w:b/>
        </w:rPr>
        <w:t>0</w:t>
      </w:r>
      <w:r w:rsidR="00E42B7F" w:rsidRPr="00A5417B">
        <w:rPr>
          <w:rFonts w:ascii="Palatino Linotype" w:eastAsia="Palatino Linotype" w:hAnsi="Palatino Linotype" w:cs="Palatino Linotype"/>
          <w:b/>
        </w:rPr>
        <w:t>447</w:t>
      </w:r>
      <w:r w:rsidR="00112292" w:rsidRPr="00A5417B">
        <w:rPr>
          <w:rFonts w:ascii="Palatino Linotype" w:eastAsia="Palatino Linotype" w:hAnsi="Palatino Linotype" w:cs="Palatino Linotype"/>
          <w:b/>
        </w:rPr>
        <w:t>9</w:t>
      </w:r>
      <w:r w:rsidRPr="00A5417B">
        <w:rPr>
          <w:rFonts w:ascii="Palatino Linotype" w:eastAsia="Palatino Linotype" w:hAnsi="Palatino Linotype" w:cs="Palatino Linotype"/>
          <w:b/>
        </w:rPr>
        <w:t>/INFOEM/IP/RR/2025</w:t>
      </w:r>
      <w:r w:rsidR="000D516F" w:rsidRPr="00A5417B">
        <w:rPr>
          <w:rFonts w:ascii="Palatino Linotype" w:eastAsia="Palatino Linotype" w:hAnsi="Palatino Linotype" w:cs="Palatino Linotype"/>
          <w:b/>
        </w:rPr>
        <w:t xml:space="preserve">, </w:t>
      </w:r>
      <w:r w:rsidR="000D09B4" w:rsidRPr="00A5417B">
        <w:rPr>
          <w:rFonts w:ascii="Palatino Linotype" w:eastAsia="Palatino Linotype" w:hAnsi="Palatino Linotype" w:cs="Palatino Linotype"/>
          <w:b/>
        </w:rPr>
        <w:t>y</w:t>
      </w:r>
      <w:r w:rsidR="00112292" w:rsidRPr="00A5417B">
        <w:rPr>
          <w:rFonts w:ascii="Palatino Linotype" w:eastAsia="Palatino Linotype" w:hAnsi="Palatino Linotype" w:cs="Palatino Linotype"/>
          <w:b/>
        </w:rPr>
        <w:t xml:space="preserve"> </w:t>
      </w:r>
      <w:r w:rsidR="000D09B4" w:rsidRPr="00A5417B">
        <w:rPr>
          <w:rFonts w:ascii="Palatino Linotype" w:eastAsia="Palatino Linotype" w:hAnsi="Palatino Linotype" w:cs="Palatino Linotype"/>
          <w:b/>
        </w:rPr>
        <w:t>04</w:t>
      </w:r>
      <w:r w:rsidR="00E42B7F" w:rsidRPr="00A5417B">
        <w:rPr>
          <w:rFonts w:ascii="Palatino Linotype" w:eastAsia="Palatino Linotype" w:hAnsi="Palatino Linotype" w:cs="Palatino Linotype"/>
          <w:b/>
        </w:rPr>
        <w:t>480</w:t>
      </w:r>
      <w:r w:rsidR="000D09B4" w:rsidRPr="00A5417B">
        <w:rPr>
          <w:rFonts w:ascii="Palatino Linotype" w:eastAsia="Palatino Linotype" w:hAnsi="Palatino Linotype" w:cs="Palatino Linotype"/>
          <w:b/>
        </w:rPr>
        <w:t>/INFOEM/IP/RR/2025</w:t>
      </w:r>
      <w:r w:rsidR="00112292" w:rsidRPr="00A5417B">
        <w:rPr>
          <w:rFonts w:ascii="Palatino Linotype" w:eastAsia="Palatino Linotype" w:hAnsi="Palatino Linotype" w:cs="Palatino Linotype"/>
          <w:b/>
        </w:rPr>
        <w:t xml:space="preserve"> </w:t>
      </w:r>
      <w:r w:rsidRPr="00A5417B">
        <w:rPr>
          <w:rFonts w:ascii="Palatino Linotype" w:eastAsia="Palatino Linotype" w:hAnsi="Palatino Linotype" w:cs="Palatino Linotype"/>
          <w:b/>
        </w:rPr>
        <w:t>acumulado,</w:t>
      </w:r>
      <w:r w:rsidRPr="00A5417B">
        <w:rPr>
          <w:rFonts w:ascii="Palatino Linotype" w:eastAsia="Palatino Linotype" w:hAnsi="Palatino Linotype" w:cs="Palatino Linotype"/>
        </w:rPr>
        <w:t xml:space="preserve"> interpuestos por</w:t>
      </w:r>
      <w:r w:rsidRPr="00A5417B">
        <w:rPr>
          <w:rFonts w:ascii="Palatino Linotype" w:eastAsia="Palatino Linotype" w:hAnsi="Palatino Linotype" w:cs="Palatino Linotype"/>
          <w:b/>
        </w:rPr>
        <w:t xml:space="preserve"> </w:t>
      </w:r>
      <w:r w:rsidR="00CB38C2" w:rsidRPr="00A5417B">
        <w:rPr>
          <w:rFonts w:ascii="Palatino Linotype" w:eastAsia="Palatino Linotype" w:hAnsi="Palatino Linotype" w:cs="Palatino Linotype"/>
          <w:b/>
        </w:rPr>
        <w:t>un particular que no proporcionó su nombre</w:t>
      </w:r>
      <w:r w:rsidRPr="00A5417B">
        <w:rPr>
          <w:rFonts w:ascii="Palatino Linotype" w:eastAsia="Palatino Linotype" w:hAnsi="Palatino Linotype" w:cs="Palatino Linotype"/>
          <w:b/>
        </w:rPr>
        <w:t xml:space="preserve">, </w:t>
      </w:r>
      <w:r w:rsidRPr="00A5417B">
        <w:rPr>
          <w:rFonts w:ascii="Palatino Linotype" w:eastAsia="Palatino Linotype" w:hAnsi="Palatino Linotype" w:cs="Palatino Linotype"/>
        </w:rPr>
        <w:t xml:space="preserve">en lo sucesivo la parte </w:t>
      </w:r>
      <w:r w:rsidRPr="00A5417B">
        <w:rPr>
          <w:rFonts w:ascii="Palatino Linotype" w:eastAsia="Palatino Linotype" w:hAnsi="Palatino Linotype" w:cs="Palatino Linotype"/>
          <w:b/>
        </w:rPr>
        <w:t>Recurrente</w:t>
      </w:r>
      <w:r w:rsidRPr="00A5417B">
        <w:rPr>
          <w:rFonts w:ascii="Palatino Linotype" w:eastAsia="Palatino Linotype" w:hAnsi="Palatino Linotype" w:cs="Palatino Linotype"/>
        </w:rPr>
        <w:t>, en contra de las respuesta</w:t>
      </w:r>
      <w:r w:rsidR="00D74242" w:rsidRPr="00A5417B">
        <w:rPr>
          <w:rFonts w:ascii="Palatino Linotype" w:eastAsia="Palatino Linotype" w:hAnsi="Palatino Linotype" w:cs="Palatino Linotype"/>
        </w:rPr>
        <w:t>s</w:t>
      </w:r>
      <w:r w:rsidRPr="00A5417B">
        <w:rPr>
          <w:rFonts w:ascii="Palatino Linotype" w:eastAsia="Palatino Linotype" w:hAnsi="Palatino Linotype" w:cs="Palatino Linotype"/>
        </w:rPr>
        <w:t xml:space="preserve"> a sus solicitudes de información con números de folio</w:t>
      </w:r>
      <w:r w:rsidR="00130F37" w:rsidRPr="00A5417B">
        <w:rPr>
          <w:rFonts w:ascii="Palatino Linotype" w:eastAsia="Palatino Linotype" w:hAnsi="Palatino Linotype" w:cs="Palatino Linotype"/>
        </w:rPr>
        <w:t xml:space="preserve"> </w:t>
      </w:r>
      <w:r w:rsidR="000A3E9C" w:rsidRPr="00A5417B">
        <w:rPr>
          <w:rFonts w:ascii="Palatino Linotype" w:eastAsia="Palatino Linotype" w:hAnsi="Palatino Linotype" w:cs="Palatino Linotype"/>
          <w:b/>
          <w:bCs/>
        </w:rPr>
        <w:t xml:space="preserve">01954/TOLUCA/IP/2025 </w:t>
      </w:r>
      <w:r w:rsidR="007874F2" w:rsidRPr="00A5417B">
        <w:rPr>
          <w:rFonts w:ascii="Palatino Linotype" w:eastAsia="Palatino Linotype" w:hAnsi="Palatino Linotype" w:cs="Palatino Linotype"/>
          <w:b/>
          <w:bCs/>
        </w:rPr>
        <w:t>y</w:t>
      </w:r>
      <w:r w:rsidR="00EE1FF6" w:rsidRPr="00A5417B">
        <w:rPr>
          <w:rFonts w:ascii="Palatino Linotype" w:eastAsia="Palatino Linotype" w:hAnsi="Palatino Linotype" w:cs="Palatino Linotype"/>
          <w:b/>
          <w:bCs/>
        </w:rPr>
        <w:t xml:space="preserve"> 01953/TOLUCA/IP/2025</w:t>
      </w:r>
      <w:r w:rsidR="007874F2" w:rsidRPr="00A5417B">
        <w:rPr>
          <w:rFonts w:ascii="Palatino Linotype" w:eastAsia="Palatino Linotype" w:hAnsi="Palatino Linotype" w:cs="Palatino Linotype"/>
          <w:b/>
          <w:bCs/>
        </w:rPr>
        <w:t xml:space="preserve"> </w:t>
      </w:r>
      <w:r w:rsidRPr="00A5417B">
        <w:rPr>
          <w:rFonts w:ascii="Palatino Linotype" w:eastAsia="Palatino Linotype" w:hAnsi="Palatino Linotype" w:cs="Palatino Linotype"/>
        </w:rPr>
        <w:t>respectivamente, por parte del</w:t>
      </w:r>
      <w:r w:rsidRPr="00A5417B">
        <w:t xml:space="preserve"> </w:t>
      </w:r>
      <w:r w:rsidRPr="00A5417B">
        <w:rPr>
          <w:rFonts w:ascii="Palatino Linotype" w:eastAsia="Palatino Linotype" w:hAnsi="Palatino Linotype" w:cs="Palatino Linotype"/>
          <w:b/>
        </w:rPr>
        <w:t xml:space="preserve">Ayuntamiento de </w:t>
      </w:r>
      <w:r w:rsidR="00295148" w:rsidRPr="00A5417B">
        <w:rPr>
          <w:rFonts w:ascii="Palatino Linotype" w:eastAsia="Palatino Linotype" w:hAnsi="Palatino Linotype" w:cs="Palatino Linotype"/>
          <w:b/>
        </w:rPr>
        <w:t>Toluca</w:t>
      </w:r>
      <w:r w:rsidRPr="00A5417B">
        <w:rPr>
          <w:rFonts w:ascii="Palatino Linotype" w:eastAsia="Palatino Linotype" w:hAnsi="Palatino Linotype" w:cs="Palatino Linotype"/>
          <w:b/>
        </w:rPr>
        <w:t xml:space="preserve">, </w:t>
      </w:r>
      <w:r w:rsidRPr="00A5417B">
        <w:rPr>
          <w:rFonts w:ascii="Palatino Linotype" w:eastAsia="Palatino Linotype" w:hAnsi="Palatino Linotype" w:cs="Palatino Linotype"/>
        </w:rPr>
        <w:t xml:space="preserve">en lo sucesivo el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 xml:space="preserve">se procede a dictar la presente resolución, con base en lo siguiente. </w:t>
      </w:r>
    </w:p>
    <w:p w14:paraId="19AF0C27" w14:textId="77777777" w:rsidR="00D747E4" w:rsidRPr="00A5417B" w:rsidRDefault="00210776" w:rsidP="00B92D68">
      <w:pPr>
        <w:pBdr>
          <w:top w:val="nil"/>
          <w:left w:val="nil"/>
          <w:bottom w:val="nil"/>
          <w:right w:val="nil"/>
          <w:between w:val="nil"/>
        </w:pBdr>
        <w:tabs>
          <w:tab w:val="left" w:pos="284"/>
        </w:tabs>
        <w:spacing w:before="120" w:after="120" w:line="360" w:lineRule="auto"/>
        <w:jc w:val="center"/>
        <w:rPr>
          <w:rFonts w:ascii="Palatino Linotype" w:eastAsia="Palatino Linotype" w:hAnsi="Palatino Linotype" w:cs="Palatino Linotype"/>
          <w:b/>
        </w:rPr>
      </w:pPr>
      <w:r w:rsidRPr="00A5417B">
        <w:rPr>
          <w:rFonts w:ascii="Palatino Linotype" w:eastAsia="Palatino Linotype" w:hAnsi="Palatino Linotype" w:cs="Palatino Linotype"/>
          <w:b/>
        </w:rPr>
        <w:t>I. A N T E C E D E N T E S:</w:t>
      </w:r>
    </w:p>
    <w:p w14:paraId="0BD3567D" w14:textId="19C113A6" w:rsidR="00D747E4" w:rsidRPr="00A5417B" w:rsidRDefault="00210776" w:rsidP="00B92D68">
      <w:pPr>
        <w:numPr>
          <w:ilvl w:val="0"/>
          <w:numId w:val="2"/>
        </w:numPr>
        <w:pBdr>
          <w:top w:val="nil"/>
          <w:left w:val="nil"/>
          <w:bottom w:val="nil"/>
          <w:right w:val="nil"/>
          <w:between w:val="nil"/>
        </w:pBdr>
        <w:tabs>
          <w:tab w:val="left" w:pos="284"/>
          <w:tab w:val="left" w:pos="567"/>
        </w:tabs>
        <w:spacing w:before="120" w:after="120" w:line="360" w:lineRule="auto"/>
        <w:ind w:left="0" w:firstLine="0"/>
        <w:jc w:val="both"/>
        <w:rPr>
          <w:rFonts w:ascii="Palatino Linotype" w:eastAsia="Palatino Linotype" w:hAnsi="Palatino Linotype" w:cs="Palatino Linotype"/>
        </w:rPr>
      </w:pPr>
      <w:r w:rsidRPr="00A5417B">
        <w:rPr>
          <w:rFonts w:ascii="Palatino Linotype" w:eastAsia="Palatino Linotype" w:hAnsi="Palatino Linotype" w:cs="Palatino Linotype"/>
          <w:b/>
        </w:rPr>
        <w:t>Solicitudes de acceso a la información.</w:t>
      </w:r>
      <w:r w:rsidRPr="00A5417B">
        <w:rPr>
          <w:rFonts w:ascii="Palatino Linotype" w:eastAsia="Palatino Linotype" w:hAnsi="Palatino Linotype" w:cs="Palatino Linotype"/>
        </w:rPr>
        <w:t xml:space="preserve"> Con fecha </w:t>
      </w:r>
      <w:r w:rsidR="000A3E9C" w:rsidRPr="00A5417B">
        <w:rPr>
          <w:rFonts w:ascii="Palatino Linotype" w:eastAsia="Palatino Linotype" w:hAnsi="Palatino Linotype" w:cs="Palatino Linotype"/>
          <w:b/>
        </w:rPr>
        <w:t>uno de abril</w:t>
      </w:r>
      <w:r w:rsidRPr="00A5417B">
        <w:rPr>
          <w:rFonts w:ascii="Palatino Linotype" w:eastAsia="Palatino Linotype" w:hAnsi="Palatino Linotype" w:cs="Palatino Linotype"/>
          <w:b/>
        </w:rPr>
        <w:t xml:space="preserve"> de dos mil veinticinco, </w:t>
      </w:r>
      <w:r w:rsidRPr="00A5417B">
        <w:rPr>
          <w:rFonts w:ascii="Palatino Linotype" w:eastAsia="Palatino Linotype" w:hAnsi="Palatino Linotype" w:cs="Palatino Linotype"/>
        </w:rPr>
        <w:t>la persona solicitante</w:t>
      </w:r>
      <w:r w:rsidRPr="00A5417B">
        <w:rPr>
          <w:rFonts w:ascii="Palatino Linotype" w:eastAsia="Palatino Linotype" w:hAnsi="Palatino Linotype" w:cs="Palatino Linotype"/>
          <w:b/>
        </w:rPr>
        <w:t xml:space="preserve"> </w:t>
      </w:r>
      <w:r w:rsidRPr="00A5417B">
        <w:rPr>
          <w:rFonts w:ascii="Palatino Linotype" w:eastAsia="Palatino Linotype" w:hAnsi="Palatino Linotype" w:cs="Palatino Linotype"/>
        </w:rPr>
        <w:t xml:space="preserve">presentó, a través del Sistema de Acceso a la Información Mexiquense, en lo subsecuente </w:t>
      </w:r>
      <w:r w:rsidRPr="00A5417B">
        <w:rPr>
          <w:rFonts w:ascii="Palatino Linotype" w:eastAsia="Palatino Linotype" w:hAnsi="Palatino Linotype" w:cs="Palatino Linotype"/>
          <w:b/>
        </w:rPr>
        <w:t xml:space="preserve">SAIMEX, </w:t>
      </w:r>
      <w:r w:rsidRPr="00A5417B">
        <w:rPr>
          <w:rFonts w:ascii="Palatino Linotype" w:eastAsia="Palatino Linotype" w:hAnsi="Palatino Linotype" w:cs="Palatino Linotype"/>
        </w:rPr>
        <w:t xml:space="preserve">ante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las solicitudes de acceso a la información pública, mediante las cuales requirió la información siguiente:</w:t>
      </w:r>
    </w:p>
    <w:tbl>
      <w:tblPr>
        <w:tblStyle w:val="a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850A77" w:rsidRPr="00A5417B" w14:paraId="1EC527DF" w14:textId="77777777">
        <w:trPr>
          <w:jc w:val="center"/>
        </w:trPr>
        <w:tc>
          <w:tcPr>
            <w:tcW w:w="2830" w:type="dxa"/>
            <w:shd w:val="clear" w:color="auto" w:fill="A6A6A6"/>
          </w:tcPr>
          <w:p w14:paraId="18ADD9E6" w14:textId="380B620E" w:rsidR="00AD19BC" w:rsidRPr="00A5417B" w:rsidRDefault="00AD19BC" w:rsidP="00AD19BC">
            <w:pPr>
              <w:spacing w:after="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Solicitud</w:t>
            </w:r>
          </w:p>
        </w:tc>
        <w:tc>
          <w:tcPr>
            <w:tcW w:w="5998" w:type="dxa"/>
            <w:shd w:val="clear" w:color="auto" w:fill="A6A6A6"/>
          </w:tcPr>
          <w:p w14:paraId="608D10AA" w14:textId="36FC40F8" w:rsidR="00AD19BC" w:rsidRPr="00A5417B" w:rsidRDefault="00AD19BC" w:rsidP="00AD19BC">
            <w:pPr>
              <w:spacing w:after="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Información solicitada</w:t>
            </w:r>
          </w:p>
        </w:tc>
      </w:tr>
      <w:tr w:rsidR="00850A77" w:rsidRPr="00A5417B" w14:paraId="32EF5126" w14:textId="77777777">
        <w:trPr>
          <w:jc w:val="center"/>
        </w:trPr>
        <w:tc>
          <w:tcPr>
            <w:tcW w:w="2830" w:type="dxa"/>
            <w:vAlign w:val="center"/>
          </w:tcPr>
          <w:p w14:paraId="0C974EE3" w14:textId="5A290976" w:rsidR="00AD19BC" w:rsidRPr="00A5417B" w:rsidRDefault="00AD19BC" w:rsidP="00AD19BC">
            <w:pPr>
              <w:spacing w:after="0" w:line="240" w:lineRule="auto"/>
              <w:jc w:val="center"/>
              <w:rPr>
                <w:rFonts w:ascii="Palatino Linotype" w:eastAsia="Palatino Linotype" w:hAnsi="Palatino Linotype" w:cs="Palatino Linotype"/>
                <w:b/>
                <w:sz w:val="20"/>
                <w:szCs w:val="20"/>
                <w:lang w:val="en-US"/>
              </w:rPr>
            </w:pPr>
            <w:r w:rsidRPr="00A5417B">
              <w:rPr>
                <w:rFonts w:ascii="Palatino Linotype" w:eastAsia="Palatino Linotype" w:hAnsi="Palatino Linotype" w:cs="Palatino Linotype"/>
                <w:b/>
                <w:sz w:val="20"/>
                <w:szCs w:val="20"/>
                <w:lang w:val="en-US"/>
              </w:rPr>
              <w:t>01954/TOLUCA/IP/2025</w:t>
            </w:r>
          </w:p>
        </w:tc>
        <w:tc>
          <w:tcPr>
            <w:tcW w:w="5998" w:type="dxa"/>
          </w:tcPr>
          <w:p w14:paraId="23BA08C6" w14:textId="5FF5CF07" w:rsidR="00AD19BC" w:rsidRPr="00A5417B" w:rsidRDefault="00AD19BC" w:rsidP="00AD19BC">
            <w:pPr>
              <w:spacing w:after="0" w:line="240" w:lineRule="auto"/>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 xml:space="preserve">“Todas las obras acciones realizadas en el </w:t>
            </w:r>
            <w:proofErr w:type="spellStart"/>
            <w:r w:rsidRPr="00A5417B">
              <w:rPr>
                <w:rFonts w:ascii="Palatino Linotype" w:eastAsia="Palatino Linotype" w:hAnsi="Palatino Linotype" w:cs="Palatino Linotype"/>
                <w:i/>
                <w:sz w:val="20"/>
                <w:szCs w:val="20"/>
              </w:rPr>
              <w:t>municicpio</w:t>
            </w:r>
            <w:proofErr w:type="spellEnd"/>
            <w:r w:rsidRPr="00A5417B">
              <w:rPr>
                <w:rFonts w:ascii="Palatino Linotype" w:eastAsia="Palatino Linotype" w:hAnsi="Palatino Linotype" w:cs="Palatino Linotype"/>
                <w:i/>
                <w:sz w:val="20"/>
                <w:szCs w:val="20"/>
              </w:rPr>
              <w:t xml:space="preserve"> con colonia obra </w:t>
            </w:r>
            <w:proofErr w:type="spellStart"/>
            <w:r w:rsidRPr="00A5417B">
              <w:rPr>
                <w:rFonts w:ascii="Palatino Linotype" w:eastAsia="Palatino Linotype" w:hAnsi="Palatino Linotype" w:cs="Palatino Linotype"/>
                <w:i/>
                <w:sz w:val="20"/>
                <w:szCs w:val="20"/>
              </w:rPr>
              <w:t>numero</w:t>
            </w:r>
            <w:proofErr w:type="spellEnd"/>
            <w:r w:rsidRPr="00A5417B">
              <w:rPr>
                <w:rFonts w:ascii="Palatino Linotype" w:eastAsia="Palatino Linotype" w:hAnsi="Palatino Linotype" w:cs="Palatino Linotype"/>
                <w:i/>
                <w:sz w:val="20"/>
                <w:szCs w:val="20"/>
              </w:rPr>
              <w:t xml:space="preserve"> de beneficiarios monto invertido y el proceso de licitación o </w:t>
            </w:r>
            <w:proofErr w:type="spellStart"/>
            <w:r w:rsidRPr="00A5417B">
              <w:rPr>
                <w:rFonts w:ascii="Palatino Linotype" w:eastAsia="Palatino Linotype" w:hAnsi="Palatino Linotype" w:cs="Palatino Linotype"/>
                <w:i/>
                <w:sz w:val="20"/>
                <w:szCs w:val="20"/>
              </w:rPr>
              <w:t>ocontratación</w:t>
            </w:r>
            <w:proofErr w:type="spellEnd"/>
            <w:r w:rsidRPr="00A5417B">
              <w:rPr>
                <w:rFonts w:ascii="Palatino Linotype" w:eastAsia="Palatino Linotype" w:hAnsi="Palatino Linotype" w:cs="Palatino Linotype"/>
                <w:i/>
                <w:sz w:val="20"/>
                <w:szCs w:val="20"/>
              </w:rPr>
              <w:t xml:space="preserve"> todos los documentos que lo acredite del año 2023 y </w:t>
            </w:r>
            <w:proofErr w:type="spellStart"/>
            <w:r w:rsidRPr="00A5417B">
              <w:rPr>
                <w:rFonts w:ascii="Palatino Linotype" w:eastAsia="Palatino Linotype" w:hAnsi="Palatino Linotype" w:cs="Palatino Linotype"/>
                <w:i/>
                <w:sz w:val="20"/>
                <w:szCs w:val="20"/>
              </w:rPr>
              <w:t>cunantas</w:t>
            </w:r>
            <w:proofErr w:type="spellEnd"/>
            <w:r w:rsidRPr="00A5417B">
              <w:rPr>
                <w:rFonts w:ascii="Palatino Linotype" w:eastAsia="Palatino Linotype" w:hAnsi="Palatino Linotype" w:cs="Palatino Linotype"/>
                <w:i/>
                <w:sz w:val="20"/>
                <w:szCs w:val="20"/>
              </w:rPr>
              <w:t xml:space="preserve"> </w:t>
            </w:r>
            <w:proofErr w:type="spellStart"/>
            <w:r w:rsidRPr="00A5417B">
              <w:rPr>
                <w:rFonts w:ascii="Palatino Linotype" w:eastAsia="Palatino Linotype" w:hAnsi="Palatino Linotype" w:cs="Palatino Linotype"/>
                <w:i/>
                <w:sz w:val="20"/>
                <w:szCs w:val="20"/>
              </w:rPr>
              <w:t>garantias</w:t>
            </w:r>
            <w:proofErr w:type="spellEnd"/>
            <w:r w:rsidRPr="00A5417B">
              <w:rPr>
                <w:rFonts w:ascii="Palatino Linotype" w:eastAsia="Palatino Linotype" w:hAnsi="Palatino Linotype" w:cs="Palatino Linotype"/>
                <w:i/>
                <w:sz w:val="20"/>
                <w:szCs w:val="20"/>
              </w:rPr>
              <w:t xml:space="preserve"> se hicieron validad por las malas obras como lo </w:t>
            </w:r>
            <w:proofErr w:type="spellStart"/>
            <w:r w:rsidRPr="00A5417B">
              <w:rPr>
                <w:rFonts w:ascii="Palatino Linotype" w:eastAsia="Palatino Linotype" w:hAnsi="Palatino Linotype" w:cs="Palatino Linotype"/>
                <w:i/>
                <w:sz w:val="20"/>
                <w:szCs w:val="20"/>
              </w:rPr>
              <w:t>decia</w:t>
            </w:r>
            <w:proofErr w:type="spellEnd"/>
            <w:r w:rsidRPr="00A5417B">
              <w:rPr>
                <w:rFonts w:ascii="Palatino Linotype" w:eastAsia="Palatino Linotype" w:hAnsi="Palatino Linotype" w:cs="Palatino Linotype"/>
                <w:i/>
                <w:sz w:val="20"/>
                <w:szCs w:val="20"/>
              </w:rPr>
              <w:t xml:space="preserve"> el regidor Cardoso.” (sic)</w:t>
            </w:r>
          </w:p>
        </w:tc>
      </w:tr>
      <w:tr w:rsidR="00850A77" w:rsidRPr="00A5417B" w14:paraId="3A15D093" w14:textId="77777777">
        <w:trPr>
          <w:jc w:val="center"/>
        </w:trPr>
        <w:tc>
          <w:tcPr>
            <w:tcW w:w="2830" w:type="dxa"/>
            <w:vAlign w:val="center"/>
          </w:tcPr>
          <w:p w14:paraId="49C52B51" w14:textId="3486B8E7" w:rsidR="00AD19BC" w:rsidRPr="00A5417B" w:rsidRDefault="00AD19BC" w:rsidP="00AD19BC">
            <w:pPr>
              <w:spacing w:after="0" w:line="240" w:lineRule="auto"/>
              <w:jc w:val="center"/>
              <w:rPr>
                <w:rFonts w:ascii="Palatino Linotype" w:eastAsia="Palatino Linotype" w:hAnsi="Palatino Linotype" w:cs="Palatino Linotype"/>
                <w:b/>
                <w:iCs/>
                <w:sz w:val="20"/>
                <w:szCs w:val="20"/>
                <w:lang w:val="en-US"/>
              </w:rPr>
            </w:pPr>
            <w:r w:rsidRPr="00A5417B">
              <w:rPr>
                <w:rFonts w:ascii="Palatino Linotype" w:eastAsia="Palatino Linotype" w:hAnsi="Palatino Linotype" w:cs="Palatino Linotype"/>
                <w:b/>
                <w:iCs/>
                <w:sz w:val="20"/>
                <w:szCs w:val="20"/>
                <w:lang w:val="en-US"/>
              </w:rPr>
              <w:t>01953/TOLUCA/IP/2025</w:t>
            </w:r>
          </w:p>
        </w:tc>
        <w:tc>
          <w:tcPr>
            <w:tcW w:w="5998" w:type="dxa"/>
          </w:tcPr>
          <w:p w14:paraId="2C1B9AFE" w14:textId="26838899" w:rsidR="00AD19BC" w:rsidRPr="00A5417B" w:rsidRDefault="00AD19BC" w:rsidP="00AD19BC">
            <w:pPr>
              <w:spacing w:after="0" w:line="240" w:lineRule="auto"/>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 xml:space="preserve">“Todas las obras acciones realizadas en el </w:t>
            </w:r>
            <w:proofErr w:type="spellStart"/>
            <w:r w:rsidRPr="00A5417B">
              <w:rPr>
                <w:rFonts w:ascii="Palatino Linotype" w:eastAsia="Palatino Linotype" w:hAnsi="Palatino Linotype" w:cs="Palatino Linotype"/>
                <w:i/>
                <w:sz w:val="20"/>
                <w:szCs w:val="20"/>
              </w:rPr>
              <w:t>municicpio</w:t>
            </w:r>
            <w:proofErr w:type="spellEnd"/>
            <w:r w:rsidRPr="00A5417B">
              <w:rPr>
                <w:rFonts w:ascii="Palatino Linotype" w:eastAsia="Palatino Linotype" w:hAnsi="Palatino Linotype" w:cs="Palatino Linotype"/>
                <w:i/>
                <w:sz w:val="20"/>
                <w:szCs w:val="20"/>
              </w:rPr>
              <w:t xml:space="preserve"> con colonia obra </w:t>
            </w:r>
            <w:proofErr w:type="spellStart"/>
            <w:r w:rsidRPr="00A5417B">
              <w:rPr>
                <w:rFonts w:ascii="Palatino Linotype" w:eastAsia="Palatino Linotype" w:hAnsi="Palatino Linotype" w:cs="Palatino Linotype"/>
                <w:i/>
                <w:sz w:val="20"/>
                <w:szCs w:val="20"/>
              </w:rPr>
              <w:t>numero</w:t>
            </w:r>
            <w:proofErr w:type="spellEnd"/>
            <w:r w:rsidRPr="00A5417B">
              <w:rPr>
                <w:rFonts w:ascii="Palatino Linotype" w:eastAsia="Palatino Linotype" w:hAnsi="Palatino Linotype" w:cs="Palatino Linotype"/>
                <w:i/>
                <w:sz w:val="20"/>
                <w:szCs w:val="20"/>
              </w:rPr>
              <w:t xml:space="preserve"> de beneficiarios monto invertido y el proceso de licitación o </w:t>
            </w:r>
            <w:proofErr w:type="spellStart"/>
            <w:r w:rsidRPr="00A5417B">
              <w:rPr>
                <w:rFonts w:ascii="Palatino Linotype" w:eastAsia="Palatino Linotype" w:hAnsi="Palatino Linotype" w:cs="Palatino Linotype"/>
                <w:i/>
                <w:sz w:val="20"/>
                <w:szCs w:val="20"/>
              </w:rPr>
              <w:t>ocontratación</w:t>
            </w:r>
            <w:proofErr w:type="spellEnd"/>
            <w:r w:rsidRPr="00A5417B">
              <w:rPr>
                <w:rFonts w:ascii="Palatino Linotype" w:eastAsia="Palatino Linotype" w:hAnsi="Palatino Linotype" w:cs="Palatino Linotype"/>
                <w:i/>
                <w:sz w:val="20"/>
                <w:szCs w:val="20"/>
              </w:rPr>
              <w:t xml:space="preserve"> todos los documentos que lo acredite del año 2022 y </w:t>
            </w:r>
            <w:proofErr w:type="spellStart"/>
            <w:r w:rsidRPr="00A5417B">
              <w:rPr>
                <w:rFonts w:ascii="Palatino Linotype" w:eastAsia="Palatino Linotype" w:hAnsi="Palatino Linotype" w:cs="Palatino Linotype"/>
                <w:i/>
                <w:sz w:val="20"/>
                <w:szCs w:val="20"/>
              </w:rPr>
              <w:t>cunantas</w:t>
            </w:r>
            <w:proofErr w:type="spellEnd"/>
            <w:r w:rsidRPr="00A5417B">
              <w:rPr>
                <w:rFonts w:ascii="Palatino Linotype" w:eastAsia="Palatino Linotype" w:hAnsi="Palatino Linotype" w:cs="Palatino Linotype"/>
                <w:i/>
                <w:sz w:val="20"/>
                <w:szCs w:val="20"/>
              </w:rPr>
              <w:t xml:space="preserve"> </w:t>
            </w:r>
            <w:proofErr w:type="spellStart"/>
            <w:r w:rsidRPr="00A5417B">
              <w:rPr>
                <w:rFonts w:ascii="Palatino Linotype" w:eastAsia="Palatino Linotype" w:hAnsi="Palatino Linotype" w:cs="Palatino Linotype"/>
                <w:i/>
                <w:sz w:val="20"/>
                <w:szCs w:val="20"/>
              </w:rPr>
              <w:t>garantias</w:t>
            </w:r>
            <w:proofErr w:type="spellEnd"/>
            <w:r w:rsidRPr="00A5417B">
              <w:rPr>
                <w:rFonts w:ascii="Palatino Linotype" w:eastAsia="Palatino Linotype" w:hAnsi="Palatino Linotype" w:cs="Palatino Linotype"/>
                <w:i/>
                <w:sz w:val="20"/>
                <w:szCs w:val="20"/>
              </w:rPr>
              <w:t xml:space="preserve"> se hicieron validad por las malas obras como lo </w:t>
            </w:r>
            <w:proofErr w:type="spellStart"/>
            <w:r w:rsidRPr="00A5417B">
              <w:rPr>
                <w:rFonts w:ascii="Palatino Linotype" w:eastAsia="Palatino Linotype" w:hAnsi="Palatino Linotype" w:cs="Palatino Linotype"/>
                <w:i/>
                <w:sz w:val="20"/>
                <w:szCs w:val="20"/>
              </w:rPr>
              <w:t>decia</w:t>
            </w:r>
            <w:proofErr w:type="spellEnd"/>
            <w:r w:rsidRPr="00A5417B">
              <w:rPr>
                <w:rFonts w:ascii="Palatino Linotype" w:eastAsia="Palatino Linotype" w:hAnsi="Palatino Linotype" w:cs="Palatino Linotype"/>
                <w:i/>
                <w:sz w:val="20"/>
                <w:szCs w:val="20"/>
              </w:rPr>
              <w:t xml:space="preserve"> el regidor Cardoso.” (sic)</w:t>
            </w:r>
          </w:p>
        </w:tc>
      </w:tr>
    </w:tbl>
    <w:p w14:paraId="71EF6A1F" w14:textId="46DCB9AE" w:rsidR="00D747E4" w:rsidRPr="00A5417B" w:rsidRDefault="0025369C">
      <w:pPr>
        <w:spacing w:after="0" w:line="360" w:lineRule="auto"/>
        <w:jc w:val="both"/>
        <w:rPr>
          <w:rFonts w:ascii="Palatino Linotype" w:eastAsia="Palatino Linotype" w:hAnsi="Palatino Linotype" w:cs="Palatino Linotype"/>
          <w:b/>
        </w:rPr>
      </w:pPr>
      <w:bookmarkStart w:id="1" w:name="_heading=h.2et92p0" w:colFirst="0" w:colLast="0"/>
      <w:bookmarkEnd w:id="1"/>
      <w:r w:rsidRPr="00A5417B">
        <w:rPr>
          <w:rFonts w:ascii="Palatino Linotype" w:eastAsia="Palatino Linotype" w:hAnsi="Palatino Linotype" w:cs="Palatino Linotype"/>
          <w:b/>
        </w:rPr>
        <w:t xml:space="preserve">    </w:t>
      </w:r>
    </w:p>
    <w:p w14:paraId="0AAECF7F" w14:textId="36A6816D" w:rsidR="00D747E4" w:rsidRPr="00A5417B" w:rsidRDefault="00CB0578" w:rsidP="00B92D6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lastRenderedPageBreak/>
        <w:t>2</w:t>
      </w:r>
      <w:r w:rsidR="00B959FA" w:rsidRPr="00A5417B">
        <w:rPr>
          <w:rFonts w:ascii="Palatino Linotype" w:eastAsia="Palatino Linotype" w:hAnsi="Palatino Linotype" w:cs="Palatino Linotype"/>
          <w:b/>
        </w:rPr>
        <w:t xml:space="preserve">. </w:t>
      </w:r>
      <w:r w:rsidR="00210776" w:rsidRPr="00A5417B">
        <w:rPr>
          <w:rFonts w:ascii="Palatino Linotype" w:eastAsia="Palatino Linotype" w:hAnsi="Palatino Linotype" w:cs="Palatino Linotype"/>
          <w:b/>
        </w:rPr>
        <w:t xml:space="preserve">Respuestas. </w:t>
      </w:r>
      <w:r w:rsidR="00210776" w:rsidRPr="00A5417B">
        <w:rPr>
          <w:rFonts w:ascii="Palatino Linotype" w:eastAsia="Palatino Linotype" w:hAnsi="Palatino Linotype" w:cs="Palatino Linotype"/>
        </w:rPr>
        <w:t xml:space="preserve">Con fecha </w:t>
      </w:r>
      <w:r w:rsidR="00CF2755" w:rsidRPr="00A5417B">
        <w:rPr>
          <w:rFonts w:ascii="Palatino Linotype" w:eastAsia="Palatino Linotype" w:hAnsi="Palatino Linotype" w:cs="Palatino Linotype"/>
          <w:b/>
          <w:bCs/>
        </w:rPr>
        <w:t>nueve de abril</w:t>
      </w:r>
      <w:r w:rsidR="00210776" w:rsidRPr="00A5417B">
        <w:rPr>
          <w:rFonts w:ascii="Palatino Linotype" w:eastAsia="Palatino Linotype" w:hAnsi="Palatino Linotype" w:cs="Palatino Linotype"/>
          <w:b/>
        </w:rPr>
        <w:t xml:space="preserve"> de dos mil veinticinco</w:t>
      </w:r>
      <w:r w:rsidR="00210776" w:rsidRPr="00A5417B">
        <w:rPr>
          <w:rFonts w:ascii="Palatino Linotype" w:eastAsia="Palatino Linotype" w:hAnsi="Palatino Linotype" w:cs="Palatino Linotype"/>
        </w:rPr>
        <w:t xml:space="preserve">, el </w:t>
      </w:r>
      <w:r w:rsidR="00210776" w:rsidRPr="00A5417B">
        <w:rPr>
          <w:rFonts w:ascii="Palatino Linotype" w:eastAsia="Palatino Linotype" w:hAnsi="Palatino Linotype" w:cs="Palatino Linotype"/>
          <w:b/>
        </w:rPr>
        <w:t xml:space="preserve">Sujeto Obligado </w:t>
      </w:r>
      <w:r w:rsidR="00210776" w:rsidRPr="00A5417B">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850A77" w:rsidRPr="00A5417B" w14:paraId="11F3FB74" w14:textId="77777777">
        <w:trPr>
          <w:jc w:val="center"/>
        </w:trPr>
        <w:tc>
          <w:tcPr>
            <w:tcW w:w="2830" w:type="dxa"/>
            <w:shd w:val="clear" w:color="auto" w:fill="A6A6A6"/>
          </w:tcPr>
          <w:p w14:paraId="111BB0B5" w14:textId="77777777" w:rsidR="00D747E4" w:rsidRPr="00A5417B" w:rsidRDefault="00210776">
            <w:pPr>
              <w:spacing w:after="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Solicitud</w:t>
            </w:r>
          </w:p>
        </w:tc>
        <w:tc>
          <w:tcPr>
            <w:tcW w:w="5998" w:type="dxa"/>
            <w:shd w:val="clear" w:color="auto" w:fill="A6A6A6"/>
          </w:tcPr>
          <w:p w14:paraId="6E56C5ED" w14:textId="77777777" w:rsidR="00D747E4" w:rsidRPr="00A5417B" w:rsidRDefault="00210776">
            <w:pPr>
              <w:spacing w:after="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Respuesta</w:t>
            </w:r>
          </w:p>
        </w:tc>
      </w:tr>
      <w:tr w:rsidR="00850A77" w:rsidRPr="00A5417B" w14:paraId="3EC29D40" w14:textId="77777777">
        <w:trPr>
          <w:jc w:val="center"/>
        </w:trPr>
        <w:tc>
          <w:tcPr>
            <w:tcW w:w="2830" w:type="dxa"/>
            <w:vAlign w:val="center"/>
          </w:tcPr>
          <w:p w14:paraId="5F5BF5EC" w14:textId="77777777" w:rsidR="00D747E4" w:rsidRPr="00A5417B" w:rsidRDefault="00CF2755">
            <w:pPr>
              <w:spacing w:after="0" w:line="240" w:lineRule="auto"/>
              <w:jc w:val="center"/>
              <w:rPr>
                <w:rFonts w:ascii="Palatino Linotype" w:eastAsia="Palatino Linotype" w:hAnsi="Palatino Linotype" w:cs="Palatino Linotype"/>
                <w:b/>
                <w:sz w:val="20"/>
                <w:szCs w:val="20"/>
                <w:lang w:val="en-US"/>
              </w:rPr>
            </w:pPr>
            <w:r w:rsidRPr="00A5417B">
              <w:rPr>
                <w:rFonts w:ascii="Palatino Linotype" w:eastAsia="Palatino Linotype" w:hAnsi="Palatino Linotype" w:cs="Palatino Linotype"/>
                <w:b/>
                <w:sz w:val="20"/>
                <w:szCs w:val="20"/>
                <w:lang w:val="en-US"/>
              </w:rPr>
              <w:t>01954/TOLUCA/IP/2025</w:t>
            </w:r>
          </w:p>
          <w:p w14:paraId="58024969" w14:textId="6A1657A3" w:rsidR="00CF2755" w:rsidRPr="00A5417B" w:rsidRDefault="00CF2755">
            <w:pPr>
              <w:spacing w:after="0" w:line="240" w:lineRule="auto"/>
              <w:jc w:val="center"/>
              <w:rPr>
                <w:rFonts w:ascii="Palatino Linotype" w:eastAsia="Palatino Linotype" w:hAnsi="Palatino Linotype" w:cs="Palatino Linotype"/>
                <w:b/>
                <w:sz w:val="20"/>
                <w:szCs w:val="20"/>
                <w:lang w:val="en-US"/>
              </w:rPr>
            </w:pPr>
            <w:r w:rsidRPr="00A5417B">
              <w:rPr>
                <w:rFonts w:ascii="Palatino Linotype" w:eastAsia="Palatino Linotype" w:hAnsi="Palatino Linotype" w:cs="Palatino Linotype"/>
                <w:b/>
                <w:sz w:val="20"/>
                <w:szCs w:val="20"/>
                <w:lang w:val="en-US"/>
              </w:rPr>
              <w:t>04479/INFOEM/IP/RR/2025</w:t>
            </w:r>
          </w:p>
        </w:tc>
        <w:tc>
          <w:tcPr>
            <w:tcW w:w="5998" w:type="dxa"/>
          </w:tcPr>
          <w:p w14:paraId="135916BF" w14:textId="7F4F5530" w:rsidR="003D31DD" w:rsidRPr="00A5417B" w:rsidRDefault="003D31DD" w:rsidP="002E5208">
            <w:pPr>
              <w:numPr>
                <w:ilvl w:val="0"/>
                <w:numId w:val="3"/>
              </w:numPr>
              <w:pBdr>
                <w:top w:val="nil"/>
                <w:left w:val="nil"/>
                <w:bottom w:val="nil"/>
                <w:right w:val="nil"/>
                <w:between w:val="nil"/>
              </w:pBdr>
              <w:tabs>
                <w:tab w:val="left" w:pos="419"/>
              </w:tabs>
              <w:spacing w:after="0" w:line="240" w:lineRule="auto"/>
              <w:ind w:left="169" w:firstLine="0"/>
              <w:jc w:val="both"/>
              <w:rPr>
                <w:rFonts w:ascii="Palatino Linotype" w:eastAsia="Palatino Linotype" w:hAnsi="Palatino Linotype" w:cs="Palatino Linotype"/>
                <w:b/>
                <w:bCs/>
                <w:iCs/>
                <w:sz w:val="20"/>
                <w:szCs w:val="20"/>
              </w:rPr>
            </w:pPr>
            <w:r w:rsidRPr="00A5417B">
              <w:rPr>
                <w:rFonts w:ascii="Palatino Linotype" w:eastAsia="Palatino Linotype" w:hAnsi="Palatino Linotype" w:cs="Palatino Linotype"/>
                <w:b/>
                <w:bCs/>
                <w:iCs/>
                <w:sz w:val="20"/>
                <w:szCs w:val="20"/>
              </w:rPr>
              <w:t xml:space="preserve">Respuesta </w:t>
            </w:r>
            <w:proofErr w:type="spellStart"/>
            <w:r w:rsidRPr="00A5417B">
              <w:rPr>
                <w:rFonts w:ascii="Palatino Linotype" w:eastAsia="Palatino Linotype" w:hAnsi="Palatino Linotype" w:cs="Palatino Linotype"/>
                <w:b/>
                <w:bCs/>
                <w:iCs/>
                <w:sz w:val="20"/>
                <w:szCs w:val="20"/>
              </w:rPr>
              <w:t>Saimex</w:t>
            </w:r>
            <w:proofErr w:type="spellEnd"/>
            <w:r w:rsidRPr="00A5417B">
              <w:rPr>
                <w:rFonts w:ascii="Palatino Linotype" w:eastAsia="Palatino Linotype" w:hAnsi="Palatino Linotype" w:cs="Palatino Linotype"/>
                <w:b/>
                <w:bCs/>
                <w:iCs/>
                <w:sz w:val="20"/>
                <w:szCs w:val="20"/>
              </w:rPr>
              <w:t xml:space="preserve"> 01954.pdf:</w:t>
            </w:r>
            <w:r w:rsidR="000A28DF" w:rsidRPr="00A5417B">
              <w:rPr>
                <w:rFonts w:ascii="Palatino Linotype" w:eastAsia="Palatino Linotype" w:hAnsi="Palatino Linotype" w:cs="Palatino Linotype"/>
                <w:b/>
                <w:bCs/>
                <w:iCs/>
                <w:sz w:val="20"/>
                <w:szCs w:val="20"/>
              </w:rPr>
              <w:t xml:space="preserve"> </w:t>
            </w:r>
            <w:r w:rsidR="000A28DF" w:rsidRPr="00A5417B">
              <w:rPr>
                <w:rFonts w:ascii="Palatino Linotype" w:eastAsia="Palatino Linotype" w:hAnsi="Palatino Linotype" w:cs="Palatino Linotype"/>
                <w:iCs/>
                <w:sz w:val="20"/>
                <w:szCs w:val="20"/>
              </w:rPr>
              <w:t xml:space="preserve">Oficio de fecha ocho de abril de dos mil veinticinco, signado por el Director General de Obras Públicas, mediante el cual proporciona </w:t>
            </w:r>
            <w:r w:rsidR="006E13E2" w:rsidRPr="00A5417B">
              <w:rPr>
                <w:rFonts w:ascii="Palatino Linotype" w:eastAsia="Palatino Linotype" w:hAnsi="Palatino Linotype" w:cs="Palatino Linotype"/>
                <w:iCs/>
                <w:sz w:val="20"/>
                <w:szCs w:val="20"/>
              </w:rPr>
              <w:t>dos</w:t>
            </w:r>
            <w:r w:rsidR="002E5208" w:rsidRPr="00A5417B">
              <w:rPr>
                <w:rFonts w:ascii="Palatino Linotype" w:eastAsia="Palatino Linotype" w:hAnsi="Palatino Linotype" w:cs="Palatino Linotype"/>
                <w:iCs/>
                <w:sz w:val="20"/>
                <w:szCs w:val="20"/>
              </w:rPr>
              <w:t xml:space="preserve"> links para acceder a los apartados XXIX A y XXIX B del artículo 92 de la Ley de Transparencia local</w:t>
            </w:r>
            <w:r w:rsidR="006E13E2" w:rsidRPr="00A5417B">
              <w:rPr>
                <w:rFonts w:ascii="Palatino Linotype" w:eastAsia="Palatino Linotype" w:hAnsi="Palatino Linotype" w:cs="Palatino Linotype"/>
                <w:iCs/>
                <w:sz w:val="20"/>
                <w:szCs w:val="20"/>
              </w:rPr>
              <w:t>,</w:t>
            </w:r>
            <w:r w:rsidR="002E5208" w:rsidRPr="00A5417B">
              <w:rPr>
                <w:rFonts w:ascii="Palatino Linotype" w:eastAsia="Palatino Linotype" w:hAnsi="Palatino Linotype" w:cs="Palatino Linotype"/>
                <w:iCs/>
                <w:sz w:val="20"/>
                <w:szCs w:val="20"/>
              </w:rPr>
              <w:t xml:space="preserve"> así como los registros en los cuales se encuentra la información. </w:t>
            </w:r>
          </w:p>
          <w:p w14:paraId="07FFEE0A" w14:textId="4BC91065" w:rsidR="002E5208" w:rsidRPr="00A5417B" w:rsidRDefault="002E5208" w:rsidP="002E5208">
            <w:pPr>
              <w:numPr>
                <w:ilvl w:val="0"/>
                <w:numId w:val="3"/>
              </w:numPr>
              <w:pBdr>
                <w:top w:val="nil"/>
                <w:left w:val="nil"/>
                <w:bottom w:val="nil"/>
                <w:right w:val="nil"/>
                <w:between w:val="nil"/>
              </w:pBdr>
              <w:tabs>
                <w:tab w:val="left" w:pos="419"/>
              </w:tabs>
              <w:spacing w:after="0" w:line="240" w:lineRule="auto"/>
              <w:ind w:left="169" w:firstLine="0"/>
              <w:jc w:val="both"/>
              <w:rPr>
                <w:rFonts w:ascii="Palatino Linotype" w:eastAsia="Palatino Linotype" w:hAnsi="Palatino Linotype" w:cs="Palatino Linotype"/>
                <w:iCs/>
                <w:sz w:val="20"/>
                <w:szCs w:val="20"/>
              </w:rPr>
            </w:pPr>
            <w:r w:rsidRPr="00A5417B">
              <w:rPr>
                <w:rFonts w:ascii="Palatino Linotype" w:eastAsia="Palatino Linotype" w:hAnsi="Palatino Linotype" w:cs="Palatino Linotype"/>
                <w:b/>
                <w:bCs/>
                <w:iCs/>
                <w:sz w:val="20"/>
                <w:szCs w:val="20"/>
              </w:rPr>
              <w:t xml:space="preserve">Anexo </w:t>
            </w:r>
            <w:proofErr w:type="spellStart"/>
            <w:r w:rsidRPr="00A5417B">
              <w:rPr>
                <w:rFonts w:ascii="Palatino Linotype" w:eastAsia="Palatino Linotype" w:hAnsi="Palatino Linotype" w:cs="Palatino Linotype"/>
                <w:b/>
                <w:bCs/>
                <w:iCs/>
                <w:sz w:val="20"/>
                <w:szCs w:val="20"/>
              </w:rPr>
              <w:t>Saimex</w:t>
            </w:r>
            <w:proofErr w:type="spellEnd"/>
            <w:r w:rsidRPr="00A5417B">
              <w:rPr>
                <w:rFonts w:ascii="Palatino Linotype" w:eastAsia="Palatino Linotype" w:hAnsi="Palatino Linotype" w:cs="Palatino Linotype"/>
                <w:b/>
                <w:bCs/>
                <w:iCs/>
                <w:sz w:val="20"/>
                <w:szCs w:val="20"/>
              </w:rPr>
              <w:t xml:space="preserve"> 01954.pdf: </w:t>
            </w:r>
            <w:r w:rsidRPr="00A5417B">
              <w:rPr>
                <w:rFonts w:ascii="Palatino Linotype" w:eastAsia="Palatino Linotype" w:hAnsi="Palatino Linotype" w:cs="Palatino Linotype"/>
                <w:iCs/>
                <w:sz w:val="20"/>
                <w:szCs w:val="20"/>
              </w:rPr>
              <w:t>Documento que consta de 4 fojas el cual contiene capturas de pantalla e indicaciones para acceder a los datos registrados en ipomex de obras públicas.</w:t>
            </w:r>
          </w:p>
          <w:p w14:paraId="1D220FBE" w14:textId="5C8D660F" w:rsidR="00D747E4" w:rsidRPr="00A5417B" w:rsidRDefault="003D31DD" w:rsidP="002E5208">
            <w:pPr>
              <w:numPr>
                <w:ilvl w:val="0"/>
                <w:numId w:val="3"/>
              </w:numPr>
              <w:pBdr>
                <w:top w:val="nil"/>
                <w:left w:val="nil"/>
                <w:bottom w:val="nil"/>
                <w:right w:val="nil"/>
                <w:between w:val="nil"/>
              </w:pBdr>
              <w:tabs>
                <w:tab w:val="left" w:pos="419"/>
              </w:tabs>
              <w:spacing w:after="0" w:line="240" w:lineRule="auto"/>
              <w:ind w:left="169" w:firstLine="0"/>
              <w:jc w:val="both"/>
              <w:rPr>
                <w:rFonts w:ascii="Palatino Linotype" w:eastAsia="Palatino Linotype" w:hAnsi="Palatino Linotype" w:cs="Palatino Linotype"/>
                <w:iCs/>
                <w:sz w:val="20"/>
                <w:szCs w:val="20"/>
              </w:rPr>
            </w:pPr>
            <w:r w:rsidRPr="00A5417B">
              <w:rPr>
                <w:rFonts w:ascii="Palatino Linotype" w:eastAsia="Palatino Linotype" w:hAnsi="Palatino Linotype" w:cs="Palatino Linotype"/>
                <w:b/>
                <w:bCs/>
                <w:iCs/>
                <w:sz w:val="20"/>
                <w:szCs w:val="20"/>
              </w:rPr>
              <w:t>ANEXO OBRAS 1954.docx:</w:t>
            </w:r>
            <w:r w:rsidR="00CD75C5" w:rsidRPr="00A5417B">
              <w:rPr>
                <w:rFonts w:ascii="Palatino Linotype" w:eastAsia="Palatino Linotype" w:hAnsi="Palatino Linotype" w:cs="Palatino Linotype"/>
                <w:b/>
                <w:bCs/>
                <w:iCs/>
                <w:sz w:val="20"/>
                <w:szCs w:val="20"/>
              </w:rPr>
              <w:t xml:space="preserve"> </w:t>
            </w:r>
            <w:r w:rsidR="00CD75C5" w:rsidRPr="00A5417B">
              <w:rPr>
                <w:rFonts w:ascii="Palatino Linotype" w:eastAsia="Palatino Linotype" w:hAnsi="Palatino Linotype" w:cs="Palatino Linotype"/>
                <w:iCs/>
                <w:sz w:val="20"/>
                <w:szCs w:val="20"/>
              </w:rPr>
              <w:t>Documento que c</w:t>
            </w:r>
            <w:r w:rsidR="002E5208" w:rsidRPr="00A5417B">
              <w:rPr>
                <w:rFonts w:ascii="Palatino Linotype" w:eastAsia="Palatino Linotype" w:hAnsi="Palatino Linotype" w:cs="Palatino Linotype"/>
                <w:iCs/>
                <w:sz w:val="20"/>
                <w:szCs w:val="20"/>
              </w:rPr>
              <w:t>ontiene dos ligas electrónicas en formato abierto.</w:t>
            </w:r>
          </w:p>
        </w:tc>
      </w:tr>
      <w:tr w:rsidR="00D747E4" w:rsidRPr="00A5417B" w14:paraId="03497F37" w14:textId="77777777">
        <w:trPr>
          <w:jc w:val="center"/>
        </w:trPr>
        <w:tc>
          <w:tcPr>
            <w:tcW w:w="2830" w:type="dxa"/>
            <w:vAlign w:val="center"/>
          </w:tcPr>
          <w:p w14:paraId="5161E8E0" w14:textId="77777777" w:rsidR="00D747E4" w:rsidRPr="00A5417B" w:rsidRDefault="00CF2755">
            <w:pPr>
              <w:spacing w:after="0" w:line="240" w:lineRule="auto"/>
              <w:jc w:val="center"/>
              <w:rPr>
                <w:rFonts w:ascii="Palatino Linotype" w:eastAsia="Palatino Linotype" w:hAnsi="Palatino Linotype" w:cs="Palatino Linotype"/>
                <w:b/>
                <w:sz w:val="20"/>
                <w:szCs w:val="20"/>
                <w:lang w:val="en-US"/>
              </w:rPr>
            </w:pPr>
            <w:r w:rsidRPr="00A5417B">
              <w:rPr>
                <w:rFonts w:ascii="Palatino Linotype" w:eastAsia="Palatino Linotype" w:hAnsi="Palatino Linotype" w:cs="Palatino Linotype"/>
                <w:b/>
                <w:sz w:val="20"/>
                <w:szCs w:val="20"/>
                <w:lang w:val="en-US"/>
              </w:rPr>
              <w:t>01953/TOLUCA/IP/2025</w:t>
            </w:r>
          </w:p>
          <w:p w14:paraId="60A4DFA7" w14:textId="54E91417" w:rsidR="00CF2755" w:rsidRPr="00A5417B" w:rsidRDefault="00CF2755">
            <w:pPr>
              <w:spacing w:after="0" w:line="240" w:lineRule="auto"/>
              <w:jc w:val="center"/>
              <w:rPr>
                <w:rFonts w:ascii="Palatino Linotype" w:eastAsia="Palatino Linotype" w:hAnsi="Palatino Linotype" w:cs="Palatino Linotype"/>
                <w:b/>
                <w:iCs/>
                <w:sz w:val="20"/>
                <w:szCs w:val="20"/>
                <w:lang w:val="en-US"/>
              </w:rPr>
            </w:pPr>
            <w:r w:rsidRPr="00A5417B">
              <w:rPr>
                <w:rFonts w:ascii="Palatino Linotype" w:eastAsia="Palatino Linotype" w:hAnsi="Palatino Linotype" w:cs="Palatino Linotype"/>
                <w:b/>
                <w:iCs/>
                <w:sz w:val="20"/>
                <w:szCs w:val="20"/>
                <w:lang w:val="en-US"/>
              </w:rPr>
              <w:t>04480/INFOEM/IP/RR/2025</w:t>
            </w:r>
          </w:p>
        </w:tc>
        <w:tc>
          <w:tcPr>
            <w:tcW w:w="5998" w:type="dxa"/>
          </w:tcPr>
          <w:p w14:paraId="72E42077" w14:textId="51367725" w:rsidR="004E4D71" w:rsidRPr="00A5417B" w:rsidRDefault="00711F63" w:rsidP="002E5208">
            <w:pPr>
              <w:numPr>
                <w:ilvl w:val="0"/>
                <w:numId w:val="3"/>
              </w:numPr>
              <w:pBdr>
                <w:top w:val="nil"/>
                <w:left w:val="nil"/>
                <w:bottom w:val="nil"/>
                <w:right w:val="nil"/>
                <w:between w:val="nil"/>
              </w:pBdr>
              <w:tabs>
                <w:tab w:val="left" w:pos="365"/>
              </w:tabs>
              <w:spacing w:after="0" w:line="240" w:lineRule="auto"/>
              <w:ind w:left="169" w:firstLine="0"/>
              <w:jc w:val="both"/>
              <w:rPr>
                <w:rFonts w:ascii="Palatino Linotype" w:eastAsia="Palatino Linotype" w:hAnsi="Palatino Linotype" w:cs="Palatino Linotype"/>
                <w:iCs/>
                <w:sz w:val="20"/>
                <w:szCs w:val="20"/>
              </w:rPr>
            </w:pPr>
            <w:r w:rsidRPr="00A5417B">
              <w:rPr>
                <w:rFonts w:ascii="Palatino Linotype" w:eastAsia="Palatino Linotype" w:hAnsi="Palatino Linotype" w:cs="Palatino Linotype"/>
                <w:b/>
                <w:bCs/>
                <w:iCs/>
                <w:sz w:val="20"/>
                <w:szCs w:val="20"/>
              </w:rPr>
              <w:t xml:space="preserve">Respuesta </w:t>
            </w:r>
            <w:proofErr w:type="spellStart"/>
            <w:r w:rsidRPr="00A5417B">
              <w:rPr>
                <w:rFonts w:ascii="Palatino Linotype" w:eastAsia="Palatino Linotype" w:hAnsi="Palatino Linotype" w:cs="Palatino Linotype"/>
                <w:b/>
                <w:bCs/>
                <w:iCs/>
                <w:sz w:val="20"/>
                <w:szCs w:val="20"/>
              </w:rPr>
              <w:t>Saimex</w:t>
            </w:r>
            <w:proofErr w:type="spellEnd"/>
            <w:r w:rsidRPr="00A5417B">
              <w:rPr>
                <w:rFonts w:ascii="Palatino Linotype" w:eastAsia="Palatino Linotype" w:hAnsi="Palatino Linotype" w:cs="Palatino Linotype"/>
                <w:b/>
                <w:bCs/>
                <w:iCs/>
                <w:sz w:val="20"/>
                <w:szCs w:val="20"/>
              </w:rPr>
              <w:t xml:space="preserve"> 01953.pdf: </w:t>
            </w:r>
            <w:r w:rsidR="004E4D71" w:rsidRPr="00A5417B">
              <w:rPr>
                <w:rFonts w:ascii="Palatino Linotype" w:eastAsia="Palatino Linotype" w:hAnsi="Palatino Linotype" w:cs="Palatino Linotype"/>
                <w:iCs/>
                <w:sz w:val="20"/>
                <w:szCs w:val="20"/>
              </w:rPr>
              <w:t xml:space="preserve">Oficio de fecha ocho de abril de dos mil veinticinco, signado por el Director General de Obras Públicas, mediante el cual proporciona </w:t>
            </w:r>
            <w:r w:rsidR="002E5208" w:rsidRPr="00A5417B">
              <w:rPr>
                <w:rFonts w:ascii="Palatino Linotype" w:eastAsia="Palatino Linotype" w:hAnsi="Palatino Linotype" w:cs="Palatino Linotype"/>
                <w:iCs/>
                <w:sz w:val="20"/>
                <w:szCs w:val="20"/>
              </w:rPr>
              <w:t>d</w:t>
            </w:r>
            <w:r w:rsidR="004E4D71" w:rsidRPr="00A5417B">
              <w:rPr>
                <w:rFonts w:ascii="Palatino Linotype" w:eastAsia="Palatino Linotype" w:hAnsi="Palatino Linotype" w:cs="Palatino Linotype"/>
                <w:iCs/>
                <w:sz w:val="20"/>
                <w:szCs w:val="20"/>
              </w:rPr>
              <w:t>os links para acceder al ipomex.</w:t>
            </w:r>
          </w:p>
          <w:p w14:paraId="754DA444" w14:textId="77777777" w:rsidR="002E5208" w:rsidRPr="00A5417B" w:rsidRDefault="00711F63" w:rsidP="002E5208">
            <w:pPr>
              <w:numPr>
                <w:ilvl w:val="0"/>
                <w:numId w:val="3"/>
              </w:numPr>
              <w:pBdr>
                <w:top w:val="nil"/>
                <w:left w:val="nil"/>
                <w:bottom w:val="nil"/>
                <w:right w:val="nil"/>
                <w:between w:val="nil"/>
              </w:pBdr>
              <w:tabs>
                <w:tab w:val="left" w:pos="419"/>
              </w:tabs>
              <w:spacing w:after="0" w:line="240" w:lineRule="auto"/>
              <w:ind w:left="169" w:firstLine="0"/>
              <w:jc w:val="both"/>
              <w:rPr>
                <w:rFonts w:ascii="Palatino Linotype" w:eastAsia="Palatino Linotype" w:hAnsi="Palatino Linotype" w:cs="Palatino Linotype"/>
                <w:iCs/>
                <w:sz w:val="20"/>
                <w:szCs w:val="20"/>
              </w:rPr>
            </w:pPr>
            <w:r w:rsidRPr="00A5417B">
              <w:rPr>
                <w:rFonts w:ascii="Palatino Linotype" w:eastAsia="Palatino Linotype" w:hAnsi="Palatino Linotype" w:cs="Palatino Linotype"/>
                <w:b/>
                <w:bCs/>
                <w:iCs/>
                <w:sz w:val="20"/>
                <w:szCs w:val="20"/>
              </w:rPr>
              <w:t xml:space="preserve">Anexo </w:t>
            </w:r>
            <w:proofErr w:type="spellStart"/>
            <w:r w:rsidRPr="00A5417B">
              <w:rPr>
                <w:rFonts w:ascii="Palatino Linotype" w:eastAsia="Palatino Linotype" w:hAnsi="Palatino Linotype" w:cs="Palatino Linotype"/>
                <w:b/>
                <w:bCs/>
                <w:iCs/>
                <w:sz w:val="20"/>
                <w:szCs w:val="20"/>
              </w:rPr>
              <w:t>Saimex</w:t>
            </w:r>
            <w:proofErr w:type="spellEnd"/>
            <w:r w:rsidRPr="00A5417B">
              <w:rPr>
                <w:rFonts w:ascii="Palatino Linotype" w:eastAsia="Palatino Linotype" w:hAnsi="Palatino Linotype" w:cs="Palatino Linotype"/>
                <w:b/>
                <w:bCs/>
                <w:iCs/>
                <w:sz w:val="20"/>
                <w:szCs w:val="20"/>
              </w:rPr>
              <w:t xml:space="preserve"> 01953.pdf: </w:t>
            </w:r>
            <w:r w:rsidR="004E4D71" w:rsidRPr="00A5417B">
              <w:rPr>
                <w:rFonts w:ascii="Palatino Linotype" w:eastAsia="Palatino Linotype" w:hAnsi="Palatino Linotype" w:cs="Palatino Linotype"/>
                <w:iCs/>
                <w:sz w:val="20"/>
                <w:szCs w:val="20"/>
              </w:rPr>
              <w:t xml:space="preserve">Documento que consta de </w:t>
            </w:r>
            <w:r w:rsidR="00C45A30" w:rsidRPr="00A5417B">
              <w:rPr>
                <w:rFonts w:ascii="Palatino Linotype" w:eastAsia="Palatino Linotype" w:hAnsi="Palatino Linotype" w:cs="Palatino Linotype"/>
                <w:iCs/>
                <w:sz w:val="20"/>
                <w:szCs w:val="20"/>
              </w:rPr>
              <w:t>6</w:t>
            </w:r>
            <w:r w:rsidR="004E4D71" w:rsidRPr="00A5417B">
              <w:rPr>
                <w:rFonts w:ascii="Palatino Linotype" w:eastAsia="Palatino Linotype" w:hAnsi="Palatino Linotype" w:cs="Palatino Linotype"/>
                <w:iCs/>
                <w:sz w:val="20"/>
                <w:szCs w:val="20"/>
              </w:rPr>
              <w:t xml:space="preserve"> fojas el cual contiene capturas de pantalla </w:t>
            </w:r>
            <w:r w:rsidR="002E5208" w:rsidRPr="00A5417B">
              <w:rPr>
                <w:rFonts w:ascii="Palatino Linotype" w:eastAsia="Palatino Linotype" w:hAnsi="Palatino Linotype" w:cs="Palatino Linotype"/>
                <w:iCs/>
                <w:sz w:val="20"/>
                <w:szCs w:val="20"/>
              </w:rPr>
              <w:t>e indicaciones para acceder a los datos registrados en ipomex de obras públicas.</w:t>
            </w:r>
          </w:p>
          <w:p w14:paraId="5F7E171C" w14:textId="11230432" w:rsidR="00832A3C" w:rsidRPr="00A5417B" w:rsidRDefault="00711F63" w:rsidP="002E5208">
            <w:pPr>
              <w:numPr>
                <w:ilvl w:val="0"/>
                <w:numId w:val="3"/>
              </w:numPr>
              <w:pBdr>
                <w:top w:val="nil"/>
                <w:left w:val="nil"/>
                <w:bottom w:val="nil"/>
                <w:right w:val="nil"/>
                <w:between w:val="nil"/>
              </w:pBdr>
              <w:tabs>
                <w:tab w:val="left" w:pos="365"/>
              </w:tabs>
              <w:spacing w:after="0" w:line="240" w:lineRule="auto"/>
              <w:ind w:left="169" w:firstLine="0"/>
              <w:jc w:val="both"/>
              <w:rPr>
                <w:rFonts w:ascii="Palatino Linotype" w:eastAsia="Palatino Linotype" w:hAnsi="Palatino Linotype" w:cs="Palatino Linotype"/>
                <w:iCs/>
                <w:sz w:val="20"/>
                <w:szCs w:val="20"/>
              </w:rPr>
            </w:pPr>
            <w:r w:rsidRPr="00A5417B">
              <w:rPr>
                <w:rFonts w:ascii="Palatino Linotype" w:eastAsia="Palatino Linotype" w:hAnsi="Palatino Linotype" w:cs="Palatino Linotype"/>
                <w:b/>
                <w:bCs/>
                <w:iCs/>
                <w:sz w:val="20"/>
                <w:szCs w:val="20"/>
              </w:rPr>
              <w:t>ANEXO OBRAS PÚBLICAS 1953.docx:</w:t>
            </w:r>
            <w:r w:rsidR="00C45A30" w:rsidRPr="00A5417B">
              <w:rPr>
                <w:rFonts w:ascii="Palatino Linotype" w:eastAsia="Palatino Linotype" w:hAnsi="Palatino Linotype" w:cs="Palatino Linotype"/>
                <w:b/>
                <w:bCs/>
                <w:iCs/>
                <w:sz w:val="20"/>
                <w:szCs w:val="20"/>
              </w:rPr>
              <w:t xml:space="preserve"> </w:t>
            </w:r>
            <w:r w:rsidR="00C45A30" w:rsidRPr="00A5417B">
              <w:rPr>
                <w:rFonts w:ascii="Palatino Linotype" w:eastAsia="Palatino Linotype" w:hAnsi="Palatino Linotype" w:cs="Palatino Linotype"/>
                <w:iCs/>
                <w:sz w:val="20"/>
                <w:szCs w:val="20"/>
              </w:rPr>
              <w:t>Documento que contiene dos ligas electrónicas.</w:t>
            </w:r>
          </w:p>
        </w:tc>
      </w:tr>
    </w:tbl>
    <w:p w14:paraId="35A225FE" w14:textId="77777777" w:rsidR="00D747E4" w:rsidRPr="00A5417B"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084263F3" w14:textId="1B62B0C3" w:rsidR="00C46D30" w:rsidRPr="00A5417B" w:rsidRDefault="007F619B" w:rsidP="00C46D30">
      <w:pPr>
        <w:spacing w:before="240" w:after="240" w:line="360" w:lineRule="auto"/>
        <w:ind w:right="49"/>
        <w:jc w:val="both"/>
        <w:rPr>
          <w:rFonts w:ascii="Palatino Linotype" w:eastAsia="Palatino Linotype" w:hAnsi="Palatino Linotype" w:cs="Palatino Linotype"/>
        </w:rPr>
      </w:pPr>
      <w:bookmarkStart w:id="2" w:name="_heading=h.gjdgxs" w:colFirst="0" w:colLast="0"/>
      <w:bookmarkEnd w:id="2"/>
      <w:r w:rsidRPr="00A5417B">
        <w:rPr>
          <w:rFonts w:ascii="Palatino Linotype" w:eastAsia="Palatino Linotype" w:hAnsi="Palatino Linotype" w:cs="Palatino Linotype"/>
          <w:b/>
        </w:rPr>
        <w:t xml:space="preserve">3. </w:t>
      </w:r>
      <w:r w:rsidR="00210776" w:rsidRPr="00A5417B">
        <w:rPr>
          <w:rFonts w:ascii="Palatino Linotype" w:eastAsia="Palatino Linotype" w:hAnsi="Palatino Linotype" w:cs="Palatino Linotype"/>
          <w:b/>
        </w:rPr>
        <w:t>Interposición de los recursos de revisión.</w:t>
      </w:r>
      <w:r w:rsidR="00C46D30" w:rsidRPr="00A5417B">
        <w:rPr>
          <w:rFonts w:ascii="Palatino Linotype" w:eastAsia="Palatino Linotype" w:hAnsi="Palatino Linotype" w:cs="Palatino Linotype"/>
          <w:b/>
        </w:rPr>
        <w:t xml:space="preserve"> </w:t>
      </w:r>
      <w:r w:rsidR="00C46D30" w:rsidRPr="00A5417B">
        <w:rPr>
          <w:rFonts w:ascii="Palatino Linotype" w:eastAsia="Palatino Linotype" w:hAnsi="Palatino Linotype" w:cs="Palatino Linotype"/>
        </w:rPr>
        <w:t xml:space="preserve">Inconforme con los términos de las respuestas emitidas por parte del </w:t>
      </w:r>
      <w:r w:rsidR="00C46D30" w:rsidRPr="00A5417B">
        <w:rPr>
          <w:rFonts w:ascii="Palatino Linotype" w:eastAsia="Palatino Linotype" w:hAnsi="Palatino Linotype" w:cs="Palatino Linotype"/>
          <w:b/>
        </w:rPr>
        <w:t>Sujeto Obligado</w:t>
      </w:r>
      <w:r w:rsidR="00C46D30" w:rsidRPr="00A5417B">
        <w:rPr>
          <w:rFonts w:ascii="Palatino Linotype" w:eastAsia="Palatino Linotype" w:hAnsi="Palatino Linotype" w:cs="Palatino Linotype"/>
        </w:rPr>
        <w:t xml:space="preserve">, el </w:t>
      </w:r>
      <w:r w:rsidR="00C46D30" w:rsidRPr="00A5417B">
        <w:rPr>
          <w:rFonts w:ascii="Palatino Linotype" w:eastAsia="Palatino Linotype" w:hAnsi="Palatino Linotype" w:cs="Palatino Linotype"/>
          <w:b/>
        </w:rPr>
        <w:t>veinte de abril de dos mil veinticinco,</w:t>
      </w:r>
      <w:r w:rsidR="00C46D30" w:rsidRPr="00A5417B">
        <w:rPr>
          <w:rFonts w:ascii="Palatino Linotype" w:eastAsia="Palatino Linotype" w:hAnsi="Palatino Linotype" w:cs="Palatino Linotype"/>
        </w:rPr>
        <w:t xml:space="preserve"> la parte </w:t>
      </w:r>
      <w:r w:rsidR="00C46D30" w:rsidRPr="00A5417B">
        <w:rPr>
          <w:rFonts w:ascii="Palatino Linotype" w:eastAsia="Palatino Linotype" w:hAnsi="Palatino Linotype" w:cs="Palatino Linotype"/>
          <w:b/>
        </w:rPr>
        <w:t>Recurrente</w:t>
      </w:r>
      <w:r w:rsidR="00C46D30" w:rsidRPr="00A5417B">
        <w:rPr>
          <w:rFonts w:ascii="Palatino Linotype" w:eastAsia="Palatino Linotype" w:hAnsi="Palatino Linotype" w:cs="Palatino Linotype"/>
        </w:rPr>
        <w:t xml:space="preserve"> interpuso los recursos de revisión a través de </w:t>
      </w:r>
      <w:r w:rsidR="00C46D30" w:rsidRPr="00A5417B">
        <w:rPr>
          <w:rFonts w:ascii="Palatino Linotype" w:eastAsia="Palatino Linotype" w:hAnsi="Palatino Linotype" w:cs="Palatino Linotype"/>
          <w:b/>
        </w:rPr>
        <w:t xml:space="preserve">SAIMEX, </w:t>
      </w:r>
      <w:r w:rsidR="00C46D30" w:rsidRPr="00A5417B">
        <w:rPr>
          <w:rFonts w:ascii="Palatino Linotype" w:eastAsia="Palatino Linotype" w:hAnsi="Palatino Linotype" w:cs="Palatino Linotype"/>
        </w:rPr>
        <w:t xml:space="preserve">sin embargo, al corresponder a un día inhábil se tuvieron por presentados el día </w:t>
      </w:r>
      <w:r w:rsidR="00C46D30" w:rsidRPr="00A5417B">
        <w:rPr>
          <w:rFonts w:ascii="Palatino Linotype" w:eastAsia="Palatino Linotype" w:hAnsi="Palatino Linotype" w:cs="Palatino Linotype"/>
          <w:b/>
        </w:rPr>
        <w:t xml:space="preserve">veintiuno de abril de dos mil veinticinco; </w:t>
      </w:r>
      <w:r w:rsidR="00C46D30" w:rsidRPr="00A5417B">
        <w:rPr>
          <w:rFonts w:ascii="Palatino Linotype" w:eastAsia="Palatino Linotype" w:hAnsi="Palatino Linotype" w:cs="Palatino Linotype"/>
        </w:rPr>
        <w:t>en donde se manifestó de la siguiente manera:</w:t>
      </w:r>
    </w:p>
    <w:p w14:paraId="3423D9FE" w14:textId="77777777" w:rsidR="00C46D30" w:rsidRPr="00A5417B" w:rsidRDefault="00C46D30" w:rsidP="00C46D30">
      <w:pPr>
        <w:spacing w:before="240" w:after="240" w:line="360" w:lineRule="auto"/>
        <w:ind w:right="49"/>
        <w:jc w:val="both"/>
        <w:rPr>
          <w:rFonts w:ascii="Palatino Linotype" w:eastAsia="Palatino Linotype" w:hAnsi="Palatino Linotype" w:cs="Palatino Linotype"/>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2835"/>
      </w:tblGrid>
      <w:tr w:rsidR="00850A77" w:rsidRPr="00A5417B" w14:paraId="249D75A8" w14:textId="77777777" w:rsidTr="00D97FD2">
        <w:trPr>
          <w:jc w:val="center"/>
        </w:trPr>
        <w:tc>
          <w:tcPr>
            <w:tcW w:w="2972" w:type="dxa"/>
            <w:shd w:val="clear" w:color="auto" w:fill="BFBFBF"/>
          </w:tcPr>
          <w:p w14:paraId="752BB169" w14:textId="77777777" w:rsidR="00AD19BC" w:rsidRPr="00A5417B" w:rsidRDefault="00AD19BC" w:rsidP="00D97FD2">
            <w:pPr>
              <w:spacing w:before="120" w:after="12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lastRenderedPageBreak/>
              <w:t>Recurso de Revisión</w:t>
            </w:r>
          </w:p>
        </w:tc>
        <w:tc>
          <w:tcPr>
            <w:tcW w:w="2977" w:type="dxa"/>
            <w:shd w:val="clear" w:color="auto" w:fill="BFBFBF"/>
          </w:tcPr>
          <w:p w14:paraId="2841F3FE" w14:textId="77777777" w:rsidR="00AD19BC" w:rsidRPr="00A5417B" w:rsidRDefault="00AD19BC" w:rsidP="00D97FD2">
            <w:pPr>
              <w:spacing w:before="120" w:after="12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Acto impugnado</w:t>
            </w:r>
          </w:p>
        </w:tc>
        <w:tc>
          <w:tcPr>
            <w:tcW w:w="2835" w:type="dxa"/>
            <w:shd w:val="clear" w:color="auto" w:fill="BFBFBF"/>
          </w:tcPr>
          <w:p w14:paraId="053A3204" w14:textId="77777777" w:rsidR="00AD19BC" w:rsidRPr="00A5417B" w:rsidRDefault="00AD19BC" w:rsidP="00D97FD2">
            <w:pPr>
              <w:spacing w:before="120" w:after="12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Razones o Motivos de Inconformidad</w:t>
            </w:r>
          </w:p>
        </w:tc>
      </w:tr>
      <w:tr w:rsidR="00850A77" w:rsidRPr="00A5417B" w14:paraId="13CDDBBC" w14:textId="77777777" w:rsidTr="00D97FD2">
        <w:trPr>
          <w:jc w:val="center"/>
        </w:trPr>
        <w:tc>
          <w:tcPr>
            <w:tcW w:w="2972" w:type="dxa"/>
            <w:vAlign w:val="center"/>
          </w:tcPr>
          <w:p w14:paraId="47B77C55" w14:textId="4BBC0E00" w:rsidR="00AD19BC" w:rsidRPr="00A5417B" w:rsidRDefault="00AD19BC" w:rsidP="00D97FD2">
            <w:pPr>
              <w:spacing w:before="120" w:after="120" w:line="240" w:lineRule="auto"/>
              <w:jc w:val="center"/>
              <w:rPr>
                <w:rFonts w:ascii="Palatino Linotype" w:eastAsia="Palatino Linotype" w:hAnsi="Palatino Linotype" w:cs="Palatino Linotype"/>
                <w:b/>
                <w:sz w:val="20"/>
                <w:szCs w:val="20"/>
                <w:lang w:val="en-US"/>
              </w:rPr>
            </w:pPr>
            <w:r w:rsidRPr="00A5417B">
              <w:rPr>
                <w:rFonts w:ascii="Palatino Linotype" w:eastAsia="Palatino Linotype" w:hAnsi="Palatino Linotype" w:cs="Palatino Linotype"/>
                <w:b/>
                <w:bCs/>
                <w:sz w:val="20"/>
                <w:szCs w:val="20"/>
              </w:rPr>
              <w:t>04479/INFOEM/IP/RR/2025</w:t>
            </w:r>
          </w:p>
        </w:tc>
        <w:tc>
          <w:tcPr>
            <w:tcW w:w="2977" w:type="dxa"/>
          </w:tcPr>
          <w:p w14:paraId="65299B99" w14:textId="503F739C" w:rsidR="00AD19BC" w:rsidRPr="00A5417B" w:rsidRDefault="00AD19BC" w:rsidP="00D97FD2">
            <w:pPr>
              <w:spacing w:before="120" w:after="120" w:line="240" w:lineRule="auto"/>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 xml:space="preserve">“La respuesta </w:t>
            </w:r>
            <w:proofErr w:type="spellStart"/>
            <w:r w:rsidRPr="00A5417B">
              <w:rPr>
                <w:rFonts w:ascii="Palatino Linotype" w:eastAsia="Palatino Linotype" w:hAnsi="Palatino Linotype" w:cs="Palatino Linotype"/>
                <w:i/>
                <w:sz w:val="20"/>
                <w:szCs w:val="20"/>
              </w:rPr>
              <w:t>esta</w:t>
            </w:r>
            <w:proofErr w:type="spellEnd"/>
            <w:r w:rsidRPr="00A5417B">
              <w:rPr>
                <w:rFonts w:ascii="Palatino Linotype" w:eastAsia="Palatino Linotype" w:hAnsi="Palatino Linotype" w:cs="Palatino Linotype"/>
                <w:i/>
                <w:sz w:val="20"/>
                <w:szCs w:val="20"/>
              </w:rPr>
              <w:t xml:space="preserve"> incompleta”  (sic)</w:t>
            </w:r>
          </w:p>
        </w:tc>
        <w:tc>
          <w:tcPr>
            <w:tcW w:w="2835" w:type="dxa"/>
          </w:tcPr>
          <w:p w14:paraId="08432ACE" w14:textId="110BB7EC" w:rsidR="00AD19BC" w:rsidRPr="00A5417B" w:rsidRDefault="00AD19BC" w:rsidP="00AD19BC">
            <w:pPr>
              <w:spacing w:before="120" w:after="120" w:line="240" w:lineRule="auto"/>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“No entrega toda la información” (sic)</w:t>
            </w:r>
          </w:p>
        </w:tc>
      </w:tr>
      <w:tr w:rsidR="00850A77" w:rsidRPr="00A5417B" w14:paraId="5DFE1D9D" w14:textId="77777777" w:rsidTr="00D97FD2">
        <w:trPr>
          <w:jc w:val="center"/>
        </w:trPr>
        <w:tc>
          <w:tcPr>
            <w:tcW w:w="2972" w:type="dxa"/>
            <w:vAlign w:val="center"/>
          </w:tcPr>
          <w:p w14:paraId="5B7365EE" w14:textId="756ADAEB" w:rsidR="00AD19BC" w:rsidRPr="00A5417B" w:rsidRDefault="00AD19BC" w:rsidP="00AD19BC">
            <w:pPr>
              <w:spacing w:before="120" w:after="120" w:line="240" w:lineRule="auto"/>
              <w:jc w:val="center"/>
              <w:rPr>
                <w:rFonts w:ascii="Palatino Linotype" w:eastAsia="Palatino Linotype" w:hAnsi="Palatino Linotype" w:cs="Palatino Linotype"/>
                <w:b/>
                <w:i/>
                <w:sz w:val="20"/>
                <w:szCs w:val="20"/>
                <w:lang w:val="en-US"/>
              </w:rPr>
            </w:pPr>
            <w:r w:rsidRPr="00A5417B">
              <w:rPr>
                <w:rFonts w:ascii="Palatino Linotype" w:eastAsia="Palatino Linotype" w:hAnsi="Palatino Linotype" w:cs="Palatino Linotype"/>
                <w:b/>
                <w:sz w:val="20"/>
                <w:szCs w:val="20"/>
                <w:lang w:val="en-US"/>
              </w:rPr>
              <w:t>04480/INFOEM/IP/RR/2025</w:t>
            </w:r>
          </w:p>
        </w:tc>
        <w:tc>
          <w:tcPr>
            <w:tcW w:w="2977" w:type="dxa"/>
          </w:tcPr>
          <w:p w14:paraId="751A42DC" w14:textId="1D84B9FD" w:rsidR="00AD19BC" w:rsidRPr="00A5417B" w:rsidRDefault="00AD19BC" w:rsidP="00D97FD2">
            <w:pPr>
              <w:spacing w:before="120" w:after="120" w:line="240" w:lineRule="auto"/>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“la respuesta no es todo lo solicitado” (sic)</w:t>
            </w:r>
          </w:p>
        </w:tc>
        <w:tc>
          <w:tcPr>
            <w:tcW w:w="2835" w:type="dxa"/>
          </w:tcPr>
          <w:p w14:paraId="0B83E53D" w14:textId="37FC20BD" w:rsidR="00AD19BC" w:rsidRPr="00A5417B" w:rsidRDefault="00AD19BC" w:rsidP="00AD19BC">
            <w:pPr>
              <w:spacing w:before="120" w:after="120" w:line="240" w:lineRule="auto"/>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“la entrega de la información incompleta” (sic)</w:t>
            </w:r>
          </w:p>
        </w:tc>
      </w:tr>
    </w:tbl>
    <w:p w14:paraId="253AE99D" w14:textId="7A8F6178" w:rsidR="00D747E4" w:rsidRPr="00A5417B" w:rsidRDefault="007F619B" w:rsidP="007F619B">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 xml:space="preserve">4. </w:t>
      </w:r>
      <w:r w:rsidR="00210776" w:rsidRPr="00A5417B">
        <w:rPr>
          <w:rFonts w:ascii="Palatino Linotype" w:eastAsia="Palatino Linotype" w:hAnsi="Palatino Linotype" w:cs="Palatino Linotype"/>
          <w:b/>
        </w:rPr>
        <w:t>Turno.</w:t>
      </w:r>
      <w:r w:rsidR="00210776" w:rsidRPr="00A5417B">
        <w:rPr>
          <w:rFonts w:ascii="Palatino Linotype" w:eastAsia="Palatino Linotype" w:hAnsi="Palatino Linotype" w:cs="Palatino Linotype"/>
        </w:rPr>
        <w:t xml:space="preserve"> De conformidad con el artículo 185 fracción I de la Ley Transparencia y Acceso a la Información Pública, </w:t>
      </w:r>
      <w:r w:rsidR="003920C5" w:rsidRPr="00A5417B">
        <w:rPr>
          <w:rFonts w:ascii="Palatino Linotype" w:eastAsia="Palatino Linotype" w:hAnsi="Palatino Linotype" w:cs="Palatino Linotype"/>
        </w:rPr>
        <w:t>e</w:t>
      </w:r>
      <w:r w:rsidR="00210776" w:rsidRPr="00A5417B">
        <w:rPr>
          <w:rFonts w:ascii="Palatino Linotype" w:eastAsia="Palatino Linotype" w:hAnsi="Palatino Linotype" w:cs="Palatino Linotype"/>
        </w:rPr>
        <w:t xml:space="preserve">l Recurso de Revisión </w:t>
      </w:r>
      <w:r w:rsidR="00210776" w:rsidRPr="00A5417B">
        <w:rPr>
          <w:rFonts w:ascii="Palatino Linotype" w:eastAsia="Palatino Linotype" w:hAnsi="Palatino Linotype" w:cs="Palatino Linotype"/>
          <w:b/>
        </w:rPr>
        <w:t>0</w:t>
      </w:r>
      <w:r w:rsidR="00E67EED" w:rsidRPr="00A5417B">
        <w:rPr>
          <w:rFonts w:ascii="Palatino Linotype" w:eastAsia="Palatino Linotype" w:hAnsi="Palatino Linotype" w:cs="Palatino Linotype"/>
          <w:b/>
        </w:rPr>
        <w:t>447</w:t>
      </w:r>
      <w:r w:rsidR="00931F08" w:rsidRPr="00A5417B">
        <w:rPr>
          <w:rFonts w:ascii="Palatino Linotype" w:eastAsia="Palatino Linotype" w:hAnsi="Palatino Linotype" w:cs="Palatino Linotype"/>
          <w:b/>
        </w:rPr>
        <w:t>9</w:t>
      </w:r>
      <w:r w:rsidR="00210776" w:rsidRPr="00A5417B">
        <w:rPr>
          <w:rFonts w:ascii="Palatino Linotype" w:eastAsia="Palatino Linotype" w:hAnsi="Palatino Linotype" w:cs="Palatino Linotype"/>
          <w:b/>
        </w:rPr>
        <w:t>/INFOEM/IP/RR/2025</w:t>
      </w:r>
      <w:r w:rsidR="00931F08" w:rsidRPr="00A5417B">
        <w:rPr>
          <w:rFonts w:ascii="Palatino Linotype" w:eastAsia="Palatino Linotype" w:hAnsi="Palatino Linotype" w:cs="Palatino Linotype"/>
          <w:b/>
        </w:rPr>
        <w:t xml:space="preserve">, </w:t>
      </w:r>
      <w:r w:rsidR="00210776" w:rsidRPr="00A5417B">
        <w:rPr>
          <w:rFonts w:ascii="Palatino Linotype" w:eastAsia="Palatino Linotype" w:hAnsi="Palatino Linotype" w:cs="Palatino Linotype"/>
        </w:rPr>
        <w:t xml:space="preserve">fue turnado a la Comisionada Guadalupe Ramírez Peña, </w:t>
      </w:r>
      <w:r w:rsidR="00464B3F" w:rsidRPr="00A5417B">
        <w:rPr>
          <w:rFonts w:ascii="Palatino Linotype" w:eastAsia="Palatino Linotype" w:hAnsi="Palatino Linotype" w:cs="Palatino Linotype"/>
        </w:rPr>
        <w:t>e</w:t>
      </w:r>
      <w:r w:rsidR="00EE68EA" w:rsidRPr="00A5417B">
        <w:rPr>
          <w:rFonts w:ascii="Palatino Linotype" w:eastAsia="Palatino Linotype" w:hAnsi="Palatino Linotype" w:cs="Palatino Linotype"/>
        </w:rPr>
        <w:t xml:space="preserve">l Recurso de Revisión </w:t>
      </w:r>
      <w:r w:rsidR="00EE68EA" w:rsidRPr="00A5417B">
        <w:rPr>
          <w:rFonts w:ascii="Palatino Linotype" w:eastAsia="Palatino Linotype" w:hAnsi="Palatino Linotype" w:cs="Palatino Linotype"/>
          <w:b/>
        </w:rPr>
        <w:t>0</w:t>
      </w:r>
      <w:r w:rsidR="00E67EED" w:rsidRPr="00A5417B">
        <w:rPr>
          <w:rFonts w:ascii="Palatino Linotype" w:eastAsia="Palatino Linotype" w:hAnsi="Palatino Linotype" w:cs="Palatino Linotype"/>
          <w:b/>
        </w:rPr>
        <w:t>448</w:t>
      </w:r>
      <w:r w:rsidR="00464B3F" w:rsidRPr="00A5417B">
        <w:rPr>
          <w:rFonts w:ascii="Palatino Linotype" w:eastAsia="Palatino Linotype" w:hAnsi="Palatino Linotype" w:cs="Palatino Linotype"/>
          <w:b/>
        </w:rPr>
        <w:t>0</w:t>
      </w:r>
      <w:r w:rsidR="00EE68EA" w:rsidRPr="00A5417B">
        <w:rPr>
          <w:rFonts w:ascii="Palatino Linotype" w:eastAsia="Palatino Linotype" w:hAnsi="Palatino Linotype" w:cs="Palatino Linotype"/>
          <w:b/>
        </w:rPr>
        <w:t xml:space="preserve">/INFOEM/IP/RR/2025 </w:t>
      </w:r>
      <w:r w:rsidR="00EE68EA" w:rsidRPr="00A5417B">
        <w:rPr>
          <w:rFonts w:ascii="Palatino Linotype" w:eastAsia="Palatino Linotype" w:hAnsi="Palatino Linotype" w:cs="Palatino Linotype"/>
        </w:rPr>
        <w:t>al</w:t>
      </w:r>
      <w:r w:rsidR="00464B3F" w:rsidRPr="00A5417B">
        <w:rPr>
          <w:rFonts w:ascii="Palatino Linotype" w:eastAsia="Palatino Linotype" w:hAnsi="Palatino Linotype" w:cs="Palatino Linotype"/>
        </w:rPr>
        <w:t xml:space="preserve"> </w:t>
      </w:r>
      <w:r w:rsidR="00EE68EA" w:rsidRPr="00A5417B">
        <w:rPr>
          <w:rFonts w:ascii="Palatino Linotype" w:eastAsia="Palatino Linotype" w:hAnsi="Palatino Linotype" w:cs="Palatino Linotype"/>
        </w:rPr>
        <w:t>Comisionad</w:t>
      </w:r>
      <w:r w:rsidR="00464B3F" w:rsidRPr="00A5417B">
        <w:rPr>
          <w:rFonts w:ascii="Palatino Linotype" w:eastAsia="Palatino Linotype" w:hAnsi="Palatino Linotype" w:cs="Palatino Linotype"/>
        </w:rPr>
        <w:t>o Presidente José Martínez Vilchis</w:t>
      </w:r>
      <w:r w:rsidR="00210776" w:rsidRPr="00A5417B">
        <w:rPr>
          <w:rFonts w:ascii="Palatino Linotype" w:eastAsia="Palatino Linotype" w:hAnsi="Palatino Linotype" w:cs="Palatino Linotype"/>
        </w:rPr>
        <w:t xml:space="preserve">. </w:t>
      </w:r>
    </w:p>
    <w:p w14:paraId="15414656" w14:textId="4B783003" w:rsidR="00D747E4" w:rsidRPr="00A5417B" w:rsidRDefault="007F619B" w:rsidP="007F619B">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 xml:space="preserve">5. </w:t>
      </w:r>
      <w:r w:rsidR="00210776" w:rsidRPr="00A5417B">
        <w:rPr>
          <w:rFonts w:ascii="Palatino Linotype" w:eastAsia="Palatino Linotype" w:hAnsi="Palatino Linotype" w:cs="Palatino Linotype"/>
          <w:b/>
        </w:rPr>
        <w:t xml:space="preserve">Admisión de los Recursos de Revisión. </w:t>
      </w:r>
      <w:r w:rsidR="00210776" w:rsidRPr="00A5417B">
        <w:rPr>
          <w:rFonts w:ascii="Palatino Linotype" w:eastAsia="Palatino Linotype" w:hAnsi="Palatino Linotype" w:cs="Palatino Linotype"/>
        </w:rPr>
        <w:t>En fecha</w:t>
      </w:r>
      <w:r w:rsidR="00A23543" w:rsidRPr="00A5417B">
        <w:rPr>
          <w:rFonts w:ascii="Palatino Linotype" w:eastAsia="Palatino Linotype" w:hAnsi="Palatino Linotype" w:cs="Palatino Linotype"/>
        </w:rPr>
        <w:t>s</w:t>
      </w:r>
      <w:r w:rsidR="00210776" w:rsidRPr="00A5417B">
        <w:rPr>
          <w:rFonts w:ascii="Palatino Linotype" w:eastAsia="Palatino Linotype" w:hAnsi="Palatino Linotype" w:cs="Palatino Linotype"/>
        </w:rPr>
        <w:t xml:space="preserve"> </w:t>
      </w:r>
      <w:r w:rsidR="002D6882" w:rsidRPr="00A5417B">
        <w:rPr>
          <w:rFonts w:ascii="Palatino Linotype" w:eastAsia="Palatino Linotype" w:hAnsi="Palatino Linotype" w:cs="Palatino Linotype"/>
          <w:b/>
        </w:rPr>
        <w:t>veintitrés y veinticuatro</w:t>
      </w:r>
      <w:r w:rsidR="005368A8" w:rsidRPr="00A5417B">
        <w:rPr>
          <w:rFonts w:ascii="Palatino Linotype" w:eastAsia="Palatino Linotype" w:hAnsi="Palatino Linotype" w:cs="Palatino Linotype"/>
          <w:b/>
        </w:rPr>
        <w:t xml:space="preserve"> de abril</w:t>
      </w:r>
      <w:r w:rsidR="007B1FCC" w:rsidRPr="00A5417B">
        <w:rPr>
          <w:rFonts w:ascii="Palatino Linotype" w:eastAsia="Palatino Linotype" w:hAnsi="Palatino Linotype" w:cs="Palatino Linotype"/>
          <w:b/>
        </w:rPr>
        <w:t xml:space="preserve"> </w:t>
      </w:r>
      <w:r w:rsidR="00210776" w:rsidRPr="00A5417B">
        <w:rPr>
          <w:rFonts w:ascii="Palatino Linotype" w:eastAsia="Palatino Linotype" w:hAnsi="Palatino Linotype" w:cs="Palatino Linotype"/>
          <w:b/>
        </w:rPr>
        <w:t>de dos mil veinticinco</w:t>
      </w:r>
      <w:r w:rsidR="00210776" w:rsidRPr="00A5417B">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r w:rsidR="00B31F7A" w:rsidRPr="00A5417B">
        <w:rPr>
          <w:rFonts w:ascii="Palatino Linotype" w:eastAsia="Palatino Linotype" w:hAnsi="Palatino Linotype" w:cs="Palatino Linotype"/>
        </w:rPr>
        <w:t>.</w:t>
      </w:r>
    </w:p>
    <w:p w14:paraId="238B38ED" w14:textId="1110D7FE" w:rsidR="006B5E29" w:rsidRPr="00A5417B" w:rsidRDefault="007F619B" w:rsidP="007F619B">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 xml:space="preserve">6. </w:t>
      </w:r>
      <w:r w:rsidR="00210776" w:rsidRPr="00A5417B">
        <w:rPr>
          <w:rFonts w:ascii="Palatino Linotype" w:eastAsia="Palatino Linotype" w:hAnsi="Palatino Linotype" w:cs="Palatino Linotype"/>
          <w:b/>
        </w:rPr>
        <w:t xml:space="preserve">Manifestaciones. </w:t>
      </w:r>
      <w:r w:rsidR="006B5E29" w:rsidRPr="00A5417B">
        <w:rPr>
          <w:rFonts w:ascii="Palatino Linotype" w:eastAsia="Palatino Linotype" w:hAnsi="Palatino Linotype" w:cs="Palatino Linotype"/>
        </w:rPr>
        <w:t>En fecha</w:t>
      </w:r>
      <w:r w:rsidR="006D5D6C" w:rsidRPr="00A5417B">
        <w:rPr>
          <w:rFonts w:ascii="Palatino Linotype" w:eastAsia="Palatino Linotype" w:hAnsi="Palatino Linotype" w:cs="Palatino Linotype"/>
        </w:rPr>
        <w:t>s seis y</w:t>
      </w:r>
      <w:r w:rsidR="006B5E29" w:rsidRPr="00A5417B">
        <w:rPr>
          <w:rFonts w:ascii="Palatino Linotype" w:eastAsia="Palatino Linotype" w:hAnsi="Palatino Linotype" w:cs="Palatino Linotype"/>
        </w:rPr>
        <w:t xml:space="preserve"> </w:t>
      </w:r>
      <w:r w:rsidR="00D06351" w:rsidRPr="00A5417B">
        <w:rPr>
          <w:rFonts w:ascii="Palatino Linotype" w:eastAsia="Palatino Linotype" w:hAnsi="Palatino Linotype" w:cs="Palatino Linotype"/>
        </w:rPr>
        <w:t>siete de mayo</w:t>
      </w:r>
      <w:r w:rsidR="00050C4A" w:rsidRPr="00A5417B">
        <w:rPr>
          <w:rFonts w:ascii="Palatino Linotype" w:eastAsia="Palatino Linotype" w:hAnsi="Palatino Linotype" w:cs="Palatino Linotype"/>
        </w:rPr>
        <w:t xml:space="preserve"> </w:t>
      </w:r>
      <w:r w:rsidR="006B5E29" w:rsidRPr="00A5417B">
        <w:rPr>
          <w:rFonts w:ascii="Palatino Linotype" w:eastAsia="Palatino Linotype" w:hAnsi="Palatino Linotype" w:cs="Palatino Linotype"/>
        </w:rPr>
        <w:t>de dos mil veinticinco el Sujeto Obligado rindió su informe Justificado como se advierte a continuación</w:t>
      </w:r>
      <w:r w:rsidR="00DB5C17" w:rsidRPr="00A5417B">
        <w:rPr>
          <w:rFonts w:ascii="Palatino Linotype" w:eastAsia="Palatino Linotype" w:hAnsi="Palatino Linotype" w:cs="Palatino Linotype"/>
        </w:rPr>
        <w:t>:</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850A77" w:rsidRPr="00A5417B" w14:paraId="1EA56220" w14:textId="77777777" w:rsidTr="00D97FD2">
        <w:trPr>
          <w:jc w:val="center"/>
        </w:trPr>
        <w:tc>
          <w:tcPr>
            <w:tcW w:w="2830" w:type="dxa"/>
            <w:shd w:val="clear" w:color="auto" w:fill="A6A6A6"/>
          </w:tcPr>
          <w:p w14:paraId="61693425" w14:textId="77777777" w:rsidR="00AD19BC" w:rsidRPr="00A5417B" w:rsidRDefault="00AD19BC" w:rsidP="00D97FD2">
            <w:pPr>
              <w:spacing w:after="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Solicitud</w:t>
            </w:r>
          </w:p>
        </w:tc>
        <w:tc>
          <w:tcPr>
            <w:tcW w:w="5998" w:type="dxa"/>
            <w:shd w:val="clear" w:color="auto" w:fill="A6A6A6"/>
          </w:tcPr>
          <w:p w14:paraId="1C024889" w14:textId="77777777" w:rsidR="00AD19BC" w:rsidRPr="00A5417B" w:rsidRDefault="00AD19BC" w:rsidP="00D97FD2">
            <w:pPr>
              <w:spacing w:after="0" w:line="240" w:lineRule="auto"/>
              <w:jc w:val="center"/>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sz w:val="20"/>
                <w:szCs w:val="20"/>
              </w:rPr>
              <w:t>Informe Justificado</w:t>
            </w:r>
          </w:p>
        </w:tc>
      </w:tr>
      <w:tr w:rsidR="00850A77" w:rsidRPr="00A5417B" w14:paraId="15A8B20A" w14:textId="77777777" w:rsidTr="00D97FD2">
        <w:trPr>
          <w:jc w:val="center"/>
        </w:trPr>
        <w:tc>
          <w:tcPr>
            <w:tcW w:w="2830" w:type="dxa"/>
            <w:vAlign w:val="center"/>
          </w:tcPr>
          <w:p w14:paraId="49B21B80" w14:textId="763C7E52" w:rsidR="00AD19BC" w:rsidRPr="00A5417B" w:rsidRDefault="00AD19BC" w:rsidP="00AD19BC">
            <w:pPr>
              <w:spacing w:after="0" w:line="240" w:lineRule="auto"/>
              <w:jc w:val="center"/>
              <w:rPr>
                <w:rFonts w:ascii="Palatino Linotype" w:eastAsia="Palatino Linotype" w:hAnsi="Palatino Linotype" w:cs="Palatino Linotype"/>
                <w:b/>
                <w:sz w:val="20"/>
                <w:szCs w:val="20"/>
                <w:lang w:val="en-US"/>
              </w:rPr>
            </w:pPr>
            <w:r w:rsidRPr="00A5417B">
              <w:rPr>
                <w:rFonts w:ascii="Palatino Linotype" w:eastAsia="Palatino Linotype" w:hAnsi="Palatino Linotype" w:cs="Palatino Linotype"/>
                <w:b/>
                <w:sz w:val="20"/>
                <w:szCs w:val="20"/>
                <w:lang w:val="en-US"/>
              </w:rPr>
              <w:t>04479/INFOEM/IP/RR/2025</w:t>
            </w:r>
          </w:p>
        </w:tc>
        <w:tc>
          <w:tcPr>
            <w:tcW w:w="5998" w:type="dxa"/>
          </w:tcPr>
          <w:p w14:paraId="3BD00450" w14:textId="77777777" w:rsidR="00AD19BC" w:rsidRPr="00A5417B" w:rsidRDefault="00AD19BC" w:rsidP="00AD19BC">
            <w:pPr>
              <w:tabs>
                <w:tab w:val="left" w:pos="284"/>
              </w:tabs>
              <w:jc w:val="both"/>
              <w:rPr>
                <w:rFonts w:ascii="Palatino Linotype" w:eastAsia="Palatino Linotype" w:hAnsi="Palatino Linotype" w:cs="Palatino Linotype"/>
                <w:sz w:val="20"/>
                <w:szCs w:val="20"/>
              </w:rPr>
            </w:pPr>
            <w:r w:rsidRPr="00A5417B">
              <w:rPr>
                <w:rFonts w:ascii="Palatino Linotype" w:eastAsia="Palatino Linotype" w:hAnsi="Palatino Linotype" w:cs="Palatino Linotype"/>
                <w:b/>
                <w:bCs/>
                <w:sz w:val="20"/>
                <w:szCs w:val="20"/>
              </w:rPr>
              <w:t>AnexoRR04479-2025.pdf:</w:t>
            </w:r>
            <w:r w:rsidRPr="00A5417B">
              <w:rPr>
                <w:rFonts w:ascii="Palatino Linotype" w:eastAsia="Palatino Linotype" w:hAnsi="Palatino Linotype" w:cs="Palatino Linotype"/>
                <w:sz w:val="20"/>
                <w:szCs w:val="20"/>
              </w:rPr>
              <w:t xml:space="preserve"> Oficio de fecha dos de mayo de dos mil veinticinco, signado por el Director de Obras Públicas, mediante el cual ratifica su respuesta inicial.</w:t>
            </w:r>
          </w:p>
          <w:p w14:paraId="4339A62C" w14:textId="36425491" w:rsidR="00AD19BC" w:rsidRPr="00A5417B" w:rsidRDefault="00AD19BC" w:rsidP="00AD19BC">
            <w:pPr>
              <w:pBdr>
                <w:top w:val="nil"/>
                <w:left w:val="nil"/>
                <w:bottom w:val="nil"/>
                <w:right w:val="nil"/>
                <w:between w:val="nil"/>
              </w:pBdr>
              <w:spacing w:after="0" w:line="240" w:lineRule="auto"/>
              <w:jc w:val="both"/>
              <w:rPr>
                <w:rFonts w:ascii="Palatino Linotype" w:eastAsia="Palatino Linotype" w:hAnsi="Palatino Linotype" w:cs="Palatino Linotype"/>
                <w:b/>
                <w:sz w:val="20"/>
                <w:szCs w:val="20"/>
              </w:rPr>
            </w:pPr>
            <w:r w:rsidRPr="00A5417B">
              <w:rPr>
                <w:rFonts w:ascii="Palatino Linotype" w:eastAsia="Palatino Linotype" w:hAnsi="Palatino Linotype" w:cs="Palatino Linotype"/>
                <w:b/>
                <w:bCs/>
                <w:sz w:val="20"/>
                <w:szCs w:val="20"/>
              </w:rPr>
              <w:t>Ratificación 04479-2025.pdf:</w:t>
            </w:r>
            <w:r w:rsidRPr="00A5417B">
              <w:rPr>
                <w:rFonts w:ascii="Palatino Linotype" w:eastAsia="Palatino Linotype" w:hAnsi="Palatino Linotype" w:cs="Palatino Linotype"/>
                <w:sz w:val="20"/>
                <w:szCs w:val="20"/>
              </w:rPr>
              <w:t xml:space="preserve"> Oficio de fecha siete de mayo de dos mil veinticinco, signado por el Titular de la Unidad de Transparencia, median te el cual ratifica la respuesta inicial emitida por la Dirección de Obras Públicas y Servidor Público Habilitado.</w:t>
            </w:r>
          </w:p>
        </w:tc>
      </w:tr>
      <w:tr w:rsidR="00AD19BC" w:rsidRPr="00A5417B" w14:paraId="7341889C" w14:textId="77777777" w:rsidTr="00D97FD2">
        <w:trPr>
          <w:jc w:val="center"/>
        </w:trPr>
        <w:tc>
          <w:tcPr>
            <w:tcW w:w="2830" w:type="dxa"/>
            <w:vAlign w:val="center"/>
          </w:tcPr>
          <w:p w14:paraId="03C2EB20" w14:textId="4D230966" w:rsidR="00AD19BC" w:rsidRPr="00A5417B" w:rsidRDefault="00AD19BC" w:rsidP="007F619B">
            <w:pPr>
              <w:spacing w:after="0" w:line="240" w:lineRule="auto"/>
              <w:jc w:val="center"/>
              <w:rPr>
                <w:rFonts w:ascii="Palatino Linotype" w:eastAsia="Palatino Linotype" w:hAnsi="Palatino Linotype" w:cs="Palatino Linotype"/>
                <w:b/>
                <w:i/>
                <w:sz w:val="20"/>
                <w:szCs w:val="20"/>
                <w:lang w:val="en-US"/>
              </w:rPr>
            </w:pPr>
            <w:r w:rsidRPr="00A5417B">
              <w:rPr>
                <w:rFonts w:ascii="Palatino Linotype" w:eastAsia="Palatino Linotype" w:hAnsi="Palatino Linotype" w:cs="Palatino Linotype"/>
                <w:b/>
                <w:sz w:val="20"/>
                <w:szCs w:val="20"/>
                <w:lang w:val="en-US"/>
              </w:rPr>
              <w:lastRenderedPageBreak/>
              <w:t>04</w:t>
            </w:r>
            <w:r w:rsidR="007F619B" w:rsidRPr="00A5417B">
              <w:rPr>
                <w:rFonts w:ascii="Palatino Linotype" w:eastAsia="Palatino Linotype" w:hAnsi="Palatino Linotype" w:cs="Palatino Linotype"/>
                <w:b/>
                <w:sz w:val="20"/>
                <w:szCs w:val="20"/>
                <w:lang w:val="en-US"/>
              </w:rPr>
              <w:t>480</w:t>
            </w:r>
            <w:r w:rsidRPr="00A5417B">
              <w:rPr>
                <w:rFonts w:ascii="Palatino Linotype" w:eastAsia="Palatino Linotype" w:hAnsi="Palatino Linotype" w:cs="Palatino Linotype"/>
                <w:b/>
                <w:sz w:val="20"/>
                <w:szCs w:val="20"/>
                <w:lang w:val="en-US"/>
              </w:rPr>
              <w:t>/INFOEM/IP/RR/2025</w:t>
            </w:r>
          </w:p>
        </w:tc>
        <w:tc>
          <w:tcPr>
            <w:tcW w:w="5998" w:type="dxa"/>
          </w:tcPr>
          <w:p w14:paraId="00CA7D9C" w14:textId="1CC16944" w:rsidR="00AD19BC" w:rsidRPr="00A5417B" w:rsidRDefault="007F619B" w:rsidP="007F619B">
            <w:pPr>
              <w:jc w:val="both"/>
              <w:rPr>
                <w:rFonts w:ascii="Palatino Linotype" w:eastAsia="Palatino Linotype" w:hAnsi="Palatino Linotype" w:cs="Palatino Linotype"/>
                <w:iCs/>
                <w:sz w:val="20"/>
                <w:szCs w:val="20"/>
              </w:rPr>
            </w:pPr>
            <w:r w:rsidRPr="00A5417B">
              <w:rPr>
                <w:rFonts w:ascii="Palatino Linotype" w:eastAsia="Palatino Linotype" w:hAnsi="Palatino Linotype" w:cs="Palatino Linotype"/>
                <w:b/>
                <w:bCs/>
                <w:sz w:val="20"/>
                <w:szCs w:val="20"/>
              </w:rPr>
              <w:t>Ratificación 4480.pdf:</w:t>
            </w:r>
            <w:r w:rsidRPr="00A5417B">
              <w:rPr>
                <w:rFonts w:ascii="Palatino Linotype" w:eastAsia="Palatino Linotype" w:hAnsi="Palatino Linotype" w:cs="Palatino Linotype"/>
                <w:sz w:val="20"/>
                <w:szCs w:val="20"/>
              </w:rPr>
              <w:t xml:space="preserve"> Oficio de fecha seis de mayo de dos mil veinticinco, signado por el Titular de la Unidad de Transparencia, mediante el cual ratifica la respuesta inicial.</w:t>
            </w:r>
          </w:p>
        </w:tc>
      </w:tr>
    </w:tbl>
    <w:p w14:paraId="5E80D68A" w14:textId="77777777" w:rsidR="00AD19BC" w:rsidRPr="00A5417B" w:rsidRDefault="00AD19BC" w:rsidP="00AD19BC">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4EAEBDBE" w14:textId="7616FD0F" w:rsidR="00AD19BC" w:rsidRPr="00A5417B" w:rsidRDefault="00AD19BC" w:rsidP="00AD19B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Una vez analizada la información, los documentos se hicieron del conocimiento de la parte </w:t>
      </w:r>
      <w:r w:rsidRPr="00A5417B">
        <w:rPr>
          <w:rFonts w:ascii="Palatino Linotype" w:eastAsia="Palatino Linotype" w:hAnsi="Palatino Linotype" w:cs="Palatino Linotype"/>
          <w:b/>
        </w:rPr>
        <w:t xml:space="preserve">Recurrente </w:t>
      </w:r>
      <w:r w:rsidRPr="00A5417B">
        <w:rPr>
          <w:rFonts w:ascii="Palatino Linotype" w:eastAsia="Palatino Linotype" w:hAnsi="Palatino Linotype" w:cs="Palatino Linotype"/>
        </w:rPr>
        <w:t>con la finalidad de que manifestara lo que a su derecho estimara conveniente, sin embargo, fue omisa en ejercer dicha prerrogativa.</w:t>
      </w:r>
    </w:p>
    <w:p w14:paraId="16B17B16" w14:textId="4C314B63" w:rsidR="00AD19BC" w:rsidRPr="00A5417B" w:rsidRDefault="007F619B" w:rsidP="007F619B">
      <w:pPr>
        <w:widowControl w:val="0"/>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b/>
        </w:rPr>
      </w:pPr>
      <w:r w:rsidRPr="00A5417B">
        <w:rPr>
          <w:rFonts w:ascii="Palatino Linotype" w:eastAsia="Palatino Linotype" w:hAnsi="Palatino Linotype" w:cs="Palatino Linotype"/>
          <w:b/>
        </w:rPr>
        <w:t xml:space="preserve">8. </w:t>
      </w:r>
      <w:r w:rsidR="00210776" w:rsidRPr="00A5417B">
        <w:rPr>
          <w:rFonts w:ascii="Palatino Linotype" w:eastAsia="Palatino Linotype" w:hAnsi="Palatino Linotype" w:cs="Palatino Linotype"/>
          <w:b/>
        </w:rPr>
        <w:t xml:space="preserve">Acumulación de los recursos de revisión. </w:t>
      </w:r>
      <w:r w:rsidR="00AD19BC" w:rsidRPr="00A5417B">
        <w:rPr>
          <w:rFonts w:ascii="Palatino Linotype" w:eastAsia="Palatino Linotype" w:hAnsi="Palatino Linotype" w:cs="Palatino Linotype"/>
        </w:rPr>
        <w:t xml:space="preserve">En la </w:t>
      </w:r>
      <w:r w:rsidR="00AD19BC" w:rsidRPr="00A5417B">
        <w:rPr>
          <w:rFonts w:ascii="Palatino Linotype" w:eastAsia="Palatino Linotype" w:hAnsi="Palatino Linotype" w:cs="Palatino Linotype"/>
          <w:b/>
        </w:rPr>
        <w:t>Décima Quinta Sesión</w:t>
      </w:r>
      <w:r w:rsidR="00AD19BC" w:rsidRPr="00A5417B">
        <w:rPr>
          <w:rFonts w:ascii="Palatino Linotype" w:eastAsia="Palatino Linotype" w:hAnsi="Palatino Linotype" w:cs="Palatino Linotype"/>
        </w:rPr>
        <w:t xml:space="preserve"> </w:t>
      </w:r>
      <w:r w:rsidR="00AD19BC" w:rsidRPr="00A5417B">
        <w:rPr>
          <w:rFonts w:ascii="Palatino Linotype" w:eastAsia="Palatino Linotype" w:hAnsi="Palatino Linotype" w:cs="Palatino Linotype"/>
          <w:b/>
        </w:rPr>
        <w:t xml:space="preserve">Ordinaria, </w:t>
      </w:r>
      <w:r w:rsidR="00AD19BC" w:rsidRPr="00A5417B">
        <w:rPr>
          <w:rFonts w:ascii="Palatino Linotype" w:eastAsia="Palatino Linotype" w:hAnsi="Palatino Linotype" w:cs="Palatino Linotype"/>
        </w:rPr>
        <w:t xml:space="preserve">celebrada el </w:t>
      </w:r>
      <w:r w:rsidRPr="00A5417B">
        <w:rPr>
          <w:rFonts w:ascii="Palatino Linotype" w:eastAsia="Palatino Linotype" w:hAnsi="Palatino Linotype" w:cs="Palatino Linotype"/>
          <w:b/>
        </w:rPr>
        <w:t>treinta de abril de dos mil veinticinco</w:t>
      </w:r>
      <w:r w:rsidR="00AD19BC" w:rsidRPr="00A5417B">
        <w:rPr>
          <w:rFonts w:ascii="Palatino Linotype" w:eastAsia="Palatino Linotype" w:hAnsi="Palatino Linotype" w:cs="Palatino Linotype"/>
          <w:b/>
        </w:rPr>
        <w:t>,</w:t>
      </w:r>
      <w:r w:rsidR="00AD19BC" w:rsidRPr="00A5417B">
        <w:rPr>
          <w:rFonts w:ascii="Palatino Linotype" w:eastAsia="Palatino Linotype" w:hAnsi="Palatino Linotype" w:cs="Palatino Linotype"/>
        </w:rPr>
        <w:t xml:space="preserve"> al advertir la conexidad causa y con la finalidad de evitar que se dicten resoluciones contradictorias, el Pleno de este Instituto aprobó la acumulación de los expedientes citados, a efecto de que la Comisionada </w:t>
      </w:r>
      <w:r w:rsidR="00AD19BC" w:rsidRPr="00A5417B">
        <w:rPr>
          <w:rFonts w:ascii="Palatino Linotype" w:eastAsia="Palatino Linotype" w:hAnsi="Palatino Linotype" w:cs="Palatino Linotype"/>
          <w:b/>
        </w:rPr>
        <w:t xml:space="preserve">Guadalupe Ramírez Peña </w:t>
      </w:r>
      <w:r w:rsidR="00AD19BC" w:rsidRPr="00A5417B">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1CBC758" w14:textId="77777777" w:rsidR="00AD19BC" w:rsidRPr="00A5417B" w:rsidRDefault="00AD19BC" w:rsidP="00AD19BC">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A5417B">
        <w:rPr>
          <w:rFonts w:ascii="Palatino Linotype" w:eastAsia="Palatino Linotype" w:hAnsi="Palatino Linotype" w:cs="Palatino Linotype"/>
          <w:b/>
          <w:i/>
        </w:rPr>
        <w:t>Código de Procedimientos Administrativos del Estado de México</w:t>
      </w:r>
    </w:p>
    <w:p w14:paraId="71AB5854" w14:textId="77777777" w:rsidR="00AD19BC" w:rsidRPr="00A5417B" w:rsidRDefault="00AD19BC" w:rsidP="00AD19BC">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A5417B">
        <w:rPr>
          <w:rFonts w:ascii="Palatino Linotype" w:eastAsia="Palatino Linotype" w:hAnsi="Palatino Linotype" w:cs="Palatino Linotype"/>
          <w:b/>
          <w:i/>
        </w:rPr>
        <w:t>“Artículo 18.-</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A5417B">
        <w:rPr>
          <w:rFonts w:ascii="Palatino Linotype" w:eastAsia="Palatino Linotype" w:hAnsi="Palatino Linotype" w:cs="Palatino Linotype"/>
          <w:i/>
        </w:rPr>
        <w:t xml:space="preserve"> o a petición de parte, </w:t>
      </w:r>
      <w:r w:rsidRPr="00A5417B">
        <w:rPr>
          <w:rFonts w:ascii="Palatino Linotype" w:eastAsia="Palatino Linotype" w:hAnsi="Palatino Linotype" w:cs="Palatino Linotype"/>
          <w:b/>
          <w:i/>
        </w:rPr>
        <w:t>cuando las partes</w:t>
      </w:r>
      <w:r w:rsidRPr="00A5417B">
        <w:rPr>
          <w:rFonts w:ascii="Palatino Linotype" w:eastAsia="Palatino Linotype" w:hAnsi="Palatino Linotype" w:cs="Palatino Linotype"/>
          <w:i/>
        </w:rPr>
        <w:t xml:space="preserve"> o los actos administrativos sean iguales, se trate de actos conexos o </w:t>
      </w:r>
      <w:r w:rsidRPr="00A5417B">
        <w:rPr>
          <w:rFonts w:ascii="Palatino Linotype" w:eastAsia="Palatino Linotype" w:hAnsi="Palatino Linotype" w:cs="Palatino Linotype"/>
          <w:b/>
          <w:i/>
        </w:rPr>
        <w:t>resulte conveniente el trámite unificado de los asuntos, para evitar la emisión de resoluciones contradictorias</w:t>
      </w:r>
      <w:r w:rsidRPr="00A5417B">
        <w:rPr>
          <w:rFonts w:ascii="Palatino Linotype" w:eastAsia="Palatino Linotype" w:hAnsi="Palatino Linotype" w:cs="Palatino Linotype"/>
          <w:i/>
        </w:rPr>
        <w:t>. La misma regla se aplicará, en lo conducente, para la separación de los expedientes.”</w:t>
      </w:r>
    </w:p>
    <w:p w14:paraId="556874CB" w14:textId="77777777" w:rsidR="00AD19BC" w:rsidRPr="00A5417B" w:rsidRDefault="00AD19BC" w:rsidP="00AD19BC">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A5417B">
        <w:rPr>
          <w:rFonts w:ascii="Palatino Linotype" w:eastAsia="Palatino Linotype" w:hAnsi="Palatino Linotype" w:cs="Palatino Linotype"/>
          <w:b/>
          <w:i/>
        </w:rPr>
        <w:t>Ley de Transparencia y Acceso a la Información Pública del Estado de México y Municipios</w:t>
      </w:r>
    </w:p>
    <w:p w14:paraId="23556757" w14:textId="77777777" w:rsidR="00AD19BC" w:rsidRPr="00A5417B" w:rsidRDefault="00AD19BC" w:rsidP="00AD19BC">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A5417B">
        <w:rPr>
          <w:rFonts w:ascii="Palatino Linotype" w:eastAsia="Palatino Linotype" w:hAnsi="Palatino Linotype" w:cs="Palatino Linotype"/>
          <w:b/>
          <w:i/>
        </w:rPr>
        <w:lastRenderedPageBreak/>
        <w:t>“Artículo 195.-</w:t>
      </w:r>
      <w:r w:rsidRPr="00A5417B">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1E6A350C" w14:textId="385CDB76" w:rsidR="00AD19BC" w:rsidRPr="00A5417B" w:rsidRDefault="007F619B" w:rsidP="00AD19BC">
      <w:pPr>
        <w:spacing w:before="240" w:after="240" w:line="360" w:lineRule="auto"/>
        <w:jc w:val="both"/>
        <w:rPr>
          <w:rFonts w:ascii="Palatino Linotype" w:eastAsia="Palatino Linotype" w:hAnsi="Palatino Linotype" w:cs="Palatino Linotype"/>
          <w:b/>
        </w:rPr>
      </w:pPr>
      <w:r w:rsidRPr="00A5417B">
        <w:rPr>
          <w:rFonts w:ascii="Palatino Linotype" w:eastAsia="Palatino Linotype" w:hAnsi="Palatino Linotype" w:cs="Palatino Linotype"/>
          <w:b/>
        </w:rPr>
        <w:t>9</w:t>
      </w:r>
      <w:r w:rsidR="00AD19BC" w:rsidRPr="00A5417B">
        <w:rPr>
          <w:rFonts w:ascii="Palatino Linotype" w:eastAsia="Palatino Linotype" w:hAnsi="Palatino Linotype" w:cs="Palatino Linotype"/>
          <w:b/>
        </w:rPr>
        <w:t xml:space="preserve">. Cierre de Instrucción. </w:t>
      </w:r>
      <w:r w:rsidR="00AD19BC" w:rsidRPr="00A5417B">
        <w:rPr>
          <w:rFonts w:ascii="Palatino Linotype" w:eastAsia="Palatino Linotype" w:hAnsi="Palatino Linotype" w:cs="Palatino Linotype"/>
        </w:rPr>
        <w:t xml:space="preserve">El </w:t>
      </w:r>
      <w:r w:rsidR="00057698" w:rsidRPr="00A5417B">
        <w:rPr>
          <w:rFonts w:ascii="Palatino Linotype" w:eastAsia="Palatino Linotype" w:hAnsi="Palatino Linotype" w:cs="Palatino Linotype"/>
          <w:b/>
        </w:rPr>
        <w:t xml:space="preserve">catorce </w:t>
      </w:r>
      <w:r w:rsidRPr="00A5417B">
        <w:rPr>
          <w:rFonts w:ascii="Palatino Linotype" w:eastAsia="Palatino Linotype" w:hAnsi="Palatino Linotype" w:cs="Palatino Linotype"/>
          <w:b/>
        </w:rPr>
        <w:t>de julio</w:t>
      </w:r>
      <w:r w:rsidR="00AD19BC" w:rsidRPr="00A5417B">
        <w:rPr>
          <w:rFonts w:ascii="Palatino Linotype" w:eastAsia="Palatino Linotype" w:hAnsi="Palatino Linotype" w:cs="Palatino Linotype"/>
          <w:b/>
        </w:rPr>
        <w:t xml:space="preserve"> de dos mil veinticinco</w:t>
      </w:r>
      <w:r w:rsidR="00AD19BC" w:rsidRPr="00A5417B">
        <w:rPr>
          <w:rFonts w:ascii="Palatino Linotype" w:eastAsia="Palatino Linotype" w:hAnsi="Palatino Linotype" w:cs="Palatino Linotype"/>
        </w:rPr>
        <w:t>,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6B81C8ED" w14:textId="77CB44B5" w:rsidR="00AD19BC" w:rsidRPr="00A5417B" w:rsidRDefault="007F619B"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10</w:t>
      </w:r>
      <w:r w:rsidR="00AD19BC" w:rsidRPr="00A5417B">
        <w:rPr>
          <w:rFonts w:ascii="Palatino Linotype" w:eastAsia="Palatino Linotype" w:hAnsi="Palatino Linotype" w:cs="Palatino Linotype"/>
          <w:b/>
        </w:rPr>
        <w:t>. Ampliación del término para resolver</w:t>
      </w:r>
      <w:r w:rsidR="00AD19BC" w:rsidRPr="00A5417B">
        <w:rPr>
          <w:rFonts w:ascii="Palatino Linotype" w:eastAsia="Palatino Linotype" w:hAnsi="Palatino Linotype" w:cs="Palatino Linotype"/>
        </w:rPr>
        <w:t xml:space="preserve">. El </w:t>
      </w:r>
      <w:r w:rsidR="00057698" w:rsidRPr="00A5417B">
        <w:rPr>
          <w:rFonts w:ascii="Palatino Linotype" w:eastAsia="Palatino Linotype" w:hAnsi="Palatino Linotype" w:cs="Palatino Linotype"/>
          <w:b/>
        </w:rPr>
        <w:t>catorce</w:t>
      </w:r>
      <w:r w:rsidRPr="00A5417B">
        <w:rPr>
          <w:rFonts w:ascii="Palatino Linotype" w:eastAsia="Palatino Linotype" w:hAnsi="Palatino Linotype" w:cs="Palatino Linotype"/>
          <w:b/>
        </w:rPr>
        <w:t xml:space="preserve"> de julio</w:t>
      </w:r>
      <w:r w:rsidR="00AD19BC" w:rsidRPr="00A5417B">
        <w:rPr>
          <w:rFonts w:ascii="Palatino Linotype" w:eastAsia="Palatino Linotype" w:hAnsi="Palatino Linotype" w:cs="Palatino Linotype"/>
          <w:b/>
        </w:rPr>
        <w:t xml:space="preserve"> de dos mil veinticinco</w:t>
      </w:r>
      <w:r w:rsidR="00AD19BC" w:rsidRPr="00A5417B">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6D061572"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D719F3E"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AF6C57F"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0366E9"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58FE751" w14:textId="77777777" w:rsidR="00AD19BC" w:rsidRPr="00A5417B" w:rsidRDefault="00AD19BC" w:rsidP="00AD19BC">
      <w:pPr>
        <w:spacing w:before="240" w:after="240" w:line="360" w:lineRule="auto"/>
        <w:jc w:val="both"/>
        <w:rPr>
          <w:rFonts w:ascii="Palatino Linotype" w:eastAsia="Palatino Linotype" w:hAnsi="Palatino Linotype" w:cs="Palatino Linotype"/>
          <w:strike/>
        </w:rPr>
      </w:pPr>
      <w:r w:rsidRPr="00A5417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CA9CCC4" w14:textId="77777777" w:rsidR="00AD19BC" w:rsidRPr="00A5417B" w:rsidRDefault="00AD19BC" w:rsidP="00AD19BC">
      <w:pPr>
        <w:numPr>
          <w:ilvl w:val="0"/>
          <w:numId w:val="9"/>
        </w:numPr>
        <w:tabs>
          <w:tab w:val="left" w:pos="567"/>
        </w:tabs>
        <w:spacing w:before="240" w:after="240" w:line="360" w:lineRule="auto"/>
        <w:ind w:left="284" w:firstLine="0"/>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92159D7" w14:textId="77777777" w:rsidR="00AD19BC" w:rsidRPr="00A5417B" w:rsidRDefault="00AD19BC" w:rsidP="00AD19BC">
      <w:pPr>
        <w:numPr>
          <w:ilvl w:val="0"/>
          <w:numId w:val="9"/>
        </w:numPr>
        <w:tabs>
          <w:tab w:val="left" w:pos="567"/>
        </w:tabs>
        <w:spacing w:before="240" w:after="240" w:line="360" w:lineRule="auto"/>
        <w:ind w:left="284" w:firstLine="0"/>
        <w:jc w:val="both"/>
        <w:rPr>
          <w:rFonts w:ascii="Palatino Linotype" w:eastAsia="Palatino Linotype" w:hAnsi="Palatino Linotype" w:cs="Palatino Linotype"/>
        </w:rPr>
      </w:pPr>
      <w:r w:rsidRPr="00A5417B">
        <w:rPr>
          <w:rFonts w:ascii="Palatino Linotype" w:eastAsia="Palatino Linotype" w:hAnsi="Palatino Linotype" w:cs="Palatino Linotype"/>
        </w:rPr>
        <w:t>Actividad Procesal del interesado. Acciones u omisiones del interesado.</w:t>
      </w:r>
    </w:p>
    <w:p w14:paraId="7F805063" w14:textId="77777777" w:rsidR="00AD19BC" w:rsidRPr="00A5417B" w:rsidRDefault="00AD19BC" w:rsidP="00AD19BC">
      <w:pPr>
        <w:numPr>
          <w:ilvl w:val="0"/>
          <w:numId w:val="9"/>
        </w:numPr>
        <w:tabs>
          <w:tab w:val="left" w:pos="567"/>
        </w:tabs>
        <w:spacing w:before="240" w:after="240" w:line="360" w:lineRule="auto"/>
        <w:ind w:left="284" w:firstLine="0"/>
        <w:jc w:val="both"/>
        <w:rPr>
          <w:rFonts w:ascii="Palatino Linotype" w:eastAsia="Palatino Linotype" w:hAnsi="Palatino Linotype" w:cs="Palatino Linotype"/>
        </w:rPr>
      </w:pPr>
      <w:r w:rsidRPr="00A5417B">
        <w:rPr>
          <w:rFonts w:ascii="Palatino Linotype" w:eastAsia="Palatino Linotype" w:hAnsi="Palatino Linotype" w:cs="Palatino Linotype"/>
        </w:rPr>
        <w:t>Conducta de la Autoridad: Las Acciones u omisiones realizadas en el procedimiento. Así como si la autoridad actuó con la debida diligencia.</w:t>
      </w:r>
    </w:p>
    <w:p w14:paraId="7898EA83" w14:textId="77777777" w:rsidR="00AD19BC" w:rsidRPr="00A5417B" w:rsidRDefault="00AD19BC" w:rsidP="00AD19BC">
      <w:pPr>
        <w:tabs>
          <w:tab w:val="left" w:pos="567"/>
        </w:tabs>
        <w:spacing w:before="240" w:after="240" w:line="360" w:lineRule="auto"/>
        <w:ind w:left="284"/>
        <w:jc w:val="both"/>
        <w:rPr>
          <w:rFonts w:ascii="Palatino Linotype" w:eastAsia="Palatino Linotype" w:hAnsi="Palatino Linotype" w:cs="Palatino Linotype"/>
        </w:rPr>
      </w:pPr>
      <w:r w:rsidRPr="00A5417B">
        <w:rPr>
          <w:rFonts w:ascii="Palatino Linotype" w:eastAsia="Palatino Linotype" w:hAnsi="Palatino Linotype" w:cs="Palatino Linotype"/>
        </w:rPr>
        <w:t>d) La afectación generada en la situación jurídica de la persona involucrada en el proceso: Violación a sus derechos humanos.</w:t>
      </w:r>
    </w:p>
    <w:p w14:paraId="1D6989DF"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39DBD32" w14:textId="77777777" w:rsidR="005A1AA4"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5417B">
        <w:rPr>
          <w:rFonts w:ascii="Palatino Linotype" w:eastAsia="Palatino Linotype" w:hAnsi="Palatino Linotype" w:cs="Palatino Linotype"/>
          <w:i/>
        </w:rPr>
        <w:t xml:space="preserve">“TÉRMINOS PROCESALES. PARA DETERMINAR SI UN FUNCIONARIO JUDICIAL ACTUÓ INDEBIDAMENTE POR NO </w:t>
      </w:r>
      <w:r w:rsidRPr="00A5417B">
        <w:rPr>
          <w:rFonts w:ascii="Palatino Linotype" w:eastAsia="Palatino Linotype" w:hAnsi="Palatino Linotype" w:cs="Palatino Linotype"/>
          <w:i/>
        </w:rPr>
        <w:lastRenderedPageBreak/>
        <w:t>RESPETARLOS SE DEBE ATENDER AL PRESUPUESTO QUE CONSIDERÓ EL LEGISLADOR AL FIJARLOS Y LAS CARACTERÍSTICAS DEL CASO.”</w:t>
      </w:r>
      <w:r w:rsidRPr="00A5417B">
        <w:rPr>
          <w:rFonts w:ascii="Palatino Linotype" w:eastAsia="Palatino Linotype" w:hAnsi="Palatino Linotype" w:cs="Palatino Linotype"/>
        </w:rPr>
        <w:t>, visible en la Gaceta del Seminario Judicial de la Federación con el registro digital 20</w:t>
      </w:r>
    </w:p>
    <w:p w14:paraId="02C12D9C" w14:textId="77777777" w:rsidR="005A1AA4" w:rsidRPr="00A5417B" w:rsidRDefault="005A1AA4" w:rsidP="00AD19BC">
      <w:pPr>
        <w:spacing w:before="240" w:after="240" w:line="360" w:lineRule="auto"/>
        <w:jc w:val="both"/>
        <w:rPr>
          <w:rFonts w:ascii="Palatino Linotype" w:eastAsia="Palatino Linotype" w:hAnsi="Palatino Linotype" w:cs="Palatino Linotype"/>
        </w:rPr>
      </w:pPr>
    </w:p>
    <w:p w14:paraId="0BFFC7F7"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A70A4C"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942EEF6" w14:textId="77777777" w:rsidR="00AD19BC" w:rsidRPr="00A5417B" w:rsidRDefault="00AD19BC" w:rsidP="00AD19BC">
      <w:pPr>
        <w:spacing w:before="120" w:after="120" w:line="240" w:lineRule="auto"/>
        <w:ind w:left="851" w:right="902"/>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 </w:t>
      </w: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PLAZO RAZONABLE PARA RESOLVER. DIMENSIÓN Y EFECTOS DE ESTE CONCEPTO CUANDO SE ADUCE EXCESIVA CARGA DE TRABAJO</w:t>
      </w:r>
      <w:r w:rsidRPr="00A5417B">
        <w:rPr>
          <w:rFonts w:ascii="Palatino Linotype" w:eastAsia="Palatino Linotype" w:hAnsi="Palatino Linotype" w:cs="Palatino Linotype"/>
          <w:i/>
        </w:rPr>
        <w:t>.”</w:t>
      </w:r>
      <w:r w:rsidRPr="00A5417B">
        <w:rPr>
          <w:rFonts w:ascii="Palatino Linotype" w:eastAsia="Palatino Linotype" w:hAnsi="Palatino Linotype" w:cs="Palatino Linotype"/>
        </w:rPr>
        <w:t xml:space="preserve"> consultable en el Seminario Judicial de la Federación y su gaceta, con el registro digital 2002351.</w:t>
      </w:r>
    </w:p>
    <w:p w14:paraId="37D615D4" w14:textId="77777777" w:rsidR="00AD19BC" w:rsidRPr="00A5417B" w:rsidRDefault="00AD19BC" w:rsidP="00AD19BC">
      <w:pPr>
        <w:spacing w:before="120" w:after="120" w:line="240" w:lineRule="auto"/>
        <w:ind w:left="851" w:right="902"/>
        <w:jc w:val="both"/>
        <w:rPr>
          <w:rFonts w:ascii="Palatino Linotype" w:eastAsia="Palatino Linotype" w:hAnsi="Palatino Linotype" w:cs="Palatino Linotype"/>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PLAZO RAZONABLE PARA RESOLVER. CONCEPTO Y ELEMENTOS QUE LO INTEGRAN A LA LUZ DEL DERECHO INTERNACIONAL DE LOS DERECHOS HUMANOS</w:t>
      </w:r>
      <w:r w:rsidRPr="00A5417B">
        <w:rPr>
          <w:rFonts w:ascii="Palatino Linotype" w:eastAsia="Palatino Linotype" w:hAnsi="Palatino Linotype" w:cs="Palatino Linotype"/>
          <w:i/>
        </w:rPr>
        <w:t>.”</w:t>
      </w:r>
      <w:r w:rsidRPr="00A5417B">
        <w:rPr>
          <w:rFonts w:ascii="Palatino Linotype" w:eastAsia="Palatino Linotype" w:hAnsi="Palatino Linotype" w:cs="Palatino Linotype"/>
        </w:rPr>
        <w:t>, visible en el Seminario Judicial de la Federación y su gaceta, con el registro digital 2002350.</w:t>
      </w:r>
    </w:p>
    <w:p w14:paraId="2B104447"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2A181E9A" w14:textId="77777777" w:rsidR="00AD19BC" w:rsidRPr="00A5417B" w:rsidRDefault="00AD19BC" w:rsidP="00AD19BC">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38AF6E9" w14:textId="77777777" w:rsidR="00841EFB" w:rsidRPr="00A5417B" w:rsidRDefault="00841EFB" w:rsidP="00841EF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5417B">
        <w:rPr>
          <w:rFonts w:ascii="Palatino Linotype" w:eastAsia="Palatino Linotype" w:hAnsi="Palatino Linotype" w:cs="Palatino Linotype"/>
          <w:b/>
        </w:rPr>
        <w:t>II. C O N S I D E R A N D O S:</w:t>
      </w:r>
    </w:p>
    <w:p w14:paraId="752F2ACC"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Primero. Competencia.</w:t>
      </w:r>
      <w:r w:rsidRPr="00A5417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89D25D"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Segundo. Oportunidad y Procedibilidad del Recurso de Revisión</w:t>
      </w:r>
      <w:r w:rsidRPr="00A5417B">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B58162D" w14:textId="3BF66E0E"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w:t>
      </w:r>
      <w:r w:rsidRPr="00A5417B">
        <w:rPr>
          <w:rFonts w:ascii="Palatino Linotype" w:eastAsia="Palatino Linotype" w:hAnsi="Palatino Linotype" w:cs="Palatino Linotype"/>
        </w:rPr>
        <w:lastRenderedPageBreak/>
        <w:t xml:space="preserve">México y Municipios, toda vez que el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 xml:space="preserve">remitió la respuesta a las solicitudes de información el </w:t>
      </w:r>
      <w:r w:rsidRPr="00A5417B">
        <w:rPr>
          <w:rFonts w:ascii="Palatino Linotype" w:eastAsia="Palatino Linotype" w:hAnsi="Palatino Linotype" w:cs="Palatino Linotype"/>
          <w:b/>
        </w:rPr>
        <w:t xml:space="preserve">nueve de abril de dos mil veinticinco, </w:t>
      </w:r>
      <w:r w:rsidRPr="00A5417B">
        <w:rPr>
          <w:rFonts w:ascii="Palatino Linotype" w:eastAsia="Palatino Linotype" w:hAnsi="Palatino Linotype" w:cs="Palatino Linotype"/>
        </w:rPr>
        <w:t xml:space="preserve">mientras que los recursos de revisión interpuestos por la parte </w:t>
      </w:r>
      <w:r w:rsidRPr="00A5417B">
        <w:rPr>
          <w:rFonts w:ascii="Palatino Linotype" w:eastAsia="Palatino Linotype" w:hAnsi="Palatino Linotype" w:cs="Palatino Linotype"/>
          <w:b/>
        </w:rPr>
        <w:t>Recurrente</w:t>
      </w:r>
      <w:r w:rsidRPr="00A5417B">
        <w:rPr>
          <w:rFonts w:ascii="Palatino Linotype" w:eastAsia="Palatino Linotype" w:hAnsi="Palatino Linotype" w:cs="Palatino Linotype"/>
        </w:rPr>
        <w:t xml:space="preserve">, se tuvieron por presentados el </w:t>
      </w:r>
      <w:r w:rsidR="00412763" w:rsidRPr="00A5417B">
        <w:rPr>
          <w:rFonts w:ascii="Palatino Linotype" w:eastAsia="Palatino Linotype" w:hAnsi="Palatino Linotype" w:cs="Palatino Linotype"/>
          <w:b/>
        </w:rPr>
        <w:t>veintiuno</w:t>
      </w:r>
      <w:r w:rsidRPr="00A5417B">
        <w:rPr>
          <w:rFonts w:ascii="Palatino Linotype" w:eastAsia="Palatino Linotype" w:hAnsi="Palatino Linotype" w:cs="Palatino Linotype"/>
          <w:b/>
        </w:rPr>
        <w:t xml:space="preserve"> de abril de dos mil veinticinco,</w:t>
      </w:r>
      <w:r w:rsidRPr="00A5417B">
        <w:rPr>
          <w:rFonts w:ascii="Palatino Linotype" w:eastAsia="Palatino Linotype" w:hAnsi="Palatino Linotype" w:cs="Palatino Linotype"/>
        </w:rPr>
        <w:t xml:space="preserve"> esto es </w:t>
      </w:r>
      <w:r w:rsidR="00412763" w:rsidRPr="00A5417B">
        <w:rPr>
          <w:rFonts w:ascii="Palatino Linotype" w:eastAsia="Palatino Linotype" w:hAnsi="Palatino Linotype" w:cs="Palatino Linotype"/>
        </w:rPr>
        <w:t>a</w:t>
      </w:r>
      <w:r w:rsidRPr="00A5417B">
        <w:rPr>
          <w:rFonts w:ascii="Palatino Linotype" w:eastAsia="Palatino Linotype" w:hAnsi="Palatino Linotype" w:cs="Palatino Linotype"/>
        </w:rPr>
        <w:t>l</w:t>
      </w:r>
      <w:r w:rsidR="00412763" w:rsidRPr="00A5417B">
        <w:rPr>
          <w:rFonts w:ascii="Palatino Linotype" w:eastAsia="Palatino Linotype" w:hAnsi="Palatino Linotype" w:cs="Palatino Linotype"/>
        </w:rPr>
        <w:t xml:space="preserve"> tercer </w:t>
      </w:r>
      <w:r w:rsidRPr="00A5417B">
        <w:rPr>
          <w:rFonts w:ascii="Palatino Linotype" w:eastAsia="Palatino Linotype" w:hAnsi="Palatino Linotype" w:cs="Palatino Linotype"/>
        </w:rPr>
        <w:t>día en el que tuvo conocimiento de las respuestas impugnadas. En este sentido, se concluye que los presentes recursos de revisión se encuentran dentro de los márgenes temporales previstos en las disposiciones legales referidas.</w:t>
      </w:r>
    </w:p>
    <w:p w14:paraId="4B3D449E" w14:textId="3D2A6474" w:rsidR="00841EFB" w:rsidRPr="00A5417B" w:rsidRDefault="00841EFB" w:rsidP="00841EFB">
      <w:pPr>
        <w:spacing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Además, por cuanto hace a la procedibilidad del recurso de revisión, es de suma importancia señalar que </w:t>
      </w:r>
      <w:r w:rsidRPr="00A5417B">
        <w:rPr>
          <w:rFonts w:ascii="Palatino Linotype" w:eastAsia="Palatino Linotype" w:hAnsi="Palatino Linotype" w:cs="Palatino Linotype"/>
          <w:bCs/>
        </w:rPr>
        <w:t>la parte</w:t>
      </w:r>
      <w:r w:rsidRPr="00A5417B">
        <w:rPr>
          <w:rFonts w:ascii="Palatino Linotype" w:eastAsia="Palatino Linotype" w:hAnsi="Palatino Linotype" w:cs="Palatino Linotype"/>
          <w:b/>
        </w:rPr>
        <w:t xml:space="preserve"> Recurrente</w:t>
      </w:r>
      <w:r w:rsidRPr="00A5417B">
        <w:rPr>
          <w:rFonts w:ascii="Palatino Linotype" w:eastAsia="Palatino Linotype" w:hAnsi="Palatino Linotype" w:cs="Palatino Linotype"/>
        </w:rPr>
        <w:t xml:space="preserve">, no señaló un </w:t>
      </w:r>
      <w:r w:rsidRPr="00A5417B">
        <w:rPr>
          <w:rFonts w:ascii="Palatino Linotype" w:eastAsia="Palatino Linotype" w:hAnsi="Palatino Linotype" w:cs="Palatino Linotype"/>
          <w:b/>
          <w:bCs/>
        </w:rPr>
        <w:t>nombre</w:t>
      </w:r>
      <w:r w:rsidRPr="00A5417B">
        <w:rPr>
          <w:rFonts w:ascii="Palatino Linotype" w:eastAsia="Palatino Linotype" w:hAnsi="Palatino Linotype" w:cs="Palatino Linotype"/>
        </w:rPr>
        <w:t xml:space="preserve"> o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87E4EDF" w14:textId="77777777" w:rsidR="00841EFB" w:rsidRPr="00A5417B" w:rsidRDefault="00841EFB" w:rsidP="00841EF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Las solicitudes anónimas</w:t>
      </w:r>
      <w:r w:rsidRPr="00A5417B">
        <w:rPr>
          <w:rFonts w:ascii="Palatino Linotype" w:eastAsia="Palatino Linotype" w:hAnsi="Palatino Linotype" w:cs="Palatino Linotype"/>
          <w:i/>
        </w:rPr>
        <w:t xml:space="preserve">, con nombre incompleto o </w:t>
      </w:r>
      <w:r w:rsidRPr="00A5417B">
        <w:rPr>
          <w:rFonts w:ascii="Palatino Linotype" w:eastAsia="Palatino Linotype" w:hAnsi="Palatino Linotype" w:cs="Palatino Linotype"/>
          <w:b/>
          <w:i/>
        </w:rPr>
        <w:t>seudónimo</w:t>
      </w:r>
      <w:r w:rsidRPr="00A5417B">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70A482F2" w14:textId="77777777" w:rsidR="00841EFB" w:rsidRPr="00A5417B" w:rsidRDefault="00841EFB" w:rsidP="00841EFB">
      <w:pPr>
        <w:spacing w:before="240" w:after="240" w:line="360" w:lineRule="auto"/>
        <w:jc w:val="both"/>
        <w:rPr>
          <w:rFonts w:ascii="Palatino Linotype" w:eastAsia="Palatino Linotype" w:hAnsi="Palatino Linotype" w:cs="Palatino Linotype"/>
          <w:b/>
        </w:rPr>
      </w:pPr>
      <w:r w:rsidRPr="00A5417B">
        <w:rPr>
          <w:rFonts w:ascii="Palatino Linotype" w:eastAsia="Palatino Linotype" w:hAnsi="Palatino Linotype" w:cs="Palatino Linotype"/>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A5417B">
        <w:rPr>
          <w:rFonts w:ascii="Palatino Linotype" w:eastAsia="Palatino Linotype" w:hAnsi="Palatino Linotype" w:cs="Palatino Linotype"/>
          <w:bCs/>
        </w:rPr>
        <w:t>el</w:t>
      </w:r>
      <w:r w:rsidRPr="00A5417B">
        <w:rPr>
          <w:rFonts w:ascii="Palatino Linotype" w:eastAsia="Palatino Linotype" w:hAnsi="Palatino Linotype" w:cs="Palatino Linotype"/>
          <w:b/>
        </w:rPr>
        <w:t xml:space="preserve"> SAIMEX.</w:t>
      </w:r>
    </w:p>
    <w:p w14:paraId="7240781F"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Finalmente, se advierte que resulta procedente la interposición de los recursos, según lo manifestado por la parte </w:t>
      </w:r>
      <w:r w:rsidRPr="00A5417B">
        <w:rPr>
          <w:rFonts w:ascii="Palatino Linotype" w:eastAsia="Palatino Linotype" w:hAnsi="Palatino Linotype" w:cs="Palatino Linotype"/>
          <w:b/>
        </w:rPr>
        <w:t>Recurrente</w:t>
      </w:r>
      <w:r w:rsidRPr="00A5417B">
        <w:rPr>
          <w:rFonts w:ascii="Palatino Linotype" w:eastAsia="Palatino Linotype" w:hAnsi="Palatino Linotype" w:cs="Palatino Linotype"/>
        </w:rPr>
        <w:t xml:space="preserve"> en sus motivos de inconformidad, de acuerdo al artículo 179, fracción V del ordenamiento legal citado, que a la letra dice: </w:t>
      </w:r>
    </w:p>
    <w:p w14:paraId="2E4D20FE" w14:textId="77777777" w:rsidR="00841EFB" w:rsidRPr="00A5417B" w:rsidRDefault="00841EFB" w:rsidP="00841EFB">
      <w:pPr>
        <w:tabs>
          <w:tab w:val="left" w:pos="7938"/>
        </w:tabs>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lastRenderedPageBreak/>
        <w:t>“</w:t>
      </w:r>
      <w:r w:rsidRPr="00A5417B">
        <w:rPr>
          <w:rFonts w:ascii="Palatino Linotype" w:eastAsia="Palatino Linotype" w:hAnsi="Palatino Linotype" w:cs="Palatino Linotype"/>
          <w:b/>
          <w:i/>
        </w:rPr>
        <w:t>Artículo 179.</w:t>
      </w:r>
      <w:r w:rsidRPr="00A5417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FF7811F" w14:textId="77777777" w:rsidR="00841EFB" w:rsidRPr="00A5417B" w:rsidRDefault="00841EFB" w:rsidP="00841EFB">
      <w:pPr>
        <w:tabs>
          <w:tab w:val="left" w:pos="7938"/>
        </w:tabs>
        <w:spacing w:before="120" w:after="120" w:line="240" w:lineRule="auto"/>
        <w:ind w:left="1134" w:right="900"/>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w:t>
      </w:r>
    </w:p>
    <w:p w14:paraId="35215BBA" w14:textId="77777777" w:rsidR="00841EFB" w:rsidRPr="00A5417B" w:rsidRDefault="00841EFB" w:rsidP="00841EFB">
      <w:pPr>
        <w:tabs>
          <w:tab w:val="left" w:pos="7938"/>
        </w:tabs>
        <w:spacing w:before="120" w:after="120" w:line="240" w:lineRule="auto"/>
        <w:ind w:left="1134" w:right="900"/>
        <w:jc w:val="both"/>
        <w:rPr>
          <w:rFonts w:ascii="Palatino Linotype" w:eastAsia="Palatino Linotype" w:hAnsi="Palatino Linotype" w:cs="Palatino Linotype"/>
          <w:i/>
        </w:rPr>
      </w:pPr>
      <w:r w:rsidRPr="00A5417B">
        <w:rPr>
          <w:rFonts w:ascii="Palatino Linotype" w:eastAsia="Palatino Linotype" w:hAnsi="Palatino Linotype" w:cs="Palatino Linotype"/>
          <w:b/>
          <w:i/>
        </w:rPr>
        <w:t>V</w:t>
      </w:r>
      <w:r w:rsidRPr="00A5417B">
        <w:rPr>
          <w:rFonts w:ascii="Palatino Linotype" w:eastAsia="Palatino Linotype" w:hAnsi="Palatino Linotype" w:cs="Palatino Linotype"/>
          <w:i/>
        </w:rPr>
        <w:t>. La entrega de información incompleta;”</w:t>
      </w:r>
    </w:p>
    <w:p w14:paraId="5BC8C3C3" w14:textId="77777777" w:rsidR="00841EFB" w:rsidRPr="00A5417B" w:rsidRDefault="00841EFB" w:rsidP="00841EFB">
      <w:pPr>
        <w:spacing w:before="240" w:after="240" w:line="360" w:lineRule="auto"/>
        <w:jc w:val="both"/>
        <w:rPr>
          <w:rFonts w:ascii="Palatino Linotype" w:eastAsia="Palatino Linotype" w:hAnsi="Palatino Linotype" w:cs="Palatino Linotype"/>
          <w:b/>
        </w:rPr>
      </w:pPr>
      <w:r w:rsidRPr="00A5417B">
        <w:rPr>
          <w:rFonts w:ascii="Palatino Linotype" w:eastAsia="Palatino Linotype" w:hAnsi="Palatino Linotype" w:cs="Palatino Linotype"/>
          <w:b/>
        </w:rPr>
        <w:t xml:space="preserve">Tercero. Materia de la revisión. </w:t>
      </w:r>
      <w:r w:rsidRPr="00A5417B">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A5417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5417B">
        <w:rPr>
          <w:rFonts w:ascii="Palatino Linotype" w:eastAsia="Palatino Linotype" w:hAnsi="Palatino Linotype" w:cs="Palatino Linotype"/>
        </w:rPr>
        <w:t xml:space="preserve">de la parte </w:t>
      </w:r>
      <w:r w:rsidRPr="00A5417B">
        <w:rPr>
          <w:rFonts w:ascii="Palatino Linotype" w:eastAsia="Palatino Linotype" w:hAnsi="Palatino Linotype" w:cs="Palatino Linotype"/>
          <w:b/>
        </w:rPr>
        <w:t>Recurrente</w:t>
      </w:r>
      <w:r w:rsidRPr="00A5417B">
        <w:rPr>
          <w:rFonts w:ascii="Palatino Linotype" w:eastAsia="Palatino Linotype" w:hAnsi="Palatino Linotype" w:cs="Palatino Linotype"/>
        </w:rPr>
        <w:t>, o en su defecto, en caso de ser procedente, ordenar la entrega de información.</w:t>
      </w:r>
    </w:p>
    <w:p w14:paraId="400AFDD6"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t xml:space="preserve">Cuarto. Estudio del asunto. </w:t>
      </w:r>
      <w:r w:rsidRPr="00A5417B">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B8C719"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4</w:t>
      </w:r>
      <w:r w:rsidRPr="00A5417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BAC114"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5417B">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A5417B">
        <w:rPr>
          <w:rFonts w:ascii="Palatino Linotype" w:eastAsia="Palatino Linotype" w:hAnsi="Palatino Linotype" w:cs="Palatino Linotype"/>
          <w:i/>
        </w:rPr>
        <w:lastRenderedPageBreak/>
        <w:t>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8E028B"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5417B">
        <w:rPr>
          <w:rFonts w:ascii="Palatino Linotype" w:eastAsia="Palatino Linotype" w:hAnsi="Palatino Linotype" w:cs="Palatino Linotype"/>
          <w:i/>
        </w:rPr>
        <w:t>.”</w:t>
      </w:r>
    </w:p>
    <w:p w14:paraId="2104717B"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2822D23"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12.-</w:t>
      </w:r>
      <w:r w:rsidRPr="00A5417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70A6D10"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0606AE05" w14:textId="77777777" w:rsidR="00841EFB" w:rsidRPr="00A5417B" w:rsidRDefault="00841EFB" w:rsidP="00841EFB">
      <w:pPr>
        <w:spacing w:before="240" w:after="240" w:line="360" w:lineRule="auto"/>
        <w:ind w:right="-93"/>
        <w:jc w:val="both"/>
        <w:rPr>
          <w:rFonts w:ascii="Palatino Linotype" w:eastAsia="Palatino Linotype" w:hAnsi="Palatino Linotype" w:cs="Palatino Linotype"/>
        </w:rPr>
      </w:pPr>
      <w:r w:rsidRPr="00A5417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94EB9ED" w14:textId="77777777" w:rsidR="00841EFB" w:rsidRPr="00A5417B" w:rsidRDefault="00841EFB" w:rsidP="00841EFB">
      <w:pPr>
        <w:spacing w:before="240" w:after="240" w:line="360" w:lineRule="auto"/>
        <w:jc w:val="both"/>
        <w:rPr>
          <w:rFonts w:ascii="Palatino Linotype" w:eastAsia="Palatino Linotype" w:hAnsi="Palatino Linotype" w:cs="Palatino Linotype"/>
          <w:b/>
        </w:rPr>
      </w:pPr>
      <w:r w:rsidRPr="00A5417B">
        <w:rPr>
          <w:rFonts w:ascii="Palatino Linotype" w:eastAsia="Palatino Linotype" w:hAnsi="Palatino Linotype" w:cs="Palatino Linotype"/>
        </w:rPr>
        <w:lastRenderedPageBreak/>
        <w:t>Sirve de apoyo a lo anterior, el criterio orientador con clave de control SO/003/2017, emitido por el entonces Instituto Nacional de Transparencia, Acceso a la Información y Protección de Datos Personales, que por rubro y texto, dispone lo siguiente:</w:t>
      </w:r>
      <w:r w:rsidRPr="00A5417B">
        <w:rPr>
          <w:rFonts w:ascii="Palatino Linotype" w:eastAsia="Palatino Linotype" w:hAnsi="Palatino Linotype" w:cs="Palatino Linotype"/>
          <w:b/>
        </w:rPr>
        <w:t xml:space="preserve"> </w:t>
      </w:r>
    </w:p>
    <w:p w14:paraId="6C3F9735"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No existe obligación de elaborar documentos ad hoc para atender las solicitudes de acceso a la información.</w:t>
      </w:r>
      <w:r w:rsidRPr="00A5417B">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E98AB7C"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1F7AF28"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60755B8"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lastRenderedPageBreak/>
        <w:t>“</w:t>
      </w:r>
      <w:r w:rsidRPr="00A5417B">
        <w:rPr>
          <w:rFonts w:ascii="Palatino Linotype" w:eastAsia="Palatino Linotype" w:hAnsi="Palatino Linotype" w:cs="Palatino Linotype"/>
          <w:b/>
          <w:i/>
        </w:rPr>
        <w:t xml:space="preserve">Artículo 3. </w:t>
      </w:r>
      <w:r w:rsidRPr="00A5417B">
        <w:rPr>
          <w:rFonts w:ascii="Palatino Linotype" w:eastAsia="Palatino Linotype" w:hAnsi="Palatino Linotype" w:cs="Palatino Linotype"/>
          <w:i/>
        </w:rPr>
        <w:t>Para los efectos de la presente Ley se entenderá por:</w:t>
      </w:r>
    </w:p>
    <w:p w14:paraId="5270328F"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35507310"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XI. Documento:</w:t>
      </w:r>
      <w:r w:rsidRPr="00A5417B">
        <w:rPr>
          <w:rFonts w:ascii="Palatino Linotype" w:eastAsia="Palatino Linotype" w:hAnsi="Palatino Linotype" w:cs="Palatino Linotype"/>
          <w:i/>
        </w:rPr>
        <w:t xml:space="preserve"> Los expedientes, reportes, estudios, actas</w:t>
      </w:r>
      <w:r w:rsidRPr="00A5417B">
        <w:rPr>
          <w:rFonts w:ascii="Palatino Linotype" w:eastAsia="Palatino Linotype" w:hAnsi="Palatino Linotype" w:cs="Palatino Linotype"/>
          <w:b/>
          <w:i/>
        </w:rPr>
        <w:t>,</w:t>
      </w:r>
      <w:r w:rsidRPr="00A5417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A5B01DB"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630E9E"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rPr>
        <w:t>“</w:t>
      </w:r>
      <w:r w:rsidRPr="00A5417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5417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3497FE"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En consecuencia el acceso a la información se refiere a que se cumplan cualquiera de los siguientes tres supuestos:</w:t>
      </w:r>
    </w:p>
    <w:p w14:paraId="03B7C7E4"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C7C166C"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F750798"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14:paraId="47B154AB" w14:textId="77777777" w:rsidR="00841EFB" w:rsidRPr="00A5417B" w:rsidRDefault="00841EFB" w:rsidP="00841EFB">
      <w:pP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0A0719"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0BF4844" w14:textId="77777777" w:rsidR="00841EFB" w:rsidRPr="00A5417B" w:rsidRDefault="00841EFB" w:rsidP="00841EFB">
      <w:pP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Ahora bien, del análisis de las solicitudes de información, motivo de los recursos de revisión que ahora se resuelven, se advierte que la parte </w:t>
      </w:r>
      <w:r w:rsidRPr="00A5417B">
        <w:rPr>
          <w:rFonts w:ascii="Palatino Linotype" w:eastAsia="Palatino Linotype" w:hAnsi="Palatino Linotype" w:cs="Palatino Linotype"/>
          <w:b/>
        </w:rPr>
        <w:t>Recurrente</w:t>
      </w:r>
      <w:r w:rsidRPr="00A5417B">
        <w:rPr>
          <w:rFonts w:ascii="Palatino Linotype" w:eastAsia="Palatino Linotype" w:hAnsi="Palatino Linotype" w:cs="Palatino Linotype"/>
        </w:rPr>
        <w:t xml:space="preserve"> requirió al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le proporcione, información consistente en lo siguiente:</w:t>
      </w:r>
    </w:p>
    <w:p w14:paraId="4185CB60" w14:textId="4148AA50" w:rsidR="00CD0B1A" w:rsidRPr="00A5417B" w:rsidRDefault="00CD0B1A" w:rsidP="00841EFB">
      <w:pP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 xml:space="preserve">De los ejercicios 2022 y 2023: </w:t>
      </w:r>
    </w:p>
    <w:p w14:paraId="2C2CD23E" w14:textId="579521E9" w:rsidR="00C46D30" w:rsidRPr="00A5417B" w:rsidRDefault="00841EFB" w:rsidP="00841EFB">
      <w:pPr>
        <w:spacing w:before="240" w:after="240" w:line="360" w:lineRule="auto"/>
        <w:ind w:left="284"/>
        <w:jc w:val="both"/>
        <w:rPr>
          <w:rFonts w:ascii="Palatino Linotype" w:eastAsia="Palatino Linotype" w:hAnsi="Palatino Linotype" w:cs="Palatino Linotype"/>
          <w:szCs w:val="20"/>
        </w:rPr>
      </w:pPr>
      <w:r w:rsidRPr="00A5417B">
        <w:rPr>
          <w:rFonts w:ascii="Palatino Linotype" w:eastAsia="Palatino Linotype" w:hAnsi="Palatino Linotype" w:cs="Palatino Linotype"/>
          <w:szCs w:val="20"/>
        </w:rPr>
        <w:t xml:space="preserve">1. </w:t>
      </w:r>
      <w:r w:rsidR="00C46D30" w:rsidRPr="00A5417B">
        <w:rPr>
          <w:rFonts w:ascii="Palatino Linotype" w:eastAsia="Palatino Linotype" w:hAnsi="Palatino Linotype" w:cs="Palatino Linotype"/>
          <w:szCs w:val="20"/>
        </w:rPr>
        <w:t>Todas las obras y acciones realizadas en el municipio, con colonia, obra, número de beneficiarios, monto invertid</w:t>
      </w:r>
      <w:r w:rsidR="00CD0B1A" w:rsidRPr="00A5417B">
        <w:rPr>
          <w:rFonts w:ascii="Palatino Linotype" w:eastAsia="Palatino Linotype" w:hAnsi="Palatino Linotype" w:cs="Palatino Linotype"/>
          <w:szCs w:val="20"/>
        </w:rPr>
        <w:t>o,</w:t>
      </w:r>
      <w:r w:rsidR="00C46D30" w:rsidRPr="00A5417B">
        <w:rPr>
          <w:rFonts w:ascii="Palatino Linotype" w:eastAsia="Palatino Linotype" w:hAnsi="Palatino Linotype" w:cs="Palatino Linotype"/>
          <w:szCs w:val="20"/>
        </w:rPr>
        <w:t xml:space="preserve"> el proceso de licitación o contratación</w:t>
      </w:r>
      <w:r w:rsidR="00CD0B1A" w:rsidRPr="00A5417B">
        <w:rPr>
          <w:rFonts w:ascii="Palatino Linotype" w:eastAsia="Palatino Linotype" w:hAnsi="Palatino Linotype" w:cs="Palatino Linotype"/>
          <w:szCs w:val="20"/>
        </w:rPr>
        <w:t>, y los documentos que lo acrediten.</w:t>
      </w:r>
    </w:p>
    <w:p w14:paraId="725C2AE3" w14:textId="280A4B38" w:rsidR="00C46D30" w:rsidRPr="00A5417B" w:rsidRDefault="00C46D30" w:rsidP="00841EFB">
      <w:pPr>
        <w:spacing w:before="240" w:after="240" w:line="360" w:lineRule="auto"/>
        <w:ind w:left="284"/>
        <w:jc w:val="both"/>
        <w:rPr>
          <w:rFonts w:ascii="Palatino Linotype" w:eastAsia="Palatino Linotype" w:hAnsi="Palatino Linotype" w:cs="Palatino Linotype"/>
          <w:szCs w:val="20"/>
        </w:rPr>
      </w:pPr>
      <w:r w:rsidRPr="00A5417B">
        <w:rPr>
          <w:rFonts w:ascii="Palatino Linotype" w:eastAsia="Palatino Linotype" w:hAnsi="Palatino Linotype" w:cs="Palatino Linotype"/>
          <w:szCs w:val="20"/>
        </w:rPr>
        <w:t xml:space="preserve">2. Número de garantías que se hicieron </w:t>
      </w:r>
      <w:r w:rsidR="00CD0B1A" w:rsidRPr="00A5417B">
        <w:rPr>
          <w:rFonts w:ascii="Palatino Linotype" w:eastAsia="Palatino Linotype" w:hAnsi="Palatino Linotype" w:cs="Palatino Linotype"/>
          <w:szCs w:val="20"/>
        </w:rPr>
        <w:t>válidas</w:t>
      </w:r>
      <w:r w:rsidR="0085240B" w:rsidRPr="00A5417B">
        <w:rPr>
          <w:rFonts w:ascii="Palatino Linotype" w:eastAsia="Palatino Linotype" w:hAnsi="Palatino Linotype" w:cs="Palatino Linotype"/>
          <w:szCs w:val="20"/>
        </w:rPr>
        <w:t xml:space="preserve"> por malas obras</w:t>
      </w:r>
      <w:r w:rsidR="00CD0B1A" w:rsidRPr="00A5417B">
        <w:rPr>
          <w:rFonts w:ascii="Palatino Linotype" w:eastAsia="Palatino Linotype" w:hAnsi="Palatino Linotype" w:cs="Palatino Linotype"/>
          <w:szCs w:val="20"/>
        </w:rPr>
        <w:t>.</w:t>
      </w:r>
    </w:p>
    <w:p w14:paraId="4941CB42" w14:textId="511C2BDB" w:rsidR="00D97FD2" w:rsidRPr="00A5417B" w:rsidRDefault="00841EFB" w:rsidP="00D97FD2">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En respuesta a las solicitudes de información, el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por conducto de</w:t>
      </w:r>
      <w:r w:rsidR="00D97FD2" w:rsidRPr="00A5417B">
        <w:rPr>
          <w:rFonts w:ascii="Palatino Linotype" w:eastAsia="Palatino Linotype" w:hAnsi="Palatino Linotype" w:cs="Palatino Linotype"/>
        </w:rPr>
        <w:t xml:space="preserve">l </w:t>
      </w:r>
      <w:r w:rsidR="0007175A" w:rsidRPr="00A5417B">
        <w:rPr>
          <w:rFonts w:ascii="Palatino Linotype" w:eastAsia="Palatino Linotype" w:hAnsi="Palatino Linotype" w:cs="Palatino Linotype"/>
        </w:rPr>
        <w:t>Direc</w:t>
      </w:r>
      <w:r w:rsidR="00D97FD2" w:rsidRPr="00A5417B">
        <w:rPr>
          <w:rFonts w:ascii="Palatino Linotype" w:eastAsia="Palatino Linotype" w:hAnsi="Palatino Linotype" w:cs="Palatino Linotype"/>
        </w:rPr>
        <w:t xml:space="preserve">tor </w:t>
      </w:r>
      <w:r w:rsidR="0007175A" w:rsidRPr="00A5417B">
        <w:rPr>
          <w:rFonts w:ascii="Palatino Linotype" w:eastAsia="Palatino Linotype" w:hAnsi="Palatino Linotype" w:cs="Palatino Linotype"/>
        </w:rPr>
        <w:t xml:space="preserve">General de Obras Públicas </w:t>
      </w:r>
      <w:r w:rsidR="00D97FD2" w:rsidRPr="00A5417B">
        <w:rPr>
          <w:rFonts w:ascii="Palatino Linotype" w:eastAsia="Palatino Linotype" w:hAnsi="Palatino Linotype" w:cs="Palatino Linotype"/>
        </w:rPr>
        <w:t>manifestó que se realizó una búsqueda exhaustiva y razonable de la información objeto de la solicitud en la temporalidad indicada por el solicitante en los archivos que se encuentran bajo resguardo y custodia de la Dirección,  concluyendo que la información y expresiones documentales que dan cuenta de los procesos de contratación de las obras públicas que se realizaron durante los  ejercicios fiscales 2022 y 2023, se encuentra en su versión pública, para consulta en el apartado de IPOMEX de la página del ayuntamiento, y, para efectos de la consulta proporcionó las direcciones electrónicas, así como los números de registro donde puede localizarse la información, como se ilustra a continuación a manera de ejemplo:</w:t>
      </w:r>
    </w:p>
    <w:p w14:paraId="40E88B7A" w14:textId="6ADA8787" w:rsidR="00D97FD2" w:rsidRPr="00A5417B" w:rsidRDefault="00D97FD2"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726F74E5" wp14:editId="3500E812">
            <wp:extent cx="3420000" cy="192410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4745"/>
                    <a:stretch/>
                  </pic:blipFill>
                  <pic:spPr bwMode="auto">
                    <a:xfrm>
                      <a:off x="0" y="0"/>
                      <a:ext cx="3420000" cy="1924108"/>
                    </a:xfrm>
                    <a:prstGeom prst="rect">
                      <a:avLst/>
                    </a:prstGeom>
                    <a:ln>
                      <a:noFill/>
                    </a:ln>
                    <a:extLst>
                      <a:ext uri="{53640926-AAD7-44D8-BBD7-CCE9431645EC}">
                        <a14:shadowObscured xmlns:a14="http://schemas.microsoft.com/office/drawing/2010/main"/>
                      </a:ext>
                    </a:extLst>
                  </pic:spPr>
                </pic:pic>
              </a:graphicData>
            </a:graphic>
          </wp:inline>
        </w:drawing>
      </w:r>
      <w:r w:rsidRPr="00A5417B">
        <w:rPr>
          <w:rFonts w:ascii="Palatino Linotype" w:eastAsia="Palatino Linotype" w:hAnsi="Palatino Linotype" w:cs="Palatino Linotype"/>
          <w:noProof/>
        </w:rPr>
        <w:drawing>
          <wp:inline distT="0" distB="0" distL="0" distR="0" wp14:anchorId="7F8348CB" wp14:editId="3A342E63">
            <wp:extent cx="3420000" cy="24523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2958"/>
                    <a:stretch/>
                  </pic:blipFill>
                  <pic:spPr bwMode="auto">
                    <a:xfrm>
                      <a:off x="0" y="0"/>
                      <a:ext cx="3420000" cy="245231"/>
                    </a:xfrm>
                    <a:prstGeom prst="rect">
                      <a:avLst/>
                    </a:prstGeom>
                    <a:ln>
                      <a:noFill/>
                    </a:ln>
                    <a:extLst>
                      <a:ext uri="{53640926-AAD7-44D8-BBD7-CCE9431645EC}">
                        <a14:shadowObscured xmlns:a14="http://schemas.microsoft.com/office/drawing/2010/main"/>
                      </a:ext>
                    </a:extLst>
                  </pic:spPr>
                </pic:pic>
              </a:graphicData>
            </a:graphic>
          </wp:inline>
        </w:drawing>
      </w:r>
    </w:p>
    <w:p w14:paraId="66C511C0" w14:textId="565DC9A6" w:rsidR="00DD53F3" w:rsidRPr="00A5417B" w:rsidRDefault="00D97FD2"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4AF6ABCE" wp14:editId="4959A69E">
            <wp:extent cx="3600000" cy="20264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026490"/>
                    </a:xfrm>
                    <a:prstGeom prst="rect">
                      <a:avLst/>
                    </a:prstGeom>
                  </pic:spPr>
                </pic:pic>
              </a:graphicData>
            </a:graphic>
          </wp:inline>
        </w:drawing>
      </w:r>
      <w:r w:rsidR="00DD53F3" w:rsidRPr="00A5417B">
        <w:rPr>
          <w:rFonts w:ascii="Palatino Linotype" w:eastAsia="Palatino Linotype" w:hAnsi="Palatino Linotype" w:cs="Palatino Linotype"/>
          <w:noProof/>
        </w:rPr>
        <w:drawing>
          <wp:inline distT="0" distB="0" distL="0" distR="0" wp14:anchorId="7A93837B" wp14:editId="0B52ECB1">
            <wp:extent cx="3600000" cy="1776754"/>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3672"/>
                    <a:stretch/>
                  </pic:blipFill>
                  <pic:spPr bwMode="auto">
                    <a:xfrm>
                      <a:off x="0" y="0"/>
                      <a:ext cx="3600000" cy="1776754"/>
                    </a:xfrm>
                    <a:prstGeom prst="rect">
                      <a:avLst/>
                    </a:prstGeom>
                    <a:ln>
                      <a:noFill/>
                    </a:ln>
                    <a:extLst>
                      <a:ext uri="{53640926-AAD7-44D8-BBD7-CCE9431645EC}">
                        <a14:shadowObscured xmlns:a14="http://schemas.microsoft.com/office/drawing/2010/main"/>
                      </a:ext>
                    </a:extLst>
                  </pic:spPr>
                </pic:pic>
              </a:graphicData>
            </a:graphic>
          </wp:inline>
        </w:drawing>
      </w:r>
      <w:r w:rsidR="00DD53F3" w:rsidRPr="00A5417B">
        <w:rPr>
          <w:rFonts w:ascii="Palatino Linotype" w:eastAsia="Palatino Linotype" w:hAnsi="Palatino Linotype" w:cs="Palatino Linotype"/>
          <w:noProof/>
        </w:rPr>
        <w:drawing>
          <wp:inline distT="0" distB="0" distL="0" distR="0" wp14:anchorId="603E420B" wp14:editId="287CC9FD">
            <wp:extent cx="3600000" cy="1509938"/>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9435" b="-311"/>
                    <a:stretch/>
                  </pic:blipFill>
                  <pic:spPr bwMode="auto">
                    <a:xfrm>
                      <a:off x="0" y="0"/>
                      <a:ext cx="3600000" cy="1509938"/>
                    </a:xfrm>
                    <a:prstGeom prst="rect">
                      <a:avLst/>
                    </a:prstGeom>
                    <a:ln>
                      <a:noFill/>
                    </a:ln>
                    <a:extLst>
                      <a:ext uri="{53640926-AAD7-44D8-BBD7-CCE9431645EC}">
                        <a14:shadowObscured xmlns:a14="http://schemas.microsoft.com/office/drawing/2010/main"/>
                      </a:ext>
                    </a:extLst>
                  </pic:spPr>
                </pic:pic>
              </a:graphicData>
            </a:graphic>
          </wp:inline>
        </w:drawing>
      </w:r>
    </w:p>
    <w:p w14:paraId="06E5E79C" w14:textId="1DE53203" w:rsidR="00D97FD2" w:rsidRPr="00A5417B" w:rsidRDefault="00D97FD2" w:rsidP="00841EF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Cabe señalar que con la finalidad de facilitar la consulta de la información,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xml:space="preserve"> proporcionó en un </w:t>
      </w:r>
      <w:r w:rsidR="004F5421" w:rsidRPr="00A5417B">
        <w:rPr>
          <w:rFonts w:ascii="Palatino Linotype" w:eastAsia="Palatino Linotype" w:hAnsi="Palatino Linotype" w:cs="Palatino Linotype"/>
        </w:rPr>
        <w:t>documento</w:t>
      </w:r>
      <w:r w:rsidRPr="00A5417B">
        <w:rPr>
          <w:rFonts w:ascii="Palatino Linotype" w:eastAsia="Palatino Linotype" w:hAnsi="Palatino Linotype" w:cs="Palatino Linotype"/>
        </w:rPr>
        <w:t xml:space="preserve"> diverso, las ligas electrónicas en formato abierto</w:t>
      </w:r>
      <w:r w:rsidR="004F5421" w:rsidRPr="00A5417B">
        <w:rPr>
          <w:rFonts w:ascii="Palatino Linotype" w:eastAsia="Palatino Linotype" w:hAnsi="Palatino Linotype" w:cs="Palatino Linotype"/>
        </w:rPr>
        <w:t>,</w:t>
      </w:r>
      <w:r w:rsidR="00DD53F3" w:rsidRPr="00A5417B">
        <w:rPr>
          <w:rFonts w:ascii="Palatino Linotype" w:eastAsia="Palatino Linotype" w:hAnsi="Palatino Linotype" w:cs="Palatino Linotype"/>
        </w:rPr>
        <w:t xml:space="preserve"> así como el procedimiento lustrado para realizar la consulta,</w:t>
      </w:r>
      <w:r w:rsidR="004F5421" w:rsidRPr="00A5417B">
        <w:rPr>
          <w:rFonts w:ascii="Palatino Linotype" w:eastAsia="Palatino Linotype" w:hAnsi="Palatino Linotype" w:cs="Palatino Linotype"/>
        </w:rPr>
        <w:t xml:space="preserve"> como se ejemplifica a continuación</w:t>
      </w:r>
      <w:r w:rsidRPr="00A5417B">
        <w:rPr>
          <w:rFonts w:ascii="Palatino Linotype" w:eastAsia="Palatino Linotype" w:hAnsi="Palatino Linotype" w:cs="Palatino Linotype"/>
        </w:rPr>
        <w:t>:</w:t>
      </w:r>
    </w:p>
    <w:p w14:paraId="670DBDDE" w14:textId="77777777" w:rsidR="00D80A30" w:rsidRPr="00A5417B" w:rsidRDefault="00D97FD2" w:rsidP="004F5421">
      <w:pPr>
        <w:rPr>
          <w:rFonts w:ascii="Palatino Linotype" w:eastAsia="Palatino Linotype" w:hAnsi="Palatino Linotype" w:cs="Palatino Linotype"/>
        </w:rPr>
      </w:pPr>
      <w:r w:rsidRPr="00A5417B">
        <w:rPr>
          <w:rFonts w:ascii="Palatino Linotype" w:eastAsia="Palatino Linotype" w:hAnsi="Palatino Linotype" w:cs="Palatino Linotype"/>
        </w:rPr>
        <w:t xml:space="preserve"> </w:t>
      </w:r>
    </w:p>
    <w:p w14:paraId="73A46DE5" w14:textId="1539E251" w:rsidR="004F5421" w:rsidRPr="00A5417B" w:rsidRDefault="004F5421" w:rsidP="004F5421">
      <w:pPr>
        <w:rPr>
          <w:rFonts w:ascii="Palatino Linotype" w:hAnsi="Palatino Linotype"/>
          <w:lang w:val="es-ES"/>
        </w:rPr>
      </w:pPr>
      <w:r w:rsidRPr="00A5417B">
        <w:rPr>
          <w:rFonts w:ascii="Palatino Linotype" w:hAnsi="Palatino Linotype"/>
          <w:lang w:val="es-ES"/>
        </w:rPr>
        <w:lastRenderedPageBreak/>
        <w:t>ANEXO OBRAS PÚBLICAS 1963</w:t>
      </w:r>
    </w:p>
    <w:p w14:paraId="161C4422" w14:textId="05FEA9C5" w:rsidR="0007175A" w:rsidRPr="00A5417B" w:rsidRDefault="001C7E5C" w:rsidP="004F5421">
      <w:pPr>
        <w:pStyle w:val="Prrafodelista"/>
        <w:numPr>
          <w:ilvl w:val="0"/>
          <w:numId w:val="11"/>
        </w:numPr>
        <w:spacing w:before="240" w:after="240" w:line="360" w:lineRule="auto"/>
        <w:ind w:right="49"/>
        <w:jc w:val="both"/>
        <w:rPr>
          <w:rStyle w:val="Hipervnculo"/>
          <w:rFonts w:ascii="Palatino Linotype" w:hAnsi="Palatino Linotype"/>
          <w:color w:val="auto"/>
          <w:lang w:val="es-ES"/>
        </w:rPr>
      </w:pPr>
      <w:hyperlink r:id="rId11" w:history="1">
        <w:r w:rsidR="004F5421" w:rsidRPr="00A5417B">
          <w:rPr>
            <w:rStyle w:val="Hipervnculo"/>
            <w:rFonts w:ascii="Palatino Linotype" w:hAnsi="Palatino Linotype"/>
            <w:color w:val="auto"/>
            <w:lang w:val="es-ES"/>
          </w:rPr>
          <w:t>https://ipomex3.ipomex.org.mx/ipo3/lgt/indice/TOLUCA/art_92_xxix_a/4.web?token=03AFcWeA4_x5kAccqVWWdwJvRMhTbsTvaeys2jAF5AKGsLAMkmhmKJa59DRGbdt7ktG93AKb5rL1gcXiOCKJFtGRoW1029sAGyzp7aGsDdmjq75SLM2UGRz8QeJA3miUbfBN-LQKLUyHrtqQTwpWdjDLqg4rTxdSbEz2LhDg0_ztlGXHL3SsEH2TazhgTIPg5lJeaWi2x6bwdwwOO295TR-8DZ2o3StQMgZJxBzlYOHQNbOEGuYxnvbP2mn0zFzR3KkgfDemTS9n0GyCNr_tyGgWDlTVDkTBVtIGzB1KA8B2NEvGrD_-egH9_a_ABkvAq4rBbypRRkxsxc_E8aKiTsTBpdKEwW1Js8_u8ZU_XD-WNf6OrantnrElCDpSCifGVodrYk_PxoEsd_qOfPhWw6QsWFi-_M9-MvCF4SkNOANPUmrbv3KC6kSj2kXshfOwAOZ_vNMPVvUJuC2tJr4WJan8PDdYgRKnGn4KnyDjY5Sz0m2FF-PVX8QZRHXXZnJIFWP_IBCp2E2RDogfFlroSiwB3itCKcKDr7cod8pbDpmaW7VuYxz4tattNLxSX0dZ_ILtdZ2AOKyHpjK0nPo6DOEOS9v7Yt95A2Z12DGBudi19GyLGHtFX7HftoTN96o6CX3X5Bm8aDxw3ybmobL0qwCTJXclqRv5fzi86n7vHwoqmEo7v_2pBbZGEG2f8hWOgfOiQ6ipaaElWA1QbTbJi0MDJGmOklczK2cE_223oD-VBkviYgi1MG-3sFHHa56H6eDUsFUIoTNIV2S7hWgjAvE66-70dCUX-7jM_AqKBcyd3mvVKQ9hjGqkxHcOK5jbqLCFhFKKkWI4JrUWwekNhCzedTesq_yoizQvUOoKvdfRapJWpQu864bEDpqNg46yhnpkMlU0Ek7VLIYTeEEMuvQ8egIj4GAnJMoxziLVJY8QG6TbPg_pL0wFASWmVsUZeoMuzMMWoM6EBO</w:t>
        </w:r>
      </w:hyperlink>
    </w:p>
    <w:p w14:paraId="20E58550" w14:textId="77777777" w:rsidR="004F5421" w:rsidRPr="00A5417B" w:rsidRDefault="004F5421" w:rsidP="004F5421">
      <w:pPr>
        <w:rPr>
          <w:rFonts w:ascii="Palatino Linotype" w:hAnsi="Palatino Linotype"/>
          <w:lang w:val="es-ES"/>
        </w:rPr>
      </w:pPr>
      <w:r w:rsidRPr="00A5417B">
        <w:rPr>
          <w:rFonts w:ascii="Palatino Linotype" w:hAnsi="Palatino Linotype"/>
          <w:lang w:val="es-ES"/>
        </w:rPr>
        <w:t>ANEXO OBRAS 1964</w:t>
      </w:r>
    </w:p>
    <w:p w14:paraId="247F64AE" w14:textId="77777777" w:rsidR="004F5421" w:rsidRPr="00A5417B" w:rsidRDefault="001C7E5C" w:rsidP="004F5421">
      <w:pPr>
        <w:pStyle w:val="Prrafodelista"/>
        <w:numPr>
          <w:ilvl w:val="0"/>
          <w:numId w:val="10"/>
        </w:numPr>
        <w:rPr>
          <w:rFonts w:ascii="Palatino Linotype" w:hAnsi="Palatino Linotype"/>
          <w:lang w:val="es-ES"/>
        </w:rPr>
      </w:pPr>
      <w:hyperlink r:id="rId12" w:history="1">
        <w:r w:rsidR="004F5421" w:rsidRPr="00A5417B">
          <w:rPr>
            <w:rStyle w:val="Hipervnculo"/>
            <w:rFonts w:ascii="Palatino Linotype" w:hAnsi="Palatino Linotype"/>
            <w:color w:val="auto"/>
            <w:lang w:val="es-ES"/>
          </w:rPr>
          <w:t>https://www.ipomex.org.mx/ipo3/lgt/indice/TOLUCA/art_92_xxix_a/5.web?token=03AFcWeA40aVGqbga2BP5H4adaNSc0P_btergCXVUlHX-vcxFhkyeelzrFfhRRX_-PCXuzoRcsAA16cP1QxoAwoGUGhIJf__otaf1iRVwTHom3eGjrR351XPGOMuPJDyI</w:t>
        </w:r>
        <w:r w:rsidR="004F5421" w:rsidRPr="00A5417B">
          <w:rPr>
            <w:rStyle w:val="Hipervnculo"/>
            <w:rFonts w:ascii="Palatino Linotype" w:hAnsi="Palatino Linotype"/>
            <w:color w:val="auto"/>
            <w:lang w:val="es-ES"/>
          </w:rPr>
          <w:lastRenderedPageBreak/>
          <w:t>OuAL_3vmDp30GU-eCi7dOmj_NKvQe9hD85pdkRCxkMuIkG6ZmyOqQ8wWQR6KRkWvsRTupvakD89NuubwaVQ8efRZAVDhYZywTkkjxeB72tBdarGwuVoAzso2yM53268wPu_-ZQEgGk25a55l1kOurdMG-bm1S7gA4XwltmUO2r6Es7a9-M8qTF1HExWZJKggwhq-H-lc3UkOn7OW4reZxsB9iOHhEI_rOtM46hOGIzT9cobliR8Gd-_EmoXJ-29k0tt_oIWtSrLAwFudPDnGtt34DAtwvz5FZ4f-IWIOLxO8-tb_5npSDVWMQ3WdPV8PmNozcVcdbFx_Ir3zVDo9wYd4f3azM4JvKI98tDtJEmzOJipusSDW9TwmugxdGih-56BSnTlddGRxt18dm83_tPt0eLEpbfw05hBAhhjMySlBpaIyX6ulx6CtiKmRWGPcU-7TV2jzSmDiKouNWPd-iJNpt6uA4IPovuEKhAWawMrAiu9UMUsiAulCgzoPI9iokxsgDZ7bmRbq9uxgn1T0XUhhbkaGkjjagc0wt7SH9XDgTglkASb3ZBt50G1Mie78pLwYdX-uDBvpR</w:t>
        </w:r>
      </w:hyperlink>
    </w:p>
    <w:p w14:paraId="7CBC5129" w14:textId="196D466D"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6295F7F6" wp14:editId="1F0EE4D3">
            <wp:extent cx="4500000" cy="45590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0000" cy="4559073"/>
                    </a:xfrm>
                    <a:prstGeom prst="rect">
                      <a:avLst/>
                    </a:prstGeom>
                  </pic:spPr>
                </pic:pic>
              </a:graphicData>
            </a:graphic>
          </wp:inline>
        </w:drawing>
      </w:r>
    </w:p>
    <w:p w14:paraId="103379ED" w14:textId="75AD60DC"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1769D428" wp14:editId="0551003D">
            <wp:extent cx="4499609" cy="5257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1126"/>
                    <a:stretch/>
                  </pic:blipFill>
                  <pic:spPr bwMode="auto">
                    <a:xfrm>
                      <a:off x="0" y="0"/>
                      <a:ext cx="4500000" cy="5258257"/>
                    </a:xfrm>
                    <a:prstGeom prst="rect">
                      <a:avLst/>
                    </a:prstGeom>
                    <a:ln>
                      <a:noFill/>
                    </a:ln>
                    <a:extLst>
                      <a:ext uri="{53640926-AAD7-44D8-BBD7-CCE9431645EC}">
                        <a14:shadowObscured xmlns:a14="http://schemas.microsoft.com/office/drawing/2010/main"/>
                      </a:ext>
                    </a:extLst>
                  </pic:spPr>
                </pic:pic>
              </a:graphicData>
            </a:graphic>
          </wp:inline>
        </w:drawing>
      </w:r>
    </w:p>
    <w:p w14:paraId="68ABE9C8" w14:textId="0F82CAC0" w:rsidR="00D80A30" w:rsidRPr="00A5417B" w:rsidRDefault="00D80A30" w:rsidP="00DD53F3">
      <w:pPr>
        <w:spacing w:before="240" w:after="240" w:line="360" w:lineRule="auto"/>
        <w:ind w:right="49"/>
        <w:jc w:val="center"/>
        <w:rPr>
          <w:rFonts w:ascii="Palatino Linotype" w:eastAsia="Palatino Linotype" w:hAnsi="Palatino Linotype" w:cs="Palatino Linotype"/>
        </w:rPr>
      </w:pPr>
    </w:p>
    <w:p w14:paraId="0EFEAAAD" w14:textId="26348BE1"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43054DA8" wp14:editId="1EEE5700">
            <wp:extent cx="4140000" cy="498728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71" b="1117"/>
                    <a:stretch/>
                  </pic:blipFill>
                  <pic:spPr bwMode="auto">
                    <a:xfrm>
                      <a:off x="0" y="0"/>
                      <a:ext cx="4140000" cy="4987283"/>
                    </a:xfrm>
                    <a:prstGeom prst="rect">
                      <a:avLst/>
                    </a:prstGeom>
                    <a:ln>
                      <a:noFill/>
                    </a:ln>
                    <a:extLst>
                      <a:ext uri="{53640926-AAD7-44D8-BBD7-CCE9431645EC}">
                        <a14:shadowObscured xmlns:a14="http://schemas.microsoft.com/office/drawing/2010/main"/>
                      </a:ext>
                    </a:extLst>
                  </pic:spPr>
                </pic:pic>
              </a:graphicData>
            </a:graphic>
          </wp:inline>
        </w:drawing>
      </w:r>
    </w:p>
    <w:p w14:paraId="57605E6C" w14:textId="53BB1D96"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4C6AEB58" wp14:editId="5FE07B53">
            <wp:extent cx="4139565" cy="4314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3034"/>
                    <a:stretch/>
                  </pic:blipFill>
                  <pic:spPr bwMode="auto">
                    <a:xfrm>
                      <a:off x="0" y="0"/>
                      <a:ext cx="4140000" cy="4315278"/>
                    </a:xfrm>
                    <a:prstGeom prst="rect">
                      <a:avLst/>
                    </a:prstGeom>
                    <a:ln>
                      <a:noFill/>
                    </a:ln>
                    <a:extLst>
                      <a:ext uri="{53640926-AAD7-44D8-BBD7-CCE9431645EC}">
                        <a14:shadowObscured xmlns:a14="http://schemas.microsoft.com/office/drawing/2010/main"/>
                      </a:ext>
                    </a:extLst>
                  </pic:spPr>
                </pic:pic>
              </a:graphicData>
            </a:graphic>
          </wp:inline>
        </w:drawing>
      </w:r>
    </w:p>
    <w:p w14:paraId="13FE6F2B" w14:textId="2063559C"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1DD804E3" wp14:editId="0F3FB556">
            <wp:extent cx="4139565" cy="2400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3766"/>
                    <a:stretch/>
                  </pic:blipFill>
                  <pic:spPr bwMode="auto">
                    <a:xfrm>
                      <a:off x="0" y="0"/>
                      <a:ext cx="4140000" cy="2400552"/>
                    </a:xfrm>
                    <a:prstGeom prst="rect">
                      <a:avLst/>
                    </a:prstGeom>
                    <a:ln>
                      <a:noFill/>
                    </a:ln>
                    <a:extLst>
                      <a:ext uri="{53640926-AAD7-44D8-BBD7-CCE9431645EC}">
                        <a14:shadowObscured xmlns:a14="http://schemas.microsoft.com/office/drawing/2010/main"/>
                      </a:ext>
                    </a:extLst>
                  </pic:spPr>
                </pic:pic>
              </a:graphicData>
            </a:graphic>
          </wp:inline>
        </w:drawing>
      </w:r>
    </w:p>
    <w:p w14:paraId="1A1C5FAA" w14:textId="2B9D73F1"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059D1739" wp14:editId="233CCB8A">
            <wp:extent cx="4139565" cy="25241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0821" b="559"/>
                    <a:stretch/>
                  </pic:blipFill>
                  <pic:spPr bwMode="auto">
                    <a:xfrm>
                      <a:off x="0" y="0"/>
                      <a:ext cx="4140000" cy="2524390"/>
                    </a:xfrm>
                    <a:prstGeom prst="rect">
                      <a:avLst/>
                    </a:prstGeom>
                    <a:ln>
                      <a:noFill/>
                    </a:ln>
                    <a:extLst>
                      <a:ext uri="{53640926-AAD7-44D8-BBD7-CCE9431645EC}">
                        <a14:shadowObscured xmlns:a14="http://schemas.microsoft.com/office/drawing/2010/main"/>
                      </a:ext>
                    </a:extLst>
                  </pic:spPr>
                </pic:pic>
              </a:graphicData>
            </a:graphic>
          </wp:inline>
        </w:drawing>
      </w:r>
    </w:p>
    <w:p w14:paraId="4F7DF2C0" w14:textId="309A6AEE" w:rsidR="00DD53F3" w:rsidRPr="00A5417B" w:rsidRDefault="00DD53F3" w:rsidP="00DD53F3">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2F04FE22" wp14:editId="63EF88D5">
            <wp:extent cx="4140000" cy="267750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0000" cy="2677500"/>
                    </a:xfrm>
                    <a:prstGeom prst="rect">
                      <a:avLst/>
                    </a:prstGeom>
                  </pic:spPr>
                </pic:pic>
              </a:graphicData>
            </a:graphic>
          </wp:inline>
        </w:drawing>
      </w:r>
    </w:p>
    <w:p w14:paraId="68AE7947" w14:textId="2138A176" w:rsidR="00841EFB" w:rsidRPr="00A5417B" w:rsidRDefault="005B5A34" w:rsidP="005B5A34">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Sin embargo</w:t>
      </w:r>
      <w:r w:rsidR="00841EFB" w:rsidRPr="00A5417B">
        <w:rPr>
          <w:rFonts w:ascii="Palatino Linotype" w:eastAsia="Palatino Linotype" w:hAnsi="Palatino Linotype" w:cs="Palatino Linotype"/>
        </w:rPr>
        <w:t xml:space="preserve">, al no estar conforme con los términos de las respuestas emitidas, la parte </w:t>
      </w:r>
      <w:r w:rsidR="00841EFB" w:rsidRPr="00A5417B">
        <w:rPr>
          <w:rFonts w:ascii="Palatino Linotype" w:eastAsia="Palatino Linotype" w:hAnsi="Palatino Linotype" w:cs="Palatino Linotype"/>
          <w:b/>
        </w:rPr>
        <w:t>Recurrente</w:t>
      </w:r>
      <w:r w:rsidR="00841EFB" w:rsidRPr="00A5417B">
        <w:rPr>
          <w:rFonts w:ascii="Palatino Linotype" w:eastAsia="Palatino Linotype" w:hAnsi="Palatino Linotype" w:cs="Palatino Linotype"/>
        </w:rPr>
        <w:t xml:space="preserve"> presentó los recursos de revisión que se resuelven, donde señaló en lo medular que </w:t>
      </w:r>
      <w:r w:rsidRPr="00A5417B">
        <w:rPr>
          <w:rFonts w:ascii="Palatino Linotype" w:eastAsia="Palatino Linotype" w:hAnsi="Palatino Linotype" w:cs="Palatino Linotype"/>
        </w:rPr>
        <w:t>n</w:t>
      </w:r>
      <w:r w:rsidR="00841EFB" w:rsidRPr="00A5417B">
        <w:rPr>
          <w:rFonts w:ascii="Palatino Linotype" w:eastAsia="Palatino Linotype" w:hAnsi="Palatino Linotype" w:cs="Palatino Linotype"/>
        </w:rPr>
        <w:t xml:space="preserve">o le fue proporcionada la información completa, </w:t>
      </w:r>
      <w:r w:rsidRPr="00A5417B">
        <w:rPr>
          <w:rFonts w:ascii="Palatino Linotype" w:eastAsia="Palatino Linotype" w:hAnsi="Palatino Linotype" w:cs="Palatino Linotype"/>
        </w:rPr>
        <w:t>al no haberse entregado todo lo solicitado.</w:t>
      </w:r>
    </w:p>
    <w:p w14:paraId="48ED3761" w14:textId="77777777" w:rsidR="005B5A34" w:rsidRPr="00A5417B" w:rsidRDefault="005B5A34" w:rsidP="005B5A34">
      <w:pPr>
        <w:spacing w:before="240" w:after="240" w:line="360" w:lineRule="auto"/>
        <w:ind w:right="49"/>
        <w:jc w:val="both"/>
        <w:rPr>
          <w:rFonts w:ascii="Palatino Linotype" w:eastAsia="Palatino Linotype" w:hAnsi="Palatino Linotype" w:cs="Palatino Linotype"/>
        </w:rPr>
      </w:pPr>
    </w:p>
    <w:p w14:paraId="462E574B" w14:textId="1B10437C" w:rsidR="00303277" w:rsidRPr="00A5417B" w:rsidRDefault="00841EFB" w:rsidP="00902B59">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 xml:space="preserve">Durante el periodo de manifestaciones el </w:t>
      </w:r>
      <w:r w:rsidRPr="00A5417B">
        <w:rPr>
          <w:rFonts w:ascii="Palatino Linotype" w:eastAsia="Palatino Linotype" w:hAnsi="Palatino Linotype" w:cs="Palatino Linotype"/>
          <w:b/>
        </w:rPr>
        <w:t xml:space="preserve">Sujeto Obligado, </w:t>
      </w:r>
      <w:r w:rsidR="00303277" w:rsidRPr="00A5417B">
        <w:rPr>
          <w:rFonts w:ascii="Palatino Linotype" w:eastAsia="Palatino Linotype" w:hAnsi="Palatino Linotype" w:cs="Palatino Linotype"/>
        </w:rPr>
        <w:t xml:space="preserve">ratificó en lo sustancial la respuesta emitida en primera instancia, señalando </w:t>
      </w:r>
      <w:r w:rsidR="00902B59" w:rsidRPr="00A5417B">
        <w:rPr>
          <w:rFonts w:ascii="Palatino Linotype" w:eastAsia="Palatino Linotype" w:hAnsi="Palatino Linotype" w:cs="Palatino Linotype"/>
        </w:rPr>
        <w:t xml:space="preserve">a través del Director General de Obras Públicas, que la información proporcionada corresponde con las obras contratadas en el periodo solicitado, misma que contiene los datos de ubicación en la que se ejecutó la obra pública, el monto contratado y el procedimiento de contratación mediante el cual se contrató cada una de las obras públicas, asimismo, reiteró que lo relativo al número de garantías que se hicieron válidas </w:t>
      </w:r>
      <w:r w:rsidR="0085240B" w:rsidRPr="00A5417B">
        <w:rPr>
          <w:rFonts w:ascii="Palatino Linotype" w:eastAsia="Palatino Linotype" w:hAnsi="Palatino Linotype" w:cs="Palatino Linotype"/>
        </w:rPr>
        <w:t xml:space="preserve">por malas obras </w:t>
      </w:r>
      <w:r w:rsidR="00902B59" w:rsidRPr="00A5417B">
        <w:rPr>
          <w:rFonts w:ascii="Palatino Linotype" w:eastAsia="Palatino Linotype" w:hAnsi="Palatino Linotype" w:cs="Palatino Linotype"/>
        </w:rPr>
        <w:t>no es de su competencia de conformidad con el artículo 92, fracción X del Bando Municipal Toluca 2025, así como en el artículo 3.55 del Código Reglamentario Municipal de Toluca vigente y de lo estipulado en el Manual General de Organización del Sector Central de la Administración Pública Municipal de Toluca vigente en la codificación 209014000.</w:t>
      </w:r>
    </w:p>
    <w:p w14:paraId="0B53EF9D" w14:textId="77777777" w:rsidR="004F7B53" w:rsidRPr="00A5417B" w:rsidRDefault="004F7B53"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Asimismo, indicó que a fin de salvaguardar y garantizar el Derecho de acceso a la información de la persona solicitante, se realizó una nueva búsqueda exhaustiva y razonable de la información, en los archivos que se encuentran bajo su resguardo y custodia, búsqueda de la que se concluyó, que la información proporcionada al solicitante en la respuesta a la solicitud de inicio es con la que se cuenta.</w:t>
      </w:r>
    </w:p>
    <w:p w14:paraId="4F9A339D" w14:textId="06366125" w:rsidR="00841EFB" w:rsidRPr="00A5417B" w:rsidRDefault="004F7B53"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M</w:t>
      </w:r>
      <w:r w:rsidR="00841EFB" w:rsidRPr="00A5417B">
        <w:rPr>
          <w:rFonts w:ascii="Palatino Linotype" w:eastAsia="Palatino Linotype" w:hAnsi="Palatino Linotype" w:cs="Palatino Linotype"/>
        </w:rPr>
        <w:t xml:space="preserve">ientras que la parte </w:t>
      </w:r>
      <w:r w:rsidR="00841EFB" w:rsidRPr="00A5417B">
        <w:rPr>
          <w:rFonts w:ascii="Palatino Linotype" w:eastAsia="Palatino Linotype" w:hAnsi="Palatino Linotype" w:cs="Palatino Linotype"/>
          <w:b/>
        </w:rPr>
        <w:t xml:space="preserve">Recurrente </w:t>
      </w:r>
      <w:r w:rsidR="00841EFB" w:rsidRPr="00A5417B">
        <w:rPr>
          <w:rFonts w:ascii="Palatino Linotype" w:eastAsia="Palatino Linotype" w:hAnsi="Palatino Linotype" w:cs="Palatino Linotype"/>
        </w:rPr>
        <w:t>fue omisa en rendir manifestaciones, como se señaló anteriormente.</w:t>
      </w:r>
    </w:p>
    <w:p w14:paraId="69BAF3C9" w14:textId="77777777" w:rsidR="00841EFB" w:rsidRPr="00A5417B" w:rsidRDefault="00841EFB" w:rsidP="00841EF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 xml:space="preserve">en contraposición con el motivo de inconformidad alegado por la parte </w:t>
      </w:r>
      <w:r w:rsidRPr="00A5417B">
        <w:rPr>
          <w:rFonts w:ascii="Palatino Linotype" w:eastAsia="Palatino Linotype" w:hAnsi="Palatino Linotype" w:cs="Palatino Linotype"/>
          <w:b/>
        </w:rPr>
        <w:t xml:space="preserve">Recurrente, </w:t>
      </w:r>
      <w:r w:rsidRPr="00A5417B">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227405F7" w14:textId="58C1DC14" w:rsidR="001E44C4" w:rsidRPr="00A5417B" w:rsidRDefault="001E44C4" w:rsidP="001E44C4">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 xml:space="preserve">En este tenor, </w:t>
      </w:r>
      <w:r w:rsidR="000B53BC" w:rsidRPr="00A5417B">
        <w:rPr>
          <w:rFonts w:ascii="Palatino Linotype" w:hAnsi="Palatino Linotype"/>
        </w:rPr>
        <w:t>conviene señalar que, en</w:t>
      </w:r>
      <w:r w:rsidR="000B53BC" w:rsidRPr="00A5417B">
        <w:rPr>
          <w:rFonts w:ascii="Palatino Linotype" w:hAnsi="Palatino Linotype" w:cs="Arial"/>
        </w:rPr>
        <w:t xml:space="preserve"> observancia del procedimiento previsto en los artículos 53 fracciones II y IV y 162 de la Ley de Transparencia y Acceso a la Información Pública del Estado de México, la Unidad de Transparencia, turnó la solicitud al área que pudiera tener la información materia de la solicitud, de acuerdo a sus atribuciones, competencias o funciones, esto es a la </w:t>
      </w:r>
      <w:r w:rsidR="000B53BC" w:rsidRPr="00A5417B">
        <w:rPr>
          <w:rFonts w:ascii="Palatino Linotype" w:eastAsia="Palatino Linotype" w:hAnsi="Palatino Linotype" w:cs="Palatino Linotype"/>
        </w:rPr>
        <w:t xml:space="preserve">Dirección General de Obras Públicas, de cuya respuesta se desprende que no niega la existencia de la información solicitada, </w:t>
      </w:r>
      <w:r w:rsidRPr="00A5417B">
        <w:rPr>
          <w:rFonts w:ascii="Palatino Linotype" w:hAnsi="Palatino Linotype" w:cs="Arial"/>
        </w:rPr>
        <w:t xml:space="preserve">sino por el contrario, se encuentra encaminado a atender </w:t>
      </w:r>
      <w:r w:rsidR="000B53BC" w:rsidRPr="00A5417B">
        <w:rPr>
          <w:rFonts w:ascii="Palatino Linotype" w:hAnsi="Palatino Linotype" w:cs="Arial"/>
        </w:rPr>
        <w:t>el requerimiento de información</w:t>
      </w:r>
      <w:r w:rsidRPr="00A5417B">
        <w:rPr>
          <w:rFonts w:ascii="Palatino Linotype" w:hAnsi="Palatino Linotype" w:cs="Arial"/>
        </w:rPr>
        <w:t xml:space="preserve">, por ello es que, una vez analizada la materia de la solicitud, </w:t>
      </w:r>
      <w:r w:rsidR="000B53BC" w:rsidRPr="00A5417B">
        <w:rPr>
          <w:rFonts w:ascii="Palatino Linotype" w:hAnsi="Palatino Linotype" w:cs="Arial"/>
        </w:rPr>
        <w:t>proporcionó</w:t>
      </w:r>
      <w:r w:rsidRPr="00A5417B">
        <w:rPr>
          <w:rFonts w:ascii="Palatino Linotype" w:hAnsi="Palatino Linotype" w:cs="Arial"/>
        </w:rPr>
        <w:t xml:space="preserve"> información </w:t>
      </w:r>
      <w:r w:rsidR="000B53BC" w:rsidRPr="00A5417B">
        <w:rPr>
          <w:rFonts w:ascii="Palatino Linotype" w:hAnsi="Palatino Linotype" w:cs="Arial"/>
        </w:rPr>
        <w:t>en el ámbito de sus competencias con la finalidad de satisfacer la pretensión de la persona solicitante</w:t>
      </w:r>
      <w:r w:rsidRPr="00A5417B">
        <w:rPr>
          <w:rFonts w:ascii="Palatino Linotype" w:hAnsi="Palatino Linotype" w:cs="Arial"/>
        </w:rPr>
        <w:t xml:space="preserve">, por lo tanto, el estudio de la fuente obligacional se obvia, en razón de </w:t>
      </w:r>
      <w:r w:rsidRPr="00A5417B">
        <w:rPr>
          <w:rFonts w:ascii="Palatino Linotype" w:hAnsi="Palatino Linotype"/>
        </w:rPr>
        <w:t xml:space="preserve">que dicho análisis se efectúa con la finalidad de </w:t>
      </w:r>
      <w:r w:rsidRPr="00A5417B">
        <w:rPr>
          <w:rFonts w:ascii="Palatino Linotype" w:hAnsi="Palatino Linotype" w:cs="Arial"/>
          <w:lang w:val="es-ES_tradnl"/>
        </w:rPr>
        <w:t>determinar si el Sujeto Obligado genera, administra o posee la información que le fue requerida</w:t>
      </w:r>
      <w:r w:rsidRPr="00A5417B">
        <w:rPr>
          <w:rFonts w:ascii="Palatino Linotype" w:hAnsi="Palatino Linotype" w:cs="Arial"/>
        </w:rPr>
        <w:t>, y al existir la manifestación de poseer la misma, a nada práctico llevaría el alcance del mismo.</w:t>
      </w:r>
    </w:p>
    <w:p w14:paraId="581587E8" w14:textId="52A19C22" w:rsidR="001E44C4" w:rsidRPr="00A5417B" w:rsidRDefault="001E44C4" w:rsidP="001E44C4">
      <w:pPr>
        <w:pStyle w:val="NormalWeb"/>
        <w:spacing w:line="360" w:lineRule="auto"/>
        <w:jc w:val="both"/>
        <w:rPr>
          <w:rFonts w:ascii="Palatino Linotype" w:hAnsi="Palatino Linotype" w:cs="Arial"/>
          <w:sz w:val="22"/>
          <w:szCs w:val="22"/>
        </w:rPr>
      </w:pPr>
      <w:r w:rsidRPr="00A5417B">
        <w:rPr>
          <w:rFonts w:ascii="Palatino Linotype" w:hAnsi="Palatino Linotype" w:cs="Arial"/>
          <w:sz w:val="22"/>
          <w:szCs w:val="22"/>
        </w:rPr>
        <w:t xml:space="preserve">En efecto, el hecho de que el </w:t>
      </w:r>
      <w:r w:rsidR="000B53BC" w:rsidRPr="00A5417B">
        <w:rPr>
          <w:rFonts w:ascii="Palatino Linotype" w:eastAsia="Palatino Linotype" w:hAnsi="Palatino Linotype" w:cs="Palatino Linotype"/>
          <w:sz w:val="22"/>
          <w:szCs w:val="22"/>
        </w:rPr>
        <w:t xml:space="preserve">servidor público habilitado de la Dirección General de Obras Públicas, </w:t>
      </w:r>
      <w:r w:rsidRPr="00A5417B">
        <w:rPr>
          <w:rFonts w:ascii="Palatino Linotype" w:hAnsi="Palatino Linotype" w:cs="Arial"/>
          <w:sz w:val="22"/>
          <w:szCs w:val="22"/>
        </w:rPr>
        <w:t xml:space="preserve">haya asumido contar con la información pública solicitada, acepta que </w:t>
      </w:r>
      <w:r w:rsidR="000B53BC" w:rsidRPr="00A5417B">
        <w:rPr>
          <w:rFonts w:ascii="Palatino Linotype" w:hAnsi="Palatino Linotype" w:cs="Arial"/>
          <w:sz w:val="22"/>
          <w:szCs w:val="22"/>
        </w:rPr>
        <w:t xml:space="preserve">el </w:t>
      </w:r>
      <w:r w:rsidR="000B53BC" w:rsidRPr="00A5417B">
        <w:rPr>
          <w:rFonts w:ascii="Palatino Linotype" w:hAnsi="Palatino Linotype" w:cs="Arial"/>
          <w:b/>
          <w:sz w:val="22"/>
          <w:szCs w:val="22"/>
        </w:rPr>
        <w:t>Sujeto Obligado</w:t>
      </w:r>
      <w:r w:rsidR="000B53BC" w:rsidRPr="00A5417B">
        <w:rPr>
          <w:rFonts w:ascii="Palatino Linotype" w:hAnsi="Palatino Linotype" w:cs="Arial"/>
          <w:sz w:val="22"/>
          <w:szCs w:val="22"/>
        </w:rPr>
        <w:t xml:space="preserve"> la generó</w:t>
      </w:r>
      <w:r w:rsidRPr="00A5417B">
        <w:rPr>
          <w:rFonts w:ascii="Palatino Linotype" w:hAnsi="Palatino Linotype" w:cs="Arial"/>
          <w:sz w:val="22"/>
          <w:szCs w:val="22"/>
        </w:rPr>
        <w:t>, posee y</w:t>
      </w:r>
      <w:r w:rsidR="000B53BC" w:rsidRPr="00A5417B">
        <w:rPr>
          <w:rFonts w:ascii="Palatino Linotype" w:hAnsi="Palatino Linotype" w:cs="Arial"/>
          <w:sz w:val="22"/>
          <w:szCs w:val="22"/>
        </w:rPr>
        <w:t>/o</w:t>
      </w:r>
      <w:r w:rsidRPr="00A5417B">
        <w:rPr>
          <w:rFonts w:ascii="Palatino Linotype" w:hAnsi="Palatino Linotype" w:cs="Arial"/>
          <w:sz w:val="22"/>
          <w:szCs w:val="22"/>
        </w:rPr>
        <w:t xml:space="preserve"> administra, en ejercicio de sus funciones de derecho público, motivo por el cual se actualiza el supuesto previsto en el artículo 12 de la Ley de Transparencia y Acceso a la Información Pública de</w:t>
      </w:r>
      <w:r w:rsidR="000B53BC" w:rsidRPr="00A5417B">
        <w:rPr>
          <w:rFonts w:ascii="Palatino Linotype" w:hAnsi="Palatino Linotype" w:cs="Arial"/>
          <w:sz w:val="22"/>
          <w:szCs w:val="22"/>
        </w:rPr>
        <w:t>l Estado de México y Municipios, previamente citado.</w:t>
      </w:r>
    </w:p>
    <w:p w14:paraId="3D19EA79" w14:textId="6E11CD00" w:rsidR="007D4FEE" w:rsidRPr="00A5417B" w:rsidRDefault="000B53BC" w:rsidP="007D4FEE">
      <w:pPr>
        <w:pStyle w:val="NormalWeb"/>
        <w:spacing w:line="360" w:lineRule="auto"/>
        <w:jc w:val="both"/>
        <w:rPr>
          <w:rFonts w:ascii="Palatino Linotype" w:hAnsi="Palatino Linotype" w:cs="Arial"/>
          <w:sz w:val="22"/>
          <w:szCs w:val="22"/>
        </w:rPr>
      </w:pPr>
      <w:r w:rsidRPr="00A5417B">
        <w:rPr>
          <w:rFonts w:ascii="Palatino Linotype" w:hAnsi="Palatino Linotype" w:cs="Arial"/>
          <w:sz w:val="22"/>
          <w:szCs w:val="22"/>
        </w:rPr>
        <w:t>En esta tesitura, es de recordar que para atender las solicitudes,</w:t>
      </w:r>
      <w:r w:rsidR="007D4FEE" w:rsidRPr="00A5417B">
        <w:rPr>
          <w:rFonts w:ascii="Palatino Linotype" w:hAnsi="Palatino Linotype" w:cs="Arial"/>
          <w:sz w:val="22"/>
          <w:szCs w:val="22"/>
        </w:rPr>
        <w:t xml:space="preserve"> el servidor público habilitado proporcionó cuatro direcciones electrónicas para consultar la información en el portal de Información Pública de Oficio Mexiquense, IPOMEX, del </w:t>
      </w:r>
      <w:r w:rsidR="007D4FEE" w:rsidRPr="00A5417B">
        <w:rPr>
          <w:rFonts w:ascii="Palatino Linotype" w:hAnsi="Palatino Linotype" w:cs="Arial"/>
          <w:b/>
          <w:sz w:val="22"/>
          <w:szCs w:val="22"/>
        </w:rPr>
        <w:t>Sujeto Obligado.</w:t>
      </w:r>
    </w:p>
    <w:p w14:paraId="4A3096A6" w14:textId="36FE2D84" w:rsidR="007D4FEE" w:rsidRPr="00A5417B" w:rsidRDefault="007D4FEE" w:rsidP="007D4FEE">
      <w:pPr>
        <w:spacing w:before="240" w:after="240" w:line="360" w:lineRule="auto"/>
        <w:ind w:right="49"/>
        <w:jc w:val="both"/>
        <w:rPr>
          <w:rFonts w:ascii="Palatino Linotype" w:eastAsia="Palatino Linotype" w:hAnsi="Palatino Linotype" w:cs="Palatino Linotype"/>
        </w:rPr>
      </w:pPr>
      <w:r w:rsidRPr="00A5417B">
        <w:rPr>
          <w:rFonts w:ascii="Palatino Linotype" w:hAnsi="Palatino Linotype" w:cs="Arial"/>
        </w:rPr>
        <w:t xml:space="preserve">Lo anterior, </w:t>
      </w:r>
      <w:r w:rsidR="000B53BC" w:rsidRPr="00A5417B">
        <w:rPr>
          <w:rFonts w:ascii="Palatino Linotype" w:hAnsi="Palatino Linotype" w:cs="Arial"/>
        </w:rPr>
        <w:t xml:space="preserve">al advertir que la  información que es del interés de la persona solicitante, corresponde con la obligación de transparencia prevista en el artículo 92, fracción </w:t>
      </w:r>
      <w:r w:rsidR="000B53BC" w:rsidRPr="00A5417B">
        <w:rPr>
          <w:rFonts w:ascii="Palatino Linotype" w:eastAsia="Palatino Linotype" w:hAnsi="Palatino Linotype" w:cs="Palatino Linotype"/>
        </w:rPr>
        <w:t xml:space="preserve">XIX de la Ley de Transparencia y Acceso a la Información Pública del Estado de México y Municipios, </w:t>
      </w:r>
      <w:r w:rsidRPr="00A5417B">
        <w:rPr>
          <w:rFonts w:ascii="Palatino Linotype" w:eastAsia="Palatino Linotype" w:hAnsi="Palatino Linotype" w:cs="Palatino Linotype"/>
        </w:rPr>
        <w:lastRenderedPageBreak/>
        <w:t xml:space="preserve">la cual </w:t>
      </w:r>
      <w:r w:rsidRPr="00A5417B">
        <w:rPr>
          <w:rFonts w:ascii="Palatino Linotype" w:hAnsi="Palatino Linotype" w:cs="Arial"/>
        </w:rPr>
        <w:t xml:space="preserve">dispone que </w:t>
      </w:r>
      <w:r w:rsidRPr="00A5417B">
        <w:rPr>
          <w:rFonts w:ascii="Palatino Linotype" w:eastAsia="Palatino Linotype" w:hAnsi="Palatino Linotype" w:cs="Palatino Linotype"/>
        </w:rPr>
        <w:t xml:space="preserve">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45104BED" w14:textId="77777777" w:rsidR="007D4FEE" w:rsidRPr="00A5417B" w:rsidRDefault="007D4FEE" w:rsidP="007D4FEE">
      <w:pPr>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92</w:t>
      </w:r>
      <w:r w:rsidRPr="00A5417B">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3D92F9" w14:textId="77777777" w:rsidR="007D4FEE" w:rsidRPr="00A5417B" w:rsidRDefault="007D4FEE" w:rsidP="007D4FEE">
      <w:pPr>
        <w:tabs>
          <w:tab w:val="left" w:pos="42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5E3C260F" w14:textId="77777777" w:rsidR="007D4FEE" w:rsidRPr="00A5417B" w:rsidRDefault="007D4FEE" w:rsidP="007D4FEE">
      <w:pPr>
        <w:tabs>
          <w:tab w:val="left" w:pos="42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XXIX.</w:t>
      </w:r>
      <w:r w:rsidRPr="00A5417B">
        <w:rPr>
          <w:rFonts w:ascii="Palatino Linotype" w:eastAsia="Palatino Linotype" w:hAnsi="Palatino Linotype" w:cs="Palatino Linotype"/>
          <w:i/>
        </w:rPr>
        <w:t xml:space="preserve"> La </w:t>
      </w:r>
      <w:r w:rsidRPr="00A5417B">
        <w:rPr>
          <w:rFonts w:ascii="Palatino Linotype" w:eastAsia="Palatino Linotype" w:hAnsi="Palatino Linotype" w:cs="Palatino Linotype"/>
          <w:b/>
          <w:i/>
        </w:rPr>
        <w:t xml:space="preserve">información sobre los procesos y resultados </w:t>
      </w:r>
      <w:r w:rsidRPr="00A5417B">
        <w:rPr>
          <w:rFonts w:ascii="Palatino Linotype" w:eastAsia="Palatino Linotype" w:hAnsi="Palatino Linotype" w:cs="Palatino Linotype"/>
          <w:b/>
          <w:i/>
          <w:u w:val="single"/>
        </w:rPr>
        <w:t>sobre procedimientos de adjudicación directa, invitación restringida y licitación de cualquier naturaleza</w:t>
      </w:r>
      <w:r w:rsidRPr="00A5417B">
        <w:rPr>
          <w:rFonts w:ascii="Palatino Linotype" w:eastAsia="Palatino Linotype" w:hAnsi="Palatino Linotype" w:cs="Palatino Linotype"/>
          <w:i/>
          <w:u w:val="single"/>
        </w:rPr>
        <w:t xml:space="preserve">, </w:t>
      </w:r>
      <w:r w:rsidRPr="00A5417B">
        <w:rPr>
          <w:rFonts w:ascii="Palatino Linotype" w:eastAsia="Palatino Linotype" w:hAnsi="Palatino Linotype" w:cs="Palatino Linotype"/>
          <w:b/>
          <w:i/>
        </w:rPr>
        <w:t>incluyendo la versión pública</w:t>
      </w:r>
      <w:r w:rsidRPr="00A5417B">
        <w:rPr>
          <w:rFonts w:ascii="Palatino Linotype" w:eastAsia="Palatino Linotype" w:hAnsi="Palatino Linotype" w:cs="Palatino Linotype"/>
          <w:i/>
        </w:rPr>
        <w:t xml:space="preserve"> del expediente respectivo y </w:t>
      </w:r>
      <w:r w:rsidRPr="00A5417B">
        <w:rPr>
          <w:rFonts w:ascii="Palatino Linotype" w:eastAsia="Palatino Linotype" w:hAnsi="Palatino Linotype" w:cs="Palatino Linotype"/>
          <w:b/>
          <w:i/>
        </w:rPr>
        <w:t>de los contratos celebrados</w:t>
      </w:r>
      <w:r w:rsidRPr="00A5417B">
        <w:rPr>
          <w:rFonts w:ascii="Palatino Linotype" w:eastAsia="Palatino Linotype" w:hAnsi="Palatino Linotype" w:cs="Palatino Linotype"/>
          <w:i/>
        </w:rPr>
        <w:t>, que deberán contener, por los menos, lo siguiente:</w:t>
      </w:r>
    </w:p>
    <w:p w14:paraId="448CF1DA" w14:textId="77777777" w:rsidR="007D4FEE" w:rsidRPr="00A5417B" w:rsidRDefault="007D4FEE" w:rsidP="007D4FEE">
      <w:pPr>
        <w:tabs>
          <w:tab w:val="left" w:pos="426"/>
        </w:tabs>
        <w:spacing w:before="120" w:after="120"/>
        <w:ind w:left="1418"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a) De licitaciones públicas o procedimientos de invitación restringida:</w:t>
      </w:r>
    </w:p>
    <w:p w14:paraId="6E272151"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w:t>
      </w:r>
      <w:r w:rsidRPr="00A5417B">
        <w:rPr>
          <w:rFonts w:ascii="Palatino Linotype" w:eastAsia="Palatino Linotype" w:hAnsi="Palatino Linotype" w:cs="Palatino Linotype"/>
          <w:i/>
        </w:rPr>
        <w:t xml:space="preserve"> La convocatoria o invitación emitida, así como los fundamentos legales aplicados para llevarla a cabo;</w:t>
      </w:r>
    </w:p>
    <w:p w14:paraId="6E361A8E"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2)</w:t>
      </w:r>
      <w:r w:rsidRPr="00A5417B">
        <w:rPr>
          <w:rFonts w:ascii="Palatino Linotype" w:eastAsia="Palatino Linotype" w:hAnsi="Palatino Linotype" w:cs="Palatino Linotype"/>
          <w:i/>
        </w:rPr>
        <w:t xml:space="preserve"> Los nombres de los participantes o invitados;</w:t>
      </w:r>
    </w:p>
    <w:p w14:paraId="2CA5BCC9"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3)</w:t>
      </w:r>
      <w:r w:rsidRPr="00A5417B">
        <w:rPr>
          <w:rFonts w:ascii="Palatino Linotype" w:eastAsia="Palatino Linotype" w:hAnsi="Palatino Linotype" w:cs="Palatino Linotype"/>
          <w:i/>
        </w:rPr>
        <w:t xml:space="preserve"> El nombre del ganador y las razones que lo justifican;</w:t>
      </w:r>
    </w:p>
    <w:p w14:paraId="6D4846F4"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4)</w:t>
      </w:r>
      <w:r w:rsidRPr="00A5417B">
        <w:rPr>
          <w:rFonts w:ascii="Palatino Linotype" w:eastAsia="Palatino Linotype" w:hAnsi="Palatino Linotype" w:cs="Palatino Linotype"/>
          <w:i/>
        </w:rPr>
        <w:t xml:space="preserve"> El área solicitante y la responsable de su ejecución;</w:t>
      </w:r>
    </w:p>
    <w:p w14:paraId="08D6F9FA"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5)</w:t>
      </w:r>
      <w:r w:rsidRPr="00A5417B">
        <w:rPr>
          <w:rFonts w:ascii="Palatino Linotype" w:eastAsia="Palatino Linotype" w:hAnsi="Palatino Linotype" w:cs="Palatino Linotype"/>
          <w:i/>
        </w:rPr>
        <w:t xml:space="preserve"> Las convocatorias e invitaciones emitidas; </w:t>
      </w:r>
    </w:p>
    <w:p w14:paraId="3A409EB3"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6)</w:t>
      </w:r>
      <w:r w:rsidRPr="00A5417B">
        <w:rPr>
          <w:rFonts w:ascii="Palatino Linotype" w:eastAsia="Palatino Linotype" w:hAnsi="Palatino Linotype" w:cs="Palatino Linotype"/>
          <w:i/>
        </w:rPr>
        <w:t xml:space="preserve"> Los dictámenes y fallo de adjudicación;</w:t>
      </w:r>
    </w:p>
    <w:p w14:paraId="5C14F950"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 xml:space="preserve">7) El contrato y, en su caso, sus anexos; </w:t>
      </w:r>
    </w:p>
    <w:p w14:paraId="2BAD6C6C"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lastRenderedPageBreak/>
        <w:t>8)</w:t>
      </w:r>
      <w:r w:rsidRPr="00A5417B">
        <w:rPr>
          <w:rFonts w:ascii="Palatino Linotype" w:eastAsia="Palatino Linotype" w:hAnsi="Palatino Linotype" w:cs="Palatino Linotype"/>
          <w:i/>
        </w:rPr>
        <w:t xml:space="preserve"> Los mecanismos de vigilancia y supervisión, incluyendo en su caso, los estudios de impacto urbano y ambiental, según corresponda;</w:t>
      </w:r>
    </w:p>
    <w:p w14:paraId="37253677"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9)</w:t>
      </w:r>
      <w:r w:rsidRPr="00A5417B">
        <w:rPr>
          <w:rFonts w:ascii="Palatino Linotype" w:eastAsia="Palatino Linotype" w:hAnsi="Palatino Linotype" w:cs="Palatino Linotype"/>
          <w:i/>
        </w:rPr>
        <w:t xml:space="preserve"> La partida presupuestal, de conformidad con el clasificador por objeto del gasto, en el caso de ser aplicable; </w:t>
      </w:r>
    </w:p>
    <w:p w14:paraId="29A734CB"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10)</w:t>
      </w:r>
      <w:r w:rsidRPr="00A5417B">
        <w:rPr>
          <w:rFonts w:ascii="Palatino Linotype" w:eastAsia="Palatino Linotype" w:hAnsi="Palatino Linotype" w:cs="Palatino Linotype"/>
          <w:i/>
        </w:rPr>
        <w:t xml:space="preserve"> Origen de los recursos especificando si son federales, estatales o municipales, así como el tipo de fondo de participación o aportación respectiva;</w:t>
      </w:r>
    </w:p>
    <w:p w14:paraId="0EA1271E"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11)</w:t>
      </w:r>
      <w:r w:rsidRPr="00A5417B">
        <w:rPr>
          <w:rFonts w:ascii="Palatino Linotype" w:eastAsia="Palatino Linotype" w:hAnsi="Palatino Linotype" w:cs="Palatino Linotype"/>
          <w:i/>
        </w:rPr>
        <w:t xml:space="preserve"> Los convenios modificatorios que, en su caso, sean firmados, precisando el objeto y la fecha de celebración;</w:t>
      </w:r>
    </w:p>
    <w:p w14:paraId="5766556E"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12)</w:t>
      </w:r>
      <w:r w:rsidRPr="00A5417B">
        <w:rPr>
          <w:rFonts w:ascii="Palatino Linotype" w:eastAsia="Palatino Linotype" w:hAnsi="Palatino Linotype" w:cs="Palatino Linotype"/>
          <w:i/>
        </w:rPr>
        <w:t xml:space="preserve"> Los informes de avance físico y financiero sobre las obras o servicios contratados; </w:t>
      </w:r>
    </w:p>
    <w:p w14:paraId="0BE84B42"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13)</w:t>
      </w:r>
      <w:r w:rsidRPr="00A5417B">
        <w:rPr>
          <w:rFonts w:ascii="Palatino Linotype" w:eastAsia="Palatino Linotype" w:hAnsi="Palatino Linotype" w:cs="Palatino Linotype"/>
          <w:i/>
        </w:rPr>
        <w:t xml:space="preserve"> El convenio de terminación; </w:t>
      </w:r>
    </w:p>
    <w:p w14:paraId="699BE4D6"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14)</w:t>
      </w:r>
      <w:r w:rsidRPr="00A5417B">
        <w:rPr>
          <w:rFonts w:ascii="Palatino Linotype" w:eastAsia="Palatino Linotype" w:hAnsi="Palatino Linotype" w:cs="Palatino Linotype"/>
          <w:i/>
        </w:rPr>
        <w:t xml:space="preserve"> El finiquito.</w:t>
      </w:r>
    </w:p>
    <w:p w14:paraId="1CA6D8FC" w14:textId="77777777" w:rsidR="007D4FEE" w:rsidRPr="00A5417B" w:rsidRDefault="007D4FEE" w:rsidP="007D4FEE">
      <w:pPr>
        <w:tabs>
          <w:tab w:val="left" w:pos="426"/>
        </w:tabs>
        <w:spacing w:before="120" w:after="120"/>
        <w:ind w:left="1418"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 xml:space="preserve">b) De las adjudicaciones directas: </w:t>
      </w:r>
    </w:p>
    <w:p w14:paraId="47DEFCF6"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w:t>
      </w:r>
      <w:r w:rsidRPr="00A5417B">
        <w:rPr>
          <w:rFonts w:ascii="Palatino Linotype" w:eastAsia="Palatino Linotype" w:hAnsi="Palatino Linotype" w:cs="Palatino Linotype"/>
          <w:i/>
        </w:rPr>
        <w:t xml:space="preserve"> La propuesta enviada por el participante; </w:t>
      </w:r>
    </w:p>
    <w:p w14:paraId="509B32CC"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2)</w:t>
      </w:r>
      <w:r w:rsidRPr="00A5417B">
        <w:rPr>
          <w:rFonts w:ascii="Palatino Linotype" w:eastAsia="Palatino Linotype" w:hAnsi="Palatino Linotype" w:cs="Palatino Linotype"/>
          <w:i/>
        </w:rPr>
        <w:t xml:space="preserve"> Los motivos y fundamentos legales aplicados para llevarla a cabo;</w:t>
      </w:r>
    </w:p>
    <w:p w14:paraId="6CF8963F"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3)</w:t>
      </w:r>
      <w:r w:rsidRPr="00A5417B">
        <w:rPr>
          <w:rFonts w:ascii="Palatino Linotype" w:eastAsia="Palatino Linotype" w:hAnsi="Palatino Linotype" w:cs="Palatino Linotype"/>
          <w:i/>
        </w:rPr>
        <w:t xml:space="preserve"> La autorización del ejercicio de la opción; </w:t>
      </w:r>
    </w:p>
    <w:p w14:paraId="17A8DC6F"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 xml:space="preserve">4) </w:t>
      </w:r>
      <w:r w:rsidRPr="00A5417B">
        <w:rPr>
          <w:rFonts w:ascii="Palatino Linotype" w:eastAsia="Palatino Linotype" w:hAnsi="Palatino Linotype" w:cs="Palatino Linotype"/>
          <w:i/>
        </w:rPr>
        <w:t>En su caso, las cotizaciones consideradas, especificando los nombres de los proveedores y sus montos;</w:t>
      </w:r>
      <w:r w:rsidRPr="00A5417B">
        <w:rPr>
          <w:rFonts w:ascii="Palatino Linotype" w:eastAsia="Palatino Linotype" w:hAnsi="Palatino Linotype" w:cs="Palatino Linotype"/>
          <w:b/>
          <w:i/>
        </w:rPr>
        <w:t xml:space="preserve"> </w:t>
      </w:r>
    </w:p>
    <w:p w14:paraId="441D5761"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5)</w:t>
      </w:r>
      <w:r w:rsidRPr="00A5417B">
        <w:rPr>
          <w:rFonts w:ascii="Palatino Linotype" w:eastAsia="Palatino Linotype" w:hAnsi="Palatino Linotype" w:cs="Palatino Linotype"/>
          <w:i/>
        </w:rPr>
        <w:t xml:space="preserve"> El nombre de la persona física o jurídica colectiva adjudicada; </w:t>
      </w:r>
    </w:p>
    <w:p w14:paraId="34AE01E6"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6)</w:t>
      </w:r>
      <w:r w:rsidRPr="00A5417B">
        <w:rPr>
          <w:rFonts w:ascii="Palatino Linotype" w:eastAsia="Palatino Linotype" w:hAnsi="Palatino Linotype" w:cs="Palatino Linotype"/>
          <w:i/>
        </w:rPr>
        <w:t xml:space="preserve"> La unidad administrativa solicitante y la responsable de su ejecución; </w:t>
      </w:r>
    </w:p>
    <w:p w14:paraId="128BB058"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 xml:space="preserve">7) El número, fecha, el monto del contrato y el plazo de entrega o de ejecución de los servicios u obra; </w:t>
      </w:r>
    </w:p>
    <w:p w14:paraId="13F8E701"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8)</w:t>
      </w:r>
      <w:r w:rsidRPr="00A5417B">
        <w:rPr>
          <w:rFonts w:ascii="Palatino Linotype" w:eastAsia="Palatino Linotype" w:hAnsi="Palatino Linotype" w:cs="Palatino Linotype"/>
          <w:i/>
        </w:rPr>
        <w:t xml:space="preserve"> Los mecanismos de vigilancia y supervisión, incluyendo, en su caso, los estudios de impacto urbano y ambiental, según corresponda; </w:t>
      </w:r>
    </w:p>
    <w:p w14:paraId="4EC2CC55"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9)</w:t>
      </w:r>
      <w:r w:rsidRPr="00A5417B">
        <w:rPr>
          <w:rFonts w:ascii="Palatino Linotype" w:eastAsia="Palatino Linotype" w:hAnsi="Palatino Linotype" w:cs="Palatino Linotype"/>
          <w:i/>
        </w:rPr>
        <w:t xml:space="preserve"> Los informes de avance sobre las obras o servicios contratados; </w:t>
      </w:r>
    </w:p>
    <w:p w14:paraId="2225B0D9"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10)</w:t>
      </w:r>
      <w:r w:rsidRPr="00A5417B">
        <w:rPr>
          <w:rFonts w:ascii="Palatino Linotype" w:eastAsia="Palatino Linotype" w:hAnsi="Palatino Linotype" w:cs="Palatino Linotype"/>
          <w:i/>
        </w:rPr>
        <w:t xml:space="preserve"> El convenio de terminación; y </w:t>
      </w:r>
    </w:p>
    <w:p w14:paraId="1AFE31C0" w14:textId="77777777" w:rsidR="007D4FEE" w:rsidRPr="00A5417B" w:rsidRDefault="007D4FEE" w:rsidP="007D4FEE">
      <w:pPr>
        <w:tabs>
          <w:tab w:val="left" w:pos="426"/>
        </w:tabs>
        <w:spacing w:before="120" w:after="120"/>
        <w:ind w:left="170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11)</w:t>
      </w:r>
      <w:r w:rsidRPr="00A5417B">
        <w:rPr>
          <w:rFonts w:ascii="Palatino Linotype" w:eastAsia="Palatino Linotype" w:hAnsi="Palatino Linotype" w:cs="Palatino Linotype"/>
          <w:i/>
        </w:rPr>
        <w:t xml:space="preserve"> El finiquito;”</w:t>
      </w:r>
    </w:p>
    <w:p w14:paraId="24C76014" w14:textId="77777777" w:rsidR="007D4FEE" w:rsidRPr="00A5417B" w:rsidRDefault="007D4FEE" w:rsidP="007D4FEE">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0FBDA421" w14:textId="77777777" w:rsidR="007D4FEE" w:rsidRPr="00A5417B" w:rsidRDefault="007D4FEE" w:rsidP="007D4FEE">
      <w:pPr>
        <w:tabs>
          <w:tab w:val="left" w:pos="709"/>
        </w:tabs>
        <w:spacing w:before="240" w:after="240" w:line="360" w:lineRule="auto"/>
        <w:ind w:left="284"/>
        <w:jc w:val="both"/>
        <w:rPr>
          <w:rFonts w:ascii="Palatino Linotype" w:eastAsia="Palatino Linotype" w:hAnsi="Palatino Linotype" w:cs="Palatino Linotype"/>
        </w:rPr>
      </w:pPr>
      <w:r w:rsidRPr="00A5417B">
        <w:rPr>
          <w:rFonts w:ascii="Palatino Linotype" w:eastAsia="Palatino Linotype" w:hAnsi="Palatino Linotype" w:cs="Palatino Linotype"/>
        </w:rPr>
        <w:t>●</w:t>
      </w:r>
      <w:r w:rsidRPr="00A5417B">
        <w:rPr>
          <w:rFonts w:ascii="Palatino Linotype" w:eastAsia="Palatino Linotype" w:hAnsi="Palatino Linotype" w:cs="Palatino Linotype"/>
          <w:sz w:val="16"/>
          <w:szCs w:val="16"/>
        </w:rPr>
        <w:t xml:space="preserve">        </w:t>
      </w:r>
      <w:r w:rsidRPr="00A5417B">
        <w:rPr>
          <w:rFonts w:ascii="Palatino Linotype" w:eastAsia="Palatino Linotype" w:hAnsi="Palatino Linotype" w:cs="Palatino Linotype"/>
          <w:b/>
        </w:rPr>
        <w:t xml:space="preserve">Licitación pública: </w:t>
      </w:r>
      <w:r w:rsidRPr="00A5417B">
        <w:rPr>
          <w:rFonts w:ascii="Palatino Linotype" w:eastAsia="Palatino Linotype" w:hAnsi="Palatino Linotype" w:cs="Palatino Linotype"/>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794E36B0" w14:textId="1ACF3779" w:rsidR="007D4FEE" w:rsidRPr="00A5417B" w:rsidRDefault="007D4FEE" w:rsidP="007D4FEE">
      <w:pPr>
        <w:tabs>
          <w:tab w:val="left" w:pos="709"/>
        </w:tabs>
        <w:spacing w:before="240" w:after="240" w:line="360" w:lineRule="auto"/>
        <w:ind w:left="284"/>
        <w:jc w:val="both"/>
        <w:rPr>
          <w:rFonts w:ascii="Palatino Linotype" w:eastAsia="Palatino Linotype" w:hAnsi="Palatino Linotype" w:cs="Palatino Linotype"/>
        </w:rPr>
      </w:pPr>
      <w:r w:rsidRPr="00A5417B">
        <w:rPr>
          <w:rFonts w:ascii="Palatino Linotype" w:eastAsia="Palatino Linotype" w:hAnsi="Palatino Linotype" w:cs="Palatino Linotype"/>
        </w:rPr>
        <w:t>●</w:t>
      </w:r>
      <w:r w:rsidRPr="00A5417B">
        <w:rPr>
          <w:rFonts w:ascii="Palatino Linotype" w:eastAsia="Palatino Linotype" w:hAnsi="Palatino Linotype" w:cs="Palatino Linotype"/>
          <w:sz w:val="16"/>
          <w:szCs w:val="16"/>
        </w:rPr>
        <w:t xml:space="preserve">   </w:t>
      </w:r>
      <w:r w:rsidRPr="00A5417B">
        <w:rPr>
          <w:rFonts w:ascii="Palatino Linotype" w:eastAsia="Palatino Linotype" w:hAnsi="Palatino Linotype" w:cs="Palatino Linotype"/>
          <w:b/>
        </w:rPr>
        <w:t xml:space="preserve">Invitación restringida: </w:t>
      </w:r>
      <w:r w:rsidRPr="00A5417B">
        <w:rPr>
          <w:rFonts w:ascii="Palatino Linotype" w:eastAsia="Palatino Linotype" w:hAnsi="Palatino Linotype" w:cs="Palatino Linotype"/>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489500B0" w14:textId="21844ACA" w:rsidR="007D4FEE" w:rsidRPr="00A5417B" w:rsidRDefault="007D4FEE" w:rsidP="007D4FEE">
      <w:pPr>
        <w:tabs>
          <w:tab w:val="left" w:pos="709"/>
        </w:tabs>
        <w:spacing w:before="240" w:after="240" w:line="360" w:lineRule="auto"/>
        <w:ind w:left="284"/>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 </w:t>
      </w:r>
      <w:r w:rsidRPr="00A5417B">
        <w:rPr>
          <w:rFonts w:ascii="Palatino Linotype" w:eastAsia="Palatino Linotype" w:hAnsi="Palatino Linotype" w:cs="Palatino Linotype"/>
          <w:b/>
        </w:rPr>
        <w:t xml:space="preserve">Adjudicaciones directas: </w:t>
      </w:r>
      <w:r w:rsidRPr="00A5417B">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w:t>
      </w:r>
      <w:r w:rsidRPr="00A5417B">
        <w:rPr>
          <w:rFonts w:ascii="Palatino Linotype" w:eastAsia="Palatino Linotype" w:hAnsi="Palatino Linotype" w:cs="Palatino Linotype"/>
        </w:rPr>
        <w:lastRenderedPageBreak/>
        <w:t xml:space="preserve">de entrega o ejecución, mecanismos de vigilancia y supervisión, informes de avance sobre las obras o servicios, convenio de terminación y finiquito. </w:t>
      </w:r>
    </w:p>
    <w:p w14:paraId="1748386E" w14:textId="77777777" w:rsidR="007D4FEE" w:rsidRPr="00A5417B" w:rsidRDefault="007D4FEE" w:rsidP="007D4FEE">
      <w:pP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A5417B">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A5417B">
        <w:rPr>
          <w:rFonts w:ascii="Palatino Linotype" w:eastAsia="Palatino Linotype" w:hAnsi="Palatino Linotype" w:cs="Palatino Linotype"/>
        </w:rPr>
        <w:t xml:space="preserve"> </w:t>
      </w:r>
      <w:r w:rsidRPr="00A5417B">
        <w:rPr>
          <w:rFonts w:ascii="Palatino Linotype" w:eastAsia="Palatino Linotype" w:hAnsi="Palatino Linotype" w:cs="Palatino Linotype"/>
          <w:b/>
        </w:rPr>
        <w:t xml:space="preserve">especificando para cada tipo de procedimiento la materia, pudiendo ser </w:t>
      </w:r>
      <w:r w:rsidRPr="00A5417B">
        <w:rPr>
          <w:rFonts w:ascii="Palatino Linotype" w:eastAsia="Palatino Linotype" w:hAnsi="Palatino Linotype" w:cs="Palatino Linotype"/>
          <w:b/>
          <w:u w:val="single"/>
        </w:rPr>
        <w:t>obra pública, servicios relacionados con obra pública</w:t>
      </w:r>
      <w:r w:rsidRPr="00A5417B">
        <w:rPr>
          <w:rFonts w:ascii="Palatino Linotype" w:eastAsia="Palatino Linotype" w:hAnsi="Palatino Linotype" w:cs="Palatino Linotype"/>
        </w:rPr>
        <w:t>,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04F6EC40" w14:textId="32A6922B" w:rsidR="007D4FEE" w:rsidRPr="00A5417B" w:rsidRDefault="007D4FEE" w:rsidP="007D4FEE">
      <w:pPr>
        <w:spacing w:before="240" w:after="240" w:line="360" w:lineRule="auto"/>
        <w:jc w:val="both"/>
        <w:rPr>
          <w:rFonts w:ascii="Palatino Linotype" w:hAnsi="Palatino Linotype" w:cs="Arial"/>
        </w:rPr>
      </w:pPr>
      <w:r w:rsidRPr="00A5417B">
        <w:rPr>
          <w:rFonts w:ascii="Palatino Linotype" w:hAnsi="Palatino Linotype"/>
        </w:rPr>
        <w:t xml:space="preserve">En tal sentido, </w:t>
      </w:r>
      <w:r w:rsidRPr="00A5417B">
        <w:rPr>
          <w:rFonts w:ascii="Palatino Linotype" w:hAnsi="Palatino Linotype" w:cs="Arial"/>
        </w:rPr>
        <w:t xml:space="preserve">debemos traer a colación </w:t>
      </w:r>
      <w:r w:rsidRPr="00A5417B">
        <w:rPr>
          <w:rFonts w:ascii="Palatino Linotype" w:hAnsi="Palatino Linotype"/>
        </w:rPr>
        <w:t xml:space="preserve">el </w:t>
      </w:r>
      <w:r w:rsidRPr="00A5417B">
        <w:rPr>
          <w:rFonts w:ascii="Palatino Linotype" w:hAnsi="Palatino Linotype" w:cs="Arial"/>
        </w:rPr>
        <w:t xml:space="preserve">artículo 161 de la </w:t>
      </w:r>
      <w:r w:rsidRPr="00A5417B">
        <w:rPr>
          <w:rFonts w:ascii="Palatino Linotype" w:hAnsi="Palatino Linotype"/>
        </w:rPr>
        <w:t>Ley de Transparencia y Acceso a la Información Pública del Estado de México y Municipios</w:t>
      </w:r>
      <w:r w:rsidRPr="00A5417B">
        <w:rPr>
          <w:rFonts w:ascii="Palatino Linotype" w:hAnsi="Palatino Linotype"/>
          <w:i/>
        </w:rPr>
        <w:t xml:space="preserve">, </w:t>
      </w:r>
      <w:r w:rsidRPr="00A5417B">
        <w:rPr>
          <w:rFonts w:ascii="Palatino Linotype" w:hAnsi="Palatino Linotype" w:cs="Arial"/>
        </w:rPr>
        <w:t xml:space="preserve">el cual establece las características que debe tener la información desde el momento en el que se genera, su publicación y entrega; así como el procedimiento a seguir por los Sujetos Obligados para informar a los solicitantes </w:t>
      </w:r>
      <w:r w:rsidRPr="00A5417B">
        <w:rPr>
          <w:rFonts w:ascii="Palatino Linotype" w:hAnsi="Palatino Linotype" w:cs="Arial"/>
        </w:rPr>
        <w:lastRenderedPageBreak/>
        <w:t>sobre información que se encuentre disponible en libros, compendios, formatos electrónicos, entre otros, haciéndole saber al solicitante como podrá consultar, reproducir o adquirir la información, en un plazo no mayor a cinco días hábiles, comprendiendo:</w:t>
      </w:r>
    </w:p>
    <w:p w14:paraId="0FD1F3EC" w14:textId="77777777" w:rsidR="007D4FEE" w:rsidRPr="00A5417B" w:rsidRDefault="007D4FEE" w:rsidP="007D4FEE">
      <w:pPr>
        <w:spacing w:before="120" w:after="120" w:line="276" w:lineRule="auto"/>
        <w:ind w:left="284" w:right="51"/>
        <w:jc w:val="both"/>
        <w:rPr>
          <w:rFonts w:ascii="Palatino Linotype" w:hAnsi="Palatino Linotype" w:cs="Arial"/>
        </w:rPr>
      </w:pPr>
      <w:r w:rsidRPr="00A5417B">
        <w:rPr>
          <w:rFonts w:ascii="Palatino Linotype" w:hAnsi="Palatino Linotype" w:cs="Arial"/>
        </w:rPr>
        <w:t>a) La fuente</w:t>
      </w:r>
    </w:p>
    <w:p w14:paraId="04875FB5" w14:textId="77777777" w:rsidR="007D4FEE" w:rsidRPr="00A5417B" w:rsidRDefault="007D4FEE" w:rsidP="007D4FEE">
      <w:pPr>
        <w:spacing w:before="120" w:after="120" w:line="276" w:lineRule="auto"/>
        <w:ind w:left="284" w:right="51"/>
        <w:jc w:val="both"/>
        <w:rPr>
          <w:rFonts w:ascii="Palatino Linotype" w:hAnsi="Palatino Linotype" w:cs="Arial"/>
        </w:rPr>
      </w:pPr>
      <w:r w:rsidRPr="00A5417B">
        <w:rPr>
          <w:rFonts w:ascii="Palatino Linotype" w:hAnsi="Palatino Linotype" w:cs="Arial"/>
        </w:rPr>
        <w:t>b) El lugar y</w:t>
      </w:r>
    </w:p>
    <w:p w14:paraId="586F545B" w14:textId="77777777" w:rsidR="007D4FEE" w:rsidRPr="00A5417B" w:rsidRDefault="007D4FEE" w:rsidP="007D4FEE">
      <w:pPr>
        <w:spacing w:before="120" w:after="120" w:line="276" w:lineRule="auto"/>
        <w:ind w:left="284" w:right="51"/>
        <w:jc w:val="both"/>
        <w:rPr>
          <w:rFonts w:ascii="Palatino Linotype" w:hAnsi="Palatino Linotype" w:cs="Arial"/>
        </w:rPr>
      </w:pPr>
      <w:r w:rsidRPr="00A5417B">
        <w:rPr>
          <w:rFonts w:ascii="Palatino Linotype" w:hAnsi="Palatino Linotype" w:cs="Arial"/>
        </w:rPr>
        <w:t>c) La forma</w:t>
      </w:r>
    </w:p>
    <w:p w14:paraId="42040A57" w14:textId="77777777" w:rsidR="007D4FEE" w:rsidRPr="00A5417B" w:rsidRDefault="007D4FEE" w:rsidP="007D4FEE">
      <w:pPr>
        <w:spacing w:before="240" w:after="240" w:line="360" w:lineRule="auto"/>
        <w:ind w:right="49"/>
        <w:jc w:val="both"/>
        <w:rPr>
          <w:rFonts w:ascii="Palatino Linotype" w:hAnsi="Palatino Linotype" w:cs="Arial"/>
        </w:rPr>
      </w:pPr>
      <w:r w:rsidRPr="00A5417B">
        <w:rPr>
          <w:rFonts w:ascii="Palatino Linotype" w:hAnsi="Palatino Linotype" w:cs="Arial"/>
        </w:rPr>
        <w:t>Asimismo, se establece que la fuente de la información deberá ser:</w:t>
      </w:r>
    </w:p>
    <w:p w14:paraId="300D78EF" w14:textId="77777777" w:rsidR="007D4FEE" w:rsidRPr="00A5417B" w:rsidRDefault="007D4FEE" w:rsidP="007D4FEE">
      <w:pPr>
        <w:spacing w:before="120" w:after="120" w:line="276" w:lineRule="auto"/>
        <w:ind w:left="284" w:right="51"/>
        <w:jc w:val="both"/>
        <w:rPr>
          <w:rFonts w:ascii="Palatino Linotype" w:hAnsi="Palatino Linotype" w:cs="Arial"/>
        </w:rPr>
      </w:pPr>
      <w:r w:rsidRPr="00A5417B">
        <w:rPr>
          <w:rFonts w:ascii="Palatino Linotype" w:hAnsi="Palatino Linotype" w:cs="Arial"/>
        </w:rPr>
        <w:t>a) Precisa</w:t>
      </w:r>
    </w:p>
    <w:p w14:paraId="0FE52DB0" w14:textId="77777777" w:rsidR="007D4FEE" w:rsidRPr="00A5417B" w:rsidRDefault="007D4FEE" w:rsidP="007D4FEE">
      <w:pPr>
        <w:spacing w:before="120" w:after="120" w:line="276" w:lineRule="auto"/>
        <w:ind w:left="284" w:right="51"/>
        <w:jc w:val="both"/>
        <w:rPr>
          <w:rFonts w:ascii="Palatino Linotype" w:hAnsi="Palatino Linotype" w:cs="Arial"/>
        </w:rPr>
      </w:pPr>
      <w:r w:rsidRPr="00A5417B">
        <w:rPr>
          <w:rFonts w:ascii="Palatino Linotype" w:hAnsi="Palatino Linotype" w:cs="Arial"/>
        </w:rPr>
        <w:t>b) Concreta</w:t>
      </w:r>
    </w:p>
    <w:p w14:paraId="661669A4" w14:textId="77777777" w:rsidR="007D4FEE" w:rsidRPr="00A5417B" w:rsidRDefault="007D4FEE" w:rsidP="007D4FEE">
      <w:pPr>
        <w:spacing w:before="120" w:after="120" w:line="276" w:lineRule="auto"/>
        <w:ind w:left="284" w:right="51"/>
        <w:jc w:val="both"/>
        <w:rPr>
          <w:rFonts w:ascii="Palatino Linotype" w:hAnsi="Palatino Linotype" w:cs="Arial"/>
        </w:rPr>
      </w:pPr>
      <w:r w:rsidRPr="00A5417B">
        <w:rPr>
          <w:rFonts w:ascii="Palatino Linotype" w:hAnsi="Palatino Linotype" w:cs="Arial"/>
        </w:rPr>
        <w:t>c) Y no debe implicar que el solicitante realice una búsqueda en toda la información que se encuentre disponible.</w:t>
      </w:r>
    </w:p>
    <w:p w14:paraId="04DF94F8" w14:textId="77777777" w:rsidR="007D4FEE" w:rsidRPr="00A5417B" w:rsidRDefault="007D4FEE" w:rsidP="007D4FEE">
      <w:pPr>
        <w:spacing w:before="240" w:after="240" w:line="360" w:lineRule="auto"/>
        <w:ind w:right="49"/>
        <w:jc w:val="both"/>
        <w:rPr>
          <w:rFonts w:ascii="Palatino Linotype" w:hAnsi="Palatino Linotype" w:cs="Arial"/>
        </w:rPr>
      </w:pPr>
      <w:r w:rsidRPr="00A5417B">
        <w:rPr>
          <w:rFonts w:ascii="Palatino Linotype" w:hAnsi="Palatino Linotype" w:cs="Arial"/>
        </w:rPr>
        <w:t>Imperativos legales que establecen el procedimiento que deben seguir los Sujetos Obligados para que pueda tomarse como válida su orientación sobre la forma en que puede consultar la información requerida.</w:t>
      </w:r>
    </w:p>
    <w:p w14:paraId="03B7FDFB" w14:textId="23E586CB" w:rsidR="00346A67" w:rsidRPr="00A5417B" w:rsidRDefault="007D4FEE" w:rsidP="001E44C4">
      <w:pPr>
        <w:pStyle w:val="NormalWeb"/>
        <w:spacing w:line="360" w:lineRule="auto"/>
        <w:jc w:val="both"/>
        <w:rPr>
          <w:rFonts w:ascii="Palatino Linotype" w:hAnsi="Palatino Linotype" w:cs="Arial"/>
          <w:sz w:val="22"/>
          <w:szCs w:val="22"/>
        </w:rPr>
      </w:pPr>
      <w:r w:rsidRPr="00A5417B">
        <w:rPr>
          <w:rFonts w:ascii="Palatino Linotype" w:hAnsi="Palatino Linotype" w:cs="Arial"/>
          <w:sz w:val="22"/>
          <w:szCs w:val="22"/>
        </w:rPr>
        <w:t xml:space="preserve">Por lo que este Organismo Garate procedió a la consulta de la información siguiendo la orientación proporcionada por el </w:t>
      </w:r>
      <w:r w:rsidRPr="00A5417B">
        <w:rPr>
          <w:rFonts w:ascii="Palatino Linotype" w:hAnsi="Palatino Linotype" w:cs="Arial"/>
          <w:b/>
          <w:sz w:val="22"/>
          <w:szCs w:val="22"/>
        </w:rPr>
        <w:t xml:space="preserve">Sujeto Obligado, </w:t>
      </w:r>
      <w:r w:rsidRPr="00A5417B">
        <w:rPr>
          <w:rFonts w:ascii="Palatino Linotype" w:hAnsi="Palatino Linotype" w:cs="Arial"/>
          <w:sz w:val="22"/>
          <w:szCs w:val="22"/>
        </w:rPr>
        <w:t xml:space="preserve">concluyendo que esta es suficiente para realizar la consulta de la versión pública de los expedientes generados con motivo de la contratación de obra pública y servicios relacionados con la misma, </w:t>
      </w:r>
      <w:r w:rsidR="00782197" w:rsidRPr="00A5417B">
        <w:rPr>
          <w:rFonts w:ascii="Palatino Linotype" w:hAnsi="Palatino Linotype" w:cs="Arial"/>
          <w:sz w:val="22"/>
          <w:szCs w:val="22"/>
        </w:rPr>
        <w:t xml:space="preserve">en los cuales es posible advertir la obra realizada, la colonia donde se realizó, el número de beneficiarios, el monto invertido, el proceso de contratación respectivo, así como los documentos que lo acreditan, siendo esta </w:t>
      </w:r>
      <w:r w:rsidR="00346A67" w:rsidRPr="00A5417B">
        <w:rPr>
          <w:rFonts w:ascii="Palatino Linotype" w:hAnsi="Palatino Linotype" w:cs="Arial"/>
          <w:sz w:val="22"/>
          <w:szCs w:val="22"/>
        </w:rPr>
        <w:t xml:space="preserve">parte de </w:t>
      </w:r>
      <w:r w:rsidR="00782197" w:rsidRPr="00A5417B">
        <w:rPr>
          <w:rFonts w:ascii="Palatino Linotype" w:hAnsi="Palatino Linotype" w:cs="Arial"/>
          <w:sz w:val="22"/>
          <w:szCs w:val="22"/>
        </w:rPr>
        <w:t xml:space="preserve">la información que </w:t>
      </w:r>
      <w:r w:rsidR="00346A67" w:rsidRPr="00A5417B">
        <w:rPr>
          <w:rFonts w:ascii="Palatino Linotype" w:hAnsi="Palatino Linotype" w:cs="Arial"/>
          <w:sz w:val="22"/>
          <w:szCs w:val="22"/>
        </w:rPr>
        <w:t xml:space="preserve">requiere </w:t>
      </w:r>
      <w:r w:rsidR="00782197" w:rsidRPr="00A5417B">
        <w:rPr>
          <w:rFonts w:ascii="Palatino Linotype" w:hAnsi="Palatino Linotype" w:cs="Arial"/>
          <w:sz w:val="22"/>
          <w:szCs w:val="22"/>
        </w:rPr>
        <w:t>la persona solicitante.</w:t>
      </w:r>
      <w:r w:rsidR="00346A67" w:rsidRPr="00A5417B">
        <w:rPr>
          <w:rFonts w:ascii="Palatino Linotype" w:hAnsi="Palatino Linotype" w:cs="Arial"/>
          <w:sz w:val="22"/>
          <w:szCs w:val="22"/>
        </w:rPr>
        <w:t xml:space="preserve"> Para un mejor entendimiento a continuación se agrega</w:t>
      </w:r>
      <w:r w:rsidR="000719D0" w:rsidRPr="00A5417B">
        <w:rPr>
          <w:rFonts w:ascii="Palatino Linotype" w:hAnsi="Palatino Linotype" w:cs="Arial"/>
          <w:sz w:val="22"/>
          <w:szCs w:val="22"/>
        </w:rPr>
        <w:t xml:space="preserve"> el </w:t>
      </w:r>
      <w:r w:rsidR="00346A67" w:rsidRPr="00A5417B">
        <w:rPr>
          <w:rFonts w:ascii="Palatino Linotype" w:hAnsi="Palatino Linotype" w:cs="Arial"/>
          <w:sz w:val="22"/>
          <w:szCs w:val="22"/>
        </w:rPr>
        <w:t>siguiente ejemplo:</w:t>
      </w:r>
    </w:p>
    <w:p w14:paraId="2D8D6B25" w14:textId="77777777" w:rsidR="00346A67" w:rsidRPr="00A5417B" w:rsidRDefault="00346A67" w:rsidP="001E44C4">
      <w:pPr>
        <w:pStyle w:val="NormalWeb"/>
        <w:spacing w:line="360" w:lineRule="auto"/>
        <w:jc w:val="both"/>
        <w:rPr>
          <w:rFonts w:ascii="Palatino Linotype" w:hAnsi="Palatino Linotype" w:cs="Arial"/>
          <w:sz w:val="22"/>
          <w:szCs w:val="22"/>
        </w:rPr>
      </w:pPr>
    </w:p>
    <w:p w14:paraId="05C3197D" w14:textId="02C4FA18" w:rsidR="007D4FEE" w:rsidRPr="00A5417B" w:rsidRDefault="007D4FEE" w:rsidP="001E44C4">
      <w:pPr>
        <w:pStyle w:val="NormalWeb"/>
        <w:spacing w:line="360" w:lineRule="auto"/>
        <w:jc w:val="both"/>
        <w:rPr>
          <w:rFonts w:ascii="Palatino Linotype" w:hAnsi="Palatino Linotype" w:cs="Arial"/>
          <w:b/>
        </w:rPr>
      </w:pPr>
      <w:r w:rsidRPr="00A5417B">
        <w:rPr>
          <w:rFonts w:ascii="Palatino Linotype" w:hAnsi="Palatino Linotype" w:cs="Arial"/>
          <w:b/>
        </w:rPr>
        <w:lastRenderedPageBreak/>
        <w:t>Ejercicio 2</w:t>
      </w:r>
      <w:r w:rsidR="005B3CB3" w:rsidRPr="00A5417B">
        <w:rPr>
          <w:rFonts w:ascii="Palatino Linotype" w:hAnsi="Palatino Linotype" w:cs="Arial"/>
          <w:b/>
        </w:rPr>
        <w:t xml:space="preserve">022, Fracción XXIX </w:t>
      </w:r>
      <w:r w:rsidR="008927BD" w:rsidRPr="00A5417B">
        <w:rPr>
          <w:rFonts w:ascii="Palatino Linotype" w:hAnsi="Palatino Linotype" w:cs="Arial"/>
          <w:b/>
        </w:rPr>
        <w:t>B</w:t>
      </w:r>
      <w:r w:rsidR="005B3CB3" w:rsidRPr="00A5417B">
        <w:rPr>
          <w:rFonts w:ascii="Palatino Linotype" w:hAnsi="Palatino Linotype" w:cs="Arial"/>
          <w:b/>
        </w:rPr>
        <w:t>, Registro 44</w:t>
      </w:r>
    </w:p>
    <w:p w14:paraId="416397A2" w14:textId="5B1D0775" w:rsidR="00346A67" w:rsidRPr="00A5417B" w:rsidRDefault="005B3CB3" w:rsidP="00346A67">
      <w:pPr>
        <w:pStyle w:val="NormalWeb"/>
        <w:spacing w:line="360" w:lineRule="auto"/>
        <w:jc w:val="center"/>
        <w:rPr>
          <w:rFonts w:ascii="Palatino Linotype" w:hAnsi="Palatino Linotype" w:cs="Arial"/>
          <w:b/>
        </w:rPr>
      </w:pPr>
      <w:r w:rsidRPr="00A5417B">
        <w:rPr>
          <w:rFonts w:ascii="Palatino Linotype" w:hAnsi="Palatino Linotype" w:cs="Arial"/>
          <w:b/>
          <w:noProof/>
        </w:rPr>
        <mc:AlternateContent>
          <mc:Choice Requires="wps">
            <w:drawing>
              <wp:anchor distT="0" distB="0" distL="114300" distR="114300" simplePos="0" relativeHeight="251666432" behindDoc="0" locked="0" layoutInCell="1" allowOverlap="1" wp14:anchorId="5B61A9E9" wp14:editId="2D377617">
                <wp:simplePos x="0" y="0"/>
                <wp:positionH relativeFrom="column">
                  <wp:posOffset>567690</wp:posOffset>
                </wp:positionH>
                <wp:positionV relativeFrom="paragraph">
                  <wp:posOffset>5488939</wp:posOffset>
                </wp:positionV>
                <wp:extent cx="4572000" cy="5238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4572000" cy="5238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455F817" id="Rectángulo 25" o:spid="_x0000_s1026" style="position:absolute;margin-left:44.7pt;margin-top:432.2pt;width:5in;height:4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" filled="f" strokecolor="#c00000" strokeweight="4.5pt"/>
            </w:pict>
          </mc:Fallback>
        </mc:AlternateContent>
      </w:r>
      <w:r w:rsidRPr="00A5417B">
        <w:rPr>
          <w:rFonts w:ascii="Palatino Linotype" w:hAnsi="Palatino Linotype" w:cs="Arial"/>
          <w:b/>
          <w:noProof/>
        </w:rPr>
        <mc:AlternateContent>
          <mc:Choice Requires="wps">
            <w:drawing>
              <wp:anchor distT="0" distB="0" distL="114300" distR="114300" simplePos="0" relativeHeight="251665408" behindDoc="0" locked="0" layoutInCell="1" allowOverlap="1" wp14:anchorId="4AA75E3F" wp14:editId="5B6386DB">
                <wp:simplePos x="0" y="0"/>
                <wp:positionH relativeFrom="column">
                  <wp:posOffset>234315</wp:posOffset>
                </wp:positionH>
                <wp:positionV relativeFrom="paragraph">
                  <wp:posOffset>4926965</wp:posOffset>
                </wp:positionV>
                <wp:extent cx="400050" cy="114300"/>
                <wp:effectExtent l="0" t="57150" r="38100" b="95250"/>
                <wp:wrapNone/>
                <wp:docPr id="23" name="Conector recto de flecha 23"/>
                <wp:cNvGraphicFramePr/>
                <a:graphic xmlns:a="http://schemas.openxmlformats.org/drawingml/2006/main">
                  <a:graphicData uri="http://schemas.microsoft.com/office/word/2010/wordprocessingShape">
                    <wps:wsp>
                      <wps:cNvCnPr/>
                      <wps:spPr>
                        <a:xfrm>
                          <a:off x="0" y="0"/>
                          <a:ext cx="400050" cy="1143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1D5CC553" id="_x0000_t32" coordsize="21600,21600" o:spt="32" o:oned="t" path="m,l21600,21600e" filled="f">
                <v:path arrowok="t" fillok="f" o:connecttype="none"/>
                <o:lock v:ext="edit" shapetype="t"/>
              </v:shapetype>
              <v:shape id="Conector recto de flecha 23" o:spid="_x0000_s1026" type="#_x0000_t32" style="position:absolute;margin-left:18.45pt;margin-top:387.95pt;width:31.5pt;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" strokecolor="#c00000" strokeweight="4.5pt">
                <v:stroke endarrow="block" joinstyle="miter"/>
              </v:shape>
            </w:pict>
          </mc:Fallback>
        </mc:AlternateContent>
      </w:r>
      <w:r w:rsidR="00443FD4" w:rsidRPr="00A5417B">
        <w:rPr>
          <w:rFonts w:ascii="Palatino Linotype" w:hAnsi="Palatino Linotype" w:cs="Arial"/>
          <w:b/>
          <w:noProof/>
        </w:rPr>
        <mc:AlternateContent>
          <mc:Choice Requires="wps">
            <w:drawing>
              <wp:anchor distT="0" distB="0" distL="114300" distR="114300" simplePos="0" relativeHeight="251663360" behindDoc="0" locked="0" layoutInCell="1" allowOverlap="1" wp14:anchorId="556760C3" wp14:editId="4C7602B6">
                <wp:simplePos x="0" y="0"/>
                <wp:positionH relativeFrom="column">
                  <wp:posOffset>262890</wp:posOffset>
                </wp:positionH>
                <wp:positionV relativeFrom="paragraph">
                  <wp:posOffset>3679190</wp:posOffset>
                </wp:positionV>
                <wp:extent cx="400050" cy="114300"/>
                <wp:effectExtent l="0" t="57150" r="38100" b="95250"/>
                <wp:wrapNone/>
                <wp:docPr id="20" name="Conector recto de flecha 20"/>
                <wp:cNvGraphicFramePr/>
                <a:graphic xmlns:a="http://schemas.openxmlformats.org/drawingml/2006/main">
                  <a:graphicData uri="http://schemas.microsoft.com/office/word/2010/wordprocessingShape">
                    <wps:wsp>
                      <wps:cNvCnPr/>
                      <wps:spPr>
                        <a:xfrm>
                          <a:off x="0" y="0"/>
                          <a:ext cx="400050" cy="1143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8928202" id="Conector recto de flecha 20" o:spid="_x0000_s1026" type="#_x0000_t32" style="position:absolute;margin-left:20.7pt;margin-top:289.7pt;width:31.5pt;height: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" strokecolor="#c00000" strokeweight="4.5pt">
                <v:stroke endarrow="block" joinstyle="miter"/>
              </v:shape>
            </w:pict>
          </mc:Fallback>
        </mc:AlternateContent>
      </w:r>
      <w:r w:rsidR="00443FD4" w:rsidRPr="00A5417B">
        <w:rPr>
          <w:rFonts w:ascii="Palatino Linotype" w:hAnsi="Palatino Linotype" w:cs="Arial"/>
          <w:b/>
          <w:noProof/>
        </w:rPr>
        <mc:AlternateContent>
          <mc:Choice Requires="wps">
            <w:drawing>
              <wp:anchor distT="0" distB="0" distL="114300" distR="114300" simplePos="0" relativeHeight="251661312" behindDoc="0" locked="0" layoutInCell="1" allowOverlap="1" wp14:anchorId="06851AB9" wp14:editId="105944D0">
                <wp:simplePos x="0" y="0"/>
                <wp:positionH relativeFrom="column">
                  <wp:posOffset>272415</wp:posOffset>
                </wp:positionH>
                <wp:positionV relativeFrom="paragraph">
                  <wp:posOffset>2212340</wp:posOffset>
                </wp:positionV>
                <wp:extent cx="400050" cy="114300"/>
                <wp:effectExtent l="0" t="57150" r="38100" b="95250"/>
                <wp:wrapNone/>
                <wp:docPr id="19" name="Conector recto de flecha 19"/>
                <wp:cNvGraphicFramePr/>
                <a:graphic xmlns:a="http://schemas.openxmlformats.org/drawingml/2006/main">
                  <a:graphicData uri="http://schemas.microsoft.com/office/word/2010/wordprocessingShape">
                    <wps:wsp>
                      <wps:cNvCnPr/>
                      <wps:spPr>
                        <a:xfrm>
                          <a:off x="0" y="0"/>
                          <a:ext cx="400050" cy="1143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972E119" id="Conector recto de flecha 19" o:spid="_x0000_s1026" type="#_x0000_t32" style="position:absolute;margin-left:21.45pt;margin-top:174.2pt;width:31.5pt;height: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" strokecolor="#c00000" strokeweight="4.5pt">
                <v:stroke endarrow="block" joinstyle="miter"/>
              </v:shape>
            </w:pict>
          </mc:Fallback>
        </mc:AlternateContent>
      </w:r>
      <w:r w:rsidR="00443FD4" w:rsidRPr="00A5417B">
        <w:rPr>
          <w:rFonts w:ascii="Palatino Linotype" w:hAnsi="Palatino Linotype" w:cs="Arial"/>
          <w:b/>
          <w:noProof/>
        </w:rPr>
        <mc:AlternateContent>
          <mc:Choice Requires="wps">
            <w:drawing>
              <wp:anchor distT="0" distB="0" distL="114300" distR="114300" simplePos="0" relativeHeight="251659264" behindDoc="0" locked="0" layoutInCell="1" allowOverlap="1" wp14:anchorId="267217FC" wp14:editId="3ECE0BC3">
                <wp:simplePos x="0" y="0"/>
                <wp:positionH relativeFrom="column">
                  <wp:posOffset>272415</wp:posOffset>
                </wp:positionH>
                <wp:positionV relativeFrom="paragraph">
                  <wp:posOffset>621665</wp:posOffset>
                </wp:positionV>
                <wp:extent cx="400050" cy="114300"/>
                <wp:effectExtent l="0" t="57150" r="38100" b="95250"/>
                <wp:wrapNone/>
                <wp:docPr id="18" name="Conector recto de flecha 18"/>
                <wp:cNvGraphicFramePr/>
                <a:graphic xmlns:a="http://schemas.openxmlformats.org/drawingml/2006/main">
                  <a:graphicData uri="http://schemas.microsoft.com/office/word/2010/wordprocessingShape">
                    <wps:wsp>
                      <wps:cNvCnPr/>
                      <wps:spPr>
                        <a:xfrm>
                          <a:off x="0" y="0"/>
                          <a:ext cx="400050" cy="1143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C27E59E" id="Conector recto de flecha 18" o:spid="_x0000_s1026" type="#_x0000_t32" style="position:absolute;margin-left:21.45pt;margin-top:48.95pt;width:31.5pt;height: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" strokecolor="#c00000" strokeweight="4.5pt">
                <v:stroke endarrow="block" joinstyle="miter"/>
              </v:shape>
            </w:pict>
          </mc:Fallback>
        </mc:AlternateContent>
      </w:r>
      <w:r w:rsidRPr="00A5417B">
        <w:rPr>
          <w:rFonts w:ascii="Palatino Linotype" w:hAnsi="Palatino Linotype" w:cs="Arial"/>
          <w:b/>
          <w:noProof/>
        </w:rPr>
        <w:drawing>
          <wp:inline distT="0" distB="0" distL="0" distR="0" wp14:anchorId="29B091A4" wp14:editId="1F37B01B">
            <wp:extent cx="4500000" cy="2621597"/>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0000" cy="2621597"/>
                    </a:xfrm>
                    <a:prstGeom prst="rect">
                      <a:avLst/>
                    </a:prstGeom>
                  </pic:spPr>
                </pic:pic>
              </a:graphicData>
            </a:graphic>
          </wp:inline>
        </w:drawing>
      </w:r>
      <w:r w:rsidRPr="00A5417B">
        <w:rPr>
          <w:rFonts w:ascii="Palatino Linotype" w:hAnsi="Palatino Linotype" w:cs="Arial"/>
          <w:b/>
          <w:noProof/>
        </w:rPr>
        <w:drawing>
          <wp:inline distT="0" distB="0" distL="0" distR="0" wp14:anchorId="03B406D3" wp14:editId="6F5584FF">
            <wp:extent cx="4500000" cy="32270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0000" cy="3227027"/>
                    </a:xfrm>
                    <a:prstGeom prst="rect">
                      <a:avLst/>
                    </a:prstGeom>
                  </pic:spPr>
                </pic:pic>
              </a:graphicData>
            </a:graphic>
          </wp:inline>
        </w:drawing>
      </w:r>
    </w:p>
    <w:p w14:paraId="504918DF" w14:textId="273C014D" w:rsidR="00AB50B7" w:rsidRPr="00A5417B" w:rsidRDefault="00443FD4" w:rsidP="001E44C4">
      <w:pPr>
        <w:pStyle w:val="NormalWeb"/>
        <w:spacing w:line="360" w:lineRule="auto"/>
        <w:jc w:val="both"/>
        <w:rPr>
          <w:rFonts w:ascii="Palatino Linotype" w:hAnsi="Palatino Linotype" w:cs="Arial"/>
        </w:rPr>
      </w:pPr>
      <w:r w:rsidRPr="00A5417B">
        <w:rPr>
          <w:rFonts w:ascii="Palatino Linotype" w:hAnsi="Palatino Linotype" w:cs="Arial"/>
        </w:rPr>
        <w:lastRenderedPageBreak/>
        <w:t xml:space="preserve">Asimismo, es posible acceder a los documentos soporte del procedimiento, tales como la convocatoria o invitación, el acta de la junta de aclaraciones, el acta de fallo, el contrato, el acta de entrega </w:t>
      </w:r>
      <w:r w:rsidR="00AB50B7" w:rsidRPr="00A5417B">
        <w:rPr>
          <w:rFonts w:ascii="Palatino Linotype" w:hAnsi="Palatino Linotype" w:cs="Arial"/>
        </w:rPr>
        <w:t>recepción de la obra, entre otros:</w:t>
      </w:r>
    </w:p>
    <w:p w14:paraId="7B717E52" w14:textId="46CA8E75" w:rsidR="005B3CB3" w:rsidRPr="00A5417B" w:rsidRDefault="005B3CB3" w:rsidP="005B3CB3">
      <w:pPr>
        <w:pStyle w:val="NormalWeb"/>
        <w:spacing w:line="360" w:lineRule="auto"/>
        <w:jc w:val="center"/>
        <w:rPr>
          <w:rFonts w:ascii="Palatino Linotype" w:hAnsi="Palatino Linotype" w:cs="Arial"/>
        </w:rPr>
      </w:pPr>
      <w:r w:rsidRPr="00A5417B">
        <w:rPr>
          <w:rFonts w:ascii="Palatino Linotype" w:hAnsi="Palatino Linotype" w:cs="Arial"/>
          <w:noProof/>
        </w:rPr>
        <w:drawing>
          <wp:inline distT="0" distB="0" distL="0" distR="0" wp14:anchorId="0A9B81EC" wp14:editId="3A6549EF">
            <wp:extent cx="4500000" cy="214351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0000" cy="2143519"/>
                    </a:xfrm>
                    <a:prstGeom prst="rect">
                      <a:avLst/>
                    </a:prstGeom>
                  </pic:spPr>
                </pic:pic>
              </a:graphicData>
            </a:graphic>
          </wp:inline>
        </w:drawing>
      </w:r>
    </w:p>
    <w:p w14:paraId="7E3F02F7" w14:textId="190B1BAC" w:rsidR="000719D0" w:rsidRPr="00A5417B" w:rsidRDefault="000719D0" w:rsidP="001E44C4">
      <w:pPr>
        <w:pStyle w:val="NormalWeb"/>
        <w:spacing w:line="360" w:lineRule="auto"/>
        <w:jc w:val="both"/>
        <w:rPr>
          <w:rFonts w:ascii="Palatino Linotype" w:hAnsi="Palatino Linotype" w:cs="Arial"/>
        </w:rPr>
      </w:pPr>
      <w:r w:rsidRPr="00A5417B">
        <w:rPr>
          <w:rFonts w:ascii="Palatino Linotype" w:hAnsi="Palatino Linotype" w:cs="Arial"/>
          <w:noProof/>
        </w:rPr>
        <mc:AlternateContent>
          <mc:Choice Requires="wps">
            <w:drawing>
              <wp:anchor distT="0" distB="0" distL="114300" distR="114300" simplePos="0" relativeHeight="251667456" behindDoc="0" locked="0" layoutInCell="1" allowOverlap="1" wp14:anchorId="414B1210" wp14:editId="275F5860">
                <wp:simplePos x="0" y="0"/>
                <wp:positionH relativeFrom="column">
                  <wp:posOffset>5034915</wp:posOffset>
                </wp:positionH>
                <wp:positionV relativeFrom="paragraph">
                  <wp:posOffset>1096010</wp:posOffset>
                </wp:positionV>
                <wp:extent cx="762000" cy="942975"/>
                <wp:effectExtent l="19050" t="19050" r="38100" b="47625"/>
                <wp:wrapNone/>
                <wp:docPr id="30" name="Rectángulo 30"/>
                <wp:cNvGraphicFramePr/>
                <a:graphic xmlns:a="http://schemas.openxmlformats.org/drawingml/2006/main">
                  <a:graphicData uri="http://schemas.microsoft.com/office/word/2010/wordprocessingShape">
                    <wps:wsp>
                      <wps:cNvSpPr/>
                      <wps:spPr>
                        <a:xfrm>
                          <a:off x="0" y="0"/>
                          <a:ext cx="762000" cy="9429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96CD6C7" id="Rectángulo 30" o:spid="_x0000_s1026" style="position:absolute;margin-left:396.45pt;margin-top:86.3pt;width:60pt;height:7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" filled="f" strokecolor="#c00000" strokeweight="4.5pt"/>
            </w:pict>
          </mc:Fallback>
        </mc:AlternateContent>
      </w:r>
      <w:r w:rsidR="00023C59" w:rsidRPr="00A5417B">
        <w:rPr>
          <w:rFonts w:ascii="Palatino Linotype" w:hAnsi="Palatino Linotype" w:cs="Arial"/>
        </w:rPr>
        <w:t>Fi</w:t>
      </w:r>
      <w:r w:rsidRPr="00A5417B">
        <w:rPr>
          <w:rFonts w:ascii="Palatino Linotype" w:hAnsi="Palatino Linotype" w:cs="Arial"/>
        </w:rPr>
        <w:t xml:space="preserve">nalmente, </w:t>
      </w:r>
      <w:r w:rsidR="00023C59" w:rsidRPr="00A5417B">
        <w:rPr>
          <w:rFonts w:ascii="Palatino Linotype" w:hAnsi="Palatino Linotype" w:cs="Arial"/>
        </w:rPr>
        <w:t xml:space="preserve">si bien </w:t>
      </w:r>
      <w:r w:rsidRPr="00A5417B">
        <w:rPr>
          <w:rFonts w:ascii="Palatino Linotype" w:hAnsi="Palatino Linotype" w:cs="Arial"/>
        </w:rPr>
        <w:t>en los documentos descargables se encuentra la autorización presupuestal, donde se precisa, entre otra información, el número de beneficiarios por cada obra o acción</w:t>
      </w:r>
      <w:r w:rsidR="00023C59" w:rsidRPr="00A5417B">
        <w:rPr>
          <w:rFonts w:ascii="Palatino Linotype" w:hAnsi="Palatino Linotype" w:cs="Arial"/>
        </w:rPr>
        <w:t>, como se observa  a continuación:</w:t>
      </w:r>
    </w:p>
    <w:p w14:paraId="0459F5D1" w14:textId="1FEB9871" w:rsidR="000719D0" w:rsidRPr="00A5417B" w:rsidRDefault="000719D0" w:rsidP="001E44C4">
      <w:pPr>
        <w:pStyle w:val="NormalWeb"/>
        <w:spacing w:line="360" w:lineRule="auto"/>
        <w:jc w:val="both"/>
        <w:rPr>
          <w:rFonts w:ascii="Palatino Linotype" w:hAnsi="Palatino Linotype" w:cs="Arial"/>
        </w:rPr>
      </w:pPr>
      <w:r w:rsidRPr="00A5417B">
        <w:rPr>
          <w:rFonts w:ascii="Palatino Linotype" w:hAnsi="Palatino Linotype" w:cs="Arial"/>
          <w:noProof/>
        </w:rPr>
        <w:drawing>
          <wp:inline distT="0" distB="0" distL="0" distR="0" wp14:anchorId="05A50FD2" wp14:editId="554D51D1">
            <wp:extent cx="5756275" cy="5784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275" cy="578485"/>
                    </a:xfrm>
                    <a:prstGeom prst="rect">
                      <a:avLst/>
                    </a:prstGeom>
                  </pic:spPr>
                </pic:pic>
              </a:graphicData>
            </a:graphic>
          </wp:inline>
        </w:drawing>
      </w:r>
      <w:r w:rsidRPr="00A5417B">
        <w:rPr>
          <w:rFonts w:ascii="Palatino Linotype" w:hAnsi="Palatino Linotype" w:cs="Arial"/>
          <w:noProof/>
        </w:rPr>
        <w:drawing>
          <wp:inline distT="0" distB="0" distL="0" distR="0" wp14:anchorId="1429B71F" wp14:editId="377A6922">
            <wp:extent cx="5756275" cy="1955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275" cy="195580"/>
                    </a:xfrm>
                    <a:prstGeom prst="rect">
                      <a:avLst/>
                    </a:prstGeom>
                  </pic:spPr>
                </pic:pic>
              </a:graphicData>
            </a:graphic>
          </wp:inline>
        </w:drawing>
      </w:r>
    </w:p>
    <w:p w14:paraId="5A31498F" w14:textId="6B8684B5" w:rsidR="00023C59" w:rsidRPr="00A5417B" w:rsidRDefault="00023C59" w:rsidP="001E44C4">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No escapa </w:t>
      </w:r>
      <w:r w:rsidR="00D80A30" w:rsidRPr="00A5417B">
        <w:rPr>
          <w:rFonts w:ascii="Palatino Linotype" w:eastAsia="Palatino Linotype" w:hAnsi="Palatino Linotype" w:cs="Palatino Linotype"/>
        </w:rPr>
        <w:t>de la óptica de este Organismo G</w:t>
      </w:r>
      <w:r w:rsidRPr="00A5417B">
        <w:rPr>
          <w:rFonts w:ascii="Palatino Linotype" w:eastAsia="Palatino Linotype" w:hAnsi="Palatino Linotype" w:cs="Palatino Linotype"/>
        </w:rPr>
        <w:t xml:space="preserve">arante que dicho documento es ilegible en algunas partes, asimismo, que no está incluido en todos los registros señalados para la consulta de la información de los ejercicios 2022 y 2023. </w:t>
      </w:r>
    </w:p>
    <w:p w14:paraId="1A0C1C69" w14:textId="276657C5" w:rsidR="00023C59" w:rsidRPr="00A5417B" w:rsidRDefault="000719D0" w:rsidP="00023C59">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 xml:space="preserve">Bajo esta línea de pensamiento, se estima que la orientación proporcionada por el servidor público habilitado de la Dirección General de Obras Públicas es suficiente para tener por satisfecho el punto </w:t>
      </w:r>
      <w:r w:rsidR="00023C59" w:rsidRPr="00A5417B">
        <w:rPr>
          <w:rFonts w:ascii="Palatino Linotype" w:eastAsia="Palatino Linotype" w:hAnsi="Palatino Linotype" w:cs="Palatino Linotype"/>
        </w:rPr>
        <w:t>1</w:t>
      </w:r>
      <w:r w:rsidRPr="00A5417B">
        <w:rPr>
          <w:rFonts w:ascii="Palatino Linotype" w:eastAsia="Palatino Linotype" w:hAnsi="Palatino Linotype" w:cs="Palatino Linotype"/>
        </w:rPr>
        <w:t xml:space="preserve"> de la solicitud</w:t>
      </w:r>
      <w:r w:rsidR="00023C59" w:rsidRPr="00A5417B">
        <w:rPr>
          <w:rFonts w:ascii="Palatino Linotype" w:eastAsia="Palatino Linotype" w:hAnsi="Palatino Linotype" w:cs="Palatino Linotype"/>
        </w:rPr>
        <w:t>, por lo que se refiere a la denominación de las obras y/o acciones realizadas, la ubicación de estas, el monto invertido, el procedimiento de contratación celebrado, así como los documentos que lo acreditan, en virtud de que este Pleno no está facultado para manifestarse sobre la veracidad de la información proporcionada por el servidor público habitado competente conforme lo prevé el artículo 36 de la Ley de Transparencia y Acceso a la Información Pública del Estado de México y Municipios.</w:t>
      </w:r>
    </w:p>
    <w:p w14:paraId="11B7CFDC" w14:textId="77777777" w:rsidR="00562587" w:rsidRPr="00A5417B" w:rsidRDefault="00023C59" w:rsidP="00562587">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No obstante, por lo que se refiere a los beneficiarios de las obras y/o acciones, se estima dable ordenar la entrega de los documentos que den cuenta de dicha información respecto de cada una de las obras precisadas, pudiendo ser de manera enunciativa, más no limitativa, a través del PbRM-07a Programa Anual de Obra, contemplado en el  Manual para la Planeación, Programación y Presupuesto de Egresos Municipal o el </w:t>
      </w:r>
      <w:proofErr w:type="spellStart"/>
      <w:r w:rsidRPr="00A5417B">
        <w:rPr>
          <w:rFonts w:ascii="Palatino Linotype" w:eastAsia="Palatino Linotype" w:hAnsi="Palatino Linotype" w:cs="Palatino Linotype"/>
        </w:rPr>
        <w:t>PbRM</w:t>
      </w:r>
      <w:proofErr w:type="spellEnd"/>
      <w:r w:rsidRPr="00A5417B">
        <w:rPr>
          <w:rFonts w:ascii="Palatino Linotype" w:eastAsia="Palatino Linotype" w:hAnsi="Palatino Linotype" w:cs="Palatino Linotype"/>
        </w:rPr>
        <w:t xml:space="preserve"> 11 </w:t>
      </w:r>
      <w:r w:rsidRPr="00A5417B">
        <w:rPr>
          <w:rFonts w:ascii="Palatino Linotype" w:hAnsi="Palatino Linotype"/>
        </w:rPr>
        <w:t xml:space="preserve">Seguimiento Trimestral del Programa Anual de Obras contemplado en la </w:t>
      </w:r>
      <w:r w:rsidRPr="00A5417B">
        <w:rPr>
          <w:rFonts w:ascii="Palatino Linotype" w:eastAsia="Palatino Linotype" w:hAnsi="Palatino Linotype" w:cs="Palatino Linotype"/>
        </w:rPr>
        <w:t xml:space="preserve">Guía Metodológica </w:t>
      </w:r>
      <w:r w:rsidR="00562587" w:rsidRPr="00A5417B">
        <w:rPr>
          <w:rFonts w:ascii="Palatino Linotype" w:eastAsia="Palatino Linotype" w:hAnsi="Palatino Linotype" w:cs="Palatino Linotype"/>
        </w:rPr>
        <w:t>para el Seguimiento y Evaluación del Plan de Desarrollo Municipal, formatos que consideran como un elemento de los mismos, el número de población beneficiada:</w:t>
      </w:r>
    </w:p>
    <w:p w14:paraId="3EF6C7F8" w14:textId="53ADE42B" w:rsidR="00562587" w:rsidRPr="00A5417B" w:rsidRDefault="00562587" w:rsidP="00562587">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0BC07094" wp14:editId="1625C019">
            <wp:extent cx="3960000" cy="221131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0000" cy="2211310"/>
                    </a:xfrm>
                    <a:prstGeom prst="rect">
                      <a:avLst/>
                    </a:prstGeom>
                  </pic:spPr>
                </pic:pic>
              </a:graphicData>
            </a:graphic>
          </wp:inline>
        </w:drawing>
      </w:r>
    </w:p>
    <w:p w14:paraId="19F2359F" w14:textId="12BEBD3E" w:rsidR="00562587" w:rsidRPr="00A5417B" w:rsidRDefault="00562587" w:rsidP="00562587">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3A6E9ED5" wp14:editId="046BBBF4">
            <wp:extent cx="5040000" cy="3645035"/>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3645035"/>
                    </a:xfrm>
                    <a:prstGeom prst="rect">
                      <a:avLst/>
                    </a:prstGeom>
                  </pic:spPr>
                </pic:pic>
              </a:graphicData>
            </a:graphic>
          </wp:inline>
        </w:drawing>
      </w:r>
    </w:p>
    <w:p w14:paraId="58D1F2B0" w14:textId="3B14FC16" w:rsidR="00562587" w:rsidRPr="00A5417B" w:rsidRDefault="00562587" w:rsidP="00562587">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2F17A791" wp14:editId="3392DA0F">
            <wp:extent cx="4320000" cy="3260137"/>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3260137"/>
                    </a:xfrm>
                    <a:prstGeom prst="rect">
                      <a:avLst/>
                    </a:prstGeom>
                  </pic:spPr>
                </pic:pic>
              </a:graphicData>
            </a:graphic>
          </wp:inline>
        </w:drawing>
      </w:r>
    </w:p>
    <w:p w14:paraId="076B20EF" w14:textId="26C543FF" w:rsidR="00023C59" w:rsidRPr="00A5417B" w:rsidRDefault="00562587" w:rsidP="00562587">
      <w:pPr>
        <w:spacing w:before="240" w:after="240" w:line="360" w:lineRule="auto"/>
        <w:ind w:right="49"/>
        <w:jc w:val="center"/>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78CE509F" wp14:editId="3DB028B0">
            <wp:extent cx="5040000" cy="6559498"/>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6559498"/>
                    </a:xfrm>
                    <a:prstGeom prst="rect">
                      <a:avLst/>
                    </a:prstGeom>
                  </pic:spPr>
                </pic:pic>
              </a:graphicData>
            </a:graphic>
          </wp:inline>
        </w:drawing>
      </w:r>
    </w:p>
    <w:p w14:paraId="6A908092" w14:textId="6BBCA49C" w:rsidR="000719D0" w:rsidRPr="00A5417B" w:rsidRDefault="000E4EF6" w:rsidP="001E44C4">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Por otro lado, en lo que respecta al punto 2, mediante el cual se requirió el número de garantías que se hicieron válidas</w:t>
      </w:r>
      <w:r w:rsidR="0085240B" w:rsidRPr="00A5417B">
        <w:rPr>
          <w:rFonts w:ascii="Palatino Linotype" w:eastAsia="Palatino Linotype" w:hAnsi="Palatino Linotype" w:cs="Palatino Linotype"/>
        </w:rPr>
        <w:t xml:space="preserve"> por malas obras</w:t>
      </w:r>
      <w:r w:rsidRPr="00A5417B">
        <w:rPr>
          <w:rFonts w:ascii="Palatino Linotype" w:eastAsia="Palatino Linotype" w:hAnsi="Palatino Linotype" w:cs="Palatino Linotype"/>
        </w:rPr>
        <w:t>, es oportuno</w:t>
      </w:r>
      <w:r w:rsidR="008927BD" w:rsidRPr="00A5417B">
        <w:rPr>
          <w:rFonts w:ascii="Palatino Linotype" w:eastAsia="Palatino Linotype" w:hAnsi="Palatino Linotype" w:cs="Palatino Linotype"/>
        </w:rPr>
        <w:t xml:space="preserve"> mencionar que de conformidad con lo establecido en el artículo 12.</w:t>
      </w:r>
      <w:r w:rsidR="00562587" w:rsidRPr="00A5417B">
        <w:rPr>
          <w:rFonts w:ascii="Palatino Linotype" w:eastAsia="Palatino Linotype" w:hAnsi="Palatino Linotype" w:cs="Palatino Linotype"/>
        </w:rPr>
        <w:t>58 del Código Administrativo del Estado de México dispone lo siguiente:</w:t>
      </w:r>
    </w:p>
    <w:p w14:paraId="5BBA2968" w14:textId="27562C71" w:rsidR="00562587" w:rsidRPr="00A5417B" w:rsidRDefault="00562587" w:rsidP="00562587">
      <w:pPr>
        <w:spacing w:before="120" w:after="120" w:line="240" w:lineRule="auto"/>
        <w:ind w:left="851" w:right="1128"/>
        <w:jc w:val="both"/>
        <w:rPr>
          <w:rFonts w:ascii="Palatino Linotype" w:hAnsi="Palatino Linotype"/>
          <w:i/>
        </w:rPr>
      </w:pPr>
      <w:r w:rsidRPr="00A5417B">
        <w:rPr>
          <w:rFonts w:ascii="Palatino Linotype" w:hAnsi="Palatino Linotype"/>
          <w:b/>
          <w:i/>
        </w:rPr>
        <w:t>“Artículo 12.58</w:t>
      </w:r>
      <w:r w:rsidRPr="00A5417B">
        <w:rPr>
          <w:rFonts w:ascii="Palatino Linotype" w:hAnsi="Palatino Linotype"/>
          <w:i/>
        </w:rPr>
        <w:t xml:space="preserve">.- Entregados los trabajos </w:t>
      </w:r>
      <w:r w:rsidRPr="00A5417B">
        <w:rPr>
          <w:rFonts w:ascii="Palatino Linotype" w:hAnsi="Palatino Linotype"/>
          <w:b/>
          <w:i/>
        </w:rPr>
        <w:t xml:space="preserve">el contratista quedará </w:t>
      </w:r>
      <w:r w:rsidRPr="00A5417B">
        <w:rPr>
          <w:rFonts w:ascii="Palatino Linotype" w:hAnsi="Palatino Linotype"/>
          <w:b/>
          <w:i/>
          <w:u w:val="single"/>
        </w:rPr>
        <w:t>obligado a responder de los defectos y vicios ocultos</w:t>
      </w:r>
      <w:r w:rsidRPr="00A5417B">
        <w:rPr>
          <w:rFonts w:ascii="Palatino Linotype" w:hAnsi="Palatino Linotype"/>
          <w:b/>
          <w:i/>
        </w:rPr>
        <w:t xml:space="preserve"> de los mismos y de cualquier otra responsabilidad en que hubiere incurrido</w:t>
      </w:r>
      <w:r w:rsidRPr="00A5417B">
        <w:rPr>
          <w:rFonts w:ascii="Palatino Linotype" w:hAnsi="Palatino Linotype"/>
          <w:i/>
        </w:rPr>
        <w:t xml:space="preserve"> en términos del presente Libro. </w:t>
      </w:r>
    </w:p>
    <w:p w14:paraId="39A44676" w14:textId="77777777" w:rsidR="00562587" w:rsidRPr="00A5417B" w:rsidRDefault="00562587" w:rsidP="00562587">
      <w:pPr>
        <w:spacing w:before="120" w:after="120" w:line="240" w:lineRule="auto"/>
        <w:ind w:left="851" w:right="1128"/>
        <w:jc w:val="both"/>
        <w:rPr>
          <w:rFonts w:ascii="Palatino Linotype" w:hAnsi="Palatino Linotype"/>
          <w:i/>
        </w:rPr>
      </w:pPr>
      <w:r w:rsidRPr="00A5417B">
        <w:rPr>
          <w:rFonts w:ascii="Palatino Linotype" w:hAnsi="Palatino Linotype"/>
          <w:b/>
          <w:i/>
        </w:rPr>
        <w:t>El cumplimiento de las obligaciones</w:t>
      </w:r>
      <w:r w:rsidRPr="00A5417B">
        <w:rPr>
          <w:rFonts w:ascii="Palatino Linotype" w:hAnsi="Palatino Linotype"/>
          <w:i/>
        </w:rPr>
        <w:t xml:space="preserve"> a que se refiere el párrafo anterior, </w:t>
      </w:r>
      <w:r w:rsidRPr="00A5417B">
        <w:rPr>
          <w:rFonts w:ascii="Palatino Linotype" w:hAnsi="Palatino Linotype"/>
          <w:b/>
          <w:i/>
          <w:u w:val="single"/>
        </w:rPr>
        <w:t>será garantizado por el contratista</w:t>
      </w:r>
      <w:r w:rsidRPr="00A5417B">
        <w:rPr>
          <w:rFonts w:ascii="Palatino Linotype" w:hAnsi="Palatino Linotype"/>
          <w:b/>
          <w:i/>
        </w:rPr>
        <w:t xml:space="preserve"> previamente a la recepción de los trabajos.</w:t>
      </w:r>
      <w:r w:rsidRPr="00A5417B">
        <w:rPr>
          <w:rFonts w:ascii="Palatino Linotype" w:hAnsi="Palatino Linotype"/>
          <w:i/>
        </w:rPr>
        <w:t xml:space="preserve"> La garantía se constituirá hasta por el diez por ciento del monto total de los montos ejecutados.</w:t>
      </w:r>
    </w:p>
    <w:p w14:paraId="76BBB711" w14:textId="77777777" w:rsidR="00562587" w:rsidRPr="00A5417B" w:rsidRDefault="00562587" w:rsidP="00562587">
      <w:pPr>
        <w:spacing w:before="120" w:after="120" w:line="240" w:lineRule="auto"/>
        <w:ind w:left="851" w:right="1128"/>
        <w:jc w:val="both"/>
        <w:rPr>
          <w:rFonts w:ascii="Palatino Linotype" w:hAnsi="Palatino Linotype"/>
          <w:i/>
        </w:rPr>
      </w:pPr>
      <w:r w:rsidRPr="00A5417B">
        <w:rPr>
          <w:rFonts w:ascii="Palatino Linotype" w:hAnsi="Palatino Linotype"/>
          <w:i/>
        </w:rPr>
        <w:t xml:space="preserve">En caso de que el cumplimiento de las obligaciones establecidas en este artículo rebase el importe de la garantía, las dependencias, entidades o ayuntamientos, además de hacer efectiva la garantía otorgada, podrán exigir el pago de la diferencia que resulte. </w:t>
      </w:r>
    </w:p>
    <w:p w14:paraId="24CCE4FF" w14:textId="712674EB" w:rsidR="00562587" w:rsidRPr="00A5417B" w:rsidRDefault="00562587" w:rsidP="00562587">
      <w:pPr>
        <w:spacing w:before="120" w:after="120" w:line="240" w:lineRule="auto"/>
        <w:ind w:left="851" w:right="1128"/>
        <w:jc w:val="both"/>
        <w:rPr>
          <w:rFonts w:ascii="Palatino Linotype" w:eastAsia="Palatino Linotype" w:hAnsi="Palatino Linotype" w:cs="Palatino Linotype"/>
          <w:i/>
        </w:rPr>
      </w:pPr>
      <w:r w:rsidRPr="00A5417B">
        <w:rPr>
          <w:rFonts w:ascii="Palatino Linotype" w:hAnsi="Palatino Linotype"/>
          <w:i/>
        </w:rPr>
        <w:t>Las diferencias que resulten a favor de las contratantes tendrán el carácter de créditos fiscales, por lo que su cumplimento podrá hacerse efectivo a través del procedimiento administrativo de ejecución.”</w:t>
      </w:r>
    </w:p>
    <w:p w14:paraId="571B2ED3" w14:textId="6618E3A7" w:rsidR="001E44C4" w:rsidRPr="00A5417B" w:rsidRDefault="003E2896" w:rsidP="00841EF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Por su parte el artículo 238 del Reglamento del Libro Décimo Segundo del Código Administrativo del Estado de México, dispone lo siguiente:</w:t>
      </w:r>
    </w:p>
    <w:p w14:paraId="76C16932" w14:textId="77777777" w:rsidR="003E2896"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Artículo 238</w:t>
      </w:r>
      <w:r w:rsidRPr="00A5417B">
        <w:rPr>
          <w:rFonts w:ascii="Palatino Linotype" w:hAnsi="Palatino Linotype"/>
          <w:i/>
        </w:rPr>
        <w:t xml:space="preserve">.- El acta que da por concluidos los derechos y obligaciones formará parte del contrato y deberá contener mínimo lo siguiente: </w:t>
      </w:r>
    </w:p>
    <w:p w14:paraId="26456696" w14:textId="77777777" w:rsidR="003E2896"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I.</w:t>
      </w:r>
      <w:r w:rsidRPr="00A5417B">
        <w:rPr>
          <w:rFonts w:ascii="Palatino Linotype" w:hAnsi="Palatino Linotype"/>
          <w:i/>
        </w:rPr>
        <w:t xml:space="preserve"> Lugar, fecha y hora en que se levante; </w:t>
      </w:r>
    </w:p>
    <w:p w14:paraId="5A0BD134" w14:textId="4F7D53B8" w:rsidR="003E2896"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II.</w:t>
      </w:r>
      <w:r w:rsidRPr="00A5417B">
        <w:rPr>
          <w:rFonts w:ascii="Palatino Linotype" w:hAnsi="Palatino Linotype"/>
          <w:i/>
        </w:rPr>
        <w:t xml:space="preserve"> Nombre de los asistentes y el carácter con que intervienen en el acto; </w:t>
      </w:r>
    </w:p>
    <w:p w14:paraId="2A97F4A9" w14:textId="77777777" w:rsidR="0029516C"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III</w:t>
      </w:r>
      <w:r w:rsidRPr="00A5417B">
        <w:rPr>
          <w:rFonts w:ascii="Palatino Linotype" w:hAnsi="Palatino Linotype"/>
          <w:i/>
        </w:rPr>
        <w:t>. Descripción de los trabajos y de los datos que se cons</w:t>
      </w:r>
      <w:r w:rsidR="0029516C" w:rsidRPr="00A5417B">
        <w:rPr>
          <w:rFonts w:ascii="Palatino Linotype" w:hAnsi="Palatino Linotype"/>
          <w:i/>
        </w:rPr>
        <w:t>ideren relevantes del contrato;</w:t>
      </w:r>
    </w:p>
    <w:p w14:paraId="25F063B3" w14:textId="2291D13C" w:rsidR="003E2896"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IV</w:t>
      </w:r>
      <w:r w:rsidRPr="00A5417B">
        <w:rPr>
          <w:rFonts w:ascii="Palatino Linotype" w:hAnsi="Palatino Linotype"/>
          <w:i/>
        </w:rPr>
        <w:t xml:space="preserve">. Relación de obligaciones, forma y fecha en que se cumplieron; </w:t>
      </w:r>
    </w:p>
    <w:p w14:paraId="1601A1C6" w14:textId="77777777" w:rsidR="003E2896"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lastRenderedPageBreak/>
        <w:t>V.</w:t>
      </w:r>
      <w:r w:rsidRPr="00A5417B">
        <w:rPr>
          <w:rFonts w:ascii="Palatino Linotype" w:hAnsi="Palatino Linotype"/>
          <w:i/>
        </w:rPr>
        <w:t xml:space="preserve"> </w:t>
      </w:r>
      <w:r w:rsidRPr="00A5417B">
        <w:rPr>
          <w:rFonts w:ascii="Palatino Linotype" w:hAnsi="Palatino Linotype"/>
          <w:b/>
          <w:i/>
        </w:rPr>
        <w:t>Constancia de entrega de la garantía por defectos y vicios ocultos de los trabajos y por cualquier otra responsabilidad en que hubiere incurrido;</w:t>
      </w:r>
      <w:r w:rsidRPr="00A5417B">
        <w:rPr>
          <w:rFonts w:ascii="Palatino Linotype" w:hAnsi="Palatino Linotype"/>
          <w:i/>
        </w:rPr>
        <w:t xml:space="preserve"> </w:t>
      </w:r>
    </w:p>
    <w:p w14:paraId="5D6077B8" w14:textId="77777777" w:rsidR="003E2896"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VI.</w:t>
      </w:r>
      <w:r w:rsidRPr="00A5417B">
        <w:rPr>
          <w:rFonts w:ascii="Palatino Linotype" w:hAnsi="Palatino Linotype"/>
          <w:i/>
        </w:rPr>
        <w:t xml:space="preserve"> La declaración, en su caso, de que el contratista extiende el más amplio finiquito que en derecho proceda, renunciando a cualquier acción legal que tenga por objeto reclamar algún pago relacionado con el contrato; y </w:t>
      </w:r>
    </w:p>
    <w:p w14:paraId="70B53B29" w14:textId="77777777" w:rsidR="0029516C" w:rsidRPr="00A5417B" w:rsidRDefault="003E2896" w:rsidP="0029516C">
      <w:pPr>
        <w:spacing w:before="240" w:after="240" w:line="240" w:lineRule="auto"/>
        <w:ind w:left="709" w:right="843"/>
        <w:jc w:val="both"/>
        <w:rPr>
          <w:rFonts w:ascii="Palatino Linotype" w:hAnsi="Palatino Linotype"/>
          <w:i/>
        </w:rPr>
      </w:pPr>
      <w:r w:rsidRPr="00A5417B">
        <w:rPr>
          <w:rFonts w:ascii="Palatino Linotype" w:hAnsi="Palatino Linotype"/>
          <w:b/>
          <w:i/>
        </w:rPr>
        <w:t>VII.</w:t>
      </w:r>
      <w:r w:rsidRPr="00A5417B">
        <w:rPr>
          <w:rFonts w:ascii="Palatino Linotype" w:hAnsi="Palatino Linotype"/>
          <w:i/>
        </w:rPr>
        <w:t xml:space="preserve"> Manifestación de las partes de que no existen adeudos y, por lo tanto, de que se dan por terminadas las obligaciones que genera el contrato respectivo, sin derecho a ulterior reclamación. </w:t>
      </w:r>
    </w:p>
    <w:p w14:paraId="63E264B1" w14:textId="6EDE0EC8" w:rsidR="003E2896" w:rsidRPr="00A5417B" w:rsidRDefault="003E2896" w:rsidP="0029516C">
      <w:pPr>
        <w:spacing w:before="240" w:after="240" w:line="240" w:lineRule="auto"/>
        <w:ind w:left="709" w:right="843"/>
        <w:jc w:val="both"/>
        <w:rPr>
          <w:rFonts w:ascii="Palatino Linotype" w:eastAsia="Palatino Linotype" w:hAnsi="Palatino Linotype" w:cs="Palatino Linotype"/>
          <w:i/>
        </w:rPr>
      </w:pPr>
      <w:r w:rsidRPr="00A5417B">
        <w:rPr>
          <w:rFonts w:ascii="Palatino Linotype" w:hAnsi="Palatino Linotype"/>
          <w:i/>
        </w:rPr>
        <w:t>El contratista deberá entregar la garantía de defectos y vicios ocultos, cinco días hábiles antes de la firma de esta acta, en caso contrario, no podrá llevarse a cabo su firma.</w:t>
      </w:r>
      <w:r w:rsidR="0029516C" w:rsidRPr="00A5417B">
        <w:rPr>
          <w:rFonts w:ascii="Palatino Linotype" w:hAnsi="Palatino Linotype"/>
          <w:i/>
        </w:rPr>
        <w:t>”</w:t>
      </w:r>
    </w:p>
    <w:p w14:paraId="11A564A7" w14:textId="7F090E43" w:rsidR="0029516C" w:rsidRPr="00A5417B" w:rsidRDefault="0029516C" w:rsidP="0029516C">
      <w:pPr>
        <w:spacing w:before="240" w:after="240" w:line="360" w:lineRule="auto"/>
        <w:ind w:right="49"/>
        <w:jc w:val="both"/>
        <w:rPr>
          <w:rFonts w:ascii="Palatino Linotype" w:hAnsi="Palatino Linotype"/>
        </w:rPr>
      </w:pPr>
      <w:r w:rsidRPr="00A5417B">
        <w:rPr>
          <w:rFonts w:ascii="Palatino Linotype" w:eastAsia="Palatino Linotype" w:hAnsi="Palatino Linotype" w:cs="Palatino Linotype"/>
        </w:rPr>
        <w:t xml:space="preserve">En este sentido, los artículos 120, 121 y 122 del Reglamento del Libro Décimo Segundo, dispone que la garantía por defectos y vicios ocultos se liberará una vez transcurridos doce meses, contados a partir de la fecha del acta de entrega recepción de los trabajos, siempre que ésta no se haya firmado condicionada y que durante ese periodo no haya surgido una responsabilidad a cargo del contratista, </w:t>
      </w:r>
      <w:r w:rsidR="00BA39F9" w:rsidRPr="00A5417B">
        <w:rPr>
          <w:rFonts w:ascii="Palatino Linotype" w:eastAsia="Palatino Linotype" w:hAnsi="Palatino Linotype" w:cs="Palatino Linotype"/>
        </w:rPr>
        <w:t xml:space="preserve">o buen en los términos previstos en la póliza, </w:t>
      </w:r>
      <w:r w:rsidRPr="00A5417B">
        <w:rPr>
          <w:rFonts w:ascii="Palatino Linotype" w:eastAsia="Palatino Linotype" w:hAnsi="Palatino Linotype" w:cs="Palatino Linotype"/>
        </w:rPr>
        <w:t xml:space="preserve">y, en caso de que </w:t>
      </w:r>
      <w:r w:rsidRPr="00A5417B">
        <w:rPr>
          <w:rFonts w:ascii="Palatino Linotype" w:hAnsi="Palatino Linotype"/>
        </w:rPr>
        <w:t>surgieran defectos o vicios ocultos en los trabajos dentro del plazo que cubre la garantía, el contratante deberá comunicarlo por escrito al contratista para que éste efectúe las correcciones o reposiciones correspondientes dentro de un plazo máximo de treinta días naturales. Transcurrido este periodo sin que las correcciones o reposiciones se hubieren realizado, el contratante hará efectiva la garantía. Si la reparación requiere de un plazo mayor, las partes podrán acordarlo, debiendo continuar vigente la garantía.</w:t>
      </w:r>
    </w:p>
    <w:p w14:paraId="2C36EE06" w14:textId="265120D6" w:rsidR="00B24EA9" w:rsidRPr="00A5417B" w:rsidRDefault="00BA39F9" w:rsidP="0029516C">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Por su parte, el artículo 276 del Reglamento del Libro Décimo Segundo, confiere al Órgano Interno de Control la </w:t>
      </w:r>
      <w:r w:rsidR="00B24EA9" w:rsidRPr="00A5417B">
        <w:rPr>
          <w:rFonts w:ascii="Palatino Linotype" w:eastAsia="Palatino Linotype" w:hAnsi="Palatino Linotype" w:cs="Palatino Linotype"/>
        </w:rPr>
        <w:t>atribución</w:t>
      </w:r>
      <w:r w:rsidRPr="00A5417B">
        <w:rPr>
          <w:rFonts w:ascii="Palatino Linotype" w:eastAsia="Palatino Linotype" w:hAnsi="Palatino Linotype" w:cs="Palatino Linotype"/>
        </w:rPr>
        <w:t xml:space="preserve"> de llevar a cabo el seguimiento de la obra pública y servicios que realicen las dependencias, el cual abarcará</w:t>
      </w:r>
      <w:r w:rsidR="00875F6F" w:rsidRPr="00A5417B">
        <w:rPr>
          <w:rFonts w:ascii="Palatino Linotype" w:eastAsia="Palatino Linotype" w:hAnsi="Palatino Linotype" w:cs="Palatino Linotype"/>
        </w:rPr>
        <w:t xml:space="preserve"> la planeación, la programación y presupuestación, la licitación pública, la adjudicación directa, la contratación, la ejecución, así como la recepción y finiquito, </w:t>
      </w:r>
      <w:r w:rsidR="00B24EA9" w:rsidRPr="00A5417B">
        <w:rPr>
          <w:rFonts w:ascii="Palatino Linotype" w:eastAsia="Palatino Linotype" w:hAnsi="Palatino Linotype" w:cs="Palatino Linotype"/>
        </w:rPr>
        <w:t xml:space="preserve">por lo que está facultada para </w:t>
      </w:r>
      <w:r w:rsidR="00B24EA9" w:rsidRPr="00A5417B">
        <w:rPr>
          <w:rFonts w:ascii="Palatino Linotype" w:hAnsi="Palatino Linotype"/>
        </w:rPr>
        <w:t xml:space="preserve">realizar las visitas, inspecciones, </w:t>
      </w:r>
      <w:r w:rsidR="00B24EA9" w:rsidRPr="00A5417B">
        <w:rPr>
          <w:rFonts w:ascii="Palatino Linotype" w:hAnsi="Palatino Linotype"/>
        </w:rPr>
        <w:lastRenderedPageBreak/>
        <w:t>auditorias y supervisiones que considere necesarias y podrá solicitar a los servidores públicos y a los contratistas los datos e informes relacionados con las obras y servicios objeto de dichas visitas, inspecciones, auditorias y supervisiones.</w:t>
      </w:r>
    </w:p>
    <w:p w14:paraId="68664B7B" w14:textId="298F486F" w:rsidR="00BA39F9" w:rsidRPr="00A5417B" w:rsidRDefault="00B24EA9" w:rsidP="0029516C">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Como se puede advertir, el contratista se reserva el derecho de hacer las reclamaciones que estime convenientes respecto de los trabajos mal ejecutados o vicios ocultos, lo cual debe ser garantizado por el contratista mediante una garantía con vigencia de un año posterior a la fecha de entrega – recepción de la obra, en cuyo seguimiento participa la el Órgano Interno de Control.</w:t>
      </w:r>
    </w:p>
    <w:p w14:paraId="78DA8B35" w14:textId="02D66A05" w:rsidR="00B24EA9" w:rsidRPr="00A5417B" w:rsidRDefault="00B24EA9" w:rsidP="0029516C">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Para un mejor entendimiento se agrega a continuación un fragmento de las actas de entrega recepción, y de finiquito de la obra que se localizó en el Registro número 0044 del portal IPOMEX tomada previamente como ejemplo:</w:t>
      </w:r>
    </w:p>
    <w:p w14:paraId="6195A071" w14:textId="0921B74A" w:rsidR="00B24EA9" w:rsidRPr="00A5417B" w:rsidRDefault="00B24EA9" w:rsidP="0029516C">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6D813DDD" wp14:editId="48FEA5B0">
            <wp:extent cx="5756275" cy="19253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275" cy="1925320"/>
                    </a:xfrm>
                    <a:prstGeom prst="rect">
                      <a:avLst/>
                    </a:prstGeom>
                  </pic:spPr>
                </pic:pic>
              </a:graphicData>
            </a:graphic>
          </wp:inline>
        </w:drawing>
      </w:r>
    </w:p>
    <w:p w14:paraId="6C2738F0" w14:textId="52726C8D" w:rsidR="00B24EA9" w:rsidRPr="00A5417B" w:rsidRDefault="00B24EA9" w:rsidP="0029516C">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0ABB3E69" wp14:editId="29E624EC">
            <wp:extent cx="5756275" cy="2178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275" cy="2178050"/>
                    </a:xfrm>
                    <a:prstGeom prst="rect">
                      <a:avLst/>
                    </a:prstGeom>
                  </pic:spPr>
                </pic:pic>
              </a:graphicData>
            </a:graphic>
          </wp:inline>
        </w:drawing>
      </w:r>
    </w:p>
    <w:p w14:paraId="7D234BA5" w14:textId="641E1466" w:rsidR="00B24EA9" w:rsidRPr="00A5417B" w:rsidRDefault="0058038B" w:rsidP="0029516C">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71016FF5" wp14:editId="4A4BA858">
            <wp:extent cx="5756275" cy="1288415"/>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275" cy="1288415"/>
                    </a:xfrm>
                    <a:prstGeom prst="rect">
                      <a:avLst/>
                    </a:prstGeom>
                  </pic:spPr>
                </pic:pic>
              </a:graphicData>
            </a:graphic>
          </wp:inline>
        </w:drawing>
      </w:r>
    </w:p>
    <w:p w14:paraId="5EE742D1" w14:textId="68FB369F" w:rsidR="0058038B" w:rsidRPr="00A5417B" w:rsidRDefault="0058038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noProof/>
        </w:rPr>
        <w:drawing>
          <wp:inline distT="0" distB="0" distL="0" distR="0" wp14:anchorId="086B64C8" wp14:editId="0EB2A969">
            <wp:extent cx="5756275" cy="216154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6275" cy="2161540"/>
                    </a:xfrm>
                    <a:prstGeom prst="rect">
                      <a:avLst/>
                    </a:prstGeom>
                  </pic:spPr>
                </pic:pic>
              </a:graphicData>
            </a:graphic>
          </wp:inline>
        </w:drawing>
      </w:r>
    </w:p>
    <w:p w14:paraId="19899D45" w14:textId="4F632094" w:rsidR="0058038B" w:rsidRPr="00A5417B" w:rsidRDefault="0058038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noProof/>
        </w:rPr>
        <w:lastRenderedPageBreak/>
        <w:drawing>
          <wp:inline distT="0" distB="0" distL="0" distR="0" wp14:anchorId="28E5B6AB" wp14:editId="676A9A68">
            <wp:extent cx="5756275" cy="1861185"/>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275" cy="1861185"/>
                    </a:xfrm>
                    <a:prstGeom prst="rect">
                      <a:avLst/>
                    </a:prstGeom>
                  </pic:spPr>
                </pic:pic>
              </a:graphicData>
            </a:graphic>
          </wp:inline>
        </w:drawing>
      </w:r>
    </w:p>
    <w:p w14:paraId="4ABD5969" w14:textId="7934F612" w:rsidR="00DB4F0A" w:rsidRPr="00A5417B" w:rsidRDefault="00D80A30" w:rsidP="00DB4F0A">
      <w:pPr>
        <w:tabs>
          <w:tab w:val="left" w:pos="3544"/>
        </w:tabs>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E</w:t>
      </w:r>
      <w:r w:rsidR="00BA39F9" w:rsidRPr="00A5417B">
        <w:rPr>
          <w:rFonts w:ascii="Palatino Linotype" w:eastAsia="Palatino Linotype" w:hAnsi="Palatino Linotype" w:cs="Palatino Linotype"/>
        </w:rPr>
        <w:t>n el presente asunto</w:t>
      </w:r>
      <w:r w:rsidR="00DB4F0A" w:rsidRPr="00A5417B">
        <w:rPr>
          <w:rFonts w:ascii="Palatino Linotype" w:eastAsia="Palatino Linotype" w:hAnsi="Palatino Linotype" w:cs="Palatino Linotype"/>
        </w:rPr>
        <w:t xml:space="preserve"> el </w:t>
      </w:r>
      <w:r w:rsidR="00DB4F0A" w:rsidRPr="00A5417B">
        <w:rPr>
          <w:rFonts w:ascii="Palatino Linotype" w:eastAsia="Palatino Linotype" w:hAnsi="Palatino Linotype" w:cs="Palatino Linotype"/>
          <w:b/>
        </w:rPr>
        <w:t xml:space="preserve">Sujeto Obligado, </w:t>
      </w:r>
      <w:r w:rsidR="00DB4F0A" w:rsidRPr="00A5417B">
        <w:rPr>
          <w:rFonts w:ascii="Palatino Linotype" w:eastAsia="Palatino Linotype" w:hAnsi="Palatino Linotype" w:cs="Palatino Linotype"/>
        </w:rPr>
        <w:t xml:space="preserve"> a través de</w:t>
      </w:r>
      <w:r w:rsidR="00BA39F9" w:rsidRPr="00A5417B">
        <w:rPr>
          <w:rFonts w:ascii="Palatino Linotype" w:eastAsia="Palatino Linotype" w:hAnsi="Palatino Linotype" w:cs="Palatino Linotype"/>
        </w:rPr>
        <w:t xml:space="preserve"> </w:t>
      </w:r>
      <w:r w:rsidR="00DB4F0A" w:rsidRPr="00A5417B">
        <w:rPr>
          <w:rFonts w:ascii="Palatino Linotype" w:eastAsia="Palatino Linotype" w:hAnsi="Palatino Linotype" w:cs="Palatino Linotype"/>
        </w:rPr>
        <w:t>la Dirección General de Obras Públicas, se limitó a señalar que lo relativo al número de garantías que se hicieron válidas</w:t>
      </w:r>
      <w:r w:rsidR="0085240B" w:rsidRPr="00A5417B">
        <w:rPr>
          <w:rFonts w:ascii="Palatino Linotype" w:eastAsia="Palatino Linotype" w:hAnsi="Palatino Linotype" w:cs="Palatino Linotype"/>
        </w:rPr>
        <w:t xml:space="preserve"> por malas obras</w:t>
      </w:r>
      <w:r w:rsidR="00DB4F0A" w:rsidRPr="00A5417B">
        <w:rPr>
          <w:rFonts w:ascii="Palatino Linotype" w:eastAsia="Palatino Linotype" w:hAnsi="Palatino Linotype" w:cs="Palatino Linotype"/>
        </w:rPr>
        <w:t xml:space="preserve"> no era de su competencia, por lo que es claro que no puede tenerse por satisfecho el Derecho de acceso de la parte </w:t>
      </w:r>
      <w:r w:rsidR="00DB4F0A" w:rsidRPr="00A5417B">
        <w:rPr>
          <w:rFonts w:ascii="Palatino Linotype" w:eastAsia="Palatino Linotype" w:hAnsi="Palatino Linotype" w:cs="Palatino Linotype"/>
          <w:b/>
        </w:rPr>
        <w:t xml:space="preserve">Recurrente </w:t>
      </w:r>
      <w:r w:rsidR="00DB4F0A" w:rsidRPr="00A5417B">
        <w:rPr>
          <w:rFonts w:ascii="Palatino Linotype" w:eastAsia="Palatino Linotype" w:hAnsi="Palatino Linotype" w:cs="Palatino Linotype"/>
        </w:rPr>
        <w:t>al no haberse agotado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pues no obra constancia en los expedientes electrónicos de que las solicitudes se hubieran turnado a todas las áreas competentes para conocer de dicha información, de manera enunciativa, más no limitativa, la Contraloría Municipal.</w:t>
      </w:r>
    </w:p>
    <w:p w14:paraId="2C28ED48" w14:textId="5D56CBAF" w:rsidR="00DB4F0A" w:rsidRPr="00A5417B" w:rsidRDefault="00DB4F0A"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Por consiguiente, se estima dable ordenar que previa búsqueda exhaustiva y razonable, se haga entrega del soporte documental que dé cuenta del número de garantías que se hicieron válidas</w:t>
      </w:r>
      <w:r w:rsidR="0085240B" w:rsidRPr="00A5417B">
        <w:rPr>
          <w:rFonts w:ascii="Palatino Linotype" w:eastAsia="Palatino Linotype" w:hAnsi="Palatino Linotype" w:cs="Palatino Linotype"/>
        </w:rPr>
        <w:t xml:space="preserve"> por trabajos mal ejecutados o vicios ocultos, </w:t>
      </w:r>
      <w:r w:rsidRPr="00A5417B">
        <w:rPr>
          <w:rFonts w:ascii="Palatino Linotype" w:eastAsia="Palatino Linotype" w:hAnsi="Palatino Linotype" w:cs="Palatino Linotype"/>
        </w:rPr>
        <w:t>derivado de los procedimientos de adjudicación para la realización de las obras públicas y/o acciones referidas en respuesta, en versión pública de ser procedente de conformidad con el considerando siguiente.</w:t>
      </w:r>
    </w:p>
    <w:p w14:paraId="214E571C" w14:textId="56CB1F49" w:rsidR="00841EFB" w:rsidRPr="00A5417B" w:rsidRDefault="00DB4F0A"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Lo anterior</w:t>
      </w:r>
      <w:r w:rsidR="00841EFB" w:rsidRPr="00A5417B">
        <w:rPr>
          <w:rFonts w:ascii="Palatino Linotype" w:eastAsia="Palatino Linotype" w:hAnsi="Palatino Linotype" w:cs="Palatino Linotype"/>
        </w:rPr>
        <w:t>,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5570873E"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18.</w:t>
      </w:r>
      <w:r w:rsidRPr="00A5417B">
        <w:rPr>
          <w:rFonts w:ascii="Palatino Linotype" w:eastAsia="Palatino Linotype" w:hAnsi="Palatino Linotype" w:cs="Palatino Linotype"/>
          <w:i/>
        </w:rPr>
        <w:t xml:space="preserve"> Los sujetos obligados </w:t>
      </w:r>
      <w:r w:rsidRPr="00A5417B">
        <w:rPr>
          <w:rFonts w:ascii="Palatino Linotype" w:eastAsia="Palatino Linotype" w:hAnsi="Palatino Linotype" w:cs="Palatino Linotype"/>
          <w:b/>
          <w:i/>
        </w:rPr>
        <w:t>deberán documentar todo acto</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que derive del ejercicio de sus facultades, competencias o funciones</w:t>
      </w:r>
      <w:r w:rsidRPr="00A5417B">
        <w:rPr>
          <w:rFonts w:ascii="Palatino Linotype" w:eastAsia="Palatino Linotype" w:hAnsi="Palatino Linotype" w:cs="Palatino Linotype"/>
          <w:i/>
        </w:rPr>
        <w:t>, considerando desde su origen la eventual publicidad y reutilización de la información que generen.</w:t>
      </w:r>
    </w:p>
    <w:p w14:paraId="59012698"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1C328397" w14:textId="77777777" w:rsidR="00841EFB" w:rsidRPr="00A5417B" w:rsidRDefault="00841EFB" w:rsidP="00841EFB">
      <w:pPr>
        <w:spacing w:before="120" w:after="120" w:line="240" w:lineRule="auto"/>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24.</w:t>
      </w:r>
      <w:r w:rsidRPr="00A5417B">
        <w:rPr>
          <w:rFonts w:ascii="Palatino Linotype" w:eastAsia="Palatino Linotype" w:hAnsi="Palatino Linotype" w:cs="Palatino Linotype"/>
          <w:i/>
        </w:rPr>
        <w:t xml:space="preserve"> Para el cumplimiento de los objetivos de esta Ley</w:t>
      </w:r>
      <w:r w:rsidRPr="00A5417B">
        <w:rPr>
          <w:rFonts w:ascii="Palatino Linotype" w:eastAsia="Palatino Linotype" w:hAnsi="Palatino Linotype" w:cs="Palatino Linotype"/>
          <w:b/>
          <w:i/>
        </w:rPr>
        <w:t>, los sujetos obligados deberán cumplir con las siguientes obligaciones</w:t>
      </w:r>
      <w:r w:rsidRPr="00A5417B">
        <w:rPr>
          <w:rFonts w:ascii="Palatino Linotype" w:eastAsia="Palatino Linotype" w:hAnsi="Palatino Linotype" w:cs="Palatino Linotype"/>
          <w:i/>
        </w:rPr>
        <w:t>, según corresponda, de acuerdo a su naturaleza:</w:t>
      </w:r>
    </w:p>
    <w:p w14:paraId="58EF00AF"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63FA28B1" w14:textId="77777777" w:rsidR="00841EFB" w:rsidRPr="00A5417B" w:rsidRDefault="00841EFB" w:rsidP="00841EFB">
      <w:pPr>
        <w:spacing w:before="120" w:after="120" w:line="240" w:lineRule="auto"/>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XXII.</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Documentar todo acto que derive del ejercicio de sus facultades, competencias o funciones</w:t>
      </w:r>
      <w:r w:rsidRPr="00A5417B">
        <w:rPr>
          <w:rFonts w:ascii="Palatino Linotype" w:eastAsia="Palatino Linotype" w:hAnsi="Palatino Linotype" w:cs="Palatino Linotype"/>
          <w:i/>
        </w:rPr>
        <w:t xml:space="preserve"> y abstenerse de destruirlos u ocultarlos, dentro de los que destacan los procesos deliberativos y de decisión definitiva;”</w:t>
      </w:r>
    </w:p>
    <w:p w14:paraId="2142BDB1" w14:textId="35F02B38" w:rsidR="0085240B" w:rsidRPr="00A5417B" w:rsidRDefault="0085240B" w:rsidP="0085240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No obstante, </w:t>
      </w:r>
      <w:r w:rsidRPr="00A5417B">
        <w:rPr>
          <w:rFonts w:ascii="Palatino Linotype" w:hAnsi="Palatino Linotype"/>
        </w:rPr>
        <w:t xml:space="preserve">para el caso de que no se llegara a localizar información por no haberse generado, </w:t>
      </w:r>
      <w:r w:rsidRPr="00A5417B">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873E660"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19</w:t>
      </w:r>
      <w:r w:rsidRPr="00A5417B">
        <w:rPr>
          <w:rFonts w:ascii="Palatino Linotype" w:eastAsia="Palatino Linotype" w:hAnsi="Palatino Linotype" w:cs="Palatino Linotype"/>
          <w:i/>
        </w:rPr>
        <w:t>…</w:t>
      </w:r>
    </w:p>
    <w:p w14:paraId="3159B7C2"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59B6860C" w14:textId="77777777" w:rsidR="00841EFB" w:rsidRPr="00A5417B" w:rsidRDefault="00841EFB" w:rsidP="00841EF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De lo hasta aquí expuesto, se concluye que los motivos de inconformidad de la parte </w:t>
      </w:r>
      <w:r w:rsidRPr="00A5417B">
        <w:rPr>
          <w:rFonts w:ascii="Palatino Linotype" w:eastAsia="Palatino Linotype" w:hAnsi="Palatino Linotype" w:cs="Palatino Linotype"/>
          <w:b/>
        </w:rPr>
        <w:t xml:space="preserve">Recurrente </w:t>
      </w:r>
      <w:r w:rsidRPr="00A5417B">
        <w:rPr>
          <w:rFonts w:ascii="Palatino Linotype" w:eastAsia="Palatino Linotype" w:hAnsi="Palatino Linotype" w:cs="Palatino Linotype"/>
        </w:rPr>
        <w:t xml:space="preserve">devienen fundados, siendo procedente </w:t>
      </w:r>
      <w:r w:rsidRPr="00A5417B">
        <w:rPr>
          <w:rFonts w:ascii="Palatino Linotype" w:eastAsia="Palatino Linotype" w:hAnsi="Palatino Linotype" w:cs="Palatino Linotype"/>
          <w:i/>
        </w:rPr>
        <w:t xml:space="preserve">Modificar </w:t>
      </w:r>
      <w:r w:rsidRPr="00A5417B">
        <w:rPr>
          <w:rFonts w:ascii="Palatino Linotype" w:eastAsia="Palatino Linotype" w:hAnsi="Palatino Linotype" w:cs="Palatino Linotype"/>
        </w:rPr>
        <w:t xml:space="preserve">las respuestas proporcionadas </w:t>
      </w:r>
      <w:r w:rsidRPr="00A5417B">
        <w:rPr>
          <w:rFonts w:ascii="Palatino Linotype" w:eastAsia="Palatino Linotype" w:hAnsi="Palatino Linotype" w:cs="Palatino Linotype"/>
        </w:rPr>
        <w:lastRenderedPageBreak/>
        <w:t xml:space="preserve">por el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5E8933C" w14:textId="77777777" w:rsidR="0085240B" w:rsidRPr="00A5417B" w:rsidRDefault="0085240B" w:rsidP="0085240B">
      <w:pP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b/>
        </w:rPr>
        <w:t xml:space="preserve">Quinto. Versión Pública. </w:t>
      </w:r>
      <w:r w:rsidRPr="00A5417B">
        <w:rPr>
          <w:rFonts w:ascii="Palatino Linotype" w:eastAsia="Palatino Linotype" w:hAnsi="Palatino Linotype" w:cs="Palatino Linotype"/>
        </w:rPr>
        <w:t>Como fue debidamente apuntado,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6650B4F" w14:textId="77777777" w:rsidR="0085240B" w:rsidRPr="00A5417B" w:rsidRDefault="0085240B" w:rsidP="0085240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D6FBD7A" w14:textId="77777777" w:rsidR="0085240B" w:rsidRPr="00A5417B" w:rsidRDefault="0085240B" w:rsidP="0085240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2C4BAC0" w14:textId="77777777" w:rsidR="0085240B" w:rsidRPr="00A5417B" w:rsidRDefault="0085240B" w:rsidP="0085240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403D31E4"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rPr>
        <w:t> </w:t>
      </w: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3.</w:t>
      </w:r>
      <w:r w:rsidRPr="00A5417B">
        <w:rPr>
          <w:rFonts w:ascii="Palatino Linotype" w:eastAsia="Palatino Linotype" w:hAnsi="Palatino Linotype" w:cs="Palatino Linotype"/>
          <w:i/>
        </w:rPr>
        <w:t xml:space="preserve"> Para los efectos de la presente Ley se entenderá por:</w:t>
      </w:r>
    </w:p>
    <w:p w14:paraId="06AFBF04"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1F3F9EFF"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lastRenderedPageBreak/>
        <w:t>IX. Datos personales</w:t>
      </w:r>
      <w:r w:rsidRPr="00A5417B">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66C36C5C"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7220E973"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XX. Información clasificada</w:t>
      </w:r>
      <w:r w:rsidRPr="00A5417B">
        <w:rPr>
          <w:rFonts w:ascii="Palatino Linotype" w:eastAsia="Palatino Linotype" w:hAnsi="Palatino Linotype" w:cs="Palatino Linotype"/>
          <w:i/>
        </w:rPr>
        <w:t>: Aquella considerada por la presente Ley como reservada o confidencial;</w:t>
      </w:r>
    </w:p>
    <w:p w14:paraId="73A8CD6C"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XXI. Información confidencial</w:t>
      </w:r>
      <w:r w:rsidRPr="00A5417B">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DD90C3"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28074B4E"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XXXII. Protección de Datos Personales</w:t>
      </w:r>
      <w:r w:rsidRPr="00A5417B">
        <w:rPr>
          <w:rFonts w:ascii="Palatino Linotype" w:eastAsia="Palatino Linotype" w:hAnsi="Palatino Linotype" w:cs="Palatino Linotype"/>
          <w:i/>
        </w:rPr>
        <w:t>: Derecho humano que tutela la privacidad de datos personales en poder de los sujetos obligados y sujetos particulares;</w:t>
      </w:r>
    </w:p>
    <w:p w14:paraId="3AE0A73C"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577C6F9A" w14:textId="77777777" w:rsidR="0085240B" w:rsidRPr="00A5417B" w:rsidRDefault="0085240B" w:rsidP="0085240B">
      <w:pPr>
        <w:tabs>
          <w:tab w:val="left" w:pos="1276"/>
        </w:tabs>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XLV. Versión pública</w:t>
      </w:r>
      <w:r w:rsidRPr="00A5417B">
        <w:rPr>
          <w:rFonts w:ascii="Palatino Linotype" w:eastAsia="Palatino Linotype" w:hAnsi="Palatino Linotype" w:cs="Palatino Linotype"/>
          <w:i/>
        </w:rPr>
        <w:t>: Documento en el que se elimine, suprime o borra la información clasificada como reservada o confidencial para permitir su acceso.</w:t>
      </w:r>
    </w:p>
    <w:p w14:paraId="5BD259BC"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 Artículo 6</w:t>
      </w:r>
      <w:r w:rsidRPr="00A5417B">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FC965A1"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5C4C8D48"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91.</w:t>
      </w:r>
      <w:r w:rsidRPr="00A5417B">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A5417B">
        <w:rPr>
          <w:rFonts w:ascii="Palatino Linotype" w:eastAsia="Palatino Linotype" w:hAnsi="Palatino Linotype" w:cs="Palatino Linotype"/>
          <w:i/>
        </w:rPr>
        <w:br/>
        <w:t>…</w:t>
      </w:r>
    </w:p>
    <w:p w14:paraId="7FD4DB0B"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132.</w:t>
      </w:r>
      <w:r w:rsidRPr="00A5417B">
        <w:rPr>
          <w:rFonts w:ascii="Palatino Linotype" w:eastAsia="Palatino Linotype" w:hAnsi="Palatino Linotype" w:cs="Palatino Linotype"/>
          <w:i/>
        </w:rPr>
        <w:t xml:space="preserve"> La clasificación de la información se llevará a cabo en el momento en que:</w:t>
      </w:r>
    </w:p>
    <w:p w14:paraId="23E437AC"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Se reciba una solicitud de acceso a la información;</w:t>
      </w:r>
    </w:p>
    <w:p w14:paraId="053892EF"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lastRenderedPageBreak/>
        <w:t>II.</w:t>
      </w:r>
      <w:r w:rsidRPr="00A5417B">
        <w:rPr>
          <w:rFonts w:ascii="Palatino Linotype" w:eastAsia="Palatino Linotype" w:hAnsi="Palatino Linotype" w:cs="Palatino Linotype"/>
          <w:i/>
        </w:rPr>
        <w:t xml:space="preserve"> Se determine mediante resolución de autoridad competente; o</w:t>
      </w:r>
    </w:p>
    <w:p w14:paraId="66699F4F"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III.</w:t>
      </w:r>
      <w:r w:rsidRPr="00A5417B">
        <w:rPr>
          <w:rFonts w:ascii="Palatino Linotype" w:eastAsia="Palatino Linotype" w:hAnsi="Palatino Linotype" w:cs="Palatino Linotype"/>
          <w:i/>
        </w:rPr>
        <w:t xml:space="preserve"> Se generen versiones públicas para dar cumplimiento a las obligaciones de transparencia previstas en esta Ley.</w:t>
      </w:r>
    </w:p>
    <w:p w14:paraId="7D117449"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w:t>
      </w:r>
    </w:p>
    <w:p w14:paraId="21A70583"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137.</w:t>
      </w:r>
      <w:r w:rsidRPr="00A5417B">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F8B4922"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 Artículo 143.</w:t>
      </w:r>
      <w:r w:rsidRPr="00A5417B">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D816F53"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998920E" w14:textId="77777777" w:rsidR="0085240B" w:rsidRPr="00A5417B" w:rsidRDefault="0085240B" w:rsidP="0085240B">
      <w:pPr>
        <w:spacing w:before="240" w:after="240" w:line="360" w:lineRule="auto"/>
        <w:ind w:right="50"/>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D27E0D3" w14:textId="77777777" w:rsidR="0085240B" w:rsidRPr="00A5417B" w:rsidRDefault="0085240B" w:rsidP="0085240B">
      <w:pPr>
        <w:spacing w:before="240" w:after="240" w:line="360" w:lineRule="auto"/>
        <w:ind w:right="50"/>
        <w:jc w:val="both"/>
        <w:rPr>
          <w:rFonts w:ascii="Palatino Linotype" w:eastAsia="Palatino Linotype" w:hAnsi="Palatino Linotype" w:cs="Palatino Linotype"/>
        </w:rPr>
      </w:pPr>
      <w:r w:rsidRPr="00A5417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DE8F244" w14:textId="77777777" w:rsidR="0085240B" w:rsidRPr="00A5417B" w:rsidRDefault="0085240B" w:rsidP="0085240B">
      <w:pPr>
        <w:spacing w:before="240" w:after="240" w:line="360" w:lineRule="auto"/>
        <w:ind w:right="50"/>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CA2FEF5"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49.</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Los Comités de Transparencia</w:t>
      </w:r>
      <w:r w:rsidRPr="00A5417B">
        <w:rPr>
          <w:rFonts w:ascii="Palatino Linotype" w:eastAsia="Palatino Linotype" w:hAnsi="Palatino Linotype" w:cs="Palatino Linotype"/>
          <w:i/>
        </w:rPr>
        <w:t xml:space="preserve"> tendrán las siguientes atribuciones:</w:t>
      </w:r>
    </w:p>
    <w:p w14:paraId="241BD832"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VIII. Aprobar, modificar o revocar la clasificación de la información</w:t>
      </w:r>
      <w:r w:rsidRPr="00A5417B">
        <w:rPr>
          <w:rFonts w:ascii="Palatino Linotype" w:eastAsia="Palatino Linotype" w:hAnsi="Palatino Linotype" w:cs="Palatino Linotype"/>
          <w:i/>
        </w:rPr>
        <w:t>…”</w:t>
      </w:r>
    </w:p>
    <w:p w14:paraId="5B41ABD0"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53.</w:t>
      </w:r>
      <w:r w:rsidRPr="00A5417B">
        <w:rPr>
          <w:rFonts w:ascii="Palatino Linotype" w:eastAsia="Palatino Linotype" w:hAnsi="Palatino Linotype" w:cs="Palatino Linotype"/>
          <w:i/>
        </w:rPr>
        <w:t xml:space="preserve"> Las </w:t>
      </w:r>
      <w:r w:rsidRPr="00A5417B">
        <w:rPr>
          <w:rFonts w:ascii="Palatino Linotype" w:eastAsia="Palatino Linotype" w:hAnsi="Palatino Linotype" w:cs="Palatino Linotype"/>
          <w:b/>
          <w:i/>
        </w:rPr>
        <w:t>Unidades de Transparencia</w:t>
      </w:r>
      <w:r w:rsidRPr="00A5417B">
        <w:rPr>
          <w:rFonts w:ascii="Palatino Linotype" w:eastAsia="Palatino Linotype" w:hAnsi="Palatino Linotype" w:cs="Palatino Linotype"/>
          <w:i/>
        </w:rPr>
        <w:t xml:space="preserve"> tendrán las siguientes </w:t>
      </w:r>
      <w:r w:rsidRPr="00A5417B">
        <w:rPr>
          <w:rFonts w:ascii="Palatino Linotype" w:eastAsia="Palatino Linotype" w:hAnsi="Palatino Linotype" w:cs="Palatino Linotype"/>
          <w:b/>
          <w:i/>
        </w:rPr>
        <w:t>funciones</w:t>
      </w:r>
      <w:r w:rsidRPr="00A5417B">
        <w:rPr>
          <w:rFonts w:ascii="Palatino Linotype" w:eastAsia="Palatino Linotype" w:hAnsi="Palatino Linotype" w:cs="Palatino Linotype"/>
          <w:i/>
        </w:rPr>
        <w:t>:</w:t>
      </w:r>
    </w:p>
    <w:p w14:paraId="01692681"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X. Presentar ante el Comité, el proyecto de clasificación de información</w:t>
      </w:r>
      <w:r w:rsidRPr="00A5417B">
        <w:rPr>
          <w:rFonts w:ascii="Palatino Linotype" w:eastAsia="Palatino Linotype" w:hAnsi="Palatino Linotype" w:cs="Palatino Linotype"/>
          <w:i/>
        </w:rPr>
        <w:t xml:space="preserve">…” </w:t>
      </w:r>
    </w:p>
    <w:p w14:paraId="39F6D178"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“Artículo 59.</w:t>
      </w:r>
      <w:r w:rsidRPr="00A5417B">
        <w:rPr>
          <w:rFonts w:ascii="Palatino Linotype" w:eastAsia="Palatino Linotype" w:hAnsi="Palatino Linotype" w:cs="Palatino Linotype"/>
          <w:i/>
        </w:rPr>
        <w:t xml:space="preserve"> Los </w:t>
      </w:r>
      <w:r w:rsidRPr="00A5417B">
        <w:rPr>
          <w:rFonts w:ascii="Palatino Linotype" w:eastAsia="Palatino Linotype" w:hAnsi="Palatino Linotype" w:cs="Palatino Linotype"/>
          <w:b/>
          <w:i/>
        </w:rPr>
        <w:t>servidores públicos habilitados</w:t>
      </w:r>
      <w:r w:rsidRPr="00A5417B">
        <w:rPr>
          <w:rFonts w:ascii="Palatino Linotype" w:eastAsia="Palatino Linotype" w:hAnsi="Palatino Linotype" w:cs="Palatino Linotype"/>
          <w:i/>
        </w:rPr>
        <w:t xml:space="preserve"> tendrán las </w:t>
      </w:r>
      <w:r w:rsidRPr="00A5417B">
        <w:rPr>
          <w:rFonts w:ascii="Palatino Linotype" w:eastAsia="Palatino Linotype" w:hAnsi="Palatino Linotype" w:cs="Palatino Linotype"/>
          <w:b/>
          <w:i/>
        </w:rPr>
        <w:t>funciones</w:t>
      </w:r>
      <w:r w:rsidRPr="00A5417B">
        <w:rPr>
          <w:rFonts w:ascii="Palatino Linotype" w:eastAsia="Palatino Linotype" w:hAnsi="Palatino Linotype" w:cs="Palatino Linotype"/>
          <w:i/>
        </w:rPr>
        <w:t xml:space="preserve"> siguientes:</w:t>
      </w:r>
    </w:p>
    <w:p w14:paraId="4CCEC1AF"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V. Integrar y presentar al responsable de la Unidad de Transparencia la propuesta de clasificación de información</w:t>
      </w:r>
      <w:r w:rsidRPr="00A5417B">
        <w:rPr>
          <w:rFonts w:ascii="Palatino Linotype" w:eastAsia="Palatino Linotype" w:hAnsi="Palatino Linotype" w:cs="Palatino Linotype"/>
          <w:i/>
        </w:rPr>
        <w:t>, la cual tendrá los fundamentos y argumentos en que se basa dicha propuesta…”</w:t>
      </w:r>
    </w:p>
    <w:p w14:paraId="32E93AC1" w14:textId="77777777" w:rsidR="0085240B" w:rsidRPr="00A5417B" w:rsidRDefault="0085240B" w:rsidP="0085240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87FD255" w14:textId="77777777" w:rsidR="0085240B" w:rsidRPr="00A5417B" w:rsidRDefault="0085240B" w:rsidP="0085240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1AB4E704"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Artículo 149.</w:t>
      </w:r>
      <w:r w:rsidRPr="00A5417B">
        <w:rPr>
          <w:rFonts w:ascii="Palatino Linotype" w:eastAsia="Palatino Linotype" w:hAnsi="Palatino Linotype" w:cs="Palatino Linotype"/>
          <w:i/>
        </w:rPr>
        <w:t xml:space="preserve"> El </w:t>
      </w:r>
      <w:r w:rsidRPr="00A5417B">
        <w:rPr>
          <w:rFonts w:ascii="Palatino Linotype" w:eastAsia="Palatino Linotype" w:hAnsi="Palatino Linotype" w:cs="Palatino Linotype"/>
          <w:b/>
          <w:i/>
        </w:rPr>
        <w:t>acuerdo que clasifique la información como confidencial</w:t>
      </w:r>
      <w:r w:rsidRPr="00A5417B">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290F39A7" w14:textId="77777777" w:rsidR="0085240B" w:rsidRPr="00A5417B" w:rsidRDefault="0085240B" w:rsidP="0085240B">
      <w:pP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Es decir,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8239428" w14:textId="77777777" w:rsidR="0085240B" w:rsidRPr="00A5417B" w:rsidRDefault="0085240B" w:rsidP="0085240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Atento a lo anterior, cabe señalar que el Comité de Transparencia del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17F7B03B"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Segundo.-</w:t>
      </w:r>
      <w:r w:rsidRPr="00A5417B">
        <w:rPr>
          <w:rFonts w:ascii="Palatino Linotype" w:eastAsia="Palatino Linotype" w:hAnsi="Palatino Linotype" w:cs="Palatino Linotype"/>
          <w:i/>
        </w:rPr>
        <w:t xml:space="preserve"> Para efectos de los presentes Lineamientos Generales, se entenderá por:</w:t>
      </w:r>
    </w:p>
    <w:p w14:paraId="143077EA" w14:textId="77777777" w:rsidR="0085240B" w:rsidRPr="00A5417B" w:rsidRDefault="0085240B" w:rsidP="0085240B">
      <w:pPr>
        <w:tabs>
          <w:tab w:val="left" w:pos="8222"/>
        </w:tabs>
        <w:spacing w:before="120" w:after="120"/>
        <w:ind w:left="1134"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XVIII.</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Versión pública:</w:t>
      </w:r>
      <w:r w:rsidRPr="00A5417B">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A5417B">
        <w:rPr>
          <w:rFonts w:ascii="Palatino Linotype" w:eastAsia="Palatino Linotype" w:hAnsi="Palatino Linotype" w:cs="Palatino Linotype"/>
          <w:b/>
          <w:i/>
        </w:rPr>
        <w:t>fundando y motivando la</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reserva o confidencialidad</w:t>
      </w:r>
      <w:r w:rsidRPr="00A5417B">
        <w:rPr>
          <w:rFonts w:ascii="Palatino Linotype" w:eastAsia="Palatino Linotype" w:hAnsi="Palatino Linotype" w:cs="Palatino Linotype"/>
          <w:i/>
        </w:rPr>
        <w:t>, a través de la resolución que para tal efecto emita el Comité de Transparencia.</w:t>
      </w:r>
    </w:p>
    <w:p w14:paraId="2275137E"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lastRenderedPageBreak/>
        <w:t>...</w:t>
      </w:r>
    </w:p>
    <w:p w14:paraId="00798731"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Cuarto.</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Para clasificar la información como</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reservada o</w:t>
      </w:r>
      <w:r w:rsidRPr="00A5417B">
        <w:rPr>
          <w:rFonts w:ascii="Palatino Linotype" w:eastAsia="Palatino Linotype" w:hAnsi="Palatino Linotype" w:cs="Palatino Linotype"/>
          <w:i/>
        </w:rPr>
        <w:t xml:space="preserve"> </w:t>
      </w:r>
      <w:r w:rsidRPr="00A5417B">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A5417B">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44220A"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DDABF2A"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Quinto.</w:t>
      </w:r>
      <w:r w:rsidRPr="00A5417B">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E471EC"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Sexto.</w:t>
      </w:r>
      <w:r w:rsidRPr="00A5417B">
        <w:rPr>
          <w:rFonts w:ascii="Palatino Linotype" w:eastAsia="Palatino Linotype" w:hAnsi="Palatino Linotype" w:cs="Palatino Linotype"/>
          <w:i/>
        </w:rPr>
        <w:t xml:space="preserve"> Se deroga.</w:t>
      </w:r>
    </w:p>
    <w:p w14:paraId="55F31F09"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Séptimo.</w:t>
      </w:r>
      <w:r w:rsidRPr="00A5417B">
        <w:rPr>
          <w:rFonts w:ascii="Palatino Linotype" w:eastAsia="Palatino Linotype" w:hAnsi="Palatino Linotype" w:cs="Palatino Linotype"/>
          <w:i/>
        </w:rPr>
        <w:t xml:space="preserve"> La clasificación de la información se llevará a cabo en el momento en que:</w:t>
      </w:r>
    </w:p>
    <w:p w14:paraId="6AFA6DDD" w14:textId="77777777" w:rsidR="0085240B" w:rsidRPr="00A5417B" w:rsidRDefault="0085240B" w:rsidP="0085240B">
      <w:pPr>
        <w:tabs>
          <w:tab w:val="left" w:pos="8222"/>
        </w:tabs>
        <w:spacing w:before="120" w:after="120"/>
        <w:ind w:left="1134"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xml:space="preserve"> Se reciba una solicitud de acceso a la información;</w:t>
      </w:r>
    </w:p>
    <w:p w14:paraId="2455B012" w14:textId="77777777" w:rsidR="0085240B" w:rsidRPr="00A5417B" w:rsidRDefault="0085240B" w:rsidP="0085240B">
      <w:pPr>
        <w:tabs>
          <w:tab w:val="left" w:pos="8222"/>
        </w:tabs>
        <w:spacing w:before="120" w:after="120"/>
        <w:ind w:left="1134"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w:t>
      </w:r>
      <w:r w:rsidRPr="00A5417B">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065074E4" w14:textId="77777777" w:rsidR="0085240B" w:rsidRPr="00A5417B" w:rsidRDefault="0085240B" w:rsidP="0085240B">
      <w:pPr>
        <w:tabs>
          <w:tab w:val="left" w:pos="8222"/>
        </w:tabs>
        <w:spacing w:before="120" w:after="120"/>
        <w:ind w:left="1134"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III.</w:t>
      </w:r>
      <w:r w:rsidRPr="00A5417B">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57A0F3D7"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i/>
        </w:rPr>
        <w:t>Los titulares de las áreas deberán revisar la clasificación al momento de la recepción de una solicitud de acceso, para verificar</w:t>
      </w:r>
      <w:r w:rsidRPr="00A5417B">
        <w:rPr>
          <w:rFonts w:ascii="Palatino Linotype" w:eastAsia="Palatino Linotype" w:hAnsi="Palatino Linotype" w:cs="Palatino Linotype"/>
        </w:rPr>
        <w:t xml:space="preserve">, </w:t>
      </w:r>
      <w:r w:rsidRPr="00A5417B">
        <w:rPr>
          <w:rFonts w:ascii="Palatino Linotype" w:eastAsia="Palatino Linotype" w:hAnsi="Palatino Linotype" w:cs="Palatino Linotype"/>
          <w:i/>
        </w:rPr>
        <w:t>conforme a su naturaleza, si encuadra en una causal de reserva o de confidencialidad.</w:t>
      </w:r>
    </w:p>
    <w:p w14:paraId="54B774F7"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lastRenderedPageBreak/>
        <w:t>Octavo.</w:t>
      </w:r>
      <w:r w:rsidRPr="00A5417B">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0F1D38"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7E0BFFD"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432342A"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Noveno.</w:t>
      </w:r>
      <w:r w:rsidRPr="00A5417B">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07EE47"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Décimo.</w:t>
      </w:r>
      <w:r w:rsidRPr="00A5417B">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C4CC40E"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80A11A5" w14:textId="77777777" w:rsidR="0085240B" w:rsidRPr="00A5417B" w:rsidRDefault="0085240B" w:rsidP="0085240B">
      <w:pPr>
        <w:tabs>
          <w:tab w:val="left" w:pos="8222"/>
        </w:tabs>
        <w:spacing w:before="120" w:after="120"/>
        <w:ind w:left="851" w:right="1134"/>
        <w:jc w:val="both"/>
        <w:rPr>
          <w:rFonts w:ascii="Palatino Linotype" w:eastAsia="Palatino Linotype" w:hAnsi="Palatino Linotype" w:cs="Palatino Linotype"/>
          <w:i/>
        </w:rPr>
      </w:pPr>
      <w:r w:rsidRPr="00A5417B">
        <w:rPr>
          <w:rFonts w:ascii="Palatino Linotype" w:eastAsia="Palatino Linotype" w:hAnsi="Palatino Linotype" w:cs="Palatino Linotype"/>
          <w:b/>
          <w:i/>
        </w:rPr>
        <w:t>Décimo primero.</w:t>
      </w:r>
      <w:r w:rsidRPr="00A5417B">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553C87F" w14:textId="77777777" w:rsidR="0085240B" w:rsidRPr="00A5417B" w:rsidRDefault="0085240B" w:rsidP="0085240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5417B">
        <w:rPr>
          <w:rFonts w:ascii="Palatino Linotype" w:eastAsia="Palatino Linotype" w:hAnsi="Palatino Linotype" w:cs="Palatino Linotype"/>
        </w:rPr>
        <w:lastRenderedPageBreak/>
        <w:t xml:space="preserve">Asimismo, respecto a las formalidades que deberá llevar el acuerdo de clasificación que deberá emitir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A3F9D02"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 xml:space="preserve"> “Quincuagésimo. </w:t>
      </w:r>
      <w:r w:rsidRPr="00A5417B">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5772CA5" w14:textId="77777777" w:rsidR="0085240B" w:rsidRPr="00A5417B" w:rsidRDefault="0085240B" w:rsidP="0085240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 xml:space="preserve">Quincuagésimo primero. </w:t>
      </w:r>
      <w:r w:rsidRPr="00A5417B">
        <w:rPr>
          <w:rFonts w:ascii="Palatino Linotype" w:eastAsia="Palatino Linotype" w:hAnsi="Palatino Linotype" w:cs="Palatino Linotype"/>
          <w:i/>
        </w:rPr>
        <w:t xml:space="preserve">Toda acta del Comité de Transparencia deberá contener: </w:t>
      </w:r>
    </w:p>
    <w:p w14:paraId="37F88464"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xml:space="preserve"> El número de sesión y fecha; </w:t>
      </w:r>
    </w:p>
    <w:p w14:paraId="53FBD0FC"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w:t>
      </w:r>
      <w:r w:rsidRPr="00A5417B">
        <w:rPr>
          <w:rFonts w:ascii="Palatino Linotype" w:eastAsia="Palatino Linotype" w:hAnsi="Palatino Linotype" w:cs="Palatino Linotype"/>
          <w:i/>
        </w:rPr>
        <w:t xml:space="preserve">. El nombre del área que solicitó la clasificación de información; </w:t>
      </w:r>
    </w:p>
    <w:p w14:paraId="7E8D3985"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III</w:t>
      </w:r>
      <w:r w:rsidRPr="00A5417B">
        <w:rPr>
          <w:rFonts w:ascii="Palatino Linotype" w:eastAsia="Palatino Linotype" w:hAnsi="Palatino Linotype" w:cs="Palatino Linotype"/>
          <w:i/>
        </w:rPr>
        <w:t xml:space="preserve">. La fundamentación legal y motivación correspondiente; </w:t>
      </w:r>
    </w:p>
    <w:p w14:paraId="0AE4ABB1"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IV</w:t>
      </w:r>
      <w:r w:rsidRPr="00A5417B">
        <w:rPr>
          <w:rFonts w:ascii="Palatino Linotype" w:eastAsia="Palatino Linotype" w:hAnsi="Palatino Linotype" w:cs="Palatino Linotype"/>
          <w:i/>
        </w:rPr>
        <w:t xml:space="preserve">. La resolución o resoluciones aprobadas; y </w:t>
      </w:r>
    </w:p>
    <w:p w14:paraId="019B48E5"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V</w:t>
      </w:r>
      <w:r w:rsidRPr="00A5417B">
        <w:rPr>
          <w:rFonts w:ascii="Palatino Linotype" w:eastAsia="Palatino Linotype" w:hAnsi="Palatino Linotype" w:cs="Palatino Linotype"/>
          <w:i/>
        </w:rPr>
        <w:t xml:space="preserve">. La rúbrica o firma digital de cada integrante del Comité de Transparencia. </w:t>
      </w:r>
    </w:p>
    <w:p w14:paraId="3D483762" w14:textId="77777777" w:rsidR="0085240B" w:rsidRPr="00A5417B" w:rsidRDefault="0085240B" w:rsidP="0085240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16817B4E"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xml:space="preserve"> Los motivos y razonamientos que sustenten la confirmación o modificación de la prueba de daño;</w:t>
      </w:r>
    </w:p>
    <w:p w14:paraId="00640FF8"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II</w:t>
      </w:r>
      <w:r w:rsidRPr="00A5417B">
        <w:rPr>
          <w:rFonts w:ascii="Palatino Linotype" w:eastAsia="Palatino Linotype" w:hAnsi="Palatino Linotype" w:cs="Palatino Linotype"/>
          <w:i/>
        </w:rPr>
        <w:t>. Descripción de las partes o secciones reservadas, en caso de clasificación parcial</w:t>
      </w:r>
      <w:r w:rsidRPr="00A5417B">
        <w:rPr>
          <w:rFonts w:ascii="Palatino Linotype" w:eastAsia="Palatino Linotype" w:hAnsi="Palatino Linotype" w:cs="Palatino Linotype"/>
          <w:b/>
          <w:i/>
        </w:rPr>
        <w:t xml:space="preserve">; </w:t>
      </w:r>
    </w:p>
    <w:p w14:paraId="19C54C27"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III.</w:t>
      </w:r>
      <w:r w:rsidRPr="00A5417B">
        <w:rPr>
          <w:rFonts w:ascii="Palatino Linotype" w:eastAsia="Palatino Linotype" w:hAnsi="Palatino Linotype" w:cs="Palatino Linotype"/>
          <w:i/>
        </w:rPr>
        <w:t xml:space="preserve"> El periodo por el que mantendrá su clasificación y fecha de expiración; y </w:t>
      </w:r>
    </w:p>
    <w:p w14:paraId="41072A58" w14:textId="77777777" w:rsidR="0085240B" w:rsidRPr="00A5417B" w:rsidRDefault="0085240B" w:rsidP="0085240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IV.</w:t>
      </w:r>
      <w:r w:rsidRPr="00A5417B">
        <w:rPr>
          <w:rFonts w:ascii="Palatino Linotype" w:eastAsia="Palatino Linotype" w:hAnsi="Palatino Linotype" w:cs="Palatino Linotype"/>
          <w:i/>
        </w:rPr>
        <w:t xml:space="preserve"> El nombre del titular y área encargada de realizar la versión pública del documento, en su caso. </w:t>
      </w:r>
    </w:p>
    <w:p w14:paraId="4AF04053" w14:textId="77777777" w:rsidR="0085240B" w:rsidRPr="00A5417B" w:rsidRDefault="0085240B" w:rsidP="0085240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7DE091B5" w14:textId="77777777" w:rsidR="0085240B" w:rsidRPr="00A5417B" w:rsidRDefault="0085240B" w:rsidP="0085240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2B42B9A0" w14:textId="77777777" w:rsidR="0085240B" w:rsidRPr="00A5417B" w:rsidRDefault="0085240B" w:rsidP="0085240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9D8061E" w14:textId="77777777" w:rsidR="0085240B" w:rsidRPr="00A5417B" w:rsidRDefault="0085240B" w:rsidP="0085240B">
      <w:pPr>
        <w:spacing w:before="120" w:after="120"/>
        <w:ind w:left="851" w:right="900"/>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r w:rsidRPr="00A5417B">
        <w:rPr>
          <w:rFonts w:ascii="Palatino Linotype" w:eastAsia="Palatino Linotype" w:hAnsi="Palatino Linotype" w:cs="Palatino Linotype"/>
          <w:b/>
          <w:i/>
        </w:rPr>
        <w:t>Quincuagésimo segundo</w:t>
      </w:r>
      <w:r w:rsidRPr="00A5417B">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6F8251" w14:textId="77777777" w:rsidR="0085240B" w:rsidRPr="00A5417B" w:rsidRDefault="0085240B" w:rsidP="0085240B">
      <w:pPr>
        <w:spacing w:before="120" w:after="120"/>
        <w:ind w:left="851" w:right="900"/>
        <w:jc w:val="both"/>
        <w:rPr>
          <w:rFonts w:ascii="Palatino Linotype" w:eastAsia="Palatino Linotype" w:hAnsi="Palatino Linotype" w:cs="Palatino Linotype"/>
          <w:i/>
        </w:rPr>
      </w:pPr>
      <w:r w:rsidRPr="00A5417B">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63E739F6" w14:textId="77777777" w:rsidR="0085240B" w:rsidRPr="00A5417B" w:rsidRDefault="0085240B" w:rsidP="0085240B">
      <w:pPr>
        <w:spacing w:before="120" w:after="120"/>
        <w:ind w:left="1134" w:right="900"/>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38A778B8" w14:textId="77777777" w:rsidR="0085240B" w:rsidRPr="00A5417B" w:rsidRDefault="0085240B" w:rsidP="0085240B">
      <w:pPr>
        <w:spacing w:before="120" w:after="120"/>
        <w:ind w:left="1134" w:right="900"/>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w:t>
      </w:r>
      <w:r w:rsidRPr="00A5417B">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0BCF0955" w14:textId="77777777" w:rsidR="0085240B" w:rsidRPr="00A5417B" w:rsidRDefault="0085240B" w:rsidP="0085240B">
      <w:pPr>
        <w:spacing w:before="120" w:after="120"/>
        <w:ind w:left="1134" w:right="900"/>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III.</w:t>
      </w:r>
      <w:r w:rsidRPr="00A5417B">
        <w:rPr>
          <w:rFonts w:ascii="Palatino Linotype" w:eastAsia="Palatino Linotype" w:hAnsi="Palatino Linotype" w:cs="Palatino Linotype"/>
          <w:i/>
        </w:rPr>
        <w:t xml:space="preserve"> Señalar las personas o instancias autorizadas a acceder a la información clasificada.</w:t>
      </w:r>
    </w:p>
    <w:p w14:paraId="20A5B73B" w14:textId="77777777" w:rsidR="0085240B" w:rsidRPr="00A5417B" w:rsidRDefault="0085240B" w:rsidP="0085240B">
      <w:pPr>
        <w:spacing w:before="120" w:after="120"/>
        <w:ind w:left="851" w:right="900"/>
        <w:jc w:val="both"/>
        <w:rPr>
          <w:rFonts w:ascii="Palatino Linotype" w:eastAsia="Palatino Linotype" w:hAnsi="Palatino Linotype" w:cs="Palatino Linotype"/>
          <w:i/>
        </w:rPr>
      </w:pPr>
      <w:r w:rsidRPr="00A5417B">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0731280" w14:textId="77777777" w:rsidR="0085240B" w:rsidRPr="00A5417B" w:rsidRDefault="0085240B" w:rsidP="0085240B">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A5417B">
        <w:rPr>
          <w:rFonts w:ascii="Palatino Linotype" w:eastAsia="Palatino Linotype" w:hAnsi="Palatino Linotype" w:cs="Palatino Linotype"/>
          <w:i/>
        </w:rPr>
        <w:t>…</w:t>
      </w:r>
    </w:p>
    <w:p w14:paraId="29997797" w14:textId="77777777" w:rsidR="0085240B" w:rsidRPr="00A5417B" w:rsidRDefault="0085240B" w:rsidP="0085240B">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 xml:space="preserve">Quincuagésimo cuarto. </w:t>
      </w:r>
      <w:r w:rsidRPr="00A5417B">
        <w:rPr>
          <w:rFonts w:ascii="Palatino Linotype" w:eastAsia="Palatino Linotype" w:hAnsi="Palatino Linotype" w:cs="Palatino Linotype"/>
          <w:i/>
        </w:rPr>
        <w:t xml:space="preserve">Cuando el Comité de Transparencia confirme la clasificación de documentos reservados y/o confidenciales, sea total o parcialmente; se deberá anexar al expediente la resolución que determinó la clasificación o, en su </w:t>
      </w:r>
      <w:r w:rsidRPr="00A5417B">
        <w:rPr>
          <w:rFonts w:ascii="Palatino Linotype" w:eastAsia="Palatino Linotype" w:hAnsi="Palatino Linotype" w:cs="Palatino Linotype"/>
          <w:i/>
        </w:rPr>
        <w:lastRenderedPageBreak/>
        <w:t>defecto, identificar en la carátula del expediente del cual formen parte, la fecha y sesión del Comité de Transparencia en la que se confirmó dicha clasificación.</w:t>
      </w:r>
      <w:r w:rsidRPr="00A5417B">
        <w:rPr>
          <w:rFonts w:ascii="Palatino Linotype" w:eastAsia="Palatino Linotype" w:hAnsi="Palatino Linotype" w:cs="Palatino Linotype"/>
          <w:b/>
          <w:i/>
        </w:rPr>
        <w:t xml:space="preserve"> </w:t>
      </w:r>
    </w:p>
    <w:p w14:paraId="7F8DB371"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 xml:space="preserve">Quincuagésimo quinto. </w:t>
      </w:r>
      <w:r w:rsidRPr="00A5417B">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A5417B">
        <w:rPr>
          <w:rFonts w:ascii="Palatino Linotype" w:eastAsia="Palatino Linotype" w:hAnsi="Palatino Linotype" w:cs="Palatino Linotype"/>
          <w:i/>
        </w:rPr>
        <w:t>testado</w:t>
      </w:r>
      <w:proofErr w:type="spellEnd"/>
      <w:r w:rsidRPr="00A5417B">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A2A0336" w14:textId="77777777" w:rsidR="0085240B" w:rsidRPr="00A5417B" w:rsidRDefault="0085240B" w:rsidP="0085240B">
      <w:pPr>
        <w:spacing w:before="120" w:after="120"/>
        <w:ind w:left="851" w:right="902"/>
        <w:jc w:val="both"/>
        <w:rPr>
          <w:rFonts w:ascii="Palatino Linotype" w:eastAsia="Palatino Linotype" w:hAnsi="Palatino Linotype" w:cs="Palatino Linotype"/>
          <w:b/>
          <w:i/>
        </w:rPr>
      </w:pPr>
      <w:r w:rsidRPr="00A5417B">
        <w:rPr>
          <w:rFonts w:ascii="Palatino Linotype" w:eastAsia="Palatino Linotype" w:hAnsi="Palatino Linotype" w:cs="Palatino Linotype"/>
          <w:b/>
          <w:i/>
        </w:rPr>
        <w:t>...</w:t>
      </w:r>
    </w:p>
    <w:p w14:paraId="38CA36EA"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Quincuagésimo séptimo</w:t>
      </w:r>
      <w:r w:rsidRPr="00A5417B">
        <w:rPr>
          <w:rFonts w:ascii="Palatino Linotype" w:eastAsia="Palatino Linotype" w:hAnsi="Palatino Linotype" w:cs="Palatino Linotype"/>
          <w:i/>
        </w:rPr>
        <w:t xml:space="preserve">. Se considera, en principio, como información pública y no podrá omitirse de las versiones públicas la siguiente: </w:t>
      </w:r>
    </w:p>
    <w:p w14:paraId="40A97212"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w:t>
      </w:r>
      <w:r w:rsidRPr="00A5417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F89E5D2"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w:t>
      </w:r>
      <w:r w:rsidRPr="00A5417B">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842757E" w14:textId="77777777" w:rsidR="0085240B" w:rsidRPr="00A5417B" w:rsidRDefault="0085240B" w:rsidP="0085240B">
      <w:pPr>
        <w:spacing w:before="120" w:after="120"/>
        <w:ind w:left="1134"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III</w:t>
      </w:r>
      <w:r w:rsidRPr="00A5417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8A23233"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216C96AF" w14:textId="77777777" w:rsidR="0085240B" w:rsidRPr="00A5417B" w:rsidRDefault="0085240B" w:rsidP="0085240B">
      <w:pPr>
        <w:spacing w:before="120" w:after="120"/>
        <w:ind w:left="851" w:right="902"/>
        <w:jc w:val="both"/>
        <w:rPr>
          <w:rFonts w:ascii="Palatino Linotype" w:eastAsia="Palatino Linotype" w:hAnsi="Palatino Linotype" w:cs="Palatino Linotype"/>
          <w:i/>
        </w:rPr>
      </w:pPr>
      <w:r w:rsidRPr="00A5417B">
        <w:rPr>
          <w:rFonts w:ascii="Palatino Linotype" w:eastAsia="Palatino Linotype" w:hAnsi="Palatino Linotype" w:cs="Palatino Linotype"/>
          <w:b/>
          <w:i/>
        </w:rPr>
        <w:t>Quincuagésimo octavo</w:t>
      </w:r>
      <w:r w:rsidRPr="00A5417B">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7799BE86" w14:textId="77777777" w:rsidR="0085240B" w:rsidRPr="00A5417B" w:rsidRDefault="0085240B" w:rsidP="0085240B">
      <w:pPr>
        <w:spacing w:before="280" w:after="28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602F1E67" w14:textId="77777777" w:rsidR="0085240B" w:rsidRPr="00A5417B" w:rsidRDefault="0085240B" w:rsidP="0085240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5417B">
        <w:rPr>
          <w:rFonts w:ascii="Palatino Linotype" w:eastAsia="Palatino Linotype" w:hAnsi="Palatino Linotype" w:cs="Palatino Linotype"/>
          <w:b/>
        </w:rPr>
        <w:lastRenderedPageBreak/>
        <w:t>III. R E S U E L V E</w:t>
      </w:r>
    </w:p>
    <w:p w14:paraId="43964929" w14:textId="299230A8" w:rsidR="0085240B" w:rsidRPr="00A5417B" w:rsidRDefault="0085240B" w:rsidP="0085240B">
      <w:pPr>
        <w:spacing w:before="240" w:after="240" w:line="360" w:lineRule="auto"/>
        <w:jc w:val="both"/>
        <w:rPr>
          <w:rFonts w:ascii="Palatino Linotype" w:eastAsia="Palatino Linotype" w:hAnsi="Palatino Linotype" w:cs="Palatino Linotype"/>
          <w:b/>
        </w:rPr>
      </w:pPr>
      <w:bookmarkStart w:id="3" w:name="_heading=h.1t3h5sf" w:colFirst="0" w:colLast="0"/>
      <w:bookmarkStart w:id="4" w:name="_heading=h.hnzxsch5gysz" w:colFirst="0" w:colLast="0"/>
      <w:bookmarkEnd w:id="3"/>
      <w:bookmarkEnd w:id="4"/>
      <w:r w:rsidRPr="00A5417B">
        <w:rPr>
          <w:rFonts w:ascii="Palatino Linotype" w:eastAsia="Palatino Linotype" w:hAnsi="Palatino Linotype" w:cs="Palatino Linotype"/>
          <w:b/>
        </w:rPr>
        <w:t xml:space="preserve">Primero. </w:t>
      </w:r>
      <w:r w:rsidRPr="00A5417B">
        <w:rPr>
          <w:rFonts w:ascii="Palatino Linotype" w:eastAsia="Palatino Linotype" w:hAnsi="Palatino Linotype" w:cs="Palatino Linotype"/>
        </w:rPr>
        <w:t>Resultan</w:t>
      </w:r>
      <w:r w:rsidRPr="00A5417B">
        <w:rPr>
          <w:rFonts w:ascii="Palatino Linotype" w:eastAsia="Palatino Linotype" w:hAnsi="Palatino Linotype" w:cs="Palatino Linotype"/>
          <w:b/>
        </w:rPr>
        <w:t xml:space="preserve"> fundadas</w:t>
      </w:r>
      <w:r w:rsidRPr="00A5417B">
        <w:rPr>
          <w:rFonts w:ascii="Palatino Linotype" w:eastAsia="Palatino Linotype" w:hAnsi="Palatino Linotype" w:cs="Palatino Linotype"/>
        </w:rPr>
        <w:t xml:space="preserve"> las razones o motivos de inconformidad hechos valer por la parte</w:t>
      </w:r>
      <w:r w:rsidRPr="00A5417B">
        <w:rPr>
          <w:rFonts w:ascii="Palatino Linotype" w:eastAsia="Palatino Linotype" w:hAnsi="Palatino Linotype" w:cs="Palatino Linotype"/>
          <w:b/>
        </w:rPr>
        <w:t xml:space="preserve"> Recurrente</w:t>
      </w:r>
      <w:r w:rsidRPr="00A5417B">
        <w:rPr>
          <w:rFonts w:ascii="Palatino Linotype" w:eastAsia="Palatino Linotype" w:hAnsi="Palatino Linotype" w:cs="Palatino Linotype"/>
        </w:rPr>
        <w:t xml:space="preserve"> en los recursos de revisión </w:t>
      </w:r>
      <w:r w:rsidRPr="00A5417B">
        <w:rPr>
          <w:rFonts w:ascii="Palatino Linotype" w:eastAsia="Palatino Linotype" w:hAnsi="Palatino Linotype" w:cs="Palatino Linotype"/>
          <w:b/>
        </w:rPr>
        <w:t xml:space="preserve">04479/INFOEM/IP/RR/2025, </w:t>
      </w:r>
      <w:r w:rsidRPr="00A5417B">
        <w:rPr>
          <w:rFonts w:ascii="Palatino Linotype" w:eastAsia="Palatino Linotype" w:hAnsi="Palatino Linotype" w:cs="Palatino Linotype"/>
        </w:rPr>
        <w:t>y</w:t>
      </w:r>
      <w:r w:rsidRPr="00A5417B">
        <w:t xml:space="preserve"> </w:t>
      </w:r>
      <w:r w:rsidRPr="00A5417B">
        <w:rPr>
          <w:rFonts w:ascii="Palatino Linotype" w:eastAsia="Palatino Linotype" w:hAnsi="Palatino Linotype" w:cs="Palatino Linotype"/>
          <w:b/>
        </w:rPr>
        <w:t>04480/INFOEM/IP/RR/2025</w:t>
      </w:r>
      <w:r w:rsidRPr="00A5417B">
        <w:rPr>
          <w:rFonts w:ascii="Palatino Linotype" w:eastAsia="Palatino Linotype" w:hAnsi="Palatino Linotype" w:cs="Palatino Linotype"/>
        </w:rPr>
        <w:t xml:space="preserve">; por lo que, en términos del </w:t>
      </w:r>
      <w:r w:rsidRPr="00A5417B">
        <w:rPr>
          <w:rFonts w:ascii="Palatino Linotype" w:eastAsia="Palatino Linotype" w:hAnsi="Palatino Linotype" w:cs="Palatino Linotype"/>
          <w:b/>
        </w:rPr>
        <w:t>Considerando</w:t>
      </w:r>
      <w:r w:rsidRPr="00A5417B">
        <w:rPr>
          <w:rFonts w:ascii="Palatino Linotype" w:eastAsia="Palatino Linotype" w:hAnsi="Palatino Linotype" w:cs="Palatino Linotype"/>
        </w:rPr>
        <w:t xml:space="preserve"> </w:t>
      </w:r>
      <w:r w:rsidRPr="00A5417B">
        <w:rPr>
          <w:rFonts w:ascii="Palatino Linotype" w:eastAsia="Palatino Linotype" w:hAnsi="Palatino Linotype" w:cs="Palatino Linotype"/>
          <w:b/>
        </w:rPr>
        <w:t xml:space="preserve">Cuarto </w:t>
      </w:r>
      <w:r w:rsidRPr="00A5417B">
        <w:rPr>
          <w:rFonts w:ascii="Palatino Linotype" w:eastAsia="Palatino Linotype" w:hAnsi="Palatino Linotype" w:cs="Palatino Linotype"/>
        </w:rPr>
        <w:t xml:space="preserve">de esta resolución, se </w:t>
      </w:r>
      <w:r w:rsidRPr="00A5417B">
        <w:rPr>
          <w:rFonts w:ascii="Palatino Linotype" w:eastAsia="Palatino Linotype" w:hAnsi="Palatino Linotype" w:cs="Palatino Linotype"/>
          <w:b/>
        </w:rPr>
        <w:t xml:space="preserve">Modifican </w:t>
      </w:r>
      <w:r w:rsidRPr="00A5417B">
        <w:rPr>
          <w:rFonts w:ascii="Palatino Linotype" w:eastAsia="Palatino Linotype" w:hAnsi="Palatino Linotype" w:cs="Palatino Linotype"/>
        </w:rPr>
        <w:t xml:space="preserve">las respuestas emitidas por el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a las soli</w:t>
      </w:r>
      <w:r w:rsidR="00850A77" w:rsidRPr="00A5417B">
        <w:rPr>
          <w:rFonts w:ascii="Palatino Linotype" w:eastAsia="Palatino Linotype" w:hAnsi="Palatino Linotype" w:cs="Palatino Linotype"/>
        </w:rPr>
        <w:t>ci</w:t>
      </w:r>
      <w:r w:rsidRPr="00A5417B">
        <w:rPr>
          <w:rFonts w:ascii="Palatino Linotype" w:eastAsia="Palatino Linotype" w:hAnsi="Palatino Linotype" w:cs="Palatino Linotype"/>
        </w:rPr>
        <w:t>tudes de información 01954/TOLUCA/IP/2025 y 01953/TOLUCA/IP/2025.</w:t>
      </w:r>
    </w:p>
    <w:p w14:paraId="77817EEF" w14:textId="0851ED41" w:rsidR="0085240B" w:rsidRPr="00A5417B" w:rsidRDefault="0085240B" w:rsidP="0085240B">
      <w:pPr>
        <w:spacing w:before="240" w:after="240" w:line="360" w:lineRule="auto"/>
        <w:ind w:right="49"/>
        <w:jc w:val="both"/>
        <w:rPr>
          <w:rFonts w:ascii="Palatino Linotype" w:eastAsia="Palatino Linotype" w:hAnsi="Palatino Linotype" w:cs="Palatino Linotype"/>
        </w:rPr>
      </w:pPr>
      <w:r w:rsidRPr="00A5417B">
        <w:rPr>
          <w:rFonts w:ascii="Palatino Linotype" w:eastAsia="Palatino Linotype" w:hAnsi="Palatino Linotype" w:cs="Palatino Linotype"/>
          <w:b/>
        </w:rPr>
        <w:t xml:space="preserve">Segundo. </w:t>
      </w:r>
      <w:r w:rsidRPr="00A5417B">
        <w:rPr>
          <w:rFonts w:ascii="Palatino Linotype" w:eastAsia="Palatino Linotype" w:hAnsi="Palatino Linotype" w:cs="Palatino Linotype"/>
        </w:rPr>
        <w:t xml:space="preserve">Se </w:t>
      </w:r>
      <w:r w:rsidRPr="00A5417B">
        <w:rPr>
          <w:rFonts w:ascii="Palatino Linotype" w:eastAsia="Palatino Linotype" w:hAnsi="Palatino Linotype" w:cs="Palatino Linotype"/>
          <w:b/>
        </w:rPr>
        <w:t xml:space="preserve">Ordena </w:t>
      </w:r>
      <w:r w:rsidRPr="00A5417B">
        <w:rPr>
          <w:rFonts w:ascii="Palatino Linotype" w:eastAsia="Palatino Linotype" w:hAnsi="Palatino Linotype" w:cs="Palatino Linotype"/>
        </w:rPr>
        <w:t xml:space="preserve">al </w:t>
      </w:r>
      <w:r w:rsidRPr="00A5417B">
        <w:rPr>
          <w:rFonts w:ascii="Palatino Linotype" w:eastAsia="Palatino Linotype" w:hAnsi="Palatino Linotype" w:cs="Palatino Linotype"/>
          <w:b/>
        </w:rPr>
        <w:t xml:space="preserve">Sujeto Obligado, </w:t>
      </w:r>
      <w:r w:rsidRPr="00A5417B">
        <w:rPr>
          <w:rFonts w:ascii="Palatino Linotype" w:eastAsia="Palatino Linotype" w:hAnsi="Palatino Linotype" w:cs="Palatino Linotype"/>
        </w:rPr>
        <w:t xml:space="preserve">en términos de los </w:t>
      </w:r>
      <w:r w:rsidRPr="00A5417B">
        <w:rPr>
          <w:rFonts w:ascii="Palatino Linotype" w:eastAsia="Palatino Linotype" w:hAnsi="Palatino Linotype" w:cs="Palatino Linotype"/>
          <w:b/>
        </w:rPr>
        <w:t xml:space="preserve">Considerandos Cuarto </w:t>
      </w:r>
      <w:r w:rsidRPr="00A5417B">
        <w:rPr>
          <w:rFonts w:ascii="Palatino Linotype" w:eastAsia="Palatino Linotype" w:hAnsi="Palatino Linotype" w:cs="Palatino Linotype"/>
        </w:rPr>
        <w:t xml:space="preserve"> y </w:t>
      </w:r>
      <w:r w:rsidRPr="00A5417B">
        <w:rPr>
          <w:rFonts w:ascii="Palatino Linotype" w:eastAsia="Palatino Linotype" w:hAnsi="Palatino Linotype" w:cs="Palatino Linotype"/>
          <w:b/>
        </w:rPr>
        <w:t xml:space="preserve">Quinto </w:t>
      </w:r>
      <w:r w:rsidRPr="00A5417B">
        <w:rPr>
          <w:rFonts w:ascii="Palatino Linotype" w:eastAsia="Palatino Linotype" w:hAnsi="Palatino Linotype" w:cs="Palatino Linotype"/>
        </w:rPr>
        <w:t xml:space="preserve">de esta resolución, haga entrega, vía </w:t>
      </w:r>
      <w:r w:rsidRPr="00A5417B">
        <w:rPr>
          <w:rFonts w:ascii="Palatino Linotype" w:eastAsia="Palatino Linotype" w:hAnsi="Palatino Linotype" w:cs="Palatino Linotype"/>
          <w:b/>
        </w:rPr>
        <w:t>SAIMEX</w:t>
      </w:r>
      <w:r w:rsidRPr="00A5417B">
        <w:rPr>
          <w:rFonts w:ascii="Palatino Linotype" w:eastAsia="Palatino Linotype" w:hAnsi="Palatino Linotype" w:cs="Palatino Linotype"/>
        </w:rPr>
        <w:t>, en versión pública, de ser procedente de lo siguiente:</w:t>
      </w:r>
    </w:p>
    <w:p w14:paraId="4A077F99" w14:textId="780A24D4" w:rsidR="0085240B" w:rsidRPr="00A5417B" w:rsidRDefault="0085240B" w:rsidP="00C27AE0">
      <w:pPr>
        <w:spacing w:before="240" w:after="240" w:line="360" w:lineRule="auto"/>
        <w:ind w:left="142" w:right="49"/>
        <w:jc w:val="both"/>
        <w:rPr>
          <w:rFonts w:ascii="Palatino Linotype" w:eastAsia="Palatino Linotype" w:hAnsi="Palatino Linotype" w:cs="Palatino Linotype"/>
        </w:rPr>
      </w:pPr>
      <w:r w:rsidRPr="00A5417B">
        <w:rPr>
          <w:rFonts w:ascii="Palatino Linotype" w:eastAsia="Palatino Linotype" w:hAnsi="Palatino Linotype" w:cs="Palatino Linotype"/>
        </w:rPr>
        <w:t>De las obras públicas y/o acciones reportadas en respuesta, realizadas del uno de enero de dos mil veintidós al treinta y uno de diciembre de dos mil veintitrés:</w:t>
      </w:r>
    </w:p>
    <w:p w14:paraId="3833DC11" w14:textId="76A71F49" w:rsidR="0085240B" w:rsidRPr="00A5417B" w:rsidRDefault="0085240B" w:rsidP="0085240B">
      <w:pPr>
        <w:spacing w:before="240" w:after="240" w:line="360" w:lineRule="auto"/>
        <w:ind w:left="284" w:right="49"/>
        <w:jc w:val="both"/>
        <w:rPr>
          <w:rFonts w:ascii="Palatino Linotype" w:eastAsia="Palatino Linotype" w:hAnsi="Palatino Linotype" w:cs="Palatino Linotype"/>
        </w:rPr>
      </w:pPr>
      <w:r w:rsidRPr="00A5417B">
        <w:rPr>
          <w:rFonts w:ascii="Palatino Linotype" w:eastAsia="Palatino Linotype" w:hAnsi="Palatino Linotype" w:cs="Palatino Linotype"/>
        </w:rPr>
        <w:t>1. El o los documentos que den cuenta del número de beneficiarios por cada obra pública y/o acción.</w:t>
      </w:r>
    </w:p>
    <w:p w14:paraId="0468220B" w14:textId="7FD10426" w:rsidR="0085240B" w:rsidRPr="00A5417B" w:rsidRDefault="0085240B" w:rsidP="0085240B">
      <w:pPr>
        <w:spacing w:before="240" w:after="240" w:line="360" w:lineRule="auto"/>
        <w:ind w:left="284" w:right="49"/>
        <w:jc w:val="both"/>
        <w:rPr>
          <w:rFonts w:ascii="Palatino Linotype" w:eastAsia="Palatino Linotype" w:hAnsi="Palatino Linotype" w:cs="Palatino Linotype"/>
        </w:rPr>
      </w:pPr>
      <w:r w:rsidRPr="00A5417B">
        <w:rPr>
          <w:rFonts w:ascii="Palatino Linotype" w:eastAsia="Palatino Linotype" w:hAnsi="Palatino Linotype" w:cs="Palatino Linotype"/>
        </w:rPr>
        <w:t>2. El número de garantías que se hicieron válidas por trabajos mal ejecutados o vicios ocultos.</w:t>
      </w:r>
    </w:p>
    <w:p w14:paraId="6B856109" w14:textId="77777777" w:rsidR="0085240B" w:rsidRPr="00A5417B" w:rsidRDefault="0085240B" w:rsidP="0085240B">
      <w:pPr>
        <w:pBdr>
          <w:top w:val="nil"/>
          <w:left w:val="nil"/>
          <w:bottom w:val="nil"/>
          <w:right w:val="nil"/>
          <w:between w:val="nil"/>
        </w:pBdr>
        <w:ind w:left="284"/>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A5417B">
        <w:rPr>
          <w:rFonts w:ascii="Palatino Linotype" w:eastAsia="Palatino Linotype" w:hAnsi="Palatino Linotype" w:cs="Palatino Linotype"/>
          <w:b/>
          <w:i/>
          <w:sz w:val="20"/>
          <w:szCs w:val="20"/>
        </w:rPr>
        <w:t>Recurrente</w:t>
      </w:r>
      <w:r w:rsidRPr="00A5417B">
        <w:rPr>
          <w:rFonts w:ascii="Palatino Linotype" w:eastAsia="Palatino Linotype" w:hAnsi="Palatino Linotype" w:cs="Palatino Linotype"/>
          <w:i/>
          <w:sz w:val="20"/>
          <w:szCs w:val="20"/>
        </w:rPr>
        <w:t>, mismo que igualmente hará de su conocimiento.</w:t>
      </w:r>
    </w:p>
    <w:p w14:paraId="63B2498D" w14:textId="39EB5901" w:rsidR="0085240B" w:rsidRPr="00A5417B" w:rsidRDefault="0085240B" w:rsidP="0085240B">
      <w:pPr>
        <w:spacing w:before="240" w:after="240"/>
        <w:ind w:left="284" w:right="51"/>
        <w:jc w:val="both"/>
        <w:rPr>
          <w:rFonts w:ascii="Palatino Linotype" w:eastAsia="Palatino Linotype" w:hAnsi="Palatino Linotype" w:cs="Palatino Linotype"/>
          <w:i/>
          <w:sz w:val="20"/>
          <w:szCs w:val="20"/>
        </w:rPr>
      </w:pPr>
      <w:r w:rsidRPr="00A5417B">
        <w:rPr>
          <w:rFonts w:ascii="Palatino Linotype" w:eastAsia="Palatino Linotype" w:hAnsi="Palatino Linotype" w:cs="Palatino Linotype"/>
          <w:i/>
          <w:sz w:val="20"/>
          <w:szCs w:val="20"/>
        </w:rPr>
        <w:t xml:space="preserve">En el supuesto que la información ordenada en el punto 2 no obre en los archivos del </w:t>
      </w:r>
      <w:r w:rsidRPr="00A5417B">
        <w:rPr>
          <w:rFonts w:ascii="Palatino Linotype" w:eastAsia="Palatino Linotype" w:hAnsi="Palatino Linotype" w:cs="Palatino Linotype"/>
          <w:b/>
          <w:i/>
          <w:sz w:val="20"/>
          <w:szCs w:val="20"/>
        </w:rPr>
        <w:t xml:space="preserve">Sujeto Obligado, </w:t>
      </w:r>
      <w:r w:rsidRPr="00A5417B">
        <w:rPr>
          <w:rFonts w:ascii="Palatino Linotype" w:eastAsia="Palatino Linotype" w:hAnsi="Palatino Linotype" w:cs="Palatino Linotype"/>
          <w:bCs/>
          <w:i/>
          <w:sz w:val="20"/>
          <w:szCs w:val="20"/>
        </w:rPr>
        <w:t>por no haberse generado, bastará con que así se haga</w:t>
      </w:r>
      <w:r w:rsidRPr="00A5417B">
        <w:rPr>
          <w:rFonts w:ascii="Palatino Linotype" w:eastAsia="Palatino Linotype" w:hAnsi="Palatino Linotype" w:cs="Palatino Linotype"/>
          <w:i/>
          <w:sz w:val="20"/>
          <w:szCs w:val="20"/>
        </w:rPr>
        <w:t xml:space="preserve"> del conocimiento de la parte </w:t>
      </w:r>
      <w:r w:rsidRPr="00A5417B">
        <w:rPr>
          <w:rFonts w:ascii="Palatino Linotype" w:eastAsia="Palatino Linotype" w:hAnsi="Palatino Linotype" w:cs="Palatino Linotype"/>
          <w:b/>
          <w:i/>
          <w:sz w:val="20"/>
          <w:szCs w:val="20"/>
        </w:rPr>
        <w:t>Recurrente</w:t>
      </w:r>
      <w:r w:rsidRPr="00A5417B">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0059C793" w14:textId="77777777" w:rsidR="0085240B" w:rsidRPr="00A5417B" w:rsidRDefault="0085240B" w:rsidP="0085240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b/>
        </w:rPr>
        <w:lastRenderedPageBreak/>
        <w:t xml:space="preserve">Tercero. Notifíquese, </w:t>
      </w:r>
      <w:r w:rsidRPr="00A5417B">
        <w:rPr>
          <w:rFonts w:ascii="Palatino Linotype" w:eastAsia="Palatino Linotype" w:hAnsi="Palatino Linotype" w:cs="Palatino Linotype"/>
        </w:rPr>
        <w:t xml:space="preserve">vía </w:t>
      </w:r>
      <w:r w:rsidRPr="00A5417B">
        <w:rPr>
          <w:rFonts w:ascii="Palatino Linotype" w:eastAsia="Palatino Linotype" w:hAnsi="Palatino Linotype" w:cs="Palatino Linotype"/>
          <w:b/>
        </w:rPr>
        <w:t>SAIMEX</w:t>
      </w:r>
      <w:r w:rsidRPr="00A5417B">
        <w:rPr>
          <w:rFonts w:ascii="Palatino Linotype" w:eastAsia="Palatino Linotype" w:hAnsi="Palatino Linotype" w:cs="Palatino Linotype"/>
        </w:rPr>
        <w:t xml:space="preserve">, al Titular de la Unidad de Transparencia del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4A1564" w14:textId="77777777" w:rsidR="0085240B" w:rsidRPr="00A5417B" w:rsidRDefault="0085240B" w:rsidP="0085240B">
      <w:pPr>
        <w:spacing w:before="240" w:after="240" w:line="360" w:lineRule="auto"/>
        <w:jc w:val="both"/>
        <w:rPr>
          <w:rFonts w:ascii="Palatino Linotype" w:eastAsia="Palatino Linotype" w:hAnsi="Palatino Linotype" w:cs="Palatino Linotype"/>
        </w:rPr>
      </w:pPr>
      <w:r w:rsidRPr="00A5417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5417B">
        <w:rPr>
          <w:rFonts w:ascii="Palatino Linotype" w:eastAsia="Palatino Linotype" w:hAnsi="Palatino Linotype" w:cs="Palatino Linotype"/>
          <w:b/>
        </w:rPr>
        <w:t>Sujeto Obligado</w:t>
      </w:r>
      <w:r w:rsidRPr="00A5417B">
        <w:rPr>
          <w:rFonts w:ascii="Palatino Linotype" w:eastAsia="Palatino Linotype" w:hAnsi="Palatino Linotype" w:cs="Palatino Linotype"/>
        </w:rPr>
        <w:t xml:space="preserve"> de manera fundada y motivada, podrá solicitar una ampliación de plazo para el cumplimiento de la presente resolución.</w:t>
      </w:r>
    </w:p>
    <w:p w14:paraId="28235FA5" w14:textId="77777777" w:rsidR="0085240B" w:rsidRPr="00A5417B" w:rsidRDefault="0085240B" w:rsidP="0085240B">
      <w:pPr>
        <w:spacing w:before="240" w:after="240" w:line="360" w:lineRule="auto"/>
        <w:jc w:val="both"/>
        <w:rPr>
          <w:rFonts w:ascii="Palatino Linotype" w:eastAsia="Palatino Linotype" w:hAnsi="Palatino Linotype" w:cs="Palatino Linotype"/>
        </w:rPr>
      </w:pPr>
      <w:bookmarkStart w:id="5" w:name="_heading=h.ot3qq6vxa08f" w:colFirst="0" w:colLast="0"/>
      <w:bookmarkEnd w:id="5"/>
      <w:r w:rsidRPr="00A5417B">
        <w:rPr>
          <w:rFonts w:ascii="Palatino Linotype" w:eastAsia="Palatino Linotype" w:hAnsi="Palatino Linotype" w:cs="Palatino Linotype"/>
          <w:b/>
        </w:rPr>
        <w:t xml:space="preserve">Cuarto.  Notifíquese, </w:t>
      </w:r>
      <w:r w:rsidRPr="00A5417B">
        <w:rPr>
          <w:rFonts w:ascii="Palatino Linotype" w:eastAsia="Palatino Linotype" w:hAnsi="Palatino Linotype" w:cs="Palatino Linotype"/>
        </w:rPr>
        <w:t xml:space="preserve">vía </w:t>
      </w:r>
      <w:r w:rsidRPr="00A5417B">
        <w:rPr>
          <w:rFonts w:ascii="Palatino Linotype" w:eastAsia="Palatino Linotype" w:hAnsi="Palatino Linotype" w:cs="Palatino Linotype"/>
          <w:b/>
        </w:rPr>
        <w:t>SAIMEX</w:t>
      </w:r>
      <w:r w:rsidRPr="00A5417B">
        <w:rPr>
          <w:rFonts w:ascii="Palatino Linotype" w:eastAsia="Palatino Linotype" w:hAnsi="Palatino Linotype" w:cs="Palatino Linotype"/>
        </w:rPr>
        <w:t xml:space="preserve"> a la parte </w:t>
      </w:r>
      <w:r w:rsidRPr="00A5417B">
        <w:rPr>
          <w:rFonts w:ascii="Palatino Linotype" w:eastAsia="Palatino Linotype" w:hAnsi="Palatino Linotype" w:cs="Palatino Linotype"/>
          <w:b/>
        </w:rPr>
        <w:t>Recurrente</w:t>
      </w:r>
      <w:r w:rsidRPr="00A5417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E53D008" w14:textId="6873BFF6" w:rsidR="00D747E4" w:rsidRPr="00850A77" w:rsidRDefault="0085240B" w:rsidP="0085240B">
      <w:pPr>
        <w:spacing w:after="0" w:line="360" w:lineRule="auto"/>
        <w:jc w:val="both"/>
        <w:rPr>
          <w:rFonts w:ascii="Palatino Linotype" w:eastAsia="Palatino Linotype" w:hAnsi="Palatino Linotype" w:cs="Palatino Linotype"/>
        </w:rPr>
      </w:pPr>
      <w:bookmarkStart w:id="6" w:name="_heading=h.lnxbz9" w:colFirst="0" w:colLast="0"/>
      <w:bookmarkEnd w:id="6"/>
      <w:r w:rsidRPr="00A5417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w:t>
      </w:r>
      <w:r w:rsidRPr="00A5417B">
        <w:rPr>
          <w:rFonts w:ascii="Palatino Linotype" w:eastAsia="Palatino Linotype" w:hAnsi="Palatino Linotype" w:cs="Palatino Linotype"/>
        </w:rPr>
        <w:lastRenderedPageBreak/>
        <w:t>CELEBRADA EL SÉIS DE AGOSTO DE DOS MIL VEINTICINCO, ANTE EL SECRETARIO TÉCNICO DEL PLENO ALEXIS TAPIA RAMÍREZ.</w:t>
      </w:r>
    </w:p>
    <w:p w14:paraId="7BA6B4A5" w14:textId="77777777" w:rsidR="00D747E4" w:rsidRPr="00850A77" w:rsidRDefault="00D747E4">
      <w:pPr>
        <w:spacing w:after="0" w:line="360" w:lineRule="auto"/>
        <w:jc w:val="both"/>
        <w:rPr>
          <w:rFonts w:ascii="Palatino Linotype" w:eastAsia="Palatino Linotype" w:hAnsi="Palatino Linotype" w:cs="Palatino Linotype"/>
        </w:rPr>
      </w:pPr>
    </w:p>
    <w:p w14:paraId="4C0C4E7E" w14:textId="1AC830D0" w:rsidR="00D747E4" w:rsidRPr="00850A77" w:rsidRDefault="00D747E4">
      <w:pPr>
        <w:spacing w:after="0" w:line="360" w:lineRule="auto"/>
        <w:jc w:val="both"/>
        <w:rPr>
          <w:rFonts w:ascii="Palatino Linotype" w:eastAsia="Palatino Linotype" w:hAnsi="Palatino Linotype" w:cs="Palatino Linotype"/>
        </w:rPr>
      </w:pPr>
    </w:p>
    <w:p w14:paraId="0F2C1211" w14:textId="77777777" w:rsidR="00D747E4" w:rsidRPr="00850A77" w:rsidRDefault="00D747E4">
      <w:pPr>
        <w:spacing w:after="0" w:line="360" w:lineRule="auto"/>
        <w:jc w:val="both"/>
        <w:rPr>
          <w:rFonts w:ascii="Palatino Linotype" w:eastAsia="Palatino Linotype" w:hAnsi="Palatino Linotype" w:cs="Palatino Linotype"/>
        </w:rPr>
      </w:pPr>
    </w:p>
    <w:p w14:paraId="165EE44D" w14:textId="77777777" w:rsidR="00D747E4" w:rsidRPr="00850A77" w:rsidRDefault="00D747E4">
      <w:pPr>
        <w:spacing w:after="0" w:line="360" w:lineRule="auto"/>
        <w:jc w:val="both"/>
        <w:rPr>
          <w:rFonts w:ascii="Palatino Linotype" w:eastAsia="Palatino Linotype" w:hAnsi="Palatino Linotype" w:cs="Palatino Linotype"/>
        </w:rPr>
      </w:pPr>
    </w:p>
    <w:p w14:paraId="67012F11" w14:textId="77777777" w:rsidR="00D747E4" w:rsidRPr="00850A77" w:rsidRDefault="00D747E4">
      <w:pPr>
        <w:spacing w:after="0" w:line="360" w:lineRule="auto"/>
        <w:ind w:right="49"/>
        <w:jc w:val="both"/>
        <w:rPr>
          <w:rFonts w:ascii="Palatino Linotype" w:eastAsia="Palatino Linotype" w:hAnsi="Palatino Linotype" w:cs="Palatino Linotype"/>
        </w:rPr>
      </w:pPr>
    </w:p>
    <w:p w14:paraId="3377A047" w14:textId="77777777" w:rsidR="00D747E4" w:rsidRPr="00850A77" w:rsidRDefault="00D747E4">
      <w:pPr>
        <w:spacing w:after="0" w:line="360" w:lineRule="auto"/>
        <w:ind w:right="49"/>
        <w:jc w:val="both"/>
        <w:rPr>
          <w:rFonts w:ascii="Palatino Linotype" w:eastAsia="Palatino Linotype" w:hAnsi="Palatino Linotype" w:cs="Palatino Linotype"/>
        </w:rPr>
      </w:pPr>
    </w:p>
    <w:p w14:paraId="4E0A3E9C" w14:textId="77777777" w:rsidR="007B298B" w:rsidRPr="00850A77" w:rsidRDefault="007B298B">
      <w:pPr>
        <w:spacing w:after="0" w:line="360" w:lineRule="auto"/>
        <w:ind w:right="49"/>
        <w:jc w:val="both"/>
        <w:rPr>
          <w:rFonts w:ascii="Palatino Linotype" w:eastAsia="Palatino Linotype" w:hAnsi="Palatino Linotype" w:cs="Palatino Linotype"/>
        </w:rPr>
      </w:pPr>
    </w:p>
    <w:p w14:paraId="7A10D6C3" w14:textId="77777777" w:rsidR="007B298B" w:rsidRPr="00850A77" w:rsidRDefault="007B298B">
      <w:pPr>
        <w:spacing w:after="0" w:line="360" w:lineRule="auto"/>
        <w:ind w:right="49"/>
        <w:jc w:val="both"/>
        <w:rPr>
          <w:rFonts w:ascii="Palatino Linotype" w:eastAsia="Palatino Linotype" w:hAnsi="Palatino Linotype" w:cs="Palatino Linotype"/>
        </w:rPr>
      </w:pPr>
    </w:p>
    <w:p w14:paraId="730BECD9" w14:textId="77777777" w:rsidR="007B298B" w:rsidRPr="00850A77" w:rsidRDefault="007B298B">
      <w:pPr>
        <w:spacing w:after="0" w:line="360" w:lineRule="auto"/>
        <w:ind w:right="49"/>
        <w:jc w:val="both"/>
        <w:rPr>
          <w:rFonts w:ascii="Palatino Linotype" w:eastAsia="Palatino Linotype" w:hAnsi="Palatino Linotype" w:cs="Palatino Linotype"/>
        </w:rPr>
      </w:pPr>
    </w:p>
    <w:p w14:paraId="2B8A4455" w14:textId="77777777" w:rsidR="007B298B" w:rsidRPr="00850A77" w:rsidRDefault="007B298B">
      <w:pPr>
        <w:spacing w:after="0" w:line="360" w:lineRule="auto"/>
        <w:ind w:right="49"/>
        <w:jc w:val="both"/>
        <w:rPr>
          <w:rFonts w:ascii="Palatino Linotype" w:eastAsia="Palatino Linotype" w:hAnsi="Palatino Linotype" w:cs="Palatino Linotype"/>
        </w:rPr>
      </w:pPr>
    </w:p>
    <w:p w14:paraId="726C4253" w14:textId="77777777" w:rsidR="007B298B" w:rsidRPr="00850A77" w:rsidRDefault="007B298B">
      <w:pPr>
        <w:spacing w:after="0" w:line="360" w:lineRule="auto"/>
        <w:ind w:right="49"/>
        <w:jc w:val="both"/>
        <w:rPr>
          <w:rFonts w:ascii="Palatino Linotype" w:eastAsia="Palatino Linotype" w:hAnsi="Palatino Linotype" w:cs="Palatino Linotype"/>
        </w:rPr>
      </w:pPr>
    </w:p>
    <w:p w14:paraId="3E395500" w14:textId="77777777" w:rsidR="007B298B" w:rsidRPr="00850A77" w:rsidRDefault="007B298B">
      <w:pPr>
        <w:spacing w:after="0" w:line="360" w:lineRule="auto"/>
        <w:ind w:right="49"/>
        <w:jc w:val="both"/>
        <w:rPr>
          <w:rFonts w:ascii="Palatino Linotype" w:eastAsia="Palatino Linotype" w:hAnsi="Palatino Linotype" w:cs="Palatino Linotype"/>
        </w:rPr>
      </w:pPr>
    </w:p>
    <w:p w14:paraId="387EBBBD" w14:textId="77777777" w:rsidR="007B298B" w:rsidRPr="00850A77" w:rsidRDefault="007B298B">
      <w:pPr>
        <w:spacing w:after="0" w:line="360" w:lineRule="auto"/>
        <w:ind w:right="49"/>
        <w:jc w:val="both"/>
        <w:rPr>
          <w:rFonts w:ascii="Palatino Linotype" w:eastAsia="Palatino Linotype" w:hAnsi="Palatino Linotype" w:cs="Palatino Linotype"/>
        </w:rPr>
      </w:pPr>
    </w:p>
    <w:p w14:paraId="70F51A39" w14:textId="77777777" w:rsidR="007B298B" w:rsidRPr="00850A77" w:rsidRDefault="007B298B">
      <w:pPr>
        <w:spacing w:after="0" w:line="360" w:lineRule="auto"/>
        <w:ind w:right="49"/>
        <w:jc w:val="both"/>
        <w:rPr>
          <w:rFonts w:ascii="Palatino Linotype" w:eastAsia="Palatino Linotype" w:hAnsi="Palatino Linotype" w:cs="Palatino Linotype"/>
        </w:rPr>
      </w:pPr>
    </w:p>
    <w:p w14:paraId="05FBF160" w14:textId="77777777" w:rsidR="007B298B" w:rsidRPr="00850A77" w:rsidRDefault="007B298B">
      <w:pPr>
        <w:spacing w:after="0" w:line="360" w:lineRule="auto"/>
        <w:ind w:right="49"/>
        <w:jc w:val="both"/>
        <w:rPr>
          <w:rFonts w:ascii="Palatino Linotype" w:eastAsia="Palatino Linotype" w:hAnsi="Palatino Linotype" w:cs="Palatino Linotype"/>
        </w:rPr>
      </w:pPr>
    </w:p>
    <w:p w14:paraId="2D679C4F" w14:textId="77777777" w:rsidR="007B298B" w:rsidRPr="00850A77" w:rsidRDefault="007B298B">
      <w:pPr>
        <w:spacing w:after="0" w:line="360" w:lineRule="auto"/>
        <w:ind w:right="49"/>
        <w:jc w:val="both"/>
        <w:rPr>
          <w:rFonts w:ascii="Palatino Linotype" w:eastAsia="Palatino Linotype" w:hAnsi="Palatino Linotype" w:cs="Palatino Linotype"/>
        </w:rPr>
      </w:pPr>
    </w:p>
    <w:p w14:paraId="7AE45185" w14:textId="77777777" w:rsidR="007B298B" w:rsidRPr="00850A77" w:rsidRDefault="007B298B">
      <w:pPr>
        <w:spacing w:after="0" w:line="360" w:lineRule="auto"/>
        <w:ind w:right="49"/>
        <w:jc w:val="both"/>
        <w:rPr>
          <w:rFonts w:ascii="Palatino Linotype" w:eastAsia="Palatino Linotype" w:hAnsi="Palatino Linotype" w:cs="Palatino Linotype"/>
        </w:rPr>
      </w:pPr>
    </w:p>
    <w:p w14:paraId="24185ED1" w14:textId="77777777" w:rsidR="007B298B" w:rsidRPr="00850A77" w:rsidRDefault="007B298B">
      <w:pPr>
        <w:spacing w:after="0" w:line="360" w:lineRule="auto"/>
        <w:ind w:right="49"/>
        <w:jc w:val="both"/>
        <w:rPr>
          <w:rFonts w:ascii="Palatino Linotype" w:eastAsia="Palatino Linotype" w:hAnsi="Palatino Linotype" w:cs="Palatino Linotype"/>
        </w:rPr>
      </w:pPr>
    </w:p>
    <w:p w14:paraId="55FA495F" w14:textId="77777777" w:rsidR="007B298B" w:rsidRPr="00850A77" w:rsidRDefault="007B298B">
      <w:pPr>
        <w:spacing w:after="0" w:line="360" w:lineRule="auto"/>
        <w:ind w:right="49"/>
        <w:jc w:val="both"/>
        <w:rPr>
          <w:rFonts w:ascii="Palatino Linotype" w:eastAsia="Palatino Linotype" w:hAnsi="Palatino Linotype" w:cs="Palatino Linotype"/>
        </w:rPr>
      </w:pPr>
    </w:p>
    <w:p w14:paraId="7DDDAC5B" w14:textId="77777777" w:rsidR="007B298B" w:rsidRPr="00850A77" w:rsidRDefault="007B298B">
      <w:pPr>
        <w:spacing w:after="0" w:line="360" w:lineRule="auto"/>
        <w:ind w:right="49"/>
        <w:jc w:val="both"/>
        <w:rPr>
          <w:rFonts w:ascii="Palatino Linotype" w:eastAsia="Palatino Linotype" w:hAnsi="Palatino Linotype" w:cs="Palatino Linotype"/>
        </w:rPr>
      </w:pPr>
    </w:p>
    <w:p w14:paraId="3C2A2003" w14:textId="77777777" w:rsidR="007B298B" w:rsidRPr="00850A77" w:rsidRDefault="007B298B">
      <w:pPr>
        <w:spacing w:after="0" w:line="360" w:lineRule="auto"/>
        <w:ind w:right="49"/>
        <w:jc w:val="both"/>
        <w:rPr>
          <w:rFonts w:ascii="Palatino Linotype" w:eastAsia="Palatino Linotype" w:hAnsi="Palatino Linotype" w:cs="Palatino Linotype"/>
        </w:rPr>
      </w:pPr>
    </w:p>
    <w:p w14:paraId="371ADDCB" w14:textId="77777777" w:rsidR="007B298B" w:rsidRPr="00850A77" w:rsidRDefault="007B298B">
      <w:pPr>
        <w:spacing w:after="0" w:line="360" w:lineRule="auto"/>
        <w:ind w:right="49"/>
        <w:jc w:val="both"/>
        <w:rPr>
          <w:rFonts w:ascii="Palatino Linotype" w:eastAsia="Palatino Linotype" w:hAnsi="Palatino Linotype" w:cs="Palatino Linotype"/>
        </w:rPr>
      </w:pPr>
    </w:p>
    <w:p w14:paraId="1CBB9242" w14:textId="77777777" w:rsidR="007B298B" w:rsidRPr="00850A77" w:rsidRDefault="007B298B">
      <w:pPr>
        <w:spacing w:after="0" w:line="360" w:lineRule="auto"/>
        <w:ind w:right="49"/>
        <w:jc w:val="both"/>
        <w:rPr>
          <w:rFonts w:ascii="Palatino Linotype" w:eastAsia="Palatino Linotype" w:hAnsi="Palatino Linotype" w:cs="Palatino Linotype"/>
        </w:rPr>
      </w:pPr>
    </w:p>
    <w:p w14:paraId="62E6BBD3" w14:textId="77777777" w:rsidR="007B298B" w:rsidRPr="00850A77" w:rsidRDefault="007B298B">
      <w:pPr>
        <w:spacing w:after="0" w:line="360" w:lineRule="auto"/>
        <w:ind w:right="49"/>
        <w:jc w:val="both"/>
        <w:rPr>
          <w:rFonts w:ascii="Palatino Linotype" w:eastAsia="Palatino Linotype" w:hAnsi="Palatino Linotype" w:cs="Palatino Linotype"/>
        </w:rPr>
      </w:pPr>
    </w:p>
    <w:sectPr w:rsidR="007B298B" w:rsidRPr="00850A77">
      <w:headerReference w:type="default" r:id="rId33"/>
      <w:footerReference w:type="default" r:id="rId34"/>
      <w:headerReference w:type="first" r:id="rId35"/>
      <w:footerReference w:type="first" r:id="rId3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B308F" w14:textId="77777777" w:rsidR="001E3C10" w:rsidRDefault="001E3C10">
      <w:pPr>
        <w:spacing w:after="0" w:line="240" w:lineRule="auto"/>
      </w:pPr>
      <w:r>
        <w:separator/>
      </w:r>
    </w:p>
  </w:endnote>
  <w:endnote w:type="continuationSeparator" w:id="0">
    <w:p w14:paraId="2BB6848D" w14:textId="77777777" w:rsidR="001E3C10" w:rsidRDefault="001E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FEBE" w14:textId="77777777" w:rsidR="0085240B" w:rsidRDefault="0085240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5417B">
      <w:rPr>
        <w:b/>
        <w:noProof/>
        <w:color w:val="000000"/>
        <w:sz w:val="24"/>
        <w:szCs w:val="24"/>
      </w:rPr>
      <w:t>53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5417B">
      <w:rPr>
        <w:b/>
        <w:noProof/>
        <w:color w:val="000000"/>
        <w:sz w:val="24"/>
        <w:szCs w:val="24"/>
      </w:rPr>
      <w:t>54</w:t>
    </w:r>
    <w:r>
      <w:rPr>
        <w:b/>
        <w:color w:val="000000"/>
        <w:sz w:val="24"/>
        <w:szCs w:val="24"/>
      </w:rPr>
      <w:fldChar w:fldCharType="end"/>
    </w:r>
  </w:p>
  <w:p w14:paraId="4E8A8F92" w14:textId="77777777" w:rsidR="0085240B" w:rsidRDefault="0085240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A54E" w14:textId="77777777" w:rsidR="0085240B" w:rsidRDefault="0085240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5417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5417B">
      <w:rPr>
        <w:b/>
        <w:noProof/>
        <w:color w:val="000000"/>
        <w:sz w:val="24"/>
        <w:szCs w:val="24"/>
      </w:rPr>
      <w:t>54</w:t>
    </w:r>
    <w:r>
      <w:rPr>
        <w:b/>
        <w:color w:val="000000"/>
        <w:sz w:val="24"/>
        <w:szCs w:val="24"/>
      </w:rPr>
      <w:fldChar w:fldCharType="end"/>
    </w:r>
  </w:p>
  <w:p w14:paraId="3EE463DF" w14:textId="77777777" w:rsidR="0085240B" w:rsidRDefault="0085240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FAD45" w14:textId="77777777" w:rsidR="001E3C10" w:rsidRDefault="001E3C10">
      <w:pPr>
        <w:spacing w:after="0" w:line="240" w:lineRule="auto"/>
      </w:pPr>
      <w:r>
        <w:separator/>
      </w:r>
    </w:p>
  </w:footnote>
  <w:footnote w:type="continuationSeparator" w:id="0">
    <w:p w14:paraId="56CD64AB" w14:textId="77777777" w:rsidR="001E3C10" w:rsidRDefault="001E3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54BE" w14:textId="50B80A03" w:rsidR="0085240B" w:rsidRDefault="0085240B">
    <w:pPr>
      <w:widowControl w:val="0"/>
      <w:pBdr>
        <w:top w:val="nil"/>
        <w:left w:val="nil"/>
        <w:bottom w:val="nil"/>
        <w:right w:val="nil"/>
        <w:between w:val="nil"/>
      </w:pBdr>
      <w:spacing w:after="0" w:line="276" w:lineRule="auto"/>
      <w:rPr>
        <w:color w:val="000000"/>
      </w:rPr>
    </w:pPr>
  </w:p>
  <w:tbl>
    <w:tblPr>
      <w:tblStyle w:val="af4"/>
      <w:tblW w:w="5603" w:type="dxa"/>
      <w:tblInd w:w="3611" w:type="dxa"/>
      <w:tblLayout w:type="fixed"/>
      <w:tblLook w:val="0400" w:firstRow="0" w:lastRow="0" w:firstColumn="0" w:lastColumn="0" w:noHBand="0" w:noVBand="1"/>
    </w:tblPr>
    <w:tblGrid>
      <w:gridCol w:w="2551"/>
      <w:gridCol w:w="3052"/>
    </w:tblGrid>
    <w:tr w:rsidR="0085240B" w14:paraId="755A1010" w14:textId="77777777">
      <w:tc>
        <w:tcPr>
          <w:tcW w:w="2551" w:type="dxa"/>
          <w:vAlign w:val="center"/>
        </w:tcPr>
        <w:p w14:paraId="53FCE8B2"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877CF41"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56BB3F" w14:textId="4F2D1D23"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04479/INFOEM/IP/RR/2025y acumulado</w:t>
          </w:r>
        </w:p>
      </w:tc>
    </w:tr>
    <w:tr w:rsidR="0085240B" w14:paraId="37B0582C" w14:textId="77777777">
      <w:trPr>
        <w:trHeight w:val="228"/>
      </w:trPr>
      <w:tc>
        <w:tcPr>
          <w:tcW w:w="2551" w:type="dxa"/>
          <w:vAlign w:val="center"/>
        </w:tcPr>
        <w:p w14:paraId="1B272E26" w14:textId="48C0B976"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92236DB"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9F3B3D" w14:textId="3F64F30D" w:rsidR="0085240B" w:rsidRDefault="0085240B">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noProof/>
            </w:rPr>
            <w:drawing>
              <wp:anchor distT="0" distB="0" distL="0" distR="0" simplePos="0" relativeHeight="251658240" behindDoc="1" locked="0" layoutInCell="1" hidden="0" allowOverlap="1" wp14:anchorId="31405C6B" wp14:editId="68515FB3">
                <wp:simplePos x="0" y="0"/>
                <wp:positionH relativeFrom="column">
                  <wp:posOffset>-4778375</wp:posOffset>
                </wp:positionH>
                <wp:positionV relativeFrom="paragraph">
                  <wp:posOffset>-1019175</wp:posOffset>
                </wp:positionV>
                <wp:extent cx="7809865" cy="10165715"/>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9" r="609"/>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rPr>
            <w:t>Ayuntamiento de Toluca</w:t>
          </w:r>
        </w:p>
      </w:tc>
    </w:tr>
    <w:tr w:rsidR="0085240B" w14:paraId="03E8443D" w14:textId="77777777">
      <w:tc>
        <w:tcPr>
          <w:tcW w:w="2551" w:type="dxa"/>
          <w:vAlign w:val="center"/>
        </w:tcPr>
        <w:p w14:paraId="03334EA1"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5C2445"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E8220" w14:textId="77777777" w:rsidR="0085240B" w:rsidRDefault="0085240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70F3" w14:textId="77777777" w:rsidR="0085240B" w:rsidRDefault="0085240B">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B1C1C4" wp14:editId="48632F9B">
          <wp:simplePos x="0" y="0"/>
          <wp:positionH relativeFrom="column">
            <wp:posOffset>-683893</wp:posOffset>
          </wp:positionH>
          <wp:positionV relativeFrom="paragraph">
            <wp:posOffset>-249552</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85240B" w14:paraId="5C5372AC" w14:textId="77777777">
      <w:tc>
        <w:tcPr>
          <w:tcW w:w="2551" w:type="dxa"/>
          <w:vAlign w:val="center"/>
        </w:tcPr>
        <w:p w14:paraId="677F06C5"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F33B45F"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D9B5D34" w14:textId="59A21FDA"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04479/INFOEM/IP/RR/2025 y acumulado</w:t>
          </w:r>
        </w:p>
      </w:tc>
    </w:tr>
    <w:tr w:rsidR="0085240B" w14:paraId="605625A2" w14:textId="77777777">
      <w:tc>
        <w:tcPr>
          <w:tcW w:w="2551" w:type="dxa"/>
          <w:vAlign w:val="center"/>
        </w:tcPr>
        <w:p w14:paraId="08632813"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F05107B" w14:textId="3BACE0C3" w:rsidR="0085240B" w:rsidRDefault="0085240B">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85240B" w14:paraId="3AA139B4" w14:textId="77777777">
      <w:trPr>
        <w:trHeight w:val="228"/>
      </w:trPr>
      <w:tc>
        <w:tcPr>
          <w:tcW w:w="2551" w:type="dxa"/>
          <w:vAlign w:val="center"/>
        </w:tcPr>
        <w:p w14:paraId="63EEA7B8"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5A51EF3" w14:textId="4CF0F2AC" w:rsidR="0085240B" w:rsidRDefault="0085240B">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85240B" w14:paraId="30F5A85D" w14:textId="77777777">
      <w:tc>
        <w:tcPr>
          <w:tcW w:w="2551" w:type="dxa"/>
          <w:vAlign w:val="center"/>
        </w:tcPr>
        <w:p w14:paraId="562F77AB"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0ECDAF" w14:textId="77777777" w:rsidR="0085240B" w:rsidRDefault="008524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48BFF1" w14:textId="77777777" w:rsidR="0085240B" w:rsidRDefault="0085240B">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87D"/>
    <w:multiLevelType w:val="multilevel"/>
    <w:tmpl w:val="AA1C78F6"/>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242DE0"/>
    <w:multiLevelType w:val="multilevel"/>
    <w:tmpl w:val="66F41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EB23C7"/>
    <w:multiLevelType w:val="hybridMultilevel"/>
    <w:tmpl w:val="E2BA8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D139A"/>
    <w:multiLevelType w:val="multilevel"/>
    <w:tmpl w:val="79BC93C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12F27F4"/>
    <w:multiLevelType w:val="multilevel"/>
    <w:tmpl w:val="0FFA527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88A578D"/>
    <w:multiLevelType w:val="multilevel"/>
    <w:tmpl w:val="084813B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46450C96"/>
    <w:multiLevelType w:val="hybridMultilevel"/>
    <w:tmpl w:val="33324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3F58A3"/>
    <w:multiLevelType w:val="hybridMultilevel"/>
    <w:tmpl w:val="7A768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C019BA"/>
    <w:multiLevelType w:val="multilevel"/>
    <w:tmpl w:val="381C148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75824EBF"/>
    <w:multiLevelType w:val="multilevel"/>
    <w:tmpl w:val="9A3EB5BA"/>
    <w:lvl w:ilvl="0">
      <w:start w:val="1"/>
      <w:numFmt w:val="decimal"/>
      <w:pStyle w:val="Listaconvietas3"/>
      <w:lvlText w:val="%1."/>
      <w:lvlJc w:val="left"/>
      <w:pPr>
        <w:ind w:left="475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0"/>
  </w:num>
  <w:num w:numId="3">
    <w:abstractNumId w:val="2"/>
  </w:num>
  <w:num w:numId="4">
    <w:abstractNumId w:val="6"/>
  </w:num>
  <w:num w:numId="5">
    <w:abstractNumId w:val="4"/>
  </w:num>
  <w:num w:numId="6">
    <w:abstractNumId w:val="1"/>
  </w:num>
  <w:num w:numId="7">
    <w:abstractNumId w:val="8"/>
  </w:num>
  <w:num w:numId="8">
    <w:abstractNumId w:val="10"/>
    <w:lvlOverride w:ilvl="0">
      <w:startOverride w:val="4"/>
    </w:lvlOverride>
  </w:num>
  <w:num w:numId="9">
    <w:abstractNumId w:val="9"/>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7E4"/>
    <w:rsid w:val="00000273"/>
    <w:rsid w:val="00015B31"/>
    <w:rsid w:val="00016272"/>
    <w:rsid w:val="00016994"/>
    <w:rsid w:val="000176D0"/>
    <w:rsid w:val="00023C59"/>
    <w:rsid w:val="00026490"/>
    <w:rsid w:val="00032168"/>
    <w:rsid w:val="00047DCD"/>
    <w:rsid w:val="00050C4A"/>
    <w:rsid w:val="000553AF"/>
    <w:rsid w:val="00056266"/>
    <w:rsid w:val="00057698"/>
    <w:rsid w:val="00057AA6"/>
    <w:rsid w:val="00057CFD"/>
    <w:rsid w:val="00060064"/>
    <w:rsid w:val="0006437D"/>
    <w:rsid w:val="0007175A"/>
    <w:rsid w:val="000719D0"/>
    <w:rsid w:val="00081ED3"/>
    <w:rsid w:val="00094E46"/>
    <w:rsid w:val="000A28DF"/>
    <w:rsid w:val="000A3E9C"/>
    <w:rsid w:val="000B53BC"/>
    <w:rsid w:val="000B7D5A"/>
    <w:rsid w:val="000C60FF"/>
    <w:rsid w:val="000D09B4"/>
    <w:rsid w:val="000D516F"/>
    <w:rsid w:val="000E19F8"/>
    <w:rsid w:val="000E1F86"/>
    <w:rsid w:val="000E4EF6"/>
    <w:rsid w:val="00104CBB"/>
    <w:rsid w:val="00111750"/>
    <w:rsid w:val="00112292"/>
    <w:rsid w:val="00130F37"/>
    <w:rsid w:val="00143145"/>
    <w:rsid w:val="00151E54"/>
    <w:rsid w:val="0015307E"/>
    <w:rsid w:val="00163D5B"/>
    <w:rsid w:val="0017185F"/>
    <w:rsid w:val="00172413"/>
    <w:rsid w:val="0018626C"/>
    <w:rsid w:val="00190C1D"/>
    <w:rsid w:val="001A3FD2"/>
    <w:rsid w:val="001C393B"/>
    <w:rsid w:val="001C6DA4"/>
    <w:rsid w:val="001C7E5C"/>
    <w:rsid w:val="001E28AD"/>
    <w:rsid w:val="001E3C10"/>
    <w:rsid w:val="001E44C4"/>
    <w:rsid w:val="001E76BA"/>
    <w:rsid w:val="001F135D"/>
    <w:rsid w:val="001F6507"/>
    <w:rsid w:val="00201314"/>
    <w:rsid w:val="002065E2"/>
    <w:rsid w:val="00210776"/>
    <w:rsid w:val="002232BD"/>
    <w:rsid w:val="00231CF1"/>
    <w:rsid w:val="00231D56"/>
    <w:rsid w:val="002479D3"/>
    <w:rsid w:val="0025369C"/>
    <w:rsid w:val="00254F6F"/>
    <w:rsid w:val="002754EA"/>
    <w:rsid w:val="00276508"/>
    <w:rsid w:val="00277E05"/>
    <w:rsid w:val="00282FF3"/>
    <w:rsid w:val="00292DD5"/>
    <w:rsid w:val="00293260"/>
    <w:rsid w:val="00294029"/>
    <w:rsid w:val="00295148"/>
    <w:rsid w:val="0029516C"/>
    <w:rsid w:val="00296104"/>
    <w:rsid w:val="002C623D"/>
    <w:rsid w:val="002D4F1B"/>
    <w:rsid w:val="002D634D"/>
    <w:rsid w:val="002D6882"/>
    <w:rsid w:val="002E5208"/>
    <w:rsid w:val="002F04C9"/>
    <w:rsid w:val="002F05B2"/>
    <w:rsid w:val="002F1BC6"/>
    <w:rsid w:val="002F4D51"/>
    <w:rsid w:val="0030013C"/>
    <w:rsid w:val="00303277"/>
    <w:rsid w:val="0030570C"/>
    <w:rsid w:val="00313E98"/>
    <w:rsid w:val="00332D67"/>
    <w:rsid w:val="00341535"/>
    <w:rsid w:val="00345AA0"/>
    <w:rsid w:val="00345C63"/>
    <w:rsid w:val="00346A67"/>
    <w:rsid w:val="00354C4D"/>
    <w:rsid w:val="00361741"/>
    <w:rsid w:val="00362066"/>
    <w:rsid w:val="00365C3E"/>
    <w:rsid w:val="00366CF2"/>
    <w:rsid w:val="003675CA"/>
    <w:rsid w:val="00370250"/>
    <w:rsid w:val="00370767"/>
    <w:rsid w:val="0038039D"/>
    <w:rsid w:val="00382322"/>
    <w:rsid w:val="00383DC0"/>
    <w:rsid w:val="003905A8"/>
    <w:rsid w:val="00391C49"/>
    <w:rsid w:val="003920C5"/>
    <w:rsid w:val="003967C5"/>
    <w:rsid w:val="003C10DC"/>
    <w:rsid w:val="003D0C5F"/>
    <w:rsid w:val="003D31DD"/>
    <w:rsid w:val="003D5691"/>
    <w:rsid w:val="003D58B2"/>
    <w:rsid w:val="003E1D22"/>
    <w:rsid w:val="003E2896"/>
    <w:rsid w:val="003E6AB8"/>
    <w:rsid w:val="003F495E"/>
    <w:rsid w:val="003F7303"/>
    <w:rsid w:val="00400924"/>
    <w:rsid w:val="00410F8F"/>
    <w:rsid w:val="00412763"/>
    <w:rsid w:val="00422F72"/>
    <w:rsid w:val="00424469"/>
    <w:rsid w:val="0043440A"/>
    <w:rsid w:val="00436BB3"/>
    <w:rsid w:val="00443FD4"/>
    <w:rsid w:val="004447A9"/>
    <w:rsid w:val="00451B05"/>
    <w:rsid w:val="0045213B"/>
    <w:rsid w:val="004609DB"/>
    <w:rsid w:val="00461864"/>
    <w:rsid w:val="00464B3F"/>
    <w:rsid w:val="00497752"/>
    <w:rsid w:val="004A19E5"/>
    <w:rsid w:val="004A27BF"/>
    <w:rsid w:val="004B415C"/>
    <w:rsid w:val="004B73B1"/>
    <w:rsid w:val="004D34D2"/>
    <w:rsid w:val="004E0C56"/>
    <w:rsid w:val="004E4D71"/>
    <w:rsid w:val="004F5421"/>
    <w:rsid w:val="004F7B53"/>
    <w:rsid w:val="00503B73"/>
    <w:rsid w:val="005054DF"/>
    <w:rsid w:val="00521DCE"/>
    <w:rsid w:val="00524DC5"/>
    <w:rsid w:val="00526588"/>
    <w:rsid w:val="0053034F"/>
    <w:rsid w:val="00533C90"/>
    <w:rsid w:val="005365F3"/>
    <w:rsid w:val="005368A8"/>
    <w:rsid w:val="00541B14"/>
    <w:rsid w:val="00555F42"/>
    <w:rsid w:val="00562587"/>
    <w:rsid w:val="00565C57"/>
    <w:rsid w:val="005662C1"/>
    <w:rsid w:val="005712E8"/>
    <w:rsid w:val="0058038B"/>
    <w:rsid w:val="00582950"/>
    <w:rsid w:val="0059393B"/>
    <w:rsid w:val="00595579"/>
    <w:rsid w:val="005A1AA4"/>
    <w:rsid w:val="005B3CB3"/>
    <w:rsid w:val="005B5A34"/>
    <w:rsid w:val="005B7C19"/>
    <w:rsid w:val="005C2518"/>
    <w:rsid w:val="005C5793"/>
    <w:rsid w:val="005D2140"/>
    <w:rsid w:val="005D3BCE"/>
    <w:rsid w:val="005E4BAC"/>
    <w:rsid w:val="005F1972"/>
    <w:rsid w:val="005F40EA"/>
    <w:rsid w:val="00602F7B"/>
    <w:rsid w:val="006122A4"/>
    <w:rsid w:val="006168B2"/>
    <w:rsid w:val="0061768D"/>
    <w:rsid w:val="0064244F"/>
    <w:rsid w:val="00644A5E"/>
    <w:rsid w:val="00671477"/>
    <w:rsid w:val="00675B22"/>
    <w:rsid w:val="00677454"/>
    <w:rsid w:val="00680BBE"/>
    <w:rsid w:val="006860A7"/>
    <w:rsid w:val="0068718F"/>
    <w:rsid w:val="006951F8"/>
    <w:rsid w:val="006A3888"/>
    <w:rsid w:val="006A4848"/>
    <w:rsid w:val="006B4073"/>
    <w:rsid w:val="006B4781"/>
    <w:rsid w:val="006B5E29"/>
    <w:rsid w:val="006D2118"/>
    <w:rsid w:val="006D4798"/>
    <w:rsid w:val="006D4B71"/>
    <w:rsid w:val="006D5D6C"/>
    <w:rsid w:val="006E13E2"/>
    <w:rsid w:val="006E6A5A"/>
    <w:rsid w:val="00701FDE"/>
    <w:rsid w:val="00711F63"/>
    <w:rsid w:val="00716C97"/>
    <w:rsid w:val="00720B62"/>
    <w:rsid w:val="00722B1F"/>
    <w:rsid w:val="00725099"/>
    <w:rsid w:val="0073181D"/>
    <w:rsid w:val="00736A2E"/>
    <w:rsid w:val="007447A5"/>
    <w:rsid w:val="00760DBE"/>
    <w:rsid w:val="0076640C"/>
    <w:rsid w:val="007730B6"/>
    <w:rsid w:val="00774C92"/>
    <w:rsid w:val="007818C6"/>
    <w:rsid w:val="00782197"/>
    <w:rsid w:val="00783105"/>
    <w:rsid w:val="007874F2"/>
    <w:rsid w:val="007968D0"/>
    <w:rsid w:val="007A0C8A"/>
    <w:rsid w:val="007B1B4D"/>
    <w:rsid w:val="007B1FCC"/>
    <w:rsid w:val="007B298B"/>
    <w:rsid w:val="007B703E"/>
    <w:rsid w:val="007C3034"/>
    <w:rsid w:val="007C6C71"/>
    <w:rsid w:val="007C7CCB"/>
    <w:rsid w:val="007D4FEE"/>
    <w:rsid w:val="007F10F6"/>
    <w:rsid w:val="007F5A27"/>
    <w:rsid w:val="007F619B"/>
    <w:rsid w:val="00802637"/>
    <w:rsid w:val="00802E5C"/>
    <w:rsid w:val="008043F3"/>
    <w:rsid w:val="008160CD"/>
    <w:rsid w:val="00817ABD"/>
    <w:rsid w:val="00823596"/>
    <w:rsid w:val="00826EFC"/>
    <w:rsid w:val="00831095"/>
    <w:rsid w:val="008320E3"/>
    <w:rsid w:val="00832A3C"/>
    <w:rsid w:val="00841EFB"/>
    <w:rsid w:val="00846163"/>
    <w:rsid w:val="00850A77"/>
    <w:rsid w:val="0085240B"/>
    <w:rsid w:val="00854FDD"/>
    <w:rsid w:val="00855C2D"/>
    <w:rsid w:val="00860216"/>
    <w:rsid w:val="0086428B"/>
    <w:rsid w:val="00875408"/>
    <w:rsid w:val="00875F6F"/>
    <w:rsid w:val="0087741F"/>
    <w:rsid w:val="00886C21"/>
    <w:rsid w:val="0089106A"/>
    <w:rsid w:val="008927BD"/>
    <w:rsid w:val="00896008"/>
    <w:rsid w:val="008A12CA"/>
    <w:rsid w:val="008A6787"/>
    <w:rsid w:val="008B4290"/>
    <w:rsid w:val="008C1493"/>
    <w:rsid w:val="008D43C6"/>
    <w:rsid w:val="00902B59"/>
    <w:rsid w:val="009065FD"/>
    <w:rsid w:val="00910255"/>
    <w:rsid w:val="00925BE0"/>
    <w:rsid w:val="00931F08"/>
    <w:rsid w:val="0093450A"/>
    <w:rsid w:val="00935051"/>
    <w:rsid w:val="00953F3C"/>
    <w:rsid w:val="00984F8B"/>
    <w:rsid w:val="00985036"/>
    <w:rsid w:val="00991EA0"/>
    <w:rsid w:val="0099343D"/>
    <w:rsid w:val="009A652B"/>
    <w:rsid w:val="009B3557"/>
    <w:rsid w:val="009B3CA7"/>
    <w:rsid w:val="009C520F"/>
    <w:rsid w:val="009C6A7D"/>
    <w:rsid w:val="009C6DB8"/>
    <w:rsid w:val="009D1771"/>
    <w:rsid w:val="009D4F99"/>
    <w:rsid w:val="009E30A5"/>
    <w:rsid w:val="009E64E6"/>
    <w:rsid w:val="009F3F90"/>
    <w:rsid w:val="00A20741"/>
    <w:rsid w:val="00A23543"/>
    <w:rsid w:val="00A2550F"/>
    <w:rsid w:val="00A25807"/>
    <w:rsid w:val="00A2696A"/>
    <w:rsid w:val="00A27482"/>
    <w:rsid w:val="00A330E4"/>
    <w:rsid w:val="00A3732D"/>
    <w:rsid w:val="00A37889"/>
    <w:rsid w:val="00A44FF8"/>
    <w:rsid w:val="00A5417B"/>
    <w:rsid w:val="00A61F76"/>
    <w:rsid w:val="00A74EE1"/>
    <w:rsid w:val="00A77946"/>
    <w:rsid w:val="00A9219D"/>
    <w:rsid w:val="00A93949"/>
    <w:rsid w:val="00AA15DA"/>
    <w:rsid w:val="00AA2859"/>
    <w:rsid w:val="00AB50B7"/>
    <w:rsid w:val="00AC1F07"/>
    <w:rsid w:val="00AD19BC"/>
    <w:rsid w:val="00AE2234"/>
    <w:rsid w:val="00AE23E6"/>
    <w:rsid w:val="00AE443F"/>
    <w:rsid w:val="00B05FB9"/>
    <w:rsid w:val="00B165FA"/>
    <w:rsid w:val="00B210E7"/>
    <w:rsid w:val="00B21241"/>
    <w:rsid w:val="00B24C2D"/>
    <w:rsid w:val="00B24EA9"/>
    <w:rsid w:val="00B24F75"/>
    <w:rsid w:val="00B31F7A"/>
    <w:rsid w:val="00B4482F"/>
    <w:rsid w:val="00B54155"/>
    <w:rsid w:val="00B606C5"/>
    <w:rsid w:val="00B74695"/>
    <w:rsid w:val="00B82D1B"/>
    <w:rsid w:val="00B85737"/>
    <w:rsid w:val="00B876DD"/>
    <w:rsid w:val="00B92D68"/>
    <w:rsid w:val="00B959FA"/>
    <w:rsid w:val="00BA39F9"/>
    <w:rsid w:val="00BB0C37"/>
    <w:rsid w:val="00BE2E61"/>
    <w:rsid w:val="00BF6B15"/>
    <w:rsid w:val="00C00EB8"/>
    <w:rsid w:val="00C066CD"/>
    <w:rsid w:val="00C07109"/>
    <w:rsid w:val="00C227D4"/>
    <w:rsid w:val="00C2786E"/>
    <w:rsid w:val="00C27AE0"/>
    <w:rsid w:val="00C317D3"/>
    <w:rsid w:val="00C31BD8"/>
    <w:rsid w:val="00C341FF"/>
    <w:rsid w:val="00C45A30"/>
    <w:rsid w:val="00C46D30"/>
    <w:rsid w:val="00C51DC3"/>
    <w:rsid w:val="00C52A1B"/>
    <w:rsid w:val="00C533ED"/>
    <w:rsid w:val="00C61490"/>
    <w:rsid w:val="00C661F0"/>
    <w:rsid w:val="00C70981"/>
    <w:rsid w:val="00C70FBB"/>
    <w:rsid w:val="00C934B4"/>
    <w:rsid w:val="00C93AEC"/>
    <w:rsid w:val="00CB0578"/>
    <w:rsid w:val="00CB226D"/>
    <w:rsid w:val="00CB253A"/>
    <w:rsid w:val="00CB38C2"/>
    <w:rsid w:val="00CB6AF5"/>
    <w:rsid w:val="00CD0B1A"/>
    <w:rsid w:val="00CD1057"/>
    <w:rsid w:val="00CD75C5"/>
    <w:rsid w:val="00CE0606"/>
    <w:rsid w:val="00CE6C36"/>
    <w:rsid w:val="00CF2755"/>
    <w:rsid w:val="00D06351"/>
    <w:rsid w:val="00D11EAB"/>
    <w:rsid w:val="00D14F57"/>
    <w:rsid w:val="00D46A2F"/>
    <w:rsid w:val="00D56283"/>
    <w:rsid w:val="00D63A82"/>
    <w:rsid w:val="00D64802"/>
    <w:rsid w:val="00D70C89"/>
    <w:rsid w:val="00D71F29"/>
    <w:rsid w:val="00D74242"/>
    <w:rsid w:val="00D747E4"/>
    <w:rsid w:val="00D80A30"/>
    <w:rsid w:val="00D92CB8"/>
    <w:rsid w:val="00D92E5D"/>
    <w:rsid w:val="00D95F46"/>
    <w:rsid w:val="00D97FD2"/>
    <w:rsid w:val="00DB4F0A"/>
    <w:rsid w:val="00DB5C17"/>
    <w:rsid w:val="00DB638F"/>
    <w:rsid w:val="00DB6AFD"/>
    <w:rsid w:val="00DD1573"/>
    <w:rsid w:val="00DD53F3"/>
    <w:rsid w:val="00DE58E5"/>
    <w:rsid w:val="00DF20AE"/>
    <w:rsid w:val="00E01DBD"/>
    <w:rsid w:val="00E03C9E"/>
    <w:rsid w:val="00E050CC"/>
    <w:rsid w:val="00E078D0"/>
    <w:rsid w:val="00E23540"/>
    <w:rsid w:val="00E24FA7"/>
    <w:rsid w:val="00E3015C"/>
    <w:rsid w:val="00E37235"/>
    <w:rsid w:val="00E41D57"/>
    <w:rsid w:val="00E42B7F"/>
    <w:rsid w:val="00E532A5"/>
    <w:rsid w:val="00E54168"/>
    <w:rsid w:val="00E67EED"/>
    <w:rsid w:val="00E72F28"/>
    <w:rsid w:val="00E7469A"/>
    <w:rsid w:val="00E8509B"/>
    <w:rsid w:val="00E87FDB"/>
    <w:rsid w:val="00E903C5"/>
    <w:rsid w:val="00E940A9"/>
    <w:rsid w:val="00E96532"/>
    <w:rsid w:val="00EA5343"/>
    <w:rsid w:val="00EA7DE1"/>
    <w:rsid w:val="00ED4EE4"/>
    <w:rsid w:val="00ED5989"/>
    <w:rsid w:val="00ED785F"/>
    <w:rsid w:val="00EE1FF6"/>
    <w:rsid w:val="00EE216E"/>
    <w:rsid w:val="00EE2747"/>
    <w:rsid w:val="00EE68EA"/>
    <w:rsid w:val="00EF0C4A"/>
    <w:rsid w:val="00EF4D10"/>
    <w:rsid w:val="00EF5420"/>
    <w:rsid w:val="00F03402"/>
    <w:rsid w:val="00F11D04"/>
    <w:rsid w:val="00F230BD"/>
    <w:rsid w:val="00F24597"/>
    <w:rsid w:val="00F357AC"/>
    <w:rsid w:val="00F427D8"/>
    <w:rsid w:val="00F52EF8"/>
    <w:rsid w:val="00F53915"/>
    <w:rsid w:val="00F63205"/>
    <w:rsid w:val="00F80A7D"/>
    <w:rsid w:val="00F90967"/>
    <w:rsid w:val="00F97DAA"/>
    <w:rsid w:val="00FA641F"/>
    <w:rsid w:val="00FB0F7F"/>
    <w:rsid w:val="00FB11FF"/>
    <w:rsid w:val="00FC76B6"/>
    <w:rsid w:val="00FC7BAA"/>
    <w:rsid w:val="00FD070C"/>
    <w:rsid w:val="00FD4864"/>
    <w:rsid w:val="00FD494D"/>
    <w:rsid w:val="00FE3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40899"/>
  <w15:docId w15:val="{08E6C556-9E59-487C-B3BC-3824CF0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71"/>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TOLUCA/art_92_xxix_a/5.web?token=03AFcWeA40aVGqbga2BP5H4adaNSc0P_btergCXVUlHX-vcxFhkyeelzrFfhRRX_-PCXuzoRcsAA16cP1QxoAwoGUGhIJf__otaf1iRVwTHom3eGjrR351XPGOMuPJDyIOuAL_3vmDp30GU-eCi7dOmj_NKvQe9hD85pdkRCxkMuIkG6ZmyOqQ8wWQR6KRkWvsRTupvakD89NuubwaVQ8efRZAVDhYZywTkkjxeB72tBdarGwuVoAzso2yM53268wPu_-ZQEgGk25a55l1kOurdMG-bm1S7gA4XwltmUO2r6Es7a9-M8qTF1HExWZJKggwhq-H-lc3UkOn7OW4reZxsB9iOHhEI_rOtM46hOGIzT9cobliR8Gd-_EmoXJ-29k0tt_oIWtSrLAwFudPDnGtt34DAtwvz5FZ4f-IWIOLxO8-tb_5npSDVWMQ3WdPV8PmNozcVcdbFx_Ir3zVDo9wYd4f3azM4JvKI98tDtJEmzOJipusSDW9TwmugxdGih-56BSnTlddGRxt18dm83_tPt0eLEpbfw05hBAhhjMySlBpaIyX6ulx6CtiKmRWGPcU-7TV2jzSmDiKouNWPd-iJNpt6uA4IPovuEKhAWawMrAiu9UMUsiAulCgzoPI9iokxsgDZ7bmRbq9uxgn1T0XUhhbkaGkjjagc0wt7SH9XDgTglkASb3ZBt50G1Mie78pLwYdX-uDBvp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3.ipomex.org.mx/ipo3/lgt/indice/TOLUCA/art_92_xxix_a/4.web?token=03AFcWeA4_x5kAccqVWWdwJvRMhTbsTvaeys2jAF5AKGsLAMkmhmKJa59DRGbdt7ktG93AKb5rL1gcXiOCKJFtGRoW1029sAGyzp7aGsDdmjq75SLM2UGRz8QeJA3miUbfBN-LQKLUyHrtqQTwpWdjDLqg4rTxdSbEz2LhDg0_ztlGXHL3SsEH2TazhgTIPg5lJeaWi2x6bwdwwOO295TR-8DZ2o3StQMgZJxBzlYOHQNbOEGuYxnvbP2mn0zFzR3KkgfDemTS9n0GyCNr_tyGgWDlTVDkTBVtIGzB1KA8B2NEvGrD_-egH9_a_ABkvAq4rBbypRRkxsxc_E8aKiTsTBpdKEwW1Js8_u8ZU_XD-WNf6OrantnrElCDpSCifGVodrYk_PxoEsd_qOfPhWw6QsWFi-_M9-MvCF4SkNOANPUmrbv3KC6kSj2kXshfOwAOZ_vNMPVvUJuC2tJr4WJan8PDdYgRKnGn4KnyDjY5Sz0m2FF-PVX8QZRHXXZnJIFWP_IBCp2E2RDogfFlroSiwB3itCKcKDr7cod8pbDpmaW7VuYxz4tattNLxSX0dZ_ILtdZ2AOKyHpjK0nPo6DOEOS9v7Yt95A2Z12DGBudi19GyLGHtFX7HftoTN96o6CX3X5Bm8aDxw3ybmobL0qwCTJXclqRv5fzi86n7vHwoqmEo7v_2pBbZGEG2f8hWOgfOiQ6ipaaElWA1QbTbJi0MDJGmOklczK2cE_223oD-VBkviYgi1MG-3sFHHa56H6eDUsFUIoTNIV2S7hWgjAvE66-70dCUX-7jM_AqKBcyd3mvVKQ9hjGqkxHcOK5jbqLCFhFKKkWI4JrUWwekNhCzedTesq_yoizQvUOoKvdfRapJWpQu864bEDpqNg46yhnpkMlU0Ek7VLIYTeEEMuvQ8egIj4GAnJMoxziLVJY8QG6TbPg_pL0wFASWmVsUZeoMuzMMWoM6EB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59XVbH8k6HAYBzg/CkBIuWL7w==">CgMxLjAyCWguMzBqMHpsbDIJaC4yZXQ5MnAwMghoLmdqZGd4czIJaC4xZm9iOXRlOAByITFobldLX3IxU0d2YWlqbXFCV3dqQmUzN2k2WVpEYm8yXw==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11934</Words>
  <Characters>65642</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2025-08-08T19:36:00Z</cp:lastPrinted>
  <dcterms:created xsi:type="dcterms:W3CDTF">2025-09-03T00:36:00Z</dcterms:created>
  <dcterms:modified xsi:type="dcterms:W3CDTF">2025-09-03T00:36:00Z</dcterms:modified>
</cp:coreProperties>
</file>