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BE" w:rsidRPr="0094665C" w:rsidRDefault="00B755BE">
      <w:pPr>
        <w:widowControl w:val="0"/>
        <w:pBdr>
          <w:top w:val="nil"/>
          <w:left w:val="nil"/>
          <w:bottom w:val="nil"/>
          <w:right w:val="nil"/>
          <w:between w:val="nil"/>
        </w:pBdr>
        <w:spacing w:line="276" w:lineRule="auto"/>
        <w:rPr>
          <w:rFonts w:ascii="Palatino Linotype" w:hAnsi="Palatino Linotype"/>
        </w:rPr>
      </w:pPr>
    </w:p>
    <w:p w:rsidR="00B755BE" w:rsidRPr="009945E1" w:rsidRDefault="0033760D">
      <w:pPr>
        <w:tabs>
          <w:tab w:val="left" w:pos="3465"/>
        </w:tabs>
        <w:spacing w:line="360" w:lineRule="auto"/>
        <w:ind w:right="-697"/>
        <w:jc w:val="both"/>
        <w:rPr>
          <w:rFonts w:ascii="Palatino Linotype" w:eastAsia="Palatino Linotype" w:hAnsi="Palatino Linotype" w:cs="Palatino Linotype"/>
        </w:rPr>
      </w:pPr>
      <w:r w:rsidRPr="009945E1">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febrero de dos mil veinticinco.</w:t>
      </w:r>
    </w:p>
    <w:p w:rsidR="00B755BE" w:rsidRPr="009945E1" w:rsidRDefault="00B755BE">
      <w:pPr>
        <w:tabs>
          <w:tab w:val="left" w:pos="3465"/>
        </w:tabs>
        <w:spacing w:line="360" w:lineRule="auto"/>
        <w:ind w:right="-697"/>
        <w:jc w:val="both"/>
        <w:rPr>
          <w:rFonts w:ascii="Palatino Linotype" w:eastAsia="Palatino Linotype" w:hAnsi="Palatino Linotype" w:cs="Palatino Linotype"/>
        </w:rPr>
      </w:pPr>
    </w:p>
    <w:p w:rsidR="00B755BE" w:rsidRPr="009945E1" w:rsidRDefault="0033760D">
      <w:pPr>
        <w:spacing w:line="360" w:lineRule="auto"/>
        <w:ind w:right="-697"/>
        <w:jc w:val="both"/>
        <w:rPr>
          <w:rFonts w:ascii="Palatino Linotype" w:eastAsia="Palatino Linotype" w:hAnsi="Palatino Linotype" w:cs="Palatino Linotype"/>
        </w:rPr>
      </w:pPr>
      <w:r w:rsidRPr="009945E1">
        <w:rPr>
          <w:rFonts w:ascii="Palatino Linotype" w:eastAsia="Palatino Linotype" w:hAnsi="Palatino Linotype" w:cs="Palatino Linotype"/>
          <w:b/>
        </w:rPr>
        <w:t xml:space="preserve">VISTAS </w:t>
      </w:r>
      <w:r w:rsidRPr="009945E1">
        <w:rPr>
          <w:rFonts w:ascii="Palatino Linotype" w:eastAsia="Palatino Linotype" w:hAnsi="Palatino Linotype" w:cs="Palatino Linotype"/>
        </w:rPr>
        <w:t xml:space="preserve">las constancias para resolver el recurso de revisión </w:t>
      </w:r>
      <w:r w:rsidRPr="009945E1">
        <w:rPr>
          <w:rFonts w:ascii="Palatino Linotype" w:eastAsia="Palatino Linotype" w:hAnsi="Palatino Linotype" w:cs="Palatino Linotype"/>
          <w:b/>
          <w:sz w:val="22"/>
          <w:szCs w:val="22"/>
        </w:rPr>
        <w:t>01778/INFOEM/IP/RR/2024</w:t>
      </w:r>
      <w:r w:rsidRPr="009945E1">
        <w:rPr>
          <w:rFonts w:ascii="Palatino Linotype" w:eastAsia="Palatino Linotype" w:hAnsi="Palatino Linotype" w:cs="Palatino Linotype"/>
          <w:sz w:val="22"/>
          <w:szCs w:val="22"/>
        </w:rPr>
        <w:t xml:space="preserve">, </w:t>
      </w:r>
      <w:r w:rsidRPr="009945E1">
        <w:rPr>
          <w:rFonts w:ascii="Palatino Linotype" w:eastAsia="Palatino Linotype" w:hAnsi="Palatino Linotype" w:cs="Palatino Linotype"/>
        </w:rPr>
        <w:t xml:space="preserve">presentado por </w:t>
      </w:r>
      <w:r w:rsidR="00475081">
        <w:rPr>
          <w:rFonts w:ascii="Palatino Linotype" w:eastAsia="Palatino Linotype" w:hAnsi="Palatino Linotype" w:cs="Palatino Linotype"/>
          <w:b/>
        </w:rPr>
        <w:t>XXXX</w:t>
      </w:r>
      <w:r w:rsidRPr="009945E1">
        <w:rPr>
          <w:rFonts w:ascii="Palatino Linotype" w:eastAsia="Palatino Linotype" w:hAnsi="Palatino Linotype" w:cs="Palatino Linotype"/>
          <w:b/>
        </w:rPr>
        <w:t>,</w:t>
      </w:r>
      <w:r w:rsidRPr="009945E1">
        <w:rPr>
          <w:rFonts w:ascii="Palatino Linotype" w:eastAsia="Palatino Linotype" w:hAnsi="Palatino Linotype" w:cs="Palatino Linotype"/>
        </w:rPr>
        <w:t xml:space="preserve"> a quien en lo sucesivo llamaremos EL</w:t>
      </w:r>
      <w:r w:rsidRPr="009945E1">
        <w:rPr>
          <w:rFonts w:ascii="Palatino Linotype" w:eastAsia="Palatino Linotype" w:hAnsi="Palatino Linotype" w:cs="Palatino Linotype"/>
          <w:b/>
        </w:rPr>
        <w:t xml:space="preserve"> RECURRENTE o PARTICULAR</w:t>
      </w:r>
      <w:r w:rsidRPr="009945E1">
        <w:rPr>
          <w:rFonts w:ascii="Palatino Linotype" w:eastAsia="Palatino Linotype" w:hAnsi="Palatino Linotype" w:cs="Palatino Linotype"/>
        </w:rPr>
        <w:t xml:space="preserve">, en contra de la respuesta otorgada a la solicitud de información con número de folio </w:t>
      </w:r>
      <w:r w:rsidRPr="009945E1">
        <w:rPr>
          <w:rFonts w:ascii="Palatino Linotype" w:eastAsia="Palatino Linotype" w:hAnsi="Palatino Linotype" w:cs="Palatino Linotype"/>
          <w:b/>
        </w:rPr>
        <w:t>00136/CUAUTIZC/IP/2024</w:t>
      </w:r>
      <w:r w:rsidRPr="009945E1">
        <w:rPr>
          <w:rFonts w:ascii="Palatino Linotype" w:eastAsia="Palatino Linotype" w:hAnsi="Palatino Linotype" w:cs="Palatino Linotype"/>
        </w:rPr>
        <w:t xml:space="preserve">, por parte del </w:t>
      </w:r>
      <w:r w:rsidRPr="009945E1">
        <w:rPr>
          <w:rFonts w:ascii="Palatino Linotype" w:eastAsia="Palatino Linotype" w:hAnsi="Palatino Linotype" w:cs="Palatino Linotype"/>
          <w:b/>
        </w:rPr>
        <w:t xml:space="preserve">Ayuntamiento de Cuautitlán Izcalli, </w:t>
      </w:r>
      <w:r w:rsidRPr="009945E1">
        <w:rPr>
          <w:rFonts w:ascii="Palatino Linotype" w:eastAsia="Palatino Linotype" w:hAnsi="Palatino Linotype" w:cs="Palatino Linotype"/>
        </w:rPr>
        <w:t>en adelante</w:t>
      </w:r>
      <w:r w:rsidRPr="009945E1">
        <w:rPr>
          <w:rFonts w:ascii="Palatino Linotype" w:eastAsia="Palatino Linotype" w:hAnsi="Palatino Linotype" w:cs="Palatino Linotype"/>
          <w:b/>
        </w:rPr>
        <w:t xml:space="preserve"> EL SUJETO OBLIGADO, </w:t>
      </w:r>
      <w:r w:rsidRPr="009945E1">
        <w:rPr>
          <w:rFonts w:ascii="Palatino Linotype" w:eastAsia="Palatino Linotype" w:hAnsi="Palatino Linotype" w:cs="Palatino Linotype"/>
        </w:rPr>
        <w:t>se emite la presente resolución con base en los siguientes:</w:t>
      </w:r>
    </w:p>
    <w:p w:rsidR="00B755BE" w:rsidRPr="009945E1" w:rsidRDefault="00B755BE">
      <w:pPr>
        <w:spacing w:line="360" w:lineRule="auto"/>
        <w:ind w:right="-697"/>
        <w:jc w:val="both"/>
        <w:rPr>
          <w:rFonts w:ascii="Palatino Linotype" w:eastAsia="Palatino Linotype" w:hAnsi="Palatino Linotype" w:cs="Palatino Linotype"/>
        </w:rPr>
      </w:pPr>
    </w:p>
    <w:p w:rsidR="00B755BE" w:rsidRPr="009945E1" w:rsidRDefault="0033760D">
      <w:pPr>
        <w:pStyle w:val="Ttulo1"/>
        <w:spacing w:before="0" w:line="360" w:lineRule="auto"/>
        <w:ind w:right="-697"/>
        <w:jc w:val="center"/>
        <w:rPr>
          <w:rFonts w:ascii="Palatino Linotype" w:eastAsia="Palatino Linotype" w:hAnsi="Palatino Linotype" w:cs="Palatino Linotype"/>
          <w:b/>
          <w:color w:val="000000"/>
          <w:sz w:val="24"/>
          <w:szCs w:val="24"/>
        </w:rPr>
      </w:pPr>
      <w:bookmarkStart w:id="0" w:name="_heading=h.gjdgxs" w:colFirst="0" w:colLast="0"/>
      <w:bookmarkEnd w:id="0"/>
      <w:r w:rsidRPr="009945E1">
        <w:rPr>
          <w:rFonts w:ascii="Palatino Linotype" w:eastAsia="Palatino Linotype" w:hAnsi="Palatino Linotype" w:cs="Palatino Linotype"/>
          <w:b/>
          <w:color w:val="000000"/>
          <w:sz w:val="24"/>
          <w:szCs w:val="24"/>
        </w:rPr>
        <w:t>A N T E C E D E N T E S</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u w:val="single"/>
        </w:rPr>
      </w:pPr>
    </w:p>
    <w:p w:rsidR="00B755BE" w:rsidRPr="009945E1" w:rsidRDefault="0033760D">
      <w:pPr>
        <w:numPr>
          <w:ilvl w:val="0"/>
          <w:numId w:val="1"/>
        </w:numPr>
        <w:pBdr>
          <w:top w:val="nil"/>
          <w:left w:val="nil"/>
          <w:bottom w:val="nil"/>
          <w:right w:val="nil"/>
          <w:between w:val="nil"/>
        </w:pBdr>
        <w:tabs>
          <w:tab w:val="left" w:pos="0"/>
        </w:tabs>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El día</w:t>
      </w:r>
      <w:r w:rsidRPr="009945E1">
        <w:rPr>
          <w:rFonts w:ascii="Palatino Linotype" w:eastAsia="Palatino Linotype" w:hAnsi="Palatino Linotype" w:cs="Palatino Linotype"/>
          <w:b/>
          <w:color w:val="000000"/>
        </w:rPr>
        <w:t xml:space="preserve"> siete de marzo de dos mil veinticuatro</w:t>
      </w:r>
      <w:r w:rsidRPr="009945E1">
        <w:rPr>
          <w:rFonts w:ascii="Palatino Linotype" w:eastAsia="Palatino Linotype" w:hAnsi="Palatino Linotype" w:cs="Palatino Linotype"/>
          <w:color w:val="000000"/>
        </w:rPr>
        <w:t>,</w:t>
      </w:r>
      <w:r w:rsidRPr="009945E1">
        <w:rPr>
          <w:rFonts w:ascii="Palatino Linotype" w:eastAsia="Palatino Linotype" w:hAnsi="Palatino Linotype" w:cs="Palatino Linotype"/>
          <w:b/>
          <w:color w:val="000000"/>
        </w:rPr>
        <w:t xml:space="preserve"> </w:t>
      </w:r>
      <w:r w:rsidRPr="009945E1">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B755BE" w:rsidRPr="009945E1" w:rsidRDefault="0033760D">
      <w:pPr>
        <w:pBdr>
          <w:top w:val="nil"/>
          <w:left w:val="nil"/>
          <w:bottom w:val="nil"/>
          <w:right w:val="nil"/>
          <w:between w:val="nil"/>
        </w:pBdr>
        <w:spacing w:line="360" w:lineRule="auto"/>
        <w:ind w:left="426" w:right="-697"/>
        <w:jc w:val="both"/>
        <w:rPr>
          <w:rFonts w:ascii="Palatino Linotype" w:eastAsia="Palatino Linotype" w:hAnsi="Palatino Linotype" w:cs="Palatino Linotype"/>
          <w:i/>
          <w:color w:val="000000"/>
        </w:rPr>
      </w:pPr>
      <w:r w:rsidRPr="009945E1">
        <w:rPr>
          <w:rFonts w:ascii="Palatino Linotype" w:eastAsia="Palatino Linotype" w:hAnsi="Palatino Linotype" w:cs="Palatino Linotype"/>
          <w:i/>
          <w:color w:val="000000"/>
        </w:rPr>
        <w:t xml:space="preserve">“Del documento adjunto, proporcionado por este sujeto obligado en la </w:t>
      </w:r>
      <w:proofErr w:type="spellStart"/>
      <w:r w:rsidRPr="009945E1">
        <w:rPr>
          <w:rFonts w:ascii="Palatino Linotype" w:eastAsia="Palatino Linotype" w:hAnsi="Palatino Linotype" w:cs="Palatino Linotype"/>
          <w:i/>
          <w:color w:val="000000"/>
        </w:rPr>
        <w:t>resolucion</w:t>
      </w:r>
      <w:proofErr w:type="spellEnd"/>
      <w:r w:rsidRPr="009945E1">
        <w:rPr>
          <w:rFonts w:ascii="Palatino Linotype" w:eastAsia="Palatino Linotype" w:hAnsi="Palatino Linotype" w:cs="Palatino Linotype"/>
          <w:i/>
          <w:color w:val="000000"/>
        </w:rPr>
        <w:t xml:space="preserve"> del recurso de </w:t>
      </w:r>
      <w:proofErr w:type="spellStart"/>
      <w:r w:rsidRPr="009945E1">
        <w:rPr>
          <w:rFonts w:ascii="Palatino Linotype" w:eastAsia="Palatino Linotype" w:hAnsi="Palatino Linotype" w:cs="Palatino Linotype"/>
          <w:i/>
          <w:color w:val="000000"/>
        </w:rPr>
        <w:t>revision</w:t>
      </w:r>
      <w:proofErr w:type="spellEnd"/>
      <w:r w:rsidRPr="009945E1">
        <w:rPr>
          <w:rFonts w:ascii="Palatino Linotype" w:eastAsia="Palatino Linotype" w:hAnsi="Palatino Linotype" w:cs="Palatino Linotype"/>
          <w:i/>
          <w:color w:val="000000"/>
        </w:rPr>
        <w:t xml:space="preserve"> 2588 de este año, solicito evidencia documental en donde se refleje la </w:t>
      </w:r>
      <w:proofErr w:type="spellStart"/>
      <w:r w:rsidRPr="009945E1">
        <w:rPr>
          <w:rFonts w:ascii="Palatino Linotype" w:eastAsia="Palatino Linotype" w:hAnsi="Palatino Linotype" w:cs="Palatino Linotype"/>
          <w:i/>
          <w:color w:val="000000"/>
        </w:rPr>
        <w:t>destruccion</w:t>
      </w:r>
      <w:proofErr w:type="spellEnd"/>
      <w:r w:rsidRPr="009945E1">
        <w:rPr>
          <w:rFonts w:ascii="Palatino Linotype" w:eastAsia="Palatino Linotype" w:hAnsi="Palatino Linotype" w:cs="Palatino Linotype"/>
          <w:i/>
          <w:color w:val="000000"/>
        </w:rPr>
        <w:t xml:space="preserve"> de las tarjetas no recogidas, el uso de los recursos no utilizados por la no entrega de las tarjetas, el estado financiero que demuestre el ingreso de los recursos </w:t>
      </w:r>
      <w:proofErr w:type="spellStart"/>
      <w:r w:rsidRPr="009945E1">
        <w:rPr>
          <w:rFonts w:ascii="Palatino Linotype" w:eastAsia="Palatino Linotype" w:hAnsi="Palatino Linotype" w:cs="Palatino Linotype"/>
          <w:i/>
          <w:color w:val="000000"/>
        </w:rPr>
        <w:t>publicos</w:t>
      </w:r>
      <w:proofErr w:type="spellEnd"/>
      <w:r w:rsidRPr="009945E1">
        <w:rPr>
          <w:rFonts w:ascii="Palatino Linotype" w:eastAsia="Palatino Linotype" w:hAnsi="Palatino Linotype" w:cs="Palatino Linotype"/>
          <w:i/>
          <w:color w:val="000000"/>
        </w:rPr>
        <w:t xml:space="preserve"> que no se utilizaron en las tarjetas no recogidas.”</w:t>
      </w:r>
      <w:bookmarkStart w:id="1" w:name="_GoBack"/>
      <w:bookmarkEnd w:id="1"/>
    </w:p>
    <w:p w:rsidR="00B755BE" w:rsidRPr="009945E1" w:rsidRDefault="00B755BE">
      <w:pPr>
        <w:pBdr>
          <w:top w:val="nil"/>
          <w:left w:val="nil"/>
          <w:bottom w:val="nil"/>
          <w:right w:val="nil"/>
          <w:between w:val="nil"/>
        </w:pBdr>
        <w:spacing w:line="360" w:lineRule="auto"/>
        <w:ind w:left="426" w:right="-697"/>
        <w:jc w:val="both"/>
        <w:rPr>
          <w:rFonts w:ascii="Palatino Linotype" w:eastAsia="Palatino Linotype" w:hAnsi="Palatino Linotype" w:cs="Palatino Linotype"/>
          <w:i/>
          <w:color w:val="000000"/>
        </w:rPr>
      </w:pPr>
    </w:p>
    <w:p w:rsidR="00B755BE" w:rsidRPr="009945E1" w:rsidRDefault="0033760D">
      <w:pPr>
        <w:numPr>
          <w:ilvl w:val="0"/>
          <w:numId w:val="7"/>
        </w:numPr>
        <w:pBdr>
          <w:top w:val="nil"/>
          <w:left w:val="nil"/>
          <w:bottom w:val="nil"/>
          <w:right w:val="nil"/>
          <w:between w:val="nil"/>
        </w:pBdr>
        <w:tabs>
          <w:tab w:val="left" w:pos="0"/>
        </w:tabs>
        <w:spacing w:line="360" w:lineRule="auto"/>
        <w:ind w:left="709" w:right="-697"/>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lastRenderedPageBreak/>
        <w:t>Se eligió como modalidad de entrega de la información: A través del</w:t>
      </w:r>
      <w:r w:rsidR="0085529B" w:rsidRPr="009945E1">
        <w:rPr>
          <w:rFonts w:ascii="Palatino Linotype" w:eastAsia="Palatino Linotype" w:hAnsi="Palatino Linotype" w:cs="Palatino Linotype"/>
          <w:color w:val="000000"/>
        </w:rPr>
        <w:t xml:space="preserve"> SAIMEX</w:t>
      </w:r>
      <w:r w:rsidRPr="009945E1">
        <w:rPr>
          <w:rFonts w:ascii="Palatino Linotype" w:eastAsia="Palatino Linotype" w:hAnsi="Palatino Linotype" w:cs="Palatino Linotype"/>
          <w:color w:val="000000"/>
        </w:rPr>
        <w:t>.</w:t>
      </w:r>
      <w:r w:rsidR="001D1808" w:rsidRPr="009945E1">
        <w:rPr>
          <w:rFonts w:ascii="Palatino Linotype" w:eastAsia="Palatino Linotype" w:hAnsi="Palatino Linotype" w:cs="Palatino Linotype"/>
          <w:color w:val="000000"/>
        </w:rPr>
        <w:t xml:space="preserve"> </w:t>
      </w:r>
    </w:p>
    <w:p w:rsidR="00B755BE" w:rsidRPr="009945E1" w:rsidRDefault="00B755BE">
      <w:pPr>
        <w:pBdr>
          <w:top w:val="nil"/>
          <w:left w:val="nil"/>
          <w:bottom w:val="nil"/>
          <w:right w:val="nil"/>
          <w:between w:val="nil"/>
        </w:pBdr>
        <w:tabs>
          <w:tab w:val="left" w:pos="0"/>
        </w:tabs>
        <w:spacing w:line="360" w:lineRule="auto"/>
        <w:ind w:left="709" w:right="-697"/>
        <w:jc w:val="both"/>
        <w:rPr>
          <w:rFonts w:ascii="Palatino Linotype" w:eastAsia="Palatino Linotype" w:hAnsi="Palatino Linotype" w:cs="Palatino Linotype"/>
          <w:b/>
          <w:color w:val="000000"/>
        </w:rPr>
      </w:pPr>
    </w:p>
    <w:p w:rsidR="00B755BE" w:rsidRPr="009945E1" w:rsidRDefault="0033760D">
      <w:pPr>
        <w:numPr>
          <w:ilvl w:val="0"/>
          <w:numId w:val="1"/>
        </w:numPr>
        <w:pBdr>
          <w:top w:val="nil"/>
          <w:left w:val="nil"/>
          <w:bottom w:val="nil"/>
          <w:right w:val="nil"/>
          <w:between w:val="nil"/>
        </w:pBdr>
        <w:tabs>
          <w:tab w:val="left" w:pos="0"/>
        </w:tabs>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 xml:space="preserve">El Particular, adjuntó a su solicitud un archivo digital en formato PDF: </w:t>
      </w:r>
      <w:r w:rsidRPr="009945E1">
        <w:rPr>
          <w:rFonts w:ascii="Palatino Linotype" w:eastAsia="Palatino Linotype" w:hAnsi="Palatino Linotype" w:cs="Palatino Linotype"/>
          <w:i/>
          <w:color w:val="000000"/>
        </w:rPr>
        <w:t>“</w:t>
      </w:r>
      <w:r w:rsidRPr="009945E1">
        <w:rPr>
          <w:rFonts w:ascii="Palatino Linotype" w:eastAsia="Palatino Linotype" w:hAnsi="Palatino Linotype" w:cs="Palatino Linotype"/>
          <w:b/>
          <w:i/>
          <w:color w:val="000000"/>
        </w:rPr>
        <w:t>No recogieron tarejta.pdf</w:t>
      </w:r>
      <w:proofErr w:type="gramStart"/>
      <w:r w:rsidRPr="009945E1">
        <w:rPr>
          <w:rFonts w:ascii="Palatino Linotype" w:eastAsia="Palatino Linotype" w:hAnsi="Palatino Linotype" w:cs="Palatino Linotype"/>
          <w:i/>
          <w:color w:val="000000"/>
        </w:rPr>
        <w:t>”</w:t>
      </w:r>
      <w:r w:rsidRPr="009945E1">
        <w:rPr>
          <w:rFonts w:ascii="Palatino Linotype" w:eastAsia="Palatino Linotype" w:hAnsi="Palatino Linotype" w:cs="Palatino Linotype"/>
          <w:color w:val="000000"/>
        </w:rPr>
        <w:t>(</w:t>
      </w:r>
      <w:proofErr w:type="gramEnd"/>
      <w:r w:rsidRPr="009945E1">
        <w:rPr>
          <w:rFonts w:ascii="Palatino Linotype" w:eastAsia="Palatino Linotype" w:hAnsi="Palatino Linotype" w:cs="Palatino Linotype"/>
          <w:color w:val="000000"/>
        </w:rPr>
        <w:t>Sic); el cual contiene treinta y siete fojas útiles tamaño carta, en cada una de ellas se observa como título “</w:t>
      </w:r>
      <w:r w:rsidRPr="009945E1">
        <w:rPr>
          <w:rFonts w:ascii="Palatino Linotype" w:eastAsia="Palatino Linotype" w:hAnsi="Palatino Linotype" w:cs="Palatino Linotype"/>
          <w:i/>
          <w:color w:val="000000"/>
        </w:rPr>
        <w:t xml:space="preserve">Dirección de Desarrollo Social; H. Ayuntamiento de Cuautitlán Izcalli 2022-2024. </w:t>
      </w:r>
      <w:r w:rsidRPr="009945E1">
        <w:rPr>
          <w:rFonts w:ascii="Palatino Linotype" w:eastAsia="Palatino Linotype" w:hAnsi="Palatino Linotype" w:cs="Palatino Linotype"/>
          <w:b/>
          <w:i/>
          <w:color w:val="000000"/>
        </w:rPr>
        <w:t>Lista de nombres de particulares que no recibieron algún beneficio del Programa “PROSALUD”, por no haber acudido a su entrega, al 3 de abril de 2023</w:t>
      </w:r>
      <w:r w:rsidRPr="009945E1">
        <w:rPr>
          <w:rFonts w:ascii="Palatino Linotype" w:eastAsia="Palatino Linotype" w:hAnsi="Palatino Linotype" w:cs="Palatino Linotype"/>
          <w:i/>
          <w:color w:val="000000"/>
        </w:rPr>
        <w:t>”</w:t>
      </w:r>
      <w:r w:rsidRPr="009945E1">
        <w:rPr>
          <w:rFonts w:ascii="Palatino Linotype" w:eastAsia="Palatino Linotype" w:hAnsi="Palatino Linotype" w:cs="Palatino Linotype"/>
          <w:color w:val="000000"/>
        </w:rPr>
        <w:t xml:space="preserve"> (Sic); así también contiene una tabla cuyos rubros son: </w:t>
      </w:r>
    </w:p>
    <w:p w:rsidR="00B755BE" w:rsidRPr="009945E1" w:rsidRDefault="00B755BE">
      <w:pPr>
        <w:pBdr>
          <w:top w:val="nil"/>
          <w:left w:val="nil"/>
          <w:bottom w:val="nil"/>
          <w:right w:val="nil"/>
          <w:between w:val="nil"/>
        </w:pBdr>
        <w:tabs>
          <w:tab w:val="left" w:pos="0"/>
        </w:tabs>
        <w:spacing w:line="360" w:lineRule="auto"/>
        <w:ind w:left="644" w:right="-697"/>
        <w:jc w:val="both"/>
        <w:rPr>
          <w:rFonts w:ascii="Palatino Linotype" w:eastAsia="Palatino Linotype" w:hAnsi="Palatino Linotype" w:cs="Palatino Linotype"/>
        </w:rPr>
      </w:pPr>
    </w:p>
    <w:tbl>
      <w:tblPr>
        <w:tblStyle w:val="a1"/>
        <w:tblW w:w="9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51"/>
        <w:gridCol w:w="1134"/>
        <w:gridCol w:w="1276"/>
        <w:gridCol w:w="708"/>
        <w:gridCol w:w="851"/>
        <w:gridCol w:w="992"/>
        <w:gridCol w:w="1591"/>
        <w:gridCol w:w="1515"/>
      </w:tblGrid>
      <w:tr w:rsidR="00B755BE" w:rsidRPr="009945E1" w:rsidTr="00117919">
        <w:tc>
          <w:tcPr>
            <w:tcW w:w="562" w:type="dxa"/>
          </w:tcPr>
          <w:p w:rsidR="00B755BE" w:rsidRPr="009945E1" w:rsidRDefault="0033760D" w:rsidP="00117919">
            <w:pPr>
              <w:pBdr>
                <w:top w:val="nil"/>
                <w:left w:val="nil"/>
                <w:bottom w:val="nil"/>
                <w:right w:val="nil"/>
                <w:between w:val="nil"/>
              </w:pBdr>
              <w:spacing w:line="360" w:lineRule="auto"/>
              <w:ind w:left="-113" w:right="-108"/>
              <w:jc w:val="center"/>
              <w:rPr>
                <w:rFonts w:ascii="Palatino Linotype" w:eastAsia="Palatino Linotype" w:hAnsi="Palatino Linotype" w:cs="Palatino Linotype"/>
                <w:b/>
                <w:i/>
                <w:color w:val="000000"/>
                <w:sz w:val="16"/>
                <w:szCs w:val="16"/>
              </w:rPr>
            </w:pPr>
            <w:r w:rsidRPr="009945E1">
              <w:rPr>
                <w:rFonts w:ascii="Palatino Linotype" w:eastAsia="Palatino Linotype" w:hAnsi="Palatino Linotype" w:cs="Palatino Linotype"/>
                <w:b/>
                <w:i/>
                <w:color w:val="000000"/>
                <w:sz w:val="16"/>
                <w:szCs w:val="16"/>
              </w:rPr>
              <w:t>FOLIO</w:t>
            </w:r>
          </w:p>
        </w:tc>
        <w:tc>
          <w:tcPr>
            <w:tcW w:w="851" w:type="dxa"/>
          </w:tcPr>
          <w:p w:rsidR="00B755BE" w:rsidRPr="009945E1" w:rsidRDefault="0033760D" w:rsidP="00117919">
            <w:pPr>
              <w:pBdr>
                <w:top w:val="nil"/>
                <w:left w:val="nil"/>
                <w:bottom w:val="nil"/>
                <w:right w:val="nil"/>
                <w:between w:val="nil"/>
              </w:pBdr>
              <w:tabs>
                <w:tab w:val="left" w:pos="-152"/>
              </w:tabs>
              <w:spacing w:line="360" w:lineRule="auto"/>
              <w:ind w:left="-152" w:right="-108"/>
              <w:jc w:val="center"/>
              <w:rPr>
                <w:rFonts w:ascii="Palatino Linotype" w:eastAsia="Palatino Linotype" w:hAnsi="Palatino Linotype" w:cs="Palatino Linotype"/>
                <w:b/>
                <w:i/>
                <w:color w:val="000000"/>
                <w:sz w:val="16"/>
                <w:szCs w:val="16"/>
              </w:rPr>
            </w:pPr>
            <w:r w:rsidRPr="009945E1">
              <w:rPr>
                <w:rFonts w:ascii="Palatino Linotype" w:eastAsia="Palatino Linotype" w:hAnsi="Palatino Linotype" w:cs="Palatino Linotype"/>
                <w:b/>
                <w:i/>
                <w:color w:val="000000"/>
                <w:sz w:val="16"/>
                <w:szCs w:val="16"/>
              </w:rPr>
              <w:t>NOMBRE</w:t>
            </w:r>
          </w:p>
        </w:tc>
        <w:tc>
          <w:tcPr>
            <w:tcW w:w="1134" w:type="dxa"/>
          </w:tcPr>
          <w:p w:rsidR="00B755BE" w:rsidRPr="009945E1" w:rsidRDefault="0033760D" w:rsidP="00117919">
            <w:pPr>
              <w:numPr>
                <w:ilvl w:val="0"/>
                <w:numId w:val="2"/>
              </w:numPr>
              <w:pBdr>
                <w:top w:val="nil"/>
                <w:left w:val="nil"/>
                <w:bottom w:val="nil"/>
                <w:right w:val="nil"/>
                <w:between w:val="nil"/>
              </w:pBdr>
              <w:tabs>
                <w:tab w:val="left" w:pos="0"/>
                <w:tab w:val="left" w:pos="149"/>
                <w:tab w:val="left" w:pos="574"/>
              </w:tabs>
              <w:spacing w:line="360" w:lineRule="auto"/>
              <w:ind w:left="-108" w:right="-72" w:firstLine="0"/>
              <w:rPr>
                <w:rFonts w:ascii="Palatino Linotype" w:eastAsia="Palatino Linotype" w:hAnsi="Palatino Linotype" w:cs="Palatino Linotype"/>
                <w:b/>
                <w:i/>
                <w:color w:val="000000"/>
                <w:sz w:val="16"/>
                <w:szCs w:val="16"/>
              </w:rPr>
            </w:pPr>
            <w:r w:rsidRPr="009945E1">
              <w:rPr>
                <w:rFonts w:ascii="Palatino Linotype" w:eastAsia="Palatino Linotype" w:hAnsi="Palatino Linotype" w:cs="Palatino Linotype"/>
                <w:b/>
                <w:i/>
                <w:color w:val="000000"/>
                <w:sz w:val="16"/>
                <w:szCs w:val="16"/>
              </w:rPr>
              <w:t>PATERNO</w:t>
            </w:r>
          </w:p>
        </w:tc>
        <w:tc>
          <w:tcPr>
            <w:tcW w:w="1276" w:type="dxa"/>
          </w:tcPr>
          <w:p w:rsidR="00B755BE" w:rsidRPr="009945E1" w:rsidRDefault="0033760D" w:rsidP="00117919">
            <w:pPr>
              <w:numPr>
                <w:ilvl w:val="0"/>
                <w:numId w:val="3"/>
              </w:numPr>
              <w:pBdr>
                <w:top w:val="nil"/>
                <w:left w:val="nil"/>
                <w:bottom w:val="nil"/>
                <w:right w:val="nil"/>
                <w:between w:val="nil"/>
              </w:pBdr>
              <w:tabs>
                <w:tab w:val="left" w:pos="0"/>
                <w:tab w:val="left" w:pos="317"/>
              </w:tabs>
              <w:spacing w:line="360" w:lineRule="auto"/>
              <w:ind w:left="34" w:right="-139" w:firstLine="0"/>
              <w:jc w:val="both"/>
              <w:rPr>
                <w:rFonts w:ascii="Palatino Linotype" w:eastAsia="Palatino Linotype" w:hAnsi="Palatino Linotype" w:cs="Palatino Linotype"/>
                <w:b/>
                <w:i/>
                <w:color w:val="000000"/>
                <w:sz w:val="16"/>
                <w:szCs w:val="16"/>
              </w:rPr>
            </w:pPr>
            <w:r w:rsidRPr="009945E1">
              <w:rPr>
                <w:rFonts w:ascii="Palatino Linotype" w:eastAsia="Palatino Linotype" w:hAnsi="Palatino Linotype" w:cs="Palatino Linotype"/>
                <w:b/>
                <w:i/>
                <w:color w:val="000000"/>
                <w:sz w:val="16"/>
                <w:szCs w:val="16"/>
              </w:rPr>
              <w:t>MATERNO</w:t>
            </w:r>
          </w:p>
        </w:tc>
        <w:tc>
          <w:tcPr>
            <w:tcW w:w="708" w:type="dxa"/>
          </w:tcPr>
          <w:p w:rsidR="00B755BE" w:rsidRPr="009945E1" w:rsidRDefault="0033760D" w:rsidP="00117919">
            <w:pPr>
              <w:pBdr>
                <w:top w:val="nil"/>
                <w:left w:val="nil"/>
                <w:bottom w:val="nil"/>
                <w:right w:val="nil"/>
                <w:between w:val="nil"/>
              </w:pBdr>
              <w:tabs>
                <w:tab w:val="left" w:pos="0"/>
              </w:tabs>
              <w:spacing w:line="360" w:lineRule="auto"/>
              <w:ind w:right="-98"/>
              <w:jc w:val="center"/>
              <w:rPr>
                <w:rFonts w:ascii="Palatino Linotype" w:eastAsia="Palatino Linotype" w:hAnsi="Palatino Linotype" w:cs="Palatino Linotype"/>
                <w:b/>
                <w:i/>
                <w:color w:val="000000"/>
                <w:sz w:val="16"/>
                <w:szCs w:val="16"/>
              </w:rPr>
            </w:pPr>
            <w:r w:rsidRPr="009945E1">
              <w:rPr>
                <w:rFonts w:ascii="Palatino Linotype" w:eastAsia="Palatino Linotype" w:hAnsi="Palatino Linotype" w:cs="Palatino Linotype"/>
                <w:b/>
                <w:i/>
                <w:color w:val="000000"/>
                <w:sz w:val="16"/>
                <w:szCs w:val="16"/>
              </w:rPr>
              <w:t>EDAD</w:t>
            </w:r>
          </w:p>
        </w:tc>
        <w:tc>
          <w:tcPr>
            <w:tcW w:w="851" w:type="dxa"/>
          </w:tcPr>
          <w:p w:rsidR="00B755BE" w:rsidRPr="009945E1" w:rsidRDefault="0033760D" w:rsidP="00117919">
            <w:pPr>
              <w:pBdr>
                <w:top w:val="nil"/>
                <w:left w:val="nil"/>
                <w:bottom w:val="nil"/>
                <w:right w:val="nil"/>
                <w:between w:val="nil"/>
              </w:pBdr>
              <w:tabs>
                <w:tab w:val="left" w:pos="0"/>
              </w:tabs>
              <w:spacing w:line="360" w:lineRule="auto"/>
              <w:ind w:right="-65"/>
              <w:jc w:val="center"/>
              <w:rPr>
                <w:rFonts w:ascii="Palatino Linotype" w:eastAsia="Palatino Linotype" w:hAnsi="Palatino Linotype" w:cs="Palatino Linotype"/>
                <w:b/>
                <w:i/>
                <w:color w:val="000000"/>
                <w:sz w:val="16"/>
                <w:szCs w:val="16"/>
              </w:rPr>
            </w:pPr>
            <w:r w:rsidRPr="009945E1">
              <w:rPr>
                <w:rFonts w:ascii="Palatino Linotype" w:eastAsia="Palatino Linotype" w:hAnsi="Palatino Linotype" w:cs="Palatino Linotype"/>
                <w:b/>
                <w:i/>
                <w:color w:val="000000"/>
                <w:sz w:val="16"/>
                <w:szCs w:val="16"/>
              </w:rPr>
              <w:t>CURP</w:t>
            </w:r>
          </w:p>
        </w:tc>
        <w:tc>
          <w:tcPr>
            <w:tcW w:w="992" w:type="dxa"/>
          </w:tcPr>
          <w:p w:rsidR="00B755BE" w:rsidRPr="009945E1" w:rsidRDefault="0033760D" w:rsidP="00117919">
            <w:pPr>
              <w:pBdr>
                <w:top w:val="nil"/>
                <w:left w:val="nil"/>
                <w:bottom w:val="nil"/>
                <w:right w:val="nil"/>
                <w:between w:val="nil"/>
              </w:pBdr>
              <w:tabs>
                <w:tab w:val="left" w:pos="515"/>
              </w:tabs>
              <w:spacing w:line="360" w:lineRule="auto"/>
              <w:ind w:right="169" w:hanging="108"/>
              <w:jc w:val="center"/>
              <w:rPr>
                <w:rFonts w:ascii="Palatino Linotype" w:eastAsia="Palatino Linotype" w:hAnsi="Palatino Linotype" w:cs="Palatino Linotype"/>
                <w:b/>
                <w:i/>
                <w:color w:val="000000"/>
                <w:sz w:val="16"/>
                <w:szCs w:val="16"/>
              </w:rPr>
            </w:pPr>
            <w:r w:rsidRPr="009945E1">
              <w:rPr>
                <w:rFonts w:ascii="Palatino Linotype" w:eastAsia="Palatino Linotype" w:hAnsi="Palatino Linotype" w:cs="Palatino Linotype"/>
                <w:b/>
                <w:i/>
                <w:color w:val="000000"/>
                <w:sz w:val="16"/>
                <w:szCs w:val="16"/>
              </w:rPr>
              <w:t>TEL FIJO</w:t>
            </w:r>
          </w:p>
        </w:tc>
        <w:tc>
          <w:tcPr>
            <w:tcW w:w="1591" w:type="dxa"/>
          </w:tcPr>
          <w:p w:rsidR="00B755BE" w:rsidRPr="009945E1" w:rsidRDefault="0033760D" w:rsidP="00117919">
            <w:pPr>
              <w:pBdr>
                <w:top w:val="nil"/>
                <w:left w:val="nil"/>
                <w:bottom w:val="nil"/>
                <w:right w:val="nil"/>
                <w:between w:val="nil"/>
              </w:pBdr>
              <w:tabs>
                <w:tab w:val="left" w:pos="-108"/>
                <w:tab w:val="left" w:pos="0"/>
              </w:tabs>
              <w:spacing w:line="360" w:lineRule="auto"/>
              <w:ind w:right="-76" w:hanging="108"/>
              <w:jc w:val="center"/>
              <w:rPr>
                <w:rFonts w:ascii="Palatino Linotype" w:eastAsia="Palatino Linotype" w:hAnsi="Palatino Linotype" w:cs="Palatino Linotype"/>
                <w:b/>
                <w:i/>
                <w:color w:val="000000"/>
                <w:sz w:val="16"/>
                <w:szCs w:val="16"/>
              </w:rPr>
            </w:pPr>
            <w:r w:rsidRPr="009945E1">
              <w:rPr>
                <w:rFonts w:ascii="Palatino Linotype" w:eastAsia="Palatino Linotype" w:hAnsi="Palatino Linotype" w:cs="Palatino Linotype"/>
                <w:b/>
                <w:i/>
                <w:color w:val="000000"/>
                <w:sz w:val="16"/>
                <w:szCs w:val="16"/>
              </w:rPr>
              <w:t>TEL CELULAR</w:t>
            </w:r>
          </w:p>
        </w:tc>
        <w:tc>
          <w:tcPr>
            <w:tcW w:w="1515" w:type="dxa"/>
          </w:tcPr>
          <w:p w:rsidR="00B755BE" w:rsidRPr="009945E1" w:rsidRDefault="0033760D" w:rsidP="00117919">
            <w:pPr>
              <w:pBdr>
                <w:top w:val="nil"/>
                <w:left w:val="nil"/>
                <w:bottom w:val="nil"/>
                <w:right w:val="nil"/>
                <w:between w:val="nil"/>
              </w:pBdr>
              <w:tabs>
                <w:tab w:val="left" w:pos="0"/>
              </w:tabs>
              <w:spacing w:line="360" w:lineRule="auto"/>
              <w:ind w:right="-121" w:hanging="108"/>
              <w:jc w:val="center"/>
              <w:rPr>
                <w:rFonts w:ascii="Palatino Linotype" w:eastAsia="Palatino Linotype" w:hAnsi="Palatino Linotype" w:cs="Palatino Linotype"/>
                <w:b/>
                <w:i/>
                <w:color w:val="000000"/>
                <w:sz w:val="16"/>
                <w:szCs w:val="16"/>
              </w:rPr>
            </w:pPr>
            <w:r w:rsidRPr="009945E1">
              <w:rPr>
                <w:rFonts w:ascii="Palatino Linotype" w:eastAsia="Palatino Linotype" w:hAnsi="Palatino Linotype" w:cs="Palatino Linotype"/>
                <w:b/>
                <w:i/>
                <w:color w:val="000000"/>
                <w:sz w:val="16"/>
                <w:szCs w:val="16"/>
              </w:rPr>
              <w:t>OBSERVACIÓN</w:t>
            </w:r>
          </w:p>
        </w:tc>
      </w:tr>
    </w:tbl>
    <w:p w:rsidR="00B755BE" w:rsidRPr="009945E1" w:rsidRDefault="00B755BE">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b/>
          <w:color w:val="000000"/>
          <w:u w:val="single"/>
        </w:rPr>
      </w:pPr>
    </w:p>
    <w:p w:rsidR="00B755BE" w:rsidRPr="009945E1" w:rsidRDefault="00B755BE">
      <w:pPr>
        <w:pBdr>
          <w:top w:val="nil"/>
          <w:left w:val="nil"/>
          <w:bottom w:val="nil"/>
          <w:right w:val="nil"/>
          <w:between w:val="nil"/>
        </w:pBdr>
        <w:tabs>
          <w:tab w:val="left" w:pos="0"/>
        </w:tabs>
        <w:spacing w:line="276" w:lineRule="auto"/>
        <w:ind w:left="709" w:right="-697"/>
        <w:jc w:val="both"/>
        <w:rPr>
          <w:rFonts w:ascii="Palatino Linotype" w:eastAsia="Palatino Linotype" w:hAnsi="Palatino Linotype" w:cs="Palatino Linotype"/>
          <w:b/>
          <w:color w:val="000000"/>
          <w:u w:val="single"/>
        </w:rPr>
      </w:pPr>
    </w:p>
    <w:p w:rsidR="00B755BE" w:rsidRPr="009945E1" w:rsidRDefault="0033760D">
      <w:pPr>
        <w:numPr>
          <w:ilvl w:val="0"/>
          <w:numId w:val="1"/>
        </w:numPr>
        <w:pBdr>
          <w:top w:val="nil"/>
          <w:left w:val="nil"/>
          <w:bottom w:val="nil"/>
          <w:right w:val="nil"/>
          <w:between w:val="nil"/>
        </w:pBdr>
        <w:tabs>
          <w:tab w:val="left" w:pos="0"/>
        </w:tabs>
        <w:spacing w:line="360" w:lineRule="auto"/>
        <w:ind w:left="0" w:right="-697" w:firstLine="0"/>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color w:val="000000"/>
        </w:rPr>
        <w:t xml:space="preserve">El </w:t>
      </w:r>
      <w:r w:rsidRPr="009945E1">
        <w:rPr>
          <w:rFonts w:ascii="Palatino Linotype" w:eastAsia="Palatino Linotype" w:hAnsi="Palatino Linotype" w:cs="Palatino Linotype"/>
          <w:b/>
          <w:color w:val="000000"/>
        </w:rPr>
        <w:t>cuatro de abril de dos mil veinticuatro</w:t>
      </w:r>
      <w:r w:rsidRPr="009945E1">
        <w:rPr>
          <w:rFonts w:ascii="Palatino Linotype" w:eastAsia="Palatino Linotype" w:hAnsi="Palatino Linotype" w:cs="Palatino Linotype"/>
          <w:color w:val="000000"/>
        </w:rPr>
        <w:t>, el Sujeto Obligado</w:t>
      </w:r>
      <w:r w:rsidRPr="009945E1">
        <w:rPr>
          <w:rFonts w:ascii="Palatino Linotype" w:eastAsia="Palatino Linotype" w:hAnsi="Palatino Linotype" w:cs="Palatino Linotype"/>
          <w:b/>
          <w:color w:val="000000"/>
        </w:rPr>
        <w:t>,</w:t>
      </w:r>
      <w:r w:rsidRPr="009945E1">
        <w:rPr>
          <w:rFonts w:ascii="Palatino Linotype" w:eastAsia="Palatino Linotype" w:hAnsi="Palatino Linotype" w:cs="Palatino Linotype"/>
          <w:color w:val="000000"/>
        </w:rPr>
        <w:t xml:space="preserve"> dio respuesta a través del archivo </w:t>
      </w:r>
      <w:r w:rsidRPr="009945E1">
        <w:rPr>
          <w:rFonts w:ascii="Palatino Linotype" w:eastAsia="Palatino Linotype" w:hAnsi="Palatino Linotype" w:cs="Palatino Linotype"/>
          <w:b/>
          <w:i/>
          <w:color w:val="000000"/>
        </w:rPr>
        <w:t xml:space="preserve">folio136,pdf, </w:t>
      </w:r>
      <w:r w:rsidRPr="009945E1">
        <w:rPr>
          <w:rFonts w:ascii="Palatino Linotype" w:eastAsia="Palatino Linotype" w:hAnsi="Palatino Linotype" w:cs="Palatino Linotype"/>
          <w:color w:val="000000"/>
        </w:rPr>
        <w:t xml:space="preserve">cuyo contenido corresponde al oficio número DS/OF/0695/2024, de fecha tres de abril de dos mil veinticuatro, suscrito por la Directora de Desarrollo Social de Cuautitlán Izcalli, del cual en lo que interesa se observa: </w:t>
      </w:r>
      <w:r w:rsidRPr="009945E1">
        <w:rPr>
          <w:rFonts w:ascii="Palatino Linotype" w:eastAsia="Palatino Linotype" w:hAnsi="Palatino Linotype" w:cs="Palatino Linotype"/>
          <w:i/>
          <w:color w:val="000000"/>
        </w:rPr>
        <w:t xml:space="preserve">“…El total de tarjetas contratadas con 5 mil 300, mismas que fueron entregadas en su totalidad a 5 mil 300 beneficiarios del Programa Municipal “Promotores de Salud Comunitaria (PROSALUD)”, en consecuencia, no fue procedente la destrucción de ninguna de ellas, razón por la que no es conducente documentar el procedimiento de destrucción; en lo relativo al uso de recursos no utilizados por la entrega de tarjetas, el estado financiero que demuestra el ingreso de los recursos públicos que no utilizaron en las tarjetas no recogidas, resulta improcedente considerar la devolución de recursos financieros, toda vez que queda plenamente demostrada la entrega de las 5 mil 300 tarjetas, bajo estricto apego a lo señalado en las </w:t>
      </w:r>
      <w:r w:rsidRPr="009945E1">
        <w:rPr>
          <w:rFonts w:ascii="Palatino Linotype" w:eastAsia="Palatino Linotype" w:hAnsi="Palatino Linotype" w:cs="Palatino Linotype"/>
          <w:i/>
          <w:color w:val="000000"/>
        </w:rPr>
        <w:lastRenderedPageBreak/>
        <w:t>Reglas de Operación del Programa Municipal de Cuautitlán Izcalli “Promotores de Salud Comunitaria (PROSALUD), aprobadas en sesión de cabildo el pasado 10 de marzo de 2023.</w:t>
      </w:r>
    </w:p>
    <w:p w:rsidR="00B755BE" w:rsidRPr="009945E1" w:rsidRDefault="008B11F5" w:rsidP="00117919">
      <w:pPr>
        <w:numPr>
          <w:ilvl w:val="0"/>
          <w:numId w:val="1"/>
        </w:numPr>
        <w:pBdr>
          <w:top w:val="nil"/>
          <w:left w:val="nil"/>
          <w:bottom w:val="nil"/>
          <w:right w:val="nil"/>
          <w:between w:val="nil"/>
        </w:pBdr>
        <w:tabs>
          <w:tab w:val="left" w:pos="0"/>
        </w:tabs>
        <w:spacing w:before="240"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 xml:space="preserve">Con fecha siete de abril de dos mil veinticuatro, el particular realizó la interposición del presente recurso, sin embargo al ser día inhábil, se tuvo por interpuesto en fecha </w:t>
      </w:r>
      <w:r w:rsidR="0033760D" w:rsidRPr="009945E1">
        <w:rPr>
          <w:rFonts w:ascii="Palatino Linotype" w:eastAsia="Palatino Linotype" w:hAnsi="Palatino Linotype" w:cs="Palatino Linotype"/>
          <w:b/>
          <w:color w:val="000000"/>
        </w:rPr>
        <w:t>ocho de abril de dos mil veinticuatro</w:t>
      </w:r>
      <w:r w:rsidR="0033760D" w:rsidRPr="009945E1">
        <w:rPr>
          <w:rFonts w:ascii="Palatino Linotype" w:eastAsia="Palatino Linotype" w:hAnsi="Palatino Linotype" w:cs="Palatino Linotype"/>
          <w:color w:val="000000"/>
        </w:rPr>
        <w:t>, el particular interpuso el recurso de revisión en contra de la respuesta, realizando las siguientes manifestaciones:</w:t>
      </w:r>
    </w:p>
    <w:p w:rsidR="00117919" w:rsidRPr="009945E1" w:rsidRDefault="00117919" w:rsidP="00117919">
      <w:pPr>
        <w:pBdr>
          <w:top w:val="nil"/>
          <w:left w:val="nil"/>
          <w:bottom w:val="nil"/>
          <w:right w:val="nil"/>
          <w:between w:val="nil"/>
        </w:pBdr>
        <w:tabs>
          <w:tab w:val="left" w:pos="0"/>
        </w:tabs>
        <w:spacing w:before="240" w:line="360" w:lineRule="auto"/>
        <w:ind w:right="-697"/>
        <w:jc w:val="both"/>
        <w:rPr>
          <w:rFonts w:ascii="Palatino Linotype" w:hAnsi="Palatino Linotype"/>
          <w:color w:val="000000"/>
        </w:rPr>
      </w:pPr>
    </w:p>
    <w:p w:rsidR="00B755BE" w:rsidRPr="009945E1" w:rsidRDefault="0033760D">
      <w:pPr>
        <w:numPr>
          <w:ilvl w:val="0"/>
          <w:numId w:val="6"/>
        </w:numPr>
        <w:pBdr>
          <w:top w:val="nil"/>
          <w:left w:val="nil"/>
          <w:bottom w:val="nil"/>
          <w:right w:val="nil"/>
          <w:between w:val="nil"/>
        </w:pBdr>
        <w:spacing w:line="360" w:lineRule="auto"/>
        <w:ind w:right="-130" w:hanging="360"/>
        <w:jc w:val="both"/>
        <w:rPr>
          <w:rFonts w:ascii="Palatino Linotype" w:eastAsia="Palatino Linotype" w:hAnsi="Palatino Linotype" w:cs="Palatino Linotype"/>
          <w:i/>
          <w:color w:val="000000"/>
          <w:sz w:val="22"/>
          <w:szCs w:val="22"/>
        </w:rPr>
      </w:pPr>
      <w:bookmarkStart w:id="2" w:name="_heading=h.30j0zll" w:colFirst="0" w:colLast="0"/>
      <w:bookmarkEnd w:id="2"/>
      <w:r w:rsidRPr="009945E1">
        <w:rPr>
          <w:rFonts w:ascii="Palatino Linotype" w:eastAsia="Palatino Linotype" w:hAnsi="Palatino Linotype" w:cs="Palatino Linotype"/>
          <w:b/>
          <w:color w:val="000000"/>
          <w:sz w:val="22"/>
          <w:szCs w:val="22"/>
        </w:rPr>
        <w:t xml:space="preserve">ACTO IMPUGNADO: </w:t>
      </w:r>
      <w:r w:rsidRPr="009945E1">
        <w:rPr>
          <w:rFonts w:ascii="Palatino Linotype" w:eastAsia="Palatino Linotype" w:hAnsi="Palatino Linotype" w:cs="Palatino Linotype"/>
          <w:i/>
          <w:color w:val="000000"/>
          <w:sz w:val="22"/>
          <w:szCs w:val="22"/>
        </w:rPr>
        <w:t>“Respuesta”</w:t>
      </w:r>
    </w:p>
    <w:p w:rsidR="00B755BE" w:rsidRPr="009945E1" w:rsidRDefault="0033760D">
      <w:pPr>
        <w:numPr>
          <w:ilvl w:val="0"/>
          <w:numId w:val="6"/>
        </w:numPr>
        <w:pBdr>
          <w:top w:val="nil"/>
          <w:left w:val="nil"/>
          <w:bottom w:val="nil"/>
          <w:right w:val="nil"/>
          <w:between w:val="nil"/>
        </w:pBdr>
        <w:spacing w:line="360" w:lineRule="auto"/>
        <w:ind w:right="-130" w:hanging="36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b/>
          <w:color w:val="000000"/>
          <w:sz w:val="22"/>
          <w:szCs w:val="22"/>
        </w:rPr>
        <w:t xml:space="preserve">RAZONES O MOTIVOS DE LA INCONFORMIDAD: </w:t>
      </w:r>
      <w:r w:rsidRPr="009945E1">
        <w:rPr>
          <w:rFonts w:ascii="Palatino Linotype" w:eastAsia="Palatino Linotype" w:hAnsi="Palatino Linotype" w:cs="Palatino Linotype"/>
          <w:i/>
          <w:color w:val="000000"/>
          <w:sz w:val="22"/>
          <w:szCs w:val="22"/>
        </w:rPr>
        <w:t>“Entra en contradicción, en el documento adjunto dicen la existencia de lo señalados, por lo que requiero lo solicitado.”</w:t>
      </w:r>
      <w:r w:rsidRPr="009945E1">
        <w:rPr>
          <w:rFonts w:ascii="Palatino Linotype" w:eastAsia="Palatino Linotype" w:hAnsi="Palatino Linotype" w:cs="Palatino Linotype"/>
          <w:color w:val="000000"/>
          <w:sz w:val="22"/>
          <w:szCs w:val="22"/>
        </w:rPr>
        <w:t xml:space="preserve"> (Sic)</w:t>
      </w:r>
    </w:p>
    <w:p w:rsidR="00B755BE" w:rsidRPr="009945E1" w:rsidRDefault="00B755BE">
      <w:pPr>
        <w:pBdr>
          <w:top w:val="nil"/>
          <w:left w:val="nil"/>
          <w:bottom w:val="nil"/>
          <w:right w:val="nil"/>
          <w:between w:val="nil"/>
        </w:pBdr>
        <w:ind w:left="720" w:right="-697"/>
        <w:rPr>
          <w:rFonts w:ascii="Palatino Linotype" w:eastAsia="Palatino Linotype" w:hAnsi="Palatino Linotype" w:cs="Palatino Linotype"/>
          <w:i/>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 xml:space="preserve">Así también, al interponer su recurso, el particular adjuntó un archivo digital en formato PDF: </w:t>
      </w:r>
      <w:r w:rsidRPr="009945E1">
        <w:rPr>
          <w:rFonts w:ascii="Palatino Linotype" w:eastAsia="Palatino Linotype" w:hAnsi="Palatino Linotype" w:cs="Palatino Linotype"/>
          <w:i/>
          <w:color w:val="000000"/>
        </w:rPr>
        <w:t>“</w:t>
      </w:r>
      <w:r w:rsidRPr="009945E1">
        <w:rPr>
          <w:rFonts w:ascii="Palatino Linotype" w:eastAsia="Palatino Linotype" w:hAnsi="Palatino Linotype" w:cs="Palatino Linotype"/>
          <w:b/>
          <w:i/>
          <w:color w:val="000000"/>
        </w:rPr>
        <w:t xml:space="preserve">PROSALUD BENEFICIARIOS, CONTRATO, REQUISICIONES.pdf, </w:t>
      </w:r>
      <w:r w:rsidRPr="009945E1">
        <w:rPr>
          <w:rFonts w:ascii="Palatino Linotype" w:eastAsia="Palatino Linotype" w:hAnsi="Palatino Linotype" w:cs="Palatino Linotype"/>
          <w:color w:val="000000"/>
        </w:rPr>
        <w:t>el cual contiene;</w:t>
      </w:r>
    </w:p>
    <w:p w:rsidR="00B755BE" w:rsidRPr="009945E1" w:rsidRDefault="0033760D">
      <w:pPr>
        <w:numPr>
          <w:ilvl w:val="0"/>
          <w:numId w:val="4"/>
        </w:numPr>
        <w:pBdr>
          <w:top w:val="nil"/>
          <w:left w:val="nil"/>
          <w:bottom w:val="nil"/>
          <w:right w:val="nil"/>
          <w:between w:val="nil"/>
        </w:pBdr>
        <w:spacing w:line="360" w:lineRule="auto"/>
        <w:ind w:right="-13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t>El oficio número PM/CUT/0070/2024, de fecha veintitrés de enero de dos mil veinticuatro, suscrito por la Coordinadora de Transparencia del Ayuntamiento de Cuautitlán Izcalli, por el que hizo del conocimiento a la Dirección de Administración de la Dirección de Desarrollo Social, la resolución del recurso de revisión 2588/INFOEM/IP/RR/2023.</w:t>
      </w:r>
    </w:p>
    <w:p w:rsidR="00B755BE" w:rsidRPr="009945E1" w:rsidRDefault="0033760D">
      <w:pPr>
        <w:numPr>
          <w:ilvl w:val="0"/>
          <w:numId w:val="4"/>
        </w:numPr>
        <w:pBdr>
          <w:top w:val="nil"/>
          <w:left w:val="nil"/>
          <w:bottom w:val="nil"/>
          <w:right w:val="nil"/>
          <w:between w:val="nil"/>
        </w:pBdr>
        <w:spacing w:line="360" w:lineRule="auto"/>
        <w:ind w:right="-13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t xml:space="preserve">El oficio DA/577/2024, de fecha  treinta y uno de enero de dos mil veinticuatro, suscrito por el Director de Administración, por medio del cual informa a la Titular de la Coordinación de Transparencia, que en relación a la resolución del recurso de revisión 00213/CUAUTIZC/IP/2022, el Subdirector de Recursos Materiales, informó que para dar cumplimiento a lo ordenado…adjuntó copia simple del contrato </w:t>
      </w:r>
      <w:r w:rsidRPr="009945E1">
        <w:rPr>
          <w:rFonts w:ascii="Palatino Linotype" w:eastAsia="Palatino Linotype" w:hAnsi="Palatino Linotype" w:cs="Palatino Linotype"/>
          <w:color w:val="000000"/>
          <w:sz w:val="22"/>
          <w:szCs w:val="22"/>
        </w:rPr>
        <w:lastRenderedPageBreak/>
        <w:t>MCI/DA/LPN/010/2023, referente a la “Contratación del Servicio de monedero electrónico, solicitado por la Dirección de Desarrollo Social”, asimismo, se adjuntan las requisiciones respectivas de dicho contrato.</w:t>
      </w:r>
    </w:p>
    <w:p w:rsidR="00B755BE" w:rsidRPr="009945E1" w:rsidRDefault="0033760D">
      <w:pPr>
        <w:numPr>
          <w:ilvl w:val="0"/>
          <w:numId w:val="4"/>
        </w:numPr>
        <w:pBdr>
          <w:top w:val="nil"/>
          <w:left w:val="nil"/>
          <w:bottom w:val="nil"/>
          <w:right w:val="nil"/>
          <w:between w:val="nil"/>
        </w:pBdr>
        <w:spacing w:line="360" w:lineRule="auto"/>
        <w:ind w:right="-13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t>MEMORÁNDUM/SRM/014/2024, de fecha veintinueve de enero de dos mil veinticuatro, suscrito por el Subdirector de Recurso Materiales, por medio del cual adjunta copia simple del contrato número MCI/DA/LPN/010/2023.</w:t>
      </w:r>
    </w:p>
    <w:p w:rsidR="00B755BE" w:rsidRPr="009945E1" w:rsidRDefault="0033760D">
      <w:pPr>
        <w:numPr>
          <w:ilvl w:val="0"/>
          <w:numId w:val="4"/>
        </w:numPr>
        <w:pBdr>
          <w:top w:val="nil"/>
          <w:left w:val="nil"/>
          <w:bottom w:val="nil"/>
          <w:right w:val="nil"/>
          <w:between w:val="nil"/>
        </w:pBdr>
        <w:spacing w:line="360" w:lineRule="auto"/>
        <w:ind w:right="-13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t>Contrato No. MCI/DA/LPN/010/2023.</w:t>
      </w:r>
    </w:p>
    <w:p w:rsidR="00B755BE" w:rsidRPr="009945E1" w:rsidRDefault="0033760D">
      <w:pPr>
        <w:numPr>
          <w:ilvl w:val="0"/>
          <w:numId w:val="4"/>
        </w:numPr>
        <w:pBdr>
          <w:top w:val="nil"/>
          <w:left w:val="nil"/>
          <w:bottom w:val="nil"/>
          <w:right w:val="nil"/>
          <w:between w:val="nil"/>
        </w:pBdr>
        <w:spacing w:line="360" w:lineRule="auto"/>
        <w:ind w:right="-13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t>Oficio número DS/SBS/OF/016/2024, de fecha seis de marzo de dos mil veinticuatro, suscrito por el Subdirector de Bienestar Social</w:t>
      </w:r>
    </w:p>
    <w:p w:rsidR="00B755BE" w:rsidRPr="009945E1" w:rsidRDefault="00B755BE">
      <w:pPr>
        <w:pBdr>
          <w:top w:val="nil"/>
          <w:left w:val="nil"/>
          <w:bottom w:val="nil"/>
          <w:right w:val="nil"/>
          <w:between w:val="nil"/>
        </w:pBdr>
        <w:tabs>
          <w:tab w:val="left" w:pos="0"/>
        </w:tabs>
        <w:spacing w:line="360" w:lineRule="auto"/>
        <w:ind w:left="709" w:right="-697"/>
        <w:jc w:val="both"/>
        <w:rPr>
          <w:rFonts w:ascii="Palatino Linotype" w:eastAsia="Palatino Linotype" w:hAnsi="Palatino Linotype" w:cs="Palatino Linotype"/>
          <w:i/>
          <w:color w:val="000000"/>
          <w:u w:val="single"/>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9945E1">
        <w:rPr>
          <w:rFonts w:ascii="Palatino Linotype" w:eastAsia="Palatino Linotype" w:hAnsi="Palatino Linotype" w:cs="Palatino Linotype"/>
        </w:rPr>
        <w:t>manifiesta</w:t>
      </w:r>
      <w:r w:rsidRPr="009945E1">
        <w:rPr>
          <w:rFonts w:ascii="Palatino Linotype" w:eastAsia="Palatino Linotype" w:hAnsi="Palatino Linotype" w:cs="Palatino Linotype"/>
          <w:color w:val="000000"/>
        </w:rPr>
        <w:t xml:space="preserve"> lo que a su derecho conviniera, </w:t>
      </w:r>
      <w:r w:rsidRPr="009945E1">
        <w:rPr>
          <w:rFonts w:ascii="Palatino Linotype" w:eastAsia="Palatino Linotype" w:hAnsi="Palatino Linotype" w:cs="Palatino Linotype"/>
        </w:rPr>
        <w:t>ofreciera</w:t>
      </w:r>
      <w:r w:rsidRPr="009945E1">
        <w:rPr>
          <w:rFonts w:ascii="Palatino Linotype" w:eastAsia="Palatino Linotype" w:hAnsi="Palatino Linotype" w:cs="Palatino Linotype"/>
          <w:color w:val="000000"/>
        </w:rPr>
        <w:t xml:space="preserve"> pruebas y alegatos, y el Sujeto Obligado presentará el Informe Justificado.</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i/>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 xml:space="preserve">El particular fue omiso en realizar manifestaciones que a su derecho conviniera y asistiera. Por su parte el </w:t>
      </w:r>
      <w:r w:rsidRPr="009945E1">
        <w:rPr>
          <w:rFonts w:ascii="Palatino Linotype" w:eastAsia="Palatino Linotype" w:hAnsi="Palatino Linotype" w:cs="Palatino Linotype"/>
          <w:b/>
          <w:color w:val="000000"/>
        </w:rPr>
        <w:t xml:space="preserve">SUJETO </w:t>
      </w:r>
      <w:r w:rsidRPr="009945E1">
        <w:rPr>
          <w:rFonts w:ascii="Palatino Linotype" w:eastAsia="Palatino Linotype" w:hAnsi="Palatino Linotype" w:cs="Palatino Linotype"/>
          <w:b/>
        </w:rPr>
        <w:t>PÚBLICO</w:t>
      </w:r>
      <w:r w:rsidRPr="009945E1">
        <w:rPr>
          <w:rFonts w:ascii="Palatino Linotype" w:eastAsia="Palatino Linotype" w:hAnsi="Palatino Linotype" w:cs="Palatino Linotype"/>
          <w:color w:val="000000"/>
        </w:rPr>
        <w:t xml:space="preserve"> rindió informe justificado </w:t>
      </w:r>
      <w:r w:rsidRPr="009945E1">
        <w:rPr>
          <w:rFonts w:ascii="Palatino Linotype" w:eastAsia="Palatino Linotype" w:hAnsi="Palatino Linotype" w:cs="Palatino Linotype"/>
          <w:i/>
          <w:color w:val="000000"/>
        </w:rPr>
        <w:t>grosso modo</w:t>
      </w:r>
      <w:r w:rsidRPr="009945E1">
        <w:rPr>
          <w:rFonts w:ascii="Palatino Linotype" w:eastAsia="Palatino Linotype" w:hAnsi="Palatino Linotype" w:cs="Palatino Linotype"/>
          <w:color w:val="000000"/>
        </w:rPr>
        <w:t xml:space="preserve"> ratificando su respuesta primigenia.</w:t>
      </w:r>
    </w:p>
    <w:p w:rsidR="00B755BE" w:rsidRPr="009945E1" w:rsidRDefault="00B755BE">
      <w:pPr>
        <w:spacing w:line="360" w:lineRule="auto"/>
        <w:ind w:left="567" w:right="-697"/>
        <w:jc w:val="both"/>
        <w:rPr>
          <w:rFonts w:ascii="Palatino Linotype" w:eastAsia="Palatino Linotype" w:hAnsi="Palatino Linotype" w:cs="Palatino Linotype"/>
          <w:i/>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755BE" w:rsidRPr="009945E1" w:rsidRDefault="00B755BE">
      <w:pPr>
        <w:pBdr>
          <w:top w:val="nil"/>
          <w:left w:val="nil"/>
          <w:bottom w:val="nil"/>
          <w:right w:val="nil"/>
          <w:between w:val="nil"/>
        </w:pBdr>
        <w:spacing w:line="360" w:lineRule="auto"/>
        <w:ind w:left="720" w:right="-697"/>
        <w:rPr>
          <w:rFonts w:ascii="Palatino Linotype" w:eastAsia="Palatino Linotype" w:hAnsi="Palatino Linotype" w:cs="Palatino Linotype"/>
          <w:b/>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B755BE" w:rsidRPr="009945E1" w:rsidRDefault="0033760D">
      <w:pPr>
        <w:numPr>
          <w:ilvl w:val="0"/>
          <w:numId w:val="8"/>
        </w:numPr>
        <w:pBdr>
          <w:top w:val="nil"/>
          <w:left w:val="nil"/>
          <w:bottom w:val="nil"/>
          <w:right w:val="nil"/>
          <w:between w:val="nil"/>
        </w:pBdr>
        <w:spacing w:line="360" w:lineRule="auto"/>
        <w:ind w:left="992" w:right="10"/>
        <w:jc w:val="both"/>
        <w:rPr>
          <w:rFonts w:ascii="Palatino Linotype" w:eastAsia="Palatino Linotype" w:hAnsi="Palatino Linotype" w:cs="Palatino Linotype"/>
          <w:sz w:val="22"/>
          <w:szCs w:val="22"/>
        </w:rPr>
      </w:pPr>
      <w:r w:rsidRPr="009945E1">
        <w:rPr>
          <w:rFonts w:ascii="Palatino Linotype" w:eastAsia="Palatino Linotype" w:hAnsi="Palatino Linotype" w:cs="Palatino Linotype"/>
          <w:color w:val="000000"/>
          <w:sz w:val="22"/>
          <w:szCs w:val="22"/>
        </w:rPr>
        <w:t xml:space="preserve">Complejidad del </w:t>
      </w:r>
      <w:r w:rsidRPr="009945E1">
        <w:rPr>
          <w:rFonts w:ascii="Palatino Linotype" w:eastAsia="Palatino Linotype" w:hAnsi="Palatino Linotype" w:cs="Palatino Linotype"/>
          <w:sz w:val="22"/>
          <w:szCs w:val="22"/>
        </w:rPr>
        <w:t>asunto</w:t>
      </w:r>
      <w:r w:rsidRPr="009945E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B755BE" w:rsidRPr="009945E1" w:rsidRDefault="0033760D">
      <w:pPr>
        <w:numPr>
          <w:ilvl w:val="0"/>
          <w:numId w:val="8"/>
        </w:numPr>
        <w:pBdr>
          <w:top w:val="nil"/>
          <w:left w:val="nil"/>
          <w:bottom w:val="nil"/>
          <w:right w:val="nil"/>
          <w:between w:val="nil"/>
        </w:pBdr>
        <w:spacing w:line="360" w:lineRule="auto"/>
        <w:ind w:left="992" w:right="1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t>Actividad Procesal del interesado. Acciones u omisiones del interesado.</w:t>
      </w:r>
    </w:p>
    <w:p w:rsidR="00B755BE" w:rsidRPr="009945E1" w:rsidRDefault="0033760D">
      <w:pPr>
        <w:numPr>
          <w:ilvl w:val="0"/>
          <w:numId w:val="8"/>
        </w:numPr>
        <w:pBdr>
          <w:top w:val="nil"/>
          <w:left w:val="nil"/>
          <w:bottom w:val="nil"/>
          <w:right w:val="nil"/>
          <w:between w:val="nil"/>
        </w:pBdr>
        <w:spacing w:line="360" w:lineRule="auto"/>
        <w:ind w:left="992" w:right="1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lastRenderedPageBreak/>
        <w:t>Conducta de la Autoridad: Las Acciones u omisiones realizadas en el procedimiento. Así como si la autoridad actuó con la debida diligencia.</w:t>
      </w:r>
    </w:p>
    <w:p w:rsidR="00B755BE" w:rsidRPr="009945E1" w:rsidRDefault="0033760D">
      <w:pPr>
        <w:numPr>
          <w:ilvl w:val="0"/>
          <w:numId w:val="8"/>
        </w:numPr>
        <w:pBdr>
          <w:top w:val="nil"/>
          <w:left w:val="nil"/>
          <w:bottom w:val="nil"/>
          <w:right w:val="nil"/>
          <w:between w:val="nil"/>
        </w:pBdr>
        <w:spacing w:line="360" w:lineRule="auto"/>
        <w:ind w:left="992" w:right="1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B755BE" w:rsidRPr="009945E1" w:rsidRDefault="00B755BE">
      <w:pPr>
        <w:pBdr>
          <w:top w:val="nil"/>
          <w:left w:val="nil"/>
          <w:bottom w:val="nil"/>
          <w:right w:val="nil"/>
          <w:between w:val="nil"/>
        </w:pBdr>
        <w:spacing w:line="360" w:lineRule="auto"/>
        <w:ind w:left="992" w:right="-697"/>
        <w:jc w:val="both"/>
        <w:rPr>
          <w:rFonts w:ascii="Palatino Linotype" w:eastAsia="Palatino Linotype" w:hAnsi="Palatino Linotype" w:cs="Palatino Linotype"/>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color w:val="000000"/>
        </w:rPr>
        <w:t>Argumento que encuentra sustento en la jurisprudencia P</w:t>
      </w:r>
      <w:proofErr w:type="gramStart"/>
      <w:r w:rsidRPr="009945E1">
        <w:rPr>
          <w:rFonts w:ascii="Palatino Linotype" w:eastAsia="Palatino Linotype" w:hAnsi="Palatino Linotype" w:cs="Palatino Linotype"/>
          <w:color w:val="000000"/>
        </w:rPr>
        <w:t>./</w:t>
      </w:r>
      <w:proofErr w:type="gramEnd"/>
      <w:r w:rsidRPr="009945E1">
        <w:rPr>
          <w:rFonts w:ascii="Palatino Linotype" w:eastAsia="Palatino Linotype" w:hAnsi="Palatino Linotype" w:cs="Palatino Linotype"/>
          <w:color w:val="000000"/>
        </w:rPr>
        <w:t xml:space="preserve">J. 32/92 emitida por el Pleno de la Suprema Corte de Justicia de la Nación </w:t>
      </w:r>
      <w:r w:rsidRPr="009945E1">
        <w:rPr>
          <w:rFonts w:ascii="Palatino Linotype" w:eastAsia="Palatino Linotype" w:hAnsi="Palatino Linotype" w:cs="Palatino Linotype"/>
        </w:rPr>
        <w:t>del rubro</w:t>
      </w:r>
      <w:r w:rsidRPr="009945E1">
        <w:rPr>
          <w:rFonts w:ascii="Palatino Linotype" w:eastAsia="Palatino Linotype" w:hAnsi="Palatino Linotype" w:cs="Palatino Linotype"/>
          <w:color w:val="000000"/>
        </w:rPr>
        <w:t xml:space="preserve"> </w:t>
      </w:r>
      <w:r w:rsidRPr="009945E1">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9945E1">
        <w:rPr>
          <w:rFonts w:ascii="Palatino Linotype" w:eastAsia="Palatino Linotype" w:hAnsi="Palatino Linotype" w:cs="Palatino Linotype"/>
          <w:color w:val="000000"/>
        </w:rPr>
        <w:t xml:space="preserve">, visible en la Gaceta del </w:t>
      </w:r>
      <w:r w:rsidRPr="009945E1">
        <w:rPr>
          <w:rFonts w:ascii="Palatino Linotype" w:eastAsia="Palatino Linotype" w:hAnsi="Palatino Linotype" w:cs="Palatino Linotype"/>
        </w:rPr>
        <w:t>Semanario</w:t>
      </w:r>
      <w:r w:rsidRPr="009945E1">
        <w:rPr>
          <w:rFonts w:ascii="Palatino Linotype" w:eastAsia="Palatino Linotype" w:hAnsi="Palatino Linotype" w:cs="Palatino Linotype"/>
          <w:color w:val="000000"/>
        </w:rPr>
        <w:t xml:space="preserve"> Judicial de la Federación con el registro digital 205635.</w:t>
      </w:r>
    </w:p>
    <w:p w:rsidR="00B755BE" w:rsidRPr="009945E1" w:rsidRDefault="00B755BE">
      <w:pPr>
        <w:pBdr>
          <w:top w:val="nil"/>
          <w:left w:val="nil"/>
          <w:bottom w:val="nil"/>
          <w:right w:val="nil"/>
          <w:between w:val="nil"/>
        </w:pBdr>
        <w:spacing w:line="360" w:lineRule="auto"/>
        <w:ind w:left="644" w:right="-697"/>
        <w:jc w:val="both"/>
        <w:rPr>
          <w:rFonts w:ascii="Palatino Linotype" w:eastAsia="Palatino Linotype" w:hAnsi="Palatino Linotype" w:cs="Palatino Linotype"/>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 xml:space="preserve">Seguidamente el </w:t>
      </w:r>
      <w:r w:rsidRPr="009945E1">
        <w:rPr>
          <w:rFonts w:ascii="Palatino Linotype" w:eastAsia="Palatino Linotype" w:hAnsi="Palatino Linotype" w:cs="Palatino Linotype"/>
          <w:b/>
        </w:rPr>
        <w:t>nueve de septiembre de dos mil veinticuatro</w:t>
      </w:r>
      <w:r w:rsidRPr="009945E1">
        <w:rPr>
          <w:rFonts w:ascii="Palatino Linotype" w:eastAsia="Palatino Linotype" w:hAnsi="Palatino Linotype" w:cs="Palatino Linotype"/>
        </w:rPr>
        <w:t xml:space="preserve">, se notificó el acuerdo mediante el cual se aprobó la ampliación de plazo para emitir resolución. </w:t>
      </w:r>
    </w:p>
    <w:p w:rsidR="00B755BE" w:rsidRPr="009945E1" w:rsidRDefault="00B755BE">
      <w:pPr>
        <w:spacing w:line="360" w:lineRule="auto"/>
        <w:ind w:right="-697"/>
        <w:jc w:val="both"/>
        <w:rPr>
          <w:rFonts w:ascii="Palatino Linotype" w:eastAsia="Palatino Linotype" w:hAnsi="Palatino Linotype" w:cs="Palatino Linotype"/>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bookmarkStart w:id="3" w:name="_heading=h.1fob9te" w:colFirst="0" w:colLast="0"/>
      <w:bookmarkEnd w:id="3"/>
      <w:r w:rsidRPr="009945E1">
        <w:rPr>
          <w:rFonts w:ascii="Palatino Linotype" w:eastAsia="Palatino Linotype" w:hAnsi="Palatino Linotype" w:cs="Palatino Linotype"/>
          <w:color w:val="000000"/>
        </w:rPr>
        <w:t xml:space="preserve">Seguidamente, al no existir diligencia pendiente por desahogar, mediante acuerdo de día </w:t>
      </w:r>
      <w:r w:rsidRPr="009945E1">
        <w:rPr>
          <w:rFonts w:ascii="Palatino Linotype" w:eastAsia="Palatino Linotype" w:hAnsi="Palatino Linotype" w:cs="Palatino Linotype"/>
          <w:b/>
          <w:color w:val="000000"/>
        </w:rPr>
        <w:t>veintiuno de febrero del año en curso</w:t>
      </w:r>
      <w:r w:rsidRPr="009945E1">
        <w:rPr>
          <w:rFonts w:ascii="Palatino Linotype" w:eastAsia="Palatino Linotype" w:hAnsi="Palatino Linotype" w:cs="Palatino Linotype"/>
          <w:color w:val="000000"/>
        </w:rPr>
        <w:t xml:space="preserve">, la Comisionada Ponente dictó el cierre del </w:t>
      </w:r>
      <w:r w:rsidRPr="009945E1">
        <w:rPr>
          <w:rFonts w:ascii="Palatino Linotype" w:eastAsia="Palatino Linotype" w:hAnsi="Palatino Linotype" w:cs="Palatino Linotype"/>
          <w:color w:val="000000"/>
        </w:rPr>
        <w:lastRenderedPageBreak/>
        <w:t>periodo de instrucción y, ordenó la resolución que conforme a Derecho proceda, de acuerdo a las siguientes:</w:t>
      </w:r>
    </w:p>
    <w:p w:rsidR="00B755BE" w:rsidRPr="009945E1" w:rsidRDefault="00B755BE">
      <w:pPr>
        <w:pBdr>
          <w:top w:val="nil"/>
          <w:left w:val="nil"/>
          <w:bottom w:val="nil"/>
          <w:right w:val="nil"/>
          <w:between w:val="nil"/>
        </w:pBdr>
        <w:spacing w:line="360" w:lineRule="auto"/>
        <w:ind w:right="-697"/>
        <w:jc w:val="center"/>
        <w:rPr>
          <w:rFonts w:ascii="Palatino Linotype" w:eastAsia="Palatino Linotype" w:hAnsi="Palatino Linotype" w:cs="Palatino Linotype"/>
          <w:b/>
          <w:color w:val="000000"/>
        </w:rPr>
      </w:pPr>
    </w:p>
    <w:p w:rsidR="00B755BE" w:rsidRPr="009945E1" w:rsidRDefault="0033760D">
      <w:pPr>
        <w:pBdr>
          <w:top w:val="nil"/>
          <w:left w:val="nil"/>
          <w:bottom w:val="nil"/>
          <w:right w:val="nil"/>
          <w:between w:val="nil"/>
        </w:pBdr>
        <w:spacing w:line="360" w:lineRule="auto"/>
        <w:ind w:right="-697"/>
        <w:jc w:val="center"/>
        <w:rPr>
          <w:rFonts w:ascii="Palatino Linotype" w:eastAsia="Palatino Linotype" w:hAnsi="Palatino Linotype" w:cs="Palatino Linotype"/>
          <w:b/>
          <w:color w:val="000000"/>
        </w:rPr>
      </w:pPr>
      <w:r w:rsidRPr="009945E1">
        <w:rPr>
          <w:rFonts w:ascii="Palatino Linotype" w:eastAsia="Palatino Linotype" w:hAnsi="Palatino Linotype" w:cs="Palatino Linotype"/>
          <w:b/>
          <w:color w:val="000000"/>
        </w:rPr>
        <w:t>C O N S I D E R A C I O N E S</w:t>
      </w:r>
    </w:p>
    <w:p w:rsidR="00B755BE" w:rsidRPr="009945E1" w:rsidRDefault="00B755BE">
      <w:pPr>
        <w:pBdr>
          <w:top w:val="nil"/>
          <w:left w:val="nil"/>
          <w:bottom w:val="nil"/>
          <w:right w:val="nil"/>
          <w:between w:val="nil"/>
        </w:pBdr>
        <w:spacing w:line="360" w:lineRule="auto"/>
        <w:ind w:right="-697"/>
        <w:jc w:val="center"/>
        <w:rPr>
          <w:rFonts w:ascii="Palatino Linotype" w:eastAsia="Palatino Linotype" w:hAnsi="Palatino Linotype" w:cs="Palatino Linotype"/>
          <w:b/>
          <w:color w:val="000000"/>
        </w:rPr>
      </w:pPr>
    </w:p>
    <w:p w:rsidR="00B755BE" w:rsidRPr="009945E1" w:rsidRDefault="0033760D">
      <w:pPr>
        <w:pStyle w:val="Ttulo2"/>
        <w:spacing w:before="0" w:line="360" w:lineRule="auto"/>
        <w:ind w:right="-697"/>
        <w:rPr>
          <w:rFonts w:ascii="Palatino Linotype" w:eastAsia="Palatino Linotype" w:hAnsi="Palatino Linotype" w:cs="Palatino Linotype"/>
          <w:b/>
          <w:color w:val="000000"/>
          <w:sz w:val="24"/>
          <w:szCs w:val="24"/>
        </w:rPr>
      </w:pPr>
      <w:bookmarkStart w:id="4" w:name="_heading=h.3znysh7" w:colFirst="0" w:colLast="0"/>
      <w:bookmarkEnd w:id="4"/>
      <w:r w:rsidRPr="009945E1">
        <w:rPr>
          <w:rFonts w:ascii="Palatino Linotype" w:eastAsia="Palatino Linotype" w:hAnsi="Palatino Linotype" w:cs="Palatino Linotype"/>
          <w:b/>
          <w:color w:val="000000"/>
          <w:sz w:val="24"/>
          <w:szCs w:val="24"/>
        </w:rPr>
        <w:t>PRIMERA. Competencia</w:t>
      </w: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B755BE" w:rsidRPr="009945E1" w:rsidRDefault="0033760D">
      <w:pPr>
        <w:pStyle w:val="Ttulo2"/>
        <w:spacing w:before="0" w:line="360" w:lineRule="auto"/>
        <w:ind w:right="-697"/>
        <w:rPr>
          <w:rFonts w:ascii="Palatino Linotype" w:eastAsia="Palatino Linotype" w:hAnsi="Palatino Linotype" w:cs="Palatino Linotype"/>
          <w:b/>
          <w:color w:val="000000"/>
          <w:sz w:val="24"/>
          <w:szCs w:val="24"/>
        </w:rPr>
      </w:pPr>
      <w:bookmarkStart w:id="5" w:name="_heading=h.2et92p0" w:colFirst="0" w:colLast="0"/>
      <w:bookmarkEnd w:id="5"/>
      <w:r w:rsidRPr="009945E1">
        <w:rPr>
          <w:rFonts w:ascii="Palatino Linotype" w:eastAsia="Palatino Linotype" w:hAnsi="Palatino Linotype" w:cs="Palatino Linotype"/>
          <w:b/>
          <w:color w:val="000000"/>
          <w:sz w:val="24"/>
          <w:szCs w:val="24"/>
        </w:rPr>
        <w:t>SEGUNDA. Procedencia.</w:t>
      </w: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 xml:space="preserve">Este Órgano Garante considera que el medio de impugnación reúne los requisitos de procedencia </w:t>
      </w:r>
      <w:r w:rsidRPr="009945E1">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w:t>
      </w:r>
      <w:r w:rsidRPr="009945E1">
        <w:rPr>
          <w:rFonts w:ascii="Palatino Linotype" w:eastAsia="Palatino Linotype" w:hAnsi="Palatino Linotype" w:cs="Palatino Linotype"/>
          <w:color w:val="000000"/>
        </w:rPr>
        <w:lastRenderedPageBreak/>
        <w:t>México y Municipios; asimismo no se tiene conocimiento de que se encuentre en trámite algún medio de defensa presentado por el Recurrente ante otra instancia.</w:t>
      </w:r>
    </w:p>
    <w:p w:rsidR="00B755BE" w:rsidRPr="009945E1" w:rsidRDefault="00B755BE">
      <w:pPr>
        <w:spacing w:line="360" w:lineRule="auto"/>
        <w:ind w:right="-697"/>
        <w:jc w:val="both"/>
        <w:rPr>
          <w:rFonts w:ascii="Palatino Linotype" w:eastAsia="Palatino Linotype" w:hAnsi="Palatino Linotype" w:cs="Palatino Linotype"/>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B755BE" w:rsidRPr="009945E1" w:rsidRDefault="0033760D">
      <w:pPr>
        <w:spacing w:line="276" w:lineRule="auto"/>
        <w:ind w:left="709"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i/>
          <w:sz w:val="22"/>
          <w:szCs w:val="22"/>
        </w:rPr>
        <w:t>"</w:t>
      </w:r>
      <w:r w:rsidRPr="009945E1">
        <w:rPr>
          <w:rFonts w:ascii="Palatino Linotype" w:eastAsia="Palatino Linotype" w:hAnsi="Palatino Linotype" w:cs="Palatino Linotype"/>
          <w:b/>
          <w:i/>
          <w:sz w:val="22"/>
          <w:szCs w:val="22"/>
        </w:rPr>
        <w:t>Las solicitudes anónimas</w:t>
      </w:r>
      <w:r w:rsidRPr="009945E1">
        <w:rPr>
          <w:rFonts w:ascii="Palatino Linotype" w:eastAsia="Palatino Linotype" w:hAnsi="Palatino Linotype" w:cs="Palatino Linotype"/>
          <w:i/>
          <w:sz w:val="22"/>
          <w:szCs w:val="22"/>
        </w:rPr>
        <w:t xml:space="preserve">, con nombre incompleto o seudónimo </w:t>
      </w:r>
      <w:r w:rsidRPr="009945E1">
        <w:rPr>
          <w:rFonts w:ascii="Palatino Linotype" w:eastAsia="Palatino Linotype" w:hAnsi="Palatino Linotype" w:cs="Palatino Linotype"/>
          <w:b/>
          <w:i/>
          <w:sz w:val="22"/>
          <w:szCs w:val="22"/>
        </w:rPr>
        <w:t>serán procedentes para su trámite por parte del sujeto obligado ante quien se presente</w:t>
      </w:r>
      <w:r w:rsidRPr="009945E1">
        <w:rPr>
          <w:rFonts w:ascii="Palatino Linotype" w:eastAsia="Palatino Linotype" w:hAnsi="Palatino Linotype" w:cs="Palatino Linotype"/>
          <w:i/>
          <w:sz w:val="22"/>
          <w:szCs w:val="22"/>
        </w:rPr>
        <w:t>. No podrá requerirse información adicional con motivo del nombre proporcionado por el solicitante."</w:t>
      </w:r>
    </w:p>
    <w:p w:rsidR="00B755BE" w:rsidRPr="009945E1" w:rsidRDefault="00B755BE">
      <w:pPr>
        <w:spacing w:line="360" w:lineRule="auto"/>
        <w:ind w:right="-697"/>
        <w:jc w:val="both"/>
        <w:rPr>
          <w:rFonts w:ascii="Palatino Linotype" w:eastAsia="Palatino Linotype" w:hAnsi="Palatino Linotype" w:cs="Palatino Linotype"/>
          <w:i/>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B755BE" w:rsidRPr="009945E1" w:rsidRDefault="0033760D">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w:t>
      </w:r>
      <w:r w:rsidRPr="009945E1">
        <w:rPr>
          <w:rFonts w:ascii="Palatino Linotype" w:eastAsia="Palatino Linotype" w:hAnsi="Palatino Linotype" w:cs="Palatino Linotype"/>
          <w:b/>
          <w:i/>
          <w:color w:val="000000"/>
          <w:sz w:val="22"/>
          <w:szCs w:val="22"/>
        </w:rPr>
        <w:t>Artículo 6.-</w:t>
      </w:r>
      <w:r w:rsidRPr="009945E1">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B755BE" w:rsidRPr="009945E1" w:rsidRDefault="0033760D">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Para efectos de lo dispuesto en el presente artículo se observará lo siguiente:</w:t>
      </w:r>
    </w:p>
    <w:p w:rsidR="00B755BE" w:rsidRPr="009945E1" w:rsidRDefault="0033760D">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B755BE" w:rsidRPr="009945E1" w:rsidRDefault="0033760D">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 xml:space="preserve">III. Toda persona, sin necesidad de acreditar interés alguno o justificar su utilización, tendrá acceso gratuito a la información pública, a sus datos personales o a la rectificación de éstos.” </w:t>
      </w:r>
    </w:p>
    <w:p w:rsidR="00B755BE" w:rsidRPr="009945E1" w:rsidRDefault="00B755BE">
      <w:pPr>
        <w:spacing w:line="360" w:lineRule="auto"/>
        <w:ind w:left="567" w:right="-697"/>
        <w:jc w:val="both"/>
        <w:rPr>
          <w:rFonts w:ascii="Palatino Linotype" w:eastAsia="Palatino Linotype" w:hAnsi="Palatino Linotype" w:cs="Palatino Linotype"/>
          <w:i/>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lastRenderedPageBreak/>
        <w:t>Así como el artículo 5 fracción III, párrafo vigésimo noveno, trigésimo y trigésimo primero, de la Constitución Política del Estado Libre y Soberano de México, que determina lo siguiente:</w:t>
      </w:r>
    </w:p>
    <w:p w:rsidR="00B755BE" w:rsidRPr="009945E1" w:rsidRDefault="0033760D">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w:t>
      </w:r>
      <w:r w:rsidRPr="009945E1">
        <w:rPr>
          <w:rFonts w:ascii="Palatino Linotype" w:eastAsia="Palatino Linotype" w:hAnsi="Palatino Linotype" w:cs="Palatino Linotype"/>
          <w:b/>
          <w:i/>
          <w:color w:val="000000"/>
          <w:sz w:val="22"/>
          <w:szCs w:val="22"/>
        </w:rPr>
        <w:t>Artículo 5.-</w:t>
      </w:r>
      <w:r w:rsidRPr="009945E1">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B755BE" w:rsidRPr="009945E1" w:rsidRDefault="0033760D">
      <w:pPr>
        <w:spacing w:line="276" w:lineRule="auto"/>
        <w:ind w:left="1134"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i/>
          <w:sz w:val="22"/>
          <w:szCs w:val="22"/>
        </w:rPr>
        <w:t>…</w:t>
      </w:r>
    </w:p>
    <w:p w:rsidR="00B755BE" w:rsidRPr="009945E1" w:rsidRDefault="0033760D">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B755BE" w:rsidRPr="009945E1" w:rsidRDefault="0033760D">
      <w:pPr>
        <w:spacing w:line="276" w:lineRule="auto"/>
        <w:ind w:left="1134"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i/>
          <w:sz w:val="22"/>
          <w:szCs w:val="22"/>
        </w:rPr>
        <w:t>...</w:t>
      </w:r>
    </w:p>
    <w:p w:rsidR="00B755BE" w:rsidRPr="009945E1" w:rsidRDefault="0033760D">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B755BE" w:rsidRPr="009945E1" w:rsidRDefault="0033760D">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B755BE" w:rsidRPr="009945E1" w:rsidRDefault="0033760D">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B755BE" w:rsidRPr="009945E1" w:rsidRDefault="0033760D">
      <w:pPr>
        <w:spacing w:line="276" w:lineRule="auto"/>
        <w:ind w:left="1134"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i/>
          <w:sz w:val="22"/>
          <w:szCs w:val="22"/>
        </w:rPr>
        <w:t>...</w:t>
      </w:r>
    </w:p>
    <w:p w:rsidR="00B755BE" w:rsidRPr="009945E1" w:rsidRDefault="0033760D">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B755BE" w:rsidRPr="009945E1" w:rsidRDefault="00B755BE">
      <w:pPr>
        <w:spacing w:line="360" w:lineRule="auto"/>
        <w:ind w:left="426" w:right="-697"/>
        <w:jc w:val="both"/>
        <w:rPr>
          <w:rFonts w:ascii="Palatino Linotype" w:eastAsia="Palatino Linotype" w:hAnsi="Palatino Linotype" w:cs="Palatino Linotype"/>
          <w:i/>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lastRenderedPageBreak/>
        <w:t>Por otra parte, del contenido del artículo 1 de la Constitución Política de los Estados Unidos mexicanos, se destaca lo siguiente:</w:t>
      </w:r>
    </w:p>
    <w:p w:rsidR="00B755BE" w:rsidRPr="009945E1" w:rsidRDefault="0033760D">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w:t>
      </w:r>
      <w:r w:rsidRPr="009945E1">
        <w:rPr>
          <w:rFonts w:ascii="Palatino Linotype" w:eastAsia="Palatino Linotype" w:hAnsi="Palatino Linotype" w:cs="Palatino Linotype"/>
          <w:b/>
          <w:i/>
          <w:color w:val="000000"/>
          <w:sz w:val="22"/>
          <w:szCs w:val="22"/>
        </w:rPr>
        <w:t>Artículo 1</w:t>
      </w:r>
      <w:r w:rsidRPr="009945E1">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B755BE" w:rsidRPr="009945E1" w:rsidRDefault="0033760D">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B755BE" w:rsidRPr="009945E1" w:rsidRDefault="0033760D">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755BE" w:rsidRPr="009945E1" w:rsidRDefault="00B755BE">
      <w:pPr>
        <w:spacing w:line="360" w:lineRule="auto"/>
        <w:ind w:right="-697"/>
        <w:jc w:val="both"/>
        <w:rPr>
          <w:rFonts w:ascii="Palatino Linotype" w:eastAsia="Palatino Linotype" w:hAnsi="Palatino Linotype" w:cs="Palatino Linotype"/>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9945E1">
        <w:rPr>
          <w:rFonts w:ascii="Palatino Linotype" w:eastAsia="Palatino Linotype" w:hAnsi="Palatino Linotype" w:cs="Palatino Linotype"/>
          <w:i/>
        </w:rPr>
        <w:t>derecho fundamental exime a quien lo ejerce</w:t>
      </w:r>
      <w:r w:rsidRPr="009945E1">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B755BE" w:rsidRPr="009945E1" w:rsidRDefault="00B755BE">
      <w:pPr>
        <w:spacing w:line="360" w:lineRule="auto"/>
        <w:ind w:right="-697"/>
        <w:jc w:val="both"/>
        <w:rPr>
          <w:rFonts w:ascii="Palatino Linotype" w:eastAsia="Palatino Linotype" w:hAnsi="Palatino Linotype" w:cs="Palatino Linotype"/>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 xml:space="preserve">En consecuencia, dado lo expuesto y fundado con anterioridad, se estima que el requisito relativo al nombre del </w:t>
      </w:r>
      <w:r w:rsidRPr="009945E1">
        <w:rPr>
          <w:rFonts w:ascii="Palatino Linotype" w:eastAsia="Palatino Linotype" w:hAnsi="Palatino Linotype" w:cs="Palatino Linotype"/>
          <w:b/>
        </w:rPr>
        <w:t>RECURRENTE</w:t>
      </w:r>
      <w:r w:rsidRPr="009945E1">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w:t>
      </w:r>
      <w:r w:rsidRPr="009945E1">
        <w:rPr>
          <w:rFonts w:ascii="Palatino Linotype" w:eastAsia="Palatino Linotype" w:hAnsi="Palatino Linotype" w:cs="Palatino Linotype"/>
        </w:rPr>
        <w:lastRenderedPageBreak/>
        <w:t>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B755BE" w:rsidRPr="009945E1" w:rsidRDefault="00B755BE">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B755BE" w:rsidRPr="009945E1" w:rsidRDefault="0033760D">
      <w:pPr>
        <w:numPr>
          <w:ilvl w:val="0"/>
          <w:numId w:val="1"/>
        </w:numP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 xml:space="preserve">Consecuencia de lo anterior, este Órgano Garante advierte que el escrito contiene las </w:t>
      </w:r>
      <w:r w:rsidRPr="009945E1">
        <w:rPr>
          <w:rFonts w:ascii="Palatino Linotype" w:eastAsia="Palatino Linotype" w:hAnsi="Palatino Linotype" w:cs="Palatino Linotype"/>
        </w:rPr>
        <w:t>formalidades</w:t>
      </w:r>
      <w:r w:rsidRPr="009945E1">
        <w:rPr>
          <w:rFonts w:ascii="Palatino Linotype" w:eastAsia="Palatino Linotype" w:hAnsi="Palatino Linotype" w:cs="Palatino Linotype"/>
          <w:color w:val="000000"/>
        </w:rPr>
        <w:t xml:space="preserve"> previstas por el artículo 180 último párrafo de la Ley de Transparencia y Acceso a la </w:t>
      </w:r>
      <w:r w:rsidRPr="009945E1">
        <w:rPr>
          <w:rFonts w:ascii="Palatino Linotype" w:eastAsia="Palatino Linotype" w:hAnsi="Palatino Linotype" w:cs="Palatino Linotype"/>
        </w:rPr>
        <w:t>Información</w:t>
      </w:r>
      <w:r w:rsidRPr="009945E1">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B755BE" w:rsidRPr="009945E1" w:rsidRDefault="00B755BE">
      <w:pPr>
        <w:spacing w:line="360" w:lineRule="auto"/>
        <w:ind w:right="-697"/>
        <w:rPr>
          <w:rFonts w:ascii="Palatino Linotype" w:eastAsia="Palatino Linotype" w:hAnsi="Palatino Linotype" w:cs="Palatino Linotype"/>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rsidR="00B755BE" w:rsidRPr="009945E1" w:rsidRDefault="00B755BE">
      <w:pPr>
        <w:pBdr>
          <w:top w:val="nil"/>
          <w:left w:val="nil"/>
          <w:bottom w:val="nil"/>
          <w:right w:val="nil"/>
          <w:between w:val="nil"/>
        </w:pBdr>
        <w:spacing w:line="360" w:lineRule="auto"/>
        <w:ind w:right="-697"/>
        <w:rPr>
          <w:rFonts w:ascii="Palatino Linotype" w:eastAsia="Palatino Linotype" w:hAnsi="Palatino Linotype" w:cs="Palatino Linotype"/>
          <w:color w:val="000000"/>
        </w:rPr>
      </w:pPr>
    </w:p>
    <w:p w:rsidR="00B755BE" w:rsidRPr="009945E1" w:rsidRDefault="0033760D">
      <w:pPr>
        <w:pStyle w:val="Ttulo1"/>
        <w:spacing w:before="0" w:line="360" w:lineRule="auto"/>
        <w:ind w:right="-697"/>
        <w:rPr>
          <w:rFonts w:ascii="Palatino Linotype" w:eastAsia="Palatino Linotype" w:hAnsi="Palatino Linotype" w:cs="Palatino Linotype"/>
          <w:b/>
          <w:color w:val="000000"/>
          <w:sz w:val="24"/>
          <w:szCs w:val="24"/>
        </w:rPr>
      </w:pPr>
      <w:bookmarkStart w:id="6" w:name="_heading=h.tyjcwt" w:colFirst="0" w:colLast="0"/>
      <w:bookmarkEnd w:id="6"/>
      <w:r w:rsidRPr="009945E1">
        <w:rPr>
          <w:rFonts w:ascii="Palatino Linotype" w:eastAsia="Palatino Linotype" w:hAnsi="Palatino Linotype" w:cs="Palatino Linotype"/>
          <w:b/>
          <w:color w:val="000000"/>
          <w:sz w:val="24"/>
          <w:szCs w:val="24"/>
        </w:rPr>
        <w:t xml:space="preserve">TERCERA. Del planteamiento de la </w:t>
      </w:r>
      <w:r w:rsidRPr="009945E1">
        <w:rPr>
          <w:rFonts w:ascii="Palatino Linotype" w:eastAsia="Palatino Linotype" w:hAnsi="Palatino Linotype" w:cs="Palatino Linotype"/>
          <w:b/>
          <w:i/>
          <w:color w:val="000000"/>
          <w:sz w:val="24"/>
          <w:szCs w:val="24"/>
        </w:rPr>
        <w:t>Litis</w:t>
      </w: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Se solicitó, de manera general la información siguiente:</w:t>
      </w:r>
    </w:p>
    <w:p w:rsidR="00B755BE" w:rsidRPr="009945E1" w:rsidRDefault="00B755BE">
      <w:pPr>
        <w:pBdr>
          <w:top w:val="nil"/>
          <w:left w:val="nil"/>
          <w:bottom w:val="nil"/>
          <w:right w:val="nil"/>
          <w:between w:val="nil"/>
        </w:pBdr>
        <w:ind w:right="-697"/>
        <w:jc w:val="both"/>
        <w:rPr>
          <w:rFonts w:ascii="Palatino Linotype" w:eastAsia="Palatino Linotype" w:hAnsi="Palatino Linotype" w:cs="Palatino Linotype"/>
          <w:color w:val="000000"/>
        </w:rPr>
      </w:pPr>
    </w:p>
    <w:p w:rsidR="00B755BE" w:rsidRPr="009945E1" w:rsidRDefault="0033760D">
      <w:pPr>
        <w:pBdr>
          <w:top w:val="nil"/>
          <w:left w:val="nil"/>
          <w:bottom w:val="nil"/>
          <w:right w:val="nil"/>
          <w:between w:val="nil"/>
        </w:pBdr>
        <w:spacing w:line="276" w:lineRule="auto"/>
        <w:ind w:left="1068"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lastRenderedPageBreak/>
        <w:t xml:space="preserve">“Del documento adjunto, proporcionado por este sujeto obligado en la </w:t>
      </w:r>
      <w:proofErr w:type="spellStart"/>
      <w:r w:rsidRPr="009945E1">
        <w:rPr>
          <w:rFonts w:ascii="Palatino Linotype" w:eastAsia="Palatino Linotype" w:hAnsi="Palatino Linotype" w:cs="Palatino Linotype"/>
          <w:i/>
          <w:color w:val="000000"/>
          <w:sz w:val="22"/>
          <w:szCs w:val="22"/>
        </w:rPr>
        <w:t>resolucion</w:t>
      </w:r>
      <w:proofErr w:type="spellEnd"/>
      <w:r w:rsidRPr="009945E1">
        <w:rPr>
          <w:rFonts w:ascii="Palatino Linotype" w:eastAsia="Palatino Linotype" w:hAnsi="Palatino Linotype" w:cs="Palatino Linotype"/>
          <w:i/>
          <w:color w:val="000000"/>
          <w:sz w:val="22"/>
          <w:szCs w:val="22"/>
        </w:rPr>
        <w:t xml:space="preserve"> del recurso de </w:t>
      </w:r>
      <w:proofErr w:type="spellStart"/>
      <w:r w:rsidRPr="009945E1">
        <w:rPr>
          <w:rFonts w:ascii="Palatino Linotype" w:eastAsia="Palatino Linotype" w:hAnsi="Palatino Linotype" w:cs="Palatino Linotype"/>
          <w:i/>
          <w:color w:val="000000"/>
          <w:sz w:val="22"/>
          <w:szCs w:val="22"/>
        </w:rPr>
        <w:t>revision</w:t>
      </w:r>
      <w:proofErr w:type="spellEnd"/>
      <w:r w:rsidRPr="009945E1">
        <w:rPr>
          <w:rFonts w:ascii="Palatino Linotype" w:eastAsia="Palatino Linotype" w:hAnsi="Palatino Linotype" w:cs="Palatino Linotype"/>
          <w:i/>
          <w:color w:val="000000"/>
          <w:sz w:val="22"/>
          <w:szCs w:val="22"/>
        </w:rPr>
        <w:t xml:space="preserve"> 2588 de este año, solicito evidencia documental en donde se refleje la </w:t>
      </w:r>
      <w:proofErr w:type="spellStart"/>
      <w:r w:rsidRPr="009945E1">
        <w:rPr>
          <w:rFonts w:ascii="Palatino Linotype" w:eastAsia="Palatino Linotype" w:hAnsi="Palatino Linotype" w:cs="Palatino Linotype"/>
          <w:i/>
          <w:color w:val="000000"/>
          <w:sz w:val="22"/>
          <w:szCs w:val="22"/>
        </w:rPr>
        <w:t>destruccion</w:t>
      </w:r>
      <w:proofErr w:type="spellEnd"/>
      <w:r w:rsidRPr="009945E1">
        <w:rPr>
          <w:rFonts w:ascii="Palatino Linotype" w:eastAsia="Palatino Linotype" w:hAnsi="Palatino Linotype" w:cs="Palatino Linotype"/>
          <w:i/>
          <w:color w:val="000000"/>
          <w:sz w:val="22"/>
          <w:szCs w:val="22"/>
        </w:rPr>
        <w:t xml:space="preserve"> de las tarjetas no recogidas, el uso de los recursos no utilizados por la no entrega de las tarjetas, el estado financiero que demuestre el ingreso de los recursos </w:t>
      </w:r>
      <w:proofErr w:type="spellStart"/>
      <w:r w:rsidRPr="009945E1">
        <w:rPr>
          <w:rFonts w:ascii="Palatino Linotype" w:eastAsia="Palatino Linotype" w:hAnsi="Palatino Linotype" w:cs="Palatino Linotype"/>
          <w:i/>
          <w:color w:val="000000"/>
          <w:sz w:val="22"/>
          <w:szCs w:val="22"/>
        </w:rPr>
        <w:t>publicos</w:t>
      </w:r>
      <w:proofErr w:type="spellEnd"/>
      <w:r w:rsidRPr="009945E1">
        <w:rPr>
          <w:rFonts w:ascii="Palatino Linotype" w:eastAsia="Palatino Linotype" w:hAnsi="Palatino Linotype" w:cs="Palatino Linotype"/>
          <w:i/>
          <w:color w:val="000000"/>
          <w:sz w:val="22"/>
          <w:szCs w:val="22"/>
        </w:rPr>
        <w:t xml:space="preserve"> que no se utilizaron en las tarjetas no recogidas” (Sic)</w:t>
      </w:r>
    </w:p>
    <w:p w:rsidR="00B755BE" w:rsidRPr="009945E1" w:rsidRDefault="00B755BE">
      <w:pPr>
        <w:pBdr>
          <w:top w:val="nil"/>
          <w:left w:val="nil"/>
          <w:bottom w:val="nil"/>
          <w:right w:val="nil"/>
          <w:between w:val="nil"/>
        </w:pBdr>
        <w:spacing w:line="360" w:lineRule="auto"/>
        <w:ind w:left="1068" w:right="-697"/>
        <w:jc w:val="both"/>
        <w:rPr>
          <w:rFonts w:ascii="Palatino Linotype" w:eastAsia="Palatino Linotype" w:hAnsi="Palatino Linotype" w:cs="Palatino Linotype"/>
          <w:i/>
          <w:color w:val="000000"/>
        </w:rPr>
      </w:pPr>
    </w:p>
    <w:p w:rsidR="00B755BE" w:rsidRPr="009945E1" w:rsidRDefault="0033760D">
      <w:pPr>
        <w:numPr>
          <w:ilvl w:val="0"/>
          <w:numId w:val="1"/>
        </w:numP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rPr>
        <w:t>En respuesta, el Sujeto Obligado</w:t>
      </w:r>
      <w:r w:rsidRPr="009945E1">
        <w:rPr>
          <w:rFonts w:ascii="Palatino Linotype" w:eastAsia="Palatino Linotype" w:hAnsi="Palatino Linotype" w:cs="Palatino Linotype"/>
          <w:b/>
        </w:rPr>
        <w:t xml:space="preserve"> </w:t>
      </w:r>
      <w:r w:rsidRPr="009945E1">
        <w:rPr>
          <w:rFonts w:ascii="Palatino Linotype" w:eastAsia="Palatino Linotype" w:hAnsi="Palatino Linotype" w:cs="Palatino Linotype"/>
        </w:rPr>
        <w:t>remitió el escrito ya transcrito en el anterior numeral 3. Inconforme con la respuesta, se interpuso recurso de revisión alegando de manera general la entrega de información que no corresponde a lo solicitado.</w:t>
      </w:r>
    </w:p>
    <w:p w:rsidR="00B755BE" w:rsidRPr="009945E1" w:rsidRDefault="00B755BE">
      <w:pPr>
        <w:spacing w:line="360" w:lineRule="auto"/>
        <w:ind w:right="-697"/>
        <w:jc w:val="both"/>
        <w:rPr>
          <w:rFonts w:ascii="Palatino Linotype" w:eastAsia="Palatino Linotype" w:hAnsi="Palatino Linotype" w:cs="Palatino Linotype"/>
          <w:color w:val="000000"/>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9945E1">
        <w:rPr>
          <w:rFonts w:ascii="Palatino Linotype" w:eastAsia="Palatino Linotype" w:hAnsi="Palatino Linotype" w:cs="Palatino Linotype"/>
          <w:b/>
        </w:rPr>
        <w:t xml:space="preserve"> </w:t>
      </w:r>
      <w:r w:rsidRPr="009945E1">
        <w:rPr>
          <w:rFonts w:ascii="Palatino Linotype" w:eastAsia="Palatino Linotype" w:hAnsi="Palatino Linotype" w:cs="Palatino Linotype"/>
        </w:rPr>
        <w:t>de la Ley de Transparencia y Acceso a la Información Pública del Estado de</w:t>
      </w:r>
      <w:r w:rsidRPr="009945E1">
        <w:rPr>
          <w:rFonts w:ascii="Palatino Linotype" w:eastAsia="Palatino Linotype" w:hAnsi="Palatino Linotype" w:cs="Palatino Linotype"/>
          <w:b/>
        </w:rPr>
        <w:t xml:space="preserve"> </w:t>
      </w:r>
      <w:r w:rsidRPr="009945E1">
        <w:rPr>
          <w:rFonts w:ascii="Palatino Linotype" w:eastAsia="Palatino Linotype" w:hAnsi="Palatino Linotype" w:cs="Palatino Linotype"/>
        </w:rPr>
        <w:t>México</w:t>
      </w:r>
      <w:r w:rsidRPr="009945E1">
        <w:rPr>
          <w:rFonts w:ascii="Palatino Linotype" w:eastAsia="Palatino Linotype" w:hAnsi="Palatino Linotype" w:cs="Palatino Linotype"/>
          <w:b/>
        </w:rPr>
        <w:t xml:space="preserve"> </w:t>
      </w:r>
      <w:r w:rsidRPr="009945E1">
        <w:rPr>
          <w:rFonts w:ascii="Palatino Linotype" w:eastAsia="Palatino Linotype" w:hAnsi="Palatino Linotype" w:cs="Palatino Linotype"/>
        </w:rPr>
        <w:t>y</w:t>
      </w:r>
      <w:r w:rsidRPr="009945E1">
        <w:rPr>
          <w:rFonts w:ascii="Palatino Linotype" w:eastAsia="Palatino Linotype" w:hAnsi="Palatino Linotype" w:cs="Palatino Linotype"/>
          <w:b/>
        </w:rPr>
        <w:t xml:space="preserve"> </w:t>
      </w:r>
      <w:r w:rsidRPr="009945E1">
        <w:rPr>
          <w:rFonts w:ascii="Palatino Linotype" w:eastAsia="Palatino Linotype" w:hAnsi="Palatino Linotype" w:cs="Palatino Linotype"/>
        </w:rPr>
        <w:t xml:space="preserve">Municipios; </w:t>
      </w:r>
      <w:r w:rsidRPr="009945E1">
        <w:rPr>
          <w:rFonts w:ascii="Palatino Linotype" w:eastAsia="Palatino Linotype" w:hAnsi="Palatino Linotype" w:cs="Palatino Linotype"/>
          <w:color w:val="000000"/>
        </w:rPr>
        <w:t xml:space="preserve">fracción que determina la hipótesis relativa a la entrega de información incompleta; </w:t>
      </w:r>
      <w:r w:rsidRPr="009945E1">
        <w:rPr>
          <w:rFonts w:ascii="Palatino Linotype" w:eastAsia="Palatino Linotype" w:hAnsi="Palatino Linotype" w:cs="Palatino Linotype"/>
        </w:rPr>
        <w:t>contexto del cual se dolió el Recurrente al momento de interponer su inconformidad.</w:t>
      </w:r>
      <w:r w:rsidRPr="009945E1">
        <w:rPr>
          <w:rFonts w:ascii="Palatino Linotype" w:eastAsia="Palatino Linotype" w:hAnsi="Palatino Linotype" w:cs="Palatino Linotype"/>
          <w:color w:val="000000"/>
        </w:rPr>
        <w:t xml:space="preserve"> De modo tal que el presente recurso de revisión se </w:t>
      </w:r>
      <w:r w:rsidRPr="009945E1">
        <w:rPr>
          <w:rFonts w:ascii="Palatino Linotype" w:eastAsia="Palatino Linotype" w:hAnsi="Palatino Linotype" w:cs="Palatino Linotype"/>
        </w:rPr>
        <w:t>abocará</w:t>
      </w:r>
      <w:r w:rsidRPr="009945E1">
        <w:rPr>
          <w:rFonts w:ascii="Palatino Linotype" w:eastAsia="Palatino Linotype" w:hAnsi="Palatino Linotype" w:cs="Palatino Linotype"/>
          <w:color w:val="000000"/>
        </w:rPr>
        <w:t xml:space="preserve"> en determinar si el Sujeto Obligado con su respuesta ciertamente actualiza la causal de procedencia</w:t>
      </w:r>
      <w:r w:rsidRPr="009945E1">
        <w:rPr>
          <w:rFonts w:ascii="Palatino Linotype" w:eastAsia="Palatino Linotype" w:hAnsi="Palatino Linotype" w:cs="Palatino Linotype"/>
          <w:b/>
          <w:color w:val="000000"/>
        </w:rPr>
        <w:t xml:space="preserve"> </w:t>
      </w:r>
      <w:r w:rsidRPr="009945E1">
        <w:rPr>
          <w:rFonts w:ascii="Palatino Linotype" w:eastAsia="Palatino Linotype" w:hAnsi="Palatino Linotype" w:cs="Palatino Linotype"/>
          <w:color w:val="000000"/>
        </w:rPr>
        <w:t xml:space="preserve">señalada. </w:t>
      </w:r>
    </w:p>
    <w:p w:rsidR="00B755BE" w:rsidRPr="009945E1" w:rsidRDefault="00B755BE">
      <w:pPr>
        <w:spacing w:line="360" w:lineRule="auto"/>
        <w:ind w:right="-697"/>
        <w:jc w:val="both"/>
        <w:rPr>
          <w:rFonts w:ascii="Palatino Linotype" w:eastAsia="Palatino Linotype" w:hAnsi="Palatino Linotype" w:cs="Palatino Linotype"/>
        </w:rPr>
      </w:pPr>
    </w:p>
    <w:p w:rsidR="00B755BE" w:rsidRPr="009945E1" w:rsidRDefault="0033760D">
      <w:pPr>
        <w:pStyle w:val="Ttulo1"/>
        <w:spacing w:before="0" w:line="360" w:lineRule="auto"/>
        <w:ind w:right="-697"/>
        <w:rPr>
          <w:rFonts w:ascii="Palatino Linotype" w:eastAsia="Palatino Linotype" w:hAnsi="Palatino Linotype" w:cs="Palatino Linotype"/>
          <w:b/>
          <w:color w:val="000000"/>
          <w:sz w:val="24"/>
          <w:szCs w:val="24"/>
        </w:rPr>
      </w:pPr>
      <w:r w:rsidRPr="009945E1">
        <w:rPr>
          <w:rFonts w:ascii="Palatino Linotype" w:eastAsia="Palatino Linotype" w:hAnsi="Palatino Linotype" w:cs="Palatino Linotype"/>
          <w:b/>
          <w:color w:val="000000"/>
          <w:sz w:val="24"/>
          <w:szCs w:val="24"/>
        </w:rPr>
        <w:t>CUARTA. Del estudio y resolución</w:t>
      </w: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w:t>
      </w:r>
      <w:r w:rsidRPr="009945E1">
        <w:rPr>
          <w:rFonts w:ascii="Palatino Linotype" w:eastAsia="Palatino Linotype" w:hAnsi="Palatino Linotype" w:cs="Palatino Linotype"/>
        </w:rPr>
        <w:lastRenderedPageBreak/>
        <w:t>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B755BE" w:rsidRPr="009945E1" w:rsidRDefault="00B755BE">
      <w:pPr>
        <w:spacing w:line="360" w:lineRule="auto"/>
        <w:ind w:right="-697"/>
        <w:jc w:val="both"/>
        <w:rPr>
          <w:rFonts w:ascii="Palatino Linotype" w:eastAsia="Palatino Linotype" w:hAnsi="Palatino Linotype" w:cs="Palatino Linotype"/>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B755BE" w:rsidRPr="009945E1" w:rsidRDefault="00B755BE">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B755BE" w:rsidRPr="009945E1" w:rsidRDefault="00B755BE">
      <w:pPr>
        <w:spacing w:line="360" w:lineRule="auto"/>
        <w:ind w:right="-697"/>
        <w:rPr>
          <w:rFonts w:ascii="Palatino Linotype" w:eastAsia="Palatino Linotype" w:hAnsi="Palatino Linotype" w:cs="Palatino Linotype"/>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 xml:space="preserve">Acotado lo anterior, es dable primeramente recordar que las razones o motivos de inconformidad, son tendientes a impugnar además de la falta de entrega de lo solicitado, el </w:t>
      </w:r>
      <w:r w:rsidRPr="009945E1">
        <w:rPr>
          <w:rFonts w:ascii="Palatino Linotype" w:eastAsia="Palatino Linotype" w:hAnsi="Palatino Linotype" w:cs="Palatino Linotype"/>
        </w:rPr>
        <w:lastRenderedPageBreak/>
        <w:t xml:space="preserve">pronunciamiento del </w:t>
      </w:r>
      <w:r w:rsidRPr="009945E1">
        <w:rPr>
          <w:rFonts w:ascii="Palatino Linotype" w:eastAsia="Palatino Linotype" w:hAnsi="Palatino Linotype" w:cs="Palatino Linotype"/>
          <w:b/>
        </w:rPr>
        <w:t>SUJETO OBLIGADO</w:t>
      </w:r>
      <w:r w:rsidRPr="009945E1">
        <w:rPr>
          <w:rFonts w:ascii="Palatino Linotype" w:eastAsia="Palatino Linotype" w:hAnsi="Palatino Linotype" w:cs="Palatino Linotype"/>
        </w:rPr>
        <w:t xml:space="preserve"> relativo a la falta de obligatoriedad de elaborar documentos </w:t>
      </w:r>
      <w:r w:rsidRPr="009945E1">
        <w:rPr>
          <w:rFonts w:ascii="Palatino Linotype" w:eastAsia="Palatino Linotype" w:hAnsi="Palatino Linotype" w:cs="Palatino Linotype"/>
          <w:i/>
        </w:rPr>
        <w:t>ad hoc</w:t>
      </w:r>
      <w:r w:rsidRPr="009945E1">
        <w:rPr>
          <w:rFonts w:ascii="Palatino Linotype" w:eastAsia="Palatino Linotype" w:hAnsi="Palatino Linotype" w:cs="Palatino Linotype"/>
        </w:rPr>
        <w:t>.</w:t>
      </w:r>
    </w:p>
    <w:p w:rsidR="00B755BE" w:rsidRPr="009945E1" w:rsidRDefault="00B755BE">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 xml:space="preserve">Motivo de inconformidad que se considera improcedente, en virtud que es de explorado derecho, que el acceso a la información pública se colma con la entrega del soporte documental donde conste o se advierta lo solicitado como obre en sus archivos y en el estado en que se encuentre sin la necesidad de elaborar documentos </w:t>
      </w:r>
      <w:r w:rsidRPr="009945E1">
        <w:rPr>
          <w:rFonts w:ascii="Palatino Linotype" w:eastAsia="Palatino Linotype" w:hAnsi="Palatino Linotype" w:cs="Palatino Linotype"/>
          <w:i/>
        </w:rPr>
        <w:t>ad hoc</w:t>
      </w:r>
      <w:r w:rsidRPr="009945E1">
        <w:rPr>
          <w:rFonts w:ascii="Palatino Linotype" w:eastAsia="Palatino Linotype" w:hAnsi="Palatino Linotype" w:cs="Palatino Linotype"/>
        </w:rPr>
        <w:t xml:space="preserve"> a efecto de satisfacer las pretensiones específicas de los particulares como ciertamente se advierte en el caso concreto, cuando el solicitante refiere que los cálculos deberán estar debidamente formulados.</w:t>
      </w:r>
    </w:p>
    <w:p w:rsidR="00B755BE" w:rsidRPr="009945E1" w:rsidRDefault="00B755BE">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B755BE" w:rsidRPr="009945E1" w:rsidRDefault="0033760D" w:rsidP="005B422F">
      <w:pPr>
        <w:numPr>
          <w:ilvl w:val="0"/>
          <w:numId w:val="1"/>
        </w:numP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rPr>
        <w:t xml:space="preserve">Como apoyo a lo anterior, es aplicable por analogía el </w:t>
      </w:r>
      <w:r w:rsidRPr="009945E1">
        <w:rPr>
          <w:rFonts w:ascii="Palatino Linotype" w:eastAsia="Palatino Linotype" w:hAnsi="Palatino Linotype" w:cs="Palatino Linotype"/>
          <w:b/>
        </w:rPr>
        <w:t>Criterio 03/17</w:t>
      </w:r>
      <w:r w:rsidRPr="009945E1">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B755BE" w:rsidRPr="009945E1" w:rsidRDefault="0033760D">
      <w:pPr>
        <w:pBdr>
          <w:top w:val="nil"/>
          <w:left w:val="nil"/>
          <w:bottom w:val="nil"/>
          <w:right w:val="nil"/>
          <w:between w:val="nil"/>
        </w:pBdr>
        <w:spacing w:line="276" w:lineRule="auto"/>
        <w:ind w:left="567" w:right="1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sidRPr="009945E1">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B755BE" w:rsidRPr="009945E1" w:rsidRDefault="00B755BE">
      <w:pPr>
        <w:pBdr>
          <w:top w:val="nil"/>
          <w:left w:val="nil"/>
          <w:bottom w:val="nil"/>
          <w:right w:val="nil"/>
          <w:between w:val="nil"/>
        </w:pBdr>
        <w:spacing w:line="360" w:lineRule="auto"/>
        <w:ind w:left="567" w:right="-697"/>
        <w:jc w:val="both"/>
        <w:rPr>
          <w:rFonts w:ascii="Palatino Linotype" w:eastAsia="Palatino Linotype" w:hAnsi="Palatino Linotype" w:cs="Palatino Linotype"/>
          <w:i/>
          <w:color w:val="000000"/>
        </w:rPr>
      </w:pPr>
    </w:p>
    <w:p w:rsidR="00B755BE" w:rsidRPr="009945E1" w:rsidRDefault="0033760D">
      <w:pPr>
        <w:numPr>
          <w:ilvl w:val="0"/>
          <w:numId w:val="1"/>
        </w:numP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rPr>
        <w:t>Ahora bien, recapitulando, en primer momento el Particular solicitó evidencia documental en donde se refleje:</w:t>
      </w:r>
    </w:p>
    <w:p w:rsidR="00B755BE" w:rsidRPr="009945E1" w:rsidRDefault="0033760D">
      <w:pPr>
        <w:numPr>
          <w:ilvl w:val="0"/>
          <w:numId w:val="5"/>
        </w:numPr>
        <w:pBdr>
          <w:top w:val="nil"/>
          <w:left w:val="nil"/>
          <w:bottom w:val="nil"/>
          <w:right w:val="nil"/>
          <w:between w:val="nil"/>
        </w:pBdr>
        <w:spacing w:line="360" w:lineRule="auto"/>
        <w:ind w:right="-13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lastRenderedPageBreak/>
        <w:t xml:space="preserve">La destrucción de las tarjetas no recogidas, </w:t>
      </w:r>
    </w:p>
    <w:p w:rsidR="00B755BE" w:rsidRPr="009945E1" w:rsidRDefault="0033760D">
      <w:pPr>
        <w:numPr>
          <w:ilvl w:val="0"/>
          <w:numId w:val="5"/>
        </w:numPr>
        <w:pBdr>
          <w:top w:val="nil"/>
          <w:left w:val="nil"/>
          <w:bottom w:val="nil"/>
          <w:right w:val="nil"/>
          <w:between w:val="nil"/>
        </w:pBdr>
        <w:spacing w:line="360" w:lineRule="auto"/>
        <w:ind w:right="-13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t xml:space="preserve">El uso de los recursos no utilizados por la no entrega de las tarjetas, </w:t>
      </w:r>
    </w:p>
    <w:p w:rsidR="00B755BE" w:rsidRPr="009945E1" w:rsidRDefault="0033760D">
      <w:pPr>
        <w:numPr>
          <w:ilvl w:val="0"/>
          <w:numId w:val="5"/>
        </w:numPr>
        <w:pBdr>
          <w:top w:val="nil"/>
          <w:left w:val="nil"/>
          <w:bottom w:val="nil"/>
          <w:right w:val="nil"/>
          <w:between w:val="nil"/>
        </w:pBdr>
        <w:spacing w:line="360" w:lineRule="auto"/>
        <w:ind w:right="-130"/>
        <w:jc w:val="both"/>
        <w:rPr>
          <w:rFonts w:ascii="Palatino Linotype" w:eastAsia="Palatino Linotype" w:hAnsi="Palatino Linotype" w:cs="Palatino Linotype"/>
          <w:color w:val="000000"/>
          <w:sz w:val="22"/>
          <w:szCs w:val="22"/>
        </w:rPr>
      </w:pPr>
      <w:r w:rsidRPr="009945E1">
        <w:rPr>
          <w:rFonts w:ascii="Palatino Linotype" w:eastAsia="Palatino Linotype" w:hAnsi="Palatino Linotype" w:cs="Palatino Linotype"/>
          <w:color w:val="000000"/>
          <w:sz w:val="22"/>
          <w:szCs w:val="22"/>
        </w:rPr>
        <w:t>El estado financiero que demuestre el ingreso de los recursos públicos que no utilizaron en las tarjetas no recogidas.</w:t>
      </w:r>
    </w:p>
    <w:p w:rsidR="00B755BE" w:rsidRPr="009945E1" w:rsidRDefault="00B755BE">
      <w:pPr>
        <w:pBdr>
          <w:top w:val="nil"/>
          <w:left w:val="nil"/>
          <w:bottom w:val="nil"/>
          <w:right w:val="nil"/>
          <w:between w:val="nil"/>
        </w:pBdr>
        <w:spacing w:line="360" w:lineRule="auto"/>
        <w:ind w:left="778" w:right="-697"/>
        <w:jc w:val="both"/>
        <w:rPr>
          <w:rFonts w:ascii="Palatino Linotype" w:eastAsia="Palatino Linotype" w:hAnsi="Palatino Linotype" w:cs="Palatino Linotype"/>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 xml:space="preserve">Lo anterior, lo hace teniendo como base la documentación que le fue proporcionada y derivada de la resolución del recurso de revisión 2588/2023, de la cual se desprende el listado en versión pública, de las personas que no recibieron algún beneficio del Programa </w:t>
      </w:r>
      <w:r w:rsidRPr="009945E1">
        <w:rPr>
          <w:rFonts w:ascii="Palatino Linotype" w:eastAsia="Palatino Linotype" w:hAnsi="Palatino Linotype" w:cs="Palatino Linotype"/>
          <w:i/>
          <w:color w:val="000000"/>
        </w:rPr>
        <w:t>“PROSALUD”</w:t>
      </w:r>
      <w:r w:rsidRPr="009945E1">
        <w:rPr>
          <w:rFonts w:ascii="Palatino Linotype" w:eastAsia="Palatino Linotype" w:hAnsi="Palatino Linotype" w:cs="Palatino Linotype"/>
          <w:color w:val="000000"/>
        </w:rPr>
        <w:t>, por no haber acudido a su entrega, el 3 de abril de 2023.</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De lo anterior, el Servidor Público Habilitado, en este caso la Directora de Desarrollo Social de Cuautitlán Izcalli, informó a</w:t>
      </w:r>
      <w:r w:rsidR="00117919" w:rsidRPr="009945E1">
        <w:rPr>
          <w:rFonts w:ascii="Palatino Linotype" w:eastAsia="Palatino Linotype" w:hAnsi="Palatino Linotype" w:cs="Palatino Linotype"/>
          <w:color w:val="000000"/>
        </w:rPr>
        <w:t xml:space="preserve"> </w:t>
      </w:r>
      <w:r w:rsidRPr="009945E1">
        <w:rPr>
          <w:rFonts w:ascii="Palatino Linotype" w:eastAsia="Palatino Linotype" w:hAnsi="Palatino Linotype" w:cs="Palatino Linotype"/>
          <w:color w:val="000000"/>
        </w:rPr>
        <w:t xml:space="preserve">la Titular de la Coordinación de Transparencia del Municipio aludido, que no cuenta con la información requerida, toda vez que las 5 mil 300 tarjetas sí fueron entregadas a los beneficiarios del Programa Municipal “Promotores de Salud Comunitaria (PROSALUD)”, refiriendo que en consecuencia, no fue procedente la destrucción de ninguna tarjeta; por último, refirió que la entrega se hizo de conformidad a la reglas de operación del Programa PROSALUD, aprobadas en sesión de cabildo de fecha 10 de marzo del año 2023. </w:t>
      </w:r>
    </w:p>
    <w:p w:rsidR="00B755BE" w:rsidRPr="009945E1" w:rsidRDefault="00B755BE" w:rsidP="005B422F">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 xml:space="preserve">Es de repetir que tal como agregó el Particular parte de la documentación que le fue proporcionada derivado de la resolución del recurso de revisión 2588/2023, dentro de esa documentación se observa el listado de nombres de particulares que no recibieron ningún beneficio o recurso público por no materializarse el beneficio para el que fueron </w:t>
      </w:r>
      <w:r w:rsidRPr="009945E1">
        <w:rPr>
          <w:rFonts w:ascii="Palatino Linotype" w:eastAsia="Palatino Linotype" w:hAnsi="Palatino Linotype" w:cs="Palatino Linotype"/>
          <w:color w:val="000000"/>
        </w:rPr>
        <w:lastRenderedPageBreak/>
        <w:t>seleccionados en el programa municipal Promotores de la Salud Comunitario “PROSALUD”2023, por no haber acudido a su entrega, al 3 de abril de 2023.</w:t>
      </w:r>
    </w:p>
    <w:p w:rsidR="00B755BE" w:rsidRPr="009945E1" w:rsidRDefault="00B755BE">
      <w:pPr>
        <w:pBdr>
          <w:top w:val="nil"/>
          <w:left w:val="nil"/>
          <w:bottom w:val="nil"/>
          <w:right w:val="nil"/>
          <w:between w:val="nil"/>
        </w:pBdr>
        <w:ind w:left="720" w:right="-697"/>
        <w:rPr>
          <w:rFonts w:ascii="Palatino Linotype" w:eastAsia="Palatino Linotype" w:hAnsi="Palatino Linotype" w:cs="Palatino Linotype"/>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Resultando evidente que, sí existe documentación que acredita que no se entregaron 5 mil 300 tarjetas; sin embargo, el SUJETO OBLIGADO, en respuesta, la cual fue ratificada en su informe justificado, refiere que sí se llevó a cabo la entrega de las tarjetas aludidas, razón por la cual no existe la documentación relativa a la destrucción de las tarjetas.</w:t>
      </w:r>
    </w:p>
    <w:p w:rsidR="00B755BE" w:rsidRPr="009945E1" w:rsidRDefault="00B755BE">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eastAsia="Calibri" w:hAnsi="Palatino Linotype"/>
          <w:color w:val="000000"/>
        </w:rPr>
      </w:pPr>
      <w:r w:rsidRPr="009945E1">
        <w:rPr>
          <w:rFonts w:ascii="Palatino Linotype" w:eastAsia="Palatino Linotype" w:hAnsi="Palatino Linotype" w:cs="Palatino Linotype"/>
          <w:color w:val="000000"/>
        </w:rPr>
        <w:t>Siguiendo con el estudio, el Bando Municipal de Cuautitlán Izcalli 2024, establece:</w:t>
      </w:r>
    </w:p>
    <w:p w:rsidR="00B755BE" w:rsidRPr="009945E1" w:rsidRDefault="0033760D">
      <w:pPr>
        <w:pBdr>
          <w:top w:val="nil"/>
          <w:left w:val="nil"/>
          <w:bottom w:val="nil"/>
          <w:right w:val="nil"/>
          <w:between w:val="nil"/>
        </w:pBdr>
        <w:spacing w:line="276" w:lineRule="auto"/>
        <w:ind w:left="851" w:right="-130"/>
        <w:jc w:val="center"/>
        <w:rPr>
          <w:rFonts w:ascii="Palatino Linotype" w:eastAsia="Palatino Linotype" w:hAnsi="Palatino Linotype" w:cs="Palatino Linotype"/>
          <w:b/>
          <w:i/>
          <w:color w:val="000000"/>
          <w:sz w:val="22"/>
          <w:szCs w:val="22"/>
        </w:rPr>
      </w:pPr>
      <w:r w:rsidRPr="009945E1">
        <w:rPr>
          <w:rFonts w:ascii="Palatino Linotype" w:eastAsia="Palatino Linotype" w:hAnsi="Palatino Linotype" w:cs="Palatino Linotype"/>
          <w:b/>
          <w:i/>
          <w:color w:val="000000"/>
          <w:sz w:val="22"/>
          <w:szCs w:val="22"/>
        </w:rPr>
        <w:t>CAPÍTULO SEGUNDO</w:t>
      </w:r>
    </w:p>
    <w:p w:rsidR="00B755BE" w:rsidRPr="009945E1" w:rsidRDefault="0033760D">
      <w:pPr>
        <w:pBdr>
          <w:top w:val="nil"/>
          <w:left w:val="nil"/>
          <w:bottom w:val="nil"/>
          <w:right w:val="nil"/>
          <w:between w:val="nil"/>
        </w:pBdr>
        <w:spacing w:line="276" w:lineRule="auto"/>
        <w:ind w:left="851" w:right="-130"/>
        <w:jc w:val="center"/>
        <w:rPr>
          <w:rFonts w:ascii="Palatino Linotype" w:eastAsia="Palatino Linotype" w:hAnsi="Palatino Linotype" w:cs="Palatino Linotype"/>
          <w:b/>
          <w:i/>
          <w:color w:val="000000"/>
          <w:sz w:val="22"/>
          <w:szCs w:val="22"/>
        </w:rPr>
      </w:pPr>
      <w:r w:rsidRPr="009945E1">
        <w:rPr>
          <w:rFonts w:ascii="Palatino Linotype" w:eastAsia="Palatino Linotype" w:hAnsi="Palatino Linotype" w:cs="Palatino Linotype"/>
          <w:b/>
          <w:i/>
          <w:color w:val="000000"/>
          <w:sz w:val="22"/>
          <w:szCs w:val="22"/>
        </w:rPr>
        <w:t>DE LA ADMINISTRACIÓN PÚBLICA MUNICIPAL</w:t>
      </w:r>
    </w:p>
    <w:p w:rsidR="00B755BE" w:rsidRPr="009945E1" w:rsidRDefault="00B755BE">
      <w:pPr>
        <w:pBdr>
          <w:top w:val="nil"/>
          <w:left w:val="nil"/>
          <w:bottom w:val="nil"/>
          <w:right w:val="nil"/>
          <w:between w:val="nil"/>
        </w:pBdr>
        <w:spacing w:line="276" w:lineRule="auto"/>
        <w:ind w:left="851" w:right="-130"/>
        <w:jc w:val="center"/>
        <w:rPr>
          <w:rFonts w:ascii="Palatino Linotype" w:eastAsia="Palatino Linotype" w:hAnsi="Palatino Linotype" w:cs="Palatino Linotype"/>
          <w:b/>
          <w:i/>
          <w:color w:val="000000"/>
          <w:sz w:val="22"/>
          <w:szCs w:val="22"/>
        </w:rPr>
      </w:pP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b/>
          <w:i/>
          <w:color w:val="000000"/>
          <w:sz w:val="22"/>
          <w:szCs w:val="22"/>
        </w:rPr>
        <w:t xml:space="preserve">Artículo 26. </w:t>
      </w:r>
      <w:r w:rsidRPr="009945E1">
        <w:rPr>
          <w:rFonts w:ascii="Palatino Linotype" w:eastAsia="Palatino Linotype" w:hAnsi="Palatino Linotype" w:cs="Palatino Linotype"/>
          <w:i/>
          <w:color w:val="000000"/>
          <w:sz w:val="22"/>
          <w:szCs w:val="22"/>
        </w:rPr>
        <w:t>La administración pública municipal estará conformada por dependencias, órganos desconcentrados y organismos descentralizados, las cuales contarán con las unidades administrativas subalternas necesarias para el cumplimiento de sus atribuciones, de acuerdo con la estructura orgánica y presupuesto autorizado.</w:t>
      </w:r>
    </w:p>
    <w:p w:rsidR="00B755BE" w:rsidRPr="009945E1" w:rsidRDefault="00B755BE">
      <w:pPr>
        <w:pBdr>
          <w:top w:val="nil"/>
          <w:left w:val="nil"/>
          <w:bottom w:val="nil"/>
          <w:right w:val="nil"/>
          <w:between w:val="nil"/>
        </w:pBdr>
        <w:spacing w:line="276" w:lineRule="auto"/>
        <w:ind w:left="851" w:right="-130"/>
        <w:jc w:val="both"/>
        <w:rPr>
          <w:rFonts w:ascii="Palatino Linotype" w:eastAsia="Palatino Linotype" w:hAnsi="Palatino Linotype" w:cs="Palatino Linotype"/>
          <w:i/>
          <w:color w:val="000000"/>
          <w:sz w:val="22"/>
          <w:szCs w:val="22"/>
        </w:rPr>
      </w:pP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i/>
          <w:color w:val="000000"/>
          <w:sz w:val="22"/>
          <w:szCs w:val="22"/>
        </w:rPr>
        <w:t>La administración pública municipal realizará un proceso de planeación estratégica, mediante el cual se acuerde en el marco de una democracia participativa, el proyecto de gobierno establecido en el Plan de Desarrollo Municipal 2022-2024, bajo los términos y condiciones establecidos por la Ley de Planeación del Estado de México y Municipios, su reglamento y demás ordenamientos jurídicos aplicables.</w:t>
      </w:r>
    </w:p>
    <w:p w:rsidR="00B755BE" w:rsidRPr="009945E1" w:rsidRDefault="00B755BE">
      <w:pPr>
        <w:pBdr>
          <w:top w:val="nil"/>
          <w:left w:val="nil"/>
          <w:bottom w:val="nil"/>
          <w:right w:val="nil"/>
          <w:between w:val="nil"/>
        </w:pBdr>
        <w:spacing w:line="276" w:lineRule="auto"/>
        <w:ind w:left="851" w:right="-130"/>
        <w:jc w:val="both"/>
        <w:rPr>
          <w:rFonts w:ascii="Palatino Linotype" w:eastAsia="Palatino Linotype" w:hAnsi="Palatino Linotype" w:cs="Palatino Linotype"/>
          <w:i/>
          <w:color w:val="000000"/>
          <w:sz w:val="22"/>
          <w:szCs w:val="22"/>
        </w:rPr>
      </w:pP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color w:val="000000"/>
          <w:sz w:val="22"/>
          <w:szCs w:val="22"/>
        </w:rPr>
      </w:pPr>
      <w:r w:rsidRPr="009945E1">
        <w:rPr>
          <w:rFonts w:ascii="Palatino Linotype" w:eastAsia="Palatino Linotype" w:hAnsi="Palatino Linotype" w:cs="Palatino Linotype"/>
          <w:b/>
          <w:i/>
          <w:color w:val="000000"/>
          <w:sz w:val="22"/>
          <w:szCs w:val="22"/>
        </w:rPr>
        <w:t xml:space="preserve">Artículo 27. </w:t>
      </w:r>
      <w:r w:rsidRPr="009945E1">
        <w:rPr>
          <w:rFonts w:ascii="Palatino Linotype" w:eastAsia="Palatino Linotype" w:hAnsi="Palatino Linotype" w:cs="Palatino Linotype"/>
          <w:i/>
          <w:color w:val="000000"/>
          <w:sz w:val="22"/>
          <w:szCs w:val="22"/>
        </w:rPr>
        <w:t>Para el despacho, estudio y planeación de los diversos asuntos, la administración pública municipal, contara con las siguientes dependencias:</w:t>
      </w: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i/>
          <w:sz w:val="22"/>
          <w:szCs w:val="22"/>
        </w:rPr>
        <w:t>…</w:t>
      </w: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b/>
          <w:i/>
          <w:sz w:val="22"/>
          <w:szCs w:val="22"/>
        </w:rPr>
        <w:t xml:space="preserve">VII. </w:t>
      </w:r>
      <w:r w:rsidRPr="009945E1">
        <w:rPr>
          <w:rFonts w:ascii="Palatino Linotype" w:eastAsia="Palatino Linotype" w:hAnsi="Palatino Linotype" w:cs="Palatino Linotype"/>
          <w:i/>
          <w:sz w:val="22"/>
          <w:szCs w:val="22"/>
        </w:rPr>
        <w:t>Dirección de Desarrollo Social;</w:t>
      </w:r>
    </w:p>
    <w:p w:rsidR="00B755BE" w:rsidRPr="009945E1" w:rsidRDefault="00B755BE">
      <w:pPr>
        <w:pBdr>
          <w:top w:val="nil"/>
          <w:left w:val="nil"/>
          <w:bottom w:val="nil"/>
          <w:right w:val="nil"/>
          <w:between w:val="nil"/>
        </w:pBdr>
        <w:spacing w:line="276" w:lineRule="auto"/>
        <w:ind w:left="851" w:right="-697"/>
        <w:jc w:val="both"/>
        <w:rPr>
          <w:rFonts w:ascii="Palatino Linotype" w:eastAsia="Palatino Linotype" w:hAnsi="Palatino Linotype" w:cs="Palatino Linotype"/>
          <w:i/>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color w:val="000000"/>
        </w:rPr>
        <w:lastRenderedPageBreak/>
        <w:t xml:space="preserve">El acuerdo de las Reglas de Operación del programa </w:t>
      </w:r>
      <w:r w:rsidRPr="009945E1">
        <w:rPr>
          <w:rFonts w:ascii="Palatino Linotype" w:eastAsia="Palatino Linotype" w:hAnsi="Palatino Linotype" w:cs="Palatino Linotype"/>
          <w:i/>
          <w:color w:val="000000"/>
        </w:rPr>
        <w:t xml:space="preserve">PROSALUD, </w:t>
      </w:r>
      <w:r w:rsidRPr="009945E1">
        <w:rPr>
          <w:rFonts w:ascii="Palatino Linotype" w:eastAsia="Palatino Linotype" w:hAnsi="Palatino Linotype" w:cs="Palatino Linotype"/>
          <w:color w:val="000000"/>
        </w:rPr>
        <w:t xml:space="preserve"> publicado en la Gaceta Municipal del Ayuntamiento de Cuautitlán Izcalli, de fecha diez de marzo de dos mil veintitrés establece:</w:t>
      </w:r>
    </w:p>
    <w:p w:rsidR="00B755BE" w:rsidRPr="009945E1" w:rsidRDefault="00B755BE">
      <w:pPr>
        <w:pBdr>
          <w:top w:val="nil"/>
          <w:left w:val="nil"/>
          <w:bottom w:val="nil"/>
          <w:right w:val="nil"/>
          <w:between w:val="nil"/>
        </w:pBdr>
        <w:spacing w:line="276" w:lineRule="auto"/>
        <w:ind w:right="-697"/>
        <w:jc w:val="both"/>
        <w:rPr>
          <w:rFonts w:ascii="Palatino Linotype" w:eastAsia="Palatino Linotype" w:hAnsi="Palatino Linotype" w:cs="Palatino Linotype"/>
          <w:color w:val="000000"/>
        </w:rPr>
      </w:pPr>
    </w:p>
    <w:p w:rsidR="00B755BE" w:rsidRPr="009945E1" w:rsidRDefault="0033760D">
      <w:pPr>
        <w:pBdr>
          <w:top w:val="nil"/>
          <w:left w:val="nil"/>
          <w:bottom w:val="nil"/>
          <w:right w:val="nil"/>
          <w:between w:val="nil"/>
        </w:pBdr>
        <w:spacing w:line="276" w:lineRule="auto"/>
        <w:ind w:right="-130"/>
        <w:jc w:val="center"/>
        <w:rPr>
          <w:rFonts w:ascii="Palatino Linotype" w:eastAsia="Palatino Linotype" w:hAnsi="Palatino Linotype" w:cs="Palatino Linotype"/>
          <w:b/>
          <w:i/>
          <w:color w:val="000000"/>
          <w:sz w:val="22"/>
          <w:szCs w:val="22"/>
        </w:rPr>
      </w:pPr>
      <w:r w:rsidRPr="009945E1">
        <w:rPr>
          <w:rFonts w:ascii="Palatino Linotype" w:eastAsia="Palatino Linotype" w:hAnsi="Palatino Linotype" w:cs="Palatino Linotype"/>
          <w:b/>
          <w:i/>
          <w:color w:val="000000"/>
          <w:sz w:val="22"/>
          <w:szCs w:val="22"/>
        </w:rPr>
        <w:t>REGLAS DE OPERACIÓN DEL PROGRAMA MUNICIPAL DE CUAUTITLÁN IZCALLI DENOMINADO: “PROMOTORES DE SALUD COMUNITARIOA (PROSALUD)”; ASI COMO LA EMISIÓN DE LA CONVOCATOIA PARA LA INSCRIPCIÓN DEL PROGRAMA.</w:t>
      </w:r>
    </w:p>
    <w:p w:rsidR="00B755BE" w:rsidRPr="009945E1" w:rsidRDefault="0033760D">
      <w:pPr>
        <w:pBdr>
          <w:top w:val="nil"/>
          <w:left w:val="nil"/>
          <w:bottom w:val="nil"/>
          <w:right w:val="nil"/>
          <w:between w:val="nil"/>
        </w:pBdr>
        <w:spacing w:line="276" w:lineRule="auto"/>
        <w:ind w:left="851" w:right="-130"/>
        <w:jc w:val="center"/>
        <w:rPr>
          <w:rFonts w:ascii="Palatino Linotype" w:eastAsia="Palatino Linotype" w:hAnsi="Palatino Linotype" w:cs="Palatino Linotype"/>
          <w:b/>
          <w:i/>
          <w:sz w:val="22"/>
          <w:szCs w:val="22"/>
        </w:rPr>
      </w:pPr>
      <w:r w:rsidRPr="009945E1">
        <w:rPr>
          <w:rFonts w:ascii="Palatino Linotype" w:eastAsia="Palatino Linotype" w:hAnsi="Palatino Linotype" w:cs="Palatino Linotype"/>
          <w:b/>
          <w:i/>
          <w:sz w:val="22"/>
          <w:szCs w:val="22"/>
        </w:rPr>
        <w:t>ACUERDO</w:t>
      </w:r>
    </w:p>
    <w:p w:rsidR="00B755BE" w:rsidRPr="009945E1" w:rsidRDefault="0033760D">
      <w:pPr>
        <w:pBdr>
          <w:top w:val="nil"/>
          <w:left w:val="nil"/>
          <w:bottom w:val="nil"/>
          <w:right w:val="nil"/>
          <w:between w:val="nil"/>
        </w:pBdr>
        <w:spacing w:line="276" w:lineRule="auto"/>
        <w:ind w:left="851" w:right="-130"/>
        <w:jc w:val="center"/>
        <w:rPr>
          <w:rFonts w:ascii="Palatino Linotype" w:eastAsia="Palatino Linotype" w:hAnsi="Palatino Linotype" w:cs="Palatino Linotype"/>
          <w:b/>
          <w:i/>
          <w:sz w:val="22"/>
          <w:szCs w:val="22"/>
        </w:rPr>
      </w:pPr>
      <w:r w:rsidRPr="009945E1">
        <w:rPr>
          <w:rFonts w:ascii="Palatino Linotype" w:eastAsia="Palatino Linotype" w:hAnsi="Palatino Linotype" w:cs="Palatino Linotype"/>
          <w:b/>
          <w:i/>
          <w:sz w:val="22"/>
          <w:szCs w:val="22"/>
        </w:rPr>
        <w:t>PRIMERO.</w:t>
      </w:r>
    </w:p>
    <w:p w:rsidR="00B755BE" w:rsidRPr="009945E1" w:rsidRDefault="0033760D">
      <w:pPr>
        <w:pBdr>
          <w:top w:val="nil"/>
          <w:left w:val="nil"/>
          <w:bottom w:val="nil"/>
          <w:right w:val="nil"/>
          <w:between w:val="nil"/>
        </w:pBdr>
        <w:spacing w:line="276" w:lineRule="auto"/>
        <w:ind w:left="851" w:right="-130"/>
        <w:jc w:val="center"/>
        <w:rPr>
          <w:rFonts w:ascii="Palatino Linotype" w:eastAsia="Palatino Linotype" w:hAnsi="Palatino Linotype" w:cs="Palatino Linotype"/>
          <w:b/>
          <w:i/>
          <w:sz w:val="22"/>
          <w:szCs w:val="22"/>
        </w:rPr>
      </w:pPr>
      <w:r w:rsidRPr="009945E1">
        <w:rPr>
          <w:rFonts w:ascii="Palatino Linotype" w:eastAsia="Palatino Linotype" w:hAnsi="Palatino Linotype" w:cs="Palatino Linotype"/>
          <w:b/>
          <w:i/>
          <w:sz w:val="22"/>
          <w:szCs w:val="22"/>
        </w:rPr>
        <w:t>SE EMITEN LAS REGLAS DE OPERACIÓN DEL PROGRAMA MUNICIPAL DE CUAUTITLÁN IZCALLI “PROMOTORES DE SALUD COMUNITARIOA (PROSALUD)”, PARA QUEDAR COMO SIGUE:</w:t>
      </w:r>
    </w:p>
    <w:p w:rsidR="00B755BE" w:rsidRPr="009945E1" w:rsidRDefault="00B755BE">
      <w:pPr>
        <w:pBdr>
          <w:top w:val="nil"/>
          <w:left w:val="nil"/>
          <w:bottom w:val="nil"/>
          <w:right w:val="nil"/>
          <w:between w:val="nil"/>
        </w:pBdr>
        <w:spacing w:line="276" w:lineRule="auto"/>
        <w:ind w:left="851" w:right="-130"/>
        <w:jc w:val="center"/>
        <w:rPr>
          <w:rFonts w:ascii="Palatino Linotype" w:eastAsia="Palatino Linotype" w:hAnsi="Palatino Linotype" w:cs="Palatino Linotype"/>
          <w:b/>
          <w:i/>
          <w:sz w:val="22"/>
          <w:szCs w:val="22"/>
        </w:rPr>
      </w:pPr>
    </w:p>
    <w:p w:rsidR="00B755BE" w:rsidRPr="009945E1" w:rsidRDefault="0033760D">
      <w:pPr>
        <w:pBdr>
          <w:top w:val="nil"/>
          <w:left w:val="nil"/>
          <w:bottom w:val="nil"/>
          <w:right w:val="nil"/>
          <w:between w:val="nil"/>
        </w:pBdr>
        <w:spacing w:line="276" w:lineRule="auto"/>
        <w:ind w:left="851" w:right="-130"/>
        <w:jc w:val="center"/>
        <w:rPr>
          <w:rFonts w:ascii="Palatino Linotype" w:eastAsia="Palatino Linotype" w:hAnsi="Palatino Linotype" w:cs="Palatino Linotype"/>
          <w:b/>
          <w:i/>
          <w:sz w:val="22"/>
          <w:szCs w:val="22"/>
        </w:rPr>
      </w:pPr>
      <w:r w:rsidRPr="009945E1">
        <w:rPr>
          <w:rFonts w:ascii="Palatino Linotype" w:eastAsia="Palatino Linotype" w:hAnsi="Palatino Linotype" w:cs="Palatino Linotype"/>
          <w:b/>
          <w:i/>
          <w:sz w:val="22"/>
          <w:szCs w:val="22"/>
        </w:rPr>
        <w:t>REGLAS DE OPERACIÓN DEL PROGRAMA MUNICPAL CUAUTITLÁN IZCALLI “PROMOTORES DE SALUD COMUNITARIA (PROSALUD)</w:t>
      </w: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b/>
          <w:i/>
          <w:sz w:val="22"/>
          <w:szCs w:val="22"/>
        </w:rPr>
      </w:pPr>
      <w:r w:rsidRPr="009945E1">
        <w:rPr>
          <w:rFonts w:ascii="Palatino Linotype" w:eastAsia="Palatino Linotype" w:hAnsi="Palatino Linotype" w:cs="Palatino Linotype"/>
          <w:b/>
          <w:i/>
          <w:sz w:val="22"/>
          <w:szCs w:val="22"/>
        </w:rPr>
        <w:t>…</w:t>
      </w: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b/>
          <w:i/>
          <w:sz w:val="22"/>
          <w:szCs w:val="22"/>
        </w:rPr>
      </w:pPr>
      <w:r w:rsidRPr="009945E1">
        <w:rPr>
          <w:rFonts w:ascii="Palatino Linotype" w:eastAsia="Palatino Linotype" w:hAnsi="Palatino Linotype" w:cs="Palatino Linotype"/>
          <w:b/>
          <w:i/>
          <w:sz w:val="22"/>
          <w:szCs w:val="22"/>
        </w:rPr>
        <w:t>10. PADRÓN</w:t>
      </w: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i/>
          <w:sz w:val="22"/>
          <w:szCs w:val="22"/>
        </w:rPr>
        <w:t>El Padrón contiene la relación de personas elegibles para el proceso de incorporación al Programa y que contarán con un Número de Folio.</w:t>
      </w:r>
    </w:p>
    <w:p w:rsidR="00B755BE" w:rsidRPr="009945E1" w:rsidRDefault="00B755BE">
      <w:pPr>
        <w:pBdr>
          <w:top w:val="nil"/>
          <w:left w:val="nil"/>
          <w:bottom w:val="nil"/>
          <w:right w:val="nil"/>
          <w:between w:val="nil"/>
        </w:pBdr>
        <w:spacing w:line="276" w:lineRule="auto"/>
        <w:ind w:left="851" w:right="-130"/>
        <w:jc w:val="both"/>
        <w:rPr>
          <w:rFonts w:ascii="Palatino Linotype" w:eastAsia="Palatino Linotype" w:hAnsi="Palatino Linotype" w:cs="Palatino Linotype"/>
          <w:b/>
          <w:i/>
          <w:sz w:val="22"/>
          <w:szCs w:val="22"/>
        </w:rPr>
      </w:pP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b/>
          <w:i/>
          <w:sz w:val="22"/>
          <w:szCs w:val="22"/>
          <w:u w:val="single"/>
        </w:rPr>
        <w:t>La Dirección de Desarrollo Social como instancia ejecutora llevará a cabo la realización del padrón y su actualización periódica</w:t>
      </w:r>
      <w:r w:rsidRPr="009945E1">
        <w:rPr>
          <w:rFonts w:ascii="Palatino Linotype" w:eastAsia="Palatino Linotype" w:hAnsi="Palatino Linotype" w:cs="Palatino Linotype"/>
          <w:i/>
          <w:sz w:val="22"/>
          <w:szCs w:val="22"/>
        </w:rPr>
        <w:t xml:space="preserve">, de acuerdo con lo establecido en el Art. 92 </w:t>
      </w:r>
      <w:proofErr w:type="spellStart"/>
      <w:r w:rsidRPr="009945E1">
        <w:rPr>
          <w:rFonts w:ascii="Palatino Linotype" w:eastAsia="Palatino Linotype" w:hAnsi="Palatino Linotype" w:cs="Palatino Linotype"/>
          <w:i/>
          <w:sz w:val="22"/>
          <w:szCs w:val="22"/>
        </w:rPr>
        <w:t>Fracc</w:t>
      </w:r>
      <w:proofErr w:type="spellEnd"/>
      <w:r w:rsidRPr="009945E1">
        <w:rPr>
          <w:rFonts w:ascii="Palatino Linotype" w:eastAsia="Palatino Linotype" w:hAnsi="Palatino Linotype" w:cs="Palatino Linotype"/>
          <w:i/>
          <w:sz w:val="22"/>
          <w:szCs w:val="22"/>
        </w:rPr>
        <w:t>. XIV, inciso b, de la Ley de Transparencia y Acceso a la información Pública del Estado de México, la Ley de Transparencia y Acceso a la Información Pública y bajo la aprobación del Comité Técnico, del programa.</w:t>
      </w: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i/>
          <w:sz w:val="22"/>
          <w:szCs w:val="22"/>
        </w:rPr>
        <w:t>…</w:t>
      </w: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b/>
          <w:i/>
          <w:sz w:val="22"/>
          <w:szCs w:val="22"/>
        </w:rPr>
      </w:pPr>
      <w:r w:rsidRPr="009945E1">
        <w:rPr>
          <w:rFonts w:ascii="Palatino Linotype" w:eastAsia="Palatino Linotype" w:hAnsi="Palatino Linotype" w:cs="Palatino Linotype"/>
          <w:b/>
          <w:i/>
          <w:sz w:val="22"/>
          <w:szCs w:val="22"/>
        </w:rPr>
        <w:t>16. SEGUIMIENTO, CONTROL Y AUDITORIA</w:t>
      </w: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i/>
          <w:sz w:val="22"/>
          <w:szCs w:val="22"/>
        </w:rPr>
        <w:t>…</w:t>
      </w: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i/>
          <w:sz w:val="22"/>
          <w:szCs w:val="22"/>
        </w:rPr>
        <w:t xml:space="preserve">Debido al impacto del Programa, por las características de su cobertura a nivel municipal, así como por la importancia de los recursos asignados, </w:t>
      </w:r>
      <w:r w:rsidRPr="009945E1">
        <w:rPr>
          <w:rFonts w:ascii="Palatino Linotype" w:eastAsia="Palatino Linotype" w:hAnsi="Palatino Linotype" w:cs="Palatino Linotype"/>
          <w:b/>
          <w:i/>
          <w:sz w:val="22"/>
          <w:szCs w:val="22"/>
          <w:u w:val="single"/>
        </w:rPr>
        <w:t xml:space="preserve">éste es materia de revisión permanente </w:t>
      </w:r>
      <w:r w:rsidRPr="009945E1">
        <w:rPr>
          <w:rFonts w:ascii="Palatino Linotype" w:eastAsia="Palatino Linotype" w:hAnsi="Palatino Linotype" w:cs="Palatino Linotype"/>
          <w:b/>
          <w:i/>
          <w:sz w:val="22"/>
          <w:szCs w:val="22"/>
          <w:u w:val="single"/>
        </w:rPr>
        <w:lastRenderedPageBreak/>
        <w:t>por el Órgano de Control Interno</w:t>
      </w:r>
      <w:r w:rsidRPr="009945E1">
        <w:rPr>
          <w:rFonts w:ascii="Palatino Linotype" w:eastAsia="Palatino Linotype" w:hAnsi="Palatino Linotype" w:cs="Palatino Linotype"/>
          <w:i/>
          <w:sz w:val="22"/>
          <w:szCs w:val="22"/>
        </w:rPr>
        <w:t>, quien se encargará de vigilar que se cumpla con la normatividad aplicable en la materia y en las Reglas de operación vigentes.</w:t>
      </w:r>
    </w:p>
    <w:p w:rsidR="00B755BE" w:rsidRPr="009945E1" w:rsidRDefault="0033760D">
      <w:pPr>
        <w:pBdr>
          <w:top w:val="nil"/>
          <w:left w:val="nil"/>
          <w:bottom w:val="nil"/>
          <w:right w:val="nil"/>
          <w:between w:val="nil"/>
        </w:pBdr>
        <w:spacing w:line="276" w:lineRule="auto"/>
        <w:ind w:left="851" w:right="-130"/>
        <w:jc w:val="both"/>
        <w:rPr>
          <w:rFonts w:ascii="Palatino Linotype" w:eastAsia="Palatino Linotype" w:hAnsi="Palatino Linotype" w:cs="Palatino Linotype"/>
          <w:i/>
          <w:sz w:val="22"/>
          <w:szCs w:val="22"/>
        </w:rPr>
      </w:pPr>
      <w:r w:rsidRPr="009945E1">
        <w:rPr>
          <w:rFonts w:ascii="Palatino Linotype" w:eastAsia="Palatino Linotype" w:hAnsi="Palatino Linotype" w:cs="Palatino Linotype"/>
          <w:i/>
          <w:sz w:val="22"/>
          <w:szCs w:val="22"/>
        </w:rPr>
        <w:t>…</w:t>
      </w:r>
    </w:p>
    <w:p w:rsidR="00B755BE" w:rsidRPr="009945E1" w:rsidRDefault="00B755BE">
      <w:pPr>
        <w:pBdr>
          <w:top w:val="nil"/>
          <w:left w:val="nil"/>
          <w:bottom w:val="nil"/>
          <w:right w:val="nil"/>
          <w:between w:val="nil"/>
        </w:pBdr>
        <w:spacing w:line="276" w:lineRule="auto"/>
        <w:ind w:left="851" w:right="-697"/>
        <w:jc w:val="both"/>
        <w:rPr>
          <w:rFonts w:ascii="Palatino Linotype" w:eastAsia="Palatino Linotype" w:hAnsi="Palatino Linotype" w:cs="Palatino Linotype"/>
          <w:i/>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Ahora bien, se reitera que el Sujeto Obligado en su respuesta informó que sí fueron entregadas las 5 mil 300 tarjetas, razón por la cual no se contaba con el proceso de destrucción de las mismas; a razón de ello, tampoco contaban con el estado financiero que demostrara a el ingreso de los recursos públicos que no utilizaron en las tarjetas no recogidas; y por último refirió que resultaba improcedente la devolución de los recursos financieros, en virtud de que se entregaron las tarjetas señaladas.</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rPr>
      </w:pPr>
      <w:r w:rsidRPr="009945E1">
        <w:rPr>
          <w:rFonts w:ascii="Palatino Linotype" w:eastAsia="Palatino Linotype" w:hAnsi="Palatino Linotype" w:cs="Palatino Linotype"/>
          <w:color w:val="000000"/>
        </w:rPr>
        <w:t xml:space="preserve">De ahí que el </w:t>
      </w:r>
      <w:r w:rsidRPr="009945E1">
        <w:rPr>
          <w:rFonts w:ascii="Palatino Linotype" w:eastAsia="Palatino Linotype" w:hAnsi="Palatino Linotype" w:cs="Palatino Linotype"/>
          <w:b/>
          <w:color w:val="000000"/>
        </w:rPr>
        <w:t>Sujeto Obligado</w:t>
      </w:r>
      <w:r w:rsidRPr="009945E1">
        <w:rPr>
          <w:rFonts w:ascii="Palatino Linotype" w:eastAsia="Palatino Linotype" w:hAnsi="Palatino Linotype" w:cs="Palatino Linotype"/>
          <w:color w:val="000000"/>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rsidR="004D5EB1" w:rsidRPr="009945E1" w:rsidRDefault="004D5EB1" w:rsidP="004D5EB1">
      <w:pPr>
        <w:pBdr>
          <w:top w:val="nil"/>
          <w:left w:val="nil"/>
          <w:bottom w:val="nil"/>
          <w:right w:val="nil"/>
          <w:between w:val="nil"/>
        </w:pBdr>
        <w:spacing w:line="360" w:lineRule="auto"/>
        <w:ind w:right="-697"/>
        <w:jc w:val="both"/>
        <w:rPr>
          <w:rFonts w:ascii="Palatino Linotype" w:hAnsi="Palatino Linotype"/>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 xml:space="preserve">De los artículos ya plasmados, se advierte en primer término que para el ejercicio de las atribuciones y responsabilidades de la administración pública municipal, el Ayuntamiento se auxiliará de las dependencias y entidades que en cada caso acuerde el cabildo a propuesta de la persona titular de la presidencia municipal, siendo que cada persona servidora pública titular de las dependencias y entidades de la administración </w:t>
      </w:r>
      <w:r w:rsidRPr="009945E1">
        <w:rPr>
          <w:rFonts w:ascii="Palatino Linotype" w:eastAsia="Palatino Linotype" w:hAnsi="Palatino Linotype" w:cs="Palatino Linotype"/>
          <w:color w:val="000000"/>
        </w:rPr>
        <w:lastRenderedPageBreak/>
        <w:t xml:space="preserve">municipal, ejercerán las funciones propias de su competencia y serán responsables por el ejercicio de dichas funciones y atribuciones. De igual forma, en la legislación se prevén los requisitos que de manera general se requieren para ingresar al servicio público. </w:t>
      </w:r>
    </w:p>
    <w:p w:rsidR="00B755BE" w:rsidRPr="009945E1" w:rsidRDefault="00B755BE">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B755BE"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Para el caso concreto, el Bando Municipal de Cuautitlán Izcalli (vigente al momento de la solicitud), prevé la figura de la Dirección de Desarrollo Social, como una unidad administrativa de la Presidencia Municipal, la cual dentro a las reglas de operación del programa PROSALUD, es la encargada de ejecutar y llevar a cabo la realización y actualización periódica del padrón de beneficiarios.</w:t>
      </w:r>
    </w:p>
    <w:p w:rsidR="00B755BE" w:rsidRPr="009945E1" w:rsidRDefault="00B755BE">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AA5505" w:rsidRPr="009945E1" w:rsidRDefault="0033760D">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 xml:space="preserve">Ahora bien, </w:t>
      </w:r>
      <w:r w:rsidR="00AA5505" w:rsidRPr="009945E1">
        <w:rPr>
          <w:rFonts w:ascii="Palatino Linotype" w:eastAsia="Palatino Linotype" w:hAnsi="Palatino Linotype" w:cs="Palatino Linotype"/>
          <w:color w:val="000000"/>
        </w:rPr>
        <w:t xml:space="preserve">no obstante que el </w:t>
      </w:r>
      <w:r w:rsidRPr="009945E1">
        <w:rPr>
          <w:rFonts w:ascii="Palatino Linotype" w:eastAsia="Palatino Linotype" w:hAnsi="Palatino Linotype" w:cs="Palatino Linotype"/>
          <w:b/>
          <w:color w:val="000000"/>
        </w:rPr>
        <w:t xml:space="preserve">SUJETO </w:t>
      </w:r>
      <w:r w:rsidRPr="009945E1">
        <w:rPr>
          <w:rFonts w:ascii="Palatino Linotype" w:eastAsia="Palatino Linotype" w:hAnsi="Palatino Linotype" w:cs="Palatino Linotype"/>
          <w:b/>
        </w:rPr>
        <w:t>OBLIGADO</w:t>
      </w:r>
      <w:r w:rsidRPr="009945E1">
        <w:rPr>
          <w:rFonts w:ascii="Palatino Linotype" w:eastAsia="Palatino Linotype" w:hAnsi="Palatino Linotype" w:cs="Palatino Linotype"/>
          <w:color w:val="000000"/>
        </w:rPr>
        <w:t xml:space="preserve"> </w:t>
      </w:r>
      <w:r w:rsidR="00AA5505" w:rsidRPr="009945E1">
        <w:rPr>
          <w:rFonts w:ascii="Palatino Linotype" w:eastAsia="Palatino Linotype" w:hAnsi="Palatino Linotype" w:cs="Palatino Linotype"/>
          <w:color w:val="000000"/>
        </w:rPr>
        <w:t xml:space="preserve">refirió no contar con la información solicitada, toda vez que si fueron entregadas las tarjetas del programa </w:t>
      </w:r>
      <w:r w:rsidR="00AA5505" w:rsidRPr="009945E1">
        <w:rPr>
          <w:rFonts w:ascii="Palatino Linotype" w:eastAsia="Palatino Linotype" w:hAnsi="Palatino Linotype" w:cs="Palatino Linotype"/>
          <w:i/>
          <w:color w:val="000000"/>
        </w:rPr>
        <w:t>PROSALUD</w:t>
      </w:r>
      <w:r w:rsidR="00DC7953" w:rsidRPr="009945E1">
        <w:rPr>
          <w:rFonts w:ascii="Palatino Linotype" w:eastAsia="Palatino Linotype" w:hAnsi="Palatino Linotype" w:cs="Palatino Linotype"/>
          <w:i/>
          <w:color w:val="000000"/>
        </w:rPr>
        <w:t>;</w:t>
      </w:r>
      <w:r w:rsidR="00AA5505" w:rsidRPr="009945E1">
        <w:rPr>
          <w:rFonts w:ascii="Palatino Linotype" w:eastAsia="Palatino Linotype" w:hAnsi="Palatino Linotype" w:cs="Palatino Linotype"/>
          <w:i/>
          <w:color w:val="000000"/>
        </w:rPr>
        <w:t xml:space="preserve"> </w:t>
      </w:r>
      <w:r w:rsidR="00AA5505" w:rsidRPr="009945E1">
        <w:rPr>
          <w:rFonts w:ascii="Palatino Linotype" w:eastAsia="Palatino Linotype" w:hAnsi="Palatino Linotype" w:cs="Palatino Linotype"/>
          <w:color w:val="000000"/>
        </w:rPr>
        <w:t xml:space="preserve">y en relación a la documentación presentada por el RECURRENTE, esto resulta incongruente; pues dentro del recurso de revisión 2588/INFOEM/IP/RR/2023, el </w:t>
      </w:r>
      <w:r w:rsidR="00AA5505" w:rsidRPr="009945E1">
        <w:rPr>
          <w:rFonts w:ascii="Palatino Linotype" w:eastAsia="Palatino Linotype" w:hAnsi="Palatino Linotype" w:cs="Palatino Linotype"/>
          <w:b/>
          <w:color w:val="000000"/>
        </w:rPr>
        <w:t>SUEJTO OBLIGADO</w:t>
      </w:r>
      <w:r w:rsidR="00AA5505" w:rsidRPr="009945E1">
        <w:rPr>
          <w:rFonts w:ascii="Palatino Linotype" w:eastAsia="Palatino Linotype" w:hAnsi="Palatino Linotype" w:cs="Palatino Linotype"/>
          <w:color w:val="000000"/>
        </w:rPr>
        <w:t xml:space="preserve"> entregó en versión pública la información requerida en cumplimiento a la resolución del recurso ya señalado del año dos mil veintitrés</w:t>
      </w:r>
      <w:r w:rsidR="00DC7953" w:rsidRPr="009945E1">
        <w:rPr>
          <w:rFonts w:ascii="Palatino Linotype" w:eastAsia="Palatino Linotype" w:hAnsi="Palatino Linotype" w:cs="Palatino Linotype"/>
          <w:color w:val="000000"/>
        </w:rPr>
        <w:t xml:space="preserve">, consistente en el listado de las personas que no recibieron ningún beneficio o recurso público por no materializarse el beneficio para el que fueron seleccionados en el programa municipal </w:t>
      </w:r>
      <w:r w:rsidR="00DC7953" w:rsidRPr="009945E1">
        <w:rPr>
          <w:rFonts w:ascii="Palatino Linotype" w:eastAsia="Palatino Linotype" w:hAnsi="Palatino Linotype" w:cs="Palatino Linotype"/>
          <w:i/>
          <w:color w:val="000000"/>
        </w:rPr>
        <w:t>“PROSALUD”</w:t>
      </w:r>
      <w:r w:rsidR="00DC7953" w:rsidRPr="009945E1">
        <w:rPr>
          <w:rFonts w:ascii="Palatino Linotype" w:eastAsia="Palatino Linotype" w:hAnsi="Palatino Linotype" w:cs="Palatino Linotype"/>
          <w:color w:val="000000"/>
        </w:rPr>
        <w:t xml:space="preserve"> 2023</w:t>
      </w:r>
      <w:r w:rsidR="00AA5505" w:rsidRPr="009945E1">
        <w:rPr>
          <w:rFonts w:ascii="Palatino Linotype" w:eastAsia="Palatino Linotype" w:hAnsi="Palatino Linotype" w:cs="Palatino Linotype"/>
          <w:color w:val="000000"/>
        </w:rPr>
        <w:t>.</w:t>
      </w:r>
    </w:p>
    <w:p w:rsidR="00AA5505" w:rsidRPr="009945E1" w:rsidRDefault="00AA5505" w:rsidP="007D5391">
      <w:pPr>
        <w:pStyle w:val="Prrafodelista"/>
        <w:spacing w:line="360" w:lineRule="auto"/>
        <w:rPr>
          <w:rFonts w:ascii="Palatino Linotype" w:eastAsia="Palatino Linotype" w:hAnsi="Palatino Linotype" w:cs="Palatino Linotype"/>
          <w:color w:val="000000"/>
        </w:rPr>
      </w:pPr>
    </w:p>
    <w:p w:rsidR="00B755BE" w:rsidRPr="009945E1" w:rsidRDefault="007D5391">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En relación a la resolución y el recurso aludidos en el párrafo anterior, se establece que el SUJETO OBLIGADO realizó el seis d</w:t>
      </w:r>
      <w:r w:rsidR="00507F54" w:rsidRPr="009945E1">
        <w:rPr>
          <w:rFonts w:ascii="Palatino Linotype" w:eastAsia="Palatino Linotype" w:hAnsi="Palatino Linotype" w:cs="Palatino Linotype"/>
          <w:color w:val="000000"/>
        </w:rPr>
        <w:t xml:space="preserve">e marzo del año dos mil veinticuatro el </w:t>
      </w:r>
      <w:r w:rsidRPr="009945E1">
        <w:rPr>
          <w:rFonts w:ascii="Palatino Linotype" w:eastAsia="Palatino Linotype" w:hAnsi="Palatino Linotype" w:cs="Palatino Linotype"/>
          <w:color w:val="000000"/>
        </w:rPr>
        <w:t xml:space="preserve">Acuerdo de Versión Pública parcial de la Información </w:t>
      </w:r>
      <w:r w:rsidR="00DC7953" w:rsidRPr="009945E1">
        <w:rPr>
          <w:rFonts w:ascii="Palatino Linotype" w:eastAsia="Palatino Linotype" w:hAnsi="Palatino Linotype" w:cs="Palatino Linotype"/>
          <w:color w:val="000000"/>
        </w:rPr>
        <w:t>consistente en:</w:t>
      </w:r>
      <w:r w:rsidR="00DC7953" w:rsidRPr="009945E1">
        <w:rPr>
          <w:rFonts w:ascii="Palatino Linotype" w:eastAsia="Palatino Linotype" w:hAnsi="Palatino Linotype" w:cs="Palatino Linotype"/>
          <w:b/>
          <w:i/>
          <w:color w:val="000000"/>
        </w:rPr>
        <w:t xml:space="preserve"> “</w:t>
      </w:r>
      <w:r w:rsidRPr="009945E1">
        <w:rPr>
          <w:rFonts w:ascii="Palatino Linotype" w:eastAsia="Palatino Linotype" w:hAnsi="Palatino Linotype" w:cs="Palatino Linotype"/>
          <w:b/>
          <w:i/>
          <w:color w:val="000000"/>
        </w:rPr>
        <w:t xml:space="preserve">LA LISTA DE NOMBRES DE PARTICULARES QUE NO RECIBIERON NINGÚN BENEFICIO O RECURSO PÚBLICO </w:t>
      </w:r>
      <w:r w:rsidRPr="009945E1">
        <w:rPr>
          <w:rFonts w:ascii="Palatino Linotype" w:eastAsia="Palatino Linotype" w:hAnsi="Palatino Linotype" w:cs="Palatino Linotype"/>
          <w:b/>
          <w:i/>
          <w:color w:val="000000"/>
        </w:rPr>
        <w:lastRenderedPageBreak/>
        <w:t>POR NO MATERIALIZARSE EL BENEFICIO PARA EL QUE FUERON SELECCIONADOS EN EL PROGRAMA MUNICIPAL PROMOTORES DE SALUD COMUNITARIA “PROSALUD” 2023, POR NO HABER ACUDIDO A SU ENTREGA, AL 3 DE ABRIL DE 2023, CONFORMADA POR 37 FOJAS”</w:t>
      </w:r>
      <w:r w:rsidRPr="009945E1">
        <w:rPr>
          <w:rFonts w:ascii="Palatino Linotype" w:eastAsia="Palatino Linotype" w:hAnsi="Palatino Linotype" w:cs="Palatino Linotype"/>
          <w:color w:val="000000"/>
        </w:rPr>
        <w:t>; luego entonces se concluye que lo solicitado por el Recurrente no fue entregado por el SUEJTO OBLIGADO</w:t>
      </w:r>
      <w:r w:rsidR="00DC7953" w:rsidRPr="009945E1">
        <w:rPr>
          <w:rFonts w:ascii="Palatino Linotype" w:eastAsia="Palatino Linotype" w:hAnsi="Palatino Linotype" w:cs="Palatino Linotype"/>
          <w:color w:val="000000"/>
        </w:rPr>
        <w:t>.</w:t>
      </w:r>
      <w:r w:rsidRPr="009945E1">
        <w:rPr>
          <w:rFonts w:ascii="Palatino Linotype" w:eastAsia="Palatino Linotype" w:hAnsi="Palatino Linotype" w:cs="Palatino Linotype"/>
          <w:color w:val="000000"/>
        </w:rPr>
        <w:t xml:space="preserve"> </w:t>
      </w:r>
    </w:p>
    <w:p w:rsidR="00B755BE" w:rsidRPr="009945E1" w:rsidRDefault="00B755BE" w:rsidP="004D5EB1">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B755BE" w:rsidRPr="009945E1" w:rsidRDefault="00507F54">
      <w:pPr>
        <w:numPr>
          <w:ilvl w:val="0"/>
          <w:numId w:val="1"/>
        </w:numPr>
        <w:pBdr>
          <w:top w:val="nil"/>
          <w:left w:val="nil"/>
          <w:bottom w:val="nil"/>
          <w:right w:val="nil"/>
          <w:between w:val="nil"/>
        </w:pBdr>
        <w:spacing w:line="360" w:lineRule="auto"/>
        <w:ind w:left="0" w:right="-697" w:firstLine="0"/>
        <w:jc w:val="both"/>
        <w:rPr>
          <w:rFonts w:ascii="Palatino Linotype" w:hAnsi="Palatino Linotype"/>
          <w:color w:val="000000"/>
        </w:rPr>
      </w:pPr>
      <w:r w:rsidRPr="009945E1">
        <w:rPr>
          <w:rFonts w:ascii="Palatino Linotype" w:eastAsia="Palatino Linotype" w:hAnsi="Palatino Linotype" w:cs="Palatino Linotype"/>
          <w:color w:val="000000"/>
        </w:rPr>
        <w:t>No obstante lo anterior, en respuesta el Sujeto Obligado refirió que todas las tarjetas del programa “PROSALUD” fueron entregadas de conformidad a la aprobación de cabildo de fecha diez de marzo de dos mil veintitrés</w:t>
      </w:r>
      <w:r w:rsidR="0033760D" w:rsidRPr="009945E1">
        <w:rPr>
          <w:rFonts w:ascii="Palatino Linotype" w:eastAsia="Palatino Linotype" w:hAnsi="Palatino Linotype" w:cs="Palatino Linotype"/>
          <w:color w:val="000000"/>
        </w:rPr>
        <w:t xml:space="preserve">, </w:t>
      </w:r>
      <w:r w:rsidRPr="009945E1">
        <w:rPr>
          <w:rFonts w:ascii="Palatino Linotype" w:eastAsia="Palatino Linotype" w:hAnsi="Palatino Linotype" w:cs="Palatino Linotype"/>
          <w:color w:val="000000"/>
        </w:rPr>
        <w:t xml:space="preserve">reiterando que existe una incongruencia, pues tal como lo refiere, en esa sesión de Cabildo fueron aprobadas las tarjetas, lo que no implica que hayan sido </w:t>
      </w:r>
      <w:r w:rsidRPr="009945E1">
        <w:rPr>
          <w:rFonts w:ascii="Palatino Linotype" w:eastAsia="Palatino Linotype" w:hAnsi="Palatino Linotype" w:cs="Palatino Linotype"/>
          <w:b/>
          <w:color w:val="000000"/>
        </w:rPr>
        <w:t>entregadas, más aún</w:t>
      </w:r>
      <w:r w:rsidR="00DC7953" w:rsidRPr="009945E1">
        <w:rPr>
          <w:rFonts w:ascii="Palatino Linotype" w:eastAsia="Palatino Linotype" w:hAnsi="Palatino Linotype" w:cs="Palatino Linotype"/>
          <w:b/>
          <w:color w:val="000000"/>
        </w:rPr>
        <w:t>, es el mismo Sujeto Obligado quien hizo entrega del</w:t>
      </w:r>
      <w:r w:rsidRPr="009945E1">
        <w:rPr>
          <w:rFonts w:ascii="Palatino Linotype" w:eastAsia="Palatino Linotype" w:hAnsi="Palatino Linotype" w:cs="Palatino Linotype"/>
          <w:b/>
          <w:color w:val="000000"/>
        </w:rPr>
        <w:t xml:space="preserve"> acuerdo de clasificación de los nombres de las personas </w:t>
      </w:r>
      <w:r w:rsidRPr="009945E1">
        <w:rPr>
          <w:rFonts w:ascii="Palatino Linotype" w:eastAsia="Palatino Linotype" w:hAnsi="Palatino Linotype" w:cs="Palatino Linotype"/>
          <w:b/>
          <w:color w:val="000000"/>
          <w:u w:val="single"/>
        </w:rPr>
        <w:t>a quienes no les fue entregada dicha tarjeta</w:t>
      </w:r>
      <w:r w:rsidR="0033760D" w:rsidRPr="009945E1">
        <w:rPr>
          <w:rFonts w:ascii="Palatino Linotype" w:eastAsia="Palatino Linotype" w:hAnsi="Palatino Linotype" w:cs="Palatino Linotype"/>
          <w:color w:val="000000"/>
        </w:rPr>
        <w:t xml:space="preserve">. </w:t>
      </w:r>
    </w:p>
    <w:p w:rsidR="00B755BE" w:rsidRPr="009945E1" w:rsidRDefault="00B755BE" w:rsidP="009D2919">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5715D5" w:rsidRPr="009945E1" w:rsidRDefault="005715D5" w:rsidP="00DC7953">
      <w:pPr>
        <w:pStyle w:val="Prrafodelista"/>
        <w:numPr>
          <w:ilvl w:val="0"/>
          <w:numId w:val="1"/>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b/>
          <w:i/>
          <w:color w:val="000000"/>
          <w:sz w:val="22"/>
          <w:szCs w:val="22"/>
        </w:rPr>
      </w:pPr>
      <w:r w:rsidRPr="009945E1">
        <w:rPr>
          <w:rFonts w:ascii="Palatino Linotype" w:hAnsi="Palatino Linotype"/>
        </w:rPr>
        <w:t xml:space="preserve">Con lo anterior, se considera que se debe tener por satisfecho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SUJETO OBLIGADO debe ser cuidadoso del debido cumplimiento de las obligaciones constitucionales que se le imponen, en consecuencia, a todas las autoridades, en el ámbito de su competencia, según lo dispone el tercer párrafo del artículo primero de la Constitución Política de los Estados Unidos Mexicanos al señalar la obligación de </w:t>
      </w:r>
      <w:r w:rsidRPr="009945E1">
        <w:rPr>
          <w:rFonts w:ascii="Palatino Linotype" w:hAnsi="Palatino Linotype"/>
        </w:rPr>
        <w:lastRenderedPageBreak/>
        <w:t>“promover, respetar, proteger y garantizar los derechos humanos”, entre los cuales se encuentra dicho derecho.</w:t>
      </w:r>
    </w:p>
    <w:p w:rsidR="005715D5" w:rsidRPr="009945E1" w:rsidRDefault="005715D5">
      <w:pPr>
        <w:pBdr>
          <w:top w:val="nil"/>
          <w:left w:val="nil"/>
          <w:bottom w:val="nil"/>
          <w:right w:val="nil"/>
          <w:between w:val="nil"/>
        </w:pBdr>
        <w:tabs>
          <w:tab w:val="left" w:pos="426"/>
        </w:tabs>
        <w:spacing w:line="360" w:lineRule="auto"/>
        <w:ind w:left="567" w:right="-130"/>
        <w:jc w:val="both"/>
        <w:rPr>
          <w:rFonts w:ascii="Palatino Linotype" w:eastAsia="Palatino Linotype" w:hAnsi="Palatino Linotype" w:cs="Palatino Linotype"/>
          <w:b/>
          <w:i/>
          <w:color w:val="000000"/>
        </w:rPr>
      </w:pPr>
    </w:p>
    <w:p w:rsidR="005715D5" w:rsidRPr="009945E1" w:rsidRDefault="00D51E90" w:rsidP="00601FBA">
      <w:pPr>
        <w:pStyle w:val="Prrafodelista"/>
        <w:numPr>
          <w:ilvl w:val="0"/>
          <w:numId w:val="1"/>
        </w:numPr>
        <w:pBdr>
          <w:top w:val="nil"/>
          <w:left w:val="nil"/>
          <w:bottom w:val="nil"/>
          <w:right w:val="nil"/>
          <w:between w:val="nil"/>
        </w:pBdr>
        <w:spacing w:line="360" w:lineRule="auto"/>
        <w:ind w:left="0" w:right="-425" w:firstLine="0"/>
        <w:jc w:val="both"/>
        <w:rPr>
          <w:rFonts w:ascii="Palatino Linotype" w:eastAsia="Palatino Linotype" w:hAnsi="Palatino Linotype" w:cs="Palatino Linotype"/>
          <w:b/>
          <w:i/>
          <w:color w:val="000000"/>
          <w:sz w:val="22"/>
          <w:szCs w:val="22"/>
        </w:rPr>
      </w:pPr>
      <w:r w:rsidRPr="009945E1">
        <w:rPr>
          <w:rFonts w:ascii="Palatino Linotype" w:hAnsi="Palatino Linotype"/>
        </w:rPr>
        <w:t>S</w:t>
      </w:r>
      <w:r w:rsidR="005715D5" w:rsidRPr="009945E1">
        <w:rPr>
          <w:rFonts w:ascii="Palatino Linotype" w:hAnsi="Palatino Linotype"/>
        </w:rPr>
        <w:t>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rsidR="005715D5" w:rsidRPr="009945E1" w:rsidRDefault="005715D5" w:rsidP="00DC7953">
      <w:pPr>
        <w:pBdr>
          <w:top w:val="nil"/>
          <w:left w:val="nil"/>
          <w:bottom w:val="nil"/>
          <w:right w:val="nil"/>
          <w:between w:val="nil"/>
        </w:pBdr>
        <w:spacing w:line="360" w:lineRule="auto"/>
        <w:ind w:right="-130"/>
        <w:jc w:val="both"/>
        <w:rPr>
          <w:rFonts w:ascii="Palatino Linotype" w:hAnsi="Palatino Linotype"/>
        </w:rPr>
      </w:pPr>
    </w:p>
    <w:p w:rsidR="005715D5" w:rsidRPr="009945E1" w:rsidRDefault="005715D5" w:rsidP="00601FBA">
      <w:pPr>
        <w:pStyle w:val="Prrafodelista"/>
        <w:numPr>
          <w:ilvl w:val="0"/>
          <w:numId w:val="1"/>
        </w:numPr>
        <w:pBdr>
          <w:top w:val="nil"/>
          <w:left w:val="nil"/>
          <w:bottom w:val="nil"/>
          <w:right w:val="nil"/>
          <w:between w:val="nil"/>
        </w:pBdr>
        <w:spacing w:line="360" w:lineRule="auto"/>
        <w:ind w:left="0" w:right="-567" w:firstLine="0"/>
        <w:jc w:val="both"/>
        <w:rPr>
          <w:rFonts w:ascii="Palatino Linotype" w:hAnsi="Palatino Linotype"/>
        </w:rPr>
      </w:pPr>
      <w:r w:rsidRPr="009945E1">
        <w:rPr>
          <w:rFonts w:ascii="Palatino Linotype" w:hAnsi="Palatino Linotype"/>
        </w:rPr>
        <w:t>Por lo tanto, derivado de lo señalado con anterioridad, la actuación del Ayuntamiento de Cuautitlán Izcalli, constituye una afectación al derecho humano de acceso a la información pública de la particular, toda vez que incumple el mandato constitucional al no proporcionar la información a la solicitud de información 00</w:t>
      </w:r>
      <w:r w:rsidR="00B7017B" w:rsidRPr="009945E1">
        <w:rPr>
          <w:rFonts w:ascii="Palatino Linotype" w:hAnsi="Palatino Linotype"/>
        </w:rPr>
        <w:t>136</w:t>
      </w:r>
      <w:r w:rsidRPr="009945E1">
        <w:rPr>
          <w:rFonts w:ascii="Palatino Linotype" w:hAnsi="Palatino Linotype"/>
        </w:rPr>
        <w:t>/CUAUTIZC/IP/202</w:t>
      </w:r>
      <w:r w:rsidR="00B7017B" w:rsidRPr="009945E1">
        <w:rPr>
          <w:rFonts w:ascii="Palatino Linotype" w:hAnsi="Palatino Linotype"/>
        </w:rPr>
        <w:t>4</w:t>
      </w:r>
      <w:r w:rsidRPr="009945E1">
        <w:rPr>
          <w:rFonts w:ascii="Palatino Linotype" w:hAnsi="Palatino Linotype"/>
        </w:rPr>
        <w:t>.</w:t>
      </w:r>
    </w:p>
    <w:p w:rsidR="005715D5" w:rsidRPr="009945E1" w:rsidRDefault="005715D5" w:rsidP="00601FBA">
      <w:pPr>
        <w:pBdr>
          <w:top w:val="nil"/>
          <w:left w:val="nil"/>
          <w:bottom w:val="nil"/>
          <w:right w:val="nil"/>
          <w:between w:val="nil"/>
        </w:pBdr>
        <w:tabs>
          <w:tab w:val="left" w:pos="426"/>
        </w:tabs>
        <w:spacing w:line="360" w:lineRule="auto"/>
        <w:ind w:left="567" w:right="-130"/>
        <w:jc w:val="both"/>
        <w:rPr>
          <w:rFonts w:ascii="Palatino Linotype" w:hAnsi="Palatino Linotype"/>
        </w:rPr>
      </w:pPr>
    </w:p>
    <w:p w:rsidR="00601FBA" w:rsidRPr="009945E1" w:rsidRDefault="00601FBA" w:rsidP="00601FBA">
      <w:pPr>
        <w:pStyle w:val="Prrafodelista"/>
        <w:numPr>
          <w:ilvl w:val="0"/>
          <w:numId w:val="1"/>
        </w:numPr>
        <w:pBdr>
          <w:top w:val="nil"/>
          <w:left w:val="nil"/>
          <w:bottom w:val="nil"/>
          <w:right w:val="nil"/>
          <w:between w:val="nil"/>
        </w:pBdr>
        <w:spacing w:line="360" w:lineRule="auto"/>
        <w:ind w:left="0" w:right="-567" w:firstLine="0"/>
        <w:jc w:val="both"/>
        <w:rPr>
          <w:rFonts w:ascii="Palatino Linotype" w:hAnsi="Palatino Linotype"/>
        </w:rPr>
      </w:pPr>
      <w:r w:rsidRPr="009945E1">
        <w:rPr>
          <w:rFonts w:ascii="Palatino Linotype" w:hAnsi="Palatino Linotype"/>
        </w:rPr>
        <w:t xml:space="preserve">Como resultado de lo anterior, este Órgano Garante advierte que existen elementos para determinar que el Ayuntamiento de Cuautitlán Izcalli cuenta con competencia para generar, poseer o administrar con la información solicitada, razón por la cual, es dable ordenar la entrega </w:t>
      </w:r>
      <w:r w:rsidR="00036E3A" w:rsidRPr="009945E1">
        <w:rPr>
          <w:rFonts w:ascii="Palatino Linotype" w:hAnsi="Palatino Linotype"/>
        </w:rPr>
        <w:t xml:space="preserve"> de la evidencia documental que acredite la destrucción de las tarjetas no recogidas, el uso de los recursos no utilizado por la no entrega de tarjetas</w:t>
      </w:r>
      <w:r w:rsidR="0094665C" w:rsidRPr="009945E1">
        <w:rPr>
          <w:rFonts w:ascii="Palatino Linotype" w:hAnsi="Palatino Linotype"/>
        </w:rPr>
        <w:t>, el estado financiero que muestre el ingreso de los recursos públicos que no se utilizaron en las tarjetas no recogidas</w:t>
      </w:r>
      <w:r w:rsidR="00352016" w:rsidRPr="009945E1">
        <w:rPr>
          <w:rFonts w:ascii="Palatino Linotype" w:hAnsi="Palatino Linotype"/>
        </w:rPr>
        <w:t>, al día siete de marzo de dos mil veinticuatro, fecha de la solicitud de información.</w:t>
      </w:r>
    </w:p>
    <w:p w:rsidR="00601FBA" w:rsidRPr="009945E1" w:rsidRDefault="00601FBA" w:rsidP="00601FBA">
      <w:pPr>
        <w:pBdr>
          <w:top w:val="nil"/>
          <w:left w:val="nil"/>
          <w:bottom w:val="nil"/>
          <w:right w:val="nil"/>
          <w:between w:val="nil"/>
        </w:pBdr>
        <w:tabs>
          <w:tab w:val="left" w:pos="426"/>
        </w:tabs>
        <w:spacing w:line="360" w:lineRule="auto"/>
        <w:ind w:left="567" w:right="-130"/>
        <w:jc w:val="both"/>
        <w:rPr>
          <w:rFonts w:ascii="Palatino Linotype" w:hAnsi="Palatino Linotype"/>
        </w:rPr>
      </w:pPr>
    </w:p>
    <w:p w:rsidR="00601FBA" w:rsidRPr="009945E1" w:rsidRDefault="00411B49" w:rsidP="0094665C">
      <w:pPr>
        <w:pStyle w:val="Prrafodelista"/>
        <w:numPr>
          <w:ilvl w:val="0"/>
          <w:numId w:val="1"/>
        </w:numPr>
        <w:pBdr>
          <w:top w:val="nil"/>
          <w:left w:val="nil"/>
          <w:bottom w:val="nil"/>
          <w:right w:val="nil"/>
          <w:between w:val="nil"/>
        </w:pBdr>
        <w:tabs>
          <w:tab w:val="left" w:pos="426"/>
        </w:tabs>
        <w:spacing w:line="360" w:lineRule="auto"/>
        <w:ind w:left="0" w:right="-130" w:firstLine="0"/>
        <w:jc w:val="both"/>
        <w:rPr>
          <w:rFonts w:ascii="Palatino Linotype" w:hAnsi="Palatino Linotype"/>
        </w:rPr>
      </w:pPr>
      <w:r w:rsidRPr="009945E1">
        <w:rPr>
          <w:rFonts w:ascii="Palatino Linotype" w:hAnsi="Palatino Linotype"/>
        </w:rPr>
        <w:lastRenderedPageBreak/>
        <w:t>Ahora bien, debe destacarse que debido a la naturaleza de la información solicitada, en la misma pudieran obrar datos personales o información reservada susceptibles de protegerse y toda vez que este Instituto de Transparencia, Acceso a la Información Pública y Protección de Datos Personales del Estado de México tiene el deber de velar por la protección de los datos personales aun tratándose de servidores públicos o por aquella información que deba ser clasificada en su totalidad como información reservada, por las consideraciones que se estimen pertinentes.</w:t>
      </w:r>
    </w:p>
    <w:p w:rsidR="00411B49" w:rsidRPr="009945E1" w:rsidRDefault="00411B49" w:rsidP="00601FBA">
      <w:pPr>
        <w:pBdr>
          <w:top w:val="nil"/>
          <w:left w:val="nil"/>
          <w:bottom w:val="nil"/>
          <w:right w:val="nil"/>
          <w:between w:val="nil"/>
        </w:pBdr>
        <w:tabs>
          <w:tab w:val="left" w:pos="426"/>
        </w:tabs>
        <w:spacing w:line="360" w:lineRule="auto"/>
        <w:ind w:left="567" w:right="-130"/>
        <w:jc w:val="both"/>
        <w:rPr>
          <w:rFonts w:ascii="Palatino Linotype" w:hAnsi="Palatino Linotype"/>
        </w:rPr>
      </w:pPr>
    </w:p>
    <w:p w:rsidR="00D51E90" w:rsidRPr="009945E1" w:rsidRDefault="00D51E90" w:rsidP="00D51E90">
      <w:pPr>
        <w:spacing w:line="360" w:lineRule="auto"/>
        <w:ind w:right="-599"/>
        <w:jc w:val="both"/>
        <w:rPr>
          <w:rFonts w:ascii="Palatino Linotype" w:eastAsia="Palatino Linotype" w:hAnsi="Palatino Linotype" w:cs="Palatino Linotype"/>
          <w:b/>
        </w:rPr>
      </w:pPr>
      <w:r w:rsidRPr="009945E1">
        <w:rPr>
          <w:rFonts w:ascii="Palatino Linotype" w:eastAsia="Palatino Linotype" w:hAnsi="Palatino Linotype" w:cs="Palatino Linotype"/>
          <w:b/>
        </w:rPr>
        <w:t>QUINTO. De la Versión Pública</w:t>
      </w:r>
    </w:p>
    <w:p w:rsidR="00D51E90" w:rsidRPr="009945E1" w:rsidRDefault="00D51E90" w:rsidP="00D51E90">
      <w:pPr>
        <w:keepNext/>
        <w:keepLines/>
        <w:numPr>
          <w:ilvl w:val="0"/>
          <w:numId w:val="11"/>
        </w:numPr>
        <w:tabs>
          <w:tab w:val="left" w:pos="284"/>
        </w:tabs>
        <w:spacing w:after="160" w:line="360" w:lineRule="auto"/>
        <w:ind w:right="-599"/>
        <w:rPr>
          <w:rFonts w:ascii="Palatino Linotype" w:eastAsia="Palatino Linotype" w:hAnsi="Palatino Linotype" w:cs="Palatino Linotype"/>
          <w:b/>
          <w:color w:val="000000"/>
        </w:rPr>
      </w:pPr>
      <w:r w:rsidRPr="009945E1">
        <w:rPr>
          <w:rFonts w:ascii="Palatino Linotype" w:eastAsia="Palatino Linotype" w:hAnsi="Palatino Linotype" w:cs="Palatino Linotype"/>
          <w:b/>
          <w:color w:val="000000"/>
        </w:rPr>
        <w:t xml:space="preserve">Nociones generales. </w:t>
      </w:r>
    </w:p>
    <w:p w:rsidR="00D51E90" w:rsidRPr="009945E1" w:rsidRDefault="00D51E90" w:rsidP="00D51E90">
      <w:pPr>
        <w:pStyle w:val="Prrafodelista"/>
        <w:numPr>
          <w:ilvl w:val="0"/>
          <w:numId w:val="1"/>
        </w:numPr>
        <w:tabs>
          <w:tab w:val="left" w:pos="284"/>
        </w:tabs>
        <w:spacing w:line="360" w:lineRule="auto"/>
        <w:ind w:left="0" w:right="49" w:firstLine="0"/>
        <w:jc w:val="both"/>
        <w:rPr>
          <w:rFonts w:ascii="Palatino Linotype" w:hAnsi="Palatino Linotype" w:cs="Arial"/>
          <w:color w:val="000000"/>
        </w:rPr>
      </w:pPr>
      <w:r w:rsidRPr="009945E1">
        <w:rPr>
          <w:rFonts w:ascii="Palatino Linotype" w:hAnsi="Palatino Linotype" w:cs="Arial"/>
          <w:color w:val="000000"/>
        </w:rPr>
        <w:t>Debe destacarse que, debido a la naturaleza de la información solicitada</w:t>
      </w:r>
      <w:r w:rsidRPr="009945E1">
        <w:rPr>
          <w:rFonts w:ascii="Palatino Linotype" w:hAnsi="Palatino Linotype" w:cs="Arial"/>
          <w:b/>
          <w:color w:val="000000"/>
        </w:rPr>
        <w:t xml:space="preserve">, </w:t>
      </w:r>
      <w:r w:rsidRPr="009945E1">
        <w:rPr>
          <w:rFonts w:ascii="Palatino Linotype" w:hAnsi="Palatino Linotype" w:cs="Arial"/>
          <w:color w:val="000000"/>
        </w:rPr>
        <w:t xml:space="preserve">eventualmente pudiera obrar datos personales susceptibles de protegerse, así como información susceptible de clasificarse como reservada, el </w:t>
      </w:r>
      <w:r w:rsidRPr="009945E1">
        <w:rPr>
          <w:rFonts w:ascii="Palatino Linotype" w:hAnsi="Palatino Linotype" w:cs="Arial"/>
          <w:b/>
          <w:bCs/>
          <w:color w:val="000000"/>
        </w:rPr>
        <w:t xml:space="preserve">Sujeto Obligado </w:t>
      </w:r>
      <w:r w:rsidRPr="009945E1">
        <w:rPr>
          <w:rFonts w:ascii="Palatino Linotype" w:hAnsi="Palatino Linotype" w:cs="Arial"/>
          <w:color w:val="000000"/>
        </w:rPr>
        <w:t xml:space="preserve">deberá de hacer la adecuada versión pública, protegiendo los datos que no son susceptibles de ser proporcionados. </w:t>
      </w:r>
    </w:p>
    <w:p w:rsidR="00D51E90" w:rsidRPr="009945E1" w:rsidRDefault="00D51E90" w:rsidP="00D51E90">
      <w:pPr>
        <w:spacing w:line="360" w:lineRule="auto"/>
        <w:ind w:right="-29"/>
        <w:jc w:val="both"/>
        <w:rPr>
          <w:rFonts w:ascii="Palatino Linotype" w:hAnsi="Palatino Linotype"/>
          <w:color w:val="000000"/>
        </w:rPr>
      </w:pPr>
    </w:p>
    <w:p w:rsidR="00D51E90" w:rsidRPr="009945E1" w:rsidRDefault="00D51E90" w:rsidP="00D51E90">
      <w:pPr>
        <w:numPr>
          <w:ilvl w:val="0"/>
          <w:numId w:val="1"/>
        </w:numPr>
        <w:spacing w:line="360" w:lineRule="auto"/>
        <w:ind w:left="0" w:right="-29" w:firstLine="0"/>
        <w:jc w:val="both"/>
        <w:rPr>
          <w:rFonts w:ascii="Palatino Linotype" w:hAnsi="Palatino Linotype"/>
          <w:color w:val="000000"/>
        </w:rPr>
      </w:pPr>
      <w:r w:rsidRPr="009945E1">
        <w:rPr>
          <w:rFonts w:ascii="Palatino Linotype" w:eastAsia="Palatino Linotype" w:hAnsi="Palatino Linotype" w:cs="Palatino Linotype"/>
          <w:color w:val="000000"/>
        </w:rPr>
        <w:t>No pasa desapercibido para este Órgano Garante que los sujetos obligados</w:t>
      </w:r>
      <w:r w:rsidRPr="009945E1">
        <w:rPr>
          <w:rFonts w:ascii="Palatino Linotype" w:eastAsia="Palatino Linotype" w:hAnsi="Palatino Linotype" w:cs="Palatino Linotype"/>
          <w:b/>
          <w:color w:val="000000"/>
        </w:rPr>
        <w:t xml:space="preserve"> </w:t>
      </w:r>
      <w:r w:rsidRPr="009945E1">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D51E90" w:rsidRPr="009945E1" w:rsidRDefault="00D51E90" w:rsidP="00D51E90">
      <w:pPr>
        <w:spacing w:line="360" w:lineRule="auto"/>
        <w:ind w:right="-599"/>
        <w:jc w:val="both"/>
        <w:rPr>
          <w:rFonts w:ascii="Palatino Linotype" w:eastAsia="Palatino Linotype" w:hAnsi="Palatino Linotype" w:cs="Palatino Linotype"/>
          <w:color w:val="000000"/>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5"/>
        <w:gridCol w:w="6808"/>
      </w:tblGrid>
      <w:tr w:rsidR="00D51E90" w:rsidRPr="009945E1" w:rsidTr="00291741">
        <w:tc>
          <w:tcPr>
            <w:tcW w:w="2685" w:type="dxa"/>
          </w:tcPr>
          <w:p w:rsidR="00D51E90" w:rsidRPr="009945E1" w:rsidRDefault="00D51E90" w:rsidP="00291741">
            <w:pPr>
              <w:tabs>
                <w:tab w:val="left" w:pos="284"/>
              </w:tabs>
              <w:spacing w:line="360" w:lineRule="auto"/>
              <w:ind w:right="-599"/>
              <w:rPr>
                <w:rFonts w:ascii="Palatino Linotype" w:eastAsia="Palatino Linotype" w:hAnsi="Palatino Linotype" w:cs="Palatino Linotype"/>
                <w:b/>
              </w:rPr>
            </w:pPr>
            <w:bookmarkStart w:id="7" w:name="_heading=h.4d34og8" w:colFirst="0" w:colLast="0"/>
            <w:bookmarkEnd w:id="7"/>
            <w:r w:rsidRPr="009945E1">
              <w:rPr>
                <w:rFonts w:ascii="Palatino Linotype" w:eastAsia="Palatino Linotype" w:hAnsi="Palatino Linotype" w:cs="Palatino Linotype"/>
                <w:b/>
              </w:rPr>
              <w:lastRenderedPageBreak/>
              <w:t>a) Requisitos previos.</w:t>
            </w:r>
          </w:p>
        </w:tc>
        <w:tc>
          <w:tcPr>
            <w:tcW w:w="6808" w:type="dxa"/>
          </w:tcPr>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b/>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b/>
                <w:color w:val="000000"/>
              </w:rPr>
              <w:t>Al hacerlo tienen que precisar de qué información se trata, señalando el supuesto de clasificación (confidencialidad o reserva).</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b/>
                <w:color w:val="000000"/>
              </w:rPr>
            </w:pPr>
            <w:r w:rsidRPr="009945E1">
              <w:rPr>
                <w:rFonts w:ascii="Palatino Linotype" w:eastAsia="Palatino Linotype" w:hAnsi="Palatino Linotype" w:cs="Palatino Linotype"/>
                <w:b/>
                <w:color w:val="000000"/>
              </w:rPr>
              <w:t>Además, se debe señalar el procedimiento, de los tres que establecen los artículos 132 y 106 de la Ley Estatal y General, respectivamente.</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b/>
              </w:rPr>
            </w:pPr>
            <w:r w:rsidRPr="009945E1">
              <w:rPr>
                <w:rFonts w:ascii="Palatino Linotype" w:eastAsia="Palatino Linotype" w:hAnsi="Palatino Linotype" w:cs="Palatino Linotype"/>
                <w:b/>
                <w:color w:val="000000"/>
              </w:rPr>
              <w:t xml:space="preserve">El último de estos requisitos previos consiste en que no se pueden emitir acuerdos de carácter general ni particular, esto es, </w:t>
            </w:r>
            <w:r w:rsidRPr="009945E1">
              <w:rPr>
                <w:rFonts w:ascii="Palatino Linotype" w:eastAsia="Palatino Linotype" w:hAnsi="Palatino Linotype" w:cs="Palatino Linotype"/>
                <w:b/>
                <w:color w:val="000000"/>
                <w:u w:val="single"/>
              </w:rPr>
              <w:t>no se puede hacer un acuerdo para clasificar de manera general todos los documentos de un expediente o área, sin</w:t>
            </w:r>
            <w:r w:rsidRPr="009945E1">
              <w:rPr>
                <w:rFonts w:ascii="Palatino Linotype" w:eastAsia="Palatino Linotype" w:hAnsi="Palatino Linotype" w:cs="Palatino Linotype"/>
                <w:b/>
                <w:color w:val="000000"/>
              </w:rPr>
              <w:t xml:space="preserve"> individualizar su análisis y tampoco se puede hacer un acuerdo por cada dato que se vaya a clasificar dentro de un documento con diez datos, por ejemplo, susceptibles de ser clasificados.</w:t>
            </w:r>
          </w:p>
        </w:tc>
      </w:tr>
      <w:tr w:rsidR="00D51E90" w:rsidRPr="009945E1" w:rsidTr="00291741">
        <w:tc>
          <w:tcPr>
            <w:tcW w:w="2685" w:type="dxa"/>
          </w:tcPr>
          <w:p w:rsidR="00D51E90" w:rsidRPr="009945E1" w:rsidRDefault="00D51E90" w:rsidP="00291741">
            <w:pPr>
              <w:tabs>
                <w:tab w:val="left" w:pos="284"/>
              </w:tabs>
              <w:spacing w:line="360" w:lineRule="auto"/>
              <w:ind w:right="-599"/>
              <w:rPr>
                <w:rFonts w:ascii="Palatino Linotype" w:eastAsia="Palatino Linotype" w:hAnsi="Palatino Linotype" w:cs="Palatino Linotype"/>
                <w:b/>
              </w:rPr>
            </w:pPr>
            <w:r w:rsidRPr="009945E1">
              <w:rPr>
                <w:rFonts w:ascii="Palatino Linotype" w:eastAsia="Palatino Linotype" w:hAnsi="Palatino Linotype" w:cs="Palatino Linotype"/>
                <w:b/>
              </w:rPr>
              <w:t>b) Supuestos de clasificación.</w:t>
            </w:r>
          </w:p>
        </w:tc>
        <w:tc>
          <w:tcPr>
            <w:tcW w:w="6808" w:type="dxa"/>
          </w:tcPr>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D51E90" w:rsidRPr="009945E1" w:rsidRDefault="00D51E90" w:rsidP="00291741">
            <w:pPr>
              <w:tabs>
                <w:tab w:val="left" w:pos="284"/>
              </w:tabs>
              <w:spacing w:line="360" w:lineRule="auto"/>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D51E90" w:rsidRPr="009945E1" w:rsidRDefault="00D51E90" w:rsidP="00291741">
            <w:pPr>
              <w:tabs>
                <w:tab w:val="left" w:pos="284"/>
              </w:tabs>
              <w:spacing w:line="360" w:lineRule="auto"/>
              <w:jc w:val="both"/>
              <w:rPr>
                <w:rFonts w:ascii="Palatino Linotype" w:eastAsia="Palatino Linotype" w:hAnsi="Palatino Linotype" w:cs="Palatino Linotype"/>
              </w:rPr>
            </w:pPr>
            <w:r w:rsidRPr="009945E1">
              <w:rPr>
                <w:rFonts w:ascii="Palatino Linotype" w:eastAsia="Palatino Linotype" w:hAnsi="Palatino Linotype" w:cs="Palatino Linotype"/>
                <w:color w:val="000000"/>
              </w:rPr>
              <w:t xml:space="preserve">El </w:t>
            </w:r>
            <w:r w:rsidRPr="009945E1">
              <w:rPr>
                <w:rFonts w:ascii="Palatino Linotype" w:eastAsia="Palatino Linotype" w:hAnsi="Palatino Linotype" w:cs="Palatino Linotype"/>
                <w:b/>
                <w:color w:val="000000"/>
              </w:rPr>
              <w:t>Sujeto Obligado</w:t>
            </w:r>
            <w:r w:rsidRPr="009945E1">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51E90" w:rsidRPr="009945E1" w:rsidTr="00291741">
        <w:tc>
          <w:tcPr>
            <w:tcW w:w="2685" w:type="dxa"/>
          </w:tcPr>
          <w:p w:rsidR="00D51E90" w:rsidRPr="009945E1" w:rsidRDefault="00D51E90" w:rsidP="00291741">
            <w:pPr>
              <w:tabs>
                <w:tab w:val="left" w:pos="284"/>
              </w:tabs>
              <w:spacing w:line="360" w:lineRule="auto"/>
              <w:ind w:right="-119"/>
              <w:rPr>
                <w:rFonts w:ascii="Palatino Linotype" w:eastAsia="Palatino Linotype" w:hAnsi="Palatino Linotype" w:cs="Palatino Linotype"/>
                <w:b/>
              </w:rPr>
            </w:pPr>
            <w:r w:rsidRPr="009945E1">
              <w:rPr>
                <w:rFonts w:ascii="Palatino Linotype" w:eastAsia="Palatino Linotype" w:hAnsi="Palatino Linotype" w:cs="Palatino Linotype"/>
                <w:b/>
              </w:rPr>
              <w:lastRenderedPageBreak/>
              <w:t>c) Formalidades para emitir el acuerdo de clasificación.</w:t>
            </w:r>
          </w:p>
        </w:tc>
        <w:tc>
          <w:tcPr>
            <w:tcW w:w="6808" w:type="dxa"/>
          </w:tcPr>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t xml:space="preserve">Es necesario que </w:t>
            </w:r>
            <w:r w:rsidRPr="009945E1">
              <w:rPr>
                <w:rFonts w:ascii="Palatino Linotype" w:eastAsia="Palatino Linotype" w:hAnsi="Palatino Linotype" w:cs="Palatino Linotype"/>
                <w:b/>
                <w:color w:val="000000"/>
                <w:u w:val="single"/>
              </w:rPr>
              <w:t>el acto reúna con los requisitos elementales</w:t>
            </w:r>
            <w:r w:rsidRPr="009945E1">
              <w:rPr>
                <w:rFonts w:ascii="Palatino Linotype" w:eastAsia="Palatino Linotype" w:hAnsi="Palatino Linotype" w:cs="Palatino Linotype"/>
                <w:color w:val="000000"/>
              </w:rPr>
              <w:t>, entre ellos, que la autoridad que va a emitir el acto de autoridad sea la legalmente facultada para ello.</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rPr>
            </w:pPr>
            <w:r w:rsidRPr="009945E1">
              <w:rPr>
                <w:rFonts w:ascii="Palatino Linotype" w:eastAsia="Palatino Linotype" w:hAnsi="Palatino Linotype" w:cs="Palatino Linotype"/>
                <w:color w:val="000000"/>
              </w:rPr>
              <w:t xml:space="preserve">La decisión de aprobar, modificar o revocar la clasificación deberá de asentarse en un documento que registre la </w:t>
            </w:r>
            <w:r w:rsidRPr="009945E1">
              <w:rPr>
                <w:rFonts w:ascii="Palatino Linotype" w:eastAsia="Palatino Linotype" w:hAnsi="Palatino Linotype" w:cs="Palatino Linotype"/>
                <w:color w:val="000000"/>
              </w:rPr>
              <w:lastRenderedPageBreak/>
              <w:t>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51E90" w:rsidRPr="009945E1" w:rsidTr="00291741">
        <w:tc>
          <w:tcPr>
            <w:tcW w:w="2685" w:type="dxa"/>
          </w:tcPr>
          <w:p w:rsidR="00D51E90" w:rsidRPr="009945E1" w:rsidRDefault="00D51E90" w:rsidP="00291741">
            <w:pPr>
              <w:tabs>
                <w:tab w:val="left" w:pos="284"/>
              </w:tabs>
              <w:spacing w:line="360" w:lineRule="auto"/>
              <w:ind w:right="-599"/>
              <w:rPr>
                <w:rFonts w:ascii="Palatino Linotype" w:eastAsia="Palatino Linotype" w:hAnsi="Palatino Linotype" w:cs="Palatino Linotype"/>
                <w:b/>
              </w:rPr>
            </w:pPr>
          </w:p>
          <w:p w:rsidR="00D51E90" w:rsidRPr="009945E1" w:rsidRDefault="00D51E90" w:rsidP="00291741">
            <w:pPr>
              <w:tabs>
                <w:tab w:val="left" w:pos="284"/>
              </w:tabs>
              <w:spacing w:line="360" w:lineRule="auto"/>
              <w:ind w:right="-119"/>
              <w:jc w:val="both"/>
              <w:rPr>
                <w:rFonts w:ascii="Palatino Linotype" w:eastAsia="Palatino Linotype" w:hAnsi="Palatino Linotype" w:cs="Palatino Linotype"/>
                <w:b/>
              </w:rPr>
            </w:pPr>
            <w:r w:rsidRPr="009945E1">
              <w:rPr>
                <w:rFonts w:ascii="Palatino Linotype" w:eastAsia="Palatino Linotype" w:hAnsi="Palatino Linotype" w:cs="Palatino Linotype"/>
                <w:b/>
                <w:color w:val="000000"/>
              </w:rPr>
              <w:t xml:space="preserve">d) Requisitos de fondo del acuerdo de clasificación. </w:t>
            </w:r>
          </w:p>
        </w:tc>
        <w:tc>
          <w:tcPr>
            <w:tcW w:w="6808" w:type="dxa"/>
          </w:tcPr>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945E1">
              <w:rPr>
                <w:rFonts w:ascii="Palatino Linotype" w:eastAsia="Palatino Linotype" w:hAnsi="Palatino Linotype" w:cs="Palatino Linotype"/>
                <w:b/>
                <w:color w:val="000000"/>
              </w:rPr>
              <w:t>Sujetos Obligados</w:t>
            </w:r>
            <w:r w:rsidRPr="009945E1">
              <w:rPr>
                <w:rFonts w:ascii="Palatino Linotype" w:eastAsia="Palatino Linotype" w:hAnsi="Palatino Linotype" w:cs="Palatino Linotype"/>
                <w:color w:val="000000"/>
              </w:rPr>
              <w:t xml:space="preserve">, por lo que deberán fundar y motivar debidamente la clasificación. </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t xml:space="preserve">De lo anterior, se desprende que para una correcta </w:t>
            </w:r>
            <w:r w:rsidRPr="009945E1">
              <w:rPr>
                <w:rFonts w:ascii="Palatino Linotype" w:eastAsia="Palatino Linotype" w:hAnsi="Palatino Linotype" w:cs="Palatino Linotype"/>
                <w:b/>
                <w:color w:val="000000"/>
              </w:rPr>
              <w:t>clasificación total o parcial</w:t>
            </w:r>
            <w:r w:rsidRPr="009945E1">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t xml:space="preserve">Ahora bien, </w:t>
            </w:r>
            <w:r w:rsidRPr="009945E1">
              <w:rPr>
                <w:rFonts w:ascii="Palatino Linotype" w:eastAsia="Palatino Linotype" w:hAnsi="Palatino Linotype" w:cs="Palatino Linotype"/>
                <w:b/>
                <w:color w:val="000000"/>
                <w:u w:val="single"/>
              </w:rPr>
              <w:t>para cada caso además de fundar y motivar</w:t>
            </w:r>
            <w:r w:rsidRPr="009945E1">
              <w:rPr>
                <w:rFonts w:ascii="Palatino Linotype" w:eastAsia="Palatino Linotype" w:hAnsi="Palatino Linotype" w:cs="Palatino Linotype"/>
                <w:color w:val="000000"/>
              </w:rPr>
              <w:t>, se debe identificar con claridad que datos contenidos en las documentales son susceptibles de suprimirse, por ejemplo;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lastRenderedPageBreak/>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Por mencionar algunos.</w:t>
            </w:r>
          </w:p>
        </w:tc>
      </w:tr>
      <w:tr w:rsidR="00D51E90" w:rsidRPr="009945E1" w:rsidTr="00291741">
        <w:tc>
          <w:tcPr>
            <w:tcW w:w="2685" w:type="dxa"/>
          </w:tcPr>
          <w:p w:rsidR="00D51E90" w:rsidRPr="009945E1" w:rsidRDefault="00D51E90" w:rsidP="00352016">
            <w:pPr>
              <w:tabs>
                <w:tab w:val="left" w:pos="284"/>
              </w:tabs>
              <w:spacing w:line="360" w:lineRule="auto"/>
              <w:jc w:val="both"/>
              <w:rPr>
                <w:rFonts w:ascii="Palatino Linotype" w:eastAsia="Palatino Linotype" w:hAnsi="Palatino Linotype" w:cs="Palatino Linotype"/>
                <w:b/>
              </w:rPr>
            </w:pPr>
            <w:r w:rsidRPr="009945E1">
              <w:rPr>
                <w:rFonts w:ascii="Palatino Linotype" w:eastAsia="Palatino Linotype" w:hAnsi="Palatino Linotype" w:cs="Palatino Linotype"/>
                <w:b/>
              </w:rPr>
              <w:lastRenderedPageBreak/>
              <w:t xml:space="preserve">e) Condiciones especiales de la clasificación de la información como confidencial. </w:t>
            </w:r>
          </w:p>
        </w:tc>
        <w:tc>
          <w:tcPr>
            <w:tcW w:w="6808" w:type="dxa"/>
          </w:tcPr>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D51E90" w:rsidRPr="009945E1" w:rsidRDefault="00D51E90" w:rsidP="00291741">
            <w:pPr>
              <w:tabs>
                <w:tab w:val="left" w:pos="284"/>
              </w:tabs>
              <w:spacing w:line="360" w:lineRule="auto"/>
              <w:ind w:right="-115"/>
              <w:jc w:val="both"/>
              <w:rPr>
                <w:rFonts w:ascii="Palatino Linotype" w:eastAsia="Palatino Linotype" w:hAnsi="Palatino Linotype" w:cs="Palatino Linotype"/>
              </w:rPr>
            </w:pPr>
            <w:r w:rsidRPr="009945E1">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D51E90" w:rsidRPr="009945E1" w:rsidRDefault="00D51E90" w:rsidP="00D51E90">
      <w:pPr>
        <w:spacing w:line="360" w:lineRule="auto"/>
        <w:ind w:right="-599"/>
        <w:jc w:val="both"/>
        <w:rPr>
          <w:rFonts w:ascii="Palatino Linotype" w:eastAsia="Palatino Linotype" w:hAnsi="Palatino Linotype" w:cs="Palatino Linotype"/>
        </w:rPr>
      </w:pPr>
    </w:p>
    <w:p w:rsidR="00D51E90" w:rsidRPr="009945E1" w:rsidRDefault="00D51E90" w:rsidP="00C9489D">
      <w:pPr>
        <w:numPr>
          <w:ilvl w:val="0"/>
          <w:numId w:val="1"/>
        </w:numPr>
        <w:spacing w:line="360" w:lineRule="auto"/>
        <w:ind w:left="0" w:right="-567" w:firstLine="0"/>
        <w:jc w:val="both"/>
        <w:rPr>
          <w:rFonts w:ascii="Palatino Linotype" w:hAnsi="Palatino Linotype"/>
        </w:rPr>
      </w:pPr>
      <w:r w:rsidRPr="009945E1">
        <w:rPr>
          <w:rFonts w:ascii="Palatino Linotype" w:eastAsia="Palatino Linotype" w:hAnsi="Palatino Linotype" w:cs="Palatino Linotype"/>
        </w:rPr>
        <w:t xml:space="preserve">Derivado de lo establecido en párrafos anteriores, si el </w:t>
      </w:r>
      <w:r w:rsidRPr="009945E1">
        <w:rPr>
          <w:rFonts w:ascii="Palatino Linotype" w:eastAsia="Palatino Linotype" w:hAnsi="Palatino Linotype" w:cs="Palatino Linotype"/>
          <w:b/>
        </w:rPr>
        <w:t>SUJETO OBLIGADO</w:t>
      </w:r>
      <w:r w:rsidRPr="009945E1">
        <w:rPr>
          <w:rFonts w:ascii="Palatino Linotype" w:eastAsia="Palatino Linotype" w:hAnsi="Palatino Linotype" w:cs="Palatino Linotype"/>
        </w:rPr>
        <w:t xml:space="preserve"> incumple con estas formalidades y entrega la información sin proteger los datos personales </w:t>
      </w:r>
      <w:r w:rsidRPr="009945E1">
        <w:rPr>
          <w:rFonts w:ascii="Palatino Linotype" w:eastAsia="Palatino Linotype" w:hAnsi="Palatino Linotype" w:cs="Palatino Linotype"/>
        </w:rPr>
        <w:lastRenderedPageBreak/>
        <w:t>o testando datos considerados como públicos incumple con lo que estipulan las disposiciones legales establecidas, asimismo que si entrega un documento testado sin el debido acuerdo de clasificación.</w:t>
      </w:r>
    </w:p>
    <w:p w:rsidR="009D26AC" w:rsidRPr="009945E1" w:rsidRDefault="009D26AC" w:rsidP="009D26AC">
      <w:pPr>
        <w:spacing w:line="360" w:lineRule="auto"/>
        <w:ind w:right="-567"/>
        <w:jc w:val="both"/>
        <w:rPr>
          <w:rFonts w:ascii="Palatino Linotype" w:eastAsia="Palatino Linotype" w:hAnsi="Palatino Linotype" w:cs="Palatino Linotype"/>
        </w:rPr>
      </w:pPr>
    </w:p>
    <w:p w:rsidR="009D26AC" w:rsidRPr="009945E1" w:rsidRDefault="009D26AC" w:rsidP="009D26AC">
      <w:pPr>
        <w:pStyle w:val="Prrafodelista"/>
        <w:numPr>
          <w:ilvl w:val="0"/>
          <w:numId w:val="1"/>
        </w:numPr>
        <w:spacing w:line="360" w:lineRule="auto"/>
        <w:ind w:left="0" w:right="113" w:firstLine="0"/>
        <w:jc w:val="both"/>
        <w:rPr>
          <w:rFonts w:ascii="Palatino Linotype" w:hAnsi="Palatino Linotype"/>
        </w:rPr>
      </w:pPr>
      <w:r w:rsidRPr="009945E1">
        <w:rPr>
          <w:rFonts w:ascii="Palatino Linotype" w:eastAsia="Palatino Linotype" w:hAnsi="Palatino Linotype" w:cs="Palatino Linotype"/>
        </w:rPr>
        <w:t>Por todo lo anteriormente expuesto, se consideran fundadas las razones o motivos de inconformidad que plantea el</w:t>
      </w:r>
      <w:r w:rsidRPr="009945E1">
        <w:rPr>
          <w:rFonts w:ascii="Palatino Linotype" w:eastAsia="Palatino Linotype" w:hAnsi="Palatino Linotype" w:cs="Palatino Linotype"/>
          <w:b/>
        </w:rPr>
        <w:t xml:space="preserve"> RECURRENTE</w:t>
      </w:r>
      <w:r w:rsidRPr="009945E1">
        <w:rPr>
          <w:rFonts w:ascii="Palatino Linotype" w:eastAsia="Palatino Linotype" w:hAnsi="Palatino Linotype" w:cs="Palatino Linotype"/>
        </w:rPr>
        <w:t xml:space="preserve">, con fundamento </w:t>
      </w:r>
      <w:r w:rsidRPr="009945E1">
        <w:rPr>
          <w:rFonts w:ascii="Palatino Linotype" w:eastAsia="Palatino Linotype" w:hAnsi="Palatino Linotype" w:cs="Palatino Linotype"/>
          <w:color w:val="000000"/>
        </w:rPr>
        <w:t xml:space="preserve">en el artículo 186, fracciones III, de la Ley de Transparencia y Acceso a la Información Pública del Estado de </w:t>
      </w:r>
      <w:r w:rsidRPr="009945E1">
        <w:rPr>
          <w:rFonts w:ascii="Palatino Linotype" w:eastAsia="Palatino Linotype" w:hAnsi="Palatino Linotype" w:cs="Palatino Linotype"/>
        </w:rPr>
        <w:t>México</w:t>
      </w:r>
      <w:r w:rsidRPr="009945E1">
        <w:rPr>
          <w:rFonts w:ascii="Palatino Linotype" w:eastAsia="Palatino Linotype" w:hAnsi="Palatino Linotype" w:cs="Palatino Linotype"/>
          <w:color w:val="000000"/>
        </w:rPr>
        <w:t xml:space="preserve"> y Municipios, este Instituto considera procedente </w:t>
      </w:r>
      <w:r w:rsidRPr="009945E1">
        <w:rPr>
          <w:rFonts w:ascii="Palatino Linotype" w:eastAsia="Palatino Linotype" w:hAnsi="Palatino Linotype" w:cs="Palatino Linotype"/>
          <w:b/>
          <w:color w:val="000000"/>
        </w:rPr>
        <w:t>REVOCAR</w:t>
      </w:r>
      <w:r w:rsidRPr="009945E1">
        <w:rPr>
          <w:rFonts w:ascii="Palatino Linotype" w:eastAsia="Palatino Linotype" w:hAnsi="Palatino Linotype" w:cs="Palatino Linotype"/>
          <w:color w:val="000000"/>
        </w:rPr>
        <w:t xml:space="preserve"> la respuesta otorgada por el </w:t>
      </w:r>
      <w:r w:rsidRPr="009945E1">
        <w:rPr>
          <w:rFonts w:ascii="Palatino Linotype" w:eastAsia="Palatino Linotype" w:hAnsi="Palatino Linotype" w:cs="Palatino Linotype"/>
          <w:b/>
          <w:color w:val="000000"/>
        </w:rPr>
        <w:t>SUJETO OBLIGADO</w:t>
      </w:r>
      <w:r w:rsidRPr="009945E1">
        <w:rPr>
          <w:rFonts w:ascii="Palatino Linotype" w:eastAsia="Palatino Linotype" w:hAnsi="Palatino Linotype" w:cs="Palatino Linotype"/>
          <w:color w:val="000000"/>
        </w:rPr>
        <w:t>, a</w:t>
      </w:r>
      <w:r w:rsidRPr="009945E1">
        <w:rPr>
          <w:rFonts w:ascii="Palatino Linotype" w:eastAsia="Palatino Linotype" w:hAnsi="Palatino Linotype" w:cs="Palatino Linotype"/>
        </w:rPr>
        <w:t xml:space="preserve"> la solicitud de acceso a la información</w:t>
      </w:r>
      <w:r w:rsidRPr="009945E1">
        <w:rPr>
          <w:rFonts w:ascii="Palatino Linotype" w:eastAsia="Palatino Linotype" w:hAnsi="Palatino Linotype" w:cs="Palatino Linotype"/>
          <w:b/>
        </w:rPr>
        <w:t xml:space="preserve"> 00</w:t>
      </w:r>
      <w:r w:rsidR="00352016" w:rsidRPr="009945E1">
        <w:rPr>
          <w:rFonts w:ascii="Palatino Linotype" w:eastAsia="Palatino Linotype" w:hAnsi="Palatino Linotype" w:cs="Palatino Linotype"/>
          <w:b/>
        </w:rPr>
        <w:t>136</w:t>
      </w:r>
      <w:r w:rsidRPr="009945E1">
        <w:rPr>
          <w:rFonts w:ascii="Palatino Linotype" w:eastAsia="Palatino Linotype" w:hAnsi="Palatino Linotype" w:cs="Palatino Linotype"/>
          <w:b/>
        </w:rPr>
        <w:t>/</w:t>
      </w:r>
      <w:r w:rsidR="00352016" w:rsidRPr="009945E1">
        <w:rPr>
          <w:rFonts w:ascii="Palatino Linotype" w:eastAsia="Palatino Linotype" w:hAnsi="Palatino Linotype" w:cs="Palatino Linotype"/>
          <w:b/>
        </w:rPr>
        <w:t>CUAUTIZC</w:t>
      </w:r>
      <w:r w:rsidRPr="009945E1">
        <w:rPr>
          <w:rFonts w:ascii="Palatino Linotype" w:eastAsia="Palatino Linotype" w:hAnsi="Palatino Linotype" w:cs="Palatino Linotype"/>
          <w:b/>
        </w:rPr>
        <w:t xml:space="preserve">/IP/2024 </w:t>
      </w:r>
      <w:r w:rsidRPr="009945E1">
        <w:rPr>
          <w:rFonts w:ascii="Palatino Linotype" w:eastAsia="Palatino Linotype" w:hAnsi="Palatino Linotype" w:cs="Palatino Linotype"/>
          <w:color w:val="000000"/>
        </w:rPr>
        <w:t>objeto del presente análisis; por lo que este Órgano Garante:</w:t>
      </w:r>
    </w:p>
    <w:p w:rsidR="009D26AC" w:rsidRPr="009945E1" w:rsidRDefault="009D26AC" w:rsidP="009D26AC">
      <w:pPr>
        <w:spacing w:line="360" w:lineRule="auto"/>
        <w:ind w:right="-599"/>
        <w:jc w:val="both"/>
        <w:rPr>
          <w:rFonts w:ascii="Palatino Linotype" w:eastAsia="Palatino Linotype" w:hAnsi="Palatino Linotype" w:cs="Palatino Linotype"/>
          <w:sz w:val="14"/>
        </w:rPr>
      </w:pPr>
    </w:p>
    <w:p w:rsidR="009D26AC" w:rsidRPr="009945E1" w:rsidRDefault="009D26AC" w:rsidP="009D26AC">
      <w:pPr>
        <w:spacing w:line="360" w:lineRule="auto"/>
        <w:ind w:right="-599"/>
        <w:jc w:val="center"/>
        <w:rPr>
          <w:rFonts w:ascii="Palatino Linotype" w:eastAsia="Palatino Linotype" w:hAnsi="Palatino Linotype" w:cs="Palatino Linotype"/>
          <w:b/>
        </w:rPr>
      </w:pPr>
      <w:r w:rsidRPr="009945E1">
        <w:rPr>
          <w:rFonts w:ascii="Palatino Linotype" w:eastAsia="Palatino Linotype" w:hAnsi="Palatino Linotype" w:cs="Palatino Linotype"/>
          <w:b/>
        </w:rPr>
        <w:t>R E S U E L V E</w:t>
      </w:r>
    </w:p>
    <w:p w:rsidR="009D26AC" w:rsidRPr="009945E1" w:rsidRDefault="009D26AC" w:rsidP="009D26AC">
      <w:pPr>
        <w:spacing w:line="360" w:lineRule="auto"/>
        <w:ind w:right="-599"/>
        <w:jc w:val="center"/>
        <w:rPr>
          <w:rFonts w:ascii="Palatino Linotype" w:eastAsia="Palatino Linotype" w:hAnsi="Palatino Linotype" w:cs="Palatino Linotype"/>
          <w:b/>
          <w:sz w:val="16"/>
        </w:rPr>
      </w:pPr>
    </w:p>
    <w:p w:rsidR="009D26AC" w:rsidRPr="009945E1" w:rsidRDefault="009D26AC" w:rsidP="009D26AC">
      <w:pPr>
        <w:spacing w:line="360" w:lineRule="auto"/>
        <w:ind w:right="113"/>
        <w:jc w:val="both"/>
        <w:rPr>
          <w:rFonts w:ascii="Palatino Linotype" w:eastAsia="Palatino Linotype" w:hAnsi="Palatino Linotype" w:cs="Palatino Linotype"/>
        </w:rPr>
      </w:pPr>
      <w:r w:rsidRPr="009945E1">
        <w:rPr>
          <w:rFonts w:ascii="Palatino Linotype" w:eastAsia="Palatino Linotype" w:hAnsi="Palatino Linotype" w:cs="Palatino Linotype"/>
          <w:b/>
        </w:rPr>
        <w:t xml:space="preserve">PRIMERO. </w:t>
      </w:r>
      <w:r w:rsidRPr="009945E1">
        <w:rPr>
          <w:rFonts w:ascii="Palatino Linotype" w:eastAsia="Palatino Linotype" w:hAnsi="Palatino Linotype" w:cs="Palatino Linotype"/>
        </w:rPr>
        <w:t xml:space="preserve">Se </w:t>
      </w:r>
      <w:r w:rsidRPr="009945E1">
        <w:rPr>
          <w:rFonts w:ascii="Palatino Linotype" w:eastAsia="Palatino Linotype" w:hAnsi="Palatino Linotype" w:cs="Palatino Linotype"/>
          <w:b/>
        </w:rPr>
        <w:t>REVOCA</w:t>
      </w:r>
      <w:r w:rsidRPr="009945E1">
        <w:rPr>
          <w:rFonts w:ascii="Palatino Linotype" w:eastAsia="Palatino Linotype" w:hAnsi="Palatino Linotype" w:cs="Palatino Linotype"/>
        </w:rPr>
        <w:t xml:space="preserve"> la respuesta entregada por el </w:t>
      </w:r>
      <w:r w:rsidRPr="009945E1">
        <w:rPr>
          <w:rFonts w:ascii="Palatino Linotype" w:eastAsia="Palatino Linotype" w:hAnsi="Palatino Linotype" w:cs="Palatino Linotype"/>
          <w:b/>
        </w:rPr>
        <w:t xml:space="preserve">Ayuntamiento de </w:t>
      </w:r>
      <w:r w:rsidR="00352016" w:rsidRPr="009945E1">
        <w:rPr>
          <w:rFonts w:ascii="Palatino Linotype" w:eastAsia="Palatino Linotype" w:hAnsi="Palatino Linotype" w:cs="Palatino Linotype"/>
          <w:b/>
        </w:rPr>
        <w:t>Cuautitlán Izcalli</w:t>
      </w:r>
      <w:r w:rsidRPr="009945E1">
        <w:rPr>
          <w:rFonts w:ascii="Palatino Linotype" w:eastAsia="Palatino Linotype" w:hAnsi="Palatino Linotype" w:cs="Palatino Linotype"/>
          <w:b/>
        </w:rPr>
        <w:t xml:space="preserve"> </w:t>
      </w:r>
      <w:r w:rsidRPr="009945E1">
        <w:rPr>
          <w:rFonts w:ascii="Palatino Linotype" w:eastAsia="Palatino Linotype" w:hAnsi="Palatino Linotype" w:cs="Palatino Linotype"/>
        </w:rPr>
        <w:t xml:space="preserve">a la solicitud de información </w:t>
      </w:r>
      <w:r w:rsidR="0085529B" w:rsidRPr="009945E1">
        <w:rPr>
          <w:rFonts w:ascii="Palatino Linotype" w:eastAsia="Palatino Linotype" w:hAnsi="Palatino Linotype" w:cs="Palatino Linotype"/>
          <w:b/>
        </w:rPr>
        <w:t>00136</w:t>
      </w:r>
      <w:r w:rsidRPr="009945E1">
        <w:rPr>
          <w:rFonts w:ascii="Palatino Linotype" w:eastAsia="Palatino Linotype" w:hAnsi="Palatino Linotype" w:cs="Palatino Linotype"/>
          <w:b/>
        </w:rPr>
        <w:t>/</w:t>
      </w:r>
      <w:r w:rsidR="0085529B" w:rsidRPr="009945E1">
        <w:rPr>
          <w:rFonts w:ascii="Palatino Linotype" w:eastAsia="Palatino Linotype" w:hAnsi="Palatino Linotype" w:cs="Palatino Linotype"/>
          <w:b/>
          <w:color w:val="0D0D0D"/>
        </w:rPr>
        <w:t>CUAUTIZC</w:t>
      </w:r>
      <w:r w:rsidRPr="009945E1">
        <w:rPr>
          <w:rFonts w:ascii="Palatino Linotype" w:eastAsia="Palatino Linotype" w:hAnsi="Palatino Linotype" w:cs="Palatino Linotype"/>
          <w:b/>
        </w:rPr>
        <w:t xml:space="preserve">/IP/2024 </w:t>
      </w:r>
      <w:r w:rsidRPr="009945E1">
        <w:rPr>
          <w:rFonts w:ascii="Palatino Linotype" w:eastAsia="Palatino Linotype" w:hAnsi="Palatino Linotype" w:cs="Palatino Linotype"/>
        </w:rPr>
        <w:t xml:space="preserve">por resultar </w:t>
      </w:r>
      <w:r w:rsidRPr="009945E1">
        <w:rPr>
          <w:rFonts w:ascii="Palatino Linotype" w:eastAsia="Palatino Linotype" w:hAnsi="Palatino Linotype" w:cs="Palatino Linotype"/>
          <w:b/>
        </w:rPr>
        <w:t>FUNDADAS</w:t>
      </w:r>
      <w:r w:rsidRPr="009945E1">
        <w:rPr>
          <w:rFonts w:ascii="Palatino Linotype" w:eastAsia="Palatino Linotype" w:hAnsi="Palatino Linotype" w:cs="Palatino Linotype"/>
        </w:rPr>
        <w:t xml:space="preserve"> las razones o motivos de inconformidad hechos valer por el Recurrente en el Recurso de Revisión </w:t>
      </w:r>
      <w:r w:rsidR="0085529B" w:rsidRPr="009945E1">
        <w:rPr>
          <w:rFonts w:ascii="Palatino Linotype" w:eastAsia="Palatino Linotype" w:hAnsi="Palatino Linotype" w:cs="Palatino Linotype"/>
          <w:b/>
          <w:color w:val="000000"/>
          <w:szCs w:val="22"/>
        </w:rPr>
        <w:t>01778/INFOEM/IP/RR/2024</w:t>
      </w:r>
      <w:r w:rsidRPr="009945E1">
        <w:rPr>
          <w:rFonts w:ascii="Palatino Linotype" w:eastAsia="Palatino Linotype" w:hAnsi="Palatino Linotype" w:cs="Palatino Linotype"/>
        </w:rPr>
        <w:t xml:space="preserve">, en términos del considerando </w:t>
      </w:r>
      <w:r w:rsidRPr="009945E1">
        <w:rPr>
          <w:rFonts w:ascii="Palatino Linotype" w:eastAsia="Palatino Linotype" w:hAnsi="Palatino Linotype" w:cs="Palatino Linotype"/>
          <w:b/>
        </w:rPr>
        <w:t xml:space="preserve">CUARTO </w:t>
      </w:r>
      <w:r w:rsidRPr="009945E1">
        <w:rPr>
          <w:rFonts w:ascii="Palatino Linotype" w:eastAsia="Palatino Linotype" w:hAnsi="Palatino Linotype" w:cs="Palatino Linotype"/>
        </w:rPr>
        <w:t>de la presente Resolución.</w:t>
      </w:r>
    </w:p>
    <w:p w:rsidR="009D26AC" w:rsidRPr="009945E1" w:rsidRDefault="009D26AC" w:rsidP="00352016">
      <w:pPr>
        <w:spacing w:line="360" w:lineRule="auto"/>
        <w:ind w:right="-599"/>
        <w:jc w:val="both"/>
        <w:rPr>
          <w:rFonts w:ascii="Palatino Linotype" w:eastAsia="Palatino Linotype" w:hAnsi="Palatino Linotype" w:cs="Palatino Linotype"/>
          <w:sz w:val="20"/>
        </w:rPr>
      </w:pPr>
    </w:p>
    <w:p w:rsidR="009D26AC" w:rsidRPr="009945E1" w:rsidRDefault="009D26AC" w:rsidP="009D26AC">
      <w:pPr>
        <w:tabs>
          <w:tab w:val="left" w:pos="4962"/>
        </w:tabs>
        <w:spacing w:line="360" w:lineRule="auto"/>
        <w:ind w:right="-29"/>
        <w:jc w:val="both"/>
        <w:rPr>
          <w:rFonts w:ascii="Palatino Linotype" w:eastAsia="Palatino Linotype" w:hAnsi="Palatino Linotype" w:cs="Palatino Linotype"/>
        </w:rPr>
      </w:pPr>
      <w:r w:rsidRPr="009945E1">
        <w:rPr>
          <w:rFonts w:ascii="Palatino Linotype" w:eastAsia="Palatino Linotype" w:hAnsi="Palatino Linotype" w:cs="Palatino Linotype"/>
          <w:b/>
        </w:rPr>
        <w:t xml:space="preserve">SEGUNDO. </w:t>
      </w:r>
      <w:r w:rsidRPr="009945E1">
        <w:rPr>
          <w:rFonts w:ascii="Palatino Linotype" w:eastAsia="Palatino Linotype" w:hAnsi="Palatino Linotype" w:cs="Palatino Linotype"/>
        </w:rPr>
        <w:t xml:space="preserve">Se </w:t>
      </w:r>
      <w:r w:rsidRPr="009945E1">
        <w:rPr>
          <w:rFonts w:ascii="Palatino Linotype" w:eastAsia="Palatino Linotype" w:hAnsi="Palatino Linotype" w:cs="Palatino Linotype"/>
          <w:b/>
        </w:rPr>
        <w:t xml:space="preserve">ORDENA </w:t>
      </w:r>
      <w:r w:rsidRPr="009945E1">
        <w:rPr>
          <w:rFonts w:ascii="Palatino Linotype" w:eastAsia="Palatino Linotype" w:hAnsi="Palatino Linotype" w:cs="Palatino Linotype"/>
        </w:rPr>
        <w:t xml:space="preserve">al </w:t>
      </w:r>
      <w:r w:rsidRPr="009945E1">
        <w:rPr>
          <w:rFonts w:ascii="Palatino Linotype" w:eastAsia="Palatino Linotype" w:hAnsi="Palatino Linotype" w:cs="Palatino Linotype"/>
          <w:b/>
        </w:rPr>
        <w:t xml:space="preserve">Ayuntamiento de </w:t>
      </w:r>
      <w:r w:rsidR="00352016" w:rsidRPr="009945E1">
        <w:rPr>
          <w:rFonts w:ascii="Palatino Linotype" w:eastAsia="Palatino Linotype" w:hAnsi="Palatino Linotype" w:cs="Palatino Linotype"/>
          <w:b/>
        </w:rPr>
        <w:t>Cuautitlán Izcalli</w:t>
      </w:r>
      <w:r w:rsidRPr="009945E1">
        <w:rPr>
          <w:rFonts w:ascii="Palatino Linotype" w:eastAsia="Palatino Linotype" w:hAnsi="Palatino Linotype" w:cs="Palatino Linotype"/>
        </w:rPr>
        <w:t xml:space="preserve">, a efecto de que, previa búsqueda exhaustiva y razonable en los archivos de sus áreas competentes, remita a través del Sistema de Acceso a la Información Mexiquense (SAIMEX) en versión pública, </w:t>
      </w:r>
      <w:r w:rsidR="00352016" w:rsidRPr="009945E1">
        <w:rPr>
          <w:rFonts w:ascii="Palatino Linotype" w:eastAsia="Palatino Linotype" w:hAnsi="Palatino Linotype" w:cs="Palatino Linotype"/>
        </w:rPr>
        <w:t>la siguiente información al siete de marzo de dos mil veinticuatro</w:t>
      </w:r>
      <w:r w:rsidRPr="009945E1">
        <w:rPr>
          <w:rFonts w:ascii="Palatino Linotype" w:eastAsia="Palatino Linotype" w:hAnsi="Palatino Linotype" w:cs="Palatino Linotype"/>
        </w:rPr>
        <w:t>, lo siguiente:</w:t>
      </w:r>
    </w:p>
    <w:p w:rsidR="00352016" w:rsidRPr="009945E1" w:rsidRDefault="00D21A43" w:rsidP="009D26AC">
      <w:pPr>
        <w:numPr>
          <w:ilvl w:val="0"/>
          <w:numId w:val="13"/>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b/>
          <w:color w:val="000000"/>
        </w:rPr>
        <w:lastRenderedPageBreak/>
        <w:t xml:space="preserve">Soporte documental donde se advierta la destrucción de </w:t>
      </w:r>
      <w:r w:rsidR="00352016" w:rsidRPr="009945E1">
        <w:rPr>
          <w:rFonts w:ascii="Palatino Linotype" w:eastAsia="Palatino Linotype" w:hAnsi="Palatino Linotype" w:cs="Palatino Linotype"/>
          <w:b/>
          <w:color w:val="000000"/>
        </w:rPr>
        <w:t xml:space="preserve">las tarjetas no recogidas del programa </w:t>
      </w:r>
      <w:r w:rsidRPr="009945E1">
        <w:rPr>
          <w:rFonts w:ascii="Palatino Linotype" w:eastAsia="Palatino Linotype" w:hAnsi="Palatino Linotype" w:cs="Palatino Linotype"/>
          <w:b/>
          <w:color w:val="000000"/>
        </w:rPr>
        <w:t>“</w:t>
      </w:r>
      <w:r w:rsidR="00352016" w:rsidRPr="009945E1">
        <w:rPr>
          <w:rFonts w:ascii="Palatino Linotype" w:eastAsia="Palatino Linotype" w:hAnsi="Palatino Linotype" w:cs="Palatino Linotype"/>
          <w:b/>
          <w:color w:val="000000"/>
        </w:rPr>
        <w:t>PROSALUD</w:t>
      </w:r>
      <w:r w:rsidRPr="009945E1">
        <w:rPr>
          <w:rFonts w:ascii="Palatino Linotype" w:eastAsia="Palatino Linotype" w:hAnsi="Palatino Linotype" w:cs="Palatino Linotype"/>
          <w:b/>
          <w:color w:val="000000"/>
        </w:rPr>
        <w:t>”</w:t>
      </w:r>
      <w:r w:rsidR="00352016" w:rsidRPr="009945E1">
        <w:rPr>
          <w:rFonts w:ascii="Palatino Linotype" w:eastAsia="Palatino Linotype" w:hAnsi="Palatino Linotype" w:cs="Palatino Linotype"/>
          <w:b/>
          <w:color w:val="000000"/>
        </w:rPr>
        <w:t xml:space="preserve"> </w:t>
      </w:r>
    </w:p>
    <w:p w:rsidR="00D21A43" w:rsidRPr="009945E1" w:rsidRDefault="00352016" w:rsidP="009D26AC">
      <w:pPr>
        <w:numPr>
          <w:ilvl w:val="0"/>
          <w:numId w:val="13"/>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b/>
          <w:color w:val="000000"/>
        </w:rPr>
        <w:t>Docume</w:t>
      </w:r>
      <w:r w:rsidR="00D21A43" w:rsidRPr="009945E1">
        <w:rPr>
          <w:rFonts w:ascii="Palatino Linotype" w:eastAsia="Palatino Linotype" w:hAnsi="Palatino Linotype" w:cs="Palatino Linotype"/>
          <w:b/>
          <w:color w:val="000000"/>
        </w:rPr>
        <w:t>nto donde se advierta el uso de los recurso no utilizados por la no entrega de las tarjetas del programa “PROSALUD”</w:t>
      </w:r>
    </w:p>
    <w:p w:rsidR="009D26AC" w:rsidRPr="009945E1" w:rsidRDefault="00D21A43" w:rsidP="009D26AC">
      <w:pPr>
        <w:numPr>
          <w:ilvl w:val="0"/>
          <w:numId w:val="13"/>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b/>
          <w:color w:val="000000"/>
        </w:rPr>
        <w:t>Soporte documental que demuestre el ingreso de los recursos públicos que no se utilizaron en las tarjetas del programa “PROSALUD” no recogidas</w:t>
      </w:r>
      <w:r w:rsidR="009D26AC" w:rsidRPr="009945E1">
        <w:rPr>
          <w:rFonts w:ascii="Palatino Linotype" w:eastAsia="Palatino Linotype" w:hAnsi="Palatino Linotype" w:cs="Palatino Linotype"/>
          <w:color w:val="000000"/>
        </w:rPr>
        <w:t>.</w:t>
      </w:r>
    </w:p>
    <w:p w:rsidR="009D26AC" w:rsidRPr="009945E1" w:rsidRDefault="009D26AC" w:rsidP="009D26AC">
      <w:pPr>
        <w:pBdr>
          <w:top w:val="nil"/>
          <w:left w:val="nil"/>
          <w:bottom w:val="nil"/>
          <w:right w:val="nil"/>
          <w:between w:val="nil"/>
        </w:pBdr>
        <w:spacing w:line="360" w:lineRule="auto"/>
        <w:ind w:left="720" w:right="-599"/>
        <w:jc w:val="both"/>
        <w:rPr>
          <w:rFonts w:ascii="Palatino Linotype" w:eastAsia="Palatino Linotype" w:hAnsi="Palatino Linotype" w:cs="Palatino Linotype"/>
          <w:color w:val="000000"/>
        </w:rPr>
      </w:pPr>
    </w:p>
    <w:p w:rsidR="009D26AC" w:rsidRPr="009945E1" w:rsidRDefault="009D26AC" w:rsidP="00D21A43">
      <w:pPr>
        <w:tabs>
          <w:tab w:val="left" w:pos="8080"/>
        </w:tabs>
        <w:spacing w:line="360" w:lineRule="auto"/>
        <w:ind w:right="-567"/>
        <w:jc w:val="both"/>
        <w:rPr>
          <w:rFonts w:ascii="Palatino Linotype" w:eastAsia="Palatino Linotype" w:hAnsi="Palatino Linotype" w:cs="Palatino Linotype"/>
          <w:sz w:val="26"/>
          <w:szCs w:val="26"/>
        </w:rPr>
      </w:pPr>
      <w:r w:rsidRPr="009945E1">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9945E1">
        <w:rPr>
          <w:rFonts w:ascii="Palatino Linotype" w:eastAsia="Palatino Linotype" w:hAnsi="Palatino Linotype" w:cs="Palatino Linotype"/>
          <w:b/>
        </w:rPr>
        <w:t>RECURRENTE.</w:t>
      </w:r>
    </w:p>
    <w:p w:rsidR="009D26AC" w:rsidRPr="009945E1" w:rsidRDefault="009D26AC" w:rsidP="009D26AC">
      <w:pPr>
        <w:spacing w:line="360" w:lineRule="auto"/>
        <w:ind w:right="-599"/>
        <w:jc w:val="both"/>
        <w:rPr>
          <w:rFonts w:ascii="Palatino Linotype" w:eastAsia="Palatino Linotype" w:hAnsi="Palatino Linotype" w:cs="Palatino Linotype"/>
        </w:rPr>
      </w:pPr>
    </w:p>
    <w:p w:rsidR="009D26AC" w:rsidRPr="009945E1" w:rsidRDefault="009D26AC" w:rsidP="00D21A43">
      <w:pPr>
        <w:spacing w:line="360" w:lineRule="auto"/>
        <w:ind w:right="-567"/>
        <w:jc w:val="both"/>
        <w:rPr>
          <w:rFonts w:ascii="Palatino Linotype" w:eastAsia="Palatino Linotype" w:hAnsi="Palatino Linotype" w:cs="Palatino Linotype"/>
        </w:rPr>
      </w:pPr>
      <w:r w:rsidRPr="009945E1">
        <w:rPr>
          <w:rFonts w:ascii="Palatino Linotype" w:eastAsia="Palatino Linotype" w:hAnsi="Palatino Linotype" w:cs="Palatino Linotype"/>
          <w:b/>
        </w:rPr>
        <w:t xml:space="preserve">TERCERO. Notifíquese </w:t>
      </w:r>
      <w:r w:rsidRPr="009945E1">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D26AC" w:rsidRPr="009945E1" w:rsidRDefault="009D26AC" w:rsidP="00D21A43">
      <w:pPr>
        <w:spacing w:line="360" w:lineRule="auto"/>
        <w:ind w:right="-708"/>
        <w:jc w:val="both"/>
        <w:rPr>
          <w:rFonts w:ascii="Palatino Linotype" w:eastAsia="Palatino Linotype" w:hAnsi="Palatino Linotype" w:cs="Palatino Linotype"/>
        </w:rPr>
      </w:pPr>
      <w:r w:rsidRPr="009945E1">
        <w:rPr>
          <w:rFonts w:ascii="Palatino Linotype" w:eastAsia="Palatino Linotype" w:hAnsi="Palatino Linotype" w:cs="Palatino Linotype"/>
          <w:b/>
        </w:rPr>
        <w:lastRenderedPageBreak/>
        <w:t xml:space="preserve">CUARTO. </w:t>
      </w:r>
      <w:r w:rsidRPr="009945E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945E1">
        <w:rPr>
          <w:rFonts w:ascii="Palatino Linotype" w:eastAsia="Palatino Linotype" w:hAnsi="Palatino Linotype" w:cs="Palatino Linotype"/>
          <w:b/>
        </w:rPr>
        <w:t>Sujeto Obligado</w:t>
      </w:r>
      <w:r w:rsidRPr="009945E1">
        <w:rPr>
          <w:rFonts w:ascii="Palatino Linotype" w:eastAsia="Palatino Linotype" w:hAnsi="Palatino Linotype" w:cs="Palatino Linotype"/>
        </w:rPr>
        <w:t xml:space="preserve"> de manera fundada y motivada, podrá solicitar una ampliación de plazo para el cumplimiento de la presente Resolución.</w:t>
      </w:r>
    </w:p>
    <w:p w:rsidR="009D26AC" w:rsidRPr="009945E1" w:rsidRDefault="009D26AC" w:rsidP="009D26AC">
      <w:pPr>
        <w:spacing w:line="360" w:lineRule="auto"/>
        <w:ind w:right="-599"/>
        <w:jc w:val="both"/>
        <w:rPr>
          <w:rFonts w:ascii="Palatino Linotype" w:eastAsia="Palatino Linotype" w:hAnsi="Palatino Linotype" w:cs="Palatino Linotype"/>
        </w:rPr>
      </w:pPr>
    </w:p>
    <w:p w:rsidR="009D26AC" w:rsidRPr="009945E1" w:rsidRDefault="009D26AC" w:rsidP="009D26AC">
      <w:pPr>
        <w:tabs>
          <w:tab w:val="left" w:pos="8080"/>
        </w:tabs>
        <w:spacing w:line="360" w:lineRule="auto"/>
        <w:ind w:right="-599"/>
        <w:jc w:val="both"/>
        <w:rPr>
          <w:rFonts w:ascii="Palatino Linotype" w:eastAsia="Palatino Linotype" w:hAnsi="Palatino Linotype" w:cs="Palatino Linotype"/>
        </w:rPr>
      </w:pPr>
      <w:r w:rsidRPr="009945E1">
        <w:rPr>
          <w:rFonts w:ascii="Palatino Linotype" w:eastAsia="Palatino Linotype" w:hAnsi="Palatino Linotype" w:cs="Palatino Linotype"/>
          <w:b/>
        </w:rPr>
        <w:t xml:space="preserve">QUINTO. </w:t>
      </w:r>
      <w:r w:rsidRPr="009945E1">
        <w:rPr>
          <w:rFonts w:ascii="Palatino Linotype" w:eastAsia="Palatino Linotype" w:hAnsi="Palatino Linotype" w:cs="Palatino Linotype"/>
        </w:rPr>
        <w:t xml:space="preserve">Notifíquese al </w:t>
      </w:r>
      <w:r w:rsidRPr="009945E1">
        <w:rPr>
          <w:rFonts w:ascii="Palatino Linotype" w:eastAsia="Palatino Linotype" w:hAnsi="Palatino Linotype" w:cs="Palatino Linotype"/>
          <w:b/>
        </w:rPr>
        <w:t>Recurrente</w:t>
      </w:r>
      <w:r w:rsidRPr="009945E1">
        <w:rPr>
          <w:rFonts w:ascii="Palatino Linotype" w:eastAsia="Palatino Linotype" w:hAnsi="Palatino Linotype" w:cs="Palatino Linotype"/>
        </w:rPr>
        <w:t xml:space="preserve"> la presente Resolución, vía </w:t>
      </w:r>
      <w:r w:rsidRPr="009945E1">
        <w:rPr>
          <w:rFonts w:ascii="Palatino Linotype" w:eastAsia="Palatino Linotype" w:hAnsi="Palatino Linotype" w:cs="Palatino Linotype"/>
          <w:b/>
        </w:rPr>
        <w:t>SAIMEX</w:t>
      </w:r>
      <w:r w:rsidRPr="009945E1">
        <w:rPr>
          <w:rFonts w:ascii="Palatino Linotype" w:eastAsia="Palatino Linotype" w:hAnsi="Palatino Linotype" w:cs="Palatino Linotype"/>
        </w:rPr>
        <w:t>.</w:t>
      </w:r>
    </w:p>
    <w:p w:rsidR="009D26AC" w:rsidRPr="009945E1" w:rsidRDefault="009D26AC" w:rsidP="009D26AC">
      <w:pPr>
        <w:tabs>
          <w:tab w:val="left" w:pos="8080"/>
        </w:tabs>
        <w:spacing w:line="360" w:lineRule="auto"/>
        <w:ind w:right="-599"/>
        <w:jc w:val="both"/>
        <w:rPr>
          <w:rFonts w:ascii="Palatino Linotype" w:eastAsia="Palatino Linotype" w:hAnsi="Palatino Linotype" w:cs="Palatino Linotype"/>
        </w:rPr>
      </w:pPr>
    </w:p>
    <w:p w:rsidR="009D26AC" w:rsidRPr="009945E1" w:rsidRDefault="009D26AC" w:rsidP="00D21A43">
      <w:pPr>
        <w:widowControl w:val="0"/>
        <w:tabs>
          <w:tab w:val="left" w:pos="1701"/>
        </w:tabs>
        <w:spacing w:line="360" w:lineRule="auto"/>
        <w:ind w:right="-708"/>
        <w:jc w:val="both"/>
        <w:rPr>
          <w:rFonts w:ascii="Palatino Linotype" w:eastAsia="Palatino Linotype" w:hAnsi="Palatino Linotype" w:cs="Palatino Linotype"/>
          <w:color w:val="000000"/>
        </w:rPr>
      </w:pPr>
      <w:r w:rsidRPr="009945E1">
        <w:rPr>
          <w:rFonts w:ascii="Palatino Linotype" w:eastAsia="Palatino Linotype" w:hAnsi="Palatino Linotype" w:cs="Palatino Linotype"/>
          <w:b/>
          <w:color w:val="000000"/>
        </w:rPr>
        <w:t xml:space="preserve">SEXTO. </w:t>
      </w:r>
      <w:r w:rsidRPr="009945E1">
        <w:rPr>
          <w:rFonts w:ascii="Palatino Linotype" w:eastAsia="Palatino Linotype" w:hAnsi="Palatino Linotype" w:cs="Palatino Linotype"/>
          <w:color w:val="000000"/>
        </w:rPr>
        <w:t>Se hace del conocimiento del</w:t>
      </w:r>
      <w:r w:rsidRPr="009945E1">
        <w:rPr>
          <w:rFonts w:ascii="Palatino Linotype" w:eastAsia="Palatino Linotype" w:hAnsi="Palatino Linotype" w:cs="Palatino Linotype"/>
          <w:b/>
          <w:color w:val="000000"/>
        </w:rPr>
        <w:t xml:space="preserve"> Recurrente </w:t>
      </w:r>
      <w:r w:rsidRPr="009945E1">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9945E1">
        <w:rPr>
          <w:rFonts w:ascii="Palatino Linotype" w:eastAsia="Palatino Linotype" w:hAnsi="Palatino Linotype" w:cs="Palatino Linotype"/>
        </w:rPr>
        <w:t>impugnar a</w:t>
      </w:r>
      <w:r w:rsidRPr="009945E1">
        <w:rPr>
          <w:rFonts w:ascii="Palatino Linotype" w:eastAsia="Palatino Linotype" w:hAnsi="Palatino Linotype" w:cs="Palatino Linotype"/>
          <w:color w:val="000000"/>
        </w:rPr>
        <w:t xml:space="preserve"> través del juicio de amparo en los términos de las leyes aplicables.</w:t>
      </w:r>
    </w:p>
    <w:p w:rsidR="009D26AC" w:rsidRPr="009945E1" w:rsidRDefault="009D26AC" w:rsidP="009D26AC">
      <w:pPr>
        <w:widowControl w:val="0"/>
        <w:tabs>
          <w:tab w:val="left" w:pos="1701"/>
        </w:tabs>
        <w:spacing w:line="360" w:lineRule="auto"/>
        <w:ind w:right="-599"/>
        <w:jc w:val="both"/>
        <w:rPr>
          <w:rFonts w:ascii="Palatino Linotype" w:eastAsia="Palatino Linotype" w:hAnsi="Palatino Linotype" w:cs="Palatino Linotype"/>
          <w:b/>
          <w:color w:val="000000"/>
        </w:rPr>
      </w:pPr>
    </w:p>
    <w:p w:rsidR="0085529B" w:rsidRPr="003C7186" w:rsidRDefault="0085529B" w:rsidP="0085529B">
      <w:pPr>
        <w:spacing w:line="360" w:lineRule="auto"/>
        <w:ind w:left="-142" w:right="-234" w:firstLine="1"/>
        <w:jc w:val="both"/>
        <w:rPr>
          <w:rFonts w:ascii="Palatino Linotype" w:hAnsi="Palatino Linotype"/>
        </w:rPr>
      </w:pPr>
      <w:r w:rsidRPr="009945E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9D26AC" w:rsidRDefault="009D26AC" w:rsidP="0085529B">
      <w:pPr>
        <w:widowControl w:val="0"/>
        <w:tabs>
          <w:tab w:val="left" w:pos="1701"/>
        </w:tabs>
        <w:spacing w:before="240" w:after="240" w:line="360" w:lineRule="auto"/>
        <w:ind w:right="-29"/>
        <w:jc w:val="both"/>
        <w:rPr>
          <w:rFonts w:ascii="Palatino Linotype" w:eastAsia="Palatino Linotype" w:hAnsi="Palatino Linotype" w:cs="Palatino Linotype"/>
        </w:rPr>
      </w:pPr>
    </w:p>
    <w:p w:rsidR="009945E1" w:rsidRDefault="009945E1" w:rsidP="0085529B">
      <w:pPr>
        <w:widowControl w:val="0"/>
        <w:tabs>
          <w:tab w:val="left" w:pos="1701"/>
        </w:tabs>
        <w:spacing w:before="240" w:after="240" w:line="360" w:lineRule="auto"/>
        <w:ind w:right="-29"/>
        <w:jc w:val="both"/>
        <w:rPr>
          <w:rFonts w:ascii="Palatino Linotype" w:eastAsia="Palatino Linotype" w:hAnsi="Palatino Linotype" w:cs="Palatino Linotype"/>
        </w:rPr>
      </w:pPr>
    </w:p>
    <w:p w:rsidR="009945E1" w:rsidRDefault="009945E1" w:rsidP="0085529B">
      <w:pPr>
        <w:widowControl w:val="0"/>
        <w:tabs>
          <w:tab w:val="left" w:pos="1701"/>
        </w:tabs>
        <w:spacing w:before="240" w:after="240" w:line="360" w:lineRule="auto"/>
        <w:ind w:right="-29"/>
        <w:jc w:val="both"/>
        <w:rPr>
          <w:rFonts w:ascii="Palatino Linotype" w:eastAsia="Palatino Linotype" w:hAnsi="Palatino Linotype" w:cs="Palatino Linotype"/>
        </w:rPr>
      </w:pPr>
    </w:p>
    <w:p w:rsidR="009945E1" w:rsidRPr="00836BDF" w:rsidRDefault="009945E1" w:rsidP="0085529B">
      <w:pPr>
        <w:widowControl w:val="0"/>
        <w:tabs>
          <w:tab w:val="left" w:pos="1701"/>
        </w:tabs>
        <w:spacing w:before="240" w:after="240" w:line="360" w:lineRule="auto"/>
        <w:ind w:right="-29"/>
        <w:jc w:val="both"/>
        <w:rPr>
          <w:rFonts w:ascii="Palatino Linotype" w:eastAsia="Palatino Linotype" w:hAnsi="Palatino Linotype" w:cs="Palatino Linotype"/>
        </w:rPr>
      </w:pPr>
    </w:p>
    <w:sectPr w:rsidR="009945E1" w:rsidRPr="00836BDF">
      <w:headerReference w:type="even" r:id="rId8"/>
      <w:headerReference w:type="default" r:id="rId9"/>
      <w:footerReference w:type="default" r:id="rId10"/>
      <w:headerReference w:type="first" r:id="rId11"/>
      <w:footerReference w:type="first" r:id="rId12"/>
      <w:pgSz w:w="12240" w:h="15840"/>
      <w:pgMar w:top="2268" w:right="1608"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D4" w:rsidRDefault="009518D4">
      <w:r>
        <w:separator/>
      </w:r>
    </w:p>
  </w:endnote>
  <w:endnote w:type="continuationSeparator" w:id="0">
    <w:p w:rsidR="009518D4" w:rsidRDefault="0095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3A" w:rsidRDefault="00036E3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75081">
      <w:rPr>
        <w:rFonts w:ascii="Palatino Linotype" w:eastAsia="Palatino Linotype" w:hAnsi="Palatino Linotype" w:cs="Palatino Linotype"/>
        <w:noProof/>
        <w:color w:val="000000"/>
        <w:sz w:val="20"/>
        <w:szCs w:val="20"/>
      </w:rPr>
      <w:t>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75081">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rsidR="00036E3A" w:rsidRDefault="00036E3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3A" w:rsidRDefault="00036E3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7508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75081">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rsidR="00036E3A" w:rsidRDefault="00036E3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D4" w:rsidRDefault="009518D4">
      <w:r>
        <w:separator/>
      </w:r>
    </w:p>
  </w:footnote>
  <w:footnote w:type="continuationSeparator" w:id="0">
    <w:p w:rsidR="009518D4" w:rsidRDefault="00951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3A" w:rsidRDefault="009518D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3A" w:rsidRDefault="00036E3A">
    <w:pPr>
      <w:widowControl w:val="0"/>
      <w:pBdr>
        <w:top w:val="nil"/>
        <w:left w:val="nil"/>
        <w:bottom w:val="nil"/>
        <w:right w:val="nil"/>
        <w:between w:val="nil"/>
      </w:pBdr>
      <w:spacing w:line="276" w:lineRule="auto"/>
      <w:rPr>
        <w:color w:val="000000"/>
      </w:rPr>
    </w:pPr>
  </w:p>
  <w:tbl>
    <w:tblPr>
      <w:tblStyle w:val="a2"/>
      <w:tblW w:w="7200" w:type="dxa"/>
      <w:tblInd w:w="2694" w:type="dxa"/>
      <w:tblLayout w:type="fixed"/>
      <w:tblLook w:val="0400" w:firstRow="0" w:lastRow="0" w:firstColumn="0" w:lastColumn="0" w:noHBand="0" w:noVBand="1"/>
    </w:tblPr>
    <w:tblGrid>
      <w:gridCol w:w="2970"/>
      <w:gridCol w:w="4230"/>
    </w:tblGrid>
    <w:tr w:rsidR="00036E3A">
      <w:trPr>
        <w:trHeight w:val="227"/>
      </w:trPr>
      <w:tc>
        <w:tcPr>
          <w:tcW w:w="2970" w:type="dxa"/>
          <w:vAlign w:val="center"/>
        </w:tcPr>
        <w:p w:rsidR="00036E3A" w:rsidRDefault="00036E3A">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30" w:type="dxa"/>
          <w:vAlign w:val="center"/>
        </w:tcPr>
        <w:p w:rsidR="00036E3A" w:rsidRDefault="00036E3A">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01778/INFOEM/IP/RR/2024</w:t>
          </w:r>
        </w:p>
      </w:tc>
    </w:tr>
    <w:tr w:rsidR="00036E3A">
      <w:trPr>
        <w:trHeight w:val="242"/>
      </w:trPr>
      <w:tc>
        <w:tcPr>
          <w:tcW w:w="2970" w:type="dxa"/>
          <w:vAlign w:val="center"/>
        </w:tcPr>
        <w:p w:rsidR="00036E3A" w:rsidRDefault="00036E3A">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30" w:type="dxa"/>
          <w:vAlign w:val="center"/>
        </w:tcPr>
        <w:p w:rsidR="00036E3A" w:rsidRDefault="00036E3A">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Cuautitlán Izcalli</w:t>
          </w:r>
        </w:p>
      </w:tc>
    </w:tr>
    <w:tr w:rsidR="00036E3A">
      <w:trPr>
        <w:trHeight w:val="342"/>
      </w:trPr>
      <w:tc>
        <w:tcPr>
          <w:tcW w:w="2970" w:type="dxa"/>
          <w:vAlign w:val="center"/>
        </w:tcPr>
        <w:p w:rsidR="00036E3A" w:rsidRDefault="00036E3A">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30" w:type="dxa"/>
          <w:vAlign w:val="center"/>
        </w:tcPr>
        <w:p w:rsidR="00036E3A" w:rsidRDefault="00036E3A">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036E3A" w:rsidRDefault="009518D4">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3A" w:rsidRDefault="00036E3A">
    <w:pPr>
      <w:widowControl w:val="0"/>
      <w:pBdr>
        <w:top w:val="nil"/>
        <w:left w:val="nil"/>
        <w:bottom w:val="nil"/>
        <w:right w:val="nil"/>
        <w:between w:val="nil"/>
      </w:pBdr>
      <w:spacing w:line="276" w:lineRule="auto"/>
      <w:rPr>
        <w:color w:val="000000"/>
        <w:sz w:val="14"/>
        <w:szCs w:val="14"/>
      </w:rPr>
    </w:pPr>
  </w:p>
  <w:tbl>
    <w:tblPr>
      <w:tblStyle w:val="a3"/>
      <w:tblW w:w="6660" w:type="dxa"/>
      <w:tblInd w:w="2552" w:type="dxa"/>
      <w:tblLayout w:type="fixed"/>
      <w:tblLook w:val="0400" w:firstRow="0" w:lastRow="0" w:firstColumn="0" w:lastColumn="0" w:noHBand="0" w:noVBand="1"/>
    </w:tblPr>
    <w:tblGrid>
      <w:gridCol w:w="2977"/>
      <w:gridCol w:w="3683"/>
    </w:tblGrid>
    <w:tr w:rsidR="00036E3A">
      <w:trPr>
        <w:trHeight w:val="227"/>
      </w:trPr>
      <w:tc>
        <w:tcPr>
          <w:tcW w:w="2977" w:type="dxa"/>
          <w:vAlign w:val="center"/>
        </w:tcPr>
        <w:p w:rsidR="00036E3A" w:rsidRDefault="00036E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036E3A" w:rsidRDefault="00036E3A">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01778/INFOEM/IP/RR/2024</w:t>
          </w:r>
        </w:p>
      </w:tc>
    </w:tr>
    <w:tr w:rsidR="00036E3A">
      <w:trPr>
        <w:trHeight w:val="242"/>
      </w:trPr>
      <w:tc>
        <w:tcPr>
          <w:tcW w:w="2977" w:type="dxa"/>
          <w:vAlign w:val="center"/>
        </w:tcPr>
        <w:p w:rsidR="00036E3A" w:rsidRDefault="00036E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036E3A" w:rsidRDefault="00475081">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036E3A">
      <w:trPr>
        <w:trHeight w:val="342"/>
      </w:trPr>
      <w:tc>
        <w:tcPr>
          <w:tcW w:w="2977" w:type="dxa"/>
          <w:vAlign w:val="center"/>
        </w:tcPr>
        <w:p w:rsidR="00036E3A" w:rsidRDefault="00036E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036E3A" w:rsidRDefault="00036E3A">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Ayuntamiento de Cuautitlán Izcalli</w:t>
          </w:r>
        </w:p>
      </w:tc>
    </w:tr>
    <w:tr w:rsidR="00036E3A">
      <w:trPr>
        <w:trHeight w:val="342"/>
      </w:trPr>
      <w:tc>
        <w:tcPr>
          <w:tcW w:w="2977" w:type="dxa"/>
          <w:vAlign w:val="center"/>
        </w:tcPr>
        <w:p w:rsidR="00036E3A" w:rsidRDefault="00036E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036E3A" w:rsidRDefault="00036E3A">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036E3A" w:rsidRDefault="009518D4">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66C0"/>
    <w:multiLevelType w:val="multilevel"/>
    <w:tmpl w:val="5E28A5EC"/>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91B76D4"/>
    <w:multiLevelType w:val="hybridMultilevel"/>
    <w:tmpl w:val="F5462AE4"/>
    <w:lvl w:ilvl="0" w:tplc="5A1A0B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552899"/>
    <w:multiLevelType w:val="multilevel"/>
    <w:tmpl w:val="4D88CF56"/>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 w15:restartNumberingAfterBreak="0">
    <w:nsid w:val="2F7C523C"/>
    <w:multiLevelType w:val="multilevel"/>
    <w:tmpl w:val="1DDE0F1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33934B77"/>
    <w:multiLevelType w:val="multilevel"/>
    <w:tmpl w:val="9D321A4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15:restartNumberingAfterBreak="0">
    <w:nsid w:val="34317490"/>
    <w:multiLevelType w:val="hybridMultilevel"/>
    <w:tmpl w:val="ED0455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CA3196"/>
    <w:multiLevelType w:val="multilevel"/>
    <w:tmpl w:val="F530F46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15:restartNumberingAfterBreak="0">
    <w:nsid w:val="53C33943"/>
    <w:multiLevelType w:val="multilevel"/>
    <w:tmpl w:val="0F86EC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5DED2862"/>
    <w:multiLevelType w:val="multilevel"/>
    <w:tmpl w:val="F580D2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2C7612"/>
    <w:multiLevelType w:val="multilevel"/>
    <w:tmpl w:val="D5F84A7C"/>
    <w:lvl w:ilvl="0">
      <w:start w:val="1"/>
      <w:numFmt w:val="decimal"/>
      <w:lvlText w:val="%1."/>
      <w:lvlJc w:val="left"/>
      <w:pPr>
        <w:ind w:left="135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5B6298"/>
    <w:multiLevelType w:val="multilevel"/>
    <w:tmpl w:val="74100C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C5437F"/>
    <w:multiLevelType w:val="multilevel"/>
    <w:tmpl w:val="654ED904"/>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F4467C"/>
    <w:multiLevelType w:val="multilevel"/>
    <w:tmpl w:val="7BDE5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0"/>
  </w:num>
  <w:num w:numId="3">
    <w:abstractNumId w:val="10"/>
  </w:num>
  <w:num w:numId="4">
    <w:abstractNumId w:val="3"/>
  </w:num>
  <w:num w:numId="5">
    <w:abstractNumId w:val="4"/>
  </w:num>
  <w:num w:numId="6">
    <w:abstractNumId w:val="2"/>
  </w:num>
  <w:num w:numId="7">
    <w:abstractNumId w:val="6"/>
  </w:num>
  <w:num w:numId="8">
    <w:abstractNumId w:val="7"/>
  </w:num>
  <w:num w:numId="9">
    <w:abstractNumId w:val="5"/>
  </w:num>
  <w:num w:numId="10">
    <w:abstractNumId w:val="1"/>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BE"/>
    <w:rsid w:val="00036E3A"/>
    <w:rsid w:val="00117919"/>
    <w:rsid w:val="001D1808"/>
    <w:rsid w:val="00301702"/>
    <w:rsid w:val="0033760D"/>
    <w:rsid w:val="00352016"/>
    <w:rsid w:val="00411B49"/>
    <w:rsid w:val="00475081"/>
    <w:rsid w:val="004D5EB1"/>
    <w:rsid w:val="00507F54"/>
    <w:rsid w:val="005715D5"/>
    <w:rsid w:val="005B422F"/>
    <w:rsid w:val="005B690C"/>
    <w:rsid w:val="00601FBA"/>
    <w:rsid w:val="007D5391"/>
    <w:rsid w:val="007E19BE"/>
    <w:rsid w:val="0085529B"/>
    <w:rsid w:val="008B11F5"/>
    <w:rsid w:val="0094665C"/>
    <w:rsid w:val="009518D4"/>
    <w:rsid w:val="009945E1"/>
    <w:rsid w:val="009D26AC"/>
    <w:rsid w:val="009D2919"/>
    <w:rsid w:val="00AA5505"/>
    <w:rsid w:val="00B7017B"/>
    <w:rsid w:val="00B755BE"/>
    <w:rsid w:val="00C9489D"/>
    <w:rsid w:val="00D21A43"/>
    <w:rsid w:val="00D51E90"/>
    <w:rsid w:val="00DC7953"/>
    <w:rsid w:val="00E56D7F"/>
    <w:rsid w:val="00E77F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7F8E650-12DD-45BC-964B-815AC2D8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AMB7Cmdw9QBUqqhjtMOSW+UPVQ==">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7165</Words>
  <Characters>39412</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19</cp:revision>
  <cp:lastPrinted>2025-02-27T17:00:00Z</cp:lastPrinted>
  <dcterms:created xsi:type="dcterms:W3CDTF">2025-02-17T22:32:00Z</dcterms:created>
  <dcterms:modified xsi:type="dcterms:W3CDTF">2025-04-04T19:34:00Z</dcterms:modified>
</cp:coreProperties>
</file>