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A2E8F6" w14:textId="3C1B4B7C"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273D73">
        <w:rPr>
          <w:rFonts w:ascii="Palatino Linotype" w:eastAsia="Times New Roman" w:hAnsi="Palatino Linotype" w:cs="Palatino Linotype"/>
          <w:b/>
          <w:color w:val="000000"/>
          <w:sz w:val="24"/>
          <w:szCs w:val="24"/>
          <w:lang w:val="es-ES_tradnl" w:eastAsia="es-MX"/>
        </w:rPr>
        <w:t xml:space="preserve">a </w:t>
      </w:r>
      <w:r w:rsidR="00A31C9B">
        <w:rPr>
          <w:rFonts w:ascii="Palatino Linotype" w:eastAsia="Times New Roman" w:hAnsi="Palatino Linotype" w:cs="Palatino Linotype"/>
          <w:b/>
          <w:color w:val="000000"/>
          <w:sz w:val="24"/>
          <w:szCs w:val="24"/>
          <w:lang w:val="es-ES_tradnl" w:eastAsia="es-MX"/>
        </w:rPr>
        <w:t>diez</w:t>
      </w:r>
      <w:r w:rsidR="0027169F" w:rsidRPr="00273D73">
        <w:rPr>
          <w:rFonts w:ascii="Palatino Linotype" w:eastAsia="Times New Roman" w:hAnsi="Palatino Linotype" w:cs="Palatino Linotype"/>
          <w:b/>
          <w:color w:val="000000"/>
          <w:sz w:val="24"/>
          <w:szCs w:val="24"/>
          <w:lang w:val="es-ES_tradnl" w:eastAsia="es-MX"/>
        </w:rPr>
        <w:t xml:space="preserve"> de diciembre</w:t>
      </w:r>
      <w:r w:rsidRPr="00273D73">
        <w:rPr>
          <w:rFonts w:ascii="Palatino Linotype" w:eastAsia="Times New Roman" w:hAnsi="Palatino Linotype" w:cs="Palatino Linotype"/>
          <w:b/>
          <w:color w:val="000000"/>
          <w:sz w:val="24"/>
          <w:szCs w:val="24"/>
          <w:lang w:val="es-ES_tradnl" w:eastAsia="es-MX"/>
        </w:rPr>
        <w:t xml:space="preserve"> de dos mil veinticinco.</w:t>
      </w:r>
    </w:p>
    <w:p w14:paraId="46CFF95D"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39E3004" w14:textId="77777777" w:rsidR="000D134C"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0027169F">
        <w:rPr>
          <w:rFonts w:ascii="Palatino Linotype" w:eastAsia="Times New Roman" w:hAnsi="Palatino Linotype" w:cs="Palatino Linotype"/>
          <w:b/>
          <w:color w:val="000000"/>
          <w:sz w:val="24"/>
          <w:szCs w:val="24"/>
          <w:lang w:val="es-ES_tradnl" w:eastAsia="es-MX"/>
        </w:rPr>
        <w:t>12665</w:t>
      </w:r>
      <w:r>
        <w:rPr>
          <w:rFonts w:ascii="Palatino Linotype" w:eastAsia="Times New Roman" w:hAnsi="Palatino Linotype" w:cs="Palatino Linotype"/>
          <w:b/>
          <w:color w:val="000000"/>
          <w:sz w:val="24"/>
          <w:szCs w:val="24"/>
          <w:lang w:val="es-ES_tradnl" w:eastAsia="es-MX"/>
        </w:rPr>
        <w:t>/INFOEM/IP/RR/2025</w:t>
      </w:r>
      <w:bookmarkEnd w:id="0"/>
      <w:r>
        <w:rPr>
          <w:rFonts w:ascii="Palatino Linotype" w:eastAsia="Times New Roman" w:hAnsi="Palatino Linotype" w:cs="Palatino Linotype"/>
          <w:color w:val="000000"/>
          <w:sz w:val="24"/>
          <w:szCs w:val="24"/>
          <w:lang w:val="es-ES_tradnl" w:eastAsia="es-MX"/>
        </w:rPr>
        <w:t>, interpuesto por un particular que no proporciono nombre ni seudónimo para ser identificado</w:t>
      </w:r>
      <w:r w:rsidRPr="00F444C4">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xml:space="preserve">, en contra de la respuesta del </w:t>
      </w:r>
      <w:r w:rsidRPr="00DD03AB">
        <w:rPr>
          <w:rFonts w:ascii="Palatino Linotype" w:hAnsi="Palatino Linotype"/>
          <w:b/>
          <w:bCs/>
          <w:color w:val="000000"/>
          <w:sz w:val="24"/>
          <w:szCs w:val="24"/>
        </w:rPr>
        <w:t>Ayuntamiento de Toluca</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56A4CB04" w14:textId="77777777" w:rsidR="000D134C"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B0D2FD3"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3F05D30" w14:textId="77777777" w:rsidR="000D134C" w:rsidRPr="00D53477" w:rsidRDefault="000D134C" w:rsidP="000D134C">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Pr>
          <w:rFonts w:ascii="Palatino Linotype" w:eastAsia="Times New Roman" w:hAnsi="Palatino Linotype" w:cs="Times New Roman"/>
          <w:b/>
          <w:color w:val="000000" w:themeColor="text1"/>
          <w:sz w:val="32"/>
          <w:szCs w:val="32"/>
          <w:lang w:val="es-ES_tradnl" w:eastAsia="es-ES"/>
        </w:rPr>
        <w:t>A</w:t>
      </w:r>
      <w:r w:rsidRPr="00D53477">
        <w:rPr>
          <w:rFonts w:ascii="Palatino Linotype" w:eastAsia="Times New Roman" w:hAnsi="Palatino Linotype" w:cs="Times New Roman"/>
          <w:b/>
          <w:color w:val="000000" w:themeColor="text1"/>
          <w:sz w:val="32"/>
          <w:szCs w:val="32"/>
          <w:lang w:val="es-ES_tradnl" w:eastAsia="es-ES"/>
        </w:rPr>
        <w:t>NTECEDENT</w:t>
      </w:r>
      <w:r>
        <w:rPr>
          <w:rFonts w:ascii="Palatino Linotype" w:eastAsia="Times New Roman" w:hAnsi="Palatino Linotype" w:cs="Times New Roman"/>
          <w:b/>
          <w:color w:val="000000" w:themeColor="text1"/>
          <w:sz w:val="32"/>
          <w:szCs w:val="32"/>
          <w:lang w:val="es-ES_tradnl" w:eastAsia="es-ES"/>
        </w:rPr>
        <w:t>E</w:t>
      </w:r>
      <w:r w:rsidRPr="00D53477">
        <w:rPr>
          <w:rFonts w:ascii="Palatino Linotype" w:eastAsia="Times New Roman" w:hAnsi="Palatino Linotype" w:cs="Times New Roman"/>
          <w:b/>
          <w:color w:val="000000" w:themeColor="text1"/>
          <w:sz w:val="32"/>
          <w:szCs w:val="32"/>
          <w:lang w:val="es-ES_tradnl" w:eastAsia="es-ES"/>
        </w:rPr>
        <w:t>S</w:t>
      </w:r>
    </w:p>
    <w:p w14:paraId="0733C25F"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7B4785F" w14:textId="77777777" w:rsidR="000D134C" w:rsidRPr="00D53477" w:rsidRDefault="000D134C" w:rsidP="000D134C">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PRIMERO. De la Solicitud de Información.</w:t>
      </w:r>
    </w:p>
    <w:p w14:paraId="117AC7C1"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w:t>
      </w:r>
      <w:r w:rsidR="00273D73">
        <w:rPr>
          <w:rFonts w:ascii="Palatino Linotype" w:eastAsia="Times New Roman" w:hAnsi="Palatino Linotype" w:cs="Palatino Linotype"/>
          <w:color w:val="000000"/>
          <w:sz w:val="24"/>
          <w:szCs w:val="24"/>
          <w:lang w:val="es-ES_tradnl" w:eastAsia="es-MX"/>
        </w:rPr>
        <w:t>veintinueve de septiembre</w:t>
      </w:r>
      <w:r>
        <w:rPr>
          <w:rFonts w:ascii="Palatino Linotype" w:eastAsia="Times New Roman" w:hAnsi="Palatino Linotype" w:cs="Palatino Linotype"/>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w:t>
      </w:r>
      <w:proofErr w:type="gramStart"/>
      <w:r w:rsidRPr="00F444C4">
        <w:rPr>
          <w:rFonts w:ascii="Palatino Linotype" w:eastAsia="Times New Roman" w:hAnsi="Palatino Linotype" w:cs="Palatino Linotype"/>
          <w:color w:val="000000"/>
          <w:sz w:val="24"/>
          <w:szCs w:val="24"/>
          <w:lang w:val="es-ES_tradnl" w:eastAsia="es-MX"/>
        </w:rPr>
        <w:t>información</w:t>
      </w:r>
      <w:proofErr w:type="gramEnd"/>
      <w:r w:rsidRPr="00F444C4">
        <w:rPr>
          <w:rFonts w:ascii="Palatino Linotype" w:eastAsia="Times New Roman" w:hAnsi="Palatino Linotype" w:cs="Palatino Linotype"/>
          <w:color w:val="000000"/>
          <w:sz w:val="24"/>
          <w:szCs w:val="24"/>
          <w:lang w:val="es-ES_tradnl" w:eastAsia="es-MX"/>
        </w:rPr>
        <w:t xml:space="preserve"> registrada con el número de </w:t>
      </w:r>
      <w:r w:rsidRPr="00F444C4">
        <w:rPr>
          <w:rFonts w:ascii="Palatino Linotype" w:eastAsia="Times New Roman" w:hAnsi="Palatino Linotype" w:cs="Palatino Linotype"/>
          <w:sz w:val="24"/>
          <w:szCs w:val="24"/>
          <w:lang w:val="es-ES_tradnl" w:eastAsia="es-MX"/>
        </w:rPr>
        <w:t>expediente</w:t>
      </w:r>
      <w:r w:rsidRPr="00F444C4">
        <w:rPr>
          <w:rFonts w:ascii="Verdana" w:eastAsia="Times New Roman" w:hAnsi="Verdana" w:cs="Calibri"/>
          <w:b/>
          <w:bCs/>
          <w:color w:val="FF0000"/>
          <w:sz w:val="24"/>
          <w:lang w:val="es-ES_tradnl" w:eastAsia="es-MX"/>
        </w:rPr>
        <w:t> </w:t>
      </w:r>
      <w:r>
        <w:rPr>
          <w:color w:val="000000"/>
          <w:sz w:val="27"/>
          <w:szCs w:val="27"/>
        </w:rPr>
        <w:t> </w:t>
      </w:r>
      <w:r>
        <w:rPr>
          <w:rFonts w:ascii="Verdana" w:hAnsi="Verdana"/>
          <w:b/>
          <w:bCs/>
          <w:color w:val="FF0000"/>
          <w:sz w:val="20"/>
          <w:szCs w:val="20"/>
        </w:rPr>
        <w:t> </w:t>
      </w:r>
      <w:r w:rsidR="00273D73" w:rsidRPr="00273D73">
        <w:rPr>
          <w:rFonts w:ascii="Palatino Linotype" w:hAnsi="Palatino Linotype"/>
          <w:b/>
          <w:bCs/>
          <w:sz w:val="24"/>
          <w:szCs w:val="24"/>
        </w:rPr>
        <w:t>04749/TOLUCA/IP/2025</w:t>
      </w:r>
      <w:r w:rsidRPr="00F70BDE">
        <w:rPr>
          <w:rFonts w:ascii="Palatino Linotype" w:eastAsia="Times New Roman" w:hAnsi="Palatino Linotype" w:cs="Palatino Linotype"/>
          <w:sz w:val="24"/>
          <w:szCs w:val="24"/>
          <w:lang w:val="es-ES_tradnl" w:eastAsia="es-MX"/>
        </w:rPr>
        <w:t>,</w:t>
      </w:r>
      <w:r w:rsidRPr="00F70BDE">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2E4DF887" w14:textId="77777777" w:rsidR="000D134C" w:rsidRPr="00F70BDE" w:rsidRDefault="000D134C" w:rsidP="000D134C">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00441C7A" w14:textId="77777777" w:rsidR="000D134C" w:rsidRDefault="000D134C" w:rsidP="000D134C">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273D73">
        <w:rPr>
          <w:rFonts w:ascii="Palatino Linotype" w:eastAsia="Times New Roman" w:hAnsi="Palatino Linotype" w:cs="Palatino Linotype"/>
          <w:i/>
          <w:iCs/>
          <w:color w:val="000000"/>
          <w:sz w:val="24"/>
          <w:szCs w:val="24"/>
          <w:lang w:val="es-ES_tradnl" w:eastAsia="es-MX"/>
        </w:rPr>
        <w:t>“</w:t>
      </w:r>
      <w:r w:rsidR="00273D73" w:rsidRPr="00273D73">
        <w:rPr>
          <w:rFonts w:ascii="Palatino Linotype" w:hAnsi="Palatino Linotype"/>
          <w:i/>
          <w:color w:val="000000"/>
          <w:sz w:val="24"/>
          <w:szCs w:val="24"/>
        </w:rPr>
        <w:t>El contrato de los artistas que se presentaran e la feria no lo pueden negar pues para ponerlos en cartelera ya debió existir un contrato 2025, el pago de anticipo a cas artistas</w:t>
      </w:r>
      <w:r w:rsidRPr="00D53477">
        <w:rPr>
          <w:rFonts w:ascii="Palatino Linotype" w:hAnsi="Palatino Linotype"/>
          <w:i/>
          <w:iCs/>
          <w:color w:val="000000"/>
          <w:sz w:val="24"/>
          <w:szCs w:val="24"/>
        </w:rPr>
        <w:t>.”</w:t>
      </w:r>
      <w:r>
        <w:rPr>
          <w:rFonts w:ascii="Verdana" w:hAnsi="Verdana"/>
          <w:color w:val="000000"/>
          <w:sz w:val="14"/>
          <w:szCs w:val="14"/>
        </w:rPr>
        <w:t xml:space="preserve"> </w:t>
      </w:r>
      <w:r w:rsidRPr="00F444C4">
        <w:rPr>
          <w:rFonts w:ascii="Palatino Linotype" w:eastAsia="Times New Roman" w:hAnsi="Palatino Linotype" w:cs="Palatino Linotype"/>
          <w:i/>
          <w:color w:val="000000"/>
          <w:szCs w:val="24"/>
          <w:lang w:val="es-ES_tradnl" w:eastAsia="es-MX"/>
        </w:rPr>
        <w:t xml:space="preserve"> (Sic)</w:t>
      </w:r>
    </w:p>
    <w:p w14:paraId="50052818" w14:textId="77777777" w:rsidR="00273D73" w:rsidRPr="005D22F6" w:rsidRDefault="00273D73" w:rsidP="000D134C">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p>
    <w:p w14:paraId="70E00E43" w14:textId="77777777" w:rsidR="000D134C"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5E901DFE" w14:textId="77777777" w:rsidR="000D134C" w:rsidRPr="00E340A9" w:rsidRDefault="000D134C" w:rsidP="000D134C">
      <w:pPr>
        <w:spacing w:after="0" w:line="360" w:lineRule="auto"/>
        <w:contextualSpacing/>
        <w:jc w:val="both"/>
        <w:rPr>
          <w:rFonts w:ascii="Palatino Linotype" w:eastAsia="Times New Roman" w:hAnsi="Palatino Linotype" w:cs="Palatino Linotype"/>
          <w:b/>
          <w:color w:val="000000"/>
          <w:sz w:val="24"/>
          <w:szCs w:val="24"/>
          <w:lang w:val="es-ES_tradnl" w:eastAsia="es-MX"/>
        </w:rPr>
      </w:pPr>
    </w:p>
    <w:p w14:paraId="59DB8AA4" w14:textId="77777777" w:rsidR="000D134C" w:rsidRPr="00D53477" w:rsidRDefault="000D134C" w:rsidP="000D134C">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SEGUNDO. De la respuesta del Sujeto Obligado.</w:t>
      </w:r>
    </w:p>
    <w:p w14:paraId="56628899" w14:textId="77777777" w:rsidR="000D134C" w:rsidRPr="00273D73"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w:t>
      </w:r>
      <w:r w:rsidR="00273D73">
        <w:rPr>
          <w:rFonts w:ascii="Palatino Linotype" w:eastAsia="Times New Roman" w:hAnsi="Palatino Linotype" w:cs="Palatino Linotype"/>
          <w:color w:val="000000"/>
          <w:sz w:val="24"/>
          <w:szCs w:val="24"/>
          <w:lang w:val="es-ES_tradnl" w:eastAsia="es-MX"/>
        </w:rPr>
        <w:t xml:space="preserve">catorce de octubre </w:t>
      </w:r>
      <w:r>
        <w:rPr>
          <w:rFonts w:ascii="Palatino Linotype" w:eastAsia="Times New Roman" w:hAnsi="Palatino Linotype" w:cs="Palatino Linotype"/>
          <w:color w:val="000000"/>
          <w:sz w:val="24"/>
          <w:szCs w:val="24"/>
          <w:lang w:val="es-ES_tradnl" w:eastAsia="es-MX"/>
        </w:rPr>
        <w:t>de dos mil veinticinco</w:t>
      </w:r>
      <w:r w:rsidRPr="00F444C4">
        <w:rPr>
          <w:rFonts w:ascii="Palatino Linotype" w:eastAsia="Times New Roman" w:hAnsi="Palatino Linotype" w:cs="Palatino Linotype"/>
          <w:color w:val="000000"/>
          <w:sz w:val="24"/>
          <w:szCs w:val="24"/>
          <w:lang w:val="es-ES_tradnl" w:eastAsia="es-MX"/>
        </w:rPr>
        <w:t>, el Sujeto Obligado dio respuesta a la solicitud de informa</w:t>
      </w:r>
      <w:r w:rsidR="00273D73">
        <w:rPr>
          <w:rFonts w:ascii="Palatino Linotype" w:eastAsia="Times New Roman" w:hAnsi="Palatino Linotype" w:cs="Palatino Linotype"/>
          <w:color w:val="000000"/>
          <w:sz w:val="24"/>
          <w:szCs w:val="24"/>
          <w:lang w:val="es-ES_tradnl" w:eastAsia="es-MX"/>
        </w:rPr>
        <w:t>ción manifestando lo siguiente:</w:t>
      </w:r>
    </w:p>
    <w:tbl>
      <w:tblPr>
        <w:tblW w:w="8134" w:type="dxa"/>
        <w:jc w:val="center"/>
        <w:tblCellSpacing w:w="0" w:type="dxa"/>
        <w:tblCellMar>
          <w:left w:w="0" w:type="dxa"/>
          <w:right w:w="0" w:type="dxa"/>
        </w:tblCellMar>
        <w:tblLook w:val="04A0" w:firstRow="1" w:lastRow="0" w:firstColumn="1" w:lastColumn="0" w:noHBand="0" w:noVBand="1"/>
      </w:tblPr>
      <w:tblGrid>
        <w:gridCol w:w="8134"/>
      </w:tblGrid>
      <w:tr w:rsidR="00273D73" w:rsidRPr="00273D73" w14:paraId="51E682D6" w14:textId="77777777" w:rsidTr="00273D73">
        <w:trPr>
          <w:trHeight w:val="304"/>
          <w:tblCellSpacing w:w="0" w:type="dxa"/>
          <w:jc w:val="center"/>
        </w:trPr>
        <w:tc>
          <w:tcPr>
            <w:tcW w:w="0" w:type="auto"/>
            <w:vAlign w:val="center"/>
            <w:hideMark/>
          </w:tcPr>
          <w:p w14:paraId="1D1F3950" w14:textId="77777777" w:rsidR="00273D73" w:rsidRPr="00273D73" w:rsidRDefault="00273D73" w:rsidP="00273D73">
            <w:pPr>
              <w:spacing w:after="0" w:line="240" w:lineRule="auto"/>
              <w:jc w:val="right"/>
              <w:rPr>
                <w:rFonts w:ascii="Palatino Linotype" w:eastAsia="Times New Roman" w:hAnsi="Palatino Linotype" w:cs="Times New Roman"/>
                <w:i/>
                <w:lang w:eastAsia="es-MX"/>
              </w:rPr>
            </w:pPr>
            <w:r w:rsidRPr="00273D73">
              <w:rPr>
                <w:rFonts w:ascii="Palatino Linotype" w:eastAsia="Times New Roman" w:hAnsi="Palatino Linotype" w:cs="Times New Roman"/>
                <w:i/>
                <w:lang w:eastAsia="es-MX"/>
              </w:rPr>
              <w:t>Toluca, México a 14 de Octubre de 2025</w:t>
            </w:r>
          </w:p>
        </w:tc>
      </w:tr>
      <w:tr w:rsidR="00273D73" w:rsidRPr="00273D73" w14:paraId="1E32E37A" w14:textId="77777777" w:rsidTr="00273D73">
        <w:trPr>
          <w:trHeight w:val="304"/>
          <w:tblCellSpacing w:w="0" w:type="dxa"/>
          <w:jc w:val="center"/>
        </w:trPr>
        <w:tc>
          <w:tcPr>
            <w:tcW w:w="0" w:type="auto"/>
            <w:vAlign w:val="center"/>
            <w:hideMark/>
          </w:tcPr>
          <w:p w14:paraId="13361E3E" w14:textId="77777777" w:rsidR="00273D73" w:rsidRPr="00273D73" w:rsidRDefault="00273D73" w:rsidP="00273D73">
            <w:pPr>
              <w:spacing w:after="0" w:line="240" w:lineRule="auto"/>
              <w:jc w:val="right"/>
              <w:rPr>
                <w:rFonts w:ascii="Palatino Linotype" w:eastAsia="Times New Roman" w:hAnsi="Palatino Linotype" w:cs="Times New Roman"/>
                <w:i/>
                <w:lang w:eastAsia="es-MX"/>
              </w:rPr>
            </w:pPr>
            <w:r w:rsidRPr="00273D73">
              <w:rPr>
                <w:rFonts w:ascii="Palatino Linotype" w:eastAsia="Times New Roman" w:hAnsi="Palatino Linotype" w:cs="Times New Roman"/>
                <w:i/>
                <w:lang w:eastAsia="es-MX"/>
              </w:rPr>
              <w:t>Nombre del solicitante: C. Solicitante</w:t>
            </w:r>
          </w:p>
        </w:tc>
      </w:tr>
      <w:tr w:rsidR="00273D73" w:rsidRPr="00273D73" w14:paraId="3630ABA4" w14:textId="77777777" w:rsidTr="00273D73">
        <w:trPr>
          <w:trHeight w:val="304"/>
          <w:tblCellSpacing w:w="0" w:type="dxa"/>
          <w:jc w:val="center"/>
        </w:trPr>
        <w:tc>
          <w:tcPr>
            <w:tcW w:w="0" w:type="auto"/>
            <w:vAlign w:val="center"/>
            <w:hideMark/>
          </w:tcPr>
          <w:p w14:paraId="214D8694" w14:textId="77777777" w:rsidR="00273D73" w:rsidRPr="00273D73" w:rsidRDefault="00273D73" w:rsidP="00273D73">
            <w:pPr>
              <w:spacing w:after="0" w:line="240" w:lineRule="auto"/>
              <w:jc w:val="right"/>
              <w:rPr>
                <w:rFonts w:ascii="Palatino Linotype" w:eastAsia="Times New Roman" w:hAnsi="Palatino Linotype" w:cs="Times New Roman"/>
                <w:i/>
                <w:lang w:eastAsia="es-MX"/>
              </w:rPr>
            </w:pPr>
            <w:r w:rsidRPr="00273D73">
              <w:rPr>
                <w:rFonts w:ascii="Palatino Linotype" w:eastAsia="Times New Roman" w:hAnsi="Palatino Linotype" w:cs="Times New Roman"/>
                <w:i/>
                <w:lang w:eastAsia="es-MX"/>
              </w:rPr>
              <w:t>Folio de la solicitud: 04749/TOLUCA/IP/2025</w:t>
            </w:r>
          </w:p>
        </w:tc>
      </w:tr>
      <w:tr w:rsidR="00273D73" w:rsidRPr="00273D73" w14:paraId="13368F1E" w14:textId="77777777" w:rsidTr="00273D73">
        <w:trPr>
          <w:trHeight w:val="456"/>
          <w:tblCellSpacing w:w="0" w:type="dxa"/>
          <w:jc w:val="center"/>
        </w:trPr>
        <w:tc>
          <w:tcPr>
            <w:tcW w:w="0" w:type="auto"/>
            <w:vAlign w:val="center"/>
            <w:hideMark/>
          </w:tcPr>
          <w:p w14:paraId="04357E2F" w14:textId="77777777" w:rsidR="00273D73" w:rsidRPr="00273D73" w:rsidRDefault="00273D73" w:rsidP="00273D73">
            <w:pPr>
              <w:spacing w:after="0" w:line="240" w:lineRule="auto"/>
              <w:jc w:val="right"/>
              <w:rPr>
                <w:rFonts w:ascii="Palatino Linotype" w:eastAsia="Times New Roman" w:hAnsi="Palatino Linotype" w:cs="Times New Roman"/>
                <w:i/>
                <w:lang w:eastAsia="es-MX"/>
              </w:rPr>
            </w:pPr>
          </w:p>
        </w:tc>
      </w:tr>
      <w:tr w:rsidR="00273D73" w:rsidRPr="00273D73" w14:paraId="0E7A0B2B" w14:textId="77777777" w:rsidTr="00273D73">
        <w:trPr>
          <w:trHeight w:val="152"/>
          <w:tblCellSpacing w:w="0" w:type="dxa"/>
          <w:jc w:val="center"/>
        </w:trPr>
        <w:tc>
          <w:tcPr>
            <w:tcW w:w="0" w:type="auto"/>
            <w:vAlign w:val="center"/>
            <w:hideMark/>
          </w:tcPr>
          <w:p w14:paraId="2F1D34A9" w14:textId="77777777" w:rsidR="00273D73" w:rsidRPr="00273D73" w:rsidRDefault="00273D73" w:rsidP="00273D73">
            <w:pPr>
              <w:spacing w:after="0" w:line="240" w:lineRule="auto"/>
              <w:jc w:val="both"/>
              <w:rPr>
                <w:rFonts w:ascii="Palatino Linotype" w:eastAsia="Times New Roman" w:hAnsi="Palatino Linotype" w:cs="Times New Roman"/>
                <w:i/>
                <w:lang w:eastAsia="es-MX"/>
              </w:rPr>
            </w:pPr>
            <w:r w:rsidRPr="00273D73">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7B0B26F1" w14:textId="77777777" w:rsidR="000D134C" w:rsidRPr="00A47ACD" w:rsidRDefault="000D134C" w:rsidP="000D134C">
      <w:pPr>
        <w:spacing w:after="0" w:line="360" w:lineRule="auto"/>
        <w:contextualSpacing/>
        <w:jc w:val="both"/>
        <w:rPr>
          <w:rFonts w:ascii="Palatino Linotype" w:eastAsia="Times New Roman" w:hAnsi="Palatino Linotype" w:cs="Palatino Linotype"/>
          <w:i/>
          <w:color w:val="000000"/>
          <w:lang w:val="es-ES_tradnl" w:eastAsia="es-MX"/>
        </w:rPr>
      </w:pPr>
    </w:p>
    <w:p w14:paraId="75E1DFD6" w14:textId="77777777" w:rsidR="000D134C" w:rsidRPr="00A47ACD" w:rsidRDefault="000D134C" w:rsidP="000D134C">
      <w:pPr>
        <w:spacing w:after="0" w:line="360" w:lineRule="auto"/>
        <w:contextualSpacing/>
        <w:jc w:val="both"/>
        <w:rPr>
          <w:rFonts w:ascii="Palatino Linotype" w:eastAsia="Times New Roman" w:hAnsi="Palatino Linotype" w:cs="Palatino Linotype"/>
          <w:i/>
          <w:color w:val="000000"/>
          <w:lang w:val="es-ES_tradnl" w:eastAsia="es-MX"/>
        </w:rPr>
      </w:pPr>
    </w:p>
    <w:p w14:paraId="75551158" w14:textId="77777777" w:rsidR="000D134C" w:rsidRPr="00CF295F" w:rsidRDefault="000D134C" w:rsidP="000D134C">
      <w:pPr>
        <w:spacing w:after="0" w:line="360" w:lineRule="auto"/>
        <w:contextualSpacing/>
        <w:jc w:val="both"/>
        <w:rPr>
          <w:rFonts w:ascii="Palatino Linotype" w:hAnsi="Palatino Linotype" w:cs="Arial"/>
          <w:b/>
          <w:bCs/>
          <w:i/>
          <w:sz w:val="24"/>
          <w:szCs w:val="24"/>
        </w:rPr>
      </w:pPr>
      <w:r w:rsidRPr="00F444C4">
        <w:rPr>
          <w:rFonts w:ascii="Palatino Linotype" w:eastAsia="Times New Roman" w:hAnsi="Palatino Linotype" w:cs="Palatino Linotype"/>
          <w:color w:val="000000"/>
          <w:sz w:val="24"/>
          <w:szCs w:val="24"/>
          <w:lang w:val="es-ES_tradnl" w:eastAsia="es-MX"/>
        </w:rPr>
        <w:t xml:space="preserve">El Sujeto Obligado </w:t>
      </w:r>
      <w:r>
        <w:rPr>
          <w:rFonts w:ascii="Palatino Linotype" w:eastAsia="Times New Roman" w:hAnsi="Palatino Linotype" w:cs="Palatino Linotype"/>
          <w:color w:val="000000"/>
          <w:sz w:val="24"/>
          <w:szCs w:val="24"/>
          <w:lang w:val="es-ES_tradnl" w:eastAsia="es-MX"/>
        </w:rPr>
        <w:t xml:space="preserve">adjuntó a su respuesta los documentos denominados </w:t>
      </w:r>
      <w:r w:rsidRPr="00D53477">
        <w:rPr>
          <w:rFonts w:ascii="Palatino Linotype" w:eastAsia="Times New Roman" w:hAnsi="Palatino Linotype" w:cs="Palatino Linotype"/>
          <w:i/>
          <w:sz w:val="24"/>
          <w:szCs w:val="24"/>
          <w:lang w:val="es-ES_tradnl" w:eastAsia="es-MX"/>
        </w:rPr>
        <w:t>“</w:t>
      </w:r>
      <w:r w:rsidR="00273D73" w:rsidRPr="00273D73">
        <w:rPr>
          <w:rFonts w:ascii="Palatino Linotype" w:hAnsi="Palatino Linotype" w:cs="Arial"/>
          <w:b/>
          <w:bCs/>
          <w:i/>
          <w:sz w:val="24"/>
          <w:szCs w:val="24"/>
        </w:rPr>
        <w:t>4749.pdf</w:t>
      </w:r>
      <w:r w:rsidR="00273D73">
        <w:rPr>
          <w:rFonts w:ascii="Palatino Linotype" w:hAnsi="Palatino Linotype" w:cs="Arial"/>
          <w:b/>
          <w:bCs/>
          <w:i/>
          <w:sz w:val="24"/>
          <w:szCs w:val="24"/>
        </w:rPr>
        <w:t>”, “</w:t>
      </w:r>
      <w:r w:rsidR="00273D73" w:rsidRPr="00273D73">
        <w:rPr>
          <w:rFonts w:ascii="Palatino Linotype" w:hAnsi="Palatino Linotype" w:cs="Arial"/>
          <w:b/>
          <w:bCs/>
          <w:i/>
          <w:sz w:val="24"/>
          <w:szCs w:val="24"/>
        </w:rPr>
        <w:t>solicitud 4749.pdf</w:t>
      </w:r>
      <w:r w:rsidR="00273D73">
        <w:rPr>
          <w:rFonts w:ascii="Palatino Linotype" w:hAnsi="Palatino Linotype" w:cs="Arial"/>
          <w:b/>
          <w:bCs/>
          <w:i/>
          <w:sz w:val="24"/>
          <w:szCs w:val="24"/>
        </w:rPr>
        <w:t>”y  “NOTIF. CIUDADANO S. 4749.pdf</w:t>
      </w:r>
      <w:r w:rsidRPr="00D53477">
        <w:rPr>
          <w:rFonts w:ascii="Palatino Linotype" w:hAnsi="Palatino Linotype" w:cs="Arial"/>
          <w:b/>
          <w:bCs/>
          <w:i/>
          <w:iCs/>
          <w:sz w:val="24"/>
          <w:szCs w:val="24"/>
        </w:rPr>
        <w:t>”</w:t>
      </w:r>
      <w:r w:rsidRPr="00D53477">
        <w:rPr>
          <w:rFonts w:ascii="Palatino Linotype" w:hAnsi="Palatino Linotype" w:cs="Arial"/>
          <w:b/>
          <w:bCs/>
          <w:i/>
          <w:sz w:val="24"/>
          <w:szCs w:val="24"/>
        </w:rPr>
        <w:t>,</w:t>
      </w:r>
      <w:r>
        <w:rPr>
          <w:rFonts w:ascii="Palatino Linotype" w:hAnsi="Palatino Linotype" w:cs="Arial"/>
          <w:b/>
          <w:bCs/>
          <w:sz w:val="24"/>
          <w:szCs w:val="24"/>
        </w:rPr>
        <w:t xml:space="preserve"> </w:t>
      </w:r>
      <w:r>
        <w:rPr>
          <w:rFonts w:ascii="Palatino Linotype" w:hAnsi="Palatino Linotype" w:cs="Arial"/>
          <w:bCs/>
          <w:sz w:val="24"/>
          <w:szCs w:val="24"/>
        </w:rPr>
        <w:t xml:space="preserve">los cuales </w:t>
      </w:r>
      <w:r>
        <w:rPr>
          <w:rFonts w:ascii="Palatino Linotype" w:eastAsia="Times New Roman" w:hAnsi="Palatino Linotype" w:cs="Palatino Linotype"/>
          <w:color w:val="000000"/>
          <w:sz w:val="24"/>
          <w:szCs w:val="24"/>
          <w:lang w:val="es-ES_tradnl" w:eastAsia="es-MX"/>
        </w:rPr>
        <w:t>no se reproducen</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5B875FDE" w14:textId="77777777" w:rsidR="000D134C" w:rsidRPr="00C069FB" w:rsidRDefault="000D134C" w:rsidP="000D134C">
      <w:pPr>
        <w:spacing w:after="0" w:line="360" w:lineRule="auto"/>
        <w:contextualSpacing/>
        <w:jc w:val="both"/>
        <w:rPr>
          <w:rFonts w:ascii="Palatino Linotype" w:hAnsi="Palatino Linotype"/>
          <w:sz w:val="24"/>
          <w:szCs w:val="24"/>
        </w:rPr>
      </w:pPr>
    </w:p>
    <w:p w14:paraId="7375AE13" w14:textId="77777777" w:rsidR="000D134C" w:rsidRPr="00D53477" w:rsidRDefault="000D134C" w:rsidP="000D134C">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TERCERO. Del recurso de revisión.</w:t>
      </w:r>
    </w:p>
    <w:p w14:paraId="04A3F45C" w14:textId="77777777" w:rsidR="000D134C" w:rsidRPr="005D22F6"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w:t>
      </w:r>
      <w:r>
        <w:rPr>
          <w:rFonts w:ascii="Palatino Linotype" w:eastAsia="Times New Roman" w:hAnsi="Palatino Linotype" w:cs="Palatino Linotype"/>
          <w:color w:val="000000"/>
          <w:sz w:val="24"/>
          <w:szCs w:val="24"/>
          <w:lang w:val="es-ES_tradnl" w:eastAsia="es-MX"/>
        </w:rPr>
        <w:t xml:space="preserve"> día </w:t>
      </w:r>
      <w:r w:rsidR="00273D73">
        <w:rPr>
          <w:rFonts w:ascii="Palatino Linotype" w:eastAsia="Times New Roman" w:hAnsi="Palatino Linotype" w:cs="Palatino Linotype"/>
          <w:color w:val="000000"/>
          <w:sz w:val="24"/>
          <w:szCs w:val="24"/>
          <w:lang w:val="es-ES_tradnl" w:eastAsia="es-MX"/>
        </w:rPr>
        <w:t>cuatro de noviembre</w:t>
      </w:r>
      <w:r>
        <w:rPr>
          <w:rFonts w:ascii="Palatino Linotype" w:eastAsia="Times New Roman" w:hAnsi="Palatino Linotype" w:cs="Palatino Linotype"/>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xml:space="preserve">, el cual se registró con el expediente número </w:t>
      </w:r>
      <w:r w:rsidR="00273D73">
        <w:rPr>
          <w:rFonts w:ascii="Palatino Linotype" w:eastAsia="Times New Roman" w:hAnsi="Palatino Linotype" w:cs="Palatino Linotype"/>
          <w:b/>
          <w:color w:val="000000"/>
          <w:sz w:val="24"/>
          <w:szCs w:val="24"/>
          <w:lang w:val="es-ES_tradnl" w:eastAsia="es-MX"/>
        </w:rPr>
        <w:t>12665</w:t>
      </w:r>
      <w:r>
        <w:rPr>
          <w:rFonts w:ascii="Palatino Linotype" w:eastAsia="Times New Roman" w:hAnsi="Palatino Linotype" w:cs="Palatino Linotype"/>
          <w:b/>
          <w:color w:val="000000"/>
          <w:sz w:val="24"/>
          <w:szCs w:val="24"/>
          <w:lang w:val="es-ES_tradnl" w:eastAsia="es-MX"/>
        </w:rPr>
        <w:t>/INFOEM/IP/RR/2025</w:t>
      </w:r>
      <w:r w:rsidRPr="00F444C4">
        <w:rPr>
          <w:rFonts w:ascii="Palatino Linotype" w:eastAsia="Times New Roman" w:hAnsi="Palatino Linotype" w:cs="Palatino Linotype"/>
          <w:color w:val="000000"/>
          <w:sz w:val="24"/>
          <w:szCs w:val="24"/>
          <w:lang w:val="es-ES_tradnl" w:eastAsia="es-MX"/>
        </w:rPr>
        <w:t>, manifestando lo siguiente:</w:t>
      </w:r>
    </w:p>
    <w:p w14:paraId="20E21ECD" w14:textId="77777777" w:rsidR="000D134C" w:rsidRPr="001219D0" w:rsidRDefault="000D134C" w:rsidP="000D134C">
      <w:pPr>
        <w:pStyle w:val="Prrafodelista"/>
        <w:numPr>
          <w:ilvl w:val="0"/>
          <w:numId w:val="2"/>
        </w:numPr>
        <w:spacing w:after="0" w:line="360" w:lineRule="auto"/>
        <w:ind w:right="567"/>
        <w:jc w:val="both"/>
        <w:rPr>
          <w:rFonts w:ascii="Palatino Linotype" w:hAnsi="Palatino Linotype"/>
          <w:i/>
          <w:color w:val="000000"/>
          <w:sz w:val="24"/>
          <w:szCs w:val="24"/>
        </w:rPr>
      </w:pPr>
      <w:r w:rsidRPr="00D53477">
        <w:rPr>
          <w:rFonts w:ascii="Palatino Linotype" w:hAnsi="Palatino Linotype" w:cs="Palatino Linotype"/>
          <w:b/>
          <w:i/>
          <w:sz w:val="24"/>
          <w:szCs w:val="24"/>
          <w:lang w:val="es-ES_tradnl" w:eastAsia="es-MX"/>
        </w:rPr>
        <w:t>Acto Impugnado</w:t>
      </w:r>
      <w:r>
        <w:rPr>
          <w:rFonts w:ascii="Palatino Linotype" w:hAnsi="Palatino Linotype" w:cs="Palatino Linotype"/>
          <w:b/>
          <w:i/>
          <w:sz w:val="24"/>
          <w:szCs w:val="24"/>
          <w:lang w:val="es-ES_tradnl" w:eastAsia="es-MX"/>
        </w:rPr>
        <w:t xml:space="preserve"> y </w:t>
      </w:r>
    </w:p>
    <w:p w14:paraId="1DC46CDA" w14:textId="77777777" w:rsidR="000D134C" w:rsidRPr="00273D73" w:rsidRDefault="000D134C" w:rsidP="00273D73">
      <w:pPr>
        <w:ind w:left="425"/>
        <w:jc w:val="both"/>
        <w:rPr>
          <w:rFonts w:ascii="Times New Roman" w:eastAsia="Times New Roman" w:hAnsi="Times New Roman" w:cs="Times New Roman"/>
          <w:sz w:val="24"/>
          <w:szCs w:val="24"/>
          <w:lang w:eastAsia="es-MX"/>
        </w:rPr>
      </w:pPr>
      <w:r>
        <w:rPr>
          <w:rFonts w:ascii="Palatino Linotype" w:hAnsi="Palatino Linotype"/>
          <w:i/>
          <w:iCs/>
          <w:color w:val="000000"/>
          <w:sz w:val="24"/>
          <w:szCs w:val="24"/>
        </w:rPr>
        <w:lastRenderedPageBreak/>
        <w:t>“</w:t>
      </w:r>
      <w:r w:rsidR="00273D73" w:rsidRPr="00273D73">
        <w:rPr>
          <w:rFonts w:ascii="Palatino Linotype" w:eastAsia="Times New Roman" w:hAnsi="Palatino Linotype" w:cs="Times New Roman"/>
          <w:i/>
          <w:lang w:eastAsia="es-MX"/>
        </w:rPr>
        <w:t>NO ENTREGA LA INFORMACIÓN QUE POR QUE NO ES EL PERIDO O HAY PERIDO PARA CONTRATOS</w:t>
      </w:r>
      <w:r w:rsidRPr="00273D73">
        <w:rPr>
          <w:rFonts w:ascii="Palatino Linotype" w:hAnsi="Palatino Linotype"/>
          <w:i/>
          <w:color w:val="000000"/>
          <w:sz w:val="24"/>
          <w:szCs w:val="24"/>
        </w:rPr>
        <w:t>” (Sic)</w:t>
      </w:r>
    </w:p>
    <w:p w14:paraId="13909A86" w14:textId="77777777" w:rsidR="000D134C" w:rsidRPr="001219D0" w:rsidRDefault="000D134C" w:rsidP="000D134C">
      <w:pPr>
        <w:pStyle w:val="Prrafodelista"/>
        <w:spacing w:after="0" w:line="360" w:lineRule="auto"/>
        <w:ind w:left="785" w:right="567"/>
        <w:jc w:val="both"/>
        <w:rPr>
          <w:rFonts w:ascii="Palatino Linotype" w:hAnsi="Palatino Linotype"/>
          <w:i/>
          <w:color w:val="000000"/>
          <w:sz w:val="24"/>
          <w:szCs w:val="24"/>
        </w:rPr>
      </w:pPr>
    </w:p>
    <w:p w14:paraId="2D84CA6B" w14:textId="77777777" w:rsidR="000D134C" w:rsidRPr="00D53477" w:rsidRDefault="000D134C" w:rsidP="000D134C">
      <w:pPr>
        <w:pStyle w:val="Prrafodelista"/>
        <w:numPr>
          <w:ilvl w:val="0"/>
          <w:numId w:val="2"/>
        </w:numPr>
        <w:spacing w:after="0" w:line="360" w:lineRule="auto"/>
        <w:ind w:right="567"/>
        <w:jc w:val="both"/>
        <w:rPr>
          <w:rFonts w:ascii="Palatino Linotype" w:hAnsi="Palatino Linotype"/>
          <w:i/>
          <w:color w:val="000000"/>
          <w:sz w:val="24"/>
          <w:szCs w:val="24"/>
        </w:rPr>
      </w:pPr>
      <w:r w:rsidRPr="00D26901">
        <w:rPr>
          <w:rFonts w:ascii="Palatino Linotype" w:eastAsia="Times New Roman" w:hAnsi="Palatino Linotype" w:cs="Palatino Linotype"/>
          <w:b/>
          <w:i/>
          <w:sz w:val="24"/>
          <w:szCs w:val="24"/>
          <w:lang w:val="es-ES_tradnl" w:eastAsia="es-MX"/>
        </w:rPr>
        <w:t xml:space="preserve"> </w:t>
      </w:r>
      <w:r w:rsidRPr="00D53477">
        <w:rPr>
          <w:rFonts w:ascii="Palatino Linotype" w:eastAsia="Times New Roman" w:hAnsi="Palatino Linotype" w:cs="Palatino Linotype"/>
          <w:b/>
          <w:i/>
          <w:sz w:val="24"/>
          <w:szCs w:val="24"/>
          <w:lang w:val="es-ES_tradnl" w:eastAsia="es-MX"/>
        </w:rPr>
        <w:t>Motivos de Inconformidad</w:t>
      </w:r>
      <w:r w:rsidRPr="00D53477">
        <w:rPr>
          <w:rFonts w:ascii="Palatino Linotype" w:eastAsia="Times New Roman" w:hAnsi="Palatino Linotype" w:cs="Palatino Linotype"/>
          <w:i/>
          <w:color w:val="000000"/>
          <w:sz w:val="24"/>
          <w:szCs w:val="24"/>
          <w:lang w:val="es-ES_tradnl" w:eastAsia="es-MX"/>
        </w:rPr>
        <w:t>:</w:t>
      </w:r>
      <w:r w:rsidRPr="00D53477">
        <w:rPr>
          <w:rFonts w:ascii="Palatino Linotype" w:hAnsi="Palatino Linotype" w:cs="Palatino Linotype"/>
          <w:b/>
          <w:i/>
          <w:sz w:val="24"/>
          <w:szCs w:val="24"/>
          <w:lang w:val="es-ES_tradnl" w:eastAsia="es-MX"/>
        </w:rPr>
        <w:t xml:space="preserve">: </w:t>
      </w:r>
      <w:r w:rsidRPr="00D53477">
        <w:rPr>
          <w:rFonts w:ascii="Palatino Linotype" w:hAnsi="Palatino Linotype"/>
          <w:i/>
          <w:iCs/>
          <w:color w:val="000000"/>
          <w:sz w:val="24"/>
          <w:szCs w:val="24"/>
        </w:rPr>
        <w:t>“</w:t>
      </w:r>
    </w:p>
    <w:p w14:paraId="5A562623" w14:textId="77777777" w:rsidR="000D134C" w:rsidRPr="00BD775C" w:rsidRDefault="000D134C" w:rsidP="000D134C">
      <w:pPr>
        <w:spacing w:after="0" w:line="360" w:lineRule="auto"/>
        <w:ind w:left="425" w:right="567"/>
        <w:contextualSpacing/>
        <w:jc w:val="both"/>
        <w:rPr>
          <w:rFonts w:ascii="Palatino Linotype" w:eastAsia="Times New Roman" w:hAnsi="Palatino Linotype" w:cs="Palatino Linotype"/>
          <w:bCs/>
          <w:i/>
          <w:color w:val="000000"/>
          <w:lang w:eastAsia="es-MX"/>
        </w:rPr>
      </w:pPr>
      <w:r w:rsidRPr="00273D73">
        <w:rPr>
          <w:rFonts w:ascii="Palatino Linotype" w:eastAsia="Times New Roman" w:hAnsi="Palatino Linotype" w:cs="Palatino Linotype"/>
          <w:bCs/>
          <w:i/>
          <w:color w:val="000000"/>
          <w:sz w:val="24"/>
          <w:szCs w:val="24"/>
          <w:lang w:eastAsia="es-MX"/>
        </w:rPr>
        <w:t>“</w:t>
      </w:r>
      <w:r w:rsidR="00273D73" w:rsidRPr="00273D73">
        <w:rPr>
          <w:rFonts w:ascii="Palatino Linotype" w:hAnsi="Palatino Linotype"/>
          <w:i/>
          <w:color w:val="000000"/>
          <w:sz w:val="24"/>
          <w:szCs w:val="24"/>
        </w:rPr>
        <w:t>SE SOLICITA SE ENTREGUE LA INFORMACIÓN SOLICITADA</w:t>
      </w:r>
      <w:r w:rsidRPr="00D53477">
        <w:rPr>
          <w:rFonts w:ascii="Palatino Linotype" w:hAnsi="Palatino Linotype"/>
          <w:i/>
          <w:color w:val="000000"/>
          <w:sz w:val="24"/>
          <w:szCs w:val="24"/>
        </w:rPr>
        <w:t>” (Sic)</w:t>
      </w:r>
    </w:p>
    <w:p w14:paraId="3602008E" w14:textId="77777777" w:rsidR="000D134C" w:rsidRDefault="000D134C" w:rsidP="000D134C">
      <w:pPr>
        <w:spacing w:after="0" w:line="360" w:lineRule="auto"/>
        <w:ind w:right="567"/>
        <w:contextualSpacing/>
        <w:jc w:val="both"/>
        <w:rPr>
          <w:rFonts w:ascii="Palatino Linotype" w:eastAsia="Times New Roman" w:hAnsi="Palatino Linotype" w:cs="Palatino Linotype"/>
          <w:b/>
          <w:i/>
          <w:color w:val="000000"/>
          <w:lang w:eastAsia="es-MX"/>
        </w:rPr>
      </w:pPr>
    </w:p>
    <w:p w14:paraId="05DC1A63" w14:textId="77777777" w:rsidR="000D134C" w:rsidRPr="00056169" w:rsidRDefault="000D134C" w:rsidP="000D134C">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67ECF06D" w14:textId="77777777" w:rsidR="000D134C" w:rsidRPr="00D53477" w:rsidRDefault="000D134C" w:rsidP="000D134C">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07D062BD"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Comisionado Presidente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Pr>
          <w:rFonts w:ascii="Palatino Linotype" w:eastAsia="Times New Roman" w:hAnsi="Palatino Linotype" w:cs="Palatino Linotype"/>
          <w:b/>
          <w:color w:val="000000"/>
          <w:sz w:val="24"/>
          <w:szCs w:val="24"/>
          <w:lang w:val="es-ES_tradnl" w:eastAsia="es-MX"/>
        </w:rPr>
        <w:t xml:space="preserve"> </w:t>
      </w:r>
      <w:r w:rsidR="00273D73">
        <w:rPr>
          <w:rFonts w:ascii="Palatino Linotype" w:eastAsia="Times New Roman" w:hAnsi="Palatino Linotype" w:cs="Palatino Linotype"/>
          <w:b/>
          <w:color w:val="000000"/>
          <w:sz w:val="24"/>
          <w:szCs w:val="24"/>
          <w:lang w:val="es-ES_tradnl" w:eastAsia="es-MX"/>
        </w:rPr>
        <w:t>siete de noviembre</w:t>
      </w:r>
      <w:r>
        <w:rPr>
          <w:rFonts w:ascii="Palatino Linotype" w:eastAsia="Times New Roman" w:hAnsi="Palatino Linotype" w:cs="Palatino Linotype"/>
          <w:b/>
          <w:color w:val="000000"/>
          <w:sz w:val="24"/>
          <w:szCs w:val="24"/>
          <w:lang w:val="es-ES_tradnl" w:eastAsia="es-MX"/>
        </w:rPr>
        <w:t xml:space="preserve"> de dos mil veinticinco</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606897AB" w14:textId="77777777" w:rsidR="000D134C" w:rsidRPr="00D53477" w:rsidRDefault="000D134C" w:rsidP="000D134C">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278F5F01" w14:textId="77777777" w:rsidR="000D134C" w:rsidRPr="00D53477" w:rsidRDefault="000D134C" w:rsidP="000D134C">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QUINTO. De la etapa de instrucción.</w:t>
      </w:r>
    </w:p>
    <w:p w14:paraId="423C61B6" w14:textId="77777777" w:rsidR="000D134C"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Una vez abierta la etapa de instrucción, el Sujeto Obligado</w:t>
      </w:r>
      <w:r>
        <w:rPr>
          <w:rFonts w:ascii="Palatino Linotype" w:eastAsia="Times New Roman" w:hAnsi="Palatino Linotype" w:cs="Palatino Linotype"/>
          <w:color w:val="000000"/>
          <w:sz w:val="24"/>
          <w:szCs w:val="24"/>
          <w:lang w:val="es-ES_tradnl" w:eastAsia="es-MX"/>
        </w:rPr>
        <w:t xml:space="preserve"> rindió su Informe Justificado en fecha </w:t>
      </w:r>
      <w:r w:rsidR="00273D73">
        <w:rPr>
          <w:rFonts w:ascii="Palatino Linotype" w:eastAsia="Times New Roman" w:hAnsi="Palatino Linotype" w:cs="Palatino Linotype"/>
          <w:color w:val="000000"/>
          <w:sz w:val="24"/>
          <w:szCs w:val="24"/>
          <w:lang w:val="es-ES_tradnl" w:eastAsia="es-MX"/>
        </w:rPr>
        <w:t xml:space="preserve">diecinueve de noviembre </w:t>
      </w:r>
      <w:r>
        <w:rPr>
          <w:rFonts w:ascii="Palatino Linotype" w:eastAsia="Times New Roman" w:hAnsi="Palatino Linotype" w:cs="Palatino Linotype"/>
          <w:color w:val="000000"/>
          <w:sz w:val="24"/>
          <w:szCs w:val="24"/>
          <w:lang w:val="es-ES_tradnl" w:eastAsia="es-MX"/>
        </w:rPr>
        <w:t xml:space="preserve">de dos mil veinticinco, mismo que fue puesto a la vista del recurrente en fecha </w:t>
      </w:r>
      <w:r w:rsidR="00273D73">
        <w:rPr>
          <w:rFonts w:ascii="Palatino Linotype" w:eastAsia="Times New Roman" w:hAnsi="Palatino Linotype" w:cs="Palatino Linotype"/>
          <w:color w:val="000000"/>
          <w:sz w:val="24"/>
          <w:szCs w:val="24"/>
          <w:lang w:val="es-ES_tradnl" w:eastAsia="es-MX"/>
        </w:rPr>
        <w:t>veinticinco de noviembre</w:t>
      </w:r>
      <w:r>
        <w:rPr>
          <w:rFonts w:ascii="Palatino Linotype" w:eastAsia="Times New Roman" w:hAnsi="Palatino Linotype" w:cs="Palatino Linotype"/>
          <w:color w:val="000000"/>
          <w:sz w:val="24"/>
          <w:szCs w:val="24"/>
          <w:lang w:val="es-ES_tradnl" w:eastAsia="es-MX"/>
        </w:rPr>
        <w:t xml:space="preserve"> de dos mil veinticinco para que manifestara lo que a su derecho correspondiera.  Por </w:t>
      </w:r>
      <w:r w:rsidRPr="00F444C4">
        <w:rPr>
          <w:rFonts w:ascii="Palatino Linotype" w:eastAsia="Times New Roman" w:hAnsi="Palatino Linotype" w:cs="Palatino Linotype"/>
          <w:color w:val="000000"/>
          <w:sz w:val="24"/>
          <w:szCs w:val="24"/>
          <w:lang w:val="es-ES_tradnl" w:eastAsia="es-MX"/>
        </w:rPr>
        <w:t xml:space="preserve">su parte, el Recurrente no realizó manifestaciones, vertió alegatos ni presentó pruebas que a su derecho convinieran. </w:t>
      </w:r>
    </w:p>
    <w:p w14:paraId="217D4D60" w14:textId="77777777" w:rsidR="00273D73" w:rsidRPr="00F444C4" w:rsidRDefault="00273D73"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F0E0F93" w14:textId="77777777" w:rsidR="000D134C" w:rsidRPr="00D53477" w:rsidRDefault="000D134C" w:rsidP="000D134C">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lastRenderedPageBreak/>
        <w:t>SEXTO. Del cierre de instrucción.</w:t>
      </w:r>
    </w:p>
    <w:p w14:paraId="397860FB" w14:textId="77777777" w:rsidR="000D134C"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Pr>
          <w:rFonts w:ascii="Palatino Linotype" w:eastAsia="Times New Roman" w:hAnsi="Palatino Linotype" w:cs="Palatino Linotype"/>
          <w:b/>
          <w:color w:val="000000"/>
          <w:sz w:val="24"/>
          <w:szCs w:val="24"/>
          <w:lang w:val="es-ES_tradnl" w:eastAsia="es-MX"/>
        </w:rPr>
        <w:t xml:space="preserve"> </w:t>
      </w:r>
      <w:r w:rsidR="009634D7">
        <w:rPr>
          <w:rFonts w:ascii="Palatino Linotype" w:eastAsia="Times New Roman" w:hAnsi="Palatino Linotype" w:cs="Palatino Linotype"/>
          <w:b/>
          <w:color w:val="000000"/>
          <w:sz w:val="24"/>
          <w:szCs w:val="24"/>
          <w:lang w:val="es-ES_tradnl" w:eastAsia="es-MX"/>
        </w:rPr>
        <w:t xml:space="preserve">dos </w:t>
      </w:r>
      <w:r w:rsidR="00273D73">
        <w:rPr>
          <w:rFonts w:ascii="Palatino Linotype" w:eastAsia="Times New Roman" w:hAnsi="Palatino Linotype" w:cs="Palatino Linotype"/>
          <w:b/>
          <w:color w:val="000000"/>
          <w:sz w:val="24"/>
          <w:szCs w:val="24"/>
          <w:lang w:val="es-ES_tradnl" w:eastAsia="es-MX"/>
        </w:rPr>
        <w:t>de diciembre</w:t>
      </w:r>
      <w:r>
        <w:rPr>
          <w:rFonts w:ascii="Palatino Linotype" w:eastAsia="Times New Roman" w:hAnsi="Palatino Linotype" w:cs="Palatino Linotype"/>
          <w:b/>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5A2D4A35" w14:textId="77777777" w:rsidR="00273D73" w:rsidRDefault="00273D73" w:rsidP="000D134C">
      <w:pPr>
        <w:keepNext/>
        <w:keepLines/>
        <w:spacing w:after="0" w:line="360" w:lineRule="auto"/>
        <w:jc w:val="center"/>
        <w:outlineLvl w:val="0"/>
        <w:rPr>
          <w:rFonts w:ascii="Palatino Linotype" w:hAnsi="Palatino Linotype" w:cs="Arial"/>
          <w:b/>
          <w:sz w:val="28"/>
          <w:szCs w:val="28"/>
        </w:rPr>
      </w:pPr>
    </w:p>
    <w:p w14:paraId="1684C8F8" w14:textId="77777777" w:rsidR="00273D73" w:rsidRDefault="00273D73" w:rsidP="000D134C">
      <w:pPr>
        <w:keepNext/>
        <w:keepLines/>
        <w:spacing w:after="0" w:line="360" w:lineRule="auto"/>
        <w:jc w:val="center"/>
        <w:outlineLvl w:val="0"/>
        <w:rPr>
          <w:rFonts w:ascii="Palatino Linotype" w:hAnsi="Palatino Linotype" w:cs="Arial"/>
          <w:b/>
          <w:sz w:val="28"/>
          <w:szCs w:val="28"/>
        </w:rPr>
      </w:pPr>
    </w:p>
    <w:p w14:paraId="7F1E9347" w14:textId="77777777" w:rsidR="000D134C" w:rsidRDefault="000D134C" w:rsidP="000D134C">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C</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S</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I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E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R</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A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p>
    <w:p w14:paraId="53050C0B" w14:textId="77777777" w:rsidR="000D134C" w:rsidRDefault="000D134C" w:rsidP="000D134C">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03ABE894" w14:textId="77777777" w:rsidR="000D134C" w:rsidRDefault="000D134C" w:rsidP="000D134C">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14:paraId="75061C6D" w14:textId="77777777" w:rsidR="000D134C" w:rsidRPr="0055610A" w:rsidRDefault="000D134C" w:rsidP="000D134C">
      <w:pPr>
        <w:spacing w:line="360" w:lineRule="auto"/>
        <w:jc w:val="both"/>
        <w:rPr>
          <w:rFonts w:ascii="Palatino Linotype" w:hAnsi="Palatino Linotype" w:cs="Arial"/>
          <w:sz w:val="28"/>
          <w:szCs w:val="28"/>
        </w:rPr>
      </w:pPr>
      <w:r w:rsidRPr="0055610A">
        <w:rPr>
          <w:rFonts w:ascii="Palatino Linotype" w:hAnsi="Palatino Linotype" w:cs="Arial"/>
          <w:b/>
          <w:sz w:val="28"/>
          <w:szCs w:val="28"/>
        </w:rPr>
        <w:t xml:space="preserve">PRIMERO. </w:t>
      </w:r>
      <w:r w:rsidRPr="0055610A">
        <w:rPr>
          <w:rFonts w:ascii="Palatino Linotype" w:hAnsi="Palatino Linotype" w:cs="Arial"/>
          <w:b/>
          <w:sz w:val="26"/>
          <w:szCs w:val="26"/>
        </w:rPr>
        <w:t>De la competencia</w:t>
      </w:r>
      <w:r w:rsidRPr="0055610A">
        <w:rPr>
          <w:rFonts w:ascii="Palatino Linotype" w:hAnsi="Palatino Linotype" w:cs="Arial"/>
          <w:sz w:val="26"/>
          <w:szCs w:val="26"/>
        </w:rPr>
        <w:t>.</w:t>
      </w:r>
    </w:p>
    <w:p w14:paraId="067D7750" w14:textId="77777777" w:rsidR="000D134C" w:rsidRPr="00CF2B0F" w:rsidRDefault="000D134C" w:rsidP="000D134C">
      <w:pPr>
        <w:spacing w:line="360" w:lineRule="auto"/>
        <w:jc w:val="both"/>
        <w:rPr>
          <w:rFonts w:ascii="Palatino Linotype" w:hAnsi="Palatino Linotype"/>
          <w:sz w:val="24"/>
          <w:szCs w:val="24"/>
        </w:rPr>
      </w:pPr>
      <w:r w:rsidRPr="008A2022">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w:t>
      </w:r>
    </w:p>
    <w:p w14:paraId="1656F954" w14:textId="77777777" w:rsidR="000D134C" w:rsidRDefault="000D134C" w:rsidP="000D134C">
      <w:pPr>
        <w:autoSpaceDE w:val="0"/>
        <w:autoSpaceDN w:val="0"/>
        <w:adjustRightInd w:val="0"/>
        <w:spacing w:line="360" w:lineRule="auto"/>
        <w:jc w:val="both"/>
        <w:rPr>
          <w:rFonts w:ascii="Palatino Linotype" w:hAnsi="Palatino Linotype" w:cs="Arial"/>
          <w:b/>
          <w:sz w:val="28"/>
          <w:szCs w:val="28"/>
        </w:rPr>
      </w:pPr>
    </w:p>
    <w:p w14:paraId="21A7C703" w14:textId="77777777" w:rsidR="000D134C" w:rsidRPr="0055610A" w:rsidRDefault="000D134C" w:rsidP="000D134C">
      <w:pPr>
        <w:autoSpaceDE w:val="0"/>
        <w:autoSpaceDN w:val="0"/>
        <w:adjustRightInd w:val="0"/>
        <w:spacing w:line="360" w:lineRule="auto"/>
        <w:jc w:val="both"/>
        <w:rPr>
          <w:rFonts w:ascii="Palatino Linotype" w:hAnsi="Palatino Linotype" w:cs="Arial"/>
          <w:b/>
          <w:sz w:val="28"/>
          <w:szCs w:val="28"/>
        </w:rPr>
      </w:pPr>
      <w:r w:rsidRPr="0055610A">
        <w:rPr>
          <w:rFonts w:ascii="Palatino Linotype" w:hAnsi="Palatino Linotype" w:cs="Arial"/>
          <w:b/>
          <w:sz w:val="28"/>
          <w:szCs w:val="28"/>
        </w:rPr>
        <w:lastRenderedPageBreak/>
        <w:t xml:space="preserve">SEGUNDO. </w:t>
      </w:r>
      <w:r w:rsidRPr="0055610A">
        <w:rPr>
          <w:rFonts w:ascii="Palatino Linotype" w:hAnsi="Palatino Linotype" w:cs="Arial"/>
          <w:b/>
          <w:sz w:val="26"/>
          <w:szCs w:val="26"/>
        </w:rPr>
        <w:t>Alcances del recurso de revisión.</w:t>
      </w:r>
      <w:r w:rsidRPr="0055610A">
        <w:rPr>
          <w:rFonts w:ascii="Palatino Linotype" w:hAnsi="Palatino Linotype" w:cs="Arial"/>
          <w:b/>
          <w:sz w:val="28"/>
          <w:szCs w:val="28"/>
        </w:rPr>
        <w:t xml:space="preserve"> </w:t>
      </w:r>
    </w:p>
    <w:p w14:paraId="3C8A7A1C" w14:textId="77777777" w:rsidR="000D134C" w:rsidRDefault="000D134C" w:rsidP="000D134C">
      <w:pPr>
        <w:autoSpaceDE w:val="0"/>
        <w:autoSpaceDN w:val="0"/>
        <w:adjustRightInd w:val="0"/>
        <w:spacing w:line="360" w:lineRule="auto"/>
        <w:jc w:val="both"/>
        <w:rPr>
          <w:rFonts w:ascii="Palatino Linotype" w:hAnsi="Palatino Linotype" w:cs="Arial"/>
          <w:lang w:val="es-ES" w:eastAsia="es-ES"/>
        </w:rPr>
      </w:pPr>
      <w:r w:rsidRPr="0055610A">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77B4A9B" w14:textId="77777777" w:rsidR="000D134C" w:rsidRPr="0055610A" w:rsidRDefault="000D134C" w:rsidP="000D134C">
      <w:pPr>
        <w:autoSpaceDE w:val="0"/>
        <w:autoSpaceDN w:val="0"/>
        <w:adjustRightInd w:val="0"/>
        <w:spacing w:line="360" w:lineRule="auto"/>
        <w:jc w:val="both"/>
        <w:rPr>
          <w:rFonts w:ascii="Palatino Linotype" w:hAnsi="Palatino Linotype" w:cs="Arial"/>
          <w:lang w:val="es-ES" w:eastAsia="es-ES"/>
        </w:rPr>
      </w:pPr>
    </w:p>
    <w:p w14:paraId="3FE9EC42" w14:textId="77777777" w:rsidR="000D134C" w:rsidRPr="00DB6E06" w:rsidRDefault="000D134C" w:rsidP="000D134C">
      <w:pPr>
        <w:autoSpaceDE w:val="0"/>
        <w:autoSpaceDN w:val="0"/>
        <w:adjustRightInd w:val="0"/>
        <w:spacing w:before="240"/>
        <w:rPr>
          <w:rFonts w:ascii="Palatino Linotype" w:hAnsi="Palatino Linotype" w:cs="Arial"/>
          <w:b/>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w:t>
      </w:r>
      <w:r w:rsidRPr="00994928">
        <w:rPr>
          <w:rFonts w:ascii="Palatino Linotype" w:hAnsi="Palatino Linotype" w:cs="Arial"/>
          <w:b/>
          <w:sz w:val="28"/>
          <w:szCs w:val="28"/>
        </w:rPr>
        <w:t xml:space="preserve"> </w:t>
      </w:r>
      <w:r w:rsidRPr="00DB6E06">
        <w:rPr>
          <w:rFonts w:ascii="Palatino Linotype" w:hAnsi="Palatino Linotype" w:cs="Arial"/>
          <w:b/>
          <w:sz w:val="28"/>
          <w:szCs w:val="28"/>
        </w:rPr>
        <w:t>Cuestiones de previo y especial pronunciamiento</w:t>
      </w:r>
    </w:p>
    <w:p w14:paraId="0C19728D" w14:textId="77777777" w:rsidR="000D134C" w:rsidRPr="00484932" w:rsidRDefault="000D134C" w:rsidP="000D134C">
      <w:pPr>
        <w:autoSpaceDE w:val="0"/>
        <w:autoSpaceDN w:val="0"/>
        <w:adjustRightInd w:val="0"/>
        <w:spacing w:before="240" w:line="360" w:lineRule="auto"/>
        <w:jc w:val="both"/>
        <w:rPr>
          <w:rFonts w:ascii="Palatino Linotype" w:hAnsi="Palatino Linotype"/>
          <w:sz w:val="24"/>
          <w:szCs w:val="24"/>
        </w:rPr>
      </w:pPr>
      <w:r w:rsidRPr="00484932">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474C4524" w14:textId="77777777" w:rsidR="000D134C" w:rsidRPr="00F8454F" w:rsidRDefault="000D134C" w:rsidP="000D134C">
      <w:pPr>
        <w:autoSpaceDE w:val="0"/>
        <w:autoSpaceDN w:val="0"/>
        <w:adjustRightInd w:val="0"/>
        <w:spacing w:before="240" w:line="360" w:lineRule="auto"/>
        <w:ind w:left="360" w:firstLine="348"/>
        <w:jc w:val="both"/>
        <w:rPr>
          <w:rFonts w:ascii="Palatino Linotype" w:hAnsi="Palatino Linotype"/>
          <w:i/>
        </w:rPr>
      </w:pPr>
      <w:r w:rsidRPr="00F13B52">
        <w:rPr>
          <w:rFonts w:ascii="Palatino Linotype" w:hAnsi="Palatino Linotype"/>
          <w:i/>
        </w:rPr>
        <w:t>“</w:t>
      </w:r>
      <w:r w:rsidRPr="00F8454F">
        <w:rPr>
          <w:rFonts w:ascii="Palatino Linotype" w:hAnsi="Palatino Linotype"/>
          <w:i/>
        </w:rPr>
        <w:t>Artículo 180. El recurso de revisión contendrá:</w:t>
      </w:r>
    </w:p>
    <w:p w14:paraId="54055F94" w14:textId="77777777" w:rsidR="000D134C" w:rsidRPr="00F8454F" w:rsidRDefault="000D134C" w:rsidP="000D134C">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sujeto obligado ante la cual se presentó la solicitud;</w:t>
      </w:r>
    </w:p>
    <w:p w14:paraId="6D308103" w14:textId="77777777" w:rsidR="000D134C" w:rsidRPr="00F8454F" w:rsidRDefault="000D134C" w:rsidP="000D134C">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nombre del solicitante que recurre o de su representante y, en su caso, del tercero interesado, así como la dirección o medio que señale para recibir notificaciones;</w:t>
      </w:r>
    </w:p>
    <w:p w14:paraId="78D23E88" w14:textId="77777777" w:rsidR="000D134C" w:rsidRPr="00F8454F" w:rsidRDefault="000D134C" w:rsidP="000D134C">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número de folio de respuesta de la solicitud de acceso;</w:t>
      </w:r>
    </w:p>
    <w:p w14:paraId="34B5DDB8" w14:textId="77777777" w:rsidR="000D134C" w:rsidRPr="00F8454F" w:rsidRDefault="000D134C" w:rsidP="000D134C">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IV. La fecha en que fue notificada la respuesta al solicitante o tuvo conocimiento del acto reclamado, o de presentación de la solicitud, en caso de falta de respuesta;</w:t>
      </w:r>
    </w:p>
    <w:p w14:paraId="4007AE7D" w14:textId="77777777" w:rsidR="000D134C" w:rsidRPr="00F8454F" w:rsidRDefault="000D134C" w:rsidP="000D134C">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 El acto que se recurre;</w:t>
      </w:r>
    </w:p>
    <w:p w14:paraId="01BDD8AA" w14:textId="77777777" w:rsidR="000D134C" w:rsidRPr="00F8454F" w:rsidRDefault="000D134C" w:rsidP="000D134C">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lastRenderedPageBreak/>
        <w:t>VI. Las razones o motivos de inconformidad;</w:t>
      </w:r>
    </w:p>
    <w:p w14:paraId="6B2DB0C5" w14:textId="77777777" w:rsidR="000D134C" w:rsidRPr="00F8454F" w:rsidRDefault="000D134C" w:rsidP="000D134C">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VII. La copia de la respuesta que se impugna y, en su caso, de la notificación correspondiente, en el caso de respuesta de la solicitud; y</w:t>
      </w:r>
    </w:p>
    <w:p w14:paraId="52E36C8E" w14:textId="77777777" w:rsidR="000D134C" w:rsidRPr="00F8454F" w:rsidRDefault="000D134C" w:rsidP="000D134C">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VIII. Firma del recurrente, en su caso, cuando se presente por escrito, requisito sin el cual se dará trámite al recurso.</w:t>
      </w:r>
    </w:p>
    <w:p w14:paraId="79C85F38" w14:textId="77777777" w:rsidR="000D134C" w:rsidRPr="00F8454F" w:rsidRDefault="000D134C" w:rsidP="000D134C">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Adicionalmente, se podrán anexar las pruebas y demás elementos que considere procedentes someter a juicio del Instituto.</w:t>
      </w:r>
    </w:p>
    <w:p w14:paraId="16F9ED2B" w14:textId="77777777" w:rsidR="000D134C" w:rsidRPr="00F8454F" w:rsidRDefault="000D134C" w:rsidP="000D134C">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En ningún caso será necesario que el particular ratifique el recurso de revisión interpuesto.</w:t>
      </w:r>
    </w:p>
    <w:p w14:paraId="0D0C4DFC" w14:textId="77777777" w:rsidR="000D134C" w:rsidRPr="00F8454F" w:rsidRDefault="000D134C" w:rsidP="000D134C">
      <w:pPr>
        <w:autoSpaceDE w:val="0"/>
        <w:autoSpaceDN w:val="0"/>
        <w:adjustRightInd w:val="0"/>
        <w:spacing w:before="240" w:line="360" w:lineRule="auto"/>
        <w:ind w:left="1080"/>
        <w:jc w:val="both"/>
        <w:rPr>
          <w:rFonts w:ascii="Palatino Linotype" w:hAnsi="Palatino Linotype"/>
          <w:b/>
          <w:i/>
          <w:u w:val="single"/>
        </w:rPr>
      </w:pPr>
      <w:r w:rsidRPr="00F8454F">
        <w:rPr>
          <w:rFonts w:ascii="Palatino Linotype" w:hAnsi="Palatino Linotype"/>
          <w:b/>
          <w:i/>
          <w:u w:val="single"/>
        </w:rPr>
        <w:t>En caso de que el recurso se interponga de manera electrónica no será indispensable que contengan los requisitos establecidos en las fracciones II, IV, VII y VIII.” [Sic]</w:t>
      </w:r>
    </w:p>
    <w:p w14:paraId="2C187B57" w14:textId="77777777" w:rsidR="000D134C" w:rsidRPr="0034179B" w:rsidRDefault="000D134C" w:rsidP="000D134C">
      <w:pPr>
        <w:autoSpaceDE w:val="0"/>
        <w:autoSpaceDN w:val="0"/>
        <w:adjustRightInd w:val="0"/>
        <w:spacing w:before="240" w:line="360" w:lineRule="auto"/>
        <w:ind w:left="1080"/>
        <w:jc w:val="both"/>
        <w:rPr>
          <w:rFonts w:ascii="Palatino Linotype" w:hAnsi="Palatino Linotype"/>
          <w:b/>
          <w:i/>
          <w:u w:val="single"/>
        </w:rPr>
      </w:pPr>
    </w:p>
    <w:p w14:paraId="42407453" w14:textId="77777777" w:rsidR="000D134C" w:rsidRPr="00484932" w:rsidRDefault="000D134C" w:rsidP="000D134C">
      <w:pPr>
        <w:spacing w:line="360" w:lineRule="auto"/>
        <w:jc w:val="both"/>
        <w:rPr>
          <w:rFonts w:ascii="Palatino Linotype" w:hAnsi="Palatino Linotype" w:cs="Arial"/>
          <w:sz w:val="24"/>
          <w:szCs w:val="24"/>
        </w:rPr>
      </w:pPr>
      <w:r w:rsidRPr="00484932">
        <w:rPr>
          <w:rFonts w:ascii="Palatino Linotype" w:hAnsi="Palatino Linotype" w:cs="Segoe UI"/>
          <w:sz w:val="24"/>
          <w:szCs w:val="24"/>
        </w:rPr>
        <w:t xml:space="preserve">Cabe señalar que </w:t>
      </w:r>
      <w:r w:rsidRPr="00484932">
        <w:rPr>
          <w:rFonts w:ascii="Palatino Linotype" w:hAnsi="Palatino Linotype" w:cs="Segoe UI"/>
          <w:b/>
          <w:sz w:val="24"/>
          <w:szCs w:val="24"/>
        </w:rPr>
        <w:t>El Recurrente</w:t>
      </w:r>
      <w:r w:rsidRPr="00484932">
        <w:rPr>
          <w:rFonts w:ascii="Palatino Linotype" w:hAnsi="Palatino Linotype" w:cs="Segoe UI"/>
          <w:sz w:val="24"/>
          <w:szCs w:val="24"/>
        </w:rPr>
        <w:t xml:space="preserve"> </w:t>
      </w:r>
      <w:r>
        <w:rPr>
          <w:rFonts w:ascii="Palatino Linotype" w:hAnsi="Palatino Linotype" w:cs="Segoe UI"/>
          <w:sz w:val="24"/>
          <w:szCs w:val="24"/>
          <w:u w:val="single"/>
        </w:rPr>
        <w:t xml:space="preserve">ejerció su derecho de manera anónima,  por lo que </w:t>
      </w:r>
      <w:r w:rsidRPr="00484932">
        <w:rPr>
          <w:rFonts w:ascii="Palatino Linotype" w:hAnsi="Palatino Linotype"/>
          <w:sz w:val="24"/>
          <w:szCs w:val="24"/>
        </w:rPr>
        <w:t xml:space="preserve">no sería motivo para desechar las </w:t>
      </w:r>
      <w:r w:rsidRPr="00484932">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3DBB6513" w14:textId="77777777" w:rsidR="000D134C" w:rsidRPr="00F13B52" w:rsidRDefault="000D134C" w:rsidP="000D134C">
      <w:pPr>
        <w:spacing w:before="240" w:line="360" w:lineRule="auto"/>
        <w:ind w:left="851" w:right="851"/>
        <w:jc w:val="both"/>
        <w:rPr>
          <w:rFonts w:ascii="Palatino Linotype" w:hAnsi="Palatino Linotype" w:cs="Arial"/>
          <w:b/>
          <w:i/>
        </w:rPr>
      </w:pPr>
      <w:r w:rsidRPr="00F13B52">
        <w:rPr>
          <w:rFonts w:ascii="Palatino Linotype" w:hAnsi="Palatino Linotype" w:cs="Arial"/>
          <w:i/>
        </w:rPr>
        <w:t>“</w:t>
      </w:r>
      <w:r w:rsidRPr="00545A72">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545A72">
        <w:rPr>
          <w:rFonts w:ascii="Palatino Linotype" w:hAnsi="Palatino Linotype" w:cs="Arial"/>
          <w:b/>
          <w:i/>
        </w:rPr>
        <w:t>[Sic]</w:t>
      </w:r>
    </w:p>
    <w:p w14:paraId="59216A55" w14:textId="77777777" w:rsidR="000D134C" w:rsidRPr="0034179B" w:rsidRDefault="000D134C" w:rsidP="000D134C">
      <w:pPr>
        <w:spacing w:before="240" w:line="360" w:lineRule="auto"/>
        <w:ind w:left="851" w:right="851"/>
        <w:jc w:val="both"/>
        <w:rPr>
          <w:rFonts w:ascii="Palatino Linotype" w:hAnsi="Palatino Linotype" w:cs="Arial"/>
          <w:b/>
          <w:i/>
        </w:rPr>
      </w:pPr>
    </w:p>
    <w:p w14:paraId="71F93650" w14:textId="77777777" w:rsidR="000D134C" w:rsidRPr="00484932" w:rsidRDefault="000D134C" w:rsidP="000D134C">
      <w:pPr>
        <w:spacing w:line="360" w:lineRule="auto"/>
        <w:jc w:val="both"/>
        <w:rPr>
          <w:rFonts w:ascii="Palatino Linotype" w:hAnsi="Palatino Linotype"/>
          <w:sz w:val="24"/>
          <w:szCs w:val="24"/>
        </w:rPr>
      </w:pPr>
      <w:r w:rsidRPr="00484932">
        <w:rPr>
          <w:rFonts w:ascii="Palatino Linotype" w:hAnsi="Palatino Linotype"/>
          <w:sz w:val="24"/>
          <w:szCs w:val="24"/>
        </w:rPr>
        <w:lastRenderedPageBreak/>
        <w:t>Robustece lo anterior se encuentr</w:t>
      </w:r>
      <w:r>
        <w:rPr>
          <w:rFonts w:ascii="Palatino Linotype" w:hAnsi="Palatino Linotype"/>
          <w:sz w:val="24"/>
          <w:szCs w:val="24"/>
        </w:rPr>
        <w:t xml:space="preserve">a lo dispuesto en el artículo </w:t>
      </w:r>
      <w:r w:rsidRPr="00484932">
        <w:rPr>
          <w:rFonts w:ascii="Palatino Linotype" w:hAnsi="Palatino Linotype"/>
          <w:sz w:val="24"/>
          <w:szCs w:val="24"/>
        </w:rPr>
        <w:t xml:space="preserve">5 párrafos </w:t>
      </w:r>
      <w:r w:rsidRPr="00484932">
        <w:rPr>
          <w:rFonts w:ascii="Palatino Linotype" w:hAnsi="Palatino Linotype" w:cs="Arial"/>
          <w:sz w:val="24"/>
          <w:szCs w:val="24"/>
        </w:rPr>
        <w:t>vigésimo, vigésimo primero y vigésimo segundo</w:t>
      </w:r>
      <w:r w:rsidRPr="00484932">
        <w:rPr>
          <w:rFonts w:ascii="Palatino Linotype" w:hAnsi="Palatino Linotype"/>
          <w:sz w:val="24"/>
          <w:szCs w:val="24"/>
        </w:rPr>
        <w:t>, de la Constitución Política del Estado Libre y Soberano de México, se establece lo siguiente:</w:t>
      </w:r>
    </w:p>
    <w:p w14:paraId="00A58970" w14:textId="77777777" w:rsidR="000D134C" w:rsidRPr="00545A72" w:rsidRDefault="000D134C" w:rsidP="000D134C">
      <w:pPr>
        <w:spacing w:before="240" w:line="360" w:lineRule="auto"/>
        <w:ind w:left="851" w:right="851"/>
        <w:jc w:val="both"/>
        <w:rPr>
          <w:rFonts w:ascii="Palatino Linotype" w:hAnsi="Palatino Linotype"/>
          <w:b/>
          <w:i/>
          <w:u w:val="single"/>
        </w:rPr>
      </w:pPr>
      <w:r w:rsidRPr="00545A72">
        <w:rPr>
          <w:rFonts w:ascii="Palatino Linotype" w:hAnsi="Palatino Linotype"/>
          <w:b/>
          <w:i/>
          <w:u w:val="single"/>
        </w:rPr>
        <w:t>Constitución Política del Estado Libre y Soberano de México</w:t>
      </w:r>
    </w:p>
    <w:p w14:paraId="6996303A" w14:textId="77777777" w:rsidR="000D134C" w:rsidRPr="00545A72" w:rsidRDefault="000D134C" w:rsidP="000D134C">
      <w:pPr>
        <w:spacing w:before="240" w:line="360" w:lineRule="auto"/>
        <w:ind w:left="851" w:right="851"/>
        <w:jc w:val="both"/>
        <w:rPr>
          <w:rFonts w:ascii="Palatino Linotype" w:hAnsi="Palatino Linotype"/>
          <w:i/>
        </w:rPr>
      </w:pPr>
      <w:r w:rsidRPr="00545A72">
        <w:rPr>
          <w:rFonts w:ascii="Palatino Linotype" w:hAnsi="Palatino Linotype"/>
          <w:i/>
        </w:rPr>
        <w:t>“</w:t>
      </w:r>
      <w:r w:rsidRPr="00545A72">
        <w:rPr>
          <w:rFonts w:ascii="Palatino Linotype" w:hAnsi="Palatino Linotype"/>
          <w:b/>
          <w:i/>
        </w:rPr>
        <w:t>Artículo 5</w:t>
      </w:r>
      <w:r w:rsidRPr="00545A72">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1C51729" w14:textId="77777777" w:rsidR="000D134C" w:rsidRPr="00545A72" w:rsidRDefault="000D134C" w:rsidP="000D134C">
      <w:pPr>
        <w:spacing w:before="240" w:line="360" w:lineRule="auto"/>
        <w:ind w:left="851" w:right="851"/>
        <w:jc w:val="both"/>
        <w:rPr>
          <w:rFonts w:ascii="Palatino Linotype" w:hAnsi="Palatino Linotype"/>
          <w:i/>
        </w:rPr>
      </w:pPr>
      <w:r w:rsidRPr="00545A72">
        <w:rPr>
          <w:rFonts w:ascii="Palatino Linotype" w:hAnsi="Palatino Linotype"/>
          <w:i/>
        </w:rPr>
        <w:t>(…)</w:t>
      </w:r>
    </w:p>
    <w:p w14:paraId="41164906" w14:textId="77777777" w:rsidR="000D134C" w:rsidRPr="00A433D9" w:rsidRDefault="000D134C" w:rsidP="000D134C">
      <w:pPr>
        <w:spacing w:before="240" w:line="360" w:lineRule="auto"/>
        <w:ind w:left="851" w:right="851"/>
        <w:jc w:val="both"/>
        <w:rPr>
          <w:rFonts w:ascii="Palatino Linotype" w:hAnsi="Palatino Linotype"/>
          <w:b/>
          <w:i/>
        </w:rPr>
      </w:pPr>
      <w:proofErr w:type="gramStart"/>
      <w:r w:rsidRPr="00545A72">
        <w:rPr>
          <w:rFonts w:ascii="Palatino Linotype" w:hAnsi="Palatino Linotype"/>
          <w:i/>
        </w:rPr>
        <w:t>transparencia</w:t>
      </w:r>
      <w:proofErr w:type="gramEnd"/>
      <w:r w:rsidRPr="00545A72">
        <w:rPr>
          <w:rFonts w:ascii="Palatino Linotype" w:hAnsi="Palatino Linotype"/>
          <w:i/>
        </w:rPr>
        <w:t xml:space="preserve">, acceso a la información pública y a la protección de datos personales en posesión de los sujetos obligados en los términos que establezca la ley. (…)” </w:t>
      </w:r>
      <w:r w:rsidRPr="00545A72">
        <w:rPr>
          <w:rFonts w:ascii="Palatino Linotype" w:hAnsi="Palatino Linotype"/>
          <w:b/>
          <w:i/>
        </w:rPr>
        <w:t>[Sic]</w:t>
      </w:r>
    </w:p>
    <w:p w14:paraId="0EFC4FD0" w14:textId="77777777" w:rsidR="000D134C" w:rsidRDefault="000D134C" w:rsidP="000D134C">
      <w:pPr>
        <w:autoSpaceDE w:val="0"/>
        <w:autoSpaceDN w:val="0"/>
        <w:adjustRightInd w:val="0"/>
        <w:spacing w:before="240" w:line="360" w:lineRule="auto"/>
        <w:jc w:val="both"/>
        <w:rPr>
          <w:rFonts w:ascii="Palatino Linotype" w:hAnsi="Palatino Linotype"/>
          <w:sz w:val="24"/>
          <w:szCs w:val="24"/>
        </w:rPr>
      </w:pPr>
    </w:p>
    <w:p w14:paraId="008E8FDF" w14:textId="77777777" w:rsidR="000D134C" w:rsidRPr="00484932" w:rsidRDefault="000D134C" w:rsidP="000D134C">
      <w:pPr>
        <w:autoSpaceDE w:val="0"/>
        <w:autoSpaceDN w:val="0"/>
        <w:adjustRightInd w:val="0"/>
        <w:spacing w:before="240" w:line="360" w:lineRule="auto"/>
        <w:jc w:val="both"/>
        <w:rPr>
          <w:rFonts w:ascii="Palatino Linotype" w:hAnsi="Palatino Linotype" w:cs="Arial"/>
          <w:sz w:val="24"/>
          <w:szCs w:val="24"/>
        </w:rPr>
      </w:pPr>
      <w:r w:rsidRPr="00484932">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84932">
        <w:rPr>
          <w:rFonts w:ascii="Palatino Linotype" w:hAnsi="Palatino Linotype"/>
          <w:b/>
          <w:sz w:val="24"/>
          <w:szCs w:val="24"/>
          <w:u w:val="single"/>
        </w:rPr>
        <w:t>incluso, la solicitud de acceso a la información pueda ser anónima</w:t>
      </w:r>
      <w:r w:rsidRPr="00484932">
        <w:rPr>
          <w:rFonts w:ascii="Palatino Linotype" w:hAnsi="Palatino Linotype"/>
          <w:sz w:val="24"/>
          <w:szCs w:val="24"/>
        </w:rPr>
        <w:t xml:space="preserve"> o no contener un nombre que identifique al solicitante o que permita tener certeza sobre su identidad. </w:t>
      </w:r>
      <w:r w:rsidRPr="00484932">
        <w:rPr>
          <w:rFonts w:ascii="Palatino Linotype" w:hAnsi="Palatino Linotype" w:cs="Arial"/>
          <w:sz w:val="24"/>
          <w:szCs w:val="24"/>
        </w:rPr>
        <w:t xml:space="preserve">En </w:t>
      </w:r>
      <w:r w:rsidRPr="00484932">
        <w:rPr>
          <w:rFonts w:ascii="Palatino Linotype" w:hAnsi="Palatino Linotype" w:cs="Arial"/>
          <w:sz w:val="24"/>
          <w:szCs w:val="24"/>
        </w:rPr>
        <w:lastRenderedPageBreak/>
        <w:t xml:space="preserve">conclusión, se cubrieron los requisitos de procedencia y </w:t>
      </w:r>
      <w:proofErr w:type="spellStart"/>
      <w:r w:rsidRPr="00484932">
        <w:rPr>
          <w:rFonts w:ascii="Palatino Linotype" w:hAnsi="Palatino Linotype" w:cs="Arial"/>
          <w:sz w:val="24"/>
          <w:szCs w:val="24"/>
        </w:rPr>
        <w:t>procedibilidad</w:t>
      </w:r>
      <w:proofErr w:type="spellEnd"/>
      <w:r w:rsidRPr="00484932">
        <w:rPr>
          <w:rFonts w:ascii="Palatino Linotype" w:hAnsi="Palatino Linotype" w:cs="Arial"/>
          <w:sz w:val="24"/>
          <w:szCs w:val="24"/>
        </w:rPr>
        <w:t xml:space="preserve"> y conforme a las constancias que obran en el expediente.</w:t>
      </w:r>
    </w:p>
    <w:p w14:paraId="7831FF0D" w14:textId="77777777" w:rsidR="000D134C" w:rsidRPr="0034179B" w:rsidRDefault="000D134C" w:rsidP="000D134C">
      <w:pPr>
        <w:autoSpaceDE w:val="0"/>
        <w:autoSpaceDN w:val="0"/>
        <w:adjustRightInd w:val="0"/>
        <w:spacing w:before="240" w:line="360" w:lineRule="auto"/>
        <w:jc w:val="both"/>
        <w:rPr>
          <w:rFonts w:cs="Arial"/>
          <w:b/>
        </w:rPr>
      </w:pPr>
    </w:p>
    <w:p w14:paraId="311299E6" w14:textId="77777777" w:rsidR="000D134C" w:rsidRPr="00F444C4" w:rsidRDefault="000D134C" w:rsidP="000D134C">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 xml:space="preserve">CUARTO. </w:t>
      </w:r>
      <w:r w:rsidRPr="00F444C4">
        <w:rPr>
          <w:rFonts w:ascii="Palatino Linotype" w:hAnsi="Palatino Linotype"/>
          <w:b/>
          <w:color w:val="000000" w:themeColor="text1"/>
          <w:sz w:val="26"/>
          <w:szCs w:val="26"/>
          <w:lang w:val="es-ES_tradnl"/>
        </w:rPr>
        <w:t>De las causas de improcedencia.</w:t>
      </w:r>
    </w:p>
    <w:p w14:paraId="31A6DB75" w14:textId="77777777" w:rsidR="000D134C" w:rsidRPr="00D606ED" w:rsidRDefault="000D134C" w:rsidP="000D134C">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D606ED">
        <w:rPr>
          <w:rFonts w:ascii="Palatino Linotype" w:hAnsi="Palatino Linotype" w:cs="Palatino Linotype"/>
          <w:color w:val="000000"/>
          <w:sz w:val="24"/>
          <w:szCs w:val="24"/>
          <w:lang w:val="es-ES_tradnl"/>
        </w:rPr>
        <w:t>procedibilidad</w:t>
      </w:r>
      <w:proofErr w:type="spellEnd"/>
      <w:r w:rsidRPr="00D606ED">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93DD53E" w14:textId="77777777" w:rsidR="000D134C" w:rsidRPr="00D606ED" w:rsidRDefault="000D134C" w:rsidP="000D134C">
      <w:pPr>
        <w:spacing w:line="360" w:lineRule="auto"/>
        <w:contextualSpacing/>
        <w:jc w:val="both"/>
        <w:rPr>
          <w:rFonts w:ascii="Palatino Linotype" w:hAnsi="Palatino Linotype" w:cs="Palatino Linotype"/>
          <w:color w:val="000000"/>
          <w:sz w:val="24"/>
          <w:szCs w:val="24"/>
          <w:lang w:val="es-ES_tradnl"/>
        </w:rPr>
      </w:pPr>
    </w:p>
    <w:p w14:paraId="042A9F24" w14:textId="77777777" w:rsidR="000D134C" w:rsidRPr="00D606ED" w:rsidRDefault="000D134C" w:rsidP="000D134C">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D606ED">
        <w:rPr>
          <w:rFonts w:ascii="Palatino Linotype" w:hAnsi="Palatino Linotype" w:cs="Palatino Linotype"/>
          <w:color w:val="000000"/>
          <w:sz w:val="24"/>
          <w:szCs w:val="24"/>
          <w:lang w:val="es-ES_tradnl"/>
        </w:rPr>
        <w:t>Resolutor</w:t>
      </w:r>
      <w:proofErr w:type="spellEnd"/>
      <w:r w:rsidRPr="00D606ED">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D606ED">
        <w:rPr>
          <w:rFonts w:ascii="Palatino Linotype" w:hAnsi="Palatino Linotype" w:cs="Palatino Linotype"/>
          <w:color w:val="000000"/>
          <w:sz w:val="24"/>
          <w:szCs w:val="24"/>
          <w:vertAlign w:val="superscript"/>
          <w:lang w:val="es-ES_tradnl"/>
        </w:rPr>
        <w:footnoteReference w:id="1"/>
      </w:r>
      <w:r w:rsidRPr="00D606ED">
        <w:rPr>
          <w:rFonts w:ascii="Palatino Linotype" w:hAnsi="Palatino Linotype" w:cs="Palatino Linotype"/>
          <w:color w:val="000000"/>
          <w:sz w:val="24"/>
          <w:szCs w:val="24"/>
          <w:lang w:val="es-ES_tradnl"/>
        </w:rPr>
        <w:t xml:space="preserve">, la cual permite dilucidar alguna </w:t>
      </w:r>
      <w:r w:rsidRPr="00D606ED">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7227E5F7" w14:textId="77777777" w:rsidR="000D134C" w:rsidRPr="00D606ED" w:rsidRDefault="000D134C" w:rsidP="000D134C">
      <w:pPr>
        <w:spacing w:line="360" w:lineRule="auto"/>
        <w:contextualSpacing/>
        <w:jc w:val="both"/>
        <w:rPr>
          <w:rFonts w:ascii="Palatino Linotype" w:hAnsi="Palatino Linotype" w:cs="Palatino Linotype"/>
          <w:color w:val="000000"/>
          <w:sz w:val="24"/>
          <w:szCs w:val="24"/>
          <w:lang w:val="es-ES_tradnl"/>
        </w:rPr>
      </w:pPr>
    </w:p>
    <w:p w14:paraId="7FAE3647" w14:textId="77777777" w:rsidR="000D134C" w:rsidRDefault="000D134C" w:rsidP="000D134C">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w:t>
      </w:r>
      <w:r>
        <w:rPr>
          <w:rFonts w:ascii="Palatino Linotype" w:hAnsi="Palatino Linotype" w:cs="Palatino Linotype"/>
          <w:color w:val="000000"/>
          <w:sz w:val="24"/>
          <w:szCs w:val="24"/>
          <w:lang w:val="es-ES_tradnl"/>
        </w:rPr>
        <w:t>nos del considerando posterior.</w:t>
      </w:r>
    </w:p>
    <w:p w14:paraId="5965443E" w14:textId="77777777" w:rsidR="000D134C" w:rsidRPr="00873813" w:rsidRDefault="000D134C" w:rsidP="000D134C">
      <w:pPr>
        <w:spacing w:line="360" w:lineRule="auto"/>
        <w:contextualSpacing/>
        <w:jc w:val="both"/>
        <w:rPr>
          <w:rFonts w:ascii="Palatino Linotype" w:hAnsi="Palatino Linotype" w:cs="Palatino Linotype"/>
          <w:color w:val="000000"/>
          <w:sz w:val="24"/>
          <w:szCs w:val="24"/>
          <w:lang w:val="es-ES_tradnl"/>
        </w:rPr>
      </w:pPr>
    </w:p>
    <w:p w14:paraId="1CF7E182" w14:textId="77777777" w:rsidR="000D134C" w:rsidRPr="00116F4B" w:rsidRDefault="000D134C" w:rsidP="000D134C">
      <w:pPr>
        <w:autoSpaceDE w:val="0"/>
        <w:autoSpaceDN w:val="0"/>
        <w:adjustRightInd w:val="0"/>
        <w:spacing w:line="360" w:lineRule="auto"/>
        <w:jc w:val="both"/>
        <w:rPr>
          <w:rFonts w:ascii="Palatino Linotype" w:hAnsi="Palatino Linotype" w:cs="Arial"/>
          <w:b/>
          <w:sz w:val="28"/>
        </w:rPr>
      </w:pPr>
      <w:r>
        <w:rPr>
          <w:rFonts w:ascii="Palatino Linotype" w:hAnsi="Palatino Linotype"/>
          <w:b/>
          <w:color w:val="000000" w:themeColor="text1"/>
          <w:sz w:val="26"/>
          <w:szCs w:val="26"/>
          <w:lang w:val="es-ES_tradnl"/>
        </w:rPr>
        <w:t>QUINTO</w:t>
      </w:r>
      <w:r w:rsidRPr="00F444C4">
        <w:rPr>
          <w:rFonts w:ascii="Palatino Linotype" w:hAnsi="Palatino Linotype"/>
          <w:b/>
          <w:color w:val="000000" w:themeColor="text1"/>
          <w:sz w:val="26"/>
          <w:szCs w:val="26"/>
          <w:lang w:val="es-ES_tradnl"/>
        </w:rPr>
        <w:t>.</w:t>
      </w:r>
      <w:r>
        <w:rPr>
          <w:rFonts w:ascii="Palatino Linotype" w:hAnsi="Palatino Linotype"/>
          <w:b/>
          <w:color w:val="000000" w:themeColor="text1"/>
          <w:sz w:val="26"/>
          <w:szCs w:val="26"/>
          <w:lang w:val="es-ES_tradnl"/>
        </w:rPr>
        <w:t xml:space="preserve"> </w:t>
      </w:r>
      <w:r w:rsidRPr="00B7320F">
        <w:rPr>
          <w:rFonts w:ascii="Palatino Linotype" w:hAnsi="Palatino Linotype" w:cs="Arial"/>
          <w:b/>
          <w:sz w:val="28"/>
        </w:rPr>
        <w:t>Del estudio y resolución del asunto.</w:t>
      </w:r>
      <w:r w:rsidRPr="00B7320F">
        <w:rPr>
          <w:rFonts w:ascii="Palatino Linotype" w:hAnsi="Palatino Linotype" w:cs="Arial"/>
          <w:sz w:val="28"/>
        </w:rPr>
        <w:t xml:space="preserve"> </w:t>
      </w:r>
    </w:p>
    <w:p w14:paraId="6C92E9AD"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F444C4">
        <w:rPr>
          <w:rFonts w:ascii="Palatino Linotype" w:eastAsia="Times New Roman" w:hAnsi="Palatino Linotype" w:cs="Palatino Linotype"/>
          <w:color w:val="000000"/>
          <w:sz w:val="24"/>
          <w:szCs w:val="24"/>
          <w:lang w:val="es-ES_tradnl" w:eastAsia="es-MX"/>
        </w:rPr>
        <w:lastRenderedPageBreak/>
        <w:t>el Estado Mexicano sea parte, en concordancia con el párrafo tercero del artículo 1 de la Constitución Federal y el diverso 8 de la Ley de Transparencia local.</w:t>
      </w:r>
    </w:p>
    <w:p w14:paraId="5B1B8D8E"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B12563B" w14:textId="77777777" w:rsidR="000D134C" w:rsidRPr="0065297E"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tanto, es conveniente recordar que el hoy Recurrente requirió de</w:t>
      </w:r>
      <w:r>
        <w:rPr>
          <w:rFonts w:ascii="Palatino Linotype" w:eastAsia="Times New Roman" w:hAnsi="Palatino Linotype" w:cs="Palatino Linotype"/>
          <w:color w:val="000000"/>
          <w:sz w:val="24"/>
          <w:szCs w:val="24"/>
          <w:lang w:val="es-ES_tradnl" w:eastAsia="es-MX"/>
        </w:rPr>
        <w:t>l Sujeto Obligado, lo siguiente:</w:t>
      </w:r>
    </w:p>
    <w:p w14:paraId="1982E084" w14:textId="77777777" w:rsidR="000D134C" w:rsidRDefault="00273D73" w:rsidP="00D05370">
      <w:pPr>
        <w:pStyle w:val="Prrafodelista"/>
        <w:numPr>
          <w:ilvl w:val="0"/>
          <w:numId w:val="4"/>
        </w:numPr>
        <w:spacing w:after="0" w:line="360" w:lineRule="auto"/>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Contrato de los artistas que se presentaron en la feria de 2025</w:t>
      </w:r>
    </w:p>
    <w:p w14:paraId="4CEBDB94" w14:textId="77777777" w:rsidR="00273D73" w:rsidRPr="00273D73" w:rsidRDefault="00273D73" w:rsidP="00D05370">
      <w:pPr>
        <w:pStyle w:val="Prrafodelista"/>
        <w:numPr>
          <w:ilvl w:val="0"/>
          <w:numId w:val="4"/>
        </w:numPr>
        <w:spacing w:after="0" w:line="360" w:lineRule="auto"/>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Pago por concepto de anticipo de los artistas que se presentaron en la feria de 2025</w:t>
      </w:r>
    </w:p>
    <w:p w14:paraId="0F539C61" w14:textId="77777777" w:rsidR="00273D73" w:rsidRPr="00D53477" w:rsidRDefault="00273D73" w:rsidP="000D134C">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14:paraId="15A2E006" w14:textId="77777777" w:rsidR="000D134C" w:rsidRPr="00107C25" w:rsidRDefault="000D134C" w:rsidP="000D134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Pr>
          <w:rFonts w:ascii="Palatino Linotype" w:eastAsia="Times New Roman" w:hAnsi="Palatino Linotype" w:cs="Palatino Linotype"/>
          <w:color w:val="000000"/>
          <w:sz w:val="24"/>
          <w:szCs w:val="24"/>
          <w:lang w:val="es-ES_tradnl" w:eastAsia="es-MX"/>
        </w:rPr>
        <w:t xml:space="preserve">l </w:t>
      </w:r>
      <w:r w:rsidRPr="00F444C4">
        <w:rPr>
          <w:rFonts w:ascii="Palatino Linotype" w:eastAsia="Times New Roman" w:hAnsi="Palatino Linotype" w:cs="Palatino Linotype"/>
          <w:color w:val="000000"/>
          <w:sz w:val="24"/>
          <w:szCs w:val="24"/>
          <w:lang w:val="es-ES_tradnl" w:eastAsia="es-MX"/>
        </w:rPr>
        <w:t>siguient</w:t>
      </w:r>
      <w:r>
        <w:rPr>
          <w:rFonts w:ascii="Palatino Linotype" w:eastAsia="Times New Roman" w:hAnsi="Palatino Linotype" w:cs="Palatino Linotype"/>
          <w:color w:val="000000"/>
          <w:sz w:val="24"/>
          <w:szCs w:val="24"/>
          <w:lang w:val="es-ES_tradnl" w:eastAsia="es-MX"/>
        </w:rPr>
        <w:t>e</w:t>
      </w:r>
      <w:r w:rsidRPr="00F444C4">
        <w:rPr>
          <w:rFonts w:ascii="Palatino Linotype" w:eastAsia="Times New Roman" w:hAnsi="Palatino Linotype" w:cs="Palatino Linotype"/>
          <w:color w:val="000000"/>
          <w:sz w:val="24"/>
          <w:szCs w:val="24"/>
          <w:lang w:val="es-ES_tradnl" w:eastAsia="es-MX"/>
        </w:rPr>
        <w:t xml:space="preserve"> archivo electrónico:</w:t>
      </w:r>
    </w:p>
    <w:p w14:paraId="24791528" w14:textId="77777777" w:rsidR="00273D73" w:rsidRPr="00273D73" w:rsidRDefault="00273D73" w:rsidP="00D05370">
      <w:pPr>
        <w:pStyle w:val="Prrafodelista"/>
        <w:numPr>
          <w:ilvl w:val="0"/>
          <w:numId w:val="5"/>
        </w:numPr>
        <w:spacing w:after="0" w:line="360" w:lineRule="auto"/>
        <w:jc w:val="both"/>
        <w:rPr>
          <w:rFonts w:ascii="Palatino Linotype" w:hAnsi="Palatino Linotype" w:cs="Arial"/>
          <w:b/>
          <w:bCs/>
          <w:i/>
          <w:color w:val="333333"/>
          <w:sz w:val="24"/>
          <w:szCs w:val="24"/>
        </w:rPr>
      </w:pPr>
      <w:r w:rsidRPr="00273D73">
        <w:rPr>
          <w:rFonts w:ascii="Palatino Linotype" w:hAnsi="Palatino Linotype" w:cs="Arial"/>
          <w:b/>
          <w:bCs/>
          <w:i/>
          <w:sz w:val="24"/>
          <w:szCs w:val="24"/>
        </w:rPr>
        <w:t>4749.pdf</w:t>
      </w:r>
      <w:r>
        <w:rPr>
          <w:rFonts w:ascii="Palatino Linotype" w:hAnsi="Palatino Linotype" w:cs="Arial"/>
          <w:b/>
          <w:bCs/>
          <w:i/>
          <w:sz w:val="24"/>
          <w:szCs w:val="24"/>
        </w:rPr>
        <w:t xml:space="preserve">: </w:t>
      </w:r>
      <w:r>
        <w:rPr>
          <w:rFonts w:ascii="Palatino Linotype" w:hAnsi="Palatino Linotype" w:cs="Arial"/>
          <w:bCs/>
          <w:sz w:val="24"/>
          <w:szCs w:val="24"/>
        </w:rPr>
        <w:t xml:space="preserve">Soporte documental que consta de una foja en formato PDF de fecha veintiséis de septiembre de dos mil veinticinco por medio del cual el Tesorero Municipal manifiesta que la información </w:t>
      </w:r>
      <w:r w:rsidRPr="00273D73">
        <w:rPr>
          <w:rFonts w:ascii="Palatino Linotype" w:hAnsi="Palatino Linotype"/>
          <w:sz w:val="24"/>
          <w:szCs w:val="24"/>
        </w:rPr>
        <w:t>no cuenta con la información solicitada ya que forma parte de la integración del tercero y cuarto informe trimestral de 2025</w:t>
      </w:r>
      <w:r>
        <w:rPr>
          <w:rFonts w:ascii="Palatino Linotype" w:hAnsi="Palatino Linotype"/>
          <w:sz w:val="24"/>
          <w:szCs w:val="24"/>
        </w:rPr>
        <w:t>.</w:t>
      </w:r>
    </w:p>
    <w:p w14:paraId="542D643D" w14:textId="77777777" w:rsidR="00273D73" w:rsidRPr="00273D73" w:rsidRDefault="00273D73" w:rsidP="00273D73">
      <w:pPr>
        <w:pStyle w:val="Prrafodelista"/>
        <w:spacing w:after="0" w:line="360" w:lineRule="auto"/>
        <w:jc w:val="both"/>
        <w:rPr>
          <w:rFonts w:ascii="Palatino Linotype" w:hAnsi="Palatino Linotype" w:cs="Arial"/>
          <w:b/>
          <w:bCs/>
          <w:i/>
          <w:color w:val="333333"/>
          <w:sz w:val="24"/>
          <w:szCs w:val="24"/>
        </w:rPr>
      </w:pPr>
    </w:p>
    <w:p w14:paraId="6C6B67A7" w14:textId="77777777" w:rsidR="00273D73" w:rsidRPr="002B79A5" w:rsidRDefault="00273D73" w:rsidP="00D05370">
      <w:pPr>
        <w:pStyle w:val="Prrafodelista"/>
        <w:numPr>
          <w:ilvl w:val="0"/>
          <w:numId w:val="5"/>
        </w:numPr>
        <w:spacing w:after="0" w:line="360" w:lineRule="auto"/>
        <w:jc w:val="both"/>
        <w:rPr>
          <w:rFonts w:ascii="Palatino Linotype" w:hAnsi="Palatino Linotype" w:cs="Arial"/>
          <w:b/>
          <w:bCs/>
          <w:i/>
          <w:color w:val="333333"/>
          <w:sz w:val="24"/>
          <w:szCs w:val="24"/>
        </w:rPr>
      </w:pPr>
      <w:r w:rsidRPr="00273D73">
        <w:rPr>
          <w:rFonts w:ascii="Palatino Linotype" w:hAnsi="Palatino Linotype" w:cs="Arial"/>
          <w:b/>
          <w:bCs/>
          <w:i/>
          <w:sz w:val="24"/>
          <w:szCs w:val="24"/>
        </w:rPr>
        <w:t>solicitud 4749.pdf</w:t>
      </w:r>
      <w:r w:rsidR="00AE6D43">
        <w:rPr>
          <w:rFonts w:ascii="Palatino Linotype" w:hAnsi="Palatino Linotype" w:cs="Arial"/>
          <w:b/>
          <w:bCs/>
          <w:i/>
          <w:sz w:val="24"/>
          <w:szCs w:val="24"/>
        </w:rPr>
        <w:t xml:space="preserve">: </w:t>
      </w:r>
      <w:r w:rsidR="00AE6D43">
        <w:rPr>
          <w:rFonts w:ascii="Palatino Linotype" w:hAnsi="Palatino Linotype" w:cs="Arial"/>
          <w:bCs/>
          <w:sz w:val="24"/>
          <w:szCs w:val="24"/>
        </w:rPr>
        <w:t xml:space="preserve">Soporte documental que consta de dos fojas en formato PDF  de fecha veintinueve de septiembre de dos mil veinticinco por medio del cual la Directora de Cultura y Turismo </w:t>
      </w:r>
      <w:r w:rsidR="002B79A5">
        <w:rPr>
          <w:rFonts w:ascii="Palatino Linotype" w:hAnsi="Palatino Linotype" w:cs="Arial"/>
          <w:bCs/>
          <w:sz w:val="24"/>
          <w:szCs w:val="24"/>
        </w:rPr>
        <w:t xml:space="preserve">manifiesta que la </w:t>
      </w:r>
      <w:r w:rsidR="002B79A5" w:rsidRPr="002B79A5">
        <w:rPr>
          <w:rFonts w:ascii="Palatino Linotype" w:hAnsi="Palatino Linotype"/>
          <w:sz w:val="24"/>
          <w:szCs w:val="24"/>
        </w:rPr>
        <w:t>unidad administrativa tiene como atribución coordinar, promover y ejecutar acciones en materia de educación, cultura y turismo, incluyendo la planeación, promoción y desarrollo de la Feria y Festival Cultural del Alfeñique</w:t>
      </w:r>
      <w:r w:rsidR="002B79A5">
        <w:rPr>
          <w:rFonts w:ascii="Palatino Linotype" w:hAnsi="Palatino Linotype"/>
          <w:sz w:val="24"/>
          <w:szCs w:val="24"/>
        </w:rPr>
        <w:t xml:space="preserve"> precisando que</w:t>
      </w:r>
      <w:r w:rsidR="002B79A5">
        <w:t xml:space="preserve"> </w:t>
      </w:r>
      <w:r w:rsidR="002B79A5" w:rsidRPr="002B79A5">
        <w:rPr>
          <w:rFonts w:ascii="Palatino Linotype" w:hAnsi="Palatino Linotype"/>
          <w:sz w:val="24"/>
          <w:szCs w:val="24"/>
        </w:rPr>
        <w:t xml:space="preserve">la contratación de artistas, la formalización de contratos, la gestión de anticipos y la comprobación presupuestal corresponden de manera exclusiva a las áreas competentes en materia de </w:t>
      </w:r>
      <w:r w:rsidR="002B79A5" w:rsidRPr="002B79A5">
        <w:rPr>
          <w:rFonts w:ascii="Palatino Linotype" w:hAnsi="Palatino Linotype"/>
          <w:sz w:val="24"/>
          <w:szCs w:val="24"/>
        </w:rPr>
        <w:lastRenderedPageBreak/>
        <w:t>administración y finanzas municipales, específicamente la Dirección de Administración y</w:t>
      </w:r>
      <w:r w:rsidR="002B79A5">
        <w:rPr>
          <w:rFonts w:ascii="Palatino Linotype" w:hAnsi="Palatino Linotype"/>
          <w:sz w:val="24"/>
          <w:szCs w:val="24"/>
        </w:rPr>
        <w:t xml:space="preserve"> la Tesorería Municipal.</w:t>
      </w:r>
    </w:p>
    <w:p w14:paraId="6F74564B" w14:textId="77777777" w:rsidR="00273D73" w:rsidRPr="00273D73" w:rsidRDefault="00273D73" w:rsidP="00273D73">
      <w:pPr>
        <w:pStyle w:val="Prrafodelista"/>
        <w:spacing w:after="0" w:line="360" w:lineRule="auto"/>
        <w:jc w:val="both"/>
        <w:rPr>
          <w:rFonts w:ascii="Palatino Linotype" w:hAnsi="Palatino Linotype" w:cs="Arial"/>
          <w:b/>
          <w:bCs/>
          <w:i/>
          <w:color w:val="333333"/>
          <w:sz w:val="24"/>
          <w:szCs w:val="24"/>
        </w:rPr>
      </w:pPr>
    </w:p>
    <w:p w14:paraId="5D1F7959" w14:textId="77777777" w:rsidR="002B79A5" w:rsidRPr="002B79A5" w:rsidRDefault="00273D73" w:rsidP="00D05370">
      <w:pPr>
        <w:pStyle w:val="Prrafodelista"/>
        <w:numPr>
          <w:ilvl w:val="0"/>
          <w:numId w:val="5"/>
        </w:numPr>
        <w:spacing w:after="0" w:line="360" w:lineRule="auto"/>
        <w:jc w:val="both"/>
        <w:rPr>
          <w:rFonts w:ascii="Palatino Linotype" w:hAnsi="Palatino Linotype" w:cs="Arial"/>
          <w:b/>
          <w:bCs/>
          <w:i/>
          <w:color w:val="333333"/>
          <w:sz w:val="24"/>
          <w:szCs w:val="24"/>
        </w:rPr>
      </w:pPr>
      <w:r w:rsidRPr="00273D73">
        <w:rPr>
          <w:rFonts w:ascii="Palatino Linotype" w:hAnsi="Palatino Linotype" w:cs="Arial"/>
          <w:b/>
          <w:bCs/>
          <w:i/>
          <w:sz w:val="24"/>
          <w:szCs w:val="24"/>
        </w:rPr>
        <w:t>NOTIF. CIUDADANO S. 4749.pdf</w:t>
      </w:r>
      <w:r w:rsidR="002B79A5">
        <w:rPr>
          <w:rFonts w:ascii="Palatino Linotype" w:hAnsi="Palatino Linotype" w:cs="Arial"/>
          <w:b/>
          <w:bCs/>
          <w:i/>
          <w:sz w:val="24"/>
          <w:szCs w:val="24"/>
        </w:rPr>
        <w:t xml:space="preserve">: </w:t>
      </w:r>
      <w:r w:rsidR="002B79A5">
        <w:rPr>
          <w:rFonts w:ascii="Palatino Linotype" w:hAnsi="Palatino Linotype" w:cs="Arial"/>
          <w:bCs/>
          <w:sz w:val="24"/>
          <w:szCs w:val="24"/>
        </w:rPr>
        <w:t xml:space="preserve">Soporte documental que consta de dos fojas en los términos siguientes; </w:t>
      </w:r>
    </w:p>
    <w:p w14:paraId="1B7F4026" w14:textId="77777777" w:rsidR="002B79A5" w:rsidRPr="002B79A5" w:rsidRDefault="002B79A5" w:rsidP="00D05370">
      <w:pPr>
        <w:pStyle w:val="Prrafodelista"/>
        <w:numPr>
          <w:ilvl w:val="0"/>
          <w:numId w:val="6"/>
        </w:numPr>
        <w:spacing w:after="0" w:line="360" w:lineRule="auto"/>
        <w:jc w:val="both"/>
        <w:rPr>
          <w:rFonts w:ascii="Palatino Linotype" w:hAnsi="Palatino Linotype" w:cs="Arial"/>
          <w:b/>
          <w:bCs/>
          <w:i/>
          <w:color w:val="333333"/>
          <w:sz w:val="24"/>
          <w:szCs w:val="24"/>
        </w:rPr>
      </w:pPr>
      <w:r>
        <w:rPr>
          <w:rFonts w:ascii="Palatino Linotype" w:hAnsi="Palatino Linotype" w:cs="Arial"/>
          <w:bCs/>
          <w:color w:val="333333"/>
          <w:sz w:val="24"/>
          <w:szCs w:val="24"/>
        </w:rPr>
        <w:t xml:space="preserve">Oficio de fecha nueve de octubre de dos mil veinticinco por medio del cual la Directora General de Administración manifiesta que remite la información de la Dirección de Recursos Materiales. </w:t>
      </w:r>
    </w:p>
    <w:p w14:paraId="7BCCAC18" w14:textId="77777777" w:rsidR="002B79A5" w:rsidRPr="002B79A5" w:rsidRDefault="002B79A5" w:rsidP="002B79A5">
      <w:pPr>
        <w:pStyle w:val="Prrafodelista"/>
        <w:spacing w:after="0" w:line="360" w:lineRule="auto"/>
        <w:ind w:left="1080"/>
        <w:jc w:val="both"/>
        <w:rPr>
          <w:rFonts w:ascii="Palatino Linotype" w:hAnsi="Palatino Linotype" w:cs="Arial"/>
          <w:b/>
          <w:bCs/>
          <w:i/>
          <w:color w:val="333333"/>
          <w:sz w:val="24"/>
          <w:szCs w:val="24"/>
        </w:rPr>
      </w:pPr>
    </w:p>
    <w:p w14:paraId="75F3210E" w14:textId="77777777" w:rsidR="002B79A5" w:rsidRPr="00273D73" w:rsidRDefault="002B79A5" w:rsidP="00D05370">
      <w:pPr>
        <w:pStyle w:val="Prrafodelista"/>
        <w:numPr>
          <w:ilvl w:val="0"/>
          <w:numId w:val="6"/>
        </w:numPr>
        <w:spacing w:after="0" w:line="360" w:lineRule="auto"/>
        <w:jc w:val="both"/>
        <w:rPr>
          <w:rFonts w:ascii="Palatino Linotype" w:hAnsi="Palatino Linotype" w:cs="Arial"/>
          <w:b/>
          <w:bCs/>
          <w:i/>
          <w:color w:val="333333"/>
          <w:sz w:val="24"/>
          <w:szCs w:val="24"/>
        </w:rPr>
      </w:pPr>
      <w:r>
        <w:rPr>
          <w:rFonts w:ascii="Palatino Linotype" w:hAnsi="Palatino Linotype" w:cs="Arial"/>
          <w:bCs/>
          <w:color w:val="333333"/>
          <w:sz w:val="24"/>
          <w:szCs w:val="24"/>
        </w:rPr>
        <w:t xml:space="preserve">Oficio de fecha siete de octubre de dos mil veinticinco por medio del cual la Directora de Recursos Materiales manifiesta que la información puede ser consultada en el Portal de Servicios para Sujetos Obligados del Estado de México y Municipios (IPOMEX) anexando una liga electrónica en formato abierto. </w:t>
      </w:r>
    </w:p>
    <w:p w14:paraId="0B481E89" w14:textId="77777777" w:rsidR="00273D73" w:rsidRDefault="00273D73" w:rsidP="000D134C">
      <w:pPr>
        <w:spacing w:after="0" w:line="360" w:lineRule="auto"/>
        <w:contextualSpacing/>
        <w:jc w:val="both"/>
        <w:rPr>
          <w:rFonts w:ascii="Palatino Linotype" w:eastAsia="Times New Roman" w:hAnsi="Palatino Linotype" w:cs="Calibri"/>
          <w:i/>
          <w:iCs/>
          <w:sz w:val="24"/>
          <w:szCs w:val="24"/>
          <w:lang w:val="es-ES_tradnl" w:eastAsia="es-MX"/>
        </w:rPr>
      </w:pPr>
    </w:p>
    <w:p w14:paraId="68C81867" w14:textId="77777777" w:rsidR="000D134C" w:rsidRPr="00534385" w:rsidRDefault="000D134C" w:rsidP="00534385">
      <w:pPr>
        <w:spacing w:after="0" w:line="360" w:lineRule="auto"/>
        <w:jc w:val="both"/>
        <w:rPr>
          <w:rFonts w:ascii="Palatino Linotype" w:eastAsia="Times New Roman" w:hAnsi="Palatino Linotype" w:cs="Palatino Linotype"/>
          <w:i/>
          <w:iCs/>
          <w:color w:val="000000"/>
          <w:sz w:val="24"/>
          <w:szCs w:val="24"/>
          <w:lang w:eastAsia="es-MX"/>
        </w:rPr>
      </w:pPr>
      <w:r w:rsidRPr="00AB5458">
        <w:rPr>
          <w:rFonts w:ascii="Palatino Linotype" w:eastAsia="Times New Roman" w:hAnsi="Palatino Linotype" w:cs="Palatino Linotype"/>
          <w:color w:val="000000"/>
          <w:sz w:val="24"/>
          <w:lang w:val="es-ES_tradnl" w:eastAsia="es-MX"/>
        </w:rPr>
        <w:t>Ante la respuesta emitida por el Sujeto Obligado, el Recurrente consideró que su derecho a la información pública había sido conculcado, por lo que interpuso el recurso de revisión al rubro citado, señalando como</w:t>
      </w:r>
      <w:r>
        <w:rPr>
          <w:rFonts w:ascii="Palatino Linotype" w:eastAsia="Times New Roman" w:hAnsi="Palatino Linotype" w:cs="Palatino Linotype"/>
          <w:color w:val="000000"/>
          <w:sz w:val="24"/>
          <w:lang w:val="es-ES_tradnl" w:eastAsia="es-MX"/>
        </w:rPr>
        <w:t xml:space="preserve"> acto impugnado </w:t>
      </w:r>
      <w:r w:rsidRPr="006B39FE">
        <w:rPr>
          <w:rFonts w:ascii="Palatino Linotype" w:eastAsia="Times New Roman" w:hAnsi="Palatino Linotype" w:cs="Palatino Linotype"/>
          <w:i/>
          <w:iCs/>
          <w:color w:val="000000"/>
          <w:sz w:val="24"/>
          <w:lang w:val="es-ES_tradnl" w:eastAsia="es-MX"/>
        </w:rPr>
        <w:t>“</w:t>
      </w:r>
      <w:r w:rsidR="00534385" w:rsidRPr="00534385">
        <w:rPr>
          <w:rFonts w:ascii="Palatino Linotype" w:hAnsi="Palatino Linotype"/>
          <w:i/>
          <w:color w:val="000000"/>
          <w:sz w:val="24"/>
          <w:szCs w:val="24"/>
        </w:rPr>
        <w:t>NO ENTREGA LA INFORMACIÓN QUE POR QUE NO ES EL PERIDO O HAY PERIDO PARA CONTRATOS</w:t>
      </w:r>
      <w:r w:rsidRPr="006B39FE">
        <w:rPr>
          <w:rFonts w:ascii="Palatino Linotype" w:eastAsia="Times New Roman" w:hAnsi="Palatino Linotype" w:cs="Palatino Linotype"/>
          <w:i/>
          <w:iCs/>
          <w:color w:val="000000"/>
          <w:sz w:val="24"/>
          <w:lang w:eastAsia="es-MX"/>
        </w:rPr>
        <w:t>”</w:t>
      </w:r>
      <w:r>
        <w:rPr>
          <w:rFonts w:ascii="Palatino Linotype" w:eastAsia="Times New Roman" w:hAnsi="Palatino Linotype" w:cs="Palatino Linotype"/>
          <w:i/>
          <w:iCs/>
          <w:color w:val="000000"/>
          <w:sz w:val="24"/>
          <w:lang w:val="es-ES_tradnl" w:eastAsia="es-MX"/>
        </w:rPr>
        <w:t xml:space="preserve"> </w:t>
      </w:r>
      <w:r>
        <w:rPr>
          <w:rFonts w:ascii="Palatino Linotype" w:eastAsia="Times New Roman" w:hAnsi="Palatino Linotype" w:cs="Palatino Linotype"/>
          <w:color w:val="000000"/>
          <w:sz w:val="24"/>
          <w:lang w:val="es-ES_tradnl" w:eastAsia="es-MX"/>
        </w:rPr>
        <w:t xml:space="preserve">y </w:t>
      </w:r>
      <w:r w:rsidRPr="00AB5458">
        <w:rPr>
          <w:rFonts w:ascii="Palatino Linotype" w:eastAsia="Times New Roman" w:hAnsi="Palatino Linotype" w:cs="Palatino Linotype"/>
          <w:color w:val="000000"/>
          <w:sz w:val="24"/>
          <w:lang w:val="es-ES_tradnl" w:eastAsia="es-MX"/>
        </w:rPr>
        <w:t xml:space="preserve">motivos de inconformidad </w:t>
      </w:r>
      <w:r w:rsidRPr="00805A38">
        <w:rPr>
          <w:rFonts w:ascii="Palatino Linotype" w:eastAsia="Times New Roman" w:hAnsi="Palatino Linotype" w:cs="Palatino Linotype"/>
          <w:i/>
          <w:color w:val="000000"/>
          <w:sz w:val="24"/>
          <w:szCs w:val="24"/>
          <w:lang w:val="es-ES_tradnl" w:eastAsia="es-MX"/>
        </w:rPr>
        <w:t>“</w:t>
      </w:r>
      <w:r w:rsidR="00534385" w:rsidRPr="00534385">
        <w:rPr>
          <w:rFonts w:ascii="Palatino Linotype" w:hAnsi="Palatino Linotype"/>
          <w:i/>
          <w:color w:val="000000"/>
          <w:sz w:val="24"/>
          <w:szCs w:val="24"/>
        </w:rPr>
        <w:t>SE SOLICITA SE ENTREGUE LA INFORMACIÓN SOLICITADA</w:t>
      </w:r>
      <w:r w:rsidRPr="00805A38">
        <w:rPr>
          <w:rFonts w:ascii="Palatino Linotype" w:hAnsi="Palatino Linotype"/>
          <w:i/>
          <w:color w:val="000000"/>
          <w:sz w:val="24"/>
          <w:szCs w:val="24"/>
        </w:rPr>
        <w:t>”</w:t>
      </w:r>
      <w:r w:rsidRPr="00805A38">
        <w:rPr>
          <w:rFonts w:ascii="Palatino Linotype" w:eastAsia="Times New Roman" w:hAnsi="Palatino Linotype" w:cs="Palatino Linotype"/>
          <w:i/>
          <w:color w:val="000000"/>
          <w:sz w:val="24"/>
          <w:szCs w:val="24"/>
          <w:lang w:val="es-ES_tradnl" w:eastAsia="es-MX"/>
        </w:rPr>
        <w:t>,</w:t>
      </w:r>
      <w:r w:rsidRPr="00AB5458">
        <w:rPr>
          <w:rFonts w:ascii="Palatino Linotype" w:eastAsia="Times New Roman" w:hAnsi="Palatino Linotype" w:cs="Palatino Linotype"/>
          <w:i/>
          <w:color w:val="000000"/>
          <w:lang w:val="es-ES_tradnl" w:eastAsia="es-MX"/>
        </w:rPr>
        <w:t xml:space="preserve"> </w:t>
      </w:r>
      <w:r w:rsidRPr="00AB5458">
        <w:rPr>
          <w:rFonts w:ascii="Palatino Linotype" w:eastAsia="Times New Roman" w:hAnsi="Palatino Linotype" w:cs="Palatino Linotype"/>
          <w:color w:val="000000"/>
          <w:sz w:val="24"/>
          <w:lang w:val="es-ES_tradnl" w:eastAsia="es-MX"/>
        </w:rPr>
        <w:t>en este sentido el Recurrente</w:t>
      </w:r>
      <w:r w:rsidR="00534385">
        <w:rPr>
          <w:rFonts w:ascii="Palatino Linotype" w:eastAsia="Times New Roman" w:hAnsi="Palatino Linotype" w:cs="Palatino Linotype"/>
          <w:color w:val="000000"/>
          <w:sz w:val="24"/>
          <w:lang w:val="es-ES_tradnl" w:eastAsia="es-MX"/>
        </w:rPr>
        <w:t xml:space="preserve"> considero que el Sujeto Obligado no le dio cuenta del </w:t>
      </w:r>
      <w:r w:rsidR="00534385">
        <w:rPr>
          <w:rFonts w:ascii="Palatino Linotype" w:eastAsia="Times New Roman" w:hAnsi="Palatino Linotype" w:cs="Palatino Linotype"/>
          <w:color w:val="000000"/>
          <w:sz w:val="24"/>
          <w:szCs w:val="24"/>
          <w:lang w:eastAsia="es-MX"/>
        </w:rPr>
        <w:t>c</w:t>
      </w:r>
      <w:r w:rsidR="00534385" w:rsidRPr="00534385">
        <w:rPr>
          <w:rFonts w:ascii="Palatino Linotype" w:eastAsia="Times New Roman" w:hAnsi="Palatino Linotype" w:cs="Palatino Linotype"/>
          <w:color w:val="000000"/>
          <w:sz w:val="24"/>
          <w:szCs w:val="24"/>
          <w:lang w:eastAsia="es-MX"/>
        </w:rPr>
        <w:t>ontrato de los artistas que se presentaron en la feria de 202</w:t>
      </w:r>
      <w:r w:rsidR="00534385">
        <w:rPr>
          <w:rFonts w:ascii="Palatino Linotype" w:eastAsia="Times New Roman" w:hAnsi="Palatino Linotype" w:cs="Palatino Linotype"/>
          <w:color w:val="000000"/>
          <w:sz w:val="24"/>
          <w:szCs w:val="24"/>
          <w:lang w:eastAsia="es-MX"/>
        </w:rPr>
        <w:t>5 así como el p</w:t>
      </w:r>
      <w:r w:rsidR="00534385" w:rsidRPr="00534385">
        <w:rPr>
          <w:rFonts w:ascii="Palatino Linotype" w:eastAsia="Times New Roman" w:hAnsi="Palatino Linotype" w:cs="Palatino Linotype"/>
          <w:color w:val="000000"/>
          <w:sz w:val="24"/>
          <w:szCs w:val="24"/>
          <w:lang w:eastAsia="es-MX"/>
        </w:rPr>
        <w:t>ago por concepto de anticipo de los artistas que se presentaron en la feria de 2025</w:t>
      </w:r>
      <w:r w:rsidR="00534385">
        <w:rPr>
          <w:rFonts w:ascii="Palatino Linotype" w:eastAsia="Times New Roman" w:hAnsi="Palatino Linotype" w:cs="Palatino Linotype"/>
          <w:color w:val="000000"/>
          <w:sz w:val="24"/>
          <w:szCs w:val="24"/>
          <w:lang w:eastAsia="es-MX"/>
        </w:rPr>
        <w:t>.</w:t>
      </w:r>
    </w:p>
    <w:p w14:paraId="5F5D0ED1" w14:textId="77777777" w:rsidR="00F11C89" w:rsidRDefault="000D134C" w:rsidP="00F11C89">
      <w:pPr>
        <w:spacing w:line="360" w:lineRule="auto"/>
        <w:jc w:val="both"/>
        <w:rPr>
          <w:rFonts w:ascii="Palatino Linotype" w:hAnsi="Palatino Linotype" w:cs="Arial"/>
          <w:bCs/>
          <w:sz w:val="24"/>
          <w:szCs w:val="24"/>
        </w:rPr>
      </w:pPr>
      <w:r>
        <w:rPr>
          <w:rFonts w:ascii="Palatino Linotype" w:hAnsi="Palatino Linotype" w:cs="Palatino Linotype"/>
          <w:color w:val="000000"/>
          <w:sz w:val="24"/>
          <w:szCs w:val="24"/>
        </w:rPr>
        <w:lastRenderedPageBreak/>
        <w:t>De lo anterior el Sujeto Obligado envió su informe justificado por medio del archivo electrónico “</w:t>
      </w:r>
      <w:r w:rsidR="00534385" w:rsidRPr="00534385">
        <w:rPr>
          <w:rFonts w:ascii="Palatino Linotype" w:hAnsi="Palatino Linotype"/>
          <w:b/>
          <w:i/>
          <w:sz w:val="24"/>
          <w:szCs w:val="24"/>
        </w:rPr>
        <w:t>Ratificación 12665.pdf</w:t>
      </w:r>
      <w:r w:rsidR="00534385">
        <w:rPr>
          <w:rFonts w:ascii="Palatino Linotype" w:hAnsi="Palatino Linotype" w:cs="Arial"/>
          <w:b/>
          <w:bCs/>
          <w:i/>
          <w:iCs/>
          <w:sz w:val="24"/>
          <w:szCs w:val="24"/>
        </w:rPr>
        <w:t>” y “</w:t>
      </w:r>
      <w:r w:rsidR="00534385" w:rsidRPr="00534385">
        <w:rPr>
          <w:rFonts w:ascii="Palatino Linotype" w:hAnsi="Palatino Linotype"/>
          <w:b/>
          <w:i/>
          <w:sz w:val="24"/>
          <w:szCs w:val="24"/>
        </w:rPr>
        <w:t>12665-2025-ANEXOS.pdf</w:t>
      </w:r>
      <w:r>
        <w:rPr>
          <w:rFonts w:ascii="Palatino Linotype" w:hAnsi="Palatino Linotype" w:cs="Arial"/>
          <w:b/>
          <w:bCs/>
          <w:i/>
          <w:sz w:val="24"/>
          <w:szCs w:val="24"/>
        </w:rPr>
        <w:t>”</w:t>
      </w:r>
      <w:r>
        <w:rPr>
          <w:rFonts w:ascii="Palatino Linotype" w:hAnsi="Palatino Linotype" w:cs="Arial"/>
          <w:bCs/>
          <w:sz w:val="24"/>
          <w:szCs w:val="24"/>
        </w:rPr>
        <w:t xml:space="preserve"> de</w:t>
      </w:r>
      <w:r w:rsidR="00534385">
        <w:rPr>
          <w:rFonts w:ascii="Palatino Linotype" w:hAnsi="Palatino Linotype" w:cs="Arial"/>
          <w:bCs/>
          <w:sz w:val="24"/>
          <w:szCs w:val="24"/>
        </w:rPr>
        <w:t xml:space="preserve"> </w:t>
      </w:r>
      <w:r>
        <w:rPr>
          <w:rFonts w:ascii="Palatino Linotype" w:hAnsi="Palatino Linotype" w:cs="Arial"/>
          <w:bCs/>
          <w:sz w:val="24"/>
          <w:szCs w:val="24"/>
        </w:rPr>
        <w:t>l</w:t>
      </w:r>
      <w:r w:rsidR="00534385">
        <w:rPr>
          <w:rFonts w:ascii="Palatino Linotype" w:hAnsi="Palatino Linotype" w:cs="Arial"/>
          <w:bCs/>
          <w:sz w:val="24"/>
          <w:szCs w:val="24"/>
        </w:rPr>
        <w:t>os</w:t>
      </w:r>
      <w:r>
        <w:rPr>
          <w:rFonts w:ascii="Palatino Linotype" w:hAnsi="Palatino Linotype" w:cs="Arial"/>
          <w:bCs/>
          <w:sz w:val="24"/>
          <w:szCs w:val="24"/>
        </w:rPr>
        <w:t xml:space="preserve"> cual</w:t>
      </w:r>
      <w:r w:rsidR="00534385">
        <w:rPr>
          <w:rFonts w:ascii="Palatino Linotype" w:hAnsi="Palatino Linotype" w:cs="Arial"/>
          <w:bCs/>
          <w:sz w:val="24"/>
          <w:szCs w:val="24"/>
        </w:rPr>
        <w:t>es</w:t>
      </w:r>
      <w:r>
        <w:rPr>
          <w:rFonts w:ascii="Palatino Linotype" w:hAnsi="Palatino Linotype" w:cs="Arial"/>
          <w:bCs/>
          <w:sz w:val="24"/>
          <w:szCs w:val="24"/>
        </w:rPr>
        <w:t xml:space="preserve"> se advierte ratifica su respuesta primigenia.</w:t>
      </w:r>
    </w:p>
    <w:p w14:paraId="100E5B3E" w14:textId="77777777" w:rsidR="00F11C89" w:rsidRPr="00F11C89" w:rsidRDefault="00F11C89" w:rsidP="00F11C89">
      <w:pPr>
        <w:spacing w:line="360" w:lineRule="auto"/>
        <w:jc w:val="both"/>
        <w:rPr>
          <w:rFonts w:ascii="Palatino Linotype" w:hAnsi="Palatino Linotype" w:cs="Arial"/>
          <w:bCs/>
          <w:sz w:val="24"/>
          <w:szCs w:val="24"/>
        </w:rPr>
      </w:pPr>
    </w:p>
    <w:p w14:paraId="11CF21E8" w14:textId="77777777" w:rsidR="00F11C89" w:rsidRPr="00534385" w:rsidRDefault="00F11C89" w:rsidP="00F11C89">
      <w:pPr>
        <w:spacing w:after="0" w:line="360" w:lineRule="auto"/>
        <w:jc w:val="both"/>
        <w:rPr>
          <w:rFonts w:ascii="Palatino Linotype" w:eastAsia="Times New Roman" w:hAnsi="Palatino Linotype" w:cs="Palatino Linotype"/>
          <w:i/>
          <w:iCs/>
          <w:color w:val="000000"/>
          <w:sz w:val="24"/>
          <w:szCs w:val="24"/>
          <w:lang w:eastAsia="es-MX"/>
        </w:rPr>
      </w:pPr>
      <w:r>
        <w:rPr>
          <w:rFonts w:ascii="Palatino Linotype" w:hAnsi="Palatino Linotype" w:cs="Palatino Linotype"/>
          <w:color w:val="000000"/>
          <w:sz w:val="24"/>
          <w:szCs w:val="24"/>
        </w:rPr>
        <w:t xml:space="preserve">No pasa por desapercibido por este Instituto que conforme los principios de Certeza, Eficacia y Profesionalismo consagrados en el artículo 9 de la Ley de Transparencia Local así como el artículo 13 de la Ley en comento se advierte que el Recurrente manifestó conocer </w:t>
      </w:r>
      <w:r>
        <w:rPr>
          <w:rFonts w:ascii="Palatino Linotype" w:eastAsia="Times New Roman" w:hAnsi="Palatino Linotype" w:cs="Palatino Linotype"/>
          <w:color w:val="000000"/>
          <w:sz w:val="24"/>
          <w:lang w:val="es-ES_tradnl" w:eastAsia="es-MX"/>
        </w:rPr>
        <w:t xml:space="preserve">del </w:t>
      </w:r>
      <w:r>
        <w:rPr>
          <w:rFonts w:ascii="Palatino Linotype" w:eastAsia="Times New Roman" w:hAnsi="Palatino Linotype" w:cs="Palatino Linotype"/>
          <w:color w:val="000000"/>
          <w:sz w:val="24"/>
          <w:szCs w:val="24"/>
          <w:lang w:eastAsia="es-MX"/>
        </w:rPr>
        <w:t>c</w:t>
      </w:r>
      <w:r w:rsidRPr="00534385">
        <w:rPr>
          <w:rFonts w:ascii="Palatino Linotype" w:eastAsia="Times New Roman" w:hAnsi="Palatino Linotype" w:cs="Palatino Linotype"/>
          <w:color w:val="000000"/>
          <w:sz w:val="24"/>
          <w:szCs w:val="24"/>
          <w:lang w:eastAsia="es-MX"/>
        </w:rPr>
        <w:t>ontrato de los artistas que se presentaron en la feria de 202</w:t>
      </w:r>
      <w:r>
        <w:rPr>
          <w:rFonts w:ascii="Palatino Linotype" w:eastAsia="Times New Roman" w:hAnsi="Palatino Linotype" w:cs="Palatino Linotype"/>
          <w:color w:val="000000"/>
          <w:sz w:val="24"/>
          <w:szCs w:val="24"/>
          <w:lang w:eastAsia="es-MX"/>
        </w:rPr>
        <w:t>5 así como el p</w:t>
      </w:r>
      <w:r w:rsidRPr="00534385">
        <w:rPr>
          <w:rFonts w:ascii="Palatino Linotype" w:eastAsia="Times New Roman" w:hAnsi="Palatino Linotype" w:cs="Palatino Linotype"/>
          <w:color w:val="000000"/>
          <w:sz w:val="24"/>
          <w:szCs w:val="24"/>
          <w:lang w:eastAsia="es-MX"/>
        </w:rPr>
        <w:t>ago por concepto de anticipo de los artistas que se presentaron en la feria de 2025</w:t>
      </w:r>
      <w:r>
        <w:rPr>
          <w:rFonts w:ascii="Palatino Linotype" w:eastAsia="Times New Roman" w:hAnsi="Palatino Linotype" w:cs="Palatino Linotype"/>
          <w:color w:val="000000"/>
          <w:sz w:val="24"/>
          <w:szCs w:val="24"/>
          <w:lang w:eastAsia="es-MX"/>
        </w:rPr>
        <w:t xml:space="preserve"> del Ayuntamiento de Toluca</w:t>
      </w:r>
      <w:r w:rsidR="000329DF">
        <w:rPr>
          <w:rFonts w:ascii="Palatino Linotype" w:eastAsia="Times New Roman" w:hAnsi="Palatino Linotype" w:cs="Palatino Linotype"/>
          <w:color w:val="000000"/>
          <w:sz w:val="24"/>
          <w:szCs w:val="24"/>
          <w:lang w:eastAsia="es-MX"/>
        </w:rPr>
        <w:t xml:space="preserve">, por lo que este Instituto advierte que conforme la temporalidad del acceso a la información pública </w:t>
      </w:r>
      <w:r w:rsidR="005F557C">
        <w:rPr>
          <w:rFonts w:ascii="Palatino Linotype" w:eastAsia="Times New Roman" w:hAnsi="Palatino Linotype" w:cs="Palatino Linotype"/>
          <w:color w:val="000000"/>
          <w:sz w:val="24"/>
          <w:szCs w:val="24"/>
          <w:lang w:eastAsia="es-MX"/>
        </w:rPr>
        <w:t>ejercida del Recurrente solicitó</w:t>
      </w:r>
      <w:r w:rsidR="000329DF">
        <w:rPr>
          <w:rFonts w:ascii="Palatino Linotype" w:eastAsia="Times New Roman" w:hAnsi="Palatino Linotype" w:cs="Palatino Linotype"/>
          <w:color w:val="000000"/>
          <w:sz w:val="24"/>
          <w:szCs w:val="24"/>
          <w:lang w:eastAsia="es-MX"/>
        </w:rPr>
        <w:t xml:space="preserve"> información del evento cultural denominado “Feria del Alfeñique 2025”</w:t>
      </w:r>
      <w:r w:rsidR="000329DF">
        <w:rPr>
          <w:rStyle w:val="Refdenotaalpie"/>
          <w:rFonts w:ascii="Palatino Linotype" w:eastAsia="Times New Roman" w:hAnsi="Palatino Linotype" w:cs="Palatino Linotype"/>
          <w:color w:val="000000"/>
          <w:sz w:val="24"/>
          <w:szCs w:val="24"/>
          <w:lang w:eastAsia="es-MX"/>
        </w:rPr>
        <w:footnoteReference w:id="2"/>
      </w:r>
      <w:r w:rsidR="000329DF">
        <w:rPr>
          <w:rFonts w:ascii="Palatino Linotype" w:eastAsia="Times New Roman" w:hAnsi="Palatino Linotype" w:cs="Palatino Linotype"/>
          <w:color w:val="000000"/>
          <w:sz w:val="24"/>
          <w:szCs w:val="24"/>
          <w:lang w:eastAsia="es-MX"/>
        </w:rPr>
        <w:t xml:space="preserve"> del cual se advierte se tuvo la presentación de diversos artistas así como de una convocatoria para colectivos, grupos, compañías o solistas locales, nacionales e internacionales</w:t>
      </w:r>
      <w:r w:rsidR="000329DF">
        <w:rPr>
          <w:rStyle w:val="Refdenotaalpie"/>
          <w:rFonts w:ascii="Palatino Linotype" w:eastAsia="Times New Roman" w:hAnsi="Palatino Linotype" w:cs="Palatino Linotype"/>
          <w:color w:val="000000"/>
          <w:sz w:val="24"/>
          <w:szCs w:val="24"/>
          <w:lang w:eastAsia="es-MX"/>
        </w:rPr>
        <w:footnoteReference w:id="3"/>
      </w:r>
      <w:r w:rsidR="000329DF">
        <w:rPr>
          <w:rFonts w:ascii="Palatino Linotype" w:eastAsia="Times New Roman" w:hAnsi="Palatino Linotype" w:cs="Palatino Linotype"/>
          <w:color w:val="000000"/>
          <w:sz w:val="24"/>
          <w:szCs w:val="24"/>
          <w:lang w:eastAsia="es-MX"/>
        </w:rPr>
        <w:t xml:space="preserve">, sirva de sustento las siguientes imágenes ilustrativas;  </w:t>
      </w:r>
    </w:p>
    <w:p w14:paraId="52548697" w14:textId="77777777" w:rsidR="00F11C89" w:rsidRDefault="00F11C89" w:rsidP="00F11C89">
      <w:pPr>
        <w:spacing w:line="360" w:lineRule="auto"/>
        <w:jc w:val="both"/>
        <w:rPr>
          <w:rFonts w:ascii="Palatino Linotype" w:hAnsi="Palatino Linotype" w:cs="Palatino Linotype"/>
          <w:color w:val="000000"/>
          <w:sz w:val="24"/>
          <w:szCs w:val="24"/>
        </w:rPr>
      </w:pPr>
    </w:p>
    <w:p w14:paraId="0FBC295F" w14:textId="77777777" w:rsidR="00534385" w:rsidRPr="00534385" w:rsidRDefault="00F11C89" w:rsidP="00F11C89">
      <w:pPr>
        <w:spacing w:line="360" w:lineRule="auto"/>
        <w:jc w:val="center"/>
        <w:rPr>
          <w:rFonts w:ascii="Palatino Linotype" w:hAnsi="Palatino Linotype" w:cs="Arial"/>
          <w:b/>
          <w:bCs/>
          <w:i/>
          <w:iCs/>
          <w:sz w:val="24"/>
          <w:szCs w:val="24"/>
        </w:rPr>
      </w:pPr>
      <w:r w:rsidRPr="00F11C89">
        <w:rPr>
          <w:rFonts w:ascii="Palatino Linotype" w:hAnsi="Palatino Linotype" w:cs="Arial"/>
          <w:b/>
          <w:bCs/>
          <w:i/>
          <w:iCs/>
          <w:noProof/>
          <w:sz w:val="24"/>
          <w:szCs w:val="24"/>
          <w:lang w:eastAsia="es-MX"/>
        </w:rPr>
        <w:lastRenderedPageBreak/>
        <w:drawing>
          <wp:inline distT="0" distB="0" distL="0" distR="0" wp14:anchorId="7C9A0BE5" wp14:editId="3CC74D2C">
            <wp:extent cx="2454896" cy="3225292"/>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2645" cy="3261749"/>
                    </a:xfrm>
                    <a:prstGeom prst="rect">
                      <a:avLst/>
                    </a:prstGeom>
                  </pic:spPr>
                </pic:pic>
              </a:graphicData>
            </a:graphic>
          </wp:inline>
        </w:drawing>
      </w:r>
      <w:r w:rsidRPr="00F11C89">
        <w:rPr>
          <w:noProof/>
          <w:lang w:eastAsia="es-MX"/>
        </w:rPr>
        <w:t xml:space="preserve"> </w:t>
      </w:r>
      <w:r w:rsidRPr="00F11C89">
        <w:rPr>
          <w:rFonts w:ascii="Palatino Linotype" w:hAnsi="Palatino Linotype" w:cs="Arial"/>
          <w:b/>
          <w:bCs/>
          <w:i/>
          <w:iCs/>
          <w:noProof/>
          <w:sz w:val="24"/>
          <w:szCs w:val="24"/>
          <w:lang w:eastAsia="es-MX"/>
        </w:rPr>
        <w:drawing>
          <wp:inline distT="0" distB="0" distL="0" distR="0" wp14:anchorId="44E869ED" wp14:editId="233473E1">
            <wp:extent cx="2180031" cy="31918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8247" cy="3203866"/>
                    </a:xfrm>
                    <a:prstGeom prst="rect">
                      <a:avLst/>
                    </a:prstGeom>
                  </pic:spPr>
                </pic:pic>
              </a:graphicData>
            </a:graphic>
          </wp:inline>
        </w:drawing>
      </w:r>
    </w:p>
    <w:p w14:paraId="408BE52C" w14:textId="77777777" w:rsidR="00EA5B54" w:rsidRDefault="00EA5B54" w:rsidP="000D134C">
      <w:pPr>
        <w:tabs>
          <w:tab w:val="left" w:pos="709"/>
        </w:tabs>
        <w:spacing w:after="0" w:line="360" w:lineRule="auto"/>
        <w:contextualSpacing/>
        <w:jc w:val="both"/>
        <w:rPr>
          <w:rFonts w:ascii="Palatino Linotype" w:eastAsia="Times New Roman" w:hAnsi="Palatino Linotype" w:cs="Arial"/>
          <w:sz w:val="24"/>
          <w:lang w:val="es-ES_tradnl" w:eastAsia="es-MX"/>
        </w:rPr>
      </w:pPr>
    </w:p>
    <w:p w14:paraId="51E3A3A6" w14:textId="77777777" w:rsidR="000D134C" w:rsidRPr="00967FC1" w:rsidRDefault="000D134C" w:rsidP="000D134C">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w:t>
      </w:r>
      <w:r>
        <w:rPr>
          <w:rFonts w:ascii="Palatino Linotype" w:eastAsia="Times New Roman" w:hAnsi="Palatino Linotype" w:cs="Arial"/>
          <w:sz w:val="24"/>
          <w:lang w:val="es-ES_tradnl" w:eastAsia="es-MX"/>
        </w:rPr>
        <w:t>e México y Municipios, dispone:</w:t>
      </w:r>
    </w:p>
    <w:p w14:paraId="2509E8E7" w14:textId="77777777" w:rsidR="000D134C" w:rsidRPr="00F444C4" w:rsidRDefault="000D134C" w:rsidP="000D134C">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4. </w:t>
      </w:r>
      <w:r w:rsidRPr="00F444C4">
        <w:rPr>
          <w:rFonts w:ascii="Palatino Linotype" w:eastAsia="Times New Roman" w:hAnsi="Palatino Linotype" w:cs="Arial"/>
          <w:i/>
          <w:lang w:val="es-ES_tradnl" w:eastAsia="es-MX"/>
        </w:rPr>
        <w:t xml:space="preserve">… </w:t>
      </w:r>
    </w:p>
    <w:p w14:paraId="0838B858" w14:textId="77777777" w:rsidR="000D134C" w:rsidRDefault="000D134C" w:rsidP="000D134C">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04B3F5" w14:textId="77777777" w:rsidR="000D134C" w:rsidRPr="00916664" w:rsidRDefault="000D134C" w:rsidP="000D134C">
      <w:pPr>
        <w:spacing w:after="0" w:line="360" w:lineRule="auto"/>
        <w:ind w:left="567" w:right="616"/>
        <w:jc w:val="both"/>
        <w:rPr>
          <w:rFonts w:ascii="Palatino Linotype" w:eastAsia="Times New Roman" w:hAnsi="Palatino Linotype" w:cs="Arial"/>
          <w:i/>
          <w:lang w:val="es-ES_tradnl" w:eastAsia="es-MX"/>
        </w:rPr>
      </w:pPr>
    </w:p>
    <w:p w14:paraId="66786304" w14:textId="77777777" w:rsidR="000D134C" w:rsidRPr="00F444C4" w:rsidRDefault="000D134C" w:rsidP="000D134C">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37B8652" w14:textId="77777777" w:rsidR="000D134C" w:rsidRPr="00F444C4" w:rsidRDefault="000D134C" w:rsidP="000D134C">
      <w:pPr>
        <w:tabs>
          <w:tab w:val="left" w:pos="709"/>
        </w:tabs>
        <w:spacing w:after="0" w:line="360" w:lineRule="auto"/>
        <w:contextualSpacing/>
        <w:jc w:val="both"/>
        <w:rPr>
          <w:rFonts w:ascii="Palatino Linotype" w:eastAsia="Times New Roman" w:hAnsi="Palatino Linotype" w:cs="Arial"/>
          <w:sz w:val="24"/>
          <w:lang w:val="es-ES_tradnl" w:eastAsia="es-MX"/>
        </w:rPr>
      </w:pPr>
    </w:p>
    <w:p w14:paraId="24DCB78E" w14:textId="77777777" w:rsidR="000D134C" w:rsidRPr="00107C25" w:rsidRDefault="000D134C" w:rsidP="000D134C">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27A8C2A" w14:textId="77777777" w:rsidR="000D134C" w:rsidRPr="00F444C4" w:rsidRDefault="000D134C" w:rsidP="000D134C">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72600F55" w14:textId="77777777" w:rsidR="000D134C" w:rsidRPr="00F444C4" w:rsidRDefault="000D134C" w:rsidP="000D134C">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6A39152E" w14:textId="77777777" w:rsidR="000D134C" w:rsidRPr="00F444C4" w:rsidRDefault="000D134C" w:rsidP="000D134C">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2AEE75BB" w14:textId="77777777" w:rsidR="000D134C" w:rsidRPr="00452B4D" w:rsidRDefault="000D134C" w:rsidP="000D134C">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19274F9E" w14:textId="77777777" w:rsidR="000D134C" w:rsidRDefault="000D134C" w:rsidP="000D134C">
      <w:pPr>
        <w:spacing w:before="240" w:after="240" w:line="360" w:lineRule="auto"/>
        <w:ind w:right="49"/>
        <w:contextualSpacing/>
        <w:jc w:val="both"/>
        <w:rPr>
          <w:rFonts w:ascii="Palatino Linotype" w:eastAsia="Times New Roman" w:hAnsi="Palatino Linotype" w:cs="Arial"/>
          <w:sz w:val="24"/>
          <w:lang w:val="es-ES_tradnl" w:eastAsia="es-MX"/>
        </w:rPr>
      </w:pPr>
    </w:p>
    <w:p w14:paraId="14261B38" w14:textId="77777777" w:rsidR="000D134C" w:rsidRPr="00F444C4" w:rsidRDefault="000D134C" w:rsidP="000D134C">
      <w:pPr>
        <w:spacing w:before="240" w:after="24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lastRenderedPageBreak/>
        <w:t xml:space="preserve">Además, </w:t>
      </w:r>
      <w:r w:rsidRPr="00F444C4">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4EEFD60" w14:textId="77777777" w:rsidR="000D134C" w:rsidRPr="00F444C4" w:rsidRDefault="000D134C" w:rsidP="000D134C">
      <w:pPr>
        <w:spacing w:before="240" w:after="240" w:line="360" w:lineRule="auto"/>
        <w:ind w:right="49"/>
        <w:contextualSpacing/>
        <w:jc w:val="both"/>
        <w:rPr>
          <w:rFonts w:ascii="Palatino Linotype" w:eastAsia="MS Mincho" w:hAnsi="Palatino Linotype" w:cs="Calibri"/>
          <w:sz w:val="24"/>
          <w:lang w:val="es-ES_tradnl" w:eastAsia="es-MX"/>
        </w:rPr>
      </w:pPr>
    </w:p>
    <w:p w14:paraId="2F7B1109" w14:textId="77777777" w:rsidR="000D134C" w:rsidRPr="00F444C4" w:rsidRDefault="000D134C" w:rsidP="000D134C">
      <w:pPr>
        <w:spacing w:before="240" w:after="240" w:line="360" w:lineRule="auto"/>
        <w:ind w:right="49"/>
        <w:contextualSpacing/>
        <w:jc w:val="both"/>
        <w:rPr>
          <w:rFonts w:ascii="Palatino Linotype" w:eastAsia="MS Mincho" w:hAnsi="Palatino Linotype" w:cs="Tahoma"/>
          <w:sz w:val="24"/>
          <w:lang w:val="es-ES_tradnl" w:eastAsia="es-MX"/>
        </w:rPr>
      </w:pPr>
      <w:r w:rsidRPr="00F444C4">
        <w:rPr>
          <w:rFonts w:ascii="Palatino Linotype" w:eastAsia="Times New Roman" w:hAnsi="Palatino Linotype" w:cs="Arial"/>
          <w:sz w:val="24"/>
          <w:lang w:val="es-ES_tradnl" w:eastAsia="es-MX"/>
        </w:rPr>
        <w:t xml:space="preserve">De la misma forma, </w:t>
      </w:r>
      <w:r w:rsidRPr="00F444C4">
        <w:rPr>
          <w:rFonts w:ascii="Palatino Linotype" w:eastAsia="MS Mincho" w:hAnsi="Palatino Linotype" w:cs="Calibri"/>
          <w:sz w:val="24"/>
          <w:lang w:val="es-ES_tradnl" w:eastAsia="es-MX"/>
        </w:rPr>
        <w:t>de acuerdo al contenido del artículo 160,</w:t>
      </w:r>
      <w:r w:rsidRPr="00F444C4">
        <w:rPr>
          <w:rFonts w:ascii="Palatino Linotype" w:eastAsia="Times New Roman" w:hAnsi="Palatino Linotype" w:cs="Arial"/>
          <w:sz w:val="24"/>
          <w:lang w:val="es-ES_tradnl" w:eastAsia="es-MX"/>
        </w:rPr>
        <w:t xml:space="preserve"> de la Ley </w:t>
      </w:r>
      <w:r w:rsidRPr="00F444C4">
        <w:rPr>
          <w:rFonts w:ascii="Palatino Linotype" w:eastAsia="MS Mincho" w:hAnsi="Palatino Linotype" w:cs="Tahoma"/>
          <w:sz w:val="24"/>
          <w:lang w:val="es-ES_tradnl" w:eastAsia="es-MX"/>
        </w:rPr>
        <w:t>General de Transparencia y Acceso a la Información Pública que a la letra dispone</w:t>
      </w:r>
    </w:p>
    <w:p w14:paraId="1F4952D9" w14:textId="77777777" w:rsidR="000D134C" w:rsidRPr="00E323DC" w:rsidRDefault="000D134C" w:rsidP="000D134C">
      <w:pPr>
        <w:spacing w:after="0" w:line="360" w:lineRule="auto"/>
        <w:ind w:left="567" w:right="616"/>
        <w:contextualSpacing/>
        <w:jc w:val="both"/>
        <w:rPr>
          <w:rFonts w:ascii="Palatino Linotype" w:eastAsia="Times New Roman" w:hAnsi="Palatino Linotype" w:cs="Arial"/>
          <w:i/>
          <w:lang w:val="es-ES_tradnl" w:eastAsia="gl-ES"/>
        </w:rPr>
      </w:pPr>
      <w:r w:rsidRPr="00F444C4">
        <w:rPr>
          <w:rFonts w:ascii="Palatino Linotype" w:eastAsia="Times New Roman" w:hAnsi="Palatino Linotype" w:cs="Arial"/>
          <w:b/>
          <w:i/>
          <w:lang w:val="es-ES_tradnl" w:eastAsia="gl-ES"/>
        </w:rPr>
        <w:t>Artículo 160</w:t>
      </w:r>
      <w:r w:rsidRPr="00F444C4">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AFC1ABC" w14:textId="77777777" w:rsidR="000D134C" w:rsidRDefault="000D134C" w:rsidP="000D134C">
      <w:pPr>
        <w:spacing w:after="0" w:line="360" w:lineRule="auto"/>
        <w:jc w:val="both"/>
        <w:rPr>
          <w:rFonts w:ascii="Palatino Linotype" w:eastAsia="Times New Roman" w:hAnsi="Palatino Linotype" w:cs="Arial"/>
          <w:sz w:val="24"/>
        </w:rPr>
      </w:pPr>
    </w:p>
    <w:p w14:paraId="149A7837" w14:textId="77777777" w:rsidR="000D134C" w:rsidRPr="00683379" w:rsidRDefault="000D134C" w:rsidP="00683379">
      <w:pPr>
        <w:spacing w:after="0" w:line="360" w:lineRule="auto"/>
        <w:jc w:val="both"/>
        <w:rPr>
          <w:rFonts w:ascii="Palatino Linotype" w:eastAsia="Times New Roman" w:hAnsi="Palatino Linotype" w:cs="Arial"/>
          <w:sz w:val="24"/>
        </w:rPr>
      </w:pPr>
      <w:r w:rsidRPr="00F444C4">
        <w:rPr>
          <w:rFonts w:ascii="Palatino Linotype" w:eastAsia="Times New Roman" w:hAnsi="Palatino Linotype" w:cs="Arial"/>
          <w:sz w:val="24"/>
        </w:rPr>
        <w:t xml:space="preserve">Expuesto lo anterior, se procede al análisis de la totalidad de las constancias que integran el expediente electrónico del </w:t>
      </w:r>
      <w:r w:rsidRPr="00F444C4">
        <w:rPr>
          <w:rFonts w:ascii="Palatino Linotype" w:eastAsia="Times New Roman" w:hAnsi="Palatino Linotype" w:cs="Arial"/>
          <w:b/>
          <w:sz w:val="24"/>
        </w:rPr>
        <w:t>SAIMEX</w:t>
      </w:r>
      <w:r w:rsidRPr="00F444C4">
        <w:rPr>
          <w:rFonts w:ascii="Palatino Linotype" w:eastAsia="Times New Roman" w:hAnsi="Palatino Linotype" w:cs="Arial"/>
          <w:sz w:val="24"/>
        </w:rPr>
        <w:t xml:space="preserve">, a efecto de determinar si con la información remitida por </w:t>
      </w:r>
      <w:r w:rsidRPr="00F444C4">
        <w:rPr>
          <w:rFonts w:ascii="Palatino Linotype" w:eastAsia="Times New Roman" w:hAnsi="Palatino Linotype" w:cs="Arial"/>
          <w:b/>
          <w:sz w:val="24"/>
        </w:rPr>
        <w:t>El Sujeto Obligado</w:t>
      </w:r>
      <w:r w:rsidRPr="00F444C4">
        <w:rPr>
          <w:rFonts w:ascii="Palatino Linotype" w:eastAsia="Times New Roman" w:hAnsi="Palatino Linotype" w:cs="Arial"/>
          <w:sz w:val="24"/>
        </w:rPr>
        <w:t xml:space="preserve"> a través de su respuesta se colma lo requerido en dicha solicitud.</w:t>
      </w:r>
    </w:p>
    <w:p w14:paraId="05028843" w14:textId="77777777" w:rsidR="000D134C" w:rsidRPr="008826C8" w:rsidRDefault="000D134C" w:rsidP="000D134C">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8826C8">
        <w:rPr>
          <w:rFonts w:ascii="Palatino Linotype" w:hAnsi="Palatino Linotype"/>
          <w:sz w:val="24"/>
          <w:szCs w:val="24"/>
          <w:lang w:val="es-ES"/>
        </w:rPr>
        <w:lastRenderedPageBreak/>
        <w:t xml:space="preserve">Previo a iniciar el análisis de la información solicitada, se considera </w:t>
      </w:r>
      <w:r w:rsidRPr="008826C8">
        <w:rPr>
          <w:rFonts w:ascii="Palatino Linotype" w:hAnsi="Palatino Linotype"/>
          <w:color w:val="000000" w:themeColor="text1"/>
          <w:sz w:val="24"/>
          <w:szCs w:val="24"/>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4D32213F" w14:textId="77777777" w:rsidR="000D134C" w:rsidRPr="008826C8" w:rsidRDefault="000D134C" w:rsidP="000D134C">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8826C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323C7D" w14:textId="77777777" w:rsidR="000D134C" w:rsidRPr="008826C8" w:rsidRDefault="000D134C" w:rsidP="000D134C">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i/>
        </w:rPr>
        <w:t>En consecuencia el acceso a la información se refiere a que se cumplan cualquiera de los siguientes tres supuestos:</w:t>
      </w:r>
    </w:p>
    <w:p w14:paraId="7D474FA3" w14:textId="77777777" w:rsidR="000D134C" w:rsidRPr="008826C8" w:rsidRDefault="000D134C" w:rsidP="000D134C">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33C72451" w14:textId="77777777" w:rsidR="000D134C" w:rsidRPr="008826C8" w:rsidRDefault="000D134C" w:rsidP="000D134C">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79C8F3E4" w14:textId="77777777" w:rsidR="000D134C" w:rsidRPr="008826C8" w:rsidRDefault="000D134C" w:rsidP="000D134C">
      <w:pPr>
        <w:spacing w:line="276" w:lineRule="auto"/>
        <w:ind w:left="567" w:right="567"/>
        <w:jc w:val="both"/>
        <w:rPr>
          <w:rFonts w:ascii="Palatino Linotype" w:eastAsia="Palatino Linotype" w:hAnsi="Palatino Linotype" w:cs="Palatino Linotype"/>
        </w:rPr>
      </w:pPr>
      <w:r w:rsidRPr="008826C8">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2D416212" w14:textId="77777777" w:rsidR="000D134C" w:rsidRPr="008826C8" w:rsidRDefault="000D134C" w:rsidP="000D134C">
      <w:pPr>
        <w:pStyle w:val="Prrafodelista"/>
        <w:tabs>
          <w:tab w:val="left" w:pos="426"/>
        </w:tabs>
        <w:spacing w:before="240" w:after="240"/>
        <w:ind w:left="0" w:right="51"/>
        <w:rPr>
          <w:rFonts w:ascii="Palatino Linotype" w:hAnsi="Palatino Linotype"/>
          <w:color w:val="000000" w:themeColor="text1"/>
          <w:sz w:val="24"/>
          <w:szCs w:val="24"/>
        </w:rPr>
      </w:pPr>
    </w:p>
    <w:p w14:paraId="405C2A46" w14:textId="77777777" w:rsidR="000D134C" w:rsidRPr="008826C8" w:rsidRDefault="000D134C" w:rsidP="000D134C">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8826C8">
        <w:rPr>
          <w:rFonts w:ascii="Palatino Linotype" w:hAnsi="Palatino Linotype"/>
          <w:color w:val="000000" w:themeColor="text1"/>
          <w:sz w:val="24"/>
          <w:szCs w:val="24"/>
        </w:rPr>
        <w:lastRenderedPageBreak/>
        <w:t xml:space="preserve">El </w:t>
      </w:r>
      <w:r w:rsidRPr="008826C8">
        <w:rPr>
          <w:rFonts w:ascii="Palatino Linotype" w:eastAsia="Palatino Linotype" w:hAnsi="Palatino Linotype" w:cs="Palatino Linotype"/>
          <w:color w:val="000000"/>
          <w:sz w:val="24"/>
          <w:szCs w:val="24"/>
        </w:rPr>
        <w:t>derecho de acceso a la información encuentra su materia elemental en los documentos, y la Ley de Transparencia local nos brinda el siguiente concepto</w:t>
      </w:r>
      <w:r w:rsidRPr="008826C8">
        <w:rPr>
          <w:rFonts w:ascii="Palatino Linotype" w:eastAsia="Palatino Linotype" w:hAnsi="Palatino Linotype" w:cs="Palatino Linotype"/>
          <w:color w:val="000000"/>
          <w:sz w:val="24"/>
          <w:szCs w:val="24"/>
          <w:vertAlign w:val="superscript"/>
        </w:rPr>
        <w:footnoteReference w:id="4"/>
      </w:r>
      <w:r w:rsidRPr="008826C8">
        <w:rPr>
          <w:rFonts w:ascii="Palatino Linotype" w:eastAsia="Palatino Linotype" w:hAnsi="Palatino Linotype" w:cs="Palatino Linotype"/>
          <w:color w:val="000000"/>
          <w:sz w:val="24"/>
          <w:szCs w:val="24"/>
        </w:rPr>
        <w:t>, para darnos un mejor panorama:</w:t>
      </w:r>
    </w:p>
    <w:p w14:paraId="2ACEA230" w14:textId="77777777" w:rsidR="000D134C" w:rsidRPr="000018DC" w:rsidRDefault="000D134C" w:rsidP="000D134C">
      <w:pPr>
        <w:spacing w:line="360" w:lineRule="auto"/>
        <w:ind w:left="567" w:right="567"/>
        <w:jc w:val="both"/>
        <w:rPr>
          <w:rFonts w:ascii="Palatino Linotype" w:eastAsia="Palatino Linotype" w:hAnsi="Palatino Linotype" w:cs="Palatino Linotype"/>
          <w:i/>
        </w:rPr>
      </w:pPr>
      <w:r w:rsidRPr="000018DC">
        <w:rPr>
          <w:rFonts w:ascii="Palatino Linotype" w:eastAsia="Palatino Linotype" w:hAnsi="Palatino Linotype" w:cs="Palatino Linotype"/>
          <w:b/>
          <w:i/>
        </w:rPr>
        <w:t xml:space="preserve">“XI. Documento: </w:t>
      </w:r>
      <w:r w:rsidRPr="000018DC">
        <w:rPr>
          <w:rFonts w:ascii="Palatino Linotype" w:eastAsia="Palatino Linotype" w:hAnsi="Palatino Linotype" w:cs="Palatino Linotype"/>
          <w:b/>
          <w:bCs/>
          <w:i/>
        </w:rPr>
        <w:t>Los expedientes, reportes, estudios,</w:t>
      </w:r>
      <w:r w:rsidRPr="000018DC">
        <w:rPr>
          <w:rFonts w:ascii="Palatino Linotype" w:eastAsia="Palatino Linotype" w:hAnsi="Palatino Linotype" w:cs="Palatino Linotype"/>
          <w:b/>
          <w:i/>
        </w:rPr>
        <w:t xml:space="preserve"> actas, resoluciones, oficios, correspondencia, acuerdos, directivas, directrices, circulares, contratos, convenios, instructivos, notas, memorandos, estadísticas o</w:t>
      </w:r>
      <w:r w:rsidRPr="000018DC">
        <w:rPr>
          <w:rFonts w:ascii="Palatino Linotype" w:eastAsia="Palatino Linotype" w:hAnsi="Palatino Linotype" w:cs="Palatino Linotype"/>
          <w:i/>
        </w:rPr>
        <w:t xml:space="preserve"> bien, </w:t>
      </w:r>
      <w:r w:rsidRPr="000018DC">
        <w:rPr>
          <w:rFonts w:ascii="Palatino Linotype" w:eastAsia="Palatino Linotype" w:hAnsi="Palatino Linotype" w:cs="Palatino Linotype"/>
          <w:b/>
          <w:bCs/>
          <w:i/>
        </w:rPr>
        <w:t>cualquier</w:t>
      </w:r>
      <w:r w:rsidRPr="000018DC">
        <w:rPr>
          <w:rFonts w:ascii="Palatino Linotype" w:eastAsia="Palatino Linotype" w:hAnsi="Palatino Linotype" w:cs="Palatino Linotype"/>
          <w:i/>
        </w:rPr>
        <w:t xml:space="preserve"> otro </w:t>
      </w:r>
      <w:r w:rsidRPr="000018DC">
        <w:rPr>
          <w:rFonts w:ascii="Palatino Linotype" w:eastAsia="Palatino Linotype" w:hAnsi="Palatino Linotype" w:cs="Palatino Linotype"/>
          <w:b/>
          <w:bCs/>
          <w:i/>
        </w:rPr>
        <w:t>registro que documente el ejercicio de las facultades, funciones y competencias de los</w:t>
      </w:r>
      <w:r w:rsidRPr="000018DC">
        <w:rPr>
          <w:rFonts w:ascii="Palatino Linotype" w:eastAsia="Palatino Linotype" w:hAnsi="Palatino Linotype" w:cs="Palatino Linotype"/>
          <w:i/>
        </w:rPr>
        <w:t xml:space="preserve"> </w:t>
      </w:r>
      <w:r w:rsidRPr="000018DC">
        <w:rPr>
          <w:rFonts w:ascii="Palatino Linotype" w:eastAsia="Palatino Linotype" w:hAnsi="Palatino Linotype" w:cs="Palatino Linotype"/>
          <w:b/>
          <w:i/>
        </w:rPr>
        <w:t>sujetos obligados</w:t>
      </w:r>
      <w:r w:rsidRPr="000018DC">
        <w:rPr>
          <w:rFonts w:ascii="Palatino Linotype" w:eastAsia="Palatino Linotype" w:hAnsi="Palatino Linotype" w:cs="Palatino Linotype"/>
          <w:i/>
        </w:rPr>
        <w:t xml:space="preserve">, sus </w:t>
      </w:r>
      <w:r w:rsidRPr="000018DC">
        <w:rPr>
          <w:rFonts w:ascii="Palatino Linotype" w:eastAsia="Palatino Linotype" w:hAnsi="Palatino Linotype" w:cs="Palatino Linotype"/>
          <w:bCs/>
          <w:i/>
        </w:rPr>
        <w:t>servidores públicos</w:t>
      </w:r>
      <w:r w:rsidRPr="000018DC">
        <w:rPr>
          <w:rFonts w:ascii="Palatino Linotype" w:eastAsia="Palatino Linotype" w:hAnsi="Palatino Linotype" w:cs="Palatino Linotype"/>
          <w:i/>
        </w:rPr>
        <w:t xml:space="preserve"> e integrantes, sin importar su fuente o fecha de elaboración. Los documentos podrán estar en cualquier medio, sea escrito, impreso,  sonoro, visual, electrónico, informático u holográfico;”</w:t>
      </w:r>
    </w:p>
    <w:p w14:paraId="5430CE59" w14:textId="77777777" w:rsidR="000D134C" w:rsidRDefault="000D134C" w:rsidP="000D134C">
      <w:pPr>
        <w:spacing w:line="360" w:lineRule="auto"/>
        <w:jc w:val="both"/>
        <w:rPr>
          <w:rFonts w:ascii="Palatino Linotype" w:hAnsi="Palatino Linotype"/>
          <w:sz w:val="24"/>
          <w:szCs w:val="24"/>
        </w:rPr>
      </w:pPr>
    </w:p>
    <w:p w14:paraId="6F690E09" w14:textId="77777777" w:rsidR="000D134C" w:rsidRPr="00832B84" w:rsidRDefault="000D134C" w:rsidP="000D134C">
      <w:pPr>
        <w:spacing w:line="360" w:lineRule="auto"/>
        <w:jc w:val="both"/>
        <w:rPr>
          <w:rFonts w:ascii="Palatino Linotype" w:hAnsi="Palatino Linotype" w:cs="Tahoma"/>
          <w:b/>
          <w:bCs/>
          <w:sz w:val="24"/>
          <w:szCs w:val="24"/>
          <w:lang w:val="es-ES" w:eastAsia="es-ES"/>
        </w:rPr>
      </w:pPr>
      <w:r w:rsidRPr="00832B84">
        <w:rPr>
          <w:rFonts w:ascii="Palatino Linotype" w:hAnsi="Palatino Linotype"/>
          <w:sz w:val="24"/>
          <w:szCs w:val="24"/>
        </w:rPr>
        <w:t xml:space="preserve">Atento a lo anterior, el </w:t>
      </w:r>
      <w:r w:rsidRPr="00832B84">
        <w:rPr>
          <w:rFonts w:ascii="Palatino Linotype" w:hAnsi="Palatino Linotype" w:cs="Tahoma"/>
          <w:bCs/>
          <w:sz w:val="24"/>
          <w:szCs w:val="24"/>
          <w:lang w:val="es-ES" w:eastAsia="es-ES"/>
        </w:rPr>
        <w:t xml:space="preserve">artículo 4° de la Ley de Transparencia y Acceso a la Información Pública del Estado de México y Municipios, establece que </w:t>
      </w:r>
      <w:r w:rsidRPr="00832B84">
        <w:rPr>
          <w:rFonts w:ascii="Palatino Linotype" w:hAnsi="Palatino Linotype" w:cs="Tahoma"/>
          <w:b/>
          <w:bCs/>
          <w:sz w:val="24"/>
          <w:szCs w:val="24"/>
          <w:lang w:val="es-ES" w:eastAsia="es-ES"/>
        </w:rPr>
        <w:t>toda la información que sea generada, obtenida, adquirida, transformada, administrada o se encuentre en posesión de los Sujetos Obligados, reviste el carácter de pública y, por tanto, debe ser accesible a cualquier persona.</w:t>
      </w:r>
    </w:p>
    <w:p w14:paraId="2C4C6A14" w14:textId="77777777" w:rsidR="000D134C" w:rsidRDefault="000D134C" w:rsidP="000D134C">
      <w:pPr>
        <w:spacing w:line="360" w:lineRule="auto"/>
        <w:jc w:val="both"/>
        <w:rPr>
          <w:rFonts w:ascii="Palatino Linotype" w:hAnsi="Palatino Linotype"/>
          <w:sz w:val="24"/>
          <w:szCs w:val="24"/>
        </w:rPr>
      </w:pPr>
    </w:p>
    <w:p w14:paraId="0A8E5005" w14:textId="77777777" w:rsidR="000D134C" w:rsidRDefault="000D134C" w:rsidP="000D134C">
      <w:pPr>
        <w:spacing w:line="360" w:lineRule="auto"/>
        <w:jc w:val="both"/>
        <w:rPr>
          <w:rFonts w:ascii="Palatino Linotype" w:hAnsi="Palatino Linotype" w:cs="Tahoma"/>
          <w:bCs/>
          <w:sz w:val="24"/>
          <w:szCs w:val="24"/>
          <w:lang w:val="es-ES" w:eastAsia="es-ES"/>
        </w:rPr>
      </w:pPr>
      <w:r w:rsidRPr="00832B84">
        <w:rPr>
          <w:rFonts w:ascii="Palatino Linotype" w:hAnsi="Palatino Linotype" w:cs="Tahoma"/>
          <w:bCs/>
          <w:sz w:val="24"/>
          <w:szCs w:val="24"/>
          <w:lang w:val="es-ES" w:eastAsia="es-ES"/>
        </w:rPr>
        <w:t xml:space="preserve">Da la misma manera, los diversos 12 y 24 de la Ley de Transparencia Local, prevén que, es deber de los Sujetos Obligados proporcionar la información pública que se les requiera siempre y cuando obre en sus archivos; lo cual no implica que tengan que procesar, </w:t>
      </w:r>
      <w:r w:rsidRPr="00832B84">
        <w:rPr>
          <w:rFonts w:ascii="Palatino Linotype" w:hAnsi="Palatino Linotype" w:cs="Tahoma"/>
          <w:bCs/>
          <w:sz w:val="24"/>
          <w:szCs w:val="24"/>
          <w:lang w:val="es-ES" w:eastAsia="es-ES"/>
        </w:rPr>
        <w:lastRenderedPageBreak/>
        <w:t>generar, resumir, efectuar cálculos o practicar investigaciones a fin de satisfacer la pretensión de los solicitantes.</w:t>
      </w:r>
    </w:p>
    <w:p w14:paraId="10A07FA0" w14:textId="77777777" w:rsidR="000D134C" w:rsidRPr="00832B84" w:rsidRDefault="000D134C" w:rsidP="000D134C">
      <w:pPr>
        <w:spacing w:line="360" w:lineRule="auto"/>
        <w:jc w:val="both"/>
        <w:rPr>
          <w:rFonts w:ascii="Palatino Linotype" w:hAnsi="Palatino Linotype" w:cs="Tahoma"/>
          <w:bCs/>
          <w:sz w:val="24"/>
          <w:szCs w:val="24"/>
          <w:lang w:val="es-ES" w:eastAsia="es-ES"/>
        </w:rPr>
      </w:pPr>
    </w:p>
    <w:p w14:paraId="784CCC40" w14:textId="77777777" w:rsidR="000D134C" w:rsidRDefault="000D134C" w:rsidP="000D134C">
      <w:pPr>
        <w:spacing w:line="360" w:lineRule="auto"/>
        <w:jc w:val="both"/>
        <w:rPr>
          <w:rFonts w:ascii="Palatino Linotype" w:hAnsi="Palatino Linotype" w:cs="Tahoma"/>
          <w:bCs/>
          <w:lang w:val="es-ES" w:eastAsia="es-ES"/>
        </w:rPr>
      </w:pPr>
      <w:r w:rsidRPr="00832B84">
        <w:rPr>
          <w:rFonts w:ascii="Palatino Linotype"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r w:rsidRPr="00C57731">
        <w:rPr>
          <w:rFonts w:ascii="Palatino Linotype" w:hAnsi="Palatino Linotype" w:cs="Tahoma"/>
          <w:bCs/>
          <w:lang w:val="es-ES" w:eastAsia="es-ES"/>
        </w:rPr>
        <w:t>.</w:t>
      </w:r>
    </w:p>
    <w:p w14:paraId="3544BD1E" w14:textId="77777777" w:rsidR="000D134C" w:rsidRDefault="000D134C" w:rsidP="000D134C">
      <w:pPr>
        <w:spacing w:line="360" w:lineRule="auto"/>
        <w:jc w:val="both"/>
        <w:rPr>
          <w:rFonts w:ascii="Palatino Linotype" w:hAnsi="Palatino Linotype" w:cs="Tahoma"/>
          <w:bCs/>
          <w:lang w:val="es-ES" w:eastAsia="es-ES"/>
        </w:rPr>
      </w:pPr>
    </w:p>
    <w:p w14:paraId="29180A22" w14:textId="77777777" w:rsidR="000D134C" w:rsidRPr="002B2690" w:rsidRDefault="000D134C" w:rsidP="000D134C">
      <w:pPr>
        <w:spacing w:line="360" w:lineRule="auto"/>
        <w:jc w:val="both"/>
        <w:rPr>
          <w:rFonts w:ascii="Palatino Linotype" w:hAnsi="Palatino Linotype"/>
          <w:sz w:val="24"/>
          <w:szCs w:val="24"/>
        </w:rPr>
      </w:pPr>
      <w:r w:rsidRPr="002B2690">
        <w:rPr>
          <w:rFonts w:ascii="Palatino Linotype" w:hAnsi="Palatino Linotype"/>
          <w:sz w:val="24"/>
          <w:szCs w:val="24"/>
        </w:rPr>
        <w:t>En este tenor, en alusión a los requerimientos formulados por el particular, resulta oportuno traer a colación los artículos 24, fracción XII y 92, fracci</w:t>
      </w:r>
      <w:r>
        <w:rPr>
          <w:rFonts w:ascii="Palatino Linotype" w:hAnsi="Palatino Linotype"/>
          <w:sz w:val="24"/>
          <w:szCs w:val="24"/>
        </w:rPr>
        <w:t>ones XXIX y XXI</w:t>
      </w:r>
      <w:r w:rsidRPr="002B2690">
        <w:rPr>
          <w:rFonts w:ascii="Palatino Linotype" w:hAnsi="Palatino Linotype"/>
          <w:sz w:val="24"/>
          <w:szCs w:val="24"/>
        </w:rPr>
        <w:t>I de la Ley de Transparencia y Acceso a la Información Pública del Estado de México y Municipios, dispositivos jurídicos que disponen a la literalidad lo siguiente:</w:t>
      </w:r>
      <w:r>
        <w:rPr>
          <w:rFonts w:ascii="Palatino Linotype" w:hAnsi="Palatino Linotype"/>
          <w:sz w:val="24"/>
          <w:szCs w:val="24"/>
        </w:rPr>
        <w:t xml:space="preserve"> </w:t>
      </w:r>
    </w:p>
    <w:p w14:paraId="1A4972DA" w14:textId="77777777" w:rsidR="000D134C" w:rsidRPr="00B37A96" w:rsidRDefault="000D134C" w:rsidP="000D134C">
      <w:pPr>
        <w:spacing w:line="360" w:lineRule="auto"/>
        <w:ind w:left="708"/>
        <w:jc w:val="both"/>
        <w:rPr>
          <w:rFonts w:ascii="Palatino Linotype" w:hAnsi="Palatino Linotype"/>
          <w:i/>
        </w:rPr>
      </w:pPr>
      <w:r w:rsidRPr="00B37A96">
        <w:rPr>
          <w:rFonts w:ascii="Palatino Linotype" w:hAnsi="Palatino Linotype"/>
          <w:b/>
          <w:bCs/>
          <w:i/>
        </w:rPr>
        <w:t>Artículo 24</w:t>
      </w:r>
      <w:r w:rsidRPr="00B37A96">
        <w:rPr>
          <w:rFonts w:ascii="Palatino Linotype" w:hAnsi="Palatino Linotype"/>
          <w:i/>
        </w:rPr>
        <w:t xml:space="preserve">. Para el cumplimiento de los objetivos de esta Ley, los sujetos obligados deberán cumplir con las siguientes obligaciones, según corresponda, de acuerdo a su naturaleza: </w:t>
      </w:r>
    </w:p>
    <w:p w14:paraId="0EC7C707" w14:textId="77777777" w:rsidR="000D134C" w:rsidRPr="002B2690" w:rsidRDefault="000D134C" w:rsidP="000D134C">
      <w:pPr>
        <w:spacing w:line="360" w:lineRule="auto"/>
        <w:ind w:left="1416"/>
        <w:jc w:val="both"/>
        <w:rPr>
          <w:rFonts w:ascii="Palatino Linotype" w:hAnsi="Palatino Linotype"/>
          <w:i/>
          <w:sz w:val="24"/>
          <w:szCs w:val="24"/>
        </w:rPr>
      </w:pPr>
      <w:r w:rsidRPr="00B37A96">
        <w:rPr>
          <w:rFonts w:ascii="Palatino Linotype" w:hAnsi="Palatino Linotype"/>
          <w:b/>
          <w:i/>
        </w:rPr>
        <w:t>XII.</w:t>
      </w:r>
      <w:r w:rsidRPr="00B37A96">
        <w:rPr>
          <w:rFonts w:ascii="Palatino Linotype" w:hAnsi="Palatino Linotype"/>
          <w:i/>
        </w:rPr>
        <w:t xml:space="preserve"> Publicar y mantener actualizada la información relativa a las obligaciones generales de transparencia previstas en la presente Ley o determinadas así por el Instituto, y en general aquella que sea de interés público</w:t>
      </w:r>
      <w:r w:rsidRPr="002B2690">
        <w:rPr>
          <w:rFonts w:ascii="Palatino Linotype" w:hAnsi="Palatino Linotype"/>
          <w:i/>
          <w:sz w:val="24"/>
          <w:szCs w:val="24"/>
        </w:rPr>
        <w:t>;</w:t>
      </w:r>
    </w:p>
    <w:p w14:paraId="212B0301" w14:textId="77777777" w:rsidR="000D134C" w:rsidRPr="002B2690" w:rsidRDefault="000D134C" w:rsidP="000D134C">
      <w:pPr>
        <w:spacing w:line="360" w:lineRule="auto"/>
        <w:ind w:left="708"/>
        <w:jc w:val="both"/>
        <w:rPr>
          <w:rFonts w:ascii="Palatino Linotype" w:hAnsi="Palatino Linotype"/>
          <w:i/>
          <w:sz w:val="24"/>
          <w:szCs w:val="24"/>
        </w:rPr>
      </w:pPr>
    </w:p>
    <w:p w14:paraId="0A1EFE54" w14:textId="77777777" w:rsidR="000D134C" w:rsidRPr="00B37A96" w:rsidRDefault="000D134C" w:rsidP="000D134C">
      <w:pPr>
        <w:spacing w:line="360" w:lineRule="auto"/>
        <w:ind w:left="708"/>
        <w:jc w:val="both"/>
        <w:rPr>
          <w:rFonts w:ascii="Palatino Linotype" w:hAnsi="Palatino Linotype"/>
          <w:i/>
        </w:rPr>
      </w:pPr>
      <w:r w:rsidRPr="002B2690">
        <w:rPr>
          <w:rFonts w:ascii="Palatino Linotype" w:hAnsi="Palatino Linotype"/>
          <w:i/>
          <w:sz w:val="24"/>
          <w:szCs w:val="24"/>
        </w:rPr>
        <w:t xml:space="preserve"> </w:t>
      </w:r>
      <w:r w:rsidRPr="00B37A96">
        <w:rPr>
          <w:rFonts w:ascii="Palatino Linotype" w:hAnsi="Palatino Linotype"/>
          <w:b/>
          <w:bCs/>
          <w:i/>
        </w:rPr>
        <w:t>Artículo 92.</w:t>
      </w:r>
      <w:r w:rsidRPr="00B37A9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0FA27F" w14:textId="77777777" w:rsidR="000D134C" w:rsidRPr="00B37A96" w:rsidRDefault="000D134C" w:rsidP="000D134C">
      <w:pPr>
        <w:spacing w:line="360" w:lineRule="auto"/>
        <w:ind w:left="708" w:firstLine="708"/>
        <w:jc w:val="both"/>
        <w:rPr>
          <w:rFonts w:ascii="Palatino Linotype" w:hAnsi="Palatino Linotype"/>
          <w:i/>
        </w:rPr>
      </w:pPr>
      <w:r w:rsidRPr="00B37A96">
        <w:rPr>
          <w:rFonts w:ascii="Palatino Linotype" w:hAnsi="Palatino Linotype"/>
          <w:i/>
        </w:rPr>
        <w:lastRenderedPageBreak/>
        <w:t>…</w:t>
      </w:r>
    </w:p>
    <w:p w14:paraId="0CD9D501" w14:textId="77777777" w:rsidR="000D134C" w:rsidRDefault="000D134C" w:rsidP="000D134C">
      <w:pPr>
        <w:spacing w:line="360" w:lineRule="auto"/>
        <w:ind w:left="1416"/>
        <w:jc w:val="both"/>
        <w:rPr>
          <w:rFonts w:ascii="Palatino Linotype" w:hAnsi="Palatino Linotype"/>
          <w:i/>
          <w:iCs/>
        </w:rPr>
      </w:pPr>
      <w:r w:rsidRPr="00B24A44">
        <w:rPr>
          <w:rFonts w:ascii="Palatino Linotype" w:hAnsi="Palatino Linotype"/>
          <w:i/>
          <w:iCs/>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BCD4C4D"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a) De licitaciones públicas o procedimientos de invitación restringida: </w:t>
      </w:r>
    </w:p>
    <w:p w14:paraId="2DF4DDA5"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1) La convocatoria o invitación emitida, así como los fundamentos legales aplicados para llevarla a cabo; </w:t>
      </w:r>
    </w:p>
    <w:p w14:paraId="25E7DB35"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2) Los nombres de los participantes o invitados;</w:t>
      </w:r>
    </w:p>
    <w:p w14:paraId="4AD1590B"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 3) El nombre del ganador y las razones que lo justifican; </w:t>
      </w:r>
    </w:p>
    <w:p w14:paraId="5C51DE33"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4) El área solicitante y la responsable de su ejecución; </w:t>
      </w:r>
    </w:p>
    <w:p w14:paraId="4BC6373F"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5) Las convocatorias e invitaciones emitidas; </w:t>
      </w:r>
    </w:p>
    <w:p w14:paraId="0E425B3C" w14:textId="77777777" w:rsidR="000D134C" w:rsidRDefault="000D134C" w:rsidP="000D134C">
      <w:pPr>
        <w:spacing w:line="360" w:lineRule="auto"/>
        <w:ind w:left="1416" w:firstLine="60"/>
        <w:jc w:val="both"/>
        <w:rPr>
          <w:i/>
          <w:iCs/>
        </w:rPr>
      </w:pPr>
      <w:r w:rsidRPr="00B24A44">
        <w:rPr>
          <w:rFonts w:ascii="Palatino Linotype" w:hAnsi="Palatino Linotype"/>
          <w:i/>
          <w:iCs/>
        </w:rPr>
        <w:t>6) Los dictámenes y fallo de adjudicación;</w:t>
      </w:r>
      <w:r w:rsidRPr="00B24A44">
        <w:rPr>
          <w:i/>
          <w:iCs/>
        </w:rPr>
        <w:t xml:space="preserve"> </w:t>
      </w:r>
    </w:p>
    <w:p w14:paraId="22B2BD21"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7) </w:t>
      </w:r>
      <w:r w:rsidRPr="00B37A96">
        <w:rPr>
          <w:rFonts w:ascii="Palatino Linotype" w:hAnsi="Palatino Linotype"/>
          <w:i/>
          <w:iCs/>
          <w:u w:val="single"/>
        </w:rPr>
        <w:t>El contrato y, en su caso, sus anexos</w:t>
      </w:r>
      <w:r w:rsidRPr="00B24A44">
        <w:rPr>
          <w:rFonts w:ascii="Palatino Linotype" w:hAnsi="Palatino Linotype"/>
          <w:i/>
          <w:iCs/>
        </w:rPr>
        <w:t xml:space="preserve">; </w:t>
      </w:r>
    </w:p>
    <w:p w14:paraId="3E0E5489"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8) Los mecanismos de vigilancia y supervisión, incluyendo en su caso, los estudios de impacto urbano y ambiental, según corresponda;</w:t>
      </w:r>
    </w:p>
    <w:p w14:paraId="46CDD26D"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 9) La partida presupuestal, de conformidad con el clasificador por objeto del gasto, en el caso de ser aplicable; </w:t>
      </w:r>
    </w:p>
    <w:p w14:paraId="610E8473"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10) Origen de los recursos especificando si son federales, estatales o municipales, así como el tipo de fondo de participación o aportación respectiva;</w:t>
      </w:r>
    </w:p>
    <w:p w14:paraId="04FC1C5A"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lastRenderedPageBreak/>
        <w:t xml:space="preserve"> 11) Los convenios modificatorios que, en su caso, sean firmados, precisando el objeto y la fecha de celebración; </w:t>
      </w:r>
    </w:p>
    <w:p w14:paraId="56D863BD"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12) Los informes de avance físico y financiero sobre las obras o servicios contratados; </w:t>
      </w:r>
    </w:p>
    <w:p w14:paraId="46772898"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13) El convenio de terminación; y </w:t>
      </w:r>
    </w:p>
    <w:p w14:paraId="645D2E60"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14) El finiquito.</w:t>
      </w:r>
    </w:p>
    <w:p w14:paraId="65C90CF0" w14:textId="77777777" w:rsidR="000D134C" w:rsidRDefault="000D134C" w:rsidP="000D134C">
      <w:pPr>
        <w:spacing w:line="360" w:lineRule="auto"/>
        <w:ind w:left="1416" w:firstLine="60"/>
        <w:jc w:val="both"/>
        <w:rPr>
          <w:rFonts w:ascii="Palatino Linotype" w:hAnsi="Palatino Linotype"/>
          <w:i/>
          <w:iCs/>
        </w:rPr>
      </w:pPr>
    </w:p>
    <w:p w14:paraId="6D023AE3"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 b) De las adjudicaciones directas: </w:t>
      </w:r>
    </w:p>
    <w:p w14:paraId="0999FF4B"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1) La propuesta enviada por el participante; </w:t>
      </w:r>
    </w:p>
    <w:p w14:paraId="73E39837"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2) Los motivos y fundamentos legales aplicados para llevarla a cabo; </w:t>
      </w:r>
    </w:p>
    <w:p w14:paraId="7D536A1E"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3) La autorización del ejercicio de la opción; </w:t>
      </w:r>
    </w:p>
    <w:p w14:paraId="041AEFB9"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4) En su caso, las cotizaciones consideradas, especificando los nombres de los proveedores y sus montos; </w:t>
      </w:r>
    </w:p>
    <w:p w14:paraId="186B3233"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 xml:space="preserve">5) El nombre de la persona física o jurídica colectiva adjudicada; </w:t>
      </w:r>
    </w:p>
    <w:p w14:paraId="63718586" w14:textId="77777777" w:rsidR="000D134C" w:rsidRDefault="000D134C" w:rsidP="000D134C">
      <w:pPr>
        <w:spacing w:line="360" w:lineRule="auto"/>
        <w:ind w:left="1416" w:firstLine="60"/>
        <w:jc w:val="both"/>
        <w:rPr>
          <w:rFonts w:ascii="Palatino Linotype" w:hAnsi="Palatino Linotype"/>
          <w:i/>
          <w:iCs/>
        </w:rPr>
      </w:pPr>
      <w:r w:rsidRPr="00B24A44">
        <w:rPr>
          <w:rFonts w:ascii="Palatino Linotype" w:hAnsi="Palatino Linotype"/>
          <w:i/>
          <w:iCs/>
        </w:rPr>
        <w:t>6) La unidad administrativa solicitante y la responsable de su ejecución</w:t>
      </w:r>
    </w:p>
    <w:p w14:paraId="151C4BF6" w14:textId="77777777" w:rsidR="000D134C" w:rsidRDefault="000D134C" w:rsidP="000D134C">
      <w:pPr>
        <w:spacing w:line="360" w:lineRule="auto"/>
        <w:ind w:left="1416"/>
        <w:jc w:val="both"/>
        <w:rPr>
          <w:rFonts w:ascii="Palatino Linotype" w:hAnsi="Palatino Linotype"/>
          <w:i/>
          <w:iCs/>
        </w:rPr>
      </w:pPr>
      <w:r w:rsidRPr="00B24A44">
        <w:rPr>
          <w:rFonts w:ascii="Palatino Linotype" w:hAnsi="Palatino Linotype"/>
          <w:i/>
          <w:iCs/>
        </w:rPr>
        <w:t xml:space="preserve"> 7</w:t>
      </w:r>
      <w:r w:rsidRPr="00AC6DDB">
        <w:rPr>
          <w:rFonts w:ascii="Palatino Linotype" w:hAnsi="Palatino Linotype"/>
          <w:i/>
          <w:iCs/>
          <w:u w:val="single"/>
        </w:rPr>
        <w:t>) El número, fecha, el monto del contrato y el plazo de entrega o de ejecución de los servicios u obra;</w:t>
      </w:r>
    </w:p>
    <w:p w14:paraId="799ACD84" w14:textId="77777777" w:rsidR="000D134C" w:rsidRDefault="000D134C" w:rsidP="000D134C">
      <w:pPr>
        <w:spacing w:line="360" w:lineRule="auto"/>
        <w:ind w:left="1416"/>
        <w:jc w:val="both"/>
        <w:rPr>
          <w:rFonts w:ascii="Palatino Linotype" w:hAnsi="Palatino Linotype"/>
          <w:i/>
          <w:iCs/>
        </w:rPr>
      </w:pPr>
      <w:r w:rsidRPr="00B24A44">
        <w:rPr>
          <w:rFonts w:ascii="Palatino Linotype" w:hAnsi="Palatino Linotype"/>
          <w:i/>
          <w:iCs/>
        </w:rPr>
        <w:t xml:space="preserve"> 8) Los mecanismos de vigilancia y supervisión, incluyendo, en su caso, los estudios de impacto urbano y ambiental, según corresponda;</w:t>
      </w:r>
    </w:p>
    <w:p w14:paraId="42CB4726" w14:textId="77777777" w:rsidR="000D134C" w:rsidRDefault="000D134C" w:rsidP="000D134C">
      <w:pPr>
        <w:spacing w:line="360" w:lineRule="auto"/>
        <w:ind w:left="1416"/>
        <w:jc w:val="both"/>
        <w:rPr>
          <w:rFonts w:ascii="Palatino Linotype" w:hAnsi="Palatino Linotype"/>
          <w:i/>
          <w:iCs/>
        </w:rPr>
      </w:pPr>
      <w:r w:rsidRPr="00B24A44">
        <w:rPr>
          <w:rFonts w:ascii="Palatino Linotype" w:hAnsi="Palatino Linotype"/>
          <w:i/>
          <w:iCs/>
        </w:rPr>
        <w:t xml:space="preserve"> 9) Los informes de avance sobre las obras o servicios contratados; </w:t>
      </w:r>
    </w:p>
    <w:p w14:paraId="0B7562EF" w14:textId="77777777" w:rsidR="000D134C" w:rsidRDefault="000D134C" w:rsidP="000D134C">
      <w:pPr>
        <w:spacing w:line="360" w:lineRule="auto"/>
        <w:ind w:left="1416"/>
        <w:jc w:val="both"/>
        <w:rPr>
          <w:rFonts w:ascii="Palatino Linotype" w:hAnsi="Palatino Linotype"/>
          <w:i/>
          <w:iCs/>
        </w:rPr>
      </w:pPr>
      <w:r w:rsidRPr="00B24A44">
        <w:rPr>
          <w:rFonts w:ascii="Palatino Linotype" w:hAnsi="Palatino Linotype"/>
          <w:i/>
          <w:iCs/>
        </w:rPr>
        <w:t xml:space="preserve">10) El convenio de terminación; y </w:t>
      </w:r>
    </w:p>
    <w:p w14:paraId="31613468" w14:textId="77777777" w:rsidR="000D134C" w:rsidRPr="00B24A44" w:rsidRDefault="000D134C" w:rsidP="000D134C">
      <w:pPr>
        <w:spacing w:line="360" w:lineRule="auto"/>
        <w:ind w:left="1416"/>
        <w:jc w:val="both"/>
        <w:rPr>
          <w:rFonts w:ascii="Palatino Linotype" w:hAnsi="Palatino Linotype"/>
          <w:i/>
          <w:iCs/>
        </w:rPr>
      </w:pPr>
      <w:r w:rsidRPr="00B24A44">
        <w:rPr>
          <w:rFonts w:ascii="Palatino Linotype" w:hAnsi="Palatino Linotype"/>
          <w:i/>
          <w:iCs/>
        </w:rPr>
        <w:lastRenderedPageBreak/>
        <w:t>11) El finiquito.</w:t>
      </w:r>
    </w:p>
    <w:p w14:paraId="79243B7D" w14:textId="77777777" w:rsidR="000D134C" w:rsidRPr="00B24A44" w:rsidRDefault="000D134C" w:rsidP="000D134C">
      <w:pPr>
        <w:spacing w:line="360" w:lineRule="auto"/>
        <w:ind w:left="708" w:firstLine="708"/>
        <w:jc w:val="both"/>
        <w:rPr>
          <w:rFonts w:ascii="Palatino Linotype" w:hAnsi="Palatino Linotype"/>
          <w:i/>
          <w:iCs/>
        </w:rPr>
      </w:pPr>
      <w:r w:rsidRPr="00B24A44">
        <w:rPr>
          <w:rFonts w:ascii="Palatino Linotype" w:hAnsi="Palatino Linotype"/>
          <w:i/>
          <w:iCs/>
        </w:rPr>
        <w:t>…</w:t>
      </w:r>
    </w:p>
    <w:p w14:paraId="7E0B3613" w14:textId="77777777" w:rsidR="000D134C" w:rsidRPr="000018DC" w:rsidRDefault="000D134C" w:rsidP="000D134C">
      <w:pPr>
        <w:spacing w:line="360" w:lineRule="auto"/>
        <w:ind w:left="1416"/>
        <w:jc w:val="both"/>
        <w:rPr>
          <w:rFonts w:ascii="Palatino Linotype" w:hAnsi="Palatino Linotype"/>
          <w:i/>
          <w:iCs/>
        </w:rPr>
      </w:pPr>
      <w:r w:rsidRPr="00B24A44">
        <w:rPr>
          <w:rFonts w:ascii="Palatino Linotype" w:hAnsi="Palatino Linotype"/>
          <w:i/>
          <w:iCs/>
        </w:rPr>
        <w:t xml:space="preserve">XXXII. Las concesiones, </w:t>
      </w:r>
      <w:r w:rsidRPr="00D93503">
        <w:rPr>
          <w:rFonts w:ascii="Palatino Linotype" w:hAnsi="Palatino Linotype"/>
          <w:i/>
          <w:iCs/>
          <w:u w:val="single"/>
        </w:rPr>
        <w:t>contratos,</w:t>
      </w:r>
      <w:r w:rsidRPr="00B24A44">
        <w:rPr>
          <w:rFonts w:ascii="Palatino Linotype" w:hAnsi="Palatino Linotype"/>
          <w:i/>
          <w:iCs/>
        </w:rPr>
        <w:t xml:space="preserve">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F2666EC" w14:textId="77777777" w:rsidR="00683379" w:rsidRDefault="00683379" w:rsidP="00683379">
      <w:pPr>
        <w:spacing w:line="360" w:lineRule="auto"/>
        <w:jc w:val="both"/>
        <w:rPr>
          <w:rFonts w:ascii="Palatino Linotype" w:hAnsi="Palatino Linotype"/>
          <w:sz w:val="24"/>
          <w:szCs w:val="24"/>
        </w:rPr>
      </w:pPr>
      <w:r w:rsidRPr="00CC5AA1">
        <w:rPr>
          <w:rFonts w:ascii="Palatino Linotype" w:hAnsi="Palatino Linotype"/>
          <w:sz w:val="24"/>
          <w:szCs w:val="24"/>
        </w:rPr>
        <w:t xml:space="preserve">De lo anterior, </w:t>
      </w:r>
      <w:r>
        <w:rPr>
          <w:rFonts w:ascii="Palatino Linotype" w:hAnsi="Palatino Linotype"/>
          <w:sz w:val="24"/>
          <w:szCs w:val="24"/>
        </w:rPr>
        <w:t>se debe</w:t>
      </w:r>
      <w:r>
        <w:t xml:space="preserve"> </w:t>
      </w:r>
      <w:r w:rsidRPr="00AB5458">
        <w:rPr>
          <w:rFonts w:ascii="Palatino Linotype" w:hAnsi="Palatino Linotype"/>
          <w:sz w:val="24"/>
          <w:szCs w:val="24"/>
        </w:rPr>
        <w:t xml:space="preserve">señalar que el </w:t>
      </w:r>
      <w:r>
        <w:rPr>
          <w:rFonts w:ascii="Palatino Linotype" w:hAnsi="Palatino Linotype"/>
          <w:sz w:val="24"/>
          <w:szCs w:val="24"/>
        </w:rPr>
        <w:t>conforme los artículos 93 y 95 fracciones I y IV de la Ley Orgánica Municipal del Estado de México en los que se establece que la Tesorería es la dependencia administrativa que constituye el Municipio la cual  se encarga de c</w:t>
      </w:r>
      <w:r w:rsidRPr="00107C25">
        <w:rPr>
          <w:rFonts w:ascii="Palatino Linotype" w:hAnsi="Palatino Linotype"/>
          <w:sz w:val="24"/>
          <w:szCs w:val="24"/>
        </w:rPr>
        <w:t>onsolidar los proyectos de presupuestos de las diferentes dependencias de la Administración Pública Municipal</w:t>
      </w:r>
      <w:r>
        <w:rPr>
          <w:rFonts w:ascii="Palatino Linotype" w:hAnsi="Palatino Linotype"/>
          <w:sz w:val="24"/>
          <w:szCs w:val="24"/>
        </w:rPr>
        <w:t>, p</w:t>
      </w:r>
      <w:r w:rsidRPr="00107C25">
        <w:rPr>
          <w:rFonts w:ascii="Palatino Linotype" w:hAnsi="Palatino Linotype"/>
          <w:sz w:val="24"/>
          <w:szCs w:val="24"/>
        </w:rPr>
        <w:t>roponer al Ayuntamiento por conducto del Presidente Municipal, las políticas, estrategias y campañas para incrementar los ingresos de la Hacienda Pública Municipal</w:t>
      </w:r>
      <w:r>
        <w:rPr>
          <w:rFonts w:ascii="Palatino Linotype" w:hAnsi="Palatino Linotype"/>
          <w:sz w:val="24"/>
          <w:szCs w:val="24"/>
        </w:rPr>
        <w:t>.</w:t>
      </w:r>
    </w:p>
    <w:p w14:paraId="4F47347D" w14:textId="77777777" w:rsidR="00683379" w:rsidRDefault="00683379" w:rsidP="001D5FC0">
      <w:pPr>
        <w:spacing w:line="360" w:lineRule="auto"/>
        <w:jc w:val="both"/>
        <w:rPr>
          <w:rFonts w:ascii="Palatino Linotype" w:hAnsi="Palatino Linotype"/>
          <w:sz w:val="24"/>
          <w:szCs w:val="24"/>
        </w:rPr>
      </w:pPr>
    </w:p>
    <w:p w14:paraId="79B5878F" w14:textId="77777777" w:rsidR="00EA5B54" w:rsidRPr="00EA5B54" w:rsidRDefault="00683379" w:rsidP="001D5FC0">
      <w:pPr>
        <w:spacing w:line="360" w:lineRule="auto"/>
        <w:jc w:val="both"/>
        <w:rPr>
          <w:rFonts w:ascii="Palatino Linotype" w:hAnsi="Palatino Linotype"/>
          <w:sz w:val="24"/>
          <w:szCs w:val="24"/>
        </w:rPr>
      </w:pPr>
      <w:r>
        <w:rPr>
          <w:rFonts w:ascii="Palatino Linotype" w:hAnsi="Palatino Linotype"/>
          <w:sz w:val="24"/>
          <w:szCs w:val="24"/>
        </w:rPr>
        <w:t xml:space="preserve">En este sentido, </w:t>
      </w:r>
      <w:r w:rsidR="000D134C">
        <w:rPr>
          <w:rFonts w:ascii="Palatino Linotype" w:hAnsi="Palatino Linotype"/>
          <w:sz w:val="24"/>
          <w:szCs w:val="24"/>
        </w:rPr>
        <w:t xml:space="preserve">resulta indispensable traer a colación el bando municipal vigente del Sujeto Obligado por lo que en términos de los </w:t>
      </w:r>
      <w:r w:rsidR="00E70459">
        <w:rPr>
          <w:rFonts w:ascii="Palatino Linotype" w:hAnsi="Palatino Linotype"/>
          <w:sz w:val="24"/>
          <w:szCs w:val="24"/>
        </w:rPr>
        <w:t xml:space="preserve">artículos 92 fracciones II, VI y XIII del Bando Municipal del Sujeto Obligado le corresponde a la tesorería municipal </w:t>
      </w:r>
      <w:r w:rsidR="00E70459" w:rsidRPr="00E70459">
        <w:rPr>
          <w:rFonts w:ascii="Palatino Linotype" w:hAnsi="Palatino Linotype"/>
          <w:sz w:val="24"/>
          <w:szCs w:val="24"/>
        </w:rPr>
        <w:t>la elaboración y supervisión de los informes financieros y la cuenta pública</w:t>
      </w:r>
      <w:r w:rsidR="00E70459">
        <w:rPr>
          <w:rFonts w:ascii="Palatino Linotype" w:hAnsi="Palatino Linotype"/>
          <w:sz w:val="24"/>
          <w:szCs w:val="24"/>
        </w:rPr>
        <w:t xml:space="preserve">, por otro lado le corresponde a la Dirección  </w:t>
      </w:r>
      <w:r w:rsidR="00E70459" w:rsidRPr="00E70459">
        <w:rPr>
          <w:rFonts w:ascii="Palatino Linotype" w:hAnsi="Palatino Linotype"/>
          <w:sz w:val="24"/>
          <w:szCs w:val="24"/>
        </w:rPr>
        <w:t>General de Administración</w:t>
      </w:r>
      <w:r w:rsidR="00E70459">
        <w:rPr>
          <w:rFonts w:ascii="Palatino Linotype" w:hAnsi="Palatino Linotype"/>
          <w:sz w:val="24"/>
          <w:szCs w:val="24"/>
        </w:rPr>
        <w:t xml:space="preserve"> dirigir </w:t>
      </w:r>
      <w:r w:rsidR="00E70459" w:rsidRPr="00E70459">
        <w:rPr>
          <w:rFonts w:ascii="Palatino Linotype" w:hAnsi="Palatino Linotype"/>
          <w:sz w:val="24"/>
          <w:szCs w:val="24"/>
        </w:rPr>
        <w:t xml:space="preserve">los procesos de adquisición, arrendamiento y </w:t>
      </w:r>
      <w:r w:rsidR="00E70459" w:rsidRPr="00E70459">
        <w:rPr>
          <w:rFonts w:ascii="Palatino Linotype" w:hAnsi="Palatino Linotype"/>
          <w:sz w:val="24"/>
          <w:szCs w:val="24"/>
          <w:u w:val="single"/>
        </w:rPr>
        <w:t>contratación de servicios</w:t>
      </w:r>
      <w:r w:rsidR="00E70459" w:rsidRPr="00E70459">
        <w:rPr>
          <w:rFonts w:ascii="Palatino Linotype" w:hAnsi="Palatino Linotype"/>
          <w:sz w:val="24"/>
          <w:szCs w:val="24"/>
        </w:rPr>
        <w:t>, asegurando la eficiencia y transparencia en el uso de los recursos públicos</w:t>
      </w:r>
      <w:r w:rsidR="00E70459">
        <w:rPr>
          <w:rFonts w:ascii="Palatino Linotype" w:hAnsi="Palatino Linotype"/>
          <w:sz w:val="24"/>
          <w:szCs w:val="24"/>
        </w:rPr>
        <w:t xml:space="preserve"> y finalmente le corresponde a la </w:t>
      </w:r>
      <w:r w:rsidR="00EA5B54" w:rsidRPr="00E70459">
        <w:rPr>
          <w:rFonts w:ascii="Palatino Linotype" w:hAnsi="Palatino Linotype"/>
          <w:sz w:val="24"/>
          <w:szCs w:val="24"/>
        </w:rPr>
        <w:t>Dirección General de Educación, C</w:t>
      </w:r>
      <w:r w:rsidR="00EA5B54">
        <w:rPr>
          <w:rFonts w:ascii="Palatino Linotype" w:hAnsi="Palatino Linotype"/>
          <w:sz w:val="24"/>
          <w:szCs w:val="24"/>
        </w:rPr>
        <w:t xml:space="preserve">ultura y Turismo </w:t>
      </w:r>
      <w:r w:rsidR="00EA5B54" w:rsidRPr="00EA5B54">
        <w:rPr>
          <w:rFonts w:ascii="Palatino Linotype" w:hAnsi="Palatino Linotype"/>
          <w:sz w:val="24"/>
          <w:szCs w:val="24"/>
        </w:rPr>
        <w:t xml:space="preserve">preservar y promover las tradiciones e </w:t>
      </w:r>
      <w:r w:rsidR="00EA5B54" w:rsidRPr="00EA5B54">
        <w:rPr>
          <w:rFonts w:ascii="Palatino Linotype" w:hAnsi="Palatino Linotype"/>
          <w:sz w:val="24"/>
          <w:szCs w:val="24"/>
        </w:rPr>
        <w:lastRenderedPageBreak/>
        <w:t>identidad cultural, como un eje transversal en la administración pública municipal</w:t>
      </w:r>
      <w:r w:rsidR="00EA5B54">
        <w:rPr>
          <w:rFonts w:ascii="Palatino Linotype" w:hAnsi="Palatino Linotype"/>
          <w:sz w:val="24"/>
          <w:szCs w:val="24"/>
        </w:rPr>
        <w:t xml:space="preserve">, conforme lo siguiente; </w:t>
      </w:r>
    </w:p>
    <w:p w14:paraId="441E6538" w14:textId="77777777" w:rsidR="000D134C" w:rsidRPr="00E70459" w:rsidRDefault="00E70459" w:rsidP="000D134C">
      <w:pPr>
        <w:spacing w:line="360" w:lineRule="auto"/>
        <w:ind w:left="708"/>
        <w:jc w:val="both"/>
        <w:rPr>
          <w:rFonts w:ascii="Palatino Linotype" w:hAnsi="Palatino Linotype"/>
          <w:i/>
        </w:rPr>
      </w:pPr>
      <w:r w:rsidRPr="00C408FD">
        <w:rPr>
          <w:rFonts w:ascii="Palatino Linotype" w:hAnsi="Palatino Linotype"/>
          <w:b/>
          <w:i/>
        </w:rPr>
        <w:t>Artículo 92</w:t>
      </w:r>
      <w:r w:rsidRPr="00E70459">
        <w:rPr>
          <w:rFonts w:ascii="Palatino Linotype" w:hAnsi="Palatino Linotype"/>
          <w:i/>
        </w:rPr>
        <w:t>.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5D1E0150" w14:textId="77777777" w:rsidR="00E70459" w:rsidRPr="00E70459" w:rsidRDefault="00E70459" w:rsidP="000D134C">
      <w:pPr>
        <w:spacing w:line="360" w:lineRule="auto"/>
        <w:ind w:left="708"/>
        <w:jc w:val="both"/>
        <w:rPr>
          <w:rFonts w:ascii="Palatino Linotype" w:hAnsi="Palatino Linotype"/>
          <w:i/>
        </w:rPr>
      </w:pPr>
      <w:r w:rsidRPr="00E70459">
        <w:rPr>
          <w:rFonts w:ascii="Palatino Linotype" w:hAnsi="Palatino Linotype"/>
          <w:i/>
        </w:rPr>
        <w:t>..</w:t>
      </w:r>
    </w:p>
    <w:p w14:paraId="63255073" w14:textId="77777777" w:rsidR="00E70459" w:rsidRPr="00E70459" w:rsidRDefault="00E70459" w:rsidP="000D134C">
      <w:pPr>
        <w:spacing w:line="360" w:lineRule="auto"/>
        <w:ind w:left="708"/>
        <w:jc w:val="both"/>
        <w:rPr>
          <w:rFonts w:ascii="Palatino Linotype" w:hAnsi="Palatino Linotype"/>
          <w:i/>
        </w:rPr>
      </w:pPr>
      <w:r w:rsidRPr="00E70459">
        <w:rPr>
          <w:rFonts w:ascii="Palatino Linotype" w:hAnsi="Palatino Linotype"/>
          <w:i/>
        </w:rPr>
        <w:t>II. La persona titular de la Tesorería Municipal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298C2551" w14:textId="77777777" w:rsidR="00E70459" w:rsidRPr="00E70459" w:rsidRDefault="00E70459" w:rsidP="000D134C">
      <w:pPr>
        <w:spacing w:line="360" w:lineRule="auto"/>
        <w:ind w:left="708"/>
        <w:jc w:val="both"/>
        <w:rPr>
          <w:rFonts w:ascii="Palatino Linotype" w:hAnsi="Palatino Linotype"/>
          <w:i/>
        </w:rPr>
      </w:pPr>
      <w:r w:rsidRPr="00E70459">
        <w:rPr>
          <w:rFonts w:ascii="Palatino Linotype" w:hAnsi="Palatino Linotype"/>
          <w:i/>
        </w:rPr>
        <w:t>…</w:t>
      </w:r>
    </w:p>
    <w:p w14:paraId="00807097" w14:textId="77777777" w:rsidR="00E70459" w:rsidRPr="00E70459" w:rsidRDefault="00E70459" w:rsidP="000D134C">
      <w:pPr>
        <w:spacing w:line="360" w:lineRule="auto"/>
        <w:ind w:left="708"/>
        <w:jc w:val="both"/>
        <w:rPr>
          <w:rFonts w:ascii="Palatino Linotype" w:hAnsi="Palatino Linotype"/>
          <w:i/>
        </w:rPr>
      </w:pPr>
      <w:r w:rsidRPr="00E70459">
        <w:rPr>
          <w:rFonts w:ascii="Palatino Linotype" w:hAnsi="Palatino Linotype"/>
          <w:i/>
        </w:rPr>
        <w:t xml:space="preserve">VI. La persona titular de la Dirección General de Administración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w:t>
      </w:r>
      <w:r w:rsidRPr="00E70459">
        <w:rPr>
          <w:rFonts w:ascii="Palatino Linotype" w:hAnsi="Palatino Linotype"/>
          <w:i/>
        </w:rPr>
        <w:lastRenderedPageBreak/>
        <w:t>implementará políticas de gobierno digital y normativas para el uso de tecnologías de la información, promoviendo la eficiencia operativa de la administración pública municipal.</w:t>
      </w:r>
    </w:p>
    <w:p w14:paraId="5A6C145D" w14:textId="77777777" w:rsidR="00E70459" w:rsidRPr="00E70459" w:rsidRDefault="00E70459" w:rsidP="000D134C">
      <w:pPr>
        <w:spacing w:line="360" w:lineRule="auto"/>
        <w:ind w:left="708"/>
        <w:jc w:val="both"/>
        <w:rPr>
          <w:rFonts w:ascii="Palatino Linotype" w:hAnsi="Palatino Linotype"/>
          <w:i/>
        </w:rPr>
      </w:pPr>
      <w:r w:rsidRPr="00E70459">
        <w:rPr>
          <w:rFonts w:ascii="Palatino Linotype" w:hAnsi="Palatino Linotype"/>
          <w:i/>
        </w:rPr>
        <w:t>…</w:t>
      </w:r>
    </w:p>
    <w:p w14:paraId="7F5626DF" w14:textId="77777777" w:rsidR="00E70459" w:rsidRPr="00E70459" w:rsidRDefault="00E70459" w:rsidP="000D134C">
      <w:pPr>
        <w:spacing w:line="360" w:lineRule="auto"/>
        <w:ind w:left="708"/>
        <w:jc w:val="both"/>
        <w:rPr>
          <w:rFonts w:ascii="Palatino Linotype" w:hAnsi="Palatino Linotype"/>
          <w:i/>
        </w:rPr>
      </w:pPr>
      <w:r w:rsidRPr="00E70459">
        <w:rPr>
          <w:rFonts w:ascii="Palatino Linotype" w:hAnsi="Palatino Linotype"/>
          <w:i/>
        </w:rPr>
        <w:t>XIII. La persona titular de la Dirección General de Educación, Cultura y Turismo es la encargada de planear, desarrollar, ejecutar y evaluar los programas, acciones y políticas públicas orientados a promover, de manera permanente e integral, la creación artística, la realización de actividades culturales y fomentar la educación que permitan el involucramiento de la participación en comunidad. Asimismo, le corresponde preservar y promover las tradiciones e identidad cultural, como un eje transversal en la administración pública municipal. Su propósito es fortalecer el tejido social mediante un proyecto ciudadano que reactive espacios y fomente el arte, turismo y programas enfocados en diversos segmentos como ecoturismo y gastronómico. Sus atribuciones incluyen garantizar el acceso equitativo a actividades culturales, coordinar colaboraciones con instituciones para enriquecer la identidad y creatividad local, difundir el patrimonio cultural a través de diversos medios y promover la cooperación entre agentes para generar puntos de encuentro, movilidad y esparcimiento cultural en beneficio de la comunidad.</w:t>
      </w:r>
    </w:p>
    <w:p w14:paraId="271E44AE" w14:textId="77777777" w:rsidR="00E70459" w:rsidRDefault="00E70459" w:rsidP="000D134C">
      <w:pPr>
        <w:spacing w:line="360" w:lineRule="auto"/>
        <w:jc w:val="both"/>
        <w:rPr>
          <w:rFonts w:ascii="Palatino Linotype" w:hAnsi="Palatino Linotype" w:cs="Tahoma"/>
          <w:color w:val="0D0D0D" w:themeColor="text1" w:themeTint="F2"/>
          <w:sz w:val="24"/>
          <w:szCs w:val="24"/>
        </w:rPr>
      </w:pPr>
    </w:p>
    <w:p w14:paraId="4F3D90DD" w14:textId="77777777" w:rsidR="00C408FD" w:rsidRPr="005F557C" w:rsidRDefault="000D134C" w:rsidP="00C408FD">
      <w:pPr>
        <w:spacing w:line="360" w:lineRule="auto"/>
        <w:jc w:val="both"/>
        <w:rPr>
          <w:rFonts w:ascii="Palatino Linotype" w:eastAsia="Times New Roman" w:hAnsi="Palatino Linotype" w:cs="Tahoma"/>
          <w:bCs/>
          <w:sz w:val="24"/>
          <w:szCs w:val="24"/>
          <w:lang w:val="es-ES" w:eastAsia="es-ES"/>
        </w:rPr>
      </w:pPr>
      <w:r w:rsidRPr="002B2690">
        <w:rPr>
          <w:rFonts w:ascii="Palatino Linotype" w:eastAsia="Times New Roman"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r w:rsidR="005F557C">
        <w:rPr>
          <w:rFonts w:ascii="Palatino Linotype" w:eastAsia="Times New Roman" w:hAnsi="Palatino Linotype" w:cs="Tahoma"/>
          <w:bCs/>
          <w:sz w:val="24"/>
          <w:szCs w:val="24"/>
          <w:lang w:val="es-ES" w:eastAsia="es-ES"/>
        </w:rPr>
        <w:t xml:space="preserve"> </w:t>
      </w:r>
      <w:r w:rsidR="00C408FD">
        <w:rPr>
          <w:rFonts w:ascii="Palatino Linotype" w:eastAsia="Palatino Linotype" w:hAnsi="Palatino Linotype" w:cs="Palatino Linotype"/>
          <w:sz w:val="24"/>
          <w:szCs w:val="24"/>
        </w:rPr>
        <w:t>De lo anterior, conforme la respuesta proporcionada por la Directora de Recursos Materiales es de recordarse que hizo entrega de</w:t>
      </w:r>
      <w:r w:rsidR="00C408FD" w:rsidRPr="00002189">
        <w:rPr>
          <w:rFonts w:ascii="Palatino Linotype" w:eastAsia="Palatino Linotype" w:hAnsi="Palatino Linotype" w:cs="Palatino Linotype"/>
          <w:sz w:val="24"/>
          <w:szCs w:val="24"/>
        </w:rPr>
        <w:t xml:space="preserve"> una liga electrónica en formato </w:t>
      </w:r>
      <w:r w:rsidR="00C408FD">
        <w:rPr>
          <w:rFonts w:ascii="Palatino Linotype" w:eastAsia="Palatino Linotype" w:hAnsi="Palatino Linotype" w:cs="Palatino Linotype"/>
          <w:sz w:val="24"/>
          <w:szCs w:val="24"/>
        </w:rPr>
        <w:t>abierto</w:t>
      </w:r>
      <w:r w:rsidR="00C408FD" w:rsidRPr="00BC73F5">
        <w:rPr>
          <w:rFonts w:ascii="Palatino Linotype" w:eastAsia="Palatino Linotype" w:hAnsi="Palatino Linotype" w:cs="Palatino Linotype"/>
          <w:sz w:val="24"/>
          <w:szCs w:val="24"/>
        </w:rPr>
        <w:t xml:space="preserve"> </w:t>
      </w:r>
      <w:r w:rsidR="00C408FD" w:rsidRPr="00BC73F5">
        <w:rPr>
          <w:rFonts w:ascii="Palatino Linotype" w:hAnsi="Palatino Linotype" w:cs="Arial"/>
          <w:sz w:val="24"/>
          <w:szCs w:val="24"/>
        </w:rPr>
        <w:t>es decir,</w:t>
      </w:r>
      <w:r w:rsidR="00C408FD">
        <w:rPr>
          <w:rFonts w:ascii="Palatino Linotype" w:hAnsi="Palatino Linotype" w:cs="Arial"/>
          <w:sz w:val="24"/>
          <w:szCs w:val="24"/>
        </w:rPr>
        <w:t xml:space="preserve"> </w:t>
      </w:r>
      <w:r w:rsidR="00C408FD" w:rsidRPr="00F51B62">
        <w:rPr>
          <w:rFonts w:ascii="Palatino Linotype" w:hAnsi="Palatino Linotype" w:cs="Arial"/>
          <w:b/>
          <w:sz w:val="24"/>
          <w:szCs w:val="24"/>
        </w:rPr>
        <w:t>no implica que el Recurrente transcriba la dirección electrónica y que no tenga acceso a la información requerida.</w:t>
      </w:r>
    </w:p>
    <w:p w14:paraId="07EB5D55" w14:textId="77777777" w:rsidR="00C408FD" w:rsidRPr="00BC73F5" w:rsidRDefault="00C408FD" w:rsidP="00C408FD">
      <w:pPr>
        <w:spacing w:line="360" w:lineRule="auto"/>
        <w:jc w:val="both"/>
        <w:rPr>
          <w:rFonts w:ascii="Palatino Linotype" w:hAnsi="Palatino Linotype" w:cs="Arial"/>
          <w:sz w:val="24"/>
          <w:szCs w:val="24"/>
        </w:rPr>
      </w:pPr>
      <w:r w:rsidRPr="00BC73F5">
        <w:rPr>
          <w:rFonts w:ascii="Palatino Linotype" w:hAnsi="Palatino Linotype" w:cs="Arial"/>
          <w:sz w:val="24"/>
          <w:szCs w:val="24"/>
        </w:rPr>
        <w:lastRenderedPageBreak/>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situación que</w:t>
      </w:r>
      <w:r>
        <w:rPr>
          <w:rFonts w:ascii="Palatino Linotype" w:hAnsi="Palatino Linotype" w:cs="Arial"/>
          <w:sz w:val="24"/>
          <w:szCs w:val="24"/>
        </w:rPr>
        <w:t xml:space="preserve"> </w:t>
      </w:r>
      <w:r w:rsidRPr="00BC73F5">
        <w:rPr>
          <w:rFonts w:ascii="Palatino Linotype" w:hAnsi="Palatino Linotype" w:cs="Arial"/>
          <w:sz w:val="24"/>
          <w:szCs w:val="24"/>
        </w:rPr>
        <w:t>aconteció en la respuesta del Sujeto Obligado</w:t>
      </w:r>
      <w:r>
        <w:rPr>
          <w:rFonts w:ascii="Palatino Linotype" w:hAnsi="Palatino Linotype" w:cs="Arial"/>
          <w:sz w:val="24"/>
          <w:szCs w:val="24"/>
        </w:rPr>
        <w:t xml:space="preserve">. </w:t>
      </w:r>
      <w:r w:rsidRPr="00BC73F5">
        <w:rPr>
          <w:rFonts w:ascii="Palatino Linotype" w:hAnsi="Palatino Linotype" w:cs="Arial"/>
          <w:sz w:val="24"/>
          <w:szCs w:val="24"/>
        </w:rPr>
        <w:t>Se considera necesario precisar que datos abiertos, conforme a la Carta Internacional de Datos Abiertos</w:t>
      </w:r>
      <w:r w:rsidRPr="00BC73F5">
        <w:rPr>
          <w:rStyle w:val="Refdenotaalpie"/>
          <w:rFonts w:ascii="Palatino Linotype" w:hAnsi="Palatino Linotype" w:cs="Tahoma"/>
          <w:bCs/>
          <w:sz w:val="24"/>
          <w:szCs w:val="24"/>
        </w:rPr>
        <w:footnoteReference w:id="5"/>
      </w:r>
      <w:r w:rsidRPr="00BC73F5">
        <w:rPr>
          <w:rFonts w:ascii="Palatino Linotype" w:hAnsi="Palatino Linotype" w:cs="Arial"/>
          <w:sz w:val="24"/>
          <w:szCs w:val="24"/>
        </w:rPr>
        <w:t xml:space="preserve"> son datos digitales que son puestos a disposición con las características técnicas y jurídicas necesarias para que </w:t>
      </w:r>
      <w:r w:rsidRPr="00BC73F5">
        <w:rPr>
          <w:rFonts w:ascii="Palatino Linotype" w:hAnsi="Palatino Linotype" w:cs="Arial"/>
          <w:b/>
          <w:sz w:val="24"/>
          <w:szCs w:val="24"/>
        </w:rPr>
        <w:t>puedan ser usados, reutilizados y redistribuidos libremente por cualquier persona, en cualquier momento y en cualquier lugar</w:t>
      </w:r>
      <w:r w:rsidRPr="00BC73F5">
        <w:rPr>
          <w:rFonts w:ascii="Palatino Linotype" w:hAnsi="Palatino Linotype" w:cs="Arial"/>
          <w:sz w:val="24"/>
          <w:szCs w:val="24"/>
        </w:rPr>
        <w:t>.</w:t>
      </w:r>
    </w:p>
    <w:p w14:paraId="6B6840B2" w14:textId="77777777" w:rsidR="00C408FD" w:rsidRPr="00BC73F5" w:rsidRDefault="00C408FD" w:rsidP="00C408FD">
      <w:pPr>
        <w:spacing w:line="360" w:lineRule="auto"/>
        <w:jc w:val="both"/>
        <w:rPr>
          <w:rFonts w:ascii="Palatino Linotype" w:hAnsi="Palatino Linotype" w:cs="Arial"/>
          <w:sz w:val="24"/>
          <w:szCs w:val="24"/>
        </w:rPr>
      </w:pPr>
    </w:p>
    <w:p w14:paraId="1986DD0F" w14:textId="77777777" w:rsidR="00C408FD" w:rsidRPr="00BC73F5" w:rsidRDefault="00C408FD" w:rsidP="00C408FD">
      <w:pPr>
        <w:spacing w:line="360" w:lineRule="auto"/>
        <w:jc w:val="both"/>
        <w:rPr>
          <w:rFonts w:ascii="Palatino Linotype" w:hAnsi="Palatino Linotype" w:cs="Arial"/>
          <w:sz w:val="24"/>
          <w:szCs w:val="24"/>
        </w:rPr>
      </w:pPr>
      <w:r w:rsidRPr="00BC73F5">
        <w:rPr>
          <w:rFonts w:ascii="Palatino Linotype" w:hAnsi="Palatino Linotype" w:cs="Arial"/>
          <w:sz w:val="24"/>
          <w:szCs w:val="24"/>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5DB4D9B" w14:textId="77777777" w:rsidR="00C408FD" w:rsidRPr="00272FBB" w:rsidRDefault="00C408FD" w:rsidP="00D05370">
      <w:pPr>
        <w:pStyle w:val="Prrafodelista"/>
        <w:numPr>
          <w:ilvl w:val="0"/>
          <w:numId w:val="7"/>
        </w:numPr>
        <w:spacing w:after="0" w:line="360" w:lineRule="auto"/>
        <w:contextualSpacing w:val="0"/>
        <w:jc w:val="both"/>
        <w:rPr>
          <w:rFonts w:ascii="Palatino Linotype" w:hAnsi="Palatino Linotype" w:cs="Arial"/>
          <w:i/>
        </w:rPr>
      </w:pPr>
      <w:r w:rsidRPr="00272FBB">
        <w:rPr>
          <w:rFonts w:ascii="Palatino Linotype" w:hAnsi="Palatino Linotype" w:cs="Arial"/>
          <w:b/>
          <w:i/>
        </w:rPr>
        <w:t>Dato abierto:</w:t>
      </w:r>
      <w:r w:rsidRPr="00272FBB">
        <w:rPr>
          <w:rFonts w:ascii="Palatino Linotype" w:hAnsi="Palatino Linotype" w:cs="Arial"/>
          <w:i/>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93D2640" w14:textId="77777777" w:rsidR="00C408FD" w:rsidRPr="00272FBB" w:rsidRDefault="00C408FD" w:rsidP="00C408FD">
      <w:pPr>
        <w:pStyle w:val="Prrafodelista"/>
        <w:rPr>
          <w:rFonts w:ascii="Palatino Linotype" w:hAnsi="Palatino Linotype" w:cs="Arial"/>
          <w:i/>
        </w:rPr>
      </w:pPr>
    </w:p>
    <w:p w14:paraId="29F13127" w14:textId="77777777" w:rsidR="00C408FD" w:rsidRPr="00272FBB" w:rsidRDefault="00C408FD" w:rsidP="00D05370">
      <w:pPr>
        <w:pStyle w:val="Prrafodelista"/>
        <w:numPr>
          <w:ilvl w:val="0"/>
          <w:numId w:val="7"/>
        </w:numPr>
        <w:spacing w:after="0" w:line="360" w:lineRule="auto"/>
        <w:contextualSpacing w:val="0"/>
        <w:jc w:val="both"/>
        <w:rPr>
          <w:rFonts w:ascii="Palatino Linotype" w:hAnsi="Palatino Linotype" w:cs="Arial"/>
          <w:i/>
        </w:rPr>
      </w:pPr>
      <w:r w:rsidRPr="00272FBB">
        <w:rPr>
          <w:rFonts w:ascii="Palatino Linotype" w:hAnsi="Palatino Linotype" w:cs="Arial"/>
          <w:b/>
          <w:i/>
        </w:rPr>
        <w:t>Formato accesible:</w:t>
      </w:r>
      <w:r w:rsidRPr="00272FBB">
        <w:rPr>
          <w:rFonts w:ascii="Palatino Linotype" w:hAnsi="Palatino Linotype" w:cs="Arial"/>
          <w:i/>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4F77F15" w14:textId="77777777" w:rsidR="00C408FD" w:rsidRPr="00272FBB" w:rsidRDefault="00C408FD" w:rsidP="00C408FD">
      <w:pPr>
        <w:spacing w:line="360" w:lineRule="auto"/>
        <w:jc w:val="both"/>
        <w:rPr>
          <w:rFonts w:ascii="Palatino Linotype" w:hAnsi="Palatino Linotype" w:cs="Arial"/>
          <w:i/>
          <w:sz w:val="24"/>
          <w:szCs w:val="24"/>
        </w:rPr>
      </w:pPr>
    </w:p>
    <w:p w14:paraId="45D32145" w14:textId="77777777" w:rsidR="00C408FD" w:rsidRDefault="00C408FD" w:rsidP="00C408FD">
      <w:pPr>
        <w:spacing w:line="360" w:lineRule="auto"/>
        <w:jc w:val="both"/>
        <w:rPr>
          <w:rFonts w:ascii="Palatino Linotype" w:hAnsi="Palatino Linotype" w:cs="Arial"/>
          <w:sz w:val="24"/>
          <w:szCs w:val="24"/>
        </w:rPr>
      </w:pPr>
      <w:r w:rsidRPr="00BC73F5">
        <w:rPr>
          <w:rFonts w:ascii="Palatino Linotype" w:hAnsi="Palatino Linotype" w:cs="Arial"/>
          <w:sz w:val="24"/>
          <w:szCs w:val="24"/>
        </w:rPr>
        <w:lastRenderedPageBreak/>
        <w:t xml:space="preserve">En este sentido, los datos abiertos cumplen con la finalidad de poder ser utilizados, </w:t>
      </w:r>
      <w:r w:rsidRPr="00BC73F5">
        <w:rPr>
          <w:rFonts w:ascii="Palatino Linotype" w:hAnsi="Palatino Linotype" w:cs="Arial"/>
          <w:b/>
          <w:sz w:val="24"/>
          <w:szCs w:val="24"/>
        </w:rPr>
        <w:t>reutilizados</w:t>
      </w:r>
      <w:r w:rsidRPr="00BC73F5">
        <w:rPr>
          <w:rFonts w:ascii="Palatino Linotype" w:hAnsi="Palatino Linotype" w:cs="Arial"/>
          <w:sz w:val="24"/>
          <w:szCs w:val="24"/>
        </w:rPr>
        <w:t xml:space="preserve"> y redistribuidos; y que el formato de datos abiertos, </w:t>
      </w:r>
      <w:r w:rsidRPr="00BC73F5">
        <w:rPr>
          <w:rFonts w:ascii="Palatino Linotype" w:hAnsi="Palatino Linotype" w:cs="Arial"/>
          <w:b/>
          <w:sz w:val="24"/>
          <w:szCs w:val="24"/>
        </w:rPr>
        <w:t>debe permitir la aplicación y reproducción</w:t>
      </w:r>
      <w:r w:rsidRPr="00BC73F5">
        <w:rPr>
          <w:rFonts w:ascii="Palatino Linotype" w:hAnsi="Palatino Linotype" w:cs="Arial"/>
          <w:sz w:val="24"/>
          <w:szCs w:val="24"/>
        </w:rPr>
        <w:t xml:space="preserve"> de la información sin estar condicionados a contraprestaciones; lo anterior no debe traducirse en la posibilidad de alteración, edición o modificación del original; entonces, podemos advertir que </w:t>
      </w:r>
      <w:r w:rsidRPr="00F51B62">
        <w:rPr>
          <w:rFonts w:ascii="Palatino Linotype" w:hAnsi="Palatino Linotype" w:cs="Arial"/>
          <w:sz w:val="24"/>
          <w:szCs w:val="24"/>
          <w:u w:val="single"/>
        </w:rPr>
        <w:t xml:space="preserve">el documento entregado en formato </w:t>
      </w:r>
      <w:proofErr w:type="spellStart"/>
      <w:r w:rsidRPr="00F51B62">
        <w:rPr>
          <w:rFonts w:ascii="Palatino Linotype" w:hAnsi="Palatino Linotype" w:cs="Arial"/>
          <w:sz w:val="24"/>
          <w:szCs w:val="24"/>
          <w:u w:val="single"/>
        </w:rPr>
        <w:t>pdf</w:t>
      </w:r>
      <w:proofErr w:type="spellEnd"/>
      <w:r w:rsidRPr="00F51B62">
        <w:rPr>
          <w:rFonts w:ascii="Palatino Linotype" w:hAnsi="Palatino Linotype" w:cs="Arial"/>
          <w:sz w:val="24"/>
          <w:szCs w:val="24"/>
          <w:u w:val="single"/>
        </w:rPr>
        <w:t xml:space="preserve"> </w:t>
      </w:r>
      <w:r w:rsidRPr="00F51B62">
        <w:rPr>
          <w:rFonts w:ascii="Palatino Linotype" w:hAnsi="Palatino Linotype" w:cs="Arial"/>
          <w:bCs/>
          <w:sz w:val="24"/>
          <w:szCs w:val="24"/>
          <w:u w:val="single"/>
        </w:rPr>
        <w:t>permite</w:t>
      </w:r>
      <w:r w:rsidRPr="00F51B62">
        <w:rPr>
          <w:rFonts w:ascii="Palatino Linotype" w:hAnsi="Palatino Linotype" w:cs="Arial"/>
          <w:sz w:val="24"/>
          <w:szCs w:val="24"/>
          <w:u w:val="single"/>
        </w:rPr>
        <w:t xml:space="preserve"> seleccionar texto, copiarlo y pegarlo</w:t>
      </w:r>
      <w:r w:rsidRPr="00BC73F5">
        <w:rPr>
          <w:rFonts w:ascii="Palatino Linotype" w:hAnsi="Palatino Linotype" w:cs="Arial"/>
          <w:sz w:val="24"/>
          <w:szCs w:val="24"/>
        </w:rPr>
        <w:t>; por tanto, permite que la información pueda ser utilizada, reutilizada o redistribuida</w:t>
      </w:r>
      <w:r>
        <w:rPr>
          <w:rFonts w:ascii="Palatino Linotype" w:hAnsi="Palatino Linotype" w:cs="Arial"/>
          <w:sz w:val="24"/>
          <w:szCs w:val="24"/>
        </w:rPr>
        <w:t xml:space="preserve">. </w:t>
      </w:r>
    </w:p>
    <w:p w14:paraId="4FB02956" w14:textId="77777777" w:rsidR="00C408FD" w:rsidRDefault="00C408FD" w:rsidP="00C408FD">
      <w:pPr>
        <w:spacing w:line="360" w:lineRule="auto"/>
        <w:jc w:val="both"/>
        <w:rPr>
          <w:rFonts w:ascii="Palatino Linotype" w:hAnsi="Palatino Linotype" w:cs="Arial"/>
          <w:sz w:val="24"/>
          <w:szCs w:val="24"/>
        </w:rPr>
      </w:pPr>
    </w:p>
    <w:p w14:paraId="342E96D8" w14:textId="77777777" w:rsidR="00C408FD" w:rsidRDefault="00C408FD" w:rsidP="00C408FD">
      <w:pPr>
        <w:spacing w:line="360" w:lineRule="auto"/>
        <w:jc w:val="both"/>
        <w:rPr>
          <w:rFonts w:ascii="Palatino Linotype" w:hAnsi="Palatino Linotype" w:cs="Arial"/>
          <w:sz w:val="24"/>
          <w:szCs w:val="24"/>
        </w:rPr>
      </w:pPr>
      <w:r>
        <w:rPr>
          <w:rFonts w:ascii="Palatino Linotype" w:hAnsi="Palatino Linotype" w:cs="Arial"/>
          <w:sz w:val="24"/>
          <w:szCs w:val="24"/>
        </w:rPr>
        <w:t>Sin embargo, de la liga electrónica proporcionada en respuesta este Instituto advierte que de su contenido se observa la dirección principal del Sistema de Información Pública de Oficio Mexiquense (</w:t>
      </w:r>
      <w:r w:rsidRPr="00C408FD">
        <w:rPr>
          <w:rFonts w:ascii="Palatino Linotype" w:hAnsi="Palatino Linotype" w:cs="Arial"/>
          <w:b/>
          <w:sz w:val="24"/>
          <w:szCs w:val="24"/>
        </w:rPr>
        <w:t>IPOMEX</w:t>
      </w:r>
      <w:r>
        <w:rPr>
          <w:rFonts w:ascii="Palatino Linotype" w:hAnsi="Palatino Linotype" w:cs="Arial"/>
          <w:sz w:val="24"/>
          <w:szCs w:val="24"/>
        </w:rPr>
        <w:t xml:space="preserve">) sin que se encuentre al alcance del Recurrente los contratos requeridos mediante acceso a la información pública por lo que no puede tenerse por colmada la liga electrónica proporcionada, sirva la siguiente imagen ilustrativa; </w:t>
      </w:r>
    </w:p>
    <w:p w14:paraId="7A5DA4B2" w14:textId="77777777" w:rsidR="000D134C" w:rsidRPr="00C408FD" w:rsidRDefault="00C408FD" w:rsidP="00C408FD">
      <w:pPr>
        <w:spacing w:line="360" w:lineRule="auto"/>
        <w:jc w:val="center"/>
        <w:rPr>
          <w:rFonts w:ascii="Palatino Linotype" w:hAnsi="Palatino Linotype" w:cs="Arial"/>
          <w:sz w:val="24"/>
          <w:szCs w:val="24"/>
        </w:rPr>
      </w:pPr>
      <w:r w:rsidRPr="00C408FD">
        <w:rPr>
          <w:rFonts w:ascii="Palatino Linotype" w:hAnsi="Palatino Linotype" w:cs="Arial"/>
          <w:noProof/>
          <w:sz w:val="24"/>
          <w:szCs w:val="24"/>
          <w:lang w:eastAsia="es-MX"/>
        </w:rPr>
        <w:drawing>
          <wp:inline distT="0" distB="0" distL="0" distR="0" wp14:anchorId="2E4E3CDB" wp14:editId="0A81674B">
            <wp:extent cx="3985895" cy="19824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8147" cy="1998460"/>
                    </a:xfrm>
                    <a:prstGeom prst="rect">
                      <a:avLst/>
                    </a:prstGeom>
                  </pic:spPr>
                </pic:pic>
              </a:graphicData>
            </a:graphic>
          </wp:inline>
        </w:drawing>
      </w:r>
    </w:p>
    <w:p w14:paraId="758444C2" w14:textId="77777777" w:rsidR="005F557C" w:rsidRDefault="005F557C" w:rsidP="000D134C">
      <w:pPr>
        <w:spacing w:line="360" w:lineRule="auto"/>
        <w:jc w:val="both"/>
        <w:rPr>
          <w:rFonts w:ascii="Palatino Linotype" w:eastAsia="Palatino Linotype" w:hAnsi="Palatino Linotype" w:cs="Palatino Linotype"/>
          <w:sz w:val="24"/>
          <w:szCs w:val="24"/>
        </w:rPr>
      </w:pPr>
    </w:p>
    <w:p w14:paraId="6E4ECFAB" w14:textId="77777777" w:rsidR="000D134C" w:rsidRPr="00FD28A0" w:rsidRDefault="000D134C" w:rsidP="000D134C">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lastRenderedPageBreak/>
        <w:t>Respecto el requerimiento del “</w:t>
      </w:r>
      <w:r w:rsidR="001D5FC0">
        <w:rPr>
          <w:rFonts w:ascii="Palatino Linotype" w:eastAsia="Palatino Linotype" w:hAnsi="Palatino Linotype" w:cs="Palatino Linotype"/>
          <w:i/>
          <w:sz w:val="24"/>
          <w:szCs w:val="24"/>
        </w:rPr>
        <w:t>el pago por anticipo a los artistas</w:t>
      </w:r>
      <w:r w:rsidRPr="00FD28A0">
        <w:rPr>
          <w:rFonts w:ascii="Palatino Linotype" w:eastAsia="Palatino Linotype" w:hAnsi="Palatino Linotype" w:cs="Palatino Linotype"/>
          <w:sz w:val="24"/>
          <w:szCs w:val="24"/>
        </w:rPr>
        <w:t xml:space="preserve">”, se debe establecer que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FD28A0">
        <w:rPr>
          <w:rFonts w:ascii="Palatino Linotype" w:eastAsia="Palatino Linotype" w:hAnsi="Palatino Linotype" w:cs="Palatino Linotype"/>
          <w:sz w:val="24"/>
          <w:szCs w:val="24"/>
        </w:rPr>
        <w:t>Presupuestación</w:t>
      </w:r>
      <w:proofErr w:type="spellEnd"/>
      <w:r w:rsidRPr="00FD28A0">
        <w:rPr>
          <w:rFonts w:ascii="Palatino Linotype" w:eastAsia="Palatino Linotype" w:hAnsi="Palatino Linotype" w:cs="Palatino Linotype"/>
          <w:sz w:val="24"/>
          <w:szCs w:val="24"/>
        </w:rPr>
        <w:t xml:space="preserve"> y Evaluación en la Administración Pública”</w:t>
      </w:r>
      <w:r w:rsidRPr="00FD28A0">
        <w:rPr>
          <w:rFonts w:ascii="Palatino Linotype" w:eastAsia="Palatino Linotype" w:hAnsi="Palatino Linotype" w:cs="Palatino Linotype"/>
          <w:sz w:val="24"/>
          <w:szCs w:val="24"/>
          <w:vertAlign w:val="superscript"/>
        </w:rPr>
        <w:footnoteReference w:id="6"/>
      </w:r>
      <w:r w:rsidRPr="00FD28A0">
        <w:rPr>
          <w:rFonts w:ascii="Palatino Linotype" w:eastAsia="Palatino Linotype" w:hAnsi="Palatino Linotype" w:cs="Palatino Linotype"/>
          <w:sz w:val="24"/>
          <w:szCs w:val="24"/>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081C370" w14:textId="77777777" w:rsidR="000D134C" w:rsidRDefault="000D134C" w:rsidP="000D134C">
      <w:pPr>
        <w:spacing w:line="360" w:lineRule="auto"/>
        <w:ind w:left="567" w:right="616" w:hanging="9"/>
        <w:jc w:val="both"/>
        <w:rPr>
          <w:rFonts w:ascii="Palatino Linotype" w:eastAsia="Palatino Linotype" w:hAnsi="Palatino Linotype" w:cs="Palatino Linotype"/>
          <w:i/>
        </w:rPr>
      </w:pPr>
      <w:r w:rsidRPr="00C56D40">
        <w:rPr>
          <w:rFonts w:ascii="Palatino Linotype" w:eastAsia="Palatino Linotype" w:hAnsi="Palatino Linotype" w:cs="Palatino Linotype"/>
          <w:b/>
          <w:i/>
        </w:rPr>
        <w:t xml:space="preserve">“REGISTRO CONTABLE </w:t>
      </w:r>
      <w:r w:rsidRPr="00C56D40">
        <w:rPr>
          <w:rFonts w:ascii="Palatino Linotype" w:eastAsia="Palatino Linotype" w:hAnsi="Palatino Linotype" w:cs="Palatino Linotype"/>
          <w:i/>
        </w:rPr>
        <w:t>Asiento que se realiza en los libros de contabilidad de las actividades relacionadas con el ingreso y</w:t>
      </w:r>
      <w:r>
        <w:rPr>
          <w:rFonts w:ascii="Palatino Linotype" w:eastAsia="Palatino Linotype" w:hAnsi="Palatino Linotype" w:cs="Palatino Linotype"/>
          <w:i/>
        </w:rPr>
        <w:t xml:space="preserve"> egresos de un ente económico.”</w:t>
      </w:r>
    </w:p>
    <w:p w14:paraId="6D338450" w14:textId="77777777" w:rsidR="000D134C" w:rsidRPr="00A62EA2" w:rsidRDefault="000D134C" w:rsidP="000D134C">
      <w:pPr>
        <w:spacing w:line="360" w:lineRule="auto"/>
        <w:ind w:left="567" w:right="616" w:hanging="9"/>
        <w:jc w:val="both"/>
        <w:rPr>
          <w:rFonts w:ascii="Palatino Linotype" w:eastAsia="Palatino Linotype" w:hAnsi="Palatino Linotype" w:cs="Palatino Linotype"/>
          <w:i/>
        </w:rPr>
      </w:pPr>
    </w:p>
    <w:p w14:paraId="6C67EF17" w14:textId="77777777" w:rsidR="000D134C" w:rsidRPr="00C56D40" w:rsidRDefault="000D134C" w:rsidP="000D134C">
      <w:pPr>
        <w:spacing w:line="360" w:lineRule="auto"/>
        <w:ind w:left="567" w:right="616" w:hanging="9"/>
        <w:jc w:val="both"/>
        <w:rPr>
          <w:rFonts w:ascii="Palatino Linotype" w:eastAsia="Palatino Linotype" w:hAnsi="Palatino Linotype" w:cs="Palatino Linotype"/>
          <w:b/>
          <w:i/>
        </w:rPr>
      </w:pPr>
      <w:r w:rsidRPr="00C56D40">
        <w:rPr>
          <w:rFonts w:ascii="Palatino Linotype" w:eastAsia="Palatino Linotype" w:hAnsi="Palatino Linotype" w:cs="Palatino Linotype"/>
          <w:b/>
          <w:i/>
        </w:rPr>
        <w:t xml:space="preserve">“REGISTRO PRESUPUESTARIO </w:t>
      </w:r>
      <w:r w:rsidRPr="00C56D40">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w:t>
      </w:r>
    </w:p>
    <w:p w14:paraId="6A4C3346" w14:textId="77777777" w:rsidR="000D134C" w:rsidRPr="00FD28A0" w:rsidRDefault="000D134C" w:rsidP="000D134C">
      <w:pPr>
        <w:spacing w:line="360" w:lineRule="auto"/>
        <w:ind w:right="51"/>
        <w:jc w:val="both"/>
        <w:rPr>
          <w:rFonts w:ascii="Palatino Linotype" w:eastAsia="Palatino Linotype" w:hAnsi="Palatino Linotype" w:cs="Palatino Linotype"/>
          <w:sz w:val="24"/>
          <w:szCs w:val="24"/>
        </w:rPr>
      </w:pPr>
    </w:p>
    <w:p w14:paraId="0857F041" w14:textId="77777777" w:rsidR="000D134C" w:rsidRPr="00FD28A0" w:rsidRDefault="000D134C" w:rsidP="000D134C">
      <w:pPr>
        <w:spacing w:line="360" w:lineRule="auto"/>
        <w:ind w:right="51"/>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 xml:space="preserve">Como bien se desprende de las definiciones, los registros contables y presupuestarios son asientos o anotaciones contables que se realizan tanto de los ingresos como de los </w:t>
      </w:r>
      <w:r w:rsidRPr="00FD28A0">
        <w:rPr>
          <w:rFonts w:ascii="Palatino Linotype" w:eastAsia="Palatino Linotype" w:hAnsi="Palatino Linotype" w:cs="Palatino Linotype"/>
          <w:sz w:val="24"/>
          <w:szCs w:val="24"/>
        </w:rPr>
        <w:lastRenderedPageBreak/>
        <w:t>egresos, a decir se trata de un control financiero en el que se reconoce la obligación del Tesorero de llevar dicho registro.</w:t>
      </w:r>
    </w:p>
    <w:p w14:paraId="30A8AFB4" w14:textId="77777777" w:rsidR="000D134C" w:rsidRPr="00FD28A0" w:rsidRDefault="000D134C" w:rsidP="000D134C">
      <w:pPr>
        <w:spacing w:line="360" w:lineRule="auto"/>
        <w:jc w:val="both"/>
        <w:rPr>
          <w:rFonts w:ascii="Palatino Linotype" w:eastAsia="Palatino Linotype" w:hAnsi="Palatino Linotype" w:cs="Palatino Linotype"/>
          <w:sz w:val="24"/>
          <w:szCs w:val="24"/>
        </w:rPr>
      </w:pPr>
    </w:p>
    <w:p w14:paraId="526947CF" w14:textId="77777777" w:rsidR="000D134C" w:rsidRDefault="000D134C" w:rsidP="000D134C">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w:t>
      </w:r>
      <w:r w:rsidR="001D5FC0">
        <w:rPr>
          <w:rFonts w:ascii="Palatino Linotype" w:eastAsia="Palatino Linotype" w:hAnsi="Palatino Linotype" w:cs="Palatino Linotype"/>
          <w:sz w:val="24"/>
          <w:szCs w:val="24"/>
        </w:rPr>
        <w:t>íticas de registro establecidas.</w:t>
      </w:r>
    </w:p>
    <w:p w14:paraId="2BF4AB9D" w14:textId="77777777" w:rsidR="001D5FC0" w:rsidRPr="00FD28A0" w:rsidRDefault="001D5FC0" w:rsidP="000D134C">
      <w:pPr>
        <w:spacing w:line="360" w:lineRule="auto"/>
        <w:jc w:val="both"/>
        <w:rPr>
          <w:rFonts w:ascii="Palatino Linotype" w:eastAsia="Palatino Linotype" w:hAnsi="Palatino Linotype" w:cs="Palatino Linotype"/>
          <w:sz w:val="24"/>
          <w:szCs w:val="24"/>
        </w:rPr>
      </w:pPr>
    </w:p>
    <w:p w14:paraId="64687096" w14:textId="77777777" w:rsidR="000D134C" w:rsidRPr="001D5FC0" w:rsidRDefault="000D134C" w:rsidP="000D134C">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 xml:space="preserve">Correlativo a lo anterior, es preciso referir una definición de </w:t>
      </w:r>
      <w:r w:rsidRPr="00FD28A0">
        <w:rPr>
          <w:rFonts w:ascii="Palatino Linotype" w:eastAsia="Palatino Linotype" w:hAnsi="Palatino Linotype" w:cs="Palatino Linotype"/>
          <w:i/>
          <w:sz w:val="24"/>
          <w:szCs w:val="24"/>
        </w:rPr>
        <w:t>póliza contable</w:t>
      </w:r>
      <w:r w:rsidRPr="00FD28A0">
        <w:rPr>
          <w:rFonts w:ascii="Palatino Linotype" w:eastAsia="Palatino Linotype" w:hAnsi="Palatino Linotype" w:cs="Palatino Linotype"/>
          <w:sz w:val="24"/>
          <w:szCs w:val="24"/>
        </w:rPr>
        <w:t>, la cual, primeramente, no está definida en el Código Financiero del Estado de México y Municipios; no obstante, el ya menc</w:t>
      </w:r>
      <w:r w:rsidR="001D5FC0">
        <w:rPr>
          <w:rFonts w:ascii="Palatino Linotype" w:eastAsia="Palatino Linotype" w:hAnsi="Palatino Linotype" w:cs="Palatino Linotype"/>
          <w:sz w:val="24"/>
          <w:szCs w:val="24"/>
        </w:rPr>
        <w:t>ionado Glosario la define como:</w:t>
      </w:r>
    </w:p>
    <w:p w14:paraId="15B4206F" w14:textId="77777777" w:rsidR="000D134C" w:rsidRPr="00B71E8B" w:rsidRDefault="000D134C" w:rsidP="000D134C">
      <w:pPr>
        <w:spacing w:line="360" w:lineRule="auto"/>
        <w:ind w:left="567" w:right="616"/>
        <w:jc w:val="both"/>
        <w:rPr>
          <w:rFonts w:ascii="Palatino Linotype" w:eastAsia="Palatino Linotype" w:hAnsi="Palatino Linotype" w:cs="Palatino Linotype"/>
          <w:b/>
          <w:i/>
        </w:rPr>
      </w:pPr>
      <w:r w:rsidRPr="00B71E8B">
        <w:rPr>
          <w:rFonts w:ascii="Palatino Linotype" w:eastAsia="Palatino Linotype" w:hAnsi="Palatino Linotype" w:cs="Palatino Linotype"/>
          <w:i/>
        </w:rPr>
        <w:t>“</w:t>
      </w:r>
      <w:r w:rsidRPr="00B71E8B">
        <w:rPr>
          <w:rFonts w:ascii="Palatino Linotype" w:eastAsia="Palatino Linotype" w:hAnsi="Palatino Linotype" w:cs="Palatino Linotype"/>
          <w:b/>
          <w:i/>
        </w:rPr>
        <w:t xml:space="preserve">PÓLIZA CONTABLE </w:t>
      </w:r>
      <w:r w:rsidRPr="00B71E8B">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14:paraId="3A4CF20E" w14:textId="77777777" w:rsidR="000D134C" w:rsidRPr="00FD28A0" w:rsidRDefault="000D134C" w:rsidP="000D134C">
      <w:pPr>
        <w:spacing w:line="360" w:lineRule="auto"/>
        <w:jc w:val="both"/>
        <w:rPr>
          <w:rFonts w:ascii="Palatino Linotype" w:eastAsia="Palatino Linotype" w:hAnsi="Palatino Linotype" w:cs="Palatino Linotype"/>
          <w:sz w:val="24"/>
          <w:szCs w:val="24"/>
        </w:rPr>
      </w:pPr>
    </w:p>
    <w:p w14:paraId="34EED19D" w14:textId="77777777" w:rsidR="000D134C" w:rsidRPr="00C165C6" w:rsidRDefault="000D134C" w:rsidP="000D134C">
      <w:pPr>
        <w:spacing w:line="360" w:lineRule="auto"/>
        <w:jc w:val="both"/>
        <w:rPr>
          <w:rFonts w:ascii="Palatino Linotype" w:eastAsia="Palatino Linotype" w:hAnsi="Palatino Linotype" w:cs="Palatino Linotype"/>
          <w:i/>
          <w:sz w:val="24"/>
          <w:szCs w:val="24"/>
        </w:rPr>
      </w:pPr>
      <w:r w:rsidRPr="00FD28A0">
        <w:rPr>
          <w:rFonts w:ascii="Palatino Linotype" w:eastAsia="Palatino Linotype" w:hAnsi="Palatino Linotype" w:cs="Palatino Linotype"/>
          <w:sz w:val="24"/>
          <w:szCs w:val="24"/>
        </w:rPr>
        <w:t xml:space="preserve">Así, se advierte que la </w:t>
      </w:r>
      <w:r w:rsidRPr="00FD28A0">
        <w:rPr>
          <w:rFonts w:ascii="Palatino Linotype" w:eastAsia="Palatino Linotype" w:hAnsi="Palatino Linotype" w:cs="Palatino Linotype"/>
          <w:i/>
          <w:sz w:val="24"/>
          <w:szCs w:val="24"/>
        </w:rPr>
        <w:t>póliza contable</w:t>
      </w:r>
      <w:r w:rsidRPr="00FD28A0">
        <w:rPr>
          <w:rFonts w:ascii="Palatino Linotype" w:eastAsia="Palatino Linotype" w:hAnsi="Palatino Linotype" w:cs="Palatino Linotype"/>
          <w:sz w:val="24"/>
          <w:szCs w:val="24"/>
        </w:rPr>
        <w:t xml:space="preserve"> constituye un registro contable y presupuestal con el que cuentan los Municipios para el registro de operaciones relacionadas con </w:t>
      </w:r>
      <w:r w:rsidRPr="00FD28A0">
        <w:rPr>
          <w:rFonts w:ascii="Palatino Linotype" w:eastAsia="Palatino Linotype" w:hAnsi="Palatino Linotype" w:cs="Palatino Linotype"/>
          <w:b/>
          <w:sz w:val="24"/>
          <w:szCs w:val="24"/>
          <w:u w:val="single"/>
        </w:rPr>
        <w:t>ingresos y egresos</w:t>
      </w:r>
      <w:r w:rsidRPr="00FD28A0">
        <w:rPr>
          <w:rFonts w:ascii="Palatino Linotype" w:eastAsia="Palatino Linotype" w:hAnsi="Palatino Linotype" w:cs="Palatino Linotype"/>
          <w:sz w:val="24"/>
          <w:szCs w:val="24"/>
        </w:rPr>
        <w:t xml:space="preserve"> y se anexan los documentos o comprobantes que justifiquen las anotaciones y cantidades en ellas registradas, lo que permite la identificación plena de dichas operaciones.</w:t>
      </w:r>
    </w:p>
    <w:p w14:paraId="48EC354C" w14:textId="77777777" w:rsidR="000D134C" w:rsidRPr="00FD28A0" w:rsidRDefault="000D134C" w:rsidP="000D134C">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lastRenderedPageBreak/>
        <w:t xml:space="preserve">En este sentido, este Instituto advierte de manera enunciativa mas no limitativa que existen diversos tipos de pólizas contables de acuerdo a las operaciones realizadas, dentro de las cuales, encontramos las </w:t>
      </w:r>
      <w:r w:rsidRPr="00FD28A0">
        <w:rPr>
          <w:rFonts w:ascii="Palatino Linotype" w:eastAsia="Palatino Linotype" w:hAnsi="Palatino Linotype" w:cs="Palatino Linotype"/>
          <w:b/>
          <w:i/>
          <w:sz w:val="24"/>
          <w:szCs w:val="24"/>
        </w:rPr>
        <w:t>pólizas de egresos</w:t>
      </w:r>
      <w:r w:rsidRPr="00FD28A0">
        <w:rPr>
          <w:rFonts w:ascii="Palatino Linotype" w:eastAsia="Palatino Linotype" w:hAnsi="Palatino Linotype" w:cs="Palatino Linotype"/>
          <w:i/>
          <w:sz w:val="24"/>
          <w:szCs w:val="24"/>
        </w:rPr>
        <w:t xml:space="preserve"> e ingresos</w:t>
      </w:r>
      <w:r w:rsidRPr="00FD28A0">
        <w:rPr>
          <w:rFonts w:ascii="Palatino Linotype" w:eastAsia="Palatino Linotype" w:hAnsi="Palatino Linotype" w:cs="Palatino Linotype"/>
          <w:sz w:val="24"/>
          <w:szCs w:val="24"/>
        </w:rPr>
        <w:t xml:space="preserve">, </w:t>
      </w:r>
      <w:r w:rsidRPr="00FD28A0">
        <w:rPr>
          <w:rFonts w:ascii="Palatino Linotype" w:eastAsia="Palatino Linotype" w:hAnsi="Palatino Linotype" w:cs="Palatino Linotype"/>
          <w:b/>
          <w:sz w:val="24"/>
          <w:szCs w:val="24"/>
        </w:rPr>
        <w:t xml:space="preserve">las primeras son aquellas en las cuales </w:t>
      </w:r>
      <w:r w:rsidRPr="00FD28A0">
        <w:rPr>
          <w:rFonts w:ascii="Palatino Linotype" w:eastAsia="Palatino Linotype" w:hAnsi="Palatino Linotype" w:cs="Palatino Linotype"/>
          <w:b/>
          <w:sz w:val="24"/>
          <w:szCs w:val="24"/>
          <w:u w:val="single"/>
        </w:rPr>
        <w:t>se anotan diariamente las operaciones que representan gastos, es decir, salidas de dinero</w:t>
      </w:r>
      <w:r w:rsidRPr="00FD28A0">
        <w:rPr>
          <w:rFonts w:ascii="Palatino Linotype" w:eastAsia="Palatino Linotype" w:hAnsi="Palatino Linotype" w:cs="Palatino Linotype"/>
          <w:sz w:val="24"/>
          <w:szCs w:val="24"/>
        </w:rPr>
        <w:t xml:space="preserve"> para el </w:t>
      </w:r>
      <w:r w:rsidRPr="00FD28A0">
        <w:rPr>
          <w:rFonts w:ascii="Palatino Linotype" w:eastAsia="Palatino Linotype" w:hAnsi="Palatino Linotype" w:cs="Palatino Linotype"/>
          <w:b/>
          <w:sz w:val="24"/>
          <w:szCs w:val="24"/>
        </w:rPr>
        <w:t xml:space="preserve">Sujeto Obligado </w:t>
      </w:r>
      <w:r w:rsidRPr="00FD28A0">
        <w:rPr>
          <w:rFonts w:ascii="Palatino Linotype" w:eastAsia="Palatino Linotype" w:hAnsi="Palatino Linotype" w:cs="Palatino Linotype"/>
          <w:sz w:val="24"/>
          <w:szCs w:val="24"/>
        </w:rPr>
        <w:t xml:space="preserve"> siendo estás el soporte documental que podría colmar las pretensiones del recurrente</w:t>
      </w:r>
      <w:r w:rsidRPr="00FD28A0">
        <w:rPr>
          <w:rFonts w:ascii="Palatino Linotype" w:eastAsia="Palatino Linotype" w:hAnsi="Palatino Linotype" w:cs="Palatino Linotype"/>
          <w:b/>
          <w:sz w:val="24"/>
          <w:szCs w:val="24"/>
        </w:rPr>
        <w:t xml:space="preserve">, </w:t>
      </w:r>
      <w:r w:rsidRPr="00FD28A0">
        <w:rPr>
          <w:rFonts w:ascii="Palatino Linotype" w:eastAsia="Palatino Linotype" w:hAnsi="Palatino Linotype" w:cs="Palatino Linotype"/>
          <w:sz w:val="24"/>
          <w:szCs w:val="24"/>
        </w:rPr>
        <w:t>pues</w:t>
      </w:r>
      <w:r w:rsidRPr="00FD28A0">
        <w:rPr>
          <w:rFonts w:ascii="Palatino Linotype" w:eastAsia="Palatino Linotype" w:hAnsi="Palatino Linotype" w:cs="Palatino Linotype"/>
          <w:b/>
          <w:sz w:val="24"/>
          <w:szCs w:val="24"/>
        </w:rPr>
        <w:t xml:space="preserve"> </w:t>
      </w:r>
      <w:r w:rsidRPr="00FD28A0">
        <w:rPr>
          <w:rFonts w:ascii="Palatino Linotype" w:eastAsia="Palatino Linotype" w:hAnsi="Palatino Linotype" w:cs="Palatino Linotype"/>
          <w:sz w:val="24"/>
          <w:szCs w:val="24"/>
        </w:rPr>
        <w:t xml:space="preserve">además, </w:t>
      </w:r>
      <w:r w:rsidRPr="00FD28A0">
        <w:rPr>
          <w:rFonts w:ascii="Palatino Linotype" w:eastAsia="Palatino Linotype" w:hAnsi="Palatino Linotype" w:cs="Palatino Linotype"/>
          <w:b/>
          <w:sz w:val="24"/>
          <w:szCs w:val="24"/>
        </w:rPr>
        <w:t>deben encontrarse acompañadas de las documentales que sirven de soporte de dicho movimiento</w:t>
      </w:r>
      <w:r w:rsidRPr="00FD28A0">
        <w:rPr>
          <w:rFonts w:ascii="Palatino Linotype" w:eastAsia="Palatino Linotype" w:hAnsi="Palatino Linotype" w:cs="Palatino Linotype"/>
          <w:sz w:val="24"/>
          <w:szCs w:val="24"/>
        </w:rPr>
        <w:t>, en atención a las segundas, registran todas la entradas de dinero independientemente de la modalidad, ya sea en efectivo, transferencia, cheque o pagaré, mediante la expedición de facturas.</w:t>
      </w:r>
    </w:p>
    <w:p w14:paraId="28C58678" w14:textId="77777777" w:rsidR="000D134C" w:rsidRPr="00FD28A0" w:rsidRDefault="000D134C" w:rsidP="000D134C">
      <w:pPr>
        <w:spacing w:line="360" w:lineRule="auto"/>
        <w:ind w:right="51"/>
        <w:jc w:val="both"/>
        <w:rPr>
          <w:rFonts w:ascii="Palatino Linotype" w:eastAsia="Palatino Linotype" w:hAnsi="Palatino Linotype" w:cs="Palatino Linotype"/>
          <w:sz w:val="24"/>
          <w:szCs w:val="24"/>
        </w:rPr>
      </w:pPr>
    </w:p>
    <w:p w14:paraId="3CC4659D" w14:textId="77777777" w:rsidR="000D134C" w:rsidRPr="002B2690" w:rsidRDefault="000D134C" w:rsidP="000D134C">
      <w:pPr>
        <w:spacing w:line="360" w:lineRule="auto"/>
        <w:ind w:right="51"/>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w:t>
      </w:r>
      <w:r w:rsidR="00EA3D96">
        <w:rPr>
          <w:rFonts w:ascii="Palatino Linotype" w:eastAsia="Palatino Linotype" w:hAnsi="Palatino Linotype" w:cs="Palatino Linotype"/>
          <w:sz w:val="24"/>
          <w:szCs w:val="24"/>
        </w:rPr>
        <w:t>, por lo que si bien el Sujeto Obligado manifiesta que dicha información forma parte de la integración del tercer y cuarto trimestre del año en curso este Instituto advierte que dicha información debe constar en los archivos del Sujeto Obligado</w:t>
      </w:r>
      <w:r w:rsidRPr="00FD28A0">
        <w:rPr>
          <w:rFonts w:ascii="Palatino Linotype" w:eastAsia="Palatino Linotype" w:hAnsi="Palatino Linotype" w:cs="Palatino Linotype"/>
          <w:sz w:val="24"/>
          <w:szCs w:val="24"/>
        </w:rPr>
        <w:t>.</w:t>
      </w:r>
      <w:r w:rsidRPr="002B2690">
        <w:rPr>
          <w:rFonts w:ascii="Palatino Linotype" w:eastAsia="Palatino Linotype" w:hAnsi="Palatino Linotype" w:cs="Palatino Linotype"/>
          <w:sz w:val="24"/>
          <w:szCs w:val="24"/>
        </w:rPr>
        <w:t xml:space="preserve"> </w:t>
      </w:r>
    </w:p>
    <w:p w14:paraId="557AFE77" w14:textId="77777777" w:rsidR="000D134C" w:rsidRPr="009667C0" w:rsidRDefault="000D134C" w:rsidP="000D134C">
      <w:pPr>
        <w:spacing w:line="360" w:lineRule="auto"/>
        <w:contextualSpacing/>
        <w:jc w:val="both"/>
        <w:rPr>
          <w:rFonts w:ascii="Palatino Linotype" w:hAnsi="Palatino Linotype" w:cs="Tahoma"/>
          <w:bCs/>
          <w:sz w:val="24"/>
          <w:szCs w:val="24"/>
        </w:rPr>
      </w:pPr>
    </w:p>
    <w:p w14:paraId="6A81118A" w14:textId="77777777" w:rsidR="000D134C" w:rsidRPr="00EA3D96" w:rsidRDefault="00EA3D96" w:rsidP="00EA3D96">
      <w:pPr>
        <w:spacing w:line="360" w:lineRule="auto"/>
        <w:jc w:val="both"/>
        <w:rPr>
          <w:rFonts w:ascii="Palatino Linotype" w:hAnsi="Palatino Linotype"/>
          <w:sz w:val="24"/>
          <w:szCs w:val="24"/>
          <w:u w:val="single"/>
        </w:rPr>
      </w:pPr>
      <w:r>
        <w:rPr>
          <w:rFonts w:ascii="Palatino Linotype" w:hAnsi="Palatino Linotype"/>
          <w:sz w:val="24"/>
          <w:szCs w:val="24"/>
        </w:rPr>
        <w:lastRenderedPageBreak/>
        <w:t xml:space="preserve">Entonces </w:t>
      </w:r>
      <w:r w:rsidR="000D134C" w:rsidRPr="00EA3D96">
        <w:rPr>
          <w:rFonts w:ascii="Palatino Linotype" w:hAnsi="Palatino Linotype" w:cs="Arial"/>
          <w:sz w:val="24"/>
          <w:szCs w:val="24"/>
          <w:u w:val="single"/>
        </w:rPr>
        <w:t>la entrega de la información</w:t>
      </w:r>
      <w:r w:rsidR="000D134C" w:rsidRPr="00EA3D96">
        <w:rPr>
          <w:rFonts w:ascii="Palatino Linotype" w:hAnsi="Palatino Linotype"/>
          <w:sz w:val="24"/>
          <w:szCs w:val="24"/>
          <w:u w:val="single"/>
        </w:rPr>
        <w:t xml:space="preserve"> no afectaría a la veracidad o análisis de la información </w:t>
      </w:r>
      <w:r>
        <w:rPr>
          <w:rFonts w:ascii="Palatino Linotype" w:hAnsi="Palatino Linotype"/>
          <w:sz w:val="24"/>
          <w:szCs w:val="24"/>
          <w:u w:val="single"/>
        </w:rPr>
        <w:t xml:space="preserve"> en cumplimiento con el tercer y cuarto informe trimestral entregado al OSFEM </w:t>
      </w:r>
      <w:r w:rsidR="000D134C" w:rsidRPr="00EA3D96">
        <w:rPr>
          <w:rFonts w:ascii="Palatino Linotype" w:hAnsi="Palatino Linotype"/>
          <w:sz w:val="24"/>
          <w:szCs w:val="24"/>
          <w:u w:val="single"/>
        </w:rPr>
        <w:t>pues los documentos requeridos son definitivos.</w:t>
      </w:r>
      <w:r>
        <w:rPr>
          <w:rFonts w:ascii="Palatino Linotype" w:hAnsi="Palatino Linotype"/>
          <w:sz w:val="24"/>
          <w:szCs w:val="24"/>
          <w:u w:val="single"/>
        </w:rPr>
        <w:t xml:space="preserve"> </w:t>
      </w:r>
      <w:r w:rsidR="000D134C" w:rsidRPr="00EA3D96">
        <w:rPr>
          <w:rFonts w:ascii="Palatino Linotype" w:hAnsi="Palatino Linotype"/>
          <w:sz w:val="24"/>
          <w:szCs w:val="24"/>
        </w:rPr>
        <w:t>Por lo que resulta prudente tomar en consideración lo plasmado en el criterio 09/2004 emitido por la Suprema Corte de Justicia de la Nación, cuya literalidad es la siguiente:</w:t>
      </w:r>
    </w:p>
    <w:p w14:paraId="748AD410" w14:textId="77777777" w:rsidR="000D134C" w:rsidRPr="009F11CE" w:rsidRDefault="000D134C" w:rsidP="00EA3D96">
      <w:pPr>
        <w:tabs>
          <w:tab w:val="left" w:pos="4962"/>
        </w:tabs>
        <w:spacing w:line="360" w:lineRule="auto"/>
        <w:ind w:left="708" w:right="539"/>
        <w:jc w:val="both"/>
        <w:rPr>
          <w:rFonts w:ascii="Palatino Linotype" w:hAnsi="Palatino Linotype"/>
          <w:i/>
        </w:rPr>
      </w:pPr>
      <w:r w:rsidRPr="009F11CE">
        <w:rPr>
          <w:rFonts w:ascii="Palatino Linotype" w:hAnsi="Palatino Linotype"/>
          <w:i/>
        </w:rPr>
        <w:t>"</w:t>
      </w:r>
      <w:r w:rsidRPr="009F11CE">
        <w:rPr>
          <w:rFonts w:ascii="Palatino Linotype" w:hAnsi="Palatino Linotype"/>
          <w:b/>
          <w:i/>
        </w:rPr>
        <w:t>INFORMACIÓN SUJETA A REVISIÓN. SI YA CONSTA EN UN DOCUMENTO DEFINITIVO, DEBE PERMITIRSE EL ACCESO A ÉSTE</w:t>
      </w:r>
      <w:r w:rsidRPr="009F11CE">
        <w:rPr>
          <w:rFonts w:ascii="Palatino Linotype" w:hAnsi="Palatino Linotype"/>
          <w:i/>
        </w:rPr>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w:t>
      </w:r>
      <w:r>
        <w:rPr>
          <w:rFonts w:ascii="Palatino Linotype" w:hAnsi="Palatino Linotype"/>
          <w:i/>
        </w:rPr>
        <w:t xml:space="preserve"> 10/2004-J, 19 de mayo de 2004.</w:t>
      </w:r>
      <w:r w:rsidRPr="009F11CE">
        <w:rPr>
          <w:rFonts w:ascii="Palatino Linotype" w:hAnsi="Palatino Linotype"/>
          <w:i/>
        </w:rPr>
        <w:t>"</w:t>
      </w:r>
    </w:p>
    <w:p w14:paraId="0CF67076" w14:textId="77777777" w:rsidR="00437829" w:rsidRDefault="00437829" w:rsidP="00437829">
      <w:pPr>
        <w:spacing w:after="0" w:line="360" w:lineRule="auto"/>
        <w:jc w:val="both"/>
        <w:rPr>
          <w:rFonts w:ascii="Palatino Linotype" w:hAnsi="Palatino Linotype"/>
          <w:sz w:val="24"/>
          <w:szCs w:val="24"/>
        </w:rPr>
      </w:pPr>
    </w:p>
    <w:p w14:paraId="65452213" w14:textId="77777777" w:rsidR="00437829" w:rsidRPr="00437829" w:rsidRDefault="00437829" w:rsidP="00437829">
      <w:pPr>
        <w:spacing w:after="0" w:line="360" w:lineRule="auto"/>
        <w:jc w:val="both"/>
        <w:rPr>
          <w:rFonts w:ascii="Palatino Linotype" w:hAnsi="Palatino Linotype"/>
          <w:sz w:val="24"/>
          <w:szCs w:val="24"/>
        </w:rPr>
      </w:pPr>
      <w:r w:rsidRPr="00437829">
        <w:rPr>
          <w:rFonts w:ascii="Palatino Linotype" w:hAnsi="Palatino Linotype"/>
          <w:sz w:val="24"/>
          <w:szCs w:val="24"/>
        </w:rPr>
        <w:t>Ahora bien, la Resolución Miscelánea Fiscal para el 2025,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2839307C" w14:textId="77777777" w:rsidR="00437829" w:rsidRPr="00437829" w:rsidRDefault="00437829" w:rsidP="00437829">
      <w:pPr>
        <w:spacing w:after="0" w:line="360" w:lineRule="auto"/>
        <w:jc w:val="both"/>
        <w:rPr>
          <w:rFonts w:ascii="Palatino Linotype" w:hAnsi="Palatino Linotype"/>
          <w:sz w:val="24"/>
          <w:szCs w:val="24"/>
        </w:rPr>
      </w:pPr>
    </w:p>
    <w:p w14:paraId="3505C902" w14:textId="77777777" w:rsidR="00437829" w:rsidRPr="00437829" w:rsidRDefault="00437829" w:rsidP="00437829">
      <w:pPr>
        <w:spacing w:after="0" w:line="360" w:lineRule="auto"/>
        <w:jc w:val="both"/>
        <w:rPr>
          <w:rFonts w:ascii="Palatino Linotype" w:hAnsi="Palatino Linotype"/>
          <w:sz w:val="24"/>
          <w:szCs w:val="24"/>
        </w:rPr>
      </w:pPr>
      <w:r w:rsidRPr="00437829">
        <w:rPr>
          <w:rFonts w:ascii="Palatino Linotype" w:hAnsi="Palatino Linotype"/>
          <w:sz w:val="24"/>
          <w:szCs w:val="24"/>
        </w:rPr>
        <w:lastRenderedPageBreak/>
        <w:t>Por su parte, la Ley de Transparencia y Acceso a la Información Pública del Estado de México y Municipios prevé, en su artículo 92, fracción XXV que dentro de la información pública de oficio, se encuentra la información financiera sobre el presupuesto asignado, así como los informes del ejercicio trimestral del gasto, en términos de la Ley General de Contabilidad Gubernamental y demás disposiciones jurídicas aplicables; lo cual permite advertir, que la información solicitada, tiene el carácter de información pública dado que se relaciona con información financiera.</w:t>
      </w:r>
    </w:p>
    <w:p w14:paraId="39FD21E7" w14:textId="77777777" w:rsidR="00437829" w:rsidRPr="00437829" w:rsidRDefault="00437829" w:rsidP="00437829">
      <w:pPr>
        <w:spacing w:after="0" w:line="360" w:lineRule="auto"/>
        <w:jc w:val="both"/>
        <w:rPr>
          <w:rFonts w:ascii="Palatino Linotype" w:hAnsi="Palatino Linotype"/>
          <w:sz w:val="24"/>
          <w:szCs w:val="24"/>
        </w:rPr>
      </w:pPr>
    </w:p>
    <w:p w14:paraId="3F0A5C08" w14:textId="77777777" w:rsidR="00437829" w:rsidRPr="00437829" w:rsidRDefault="00437829" w:rsidP="00437829">
      <w:pPr>
        <w:spacing w:after="0" w:line="360" w:lineRule="auto"/>
        <w:jc w:val="both"/>
        <w:rPr>
          <w:rFonts w:ascii="Palatino Linotype" w:hAnsi="Palatino Linotype"/>
          <w:sz w:val="24"/>
          <w:szCs w:val="24"/>
        </w:rPr>
      </w:pPr>
      <w:r w:rsidRPr="00437829">
        <w:rPr>
          <w:rFonts w:ascii="Palatino Linotype" w:hAnsi="Palatino Linotype"/>
          <w:sz w:val="24"/>
          <w:szCs w:val="24"/>
        </w:rPr>
        <w:t xml:space="preserve">Cabe señalar que, dentro de los documentos comprobatorios de las pólizas de egresos, se vinculan con </w:t>
      </w:r>
      <w:r w:rsidRPr="00437829">
        <w:rPr>
          <w:rFonts w:ascii="Palatino Linotype" w:hAnsi="Palatino Linotype"/>
          <w:b/>
          <w:bCs/>
          <w:sz w:val="24"/>
          <w:szCs w:val="24"/>
        </w:rPr>
        <w:t>los procesos de contratación pública o adquisición</w:t>
      </w:r>
      <w:r w:rsidRPr="00437829">
        <w:rPr>
          <w:rFonts w:ascii="Palatino Linotype" w:hAnsi="Palatino Linotype"/>
          <w:sz w:val="24"/>
          <w:szCs w:val="24"/>
        </w:rPr>
        <w:t xml:space="preserve">, al respecto se debe tener en consideración que, respecto a la contratación pública López Olvera, Miguel Alejandro </w:t>
      </w:r>
      <w:proofErr w:type="spellStart"/>
      <w:r w:rsidRPr="00437829">
        <w:rPr>
          <w:rFonts w:ascii="Palatino Linotype" w:hAnsi="Palatino Linotype"/>
          <w:sz w:val="24"/>
          <w:szCs w:val="24"/>
        </w:rPr>
        <w:t>Cancino</w:t>
      </w:r>
      <w:proofErr w:type="spellEnd"/>
      <w:r w:rsidRPr="00437829">
        <w:rPr>
          <w:rFonts w:ascii="Palatino Linotype" w:hAnsi="Palatino Linotype"/>
          <w:sz w:val="24"/>
          <w:szCs w:val="24"/>
        </w:rPr>
        <w:t xml:space="preserve"> Gómez, Rodolfo. (2020). “La Contratación Pública y el Sistema Nacional Anticorrupción”. (p. 4) la </w:t>
      </w:r>
      <w:r w:rsidRPr="00437829">
        <w:rPr>
          <w:rFonts w:ascii="Palatino Linotype" w:hAnsi="Palatino Linotype"/>
          <w:b/>
          <w:sz w:val="24"/>
          <w:szCs w:val="24"/>
        </w:rPr>
        <w:t>contratación pública</w:t>
      </w:r>
      <w:r w:rsidRPr="00437829">
        <w:rPr>
          <w:rFonts w:ascii="Palatino Linotype" w:hAnsi="Palatino Linotype"/>
          <w:sz w:val="24"/>
          <w:szCs w:val="24"/>
        </w:rPr>
        <w:t xml:space="preserve">, es el procedimiento de carácter administrativo, por medio del cual, un ente público selecciona y posteriormente, celebra un acuerdo de voluntades, con una persona física o jurídica colectiva, para que ésta, entregue o arrende un bien, </w:t>
      </w:r>
      <w:r w:rsidRPr="00437829">
        <w:rPr>
          <w:rFonts w:ascii="Palatino Linotype" w:hAnsi="Palatino Linotype"/>
          <w:b/>
          <w:sz w:val="24"/>
          <w:szCs w:val="24"/>
        </w:rPr>
        <w:t>preste algún servicio público</w:t>
      </w:r>
      <w:r w:rsidRPr="00437829">
        <w:rPr>
          <w:rFonts w:ascii="Palatino Linotype" w:hAnsi="Palatino Linotype"/>
          <w:sz w:val="24"/>
          <w:szCs w:val="24"/>
        </w:rPr>
        <w:t xml:space="preserve"> o lleve a cabo la ejecución de una obra pública, con recursos públicos del Estado y en beneficio de la colectividad.</w:t>
      </w:r>
    </w:p>
    <w:p w14:paraId="0B7972D4" w14:textId="77777777" w:rsidR="00437829" w:rsidRPr="00437829" w:rsidRDefault="00437829" w:rsidP="00437829">
      <w:pPr>
        <w:spacing w:after="0" w:line="360" w:lineRule="auto"/>
        <w:jc w:val="both"/>
        <w:rPr>
          <w:rFonts w:ascii="Palatino Linotype" w:hAnsi="Palatino Linotype"/>
          <w:sz w:val="24"/>
          <w:szCs w:val="24"/>
        </w:rPr>
      </w:pPr>
    </w:p>
    <w:p w14:paraId="4D36F346" w14:textId="77777777" w:rsidR="00437829" w:rsidRPr="00437829" w:rsidRDefault="00437829" w:rsidP="00437829">
      <w:pPr>
        <w:spacing w:after="0" w:line="360" w:lineRule="auto"/>
        <w:jc w:val="both"/>
        <w:rPr>
          <w:rFonts w:ascii="Palatino Linotype" w:hAnsi="Palatino Linotype"/>
          <w:sz w:val="24"/>
          <w:szCs w:val="24"/>
        </w:rPr>
      </w:pPr>
      <w:r w:rsidRPr="00437829">
        <w:rPr>
          <w:rFonts w:ascii="Palatino Linotype" w:hAnsi="Palatino Linotype"/>
          <w:sz w:val="24"/>
          <w:szCs w:val="24"/>
        </w:rPr>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437829">
        <w:rPr>
          <w:rFonts w:ascii="Palatino Linotype" w:hAnsi="Palatino Linotype"/>
          <w:sz w:val="24"/>
          <w:szCs w:val="24"/>
        </w:rPr>
        <w:t>presupuestación</w:t>
      </w:r>
      <w:proofErr w:type="spellEnd"/>
      <w:r w:rsidRPr="00437829">
        <w:rPr>
          <w:rFonts w:ascii="Palatino Linotype" w:hAnsi="Palatino Linotype"/>
          <w:sz w:val="24"/>
          <w:szCs w:val="24"/>
        </w:rPr>
        <w:t xml:space="preserve">, ejecución y control de la adquisición (bienes muebles e inmuebles), arrendamiento (bienes muebles e inmuebles), y la </w:t>
      </w:r>
      <w:r w:rsidRPr="00437829">
        <w:rPr>
          <w:rFonts w:ascii="Palatino Linotype" w:hAnsi="Palatino Linotype"/>
          <w:b/>
          <w:sz w:val="24"/>
          <w:szCs w:val="24"/>
        </w:rPr>
        <w:t>contratación de servicios</w:t>
      </w:r>
      <w:r w:rsidRPr="00437829">
        <w:rPr>
          <w:rFonts w:ascii="Palatino Linotype" w:hAnsi="Palatino Linotype"/>
          <w:sz w:val="24"/>
          <w:szCs w:val="24"/>
        </w:rPr>
        <w:t xml:space="preserve"> de cualquier naturaleza. </w:t>
      </w:r>
    </w:p>
    <w:p w14:paraId="501FB07A" w14:textId="77777777" w:rsidR="00437829" w:rsidRPr="00437829" w:rsidRDefault="00437829" w:rsidP="00437829">
      <w:pPr>
        <w:spacing w:after="0" w:line="360" w:lineRule="auto"/>
        <w:jc w:val="both"/>
        <w:rPr>
          <w:rFonts w:ascii="Palatino Linotype" w:hAnsi="Palatino Linotype"/>
          <w:sz w:val="24"/>
          <w:szCs w:val="24"/>
        </w:rPr>
      </w:pPr>
    </w:p>
    <w:p w14:paraId="6AC20F4F" w14:textId="77777777" w:rsidR="00437829" w:rsidRPr="00437829" w:rsidRDefault="00437829" w:rsidP="00437829">
      <w:pPr>
        <w:spacing w:after="0" w:line="360" w:lineRule="auto"/>
        <w:jc w:val="both"/>
        <w:rPr>
          <w:rFonts w:ascii="Palatino Linotype" w:hAnsi="Palatino Linotype"/>
          <w:sz w:val="24"/>
          <w:szCs w:val="24"/>
        </w:rPr>
      </w:pPr>
      <w:r>
        <w:rPr>
          <w:rFonts w:ascii="Palatino Linotype" w:hAnsi="Palatino Linotype"/>
          <w:sz w:val="24"/>
          <w:szCs w:val="24"/>
        </w:rPr>
        <w:lastRenderedPageBreak/>
        <w:t>De lo anterior</w:t>
      </w:r>
      <w:r w:rsidRPr="00437829">
        <w:rPr>
          <w:rFonts w:ascii="Palatino Linotype" w:hAnsi="Palatino Linotype"/>
          <w:sz w:val="24"/>
          <w:szCs w:val="24"/>
        </w:rPr>
        <w:t xml:space="preserve">, conforme a los artículos 26 y 27 de dicho ordenamiento jurídico, las adquisiciones, arrendamientos y </w:t>
      </w:r>
      <w:r w:rsidRPr="00437829">
        <w:rPr>
          <w:rFonts w:ascii="Palatino Linotype" w:hAnsi="Palatino Linotype"/>
          <w:b/>
          <w:sz w:val="24"/>
          <w:szCs w:val="24"/>
        </w:rPr>
        <w:t>servicios</w:t>
      </w:r>
      <w:r w:rsidRPr="00437829">
        <w:rPr>
          <w:rFonts w:ascii="Palatino Linotype" w:hAnsi="Palatino Linotype"/>
          <w:sz w:val="24"/>
          <w:szCs w:val="24"/>
        </w:rPr>
        <w:t>, se adjudicará a través de procedimientos de licitación pública, invitación restringida y adjudicación directa.</w:t>
      </w:r>
      <w:r>
        <w:rPr>
          <w:rFonts w:ascii="Palatino Linotype" w:hAnsi="Palatino Linotype"/>
          <w:sz w:val="24"/>
          <w:szCs w:val="24"/>
        </w:rPr>
        <w:t xml:space="preserve"> </w:t>
      </w:r>
      <w:r w:rsidRPr="00437829">
        <w:rPr>
          <w:rFonts w:ascii="Palatino Linotype" w:hAnsi="Palatino Linotype"/>
          <w:sz w:val="24"/>
          <w:szCs w:val="24"/>
        </w:rPr>
        <w:t xml:space="preserve">En ese orden de ideas, conforme al artículo 65 de la Ley de Contratación Pública del Estado de México y Municipios, la adjudicación de un procedimiento de adquisición y arrendamiento de bienes y </w:t>
      </w:r>
      <w:r w:rsidRPr="00437829">
        <w:rPr>
          <w:rFonts w:ascii="Palatino Linotype" w:hAnsi="Palatino Linotype"/>
          <w:b/>
          <w:sz w:val="24"/>
          <w:szCs w:val="24"/>
        </w:rPr>
        <w:t>contratación de servicios</w:t>
      </w:r>
      <w:r w:rsidRPr="00437829">
        <w:rPr>
          <w:rFonts w:ascii="Palatino Linotype" w:hAnsi="Palatino Linotype"/>
          <w:sz w:val="24"/>
          <w:szCs w:val="24"/>
        </w:rPr>
        <w:t xml:space="preserve"> se realizará mediante la suscripción de un </w:t>
      </w:r>
      <w:r w:rsidRPr="00437829">
        <w:rPr>
          <w:rFonts w:ascii="Palatino Linotype" w:hAnsi="Palatino Linotype"/>
          <w:b/>
          <w:sz w:val="24"/>
          <w:szCs w:val="24"/>
        </w:rPr>
        <w:t>contrato,</w:t>
      </w:r>
      <w:r w:rsidRPr="00437829">
        <w:rPr>
          <w:rFonts w:ascii="Palatino Linotype" w:hAnsi="Palatino Linotype"/>
          <w:sz w:val="24"/>
          <w:szCs w:val="24"/>
        </w:rPr>
        <w:t xml:space="preserve"> entre el Ayuntamiento y la persona a la cual haya ganado el procedimiento respectivo, dentro de los diez días hábiles siguientes a la notificación del fallo.</w:t>
      </w:r>
    </w:p>
    <w:p w14:paraId="31D2457B" w14:textId="77777777" w:rsidR="00437829" w:rsidRPr="00437829" w:rsidRDefault="00437829" w:rsidP="00437829">
      <w:pPr>
        <w:spacing w:after="0" w:line="360" w:lineRule="auto"/>
        <w:jc w:val="both"/>
        <w:rPr>
          <w:rFonts w:ascii="Palatino Linotype" w:hAnsi="Palatino Linotype"/>
          <w:sz w:val="24"/>
          <w:szCs w:val="24"/>
        </w:rPr>
      </w:pPr>
    </w:p>
    <w:p w14:paraId="6AC05C38" w14:textId="77777777" w:rsidR="00437829" w:rsidRPr="00437829" w:rsidRDefault="00437829" w:rsidP="00437829">
      <w:pPr>
        <w:spacing w:after="0" w:line="360" w:lineRule="auto"/>
        <w:jc w:val="both"/>
        <w:rPr>
          <w:rFonts w:ascii="Palatino Linotype" w:hAnsi="Palatino Linotype"/>
          <w:b/>
          <w:sz w:val="24"/>
          <w:szCs w:val="24"/>
        </w:rPr>
      </w:pPr>
      <w:r w:rsidRPr="00437829">
        <w:rPr>
          <w:rFonts w:ascii="Palatino Linotype" w:hAnsi="Palatino Linotype"/>
          <w:sz w:val="24"/>
          <w:szCs w:val="24"/>
        </w:rPr>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sidRPr="00437829">
        <w:rPr>
          <w:rFonts w:ascii="Palatino Linotype" w:hAnsi="Palatino Linotype"/>
          <w:b/>
          <w:sz w:val="24"/>
          <w:szCs w:val="24"/>
        </w:rPr>
        <w:t>así como el importe total.</w:t>
      </w:r>
    </w:p>
    <w:p w14:paraId="709EB6B1" w14:textId="77777777" w:rsidR="00437829" w:rsidRPr="00437829" w:rsidRDefault="00437829" w:rsidP="00437829">
      <w:pPr>
        <w:spacing w:after="0" w:line="360" w:lineRule="auto"/>
        <w:jc w:val="both"/>
        <w:rPr>
          <w:rFonts w:ascii="Palatino Linotype" w:hAnsi="Palatino Linotype"/>
          <w:sz w:val="24"/>
          <w:szCs w:val="24"/>
        </w:rPr>
      </w:pPr>
    </w:p>
    <w:p w14:paraId="13D3A927" w14:textId="77777777" w:rsidR="00437829" w:rsidRPr="00437829" w:rsidRDefault="00437829" w:rsidP="00437829">
      <w:pPr>
        <w:spacing w:after="0" w:line="360" w:lineRule="auto"/>
        <w:jc w:val="both"/>
        <w:rPr>
          <w:rFonts w:ascii="Palatino Linotype" w:hAnsi="Palatino Linotype"/>
          <w:color w:val="0D0D0D"/>
          <w:sz w:val="24"/>
          <w:szCs w:val="24"/>
        </w:rPr>
      </w:pPr>
      <w:r w:rsidRPr="00437829">
        <w:rPr>
          <w:rFonts w:ascii="Palatino Linotype" w:hAnsi="Palatino Linotype"/>
          <w:color w:val="0D0D0D"/>
          <w:sz w:val="24"/>
          <w:szCs w:val="24"/>
        </w:rPr>
        <w:t xml:space="preserve">Ahora bien, por lo que hace a las facturas de los contratos celebrados, </w:t>
      </w:r>
      <w:r w:rsidRPr="00437829">
        <w:rPr>
          <w:rFonts w:ascii="Palatino Linotype" w:hAnsi="Palatino Linotype"/>
          <w:sz w:val="24"/>
          <w:szCs w:val="24"/>
        </w:rPr>
        <w:t xml:space="preserve">el artículo 4°, fracción XVIII, de la Ley General de Contabilidad Gubernamental, establece que la información financiera consiste en información presupuestaria y contable que se expresa en unidades monetarias las </w:t>
      </w:r>
      <w:r w:rsidRPr="00437829">
        <w:rPr>
          <w:rFonts w:ascii="Palatino Linotype" w:hAnsi="Palatino Linotype"/>
          <w:b/>
          <w:sz w:val="24"/>
          <w:szCs w:val="24"/>
        </w:rPr>
        <w:t>transacciones que realiza un ente público y los eventos económicos identificables y cuantificable</w:t>
      </w:r>
      <w:r w:rsidRPr="00437829">
        <w:rPr>
          <w:rFonts w:ascii="Palatino Linotype" w:hAnsi="Palatino Linotype"/>
          <w:sz w:val="24"/>
          <w:szCs w:val="24"/>
        </w:rPr>
        <w:t xml:space="preserve"> la cual puede representarse por reportes, informes, estados y notas que expresan su situación financiera, los resultados de su operación y los cambios en su patrimonio. </w:t>
      </w:r>
    </w:p>
    <w:p w14:paraId="3A0CF298" w14:textId="77777777" w:rsidR="00437829" w:rsidRPr="00437829" w:rsidRDefault="00437829" w:rsidP="00437829">
      <w:pPr>
        <w:spacing w:after="0" w:line="360" w:lineRule="auto"/>
        <w:jc w:val="both"/>
        <w:rPr>
          <w:rFonts w:ascii="Palatino Linotype" w:hAnsi="Palatino Linotype"/>
          <w:sz w:val="24"/>
          <w:szCs w:val="24"/>
        </w:rPr>
      </w:pPr>
    </w:p>
    <w:p w14:paraId="1DC37841" w14:textId="77777777" w:rsidR="00437829" w:rsidRPr="00437829" w:rsidRDefault="00437829" w:rsidP="00437829">
      <w:pPr>
        <w:spacing w:after="0" w:line="360" w:lineRule="auto"/>
        <w:jc w:val="both"/>
        <w:rPr>
          <w:rFonts w:ascii="Palatino Linotype" w:hAnsi="Palatino Linotype"/>
          <w:sz w:val="24"/>
          <w:szCs w:val="24"/>
        </w:rPr>
      </w:pPr>
      <w:r w:rsidRPr="00437829">
        <w:rPr>
          <w:rFonts w:ascii="Palatino Linotype" w:hAnsi="Palatino Linotype"/>
          <w:sz w:val="24"/>
          <w:szCs w:val="24"/>
        </w:rPr>
        <w:lastRenderedPageBreak/>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6EE91094" w14:textId="77777777" w:rsidR="00437829" w:rsidRPr="00437829" w:rsidRDefault="00437829" w:rsidP="00437829">
      <w:pPr>
        <w:spacing w:after="0" w:line="360" w:lineRule="auto"/>
        <w:jc w:val="both"/>
        <w:rPr>
          <w:rFonts w:ascii="Palatino Linotype" w:hAnsi="Palatino Linotype"/>
          <w:sz w:val="24"/>
          <w:szCs w:val="24"/>
        </w:rPr>
      </w:pPr>
    </w:p>
    <w:p w14:paraId="7E2DFC17" w14:textId="77777777" w:rsidR="00437829" w:rsidRPr="005F557C" w:rsidRDefault="00437829" w:rsidP="00437829">
      <w:pPr>
        <w:spacing w:after="0" w:line="360" w:lineRule="auto"/>
        <w:jc w:val="both"/>
        <w:rPr>
          <w:rFonts w:ascii="Palatino Linotype" w:hAnsi="Palatino Linotype"/>
          <w:color w:val="0D0D0D"/>
          <w:sz w:val="24"/>
          <w:szCs w:val="24"/>
        </w:rPr>
      </w:pPr>
      <w:r w:rsidRPr="00437829">
        <w:rPr>
          <w:rFonts w:ascii="Palatino Linotype" w:hAnsi="Palatino Linotype"/>
          <w:color w:val="0D0D0D"/>
          <w:sz w:val="24"/>
          <w:szCs w:val="24"/>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r w:rsidR="005F557C">
        <w:rPr>
          <w:rFonts w:ascii="Palatino Linotype" w:hAnsi="Palatino Linotype"/>
          <w:color w:val="0D0D0D"/>
          <w:sz w:val="24"/>
          <w:szCs w:val="24"/>
        </w:rPr>
        <w:t xml:space="preserve"> </w:t>
      </w:r>
      <w:r w:rsidRPr="00437829">
        <w:rPr>
          <w:rFonts w:ascii="Palatino Linotype" w:hAnsi="Palatino Linotype"/>
          <w:color w:val="0D0D0D"/>
          <w:sz w:val="24"/>
          <w:szCs w:val="24"/>
        </w:rPr>
        <w:t xml:space="preserve">De este modo, de acuerdo a la naturaleza de información solicitada, </w:t>
      </w:r>
      <w:r w:rsidRPr="00437829">
        <w:rPr>
          <w:rFonts w:ascii="Palatino Linotype" w:hAnsi="Palatino Linotype"/>
          <w:sz w:val="24"/>
          <w:szCs w:val="24"/>
        </w:rPr>
        <w:t xml:space="preserve">resulta necesario traer a colación, la Resolución Miscelánea Fiscal para el 2025, establece que la </w:t>
      </w:r>
      <w:r w:rsidRPr="00437829">
        <w:rPr>
          <w:rFonts w:ascii="Palatino Linotype" w:hAnsi="Palatino Linotype"/>
          <w:b/>
          <w:sz w:val="24"/>
          <w:szCs w:val="24"/>
        </w:rPr>
        <w:t>factura</w:t>
      </w:r>
      <w:r w:rsidRPr="00437829">
        <w:rPr>
          <w:rFonts w:ascii="Palatino Linotype" w:hAnsi="Palatino Linotype"/>
          <w:sz w:val="24"/>
          <w:szCs w:val="24"/>
        </w:rPr>
        <w:t xml:space="preserve"> es lo mismo, que un Comprobante Fiscal Digital por Internet, por lo que, se puede considerar como el documento que comprueba la realización de una </w:t>
      </w:r>
      <w:r w:rsidRPr="00437829">
        <w:rPr>
          <w:rFonts w:ascii="Palatino Linotype" w:hAnsi="Palatino Linotype"/>
          <w:b/>
          <w:sz w:val="24"/>
          <w:szCs w:val="24"/>
        </w:rPr>
        <w:t>transacción comercial</w:t>
      </w:r>
      <w:r w:rsidRPr="00437829">
        <w:rPr>
          <w:rFonts w:ascii="Palatino Linotype" w:hAnsi="Palatino Linotype"/>
          <w:sz w:val="24"/>
          <w:szCs w:val="24"/>
        </w:rPr>
        <w:t xml:space="preserve">, entre un comprador y un vendedor, mediante el cual, el primero queda obligado a realizar un pago, mientras que el segundo, a entregar o brindar un producto o </w:t>
      </w:r>
      <w:r w:rsidRPr="00437829">
        <w:rPr>
          <w:rFonts w:ascii="Palatino Linotype" w:hAnsi="Palatino Linotype"/>
          <w:b/>
          <w:sz w:val="24"/>
          <w:szCs w:val="24"/>
        </w:rPr>
        <w:t>servicio</w:t>
      </w:r>
      <w:r w:rsidRPr="00437829">
        <w:rPr>
          <w:rFonts w:ascii="Palatino Linotype" w:hAnsi="Palatino Linotype"/>
          <w:sz w:val="24"/>
          <w:szCs w:val="24"/>
        </w:rPr>
        <w:t xml:space="preserve">. </w:t>
      </w:r>
    </w:p>
    <w:p w14:paraId="452D0826" w14:textId="77777777" w:rsidR="00437829" w:rsidRPr="00437829" w:rsidRDefault="00437829" w:rsidP="00437829">
      <w:pPr>
        <w:spacing w:after="0" w:line="360" w:lineRule="auto"/>
        <w:jc w:val="both"/>
        <w:rPr>
          <w:rFonts w:ascii="Palatino Linotype" w:hAnsi="Palatino Linotype"/>
          <w:sz w:val="24"/>
          <w:szCs w:val="24"/>
        </w:rPr>
      </w:pPr>
    </w:p>
    <w:p w14:paraId="6B9E7524" w14:textId="77777777" w:rsidR="00437829" w:rsidRPr="00437829" w:rsidRDefault="00437829" w:rsidP="00437829">
      <w:pPr>
        <w:widowControl w:val="0"/>
        <w:spacing w:after="0" w:line="360" w:lineRule="auto"/>
        <w:jc w:val="both"/>
        <w:rPr>
          <w:rFonts w:ascii="Palatino Linotype" w:hAnsi="Palatino Linotype"/>
          <w:color w:val="000000"/>
          <w:sz w:val="24"/>
          <w:szCs w:val="24"/>
        </w:rPr>
      </w:pPr>
      <w:r w:rsidRPr="00437829">
        <w:rPr>
          <w:rFonts w:ascii="Palatino Linotype" w:hAnsi="Palatino Linotype"/>
          <w:color w:val="000000"/>
          <w:sz w:val="24"/>
          <w:szCs w:val="24"/>
        </w:rPr>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w:t>
      </w:r>
      <w:r w:rsidRPr="00437829">
        <w:rPr>
          <w:rFonts w:ascii="Palatino Linotype" w:hAnsi="Palatino Linotype"/>
          <w:color w:val="000000"/>
          <w:sz w:val="24"/>
          <w:szCs w:val="24"/>
        </w:rPr>
        <w:lastRenderedPageBreak/>
        <w:t xml:space="preserve">de adjudicación directa, invitación restringida y licitación de cualquier naturaleza, </w:t>
      </w:r>
      <w:r w:rsidRPr="00437829">
        <w:rPr>
          <w:rFonts w:ascii="Palatino Linotype" w:hAnsi="Palatino Linotype"/>
          <w:b/>
          <w:color w:val="000000"/>
          <w:sz w:val="24"/>
          <w:szCs w:val="24"/>
        </w:rPr>
        <w:t>que incluye la versión pública del expediente respectivo y de los contratos celebrados y el pago correspondiente que puede obrar en las facturas o recibos de pago.</w:t>
      </w:r>
      <w:r w:rsidRPr="00437829">
        <w:rPr>
          <w:rFonts w:ascii="Palatino Linotype" w:hAnsi="Palatino Linotype"/>
          <w:color w:val="000000"/>
          <w:sz w:val="24"/>
          <w:szCs w:val="24"/>
        </w:rPr>
        <w:t xml:space="preserve"> </w:t>
      </w:r>
    </w:p>
    <w:p w14:paraId="3900D007" w14:textId="77777777" w:rsidR="000D134C" w:rsidRPr="009F11CE" w:rsidRDefault="000D134C" w:rsidP="000D134C">
      <w:pPr>
        <w:spacing w:line="360" w:lineRule="auto"/>
        <w:jc w:val="both"/>
        <w:rPr>
          <w:rFonts w:ascii="Palatino Linotype" w:hAnsi="Palatino Linotype"/>
          <w:sz w:val="24"/>
          <w:szCs w:val="24"/>
        </w:rPr>
      </w:pPr>
    </w:p>
    <w:p w14:paraId="6F397063" w14:textId="77777777" w:rsidR="00EA3D96" w:rsidRDefault="000D134C" w:rsidP="00EA3D96">
      <w:pPr>
        <w:spacing w:line="360" w:lineRule="auto"/>
        <w:jc w:val="both"/>
        <w:rPr>
          <w:rFonts w:ascii="Palatino Linotype" w:hAnsi="Palatino Linotype"/>
          <w:sz w:val="24"/>
          <w:szCs w:val="24"/>
        </w:rPr>
      </w:pPr>
      <w:r w:rsidRPr="009F11CE">
        <w:rPr>
          <w:rFonts w:ascii="Palatino Linotype" w:hAnsi="Palatino Linotype"/>
          <w:sz w:val="24"/>
          <w:szCs w:val="24"/>
        </w:rPr>
        <w:t>Es decir, soportes documentales cuyo contenido de forma y fondo no es susceptible de variar por razón alguna, asimismo, la entrega de la información requerida no cambia o altera el proceso</w:t>
      </w:r>
      <w:r>
        <w:rPr>
          <w:rFonts w:ascii="Palatino Linotype" w:hAnsi="Palatino Linotype"/>
          <w:sz w:val="24"/>
          <w:szCs w:val="24"/>
        </w:rPr>
        <w:t xml:space="preserve"> referido por el Sujeto Obligado</w:t>
      </w:r>
      <w:r w:rsidRPr="009F11CE">
        <w:rPr>
          <w:rFonts w:ascii="Palatino Linotype" w:hAnsi="Palatino Linotype"/>
          <w:sz w:val="24"/>
          <w:szCs w:val="24"/>
        </w:rPr>
        <w:t>.</w:t>
      </w:r>
      <w:r w:rsidR="00C165C6">
        <w:rPr>
          <w:rFonts w:ascii="Palatino Linotype" w:hAnsi="Palatino Linotype"/>
          <w:sz w:val="24"/>
          <w:szCs w:val="24"/>
        </w:rPr>
        <w:t xml:space="preserve"> Por lo que resulta dable ordenar el soporte documental que dé cuenta del pago de anticipo de los artistas que se presentaron en el evento cultural denominado “Feria del Alfeñique 2025”. </w:t>
      </w:r>
    </w:p>
    <w:p w14:paraId="099969A0" w14:textId="77777777" w:rsidR="008763BA" w:rsidRPr="00EA3D96" w:rsidRDefault="008763BA" w:rsidP="00EA3D96">
      <w:pPr>
        <w:spacing w:line="360" w:lineRule="auto"/>
        <w:jc w:val="both"/>
        <w:rPr>
          <w:rFonts w:ascii="Palatino Linotype" w:hAnsi="Palatino Linotype"/>
          <w:sz w:val="24"/>
          <w:szCs w:val="24"/>
        </w:rPr>
      </w:pPr>
    </w:p>
    <w:p w14:paraId="5D75C2B7" w14:textId="77777777" w:rsidR="000D134C" w:rsidRPr="00800002" w:rsidRDefault="000D134C" w:rsidP="000D134C">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Pr>
          <w:rFonts w:ascii="Palatino Linotype" w:hAnsi="Palatino Linotype"/>
          <w:sz w:val="24"/>
          <w:szCs w:val="24"/>
        </w:rPr>
        <w:t xml:space="preserve"> </w:t>
      </w:r>
      <w:r w:rsidRPr="00800002">
        <w:rPr>
          <w:rFonts w:ascii="Palatino Linotype" w:eastAsia="Palatino Linotype" w:hAnsi="Palatino Linotype" w:cstheme="majorBidi"/>
          <w:b/>
          <w:i/>
          <w:color w:val="000000" w:themeColor="text1"/>
          <w:u w:val="single"/>
          <w:lang w:val="es-ES_tradnl" w:eastAsia="es-MX"/>
        </w:rPr>
        <w:t>DE LA VERSIÓN PÚBLICA</w:t>
      </w:r>
    </w:p>
    <w:p w14:paraId="09BBCB0A" w14:textId="77777777" w:rsidR="000D134C" w:rsidRPr="005C45E9" w:rsidRDefault="000D134C" w:rsidP="000D134C">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468E8F9"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3.</w:t>
      </w:r>
      <w:r w:rsidRPr="00800002">
        <w:rPr>
          <w:rFonts w:ascii="Palatino Linotype" w:eastAsia="Palatino Linotype" w:hAnsi="Palatino Linotype" w:cs="Palatino Linotype"/>
          <w:i/>
          <w:lang w:val="es-ES_tradnl" w:eastAsia="es-MX"/>
        </w:rPr>
        <w:t xml:space="preserve"> Para los efectos de la presente Ley se entenderá por:</w:t>
      </w:r>
    </w:p>
    <w:p w14:paraId="47BE3D9F"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684EDA32"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IX. Datos personales:</w:t>
      </w:r>
      <w:r w:rsidRPr="00800002">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14:paraId="34159D69"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clasificada:</w:t>
      </w:r>
      <w:r w:rsidRPr="00800002">
        <w:rPr>
          <w:rFonts w:ascii="Palatino Linotype" w:eastAsia="Palatino Linotype" w:hAnsi="Palatino Linotype" w:cs="Palatino Linotype"/>
          <w:i/>
          <w:lang w:val="es-ES_tradnl" w:eastAsia="es-MX"/>
        </w:rPr>
        <w:t xml:space="preserve"> Aquella considerada por la presente Ley como reservada o confidencial;</w:t>
      </w:r>
    </w:p>
    <w:p w14:paraId="3C44988A"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confidencial:</w:t>
      </w:r>
      <w:r w:rsidRPr="00800002">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w:t>
      </w:r>
      <w:r w:rsidRPr="00800002">
        <w:rPr>
          <w:rFonts w:ascii="Palatino Linotype" w:eastAsia="Palatino Linotype" w:hAnsi="Palatino Linotype" w:cs="Palatino Linotype"/>
          <w:i/>
          <w:lang w:val="es-ES_tradnl" w:eastAsia="es-MX"/>
        </w:rPr>
        <w:lastRenderedPageBreak/>
        <w:t>corresponda a particulares, sujetos de derecho internacional o a sujetos obligados cuando no involucren el ejercicio de recursos públicos;</w:t>
      </w:r>
    </w:p>
    <w:p w14:paraId="2E9CC658"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w:t>
      </w:r>
    </w:p>
    <w:p w14:paraId="4F71DA23"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XLV.</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Versión pública:</w:t>
      </w:r>
      <w:r w:rsidRPr="00800002">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14:paraId="5DCA4515"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33C924B3"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p>
    <w:p w14:paraId="4691BA59"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 xml:space="preserve">Artículo 91. </w:t>
      </w:r>
      <w:r w:rsidRPr="00800002">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14:paraId="5FA6C192"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p>
    <w:p w14:paraId="1B5CE4B2"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132.</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La clasificación de la información se llevará a cabo en el momento en que</w:t>
      </w:r>
      <w:r w:rsidRPr="00800002">
        <w:rPr>
          <w:rFonts w:ascii="Palatino Linotype" w:eastAsia="Palatino Linotype" w:hAnsi="Palatino Linotype" w:cs="Palatino Linotype"/>
          <w:i/>
          <w:lang w:val="es-ES_tradnl" w:eastAsia="es-MX"/>
        </w:rPr>
        <w:t>:</w:t>
      </w:r>
    </w:p>
    <w:p w14:paraId="55BE2E4B"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w:t>
      </w:r>
      <w:r w:rsidRPr="00800002">
        <w:rPr>
          <w:rFonts w:ascii="Palatino Linotype" w:eastAsia="Palatino Linotype" w:hAnsi="Palatino Linotype" w:cs="Palatino Linotype"/>
          <w:i/>
          <w:lang w:val="es-ES_tradnl" w:eastAsia="es-MX"/>
        </w:rPr>
        <w:t xml:space="preserve"> Se reciba una solicitud de acceso a la información;</w:t>
      </w:r>
    </w:p>
    <w:p w14:paraId="7C02E4D6"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determine mediante resolución de autoridad competente; o</w:t>
      </w:r>
    </w:p>
    <w:p w14:paraId="1611CDAC" w14:textId="77777777" w:rsidR="000D134C" w:rsidRPr="00800002" w:rsidRDefault="000D134C" w:rsidP="000D134C">
      <w:pPr>
        <w:ind w:left="567" w:right="567"/>
        <w:jc w:val="both"/>
        <w:rPr>
          <w:rFonts w:ascii="Palatino Linotype" w:eastAsia="Palatino Linotype" w:hAnsi="Palatino Linotype" w:cs="Palatino Linotype"/>
          <w:i/>
          <w:u w:val="single"/>
          <w:lang w:val="es-ES_tradnl" w:eastAsia="es-MX"/>
        </w:rPr>
      </w:pPr>
      <w:r w:rsidRPr="00800002">
        <w:rPr>
          <w:rFonts w:ascii="Palatino Linotype" w:eastAsia="Palatino Linotype" w:hAnsi="Palatino Linotype" w:cs="Palatino Linotype"/>
          <w:b/>
          <w:i/>
          <w:lang w:val="es-ES_tradnl" w:eastAsia="es-MX"/>
        </w:rPr>
        <w:t>III.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14:paraId="440BF090"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19189D2E" w14:textId="77777777" w:rsidR="000D134C" w:rsidRPr="00800002" w:rsidRDefault="000D134C" w:rsidP="000D134C">
      <w:pPr>
        <w:spacing w:line="360" w:lineRule="auto"/>
        <w:jc w:val="both"/>
        <w:rPr>
          <w:rFonts w:ascii="Palatino Linotype" w:eastAsia="Palatino Linotype" w:hAnsi="Palatino Linotype" w:cs="Palatino Linotype"/>
          <w:i/>
          <w:lang w:val="es-ES_tradnl" w:eastAsia="es-MX"/>
        </w:rPr>
      </w:pPr>
    </w:p>
    <w:p w14:paraId="6052B185" w14:textId="77777777" w:rsidR="000D134C" w:rsidRDefault="000D134C" w:rsidP="000D134C">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F7123EA" w14:textId="77777777" w:rsidR="000D134C" w:rsidRPr="005C45E9" w:rsidRDefault="000D134C" w:rsidP="000D134C">
      <w:pPr>
        <w:spacing w:line="360" w:lineRule="auto"/>
        <w:jc w:val="both"/>
        <w:rPr>
          <w:rFonts w:ascii="Palatino Linotype" w:eastAsia="Palatino Linotype" w:hAnsi="Palatino Linotype" w:cs="Palatino Linotype"/>
          <w:sz w:val="24"/>
          <w:szCs w:val="24"/>
          <w:lang w:val="es-ES_tradnl" w:eastAsia="es-MX"/>
        </w:rPr>
      </w:pPr>
    </w:p>
    <w:p w14:paraId="127BB7BB" w14:textId="77777777" w:rsidR="000D134C" w:rsidRPr="005C45E9" w:rsidRDefault="000D134C" w:rsidP="000D134C">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 xml:space="preserve">Por otro lado, los </w:t>
      </w:r>
      <w:r w:rsidRPr="005C45E9">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5C45E9">
        <w:rPr>
          <w:rFonts w:ascii="Palatino Linotype" w:eastAsia="Palatino Linotype" w:hAnsi="Palatino Linotype" w:cs="Palatino Linotype"/>
          <w:sz w:val="24"/>
          <w:szCs w:val="24"/>
          <w:lang w:val="es-ES_tradnl" w:eastAsia="es-MX"/>
        </w:rPr>
        <w:t xml:space="preserve">, emitidos por el </w:t>
      </w:r>
      <w:r w:rsidRPr="005C45E9">
        <w:rPr>
          <w:rFonts w:ascii="Palatino Linotype" w:eastAsia="Palatino Linotype" w:hAnsi="Palatino Linotype" w:cs="Palatino Linotype"/>
          <w:sz w:val="24"/>
          <w:szCs w:val="24"/>
          <w:lang w:val="es-ES_tradnl" w:eastAsia="es-MX"/>
        </w:rPr>
        <w:lastRenderedPageBreak/>
        <w:t>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442DBE" w14:textId="77777777" w:rsidR="008763BA" w:rsidRDefault="008763BA" w:rsidP="008763BA">
      <w:pPr>
        <w:spacing w:after="0" w:line="360" w:lineRule="auto"/>
        <w:jc w:val="both"/>
        <w:rPr>
          <w:rFonts w:ascii="Palatino Linotype" w:hAnsi="Palatino Linotype"/>
          <w:color w:val="000000"/>
          <w:sz w:val="24"/>
          <w:szCs w:val="24"/>
        </w:rPr>
      </w:pPr>
    </w:p>
    <w:p w14:paraId="659B9D53"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Cabe precisar que la información que se ordena puede tener datos personales confidenciales e incluso información que sea reservada, por tanto, para la elaboración de las versiones públicas, se deberá tomar en consideración la posibilidad de testar parcialmente la información, conforme al análisis a los siguientes:</w:t>
      </w:r>
    </w:p>
    <w:p w14:paraId="1DEF680C" w14:textId="77777777" w:rsidR="008763BA" w:rsidRPr="008763BA" w:rsidRDefault="008763BA" w:rsidP="00D05370">
      <w:pPr>
        <w:numPr>
          <w:ilvl w:val="0"/>
          <w:numId w:val="14"/>
        </w:numPr>
        <w:spacing w:after="0" w:line="360" w:lineRule="auto"/>
        <w:ind w:left="714" w:hanging="357"/>
        <w:jc w:val="both"/>
        <w:rPr>
          <w:rFonts w:ascii="Palatino Linotype" w:hAnsi="Palatino Linotype"/>
          <w:b/>
          <w:bCs/>
          <w:color w:val="000000"/>
          <w:sz w:val="24"/>
          <w:szCs w:val="24"/>
        </w:rPr>
      </w:pPr>
      <w:bookmarkStart w:id="1" w:name="_heading=h.c7th8vnlnine" w:colFirst="0" w:colLast="0"/>
      <w:bookmarkEnd w:id="1"/>
      <w:r w:rsidRPr="008763BA">
        <w:rPr>
          <w:rFonts w:ascii="Palatino Linotype" w:hAnsi="Palatino Linotype"/>
          <w:b/>
          <w:bCs/>
          <w:color w:val="000000"/>
          <w:sz w:val="24"/>
          <w:szCs w:val="24"/>
        </w:rPr>
        <w:t>Clave Única de Registro de Población (CURP);</w:t>
      </w:r>
    </w:p>
    <w:p w14:paraId="0477679C" w14:textId="77777777" w:rsidR="008763BA" w:rsidRPr="008763BA" w:rsidRDefault="008763BA" w:rsidP="00D05370">
      <w:pPr>
        <w:numPr>
          <w:ilvl w:val="0"/>
          <w:numId w:val="14"/>
        </w:numPr>
        <w:spacing w:after="0" w:line="360" w:lineRule="auto"/>
        <w:ind w:left="714" w:hanging="357"/>
        <w:jc w:val="both"/>
        <w:rPr>
          <w:rFonts w:ascii="Palatino Linotype" w:hAnsi="Palatino Linotype"/>
          <w:b/>
          <w:bCs/>
          <w:color w:val="000000"/>
          <w:sz w:val="24"/>
          <w:szCs w:val="24"/>
        </w:rPr>
      </w:pPr>
      <w:r w:rsidRPr="008763BA">
        <w:rPr>
          <w:rFonts w:ascii="Palatino Linotype" w:hAnsi="Palatino Linotype"/>
          <w:b/>
          <w:bCs/>
          <w:color w:val="000000"/>
          <w:sz w:val="24"/>
          <w:szCs w:val="24"/>
        </w:rPr>
        <w:t>Registro Federal de Contribuyentes del servidor público (RFC); y de proveedores</w:t>
      </w:r>
    </w:p>
    <w:p w14:paraId="73CE7794" w14:textId="77777777" w:rsidR="008763BA" w:rsidRPr="008763BA" w:rsidRDefault="008763BA" w:rsidP="00D05370">
      <w:pPr>
        <w:numPr>
          <w:ilvl w:val="0"/>
          <w:numId w:val="14"/>
        </w:numPr>
        <w:pBdr>
          <w:top w:val="nil"/>
          <w:left w:val="nil"/>
          <w:bottom w:val="nil"/>
          <w:right w:val="nil"/>
          <w:between w:val="nil"/>
        </w:pBdr>
        <w:spacing w:after="0" w:line="360" w:lineRule="auto"/>
        <w:ind w:left="714" w:hanging="357"/>
        <w:jc w:val="both"/>
        <w:rPr>
          <w:rFonts w:ascii="Palatino Linotype" w:hAnsi="Palatino Linotype"/>
          <w:b/>
          <w:bCs/>
          <w:color w:val="000000"/>
          <w:sz w:val="24"/>
          <w:szCs w:val="24"/>
        </w:rPr>
      </w:pPr>
      <w:r w:rsidRPr="008763BA">
        <w:rPr>
          <w:rFonts w:ascii="Palatino Linotype" w:hAnsi="Palatino Linotype"/>
          <w:b/>
          <w:bCs/>
          <w:color w:val="000000"/>
          <w:sz w:val="24"/>
          <w:szCs w:val="24"/>
        </w:rPr>
        <w:t>Sellos digitales del emisor y del Servicio de Administración Tributaria, y</w:t>
      </w:r>
    </w:p>
    <w:p w14:paraId="52CE538A" w14:textId="77777777" w:rsidR="008763BA" w:rsidRPr="008763BA" w:rsidRDefault="008763BA" w:rsidP="00D05370">
      <w:pPr>
        <w:numPr>
          <w:ilvl w:val="0"/>
          <w:numId w:val="14"/>
        </w:numPr>
        <w:spacing w:after="0" w:line="360" w:lineRule="auto"/>
        <w:ind w:left="714" w:hanging="357"/>
        <w:jc w:val="both"/>
        <w:rPr>
          <w:rFonts w:ascii="Palatino Linotype" w:hAnsi="Palatino Linotype"/>
          <w:color w:val="000000"/>
          <w:sz w:val="24"/>
          <w:szCs w:val="24"/>
        </w:rPr>
      </w:pPr>
      <w:r w:rsidRPr="008763BA">
        <w:rPr>
          <w:rFonts w:ascii="Palatino Linotype" w:hAnsi="Palatino Linotype"/>
          <w:b/>
          <w:bCs/>
          <w:color w:val="000000"/>
          <w:sz w:val="24"/>
          <w:szCs w:val="24"/>
        </w:rPr>
        <w:t>Datos Bancarios de Particulares.</w:t>
      </w:r>
    </w:p>
    <w:p w14:paraId="5067A8D4" w14:textId="77777777" w:rsidR="008763BA" w:rsidRPr="008763BA" w:rsidRDefault="008763BA" w:rsidP="00D05370">
      <w:pPr>
        <w:numPr>
          <w:ilvl w:val="0"/>
          <w:numId w:val="14"/>
        </w:numPr>
        <w:pBdr>
          <w:top w:val="nil"/>
          <w:left w:val="nil"/>
          <w:bottom w:val="nil"/>
          <w:right w:val="nil"/>
          <w:between w:val="nil"/>
        </w:pBdr>
        <w:spacing w:after="0" w:line="360" w:lineRule="auto"/>
        <w:ind w:left="714" w:hanging="357"/>
        <w:jc w:val="both"/>
        <w:rPr>
          <w:rFonts w:ascii="Palatino Linotype" w:hAnsi="Palatino Linotype"/>
          <w:b/>
          <w:bCs/>
          <w:color w:val="000000"/>
          <w:sz w:val="24"/>
          <w:szCs w:val="24"/>
        </w:rPr>
      </w:pPr>
      <w:r w:rsidRPr="008763BA">
        <w:rPr>
          <w:rFonts w:ascii="Palatino Linotype" w:hAnsi="Palatino Linotype"/>
          <w:b/>
          <w:bCs/>
          <w:color w:val="000000"/>
          <w:sz w:val="24"/>
          <w:szCs w:val="24"/>
        </w:rPr>
        <w:t>Nombres de personas que no son servidores públicos ni proveedores.</w:t>
      </w:r>
    </w:p>
    <w:p w14:paraId="33C4A2BC" w14:textId="77777777" w:rsidR="008763BA" w:rsidRPr="008763BA" w:rsidRDefault="008763BA" w:rsidP="008763BA">
      <w:pPr>
        <w:spacing w:after="0" w:line="360" w:lineRule="auto"/>
        <w:ind w:right="-28"/>
        <w:jc w:val="both"/>
        <w:rPr>
          <w:rFonts w:ascii="Palatino Linotype" w:hAnsi="Palatino Linotype"/>
          <w:color w:val="000000"/>
          <w:sz w:val="24"/>
          <w:szCs w:val="24"/>
        </w:rPr>
      </w:pPr>
    </w:p>
    <w:p w14:paraId="19A3D859" w14:textId="77777777" w:rsidR="008763BA" w:rsidRPr="008763BA" w:rsidRDefault="008763BA" w:rsidP="006D03BE">
      <w:pPr>
        <w:spacing w:after="0" w:line="360" w:lineRule="auto"/>
        <w:ind w:right="-28"/>
        <w:jc w:val="both"/>
        <w:rPr>
          <w:rFonts w:ascii="Palatino Linotype" w:hAnsi="Palatino Linotype"/>
          <w:color w:val="000000"/>
          <w:sz w:val="24"/>
          <w:szCs w:val="24"/>
        </w:rPr>
      </w:pPr>
      <w:r w:rsidRPr="008763BA">
        <w:rPr>
          <w:rFonts w:ascii="Palatino Linotype" w:hAnsi="Palatino Linotype"/>
          <w:color w:val="000000"/>
          <w:sz w:val="24"/>
          <w:szCs w:val="24"/>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3DAF7DD6"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Asimismo, el artículo 145 de la Ley de Transparencia y Acceso a la Información Pública del Estado de México y Municipios, prevé que para que los Sujetos Obligados puedan </w:t>
      </w:r>
      <w:r w:rsidRPr="008763BA">
        <w:rPr>
          <w:rFonts w:ascii="Palatino Linotype" w:hAnsi="Palatino Linotype"/>
          <w:color w:val="000000"/>
          <w:sz w:val="24"/>
          <w:szCs w:val="24"/>
        </w:rPr>
        <w:lastRenderedPageBreak/>
        <w:t>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07B5ABB" w14:textId="77777777" w:rsidR="008763BA" w:rsidRPr="008763BA" w:rsidRDefault="008763BA" w:rsidP="008763BA">
      <w:pPr>
        <w:spacing w:after="0" w:line="360" w:lineRule="auto"/>
        <w:jc w:val="both"/>
        <w:rPr>
          <w:rFonts w:ascii="Palatino Linotype" w:hAnsi="Palatino Linotype"/>
          <w:color w:val="000000"/>
          <w:sz w:val="24"/>
          <w:szCs w:val="24"/>
        </w:rPr>
      </w:pPr>
    </w:p>
    <w:p w14:paraId="67545F32" w14:textId="77777777" w:rsidR="008763BA" w:rsidRPr="008763BA" w:rsidRDefault="008763BA" w:rsidP="008763BA">
      <w:pPr>
        <w:spacing w:after="0" w:line="360" w:lineRule="auto"/>
        <w:jc w:val="both"/>
        <w:rPr>
          <w:rFonts w:ascii="Palatino Linotype" w:hAnsi="Palatino Linotype"/>
          <w:color w:val="000000"/>
          <w:sz w:val="24"/>
          <w:szCs w:val="24"/>
        </w:rPr>
      </w:pPr>
    </w:p>
    <w:p w14:paraId="2AD4E1E6"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3EAFB23" w14:textId="77777777" w:rsidR="008763BA" w:rsidRPr="008763BA" w:rsidRDefault="008763BA" w:rsidP="008763BA">
      <w:pPr>
        <w:spacing w:after="0" w:line="360" w:lineRule="auto"/>
        <w:jc w:val="both"/>
        <w:rPr>
          <w:rFonts w:ascii="Palatino Linotype" w:hAnsi="Palatino Linotype"/>
          <w:color w:val="000000"/>
          <w:sz w:val="24"/>
          <w:szCs w:val="24"/>
        </w:rPr>
      </w:pPr>
    </w:p>
    <w:p w14:paraId="28B14B9A" w14:textId="77777777" w:rsidR="008763BA" w:rsidRPr="008763BA" w:rsidRDefault="008763BA" w:rsidP="008763BA">
      <w:pPr>
        <w:spacing w:after="0" w:line="360" w:lineRule="auto"/>
        <w:jc w:val="both"/>
        <w:rPr>
          <w:rFonts w:ascii="Palatino Linotype" w:hAnsi="Palatino Linotype"/>
          <w:color w:val="000000"/>
          <w:sz w:val="24"/>
          <w:szCs w:val="24"/>
        </w:rPr>
      </w:pPr>
    </w:p>
    <w:p w14:paraId="34AE1D46"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6A5E777" w14:textId="77777777" w:rsidR="008763BA" w:rsidRPr="008763BA" w:rsidRDefault="008763BA" w:rsidP="008763BA">
      <w:pPr>
        <w:spacing w:after="0" w:line="360" w:lineRule="auto"/>
        <w:jc w:val="both"/>
        <w:rPr>
          <w:rFonts w:ascii="Palatino Linotype" w:hAnsi="Palatino Linotype"/>
          <w:color w:val="000000"/>
          <w:sz w:val="24"/>
          <w:szCs w:val="24"/>
        </w:rPr>
      </w:pPr>
    </w:p>
    <w:p w14:paraId="75AD7C52" w14:textId="77777777" w:rsidR="008763BA" w:rsidRPr="008763BA" w:rsidRDefault="008763BA" w:rsidP="00D05370">
      <w:pPr>
        <w:numPr>
          <w:ilvl w:val="0"/>
          <w:numId w:val="9"/>
        </w:numPr>
        <w:pBdr>
          <w:top w:val="nil"/>
          <w:left w:val="nil"/>
          <w:bottom w:val="nil"/>
          <w:right w:val="nil"/>
          <w:between w:val="nil"/>
        </w:pBdr>
        <w:spacing w:after="0" w:line="360" w:lineRule="auto"/>
        <w:jc w:val="both"/>
        <w:rPr>
          <w:rFonts w:ascii="Palatino Linotype" w:hAnsi="Palatino Linotype"/>
          <w:b/>
          <w:bCs/>
          <w:color w:val="000000"/>
          <w:sz w:val="24"/>
          <w:szCs w:val="24"/>
        </w:rPr>
      </w:pPr>
      <w:r w:rsidRPr="008763BA">
        <w:rPr>
          <w:rFonts w:ascii="Palatino Linotype" w:hAnsi="Palatino Linotype"/>
          <w:b/>
          <w:bCs/>
          <w:color w:val="000000"/>
          <w:sz w:val="24"/>
          <w:szCs w:val="24"/>
        </w:rPr>
        <w:lastRenderedPageBreak/>
        <w:t>Clave Única de Registro de Población (CURP)</w:t>
      </w:r>
    </w:p>
    <w:p w14:paraId="1B87498E" w14:textId="77777777" w:rsidR="008763BA" w:rsidRPr="008763BA" w:rsidRDefault="008763BA" w:rsidP="008763BA">
      <w:pPr>
        <w:spacing w:after="0" w:line="360" w:lineRule="auto"/>
        <w:jc w:val="both"/>
        <w:rPr>
          <w:rFonts w:ascii="Palatino Linotype" w:hAnsi="Palatino Linotype"/>
          <w:color w:val="000000"/>
          <w:sz w:val="24"/>
          <w:szCs w:val="24"/>
        </w:rPr>
      </w:pPr>
    </w:p>
    <w:p w14:paraId="301D987D"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A6FCD52" w14:textId="77777777" w:rsidR="008763BA" w:rsidRPr="008763BA" w:rsidRDefault="008763BA" w:rsidP="008763BA">
      <w:pPr>
        <w:spacing w:after="0" w:line="360" w:lineRule="auto"/>
        <w:jc w:val="both"/>
        <w:rPr>
          <w:rFonts w:ascii="Palatino Linotype" w:hAnsi="Palatino Linotype"/>
          <w:color w:val="000000"/>
          <w:sz w:val="24"/>
          <w:szCs w:val="24"/>
        </w:rPr>
      </w:pPr>
    </w:p>
    <w:p w14:paraId="2E24C1CB"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32B5E17" w14:textId="77777777" w:rsidR="008763BA" w:rsidRPr="008763BA" w:rsidRDefault="008763BA" w:rsidP="008763BA">
      <w:pPr>
        <w:spacing w:after="0" w:line="360" w:lineRule="auto"/>
        <w:jc w:val="both"/>
        <w:rPr>
          <w:rFonts w:ascii="Palatino Linotype" w:hAnsi="Palatino Linotype"/>
          <w:color w:val="000000"/>
          <w:sz w:val="24"/>
          <w:szCs w:val="24"/>
        </w:rPr>
      </w:pPr>
    </w:p>
    <w:p w14:paraId="41C56DEC"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En ese orden de ideas, la Secretaría de Gobernación en las direcciones </w:t>
      </w:r>
      <w:hyperlink r:id="rId11">
        <w:r w:rsidRPr="008763BA">
          <w:rPr>
            <w:rFonts w:ascii="Palatino Linotype" w:hAnsi="Palatino Linotype"/>
            <w:color w:val="0563C1"/>
            <w:sz w:val="24"/>
            <w:szCs w:val="24"/>
            <w:u w:val="single"/>
          </w:rPr>
          <w:t>https://consultas.curp.gob.mx/CurpSP/html/informacionecurpPS.html</w:t>
        </w:r>
      </w:hyperlink>
      <w:r w:rsidRPr="008763BA">
        <w:rPr>
          <w:rFonts w:ascii="Palatino Linotype" w:hAnsi="Palatino Linotype"/>
          <w:color w:val="000000"/>
          <w:sz w:val="24"/>
          <w:szCs w:val="24"/>
        </w:rPr>
        <w:t xml:space="preserve"> y </w:t>
      </w:r>
      <w:hyperlink r:id="rId12">
        <w:r w:rsidRPr="008763BA">
          <w:rPr>
            <w:rFonts w:ascii="Palatino Linotype" w:hAnsi="Palatino Linotype"/>
            <w:color w:val="0563C1"/>
            <w:sz w:val="24"/>
            <w:szCs w:val="24"/>
            <w:u w:val="single"/>
          </w:rPr>
          <w:t>https://www.gob.mx/segob/renapo/acciones-y-programas/clave-unica-de-registro-de-poblacion-curp-142226</w:t>
        </w:r>
      </w:hyperlink>
      <w:r w:rsidRPr="008763BA">
        <w:rPr>
          <w:rFonts w:ascii="Palatino Linotype" w:hAnsi="Palatino Linotype"/>
          <w:color w:val="000000"/>
          <w:sz w:val="24"/>
          <w:szCs w:val="24"/>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763BA">
        <w:rPr>
          <w:rFonts w:ascii="Palatino Linotype" w:hAnsi="Palatino Linotype"/>
          <w:b/>
          <w:bCs/>
          <w:color w:val="000000"/>
          <w:sz w:val="24"/>
          <w:szCs w:val="24"/>
        </w:rPr>
        <w:t>se generan a partir de los datos contenidos en el documento probatorio de la identidad</w:t>
      </w:r>
      <w:r w:rsidRPr="008763BA">
        <w:rPr>
          <w:rFonts w:ascii="Palatino Linotype" w:hAnsi="Palatino Linotype"/>
          <w:color w:val="000000"/>
          <w:sz w:val="24"/>
          <w:szCs w:val="24"/>
        </w:rPr>
        <w:t xml:space="preserve"> </w:t>
      </w:r>
      <w:r w:rsidRPr="008763BA">
        <w:rPr>
          <w:rFonts w:ascii="Palatino Linotype" w:hAnsi="Palatino Linotype"/>
          <w:b/>
          <w:bCs/>
          <w:color w:val="000000"/>
          <w:sz w:val="24"/>
          <w:szCs w:val="24"/>
        </w:rPr>
        <w:t xml:space="preserve">del interesado </w:t>
      </w:r>
      <w:r w:rsidRPr="008763BA">
        <w:rPr>
          <w:rFonts w:ascii="Palatino Linotype" w:hAnsi="Palatino Linotype"/>
          <w:color w:val="000000"/>
          <w:sz w:val="24"/>
          <w:szCs w:val="24"/>
        </w:rPr>
        <w:t>(acta de nacimiento, carta de naturalización o documento migratorio) de la siguiente forma:</w:t>
      </w:r>
    </w:p>
    <w:p w14:paraId="4E16E135" w14:textId="77777777" w:rsidR="008763BA" w:rsidRPr="008763BA" w:rsidRDefault="008763BA" w:rsidP="00D05370">
      <w:pPr>
        <w:numPr>
          <w:ilvl w:val="0"/>
          <w:numId w:val="8"/>
        </w:num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lastRenderedPageBreak/>
        <w:t>El primero y segundo apellidos, así como al nombre de pila;</w:t>
      </w:r>
    </w:p>
    <w:p w14:paraId="5ECA8C5D" w14:textId="77777777" w:rsidR="008763BA" w:rsidRPr="008763BA" w:rsidRDefault="008763BA" w:rsidP="00D05370">
      <w:pPr>
        <w:numPr>
          <w:ilvl w:val="0"/>
          <w:numId w:val="8"/>
        </w:num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La fecha de nacimiento;</w:t>
      </w:r>
    </w:p>
    <w:p w14:paraId="1B77AB06" w14:textId="77777777" w:rsidR="008763BA" w:rsidRPr="008763BA" w:rsidRDefault="008763BA" w:rsidP="00D05370">
      <w:pPr>
        <w:numPr>
          <w:ilvl w:val="0"/>
          <w:numId w:val="8"/>
        </w:num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El sexo, y</w:t>
      </w:r>
    </w:p>
    <w:p w14:paraId="58E8B37C" w14:textId="77777777" w:rsidR="008763BA" w:rsidRPr="008763BA" w:rsidRDefault="008763BA" w:rsidP="00D05370">
      <w:pPr>
        <w:numPr>
          <w:ilvl w:val="0"/>
          <w:numId w:val="8"/>
        </w:num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La entidad federativa de nacimiento.</w:t>
      </w:r>
    </w:p>
    <w:p w14:paraId="723A7FA0" w14:textId="77777777" w:rsidR="008763BA" w:rsidRPr="008763BA" w:rsidRDefault="008763BA" w:rsidP="008763BA">
      <w:pPr>
        <w:spacing w:after="0" w:line="360" w:lineRule="auto"/>
        <w:jc w:val="both"/>
        <w:rPr>
          <w:rFonts w:ascii="Palatino Linotype" w:hAnsi="Palatino Linotype"/>
          <w:color w:val="000000"/>
          <w:sz w:val="24"/>
          <w:szCs w:val="24"/>
        </w:rPr>
      </w:pPr>
    </w:p>
    <w:p w14:paraId="493F0653"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Los dos últimos elementos de la Clave Única de Registro de Población evitan la duplicidad de la Clave y garantizan su correcta integración.</w:t>
      </w:r>
      <w:r w:rsidR="008E046C">
        <w:rPr>
          <w:rFonts w:ascii="Palatino Linotype" w:hAnsi="Palatino Linotype"/>
          <w:color w:val="000000"/>
          <w:sz w:val="24"/>
          <w:szCs w:val="24"/>
        </w:rPr>
        <w:t xml:space="preserve"> </w:t>
      </w:r>
      <w:r w:rsidRPr="008763BA">
        <w:rPr>
          <w:rFonts w:ascii="Palatino Linotype" w:hAnsi="Palatino Linotype"/>
          <w:color w:val="000000"/>
          <w:sz w:val="24"/>
          <w:szCs w:val="24"/>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1E278E5" w14:textId="77777777" w:rsidR="008763BA" w:rsidRPr="008763BA" w:rsidRDefault="008763BA" w:rsidP="008763BA">
      <w:pPr>
        <w:spacing w:after="0" w:line="360" w:lineRule="auto"/>
        <w:jc w:val="both"/>
        <w:rPr>
          <w:rFonts w:ascii="Palatino Linotype" w:hAnsi="Palatino Linotype"/>
          <w:color w:val="000000"/>
          <w:sz w:val="24"/>
          <w:szCs w:val="24"/>
        </w:rPr>
      </w:pPr>
    </w:p>
    <w:p w14:paraId="38449B65" w14:textId="77777777" w:rsidR="008763BA" w:rsidRPr="008763BA" w:rsidRDefault="008763BA" w:rsidP="008E046C">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3B0A3FFE" w14:textId="77777777" w:rsidR="008763BA" w:rsidRPr="008E046C" w:rsidRDefault="008763BA" w:rsidP="008763BA">
      <w:pPr>
        <w:spacing w:after="0" w:line="360" w:lineRule="auto"/>
        <w:ind w:left="567" w:right="567"/>
        <w:jc w:val="both"/>
        <w:rPr>
          <w:rFonts w:ascii="Palatino Linotype" w:hAnsi="Palatino Linotype"/>
          <w:i/>
          <w:iCs/>
          <w:color w:val="000000"/>
        </w:rPr>
      </w:pPr>
      <w:r w:rsidRPr="008E046C">
        <w:rPr>
          <w:rFonts w:ascii="Palatino Linotype" w:hAnsi="Palatino Linotype"/>
          <w:b/>
          <w:bCs/>
          <w:i/>
          <w:iCs/>
          <w:color w:val="000000"/>
        </w:rPr>
        <w:t xml:space="preserve">“Clave Única de Registro de Población (CURP). </w:t>
      </w:r>
      <w:r w:rsidRPr="008E046C">
        <w:rPr>
          <w:rFonts w:ascii="Palatino Linotype" w:hAnsi="Palatino Linotype"/>
          <w:i/>
          <w:iCs/>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345C5FF" w14:textId="77777777" w:rsidR="008763BA" w:rsidRPr="008E046C" w:rsidRDefault="008763BA" w:rsidP="008763BA">
      <w:pPr>
        <w:spacing w:after="0" w:line="360" w:lineRule="auto"/>
        <w:jc w:val="both"/>
        <w:rPr>
          <w:rFonts w:ascii="Palatino Linotype" w:hAnsi="Palatino Linotype"/>
          <w:color w:val="000000"/>
        </w:rPr>
      </w:pPr>
    </w:p>
    <w:p w14:paraId="76C98F7D"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lastRenderedPageBreak/>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2D92B608" w14:textId="77777777" w:rsidR="008763BA" w:rsidRPr="008763BA" w:rsidRDefault="008763BA" w:rsidP="008763BA">
      <w:pPr>
        <w:spacing w:after="0" w:line="360" w:lineRule="auto"/>
        <w:jc w:val="both"/>
        <w:rPr>
          <w:rFonts w:ascii="Palatino Linotype" w:hAnsi="Palatino Linotype"/>
          <w:color w:val="000000"/>
          <w:sz w:val="24"/>
          <w:szCs w:val="24"/>
        </w:rPr>
      </w:pPr>
    </w:p>
    <w:p w14:paraId="705E220D" w14:textId="77777777" w:rsidR="008763BA" w:rsidRPr="008E046C" w:rsidRDefault="008763BA" w:rsidP="00D05370">
      <w:pPr>
        <w:numPr>
          <w:ilvl w:val="0"/>
          <w:numId w:val="10"/>
        </w:numPr>
        <w:spacing w:after="0" w:line="360" w:lineRule="auto"/>
        <w:jc w:val="both"/>
        <w:rPr>
          <w:rFonts w:ascii="Palatino Linotype" w:hAnsi="Palatino Linotype"/>
          <w:b/>
          <w:bCs/>
          <w:color w:val="000000"/>
          <w:sz w:val="24"/>
          <w:szCs w:val="24"/>
        </w:rPr>
      </w:pPr>
      <w:r w:rsidRPr="008763BA">
        <w:rPr>
          <w:rFonts w:ascii="Palatino Linotype" w:hAnsi="Palatino Linotype"/>
          <w:b/>
          <w:bCs/>
          <w:color w:val="000000"/>
          <w:sz w:val="24"/>
          <w:szCs w:val="24"/>
        </w:rPr>
        <w:t>Registro Federal de Contribuyentes (RFC) y de Proveedores</w:t>
      </w:r>
    </w:p>
    <w:p w14:paraId="664D420F"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CEC24AC" w14:textId="77777777" w:rsidR="008763BA" w:rsidRPr="008763BA" w:rsidRDefault="008763BA" w:rsidP="008763BA">
      <w:pPr>
        <w:spacing w:after="0" w:line="360" w:lineRule="auto"/>
        <w:jc w:val="both"/>
        <w:rPr>
          <w:rFonts w:ascii="Palatino Linotype" w:hAnsi="Palatino Linotype"/>
          <w:color w:val="000000"/>
          <w:sz w:val="24"/>
          <w:szCs w:val="24"/>
        </w:rPr>
      </w:pPr>
    </w:p>
    <w:p w14:paraId="4A47B18D"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De acuerdo a lo establecido en el artículo en comento, esta clave se compone de trece caracteres alfanuméricos, con datos obtenidos de los apellidos, nombre(s), fecha de nacimiento del titular, más una </w:t>
      </w:r>
      <w:proofErr w:type="spellStart"/>
      <w:r w:rsidRPr="008763BA">
        <w:rPr>
          <w:rFonts w:ascii="Palatino Linotype" w:hAnsi="Palatino Linotype"/>
          <w:color w:val="000000"/>
          <w:sz w:val="24"/>
          <w:szCs w:val="24"/>
        </w:rPr>
        <w:t>homoclave</w:t>
      </w:r>
      <w:proofErr w:type="spellEnd"/>
      <w:r w:rsidRPr="008763BA">
        <w:rPr>
          <w:rFonts w:ascii="Palatino Linotype" w:hAnsi="Palatino Linotype"/>
          <w:color w:val="000000"/>
          <w:sz w:val="24"/>
          <w:szCs w:val="24"/>
        </w:rPr>
        <w:t xml:space="preserve"> que establece el sistema automático del Servicio de Administración Tributaria.</w:t>
      </w:r>
    </w:p>
    <w:p w14:paraId="3B734A9C" w14:textId="77777777" w:rsidR="008763BA" w:rsidRPr="008763BA" w:rsidRDefault="008763BA" w:rsidP="008763BA">
      <w:pPr>
        <w:spacing w:after="0" w:line="360" w:lineRule="auto"/>
        <w:jc w:val="both"/>
        <w:rPr>
          <w:rFonts w:ascii="Palatino Linotype" w:hAnsi="Palatino Linotype"/>
          <w:color w:val="000000"/>
          <w:sz w:val="24"/>
          <w:szCs w:val="24"/>
        </w:rPr>
      </w:pPr>
    </w:p>
    <w:p w14:paraId="51021B16"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8D601B8" w14:textId="77777777" w:rsidR="008763BA" w:rsidRPr="008763BA" w:rsidRDefault="008763BA" w:rsidP="008763BA">
      <w:pPr>
        <w:spacing w:after="0" w:line="360" w:lineRule="auto"/>
        <w:jc w:val="both"/>
        <w:rPr>
          <w:rFonts w:ascii="Palatino Linotype" w:hAnsi="Palatino Linotype"/>
          <w:color w:val="000000"/>
          <w:sz w:val="24"/>
          <w:szCs w:val="24"/>
        </w:rPr>
      </w:pPr>
    </w:p>
    <w:p w14:paraId="250CCACF"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Así, el Registro Federal de Contribuyentes, es un dato personal, ya que hace a las personas físicas </w:t>
      </w:r>
      <w:r w:rsidRPr="008763BA">
        <w:rPr>
          <w:rFonts w:ascii="Palatino Linotype" w:hAnsi="Palatino Linotype"/>
          <w:sz w:val="24"/>
          <w:szCs w:val="24"/>
        </w:rPr>
        <w:t>identificadas</w:t>
      </w:r>
      <w:r w:rsidRPr="008763BA">
        <w:rPr>
          <w:rFonts w:ascii="Palatino Linotype" w:hAnsi="Palatino Linotype"/>
          <w:color w:val="000000"/>
          <w:sz w:val="24"/>
          <w:szCs w:val="24"/>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8763BA">
        <w:rPr>
          <w:rFonts w:ascii="Palatino Linotype" w:hAnsi="Palatino Linotype"/>
          <w:sz w:val="24"/>
          <w:szCs w:val="24"/>
        </w:rPr>
        <w:t>involucradas</w:t>
      </w:r>
      <w:proofErr w:type="gramEnd"/>
      <w:r w:rsidRPr="008763BA">
        <w:rPr>
          <w:rFonts w:ascii="Palatino Linotype" w:hAnsi="Palatino Linotype"/>
          <w:color w:val="000000"/>
          <w:sz w:val="24"/>
          <w:szCs w:val="24"/>
        </w:rPr>
        <w:t xml:space="preserve">, en el pago de estos, en el presente caso, del pago del Impuesto Sobre el Producto del Trabajo. </w:t>
      </w:r>
    </w:p>
    <w:p w14:paraId="76CD2E4E" w14:textId="77777777" w:rsidR="008763BA" w:rsidRPr="008763BA" w:rsidRDefault="008763BA" w:rsidP="008763BA">
      <w:pPr>
        <w:spacing w:after="0" w:line="360" w:lineRule="auto"/>
        <w:jc w:val="both"/>
        <w:rPr>
          <w:rFonts w:ascii="Palatino Linotype" w:hAnsi="Palatino Linotype"/>
          <w:color w:val="000000"/>
          <w:sz w:val="24"/>
          <w:szCs w:val="24"/>
        </w:rPr>
      </w:pPr>
    </w:p>
    <w:p w14:paraId="38764EA3"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2DB39710" w14:textId="77777777" w:rsidR="008763BA" w:rsidRPr="008E046C" w:rsidRDefault="008763BA" w:rsidP="008763BA">
      <w:pPr>
        <w:spacing w:after="0" w:line="360" w:lineRule="auto"/>
        <w:ind w:left="567" w:right="567"/>
        <w:jc w:val="both"/>
        <w:rPr>
          <w:rFonts w:ascii="Palatino Linotype" w:hAnsi="Palatino Linotype"/>
          <w:i/>
          <w:iCs/>
          <w:color w:val="000000"/>
        </w:rPr>
      </w:pPr>
      <w:r w:rsidRPr="008E046C">
        <w:rPr>
          <w:rFonts w:ascii="Palatino Linotype" w:hAnsi="Palatino Linotype"/>
          <w:b/>
          <w:bCs/>
          <w:i/>
          <w:iCs/>
          <w:color w:val="000000"/>
        </w:rPr>
        <w:t>“Registro Federal de Contribuyentes (RFC) de personas físicas.</w:t>
      </w:r>
      <w:r w:rsidRPr="008E046C">
        <w:rPr>
          <w:rFonts w:ascii="Palatino Linotype" w:hAnsi="Palatino Linotype"/>
          <w:i/>
          <w:iCs/>
          <w:color w:val="000000"/>
        </w:rPr>
        <w:t xml:space="preserve"> El RFC es una clave de carácter fiscal, única e irrepetible, que permite identificar al titular, su edad y fecha de nacimiento, por lo que es un dato personal de carácter confidencial.”</w:t>
      </w:r>
    </w:p>
    <w:p w14:paraId="5DB6FE1A" w14:textId="77777777" w:rsidR="008763BA" w:rsidRPr="008763BA" w:rsidRDefault="008763BA" w:rsidP="008763BA">
      <w:pPr>
        <w:spacing w:after="0" w:line="360" w:lineRule="auto"/>
        <w:jc w:val="both"/>
        <w:rPr>
          <w:rFonts w:ascii="Palatino Linotype" w:hAnsi="Palatino Linotype"/>
          <w:color w:val="000000"/>
          <w:sz w:val="24"/>
          <w:szCs w:val="24"/>
        </w:rPr>
      </w:pPr>
    </w:p>
    <w:p w14:paraId="503F1B9D"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0132CA8" w14:textId="77777777" w:rsidR="008763BA" w:rsidRPr="008763BA" w:rsidRDefault="008763BA" w:rsidP="008763BA">
      <w:pPr>
        <w:spacing w:after="0" w:line="360" w:lineRule="auto"/>
        <w:jc w:val="both"/>
        <w:rPr>
          <w:rFonts w:ascii="Palatino Linotype" w:hAnsi="Palatino Linotype"/>
          <w:color w:val="000000"/>
          <w:sz w:val="24"/>
          <w:szCs w:val="24"/>
        </w:rPr>
      </w:pPr>
    </w:p>
    <w:p w14:paraId="1AA4DB9C"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No debe dejarse de lado, que cualquier persona que pretenda tener cualquier tipo de relación, laboral, empresarial, de trámites, servicios o comercial, para el caso que nos </w:t>
      </w:r>
      <w:r w:rsidRPr="008763BA">
        <w:rPr>
          <w:rFonts w:ascii="Palatino Linotype" w:hAnsi="Palatino Linotype"/>
          <w:color w:val="000000"/>
          <w:sz w:val="24"/>
          <w:szCs w:val="24"/>
        </w:rPr>
        <w:lastRenderedPageBreak/>
        <w:t>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4189BA73" w14:textId="77777777" w:rsidR="008763BA" w:rsidRPr="008763BA" w:rsidRDefault="008763BA" w:rsidP="008763BA">
      <w:pPr>
        <w:spacing w:after="0" w:line="360" w:lineRule="auto"/>
        <w:jc w:val="both"/>
        <w:rPr>
          <w:rFonts w:ascii="Palatino Linotype" w:hAnsi="Palatino Linotype"/>
          <w:color w:val="000000"/>
          <w:sz w:val="24"/>
          <w:szCs w:val="24"/>
        </w:rPr>
      </w:pPr>
    </w:p>
    <w:p w14:paraId="5BC2B241"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Ahora bien, si fuera el caso de que el Código QR diera cuenta del RFC de una persona jurídico-colectiva proveedor de una institución pública y el pago de los conceptos se realizó con recursos públicos; lo anterior se respalda con el Criterio 1/2014, del entonces Instituto Nacional de Transparencia, Acceso a la Información y Protección de Datos Personales (INAI).</w:t>
      </w:r>
    </w:p>
    <w:p w14:paraId="573D57B4" w14:textId="77777777" w:rsidR="008763BA" w:rsidRPr="008E046C" w:rsidRDefault="008763BA" w:rsidP="008763BA">
      <w:pPr>
        <w:spacing w:after="0" w:line="360" w:lineRule="auto"/>
        <w:ind w:left="567" w:right="709"/>
        <w:jc w:val="both"/>
        <w:rPr>
          <w:rFonts w:ascii="Palatino Linotype" w:hAnsi="Palatino Linotype"/>
          <w:i/>
          <w:iCs/>
          <w:color w:val="000000"/>
        </w:rPr>
      </w:pPr>
      <w:r w:rsidRPr="008E046C">
        <w:rPr>
          <w:rFonts w:ascii="Palatino Linotype" w:hAnsi="Palatino Linotype"/>
          <w:b/>
          <w:bCs/>
          <w:i/>
          <w:iCs/>
          <w:color w:val="000000"/>
        </w:rPr>
        <w:t xml:space="preserve">“Denominación o razón social, y Registro Federal de Contribuyentes de personas morales, no constituyen información confidencial. </w:t>
      </w:r>
      <w:r w:rsidRPr="008E046C">
        <w:rPr>
          <w:rFonts w:ascii="Palatino Linotype" w:hAnsi="Palatino Linotype"/>
          <w:i/>
          <w:iCs/>
          <w:color w:val="00000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675A8A67" w14:textId="77777777" w:rsidR="008763BA" w:rsidRPr="008763BA" w:rsidRDefault="008763BA" w:rsidP="008763BA">
      <w:pPr>
        <w:spacing w:after="0" w:line="360" w:lineRule="auto"/>
        <w:jc w:val="both"/>
        <w:rPr>
          <w:rFonts w:ascii="Palatino Linotype" w:hAnsi="Palatino Linotype"/>
          <w:b/>
          <w:bCs/>
          <w:color w:val="000000"/>
          <w:sz w:val="24"/>
          <w:szCs w:val="24"/>
          <w:u w:val="single"/>
        </w:rPr>
      </w:pPr>
      <w:r w:rsidRPr="008763BA">
        <w:rPr>
          <w:rFonts w:ascii="Palatino Linotype" w:hAnsi="Palatino Linotype"/>
          <w:color w:val="000000"/>
          <w:sz w:val="24"/>
          <w:szCs w:val="24"/>
        </w:rPr>
        <w:lastRenderedPageBreak/>
        <w:br/>
      </w:r>
      <w:r w:rsidRPr="008763BA">
        <w:rPr>
          <w:rFonts w:ascii="Palatino Linotype" w:hAnsi="Palatino Linotype"/>
          <w:b/>
          <w:bCs/>
          <w:color w:val="000000"/>
          <w:sz w:val="24"/>
          <w:szCs w:val="24"/>
          <w:u w:val="single"/>
        </w:rPr>
        <w:t xml:space="preserve">Por lo que el RFC de los proveedores de algún servicio o producto, deberá ser público ya que no actualiza el supuesto jurídico. </w:t>
      </w:r>
    </w:p>
    <w:p w14:paraId="177C6E7B" w14:textId="77777777" w:rsidR="008763BA" w:rsidRPr="008763BA" w:rsidRDefault="008763BA" w:rsidP="008763BA">
      <w:pPr>
        <w:tabs>
          <w:tab w:val="center" w:pos="4522"/>
        </w:tabs>
        <w:spacing w:after="0" w:line="360" w:lineRule="auto"/>
        <w:jc w:val="both"/>
        <w:rPr>
          <w:rFonts w:ascii="Palatino Linotype" w:hAnsi="Palatino Linotype"/>
          <w:color w:val="000000"/>
          <w:sz w:val="24"/>
          <w:szCs w:val="24"/>
        </w:rPr>
      </w:pPr>
    </w:p>
    <w:p w14:paraId="1BA72F17" w14:textId="77777777" w:rsidR="008763BA" w:rsidRPr="008763BA" w:rsidRDefault="008763BA" w:rsidP="00D05370">
      <w:pPr>
        <w:numPr>
          <w:ilvl w:val="0"/>
          <w:numId w:val="11"/>
        </w:numPr>
        <w:spacing w:after="0" w:line="360" w:lineRule="auto"/>
        <w:jc w:val="both"/>
        <w:rPr>
          <w:rFonts w:ascii="Palatino Linotype" w:hAnsi="Palatino Linotype"/>
          <w:sz w:val="24"/>
          <w:szCs w:val="24"/>
        </w:rPr>
      </w:pPr>
      <w:r w:rsidRPr="008763BA">
        <w:rPr>
          <w:rFonts w:ascii="Palatino Linotype" w:hAnsi="Palatino Linotype"/>
          <w:b/>
          <w:bCs/>
          <w:sz w:val="24"/>
          <w:szCs w:val="24"/>
        </w:rPr>
        <w:t>Sellos digitales del emisor y del Servicio de Administración Tributaria y cadena original del complemento de certificación digital del organismo previamente señalado</w:t>
      </w:r>
    </w:p>
    <w:p w14:paraId="77C646FD" w14:textId="77777777" w:rsidR="008763BA" w:rsidRPr="008763BA" w:rsidRDefault="008763BA" w:rsidP="008763BA">
      <w:pPr>
        <w:spacing w:after="0" w:line="360" w:lineRule="auto"/>
        <w:ind w:left="720"/>
        <w:jc w:val="both"/>
        <w:rPr>
          <w:rFonts w:ascii="Palatino Linotype" w:hAnsi="Palatino Linotype"/>
          <w:b/>
          <w:bCs/>
          <w:sz w:val="24"/>
          <w:szCs w:val="24"/>
        </w:rPr>
      </w:pPr>
    </w:p>
    <w:p w14:paraId="0C9E5C9D" w14:textId="77777777" w:rsidR="008763BA" w:rsidRPr="008763BA" w:rsidRDefault="008763BA" w:rsidP="008763BA">
      <w:pPr>
        <w:spacing w:after="0" w:line="360" w:lineRule="auto"/>
        <w:jc w:val="both"/>
        <w:rPr>
          <w:rFonts w:ascii="Palatino Linotype" w:hAnsi="Palatino Linotype"/>
          <w:sz w:val="24"/>
          <w:szCs w:val="24"/>
        </w:rPr>
      </w:pPr>
      <w:r w:rsidRPr="008763BA">
        <w:rPr>
          <w:rFonts w:ascii="Palatino Linotype" w:hAnsi="Palatino Linotype"/>
          <w:sz w:val="24"/>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está se encuentra encriptada como se verá a continuación.</w:t>
      </w:r>
    </w:p>
    <w:p w14:paraId="32539A86" w14:textId="77777777" w:rsidR="008763BA" w:rsidRPr="008763BA" w:rsidRDefault="008763BA" w:rsidP="008763BA">
      <w:pPr>
        <w:spacing w:after="0" w:line="360" w:lineRule="auto"/>
        <w:jc w:val="both"/>
        <w:rPr>
          <w:rFonts w:ascii="Palatino Linotype" w:hAnsi="Palatino Linotype"/>
          <w:sz w:val="24"/>
          <w:szCs w:val="24"/>
        </w:rPr>
      </w:pPr>
      <w:r w:rsidRPr="008763BA">
        <w:rPr>
          <w:rFonts w:ascii="Palatino Linotype" w:hAnsi="Palatino Linotype"/>
          <w:sz w:val="24"/>
          <w:szCs w:val="24"/>
        </w:rPr>
        <w:t> </w:t>
      </w:r>
    </w:p>
    <w:p w14:paraId="4C5BD5F4" w14:textId="77777777" w:rsidR="008763BA" w:rsidRPr="008763BA" w:rsidRDefault="008763BA" w:rsidP="008763BA">
      <w:pPr>
        <w:spacing w:after="0" w:line="360" w:lineRule="auto"/>
        <w:jc w:val="both"/>
        <w:rPr>
          <w:rFonts w:ascii="Palatino Linotype" w:hAnsi="Palatino Linotype"/>
          <w:sz w:val="24"/>
          <w:szCs w:val="24"/>
        </w:rPr>
      </w:pPr>
      <w:r w:rsidRPr="008763BA">
        <w:rPr>
          <w:rFonts w:ascii="Palatino Linotype" w:hAnsi="Palatino Linotype"/>
          <w:sz w:val="24"/>
          <w:szCs w:val="24"/>
        </w:rPr>
        <w:t>Las cadenas originales y sellos que se agregan a las facturas</w:t>
      </w:r>
      <w:r w:rsidRPr="008763BA">
        <w:rPr>
          <w:rFonts w:ascii="Palatino Linotype" w:hAnsi="Palatino Linotype"/>
          <w:b/>
          <w:bCs/>
          <w:sz w:val="24"/>
          <w:szCs w:val="24"/>
        </w:rPr>
        <w:t>,</w:t>
      </w:r>
      <w:r w:rsidRPr="008763BA">
        <w:rPr>
          <w:rFonts w:ascii="Palatino Linotype" w:hAnsi="Palatino Linotype"/>
          <w:sz w:val="24"/>
          <w:szCs w:val="24"/>
        </w:rPr>
        <w:t xml:space="preserve"> tienen una secuencia de generación, determinados con base en el ANEXO 20 de la Segunda Resolución de modificaciones a la Resolución Miscelánea Fiscal,  que precisa los datos de los que se </w:t>
      </w:r>
      <w:r w:rsidRPr="008763BA">
        <w:rPr>
          <w:rFonts w:ascii="Palatino Linotype" w:hAnsi="Palatino Linotype"/>
          <w:sz w:val="24"/>
          <w:szCs w:val="24"/>
        </w:rPr>
        <w:lastRenderedPageBreak/>
        <w:t>componen los elementos de seguridad y se puntualiza que dicha información está encriptada.</w:t>
      </w:r>
    </w:p>
    <w:p w14:paraId="7A2BD238"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w:t>
      </w:r>
    </w:p>
    <w:p w14:paraId="7E2CB3B6"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Elementos utilizados en la generación de Sellos Digitales:</w:t>
      </w:r>
    </w:p>
    <w:p w14:paraId="13F7599C" w14:textId="77777777" w:rsidR="008763BA" w:rsidRPr="008E046C" w:rsidRDefault="008763BA" w:rsidP="008763BA">
      <w:pPr>
        <w:spacing w:after="0" w:line="360" w:lineRule="auto"/>
        <w:ind w:left="567" w:right="539"/>
        <w:jc w:val="both"/>
        <w:rPr>
          <w:rFonts w:ascii="Palatino Linotype" w:hAnsi="Palatino Linotype"/>
          <w:i/>
          <w:iCs/>
        </w:rPr>
      </w:pPr>
    </w:p>
    <w:p w14:paraId="13357F54"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w:t>
      </w:r>
      <w:r w:rsidRPr="008E046C">
        <w:rPr>
          <w:rFonts w:ascii="Palatino Linotype" w:hAnsi="Palatino Linotype"/>
          <w:i/>
          <w:iCs/>
        </w:rPr>
        <w:tab/>
        <w:t>Cadena Original, el elemento a sellar, en este caso de un comprobante fiscal digital a través de Internet.</w:t>
      </w:r>
    </w:p>
    <w:p w14:paraId="06628233"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w:t>
      </w:r>
      <w:r w:rsidRPr="008E046C">
        <w:rPr>
          <w:rFonts w:ascii="Palatino Linotype" w:hAnsi="Palatino Linotype"/>
          <w:i/>
          <w:iCs/>
        </w:rPr>
        <w:tab/>
        <w:t>Certificado de Sello Digital y su correspondiente clave privada.</w:t>
      </w:r>
    </w:p>
    <w:p w14:paraId="0C299959"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w:t>
      </w:r>
      <w:r w:rsidRPr="008E046C">
        <w:rPr>
          <w:rFonts w:ascii="Palatino Linotype" w:hAnsi="Palatino Linotype"/>
          <w:i/>
          <w:iCs/>
        </w:rPr>
        <w:tab/>
        <w:t>Algoritmos de criptografía de clave pública para firma electrónica avanzada.</w:t>
      </w:r>
    </w:p>
    <w:p w14:paraId="32ECB55D"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w:t>
      </w:r>
      <w:r w:rsidRPr="008E046C">
        <w:rPr>
          <w:rFonts w:ascii="Palatino Linotype" w:hAnsi="Palatino Linotype"/>
          <w:i/>
          <w:iCs/>
        </w:rPr>
        <w:tab/>
        <w:t>Especificaciones de conversión de la firma electrónica avanzada a Base 64.</w:t>
      </w:r>
    </w:p>
    <w:p w14:paraId="3DF675F2"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Para la generación de sellos digitales se utiliza criptografía de clave pública aplicada a una cadena original.</w:t>
      </w:r>
    </w:p>
    <w:p w14:paraId="3317917E" w14:textId="77777777" w:rsidR="008763BA" w:rsidRPr="008E046C" w:rsidRDefault="008763BA" w:rsidP="008763BA">
      <w:pPr>
        <w:spacing w:after="0" w:line="360" w:lineRule="auto"/>
        <w:ind w:left="567" w:right="539"/>
        <w:jc w:val="both"/>
        <w:rPr>
          <w:rFonts w:ascii="Palatino Linotype" w:hAnsi="Palatino Linotype"/>
          <w:i/>
          <w:iCs/>
        </w:rPr>
      </w:pPr>
    </w:p>
    <w:p w14:paraId="2A355AAD"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Criptografía de la Clave Pública</w:t>
      </w:r>
    </w:p>
    <w:p w14:paraId="5BE478C3" w14:textId="77777777" w:rsidR="008763BA" w:rsidRPr="008E046C" w:rsidRDefault="008763BA" w:rsidP="008763BA">
      <w:pPr>
        <w:spacing w:after="0" w:line="360" w:lineRule="auto"/>
        <w:ind w:left="567" w:right="539"/>
        <w:jc w:val="both"/>
        <w:rPr>
          <w:rFonts w:ascii="Palatino Linotype" w:hAnsi="Palatino Linotype"/>
          <w:i/>
          <w:iCs/>
        </w:rPr>
      </w:pPr>
    </w:p>
    <w:p w14:paraId="66F9A97A"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 xml:space="preserve">La criptografía de Clave Pública se basa en la generación de una pareja de números muy grandes relacionados íntimamente entre sí, de tal manera que una operación de </w:t>
      </w:r>
      <w:proofErr w:type="spellStart"/>
      <w:r w:rsidRPr="008E046C">
        <w:rPr>
          <w:rFonts w:ascii="Palatino Linotype" w:hAnsi="Palatino Linotype"/>
          <w:i/>
          <w:iCs/>
        </w:rPr>
        <w:t>encripción</w:t>
      </w:r>
      <w:proofErr w:type="spellEnd"/>
      <w:r w:rsidRPr="008E046C">
        <w:rPr>
          <w:rFonts w:ascii="Palatino Linotype" w:hAnsi="Palatino Linotype"/>
          <w:i/>
          <w:iCs/>
        </w:rPr>
        <w:t xml:space="preserve"> sobre un mensaje tomando como clave de </w:t>
      </w:r>
      <w:proofErr w:type="spellStart"/>
      <w:r w:rsidRPr="008E046C">
        <w:rPr>
          <w:rFonts w:ascii="Palatino Linotype" w:hAnsi="Palatino Linotype"/>
          <w:i/>
          <w:iCs/>
        </w:rPr>
        <w:t>encripción</w:t>
      </w:r>
      <w:proofErr w:type="spellEnd"/>
      <w:r w:rsidRPr="008E046C">
        <w:rPr>
          <w:rFonts w:ascii="Palatino Linotype" w:hAnsi="Palatino Linotype"/>
          <w:i/>
          <w:iCs/>
        </w:rPr>
        <w:t xml:space="preserve"> a uno de los dos números, produce un mensaje alterado en su significado que solo puede ser devuelto a su estado original mediante la operación de </w:t>
      </w:r>
      <w:proofErr w:type="spellStart"/>
      <w:r w:rsidRPr="008E046C">
        <w:rPr>
          <w:rFonts w:ascii="Palatino Linotype" w:hAnsi="Palatino Linotype"/>
          <w:i/>
          <w:iCs/>
        </w:rPr>
        <w:t>desencripción</w:t>
      </w:r>
      <w:proofErr w:type="spellEnd"/>
      <w:r w:rsidRPr="008E046C">
        <w:rPr>
          <w:rFonts w:ascii="Palatino Linotype" w:hAnsi="Palatino Linotype"/>
          <w:i/>
          <w:iCs/>
        </w:rPr>
        <w:t xml:space="preserve"> correspondiente tomando como clave de </w:t>
      </w:r>
      <w:proofErr w:type="spellStart"/>
      <w:r w:rsidRPr="008E046C">
        <w:rPr>
          <w:rFonts w:ascii="Palatino Linotype" w:hAnsi="Palatino Linotype"/>
          <w:i/>
          <w:iCs/>
        </w:rPr>
        <w:t>desencripción</w:t>
      </w:r>
      <w:proofErr w:type="spellEnd"/>
      <w:r w:rsidRPr="008E046C">
        <w:rPr>
          <w:rFonts w:ascii="Palatino Linotype" w:hAnsi="Palatino Linotype"/>
          <w:i/>
          <w:iCs/>
        </w:rPr>
        <w:t xml:space="preserve"> al otro número de la pareja.</w:t>
      </w:r>
    </w:p>
    <w:p w14:paraId="12E7A8F4" w14:textId="77777777" w:rsidR="008763BA" w:rsidRPr="008E046C" w:rsidRDefault="008763BA" w:rsidP="008763BA">
      <w:pPr>
        <w:spacing w:after="0" w:line="360" w:lineRule="auto"/>
        <w:ind w:left="567" w:right="539"/>
        <w:jc w:val="both"/>
        <w:rPr>
          <w:rFonts w:ascii="Palatino Linotype" w:hAnsi="Palatino Linotype"/>
          <w:i/>
          <w:iCs/>
        </w:rPr>
      </w:pPr>
      <w:r w:rsidRPr="008E046C">
        <w:rPr>
          <w:rFonts w:ascii="Palatino Linotype" w:hAnsi="Palatino Linotype"/>
          <w:i/>
          <w:iCs/>
        </w:rPr>
        <w:t>…”</w:t>
      </w:r>
    </w:p>
    <w:p w14:paraId="5C49673D" w14:textId="77777777" w:rsidR="008763BA" w:rsidRPr="008763BA" w:rsidRDefault="008763BA" w:rsidP="008763BA">
      <w:pPr>
        <w:spacing w:after="0" w:line="360" w:lineRule="auto"/>
        <w:jc w:val="both"/>
        <w:rPr>
          <w:rFonts w:ascii="Palatino Linotype" w:hAnsi="Palatino Linotype"/>
          <w:sz w:val="24"/>
          <w:szCs w:val="24"/>
        </w:rPr>
      </w:pPr>
      <w:r w:rsidRPr="008763BA">
        <w:rPr>
          <w:rFonts w:ascii="Palatino Linotype" w:hAnsi="Palatino Linotype"/>
          <w:sz w:val="24"/>
          <w:szCs w:val="24"/>
        </w:rPr>
        <w:t> </w:t>
      </w:r>
    </w:p>
    <w:p w14:paraId="070A7DC2" w14:textId="77777777" w:rsidR="008763BA" w:rsidRPr="008763BA" w:rsidRDefault="008763BA" w:rsidP="008763BA">
      <w:pPr>
        <w:spacing w:after="0" w:line="360" w:lineRule="auto"/>
        <w:jc w:val="both"/>
        <w:rPr>
          <w:rFonts w:ascii="Palatino Linotype" w:hAnsi="Palatino Linotype"/>
          <w:sz w:val="24"/>
          <w:szCs w:val="24"/>
        </w:rPr>
      </w:pPr>
      <w:r w:rsidRPr="008763BA">
        <w:rPr>
          <w:rFonts w:ascii="Palatino Linotype" w:hAnsi="Palatino Linotype"/>
          <w:sz w:val="24"/>
          <w:szCs w:val="24"/>
        </w:rPr>
        <w:t xml:space="preserve">Es decir, por sí solos las cadenas originales y los sellos originales no contienen datos personales confidenciales, por lo que se considera que no actualizan el supuesto de confidencialidad previsto en el artículo 143, fracción I, de la Ley de Transparencia y </w:t>
      </w:r>
      <w:r w:rsidRPr="008763BA">
        <w:rPr>
          <w:rFonts w:ascii="Palatino Linotype" w:hAnsi="Palatino Linotype"/>
          <w:sz w:val="24"/>
          <w:szCs w:val="24"/>
        </w:rPr>
        <w:lastRenderedPageBreak/>
        <w:t>Acceso a la Información Pública del Estado de México y Municipios y, por el contrario, son información que permite corroborar la legitimidad de la factura, de ser el caso, por lo que guardan el carácter de público.</w:t>
      </w:r>
    </w:p>
    <w:p w14:paraId="388732D9" w14:textId="77777777" w:rsidR="008763BA" w:rsidRPr="008763BA" w:rsidRDefault="008763BA" w:rsidP="008763BA">
      <w:pPr>
        <w:spacing w:after="0" w:line="360" w:lineRule="auto"/>
        <w:jc w:val="both"/>
        <w:rPr>
          <w:rFonts w:ascii="Palatino Linotype" w:hAnsi="Palatino Linotype"/>
          <w:sz w:val="24"/>
          <w:szCs w:val="24"/>
        </w:rPr>
      </w:pPr>
    </w:p>
    <w:p w14:paraId="35B69197" w14:textId="77777777" w:rsidR="008763BA" w:rsidRPr="008763BA" w:rsidRDefault="008763BA" w:rsidP="008763BA">
      <w:pPr>
        <w:spacing w:after="0" w:line="360" w:lineRule="auto"/>
        <w:jc w:val="both"/>
        <w:rPr>
          <w:rFonts w:ascii="Palatino Linotype" w:hAnsi="Palatino Linotype"/>
          <w:sz w:val="24"/>
          <w:szCs w:val="24"/>
        </w:rPr>
      </w:pPr>
      <w:r w:rsidRPr="008763BA">
        <w:rPr>
          <w:rFonts w:ascii="Palatino Linotype" w:hAnsi="Palatino Linotype"/>
          <w:sz w:val="24"/>
          <w:szCs w:val="24"/>
        </w:rP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37FC10C4" w14:textId="77777777" w:rsidR="008763BA" w:rsidRPr="008763BA" w:rsidRDefault="008763BA" w:rsidP="008763BA">
      <w:pPr>
        <w:spacing w:after="0" w:line="360" w:lineRule="auto"/>
        <w:jc w:val="both"/>
        <w:rPr>
          <w:rFonts w:ascii="Palatino Linotype" w:hAnsi="Palatino Linotype"/>
          <w:b/>
          <w:bCs/>
          <w:sz w:val="24"/>
          <w:szCs w:val="24"/>
        </w:rPr>
      </w:pPr>
    </w:p>
    <w:p w14:paraId="5C1C10E9" w14:textId="77777777" w:rsidR="008763BA" w:rsidRPr="008E046C" w:rsidRDefault="008763BA" w:rsidP="00D05370">
      <w:pPr>
        <w:numPr>
          <w:ilvl w:val="0"/>
          <w:numId w:val="12"/>
        </w:numPr>
        <w:spacing w:after="0" w:line="360" w:lineRule="auto"/>
        <w:jc w:val="both"/>
        <w:rPr>
          <w:rFonts w:ascii="Palatino Linotype" w:hAnsi="Palatino Linotype"/>
          <w:color w:val="000000"/>
          <w:sz w:val="24"/>
          <w:szCs w:val="24"/>
        </w:rPr>
      </w:pPr>
      <w:r w:rsidRPr="008763BA">
        <w:rPr>
          <w:rFonts w:ascii="Palatino Linotype" w:hAnsi="Palatino Linotype"/>
          <w:b/>
          <w:bCs/>
          <w:color w:val="000000"/>
          <w:sz w:val="24"/>
          <w:szCs w:val="24"/>
        </w:rPr>
        <w:t>Datos Bancarios de Particulares.</w:t>
      </w:r>
    </w:p>
    <w:p w14:paraId="3BC18F17"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8763BA">
        <w:rPr>
          <w:rFonts w:ascii="Palatino Linotype" w:hAnsi="Palatino Linotype"/>
          <w:color w:val="000000"/>
          <w:sz w:val="24"/>
          <w:szCs w:val="24"/>
        </w:rPr>
        <w:t>clabe</w:t>
      </w:r>
      <w:proofErr w:type="spellEnd"/>
      <w:r w:rsidRPr="008763BA">
        <w:rPr>
          <w:rFonts w:ascii="Palatino Linotype" w:hAnsi="Palatino Linotype"/>
          <w:color w:val="000000"/>
          <w:sz w:val="24"/>
          <w:szCs w:val="24"/>
        </w:rPr>
        <w:t xml:space="preserve"> interbancaria; además, que con dicha información se podría obtener los recursos enviados a las órdenes de cargo, pago de nómina o a las transferencias electrónicas </w:t>
      </w:r>
      <w:r w:rsidRPr="008763BA">
        <w:rPr>
          <w:rFonts w:ascii="Palatino Linotype" w:hAnsi="Palatino Linotype"/>
          <w:sz w:val="24"/>
          <w:szCs w:val="24"/>
        </w:rPr>
        <w:t>de fondos</w:t>
      </w:r>
      <w:r w:rsidRPr="008763BA">
        <w:rPr>
          <w:rFonts w:ascii="Palatino Linotype" w:hAnsi="Palatino Linotype"/>
          <w:color w:val="000000"/>
          <w:sz w:val="24"/>
          <w:szCs w:val="24"/>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0B9B3409"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 </w:t>
      </w:r>
    </w:p>
    <w:p w14:paraId="5C27E61B"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A mayor abundamiento, resulta necesario traer a colación el Criterio 10/17 emitido por el Instituto Nacional de Transparencia, Acceso a la Información y Protección de Datos Personales, mismo que establece lo siguiente:</w:t>
      </w:r>
    </w:p>
    <w:p w14:paraId="01B3736D" w14:textId="77777777" w:rsidR="008763BA" w:rsidRPr="008E046C" w:rsidRDefault="008763BA" w:rsidP="008763BA">
      <w:pPr>
        <w:spacing w:after="0" w:line="360" w:lineRule="auto"/>
        <w:ind w:left="567" w:right="709"/>
        <w:jc w:val="both"/>
        <w:rPr>
          <w:rFonts w:ascii="Palatino Linotype" w:hAnsi="Palatino Linotype"/>
          <w:i/>
          <w:iCs/>
          <w:color w:val="000000"/>
        </w:rPr>
      </w:pPr>
      <w:r w:rsidRPr="008E046C">
        <w:rPr>
          <w:rFonts w:ascii="Palatino Linotype" w:hAnsi="Palatino Linotype"/>
          <w:i/>
          <w:iCs/>
          <w:color w:val="000000"/>
        </w:rPr>
        <w:lastRenderedPageBreak/>
        <w:t>“</w:t>
      </w:r>
      <w:r w:rsidRPr="008E046C">
        <w:rPr>
          <w:rFonts w:ascii="Palatino Linotype" w:hAnsi="Palatino Linotype"/>
          <w:b/>
          <w:bCs/>
          <w:i/>
          <w:iCs/>
          <w:color w:val="000000"/>
        </w:rPr>
        <w:t>Cuentas bancarias y/o CLABE interbancaria de personas físicas y morales privadas.</w:t>
      </w:r>
      <w:r w:rsidRPr="008E046C">
        <w:rPr>
          <w:rFonts w:ascii="Palatino Linotype" w:hAnsi="Palatino Linotype"/>
          <w:i/>
          <w:iCs/>
          <w:color w:val="00000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C5FD95D" w14:textId="77777777" w:rsidR="008763BA" w:rsidRPr="008763BA" w:rsidRDefault="008763BA" w:rsidP="008763BA">
      <w:pPr>
        <w:spacing w:after="0" w:line="360" w:lineRule="auto"/>
        <w:jc w:val="both"/>
        <w:rPr>
          <w:rFonts w:ascii="Palatino Linotype" w:hAnsi="Palatino Linotype"/>
          <w:color w:val="000000"/>
          <w:sz w:val="24"/>
          <w:szCs w:val="24"/>
        </w:rPr>
      </w:pPr>
    </w:p>
    <w:p w14:paraId="6422AA8A" w14:textId="77777777" w:rsidR="008763BA" w:rsidRPr="008763BA" w:rsidRDefault="008763BA" w:rsidP="008763BA">
      <w:pPr>
        <w:spacing w:after="0" w:line="360" w:lineRule="auto"/>
        <w:jc w:val="both"/>
        <w:rPr>
          <w:rFonts w:ascii="Palatino Linotype" w:hAnsi="Palatino Linotype"/>
          <w:color w:val="000000"/>
          <w:sz w:val="24"/>
          <w:szCs w:val="24"/>
        </w:rPr>
      </w:pPr>
      <w:r w:rsidRPr="008763BA">
        <w:rPr>
          <w:rFonts w:ascii="Palatino Linotype" w:hAnsi="Palatino Linotype"/>
          <w:color w:val="000000"/>
          <w:sz w:val="24"/>
          <w:szCs w:val="24"/>
        </w:rPr>
        <w:t xml:space="preserve">Por lo cual, se puede colegir que dichos datos no guardan relación con el servicio público ni con los recursos públicos, pues </w:t>
      </w:r>
      <w:r w:rsidRPr="008763BA">
        <w:rPr>
          <w:rFonts w:ascii="Palatino Linotype" w:hAnsi="Palatino Linotype"/>
          <w:sz w:val="24"/>
          <w:szCs w:val="24"/>
        </w:rPr>
        <w:t>sólo</w:t>
      </w:r>
      <w:r w:rsidRPr="008763BA">
        <w:rPr>
          <w:rFonts w:ascii="Palatino Linotype" w:hAnsi="Palatino Linotype"/>
          <w:color w:val="000000"/>
          <w:sz w:val="24"/>
          <w:szCs w:val="24"/>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20F5543D" w14:textId="77777777" w:rsidR="008763BA" w:rsidRPr="008763BA" w:rsidRDefault="008763BA" w:rsidP="008763BA">
      <w:pPr>
        <w:spacing w:after="0" w:line="360" w:lineRule="auto"/>
        <w:jc w:val="both"/>
        <w:rPr>
          <w:rFonts w:ascii="Palatino Linotype" w:hAnsi="Palatino Linotype"/>
          <w:color w:val="000000"/>
          <w:sz w:val="24"/>
          <w:szCs w:val="24"/>
        </w:rPr>
      </w:pPr>
    </w:p>
    <w:p w14:paraId="7EAD7568" w14:textId="77777777" w:rsidR="008763BA" w:rsidRPr="008E046C" w:rsidRDefault="008763BA" w:rsidP="00D05370">
      <w:pPr>
        <w:numPr>
          <w:ilvl w:val="0"/>
          <w:numId w:val="13"/>
        </w:numPr>
        <w:pBdr>
          <w:top w:val="nil"/>
          <w:left w:val="nil"/>
          <w:bottom w:val="nil"/>
          <w:right w:val="nil"/>
          <w:between w:val="nil"/>
        </w:pBdr>
        <w:spacing w:after="0" w:line="360" w:lineRule="auto"/>
        <w:jc w:val="both"/>
        <w:rPr>
          <w:rFonts w:ascii="Palatino Linotype" w:hAnsi="Palatino Linotype"/>
          <w:b/>
          <w:bCs/>
          <w:color w:val="000000"/>
          <w:sz w:val="24"/>
          <w:szCs w:val="24"/>
        </w:rPr>
      </w:pPr>
      <w:r w:rsidRPr="008763BA">
        <w:rPr>
          <w:rFonts w:ascii="Palatino Linotype" w:hAnsi="Palatino Linotype"/>
          <w:b/>
          <w:bCs/>
          <w:color w:val="000000"/>
          <w:sz w:val="24"/>
          <w:szCs w:val="24"/>
        </w:rPr>
        <w:t>Nombres de personas que no son servidores públicos ni proveedores.</w:t>
      </w:r>
    </w:p>
    <w:p w14:paraId="5F7E2166" w14:textId="77777777" w:rsidR="008763BA" w:rsidRPr="008763BA" w:rsidRDefault="008763BA" w:rsidP="008763BA">
      <w:pPr>
        <w:spacing w:after="0" w:line="360" w:lineRule="auto"/>
        <w:ind w:right="-93"/>
        <w:jc w:val="both"/>
        <w:rPr>
          <w:rFonts w:ascii="Palatino Linotype" w:hAnsi="Palatino Linotype"/>
          <w:b/>
          <w:bCs/>
          <w:sz w:val="24"/>
          <w:szCs w:val="24"/>
        </w:rPr>
      </w:pPr>
      <w:r w:rsidRPr="008763BA">
        <w:rPr>
          <w:rFonts w:ascii="Palatino Linotype" w:hAnsi="Palatino Linotype"/>
          <w:sz w:val="24"/>
          <w:szCs w:val="24"/>
        </w:rPr>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8763BA">
        <w:rPr>
          <w:rFonts w:ascii="Palatino Linotype" w:hAnsi="Palatino Linotype"/>
          <w:i/>
          <w:iCs/>
          <w:sz w:val="24"/>
          <w:szCs w:val="24"/>
        </w:rPr>
        <w:t>per se</w:t>
      </w:r>
      <w:r w:rsidRPr="008763BA">
        <w:rPr>
          <w:rFonts w:ascii="Palatino Linotype" w:hAnsi="Palatino Linotype"/>
          <w:sz w:val="24"/>
          <w:szCs w:val="24"/>
        </w:rPr>
        <w:t xml:space="preserve"> es un elemento que hace a una persona física identificada o identificable, por lo que, </w:t>
      </w:r>
      <w:r w:rsidRPr="008763BA">
        <w:rPr>
          <w:rFonts w:ascii="Palatino Linotype" w:hAnsi="Palatino Linotype"/>
          <w:b/>
          <w:bCs/>
          <w:sz w:val="24"/>
          <w:szCs w:val="24"/>
        </w:rPr>
        <w:t>se considera un dato personal.</w:t>
      </w:r>
    </w:p>
    <w:p w14:paraId="04D42165" w14:textId="77777777" w:rsidR="008763BA" w:rsidRPr="008763BA" w:rsidRDefault="008763BA" w:rsidP="008763BA">
      <w:pPr>
        <w:spacing w:after="0" w:line="360" w:lineRule="auto"/>
        <w:jc w:val="both"/>
        <w:rPr>
          <w:rFonts w:ascii="Palatino Linotype" w:hAnsi="Palatino Linotype"/>
          <w:sz w:val="24"/>
          <w:szCs w:val="24"/>
        </w:rPr>
      </w:pPr>
    </w:p>
    <w:p w14:paraId="5911E347" w14:textId="77777777" w:rsidR="008763BA" w:rsidRPr="008763BA" w:rsidRDefault="008763BA" w:rsidP="008763BA">
      <w:pPr>
        <w:spacing w:after="0" w:line="360" w:lineRule="auto"/>
        <w:jc w:val="both"/>
        <w:rPr>
          <w:rFonts w:ascii="Palatino Linotype" w:hAnsi="Palatino Linotype"/>
          <w:sz w:val="24"/>
          <w:szCs w:val="24"/>
        </w:rPr>
      </w:pPr>
      <w:r w:rsidRPr="008763BA">
        <w:rPr>
          <w:rFonts w:ascii="Palatino Linotype" w:hAnsi="Palatino Linotype"/>
          <w:sz w:val="24"/>
          <w:szCs w:val="24"/>
        </w:rPr>
        <w:lastRenderedPageBreak/>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1E48EE7E" w14:textId="77777777" w:rsidR="008763BA" w:rsidRPr="008763BA" w:rsidRDefault="008763BA" w:rsidP="008763BA">
      <w:pPr>
        <w:spacing w:after="0" w:line="360" w:lineRule="auto"/>
        <w:ind w:left="567" w:right="567"/>
        <w:jc w:val="both"/>
        <w:rPr>
          <w:rFonts w:ascii="Palatino Linotype" w:hAnsi="Palatino Linotype"/>
          <w:i/>
          <w:iCs/>
          <w:sz w:val="24"/>
          <w:szCs w:val="24"/>
        </w:rPr>
      </w:pPr>
      <w:r w:rsidRPr="008E046C">
        <w:rPr>
          <w:rFonts w:ascii="Palatino Linotype" w:hAnsi="Palatino Linotype"/>
          <w:b/>
          <w:bCs/>
          <w:i/>
          <w:iCs/>
        </w:rPr>
        <w:t>“Nombre del titular de una licencia que no involucre el aprovechamiento de bienes, servicios y/o recursos públicos, constituye un dato personal susceptible de clasificar como confidencial.</w:t>
      </w:r>
      <w:r w:rsidRPr="008E046C">
        <w:rPr>
          <w:rFonts w:ascii="Palatino Linotype" w:hAnsi="Palatino Linotype"/>
          <w:i/>
          <w:iC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w:t>
      </w:r>
      <w:r w:rsidRPr="008E046C">
        <w:rPr>
          <w:rFonts w:ascii="Palatino Linotype" w:hAnsi="Palatino Linotype"/>
          <w:i/>
          <w:iCs/>
        </w:rPr>
        <w:lastRenderedPageBreak/>
        <w:t>correspondiente involucre el aprovechamiento de bienes, servicios y/o recursos públicos, caso contrario se deberá clasificar como confidencial</w:t>
      </w:r>
      <w:r w:rsidRPr="008763BA">
        <w:rPr>
          <w:rFonts w:ascii="Palatino Linotype" w:hAnsi="Palatino Linotype"/>
          <w:i/>
          <w:iCs/>
          <w:sz w:val="24"/>
          <w:szCs w:val="24"/>
        </w:rPr>
        <w:t>.”</w:t>
      </w:r>
    </w:p>
    <w:p w14:paraId="6EF20720" w14:textId="77777777" w:rsidR="008763BA" w:rsidRPr="008763BA" w:rsidRDefault="008763BA" w:rsidP="008763BA">
      <w:pPr>
        <w:spacing w:after="0" w:line="360" w:lineRule="auto"/>
        <w:ind w:right="-93"/>
        <w:jc w:val="both"/>
        <w:rPr>
          <w:rFonts w:ascii="Palatino Linotype" w:hAnsi="Palatino Linotype"/>
          <w:sz w:val="24"/>
          <w:szCs w:val="24"/>
        </w:rPr>
      </w:pPr>
    </w:p>
    <w:p w14:paraId="56084F09" w14:textId="77777777" w:rsidR="000D134C" w:rsidRPr="008E046C" w:rsidRDefault="008763BA" w:rsidP="008E046C">
      <w:pPr>
        <w:spacing w:after="0" w:line="360" w:lineRule="auto"/>
        <w:jc w:val="both"/>
        <w:rPr>
          <w:rFonts w:ascii="Palatino Linotype" w:hAnsi="Palatino Linotype"/>
          <w:sz w:val="24"/>
          <w:szCs w:val="24"/>
        </w:rPr>
      </w:pPr>
      <w:r w:rsidRPr="008763BA">
        <w:rPr>
          <w:rFonts w:ascii="Palatino Linotype" w:hAnsi="Palatino Linotype"/>
          <w:sz w:val="24"/>
          <w:szCs w:val="24"/>
        </w:rPr>
        <w:t>Con base en lo anterior, procede su eliminación de las versiones públicas, pues actualiza el supuesto previsto en el artículo 143 fracción I de la Ley de Transparencia y Acceso a la Información Pública del Estado de México y Municipios.</w:t>
      </w:r>
      <w:r w:rsidR="008E046C">
        <w:rPr>
          <w:rFonts w:ascii="Palatino Linotype" w:hAnsi="Palatino Linotype"/>
          <w:sz w:val="24"/>
          <w:szCs w:val="24"/>
        </w:rPr>
        <w:t xml:space="preserve"> E</w:t>
      </w:r>
      <w:proofErr w:type="spellStart"/>
      <w:r w:rsidR="000D134C" w:rsidRPr="005C45E9">
        <w:rPr>
          <w:rFonts w:ascii="Palatino Linotype" w:eastAsia="Palatino Linotype" w:hAnsi="Palatino Linotype" w:cs="Palatino Linotype"/>
          <w:sz w:val="24"/>
          <w:szCs w:val="24"/>
          <w:lang w:val="es-ES_tradnl" w:eastAsia="es-MX"/>
        </w:rPr>
        <w:t>ntorno</w:t>
      </w:r>
      <w:proofErr w:type="spellEnd"/>
      <w:r w:rsidR="000D134C" w:rsidRPr="005C45E9">
        <w:rPr>
          <w:rFonts w:ascii="Palatino Linotype" w:eastAsia="Palatino Linotype" w:hAnsi="Palatino Linotype" w:cs="Palatino Linotype"/>
          <w:sz w:val="24"/>
          <w:szCs w:val="24"/>
          <w:lang w:val="es-ES_tradnl" w:eastAsia="es-MX"/>
        </w:rPr>
        <w:t xml:space="preserve"> a lo que aquí nos interesa, los Lineamientos Quincuagésimo sexto, Quincuagésimo séptimo y Quincuagésimo octavo, establecen lo siguiente:</w:t>
      </w:r>
    </w:p>
    <w:p w14:paraId="17CCE237"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sexto.</w:t>
      </w:r>
      <w:r w:rsidRPr="00800002">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A0F1892"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p>
    <w:p w14:paraId="202E628C"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séptimo.</w:t>
      </w:r>
      <w:r w:rsidRPr="00800002">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14:paraId="2E874F9B"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 </w:t>
      </w:r>
    </w:p>
    <w:p w14:paraId="1805B05F"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 La relativa a las Obligaciones de Transparencia que contempla el Título V de la Ley General y las demás disposiciones legales aplicables; </w:t>
      </w:r>
    </w:p>
    <w:p w14:paraId="2D4BF5CB"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562138F2"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39291B3"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p>
    <w:p w14:paraId="38EC6E8C"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Lo anterior, siempre y cuando no se acredite alguna causal de clasificación, prevista en las leyes o en los tratados internacionales suscritos por el Estado mexicano. </w:t>
      </w:r>
    </w:p>
    <w:p w14:paraId="6159C7A0"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p>
    <w:p w14:paraId="4C4C2C00" w14:textId="77777777" w:rsidR="000D134C" w:rsidRPr="00800002" w:rsidRDefault="000D134C" w:rsidP="000D134C">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lastRenderedPageBreak/>
        <w:t>Quincuagésimo octavo.</w:t>
      </w:r>
      <w:r w:rsidRPr="00800002">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2140E4E7" w14:textId="77777777" w:rsidR="000D134C" w:rsidRPr="005C45E9" w:rsidRDefault="000D134C" w:rsidP="000D134C">
      <w:pPr>
        <w:spacing w:line="360" w:lineRule="auto"/>
        <w:jc w:val="both"/>
        <w:rPr>
          <w:rFonts w:ascii="Palatino Linotype" w:eastAsia="Palatino Linotype" w:hAnsi="Palatino Linotype" w:cs="Palatino Linotype"/>
          <w:i/>
          <w:sz w:val="24"/>
          <w:szCs w:val="24"/>
          <w:lang w:val="es-ES_tradnl" w:eastAsia="es-MX"/>
        </w:rPr>
      </w:pPr>
    </w:p>
    <w:p w14:paraId="519A30C8" w14:textId="77777777" w:rsidR="000D134C" w:rsidRDefault="000D134C" w:rsidP="000D134C">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234E51B5" w14:textId="77777777" w:rsidR="00C165C6" w:rsidRPr="005C45E9" w:rsidRDefault="00C165C6" w:rsidP="000D134C">
      <w:pPr>
        <w:spacing w:line="360" w:lineRule="auto"/>
        <w:jc w:val="both"/>
        <w:rPr>
          <w:rFonts w:ascii="Palatino Linotype" w:eastAsia="Palatino Linotype" w:hAnsi="Palatino Linotype" w:cs="Palatino Linotype"/>
          <w:sz w:val="24"/>
          <w:szCs w:val="24"/>
          <w:lang w:val="es-ES_tradnl" w:eastAsia="es-MX"/>
        </w:rPr>
      </w:pPr>
    </w:p>
    <w:p w14:paraId="0EA1598F" w14:textId="77777777" w:rsidR="000D134C" w:rsidRPr="005C45E9" w:rsidRDefault="000D134C" w:rsidP="000D134C">
      <w:pPr>
        <w:spacing w:line="360" w:lineRule="auto"/>
        <w:jc w:val="both"/>
        <w:rPr>
          <w:rFonts w:ascii="Palatino Linotype" w:hAnsi="Palatino Linotype" w:cs="Arial"/>
          <w:sz w:val="24"/>
          <w:szCs w:val="24"/>
        </w:rPr>
      </w:pPr>
      <w:r w:rsidRPr="005C45E9">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w:t>
      </w:r>
      <w:r w:rsidRPr="005C45E9">
        <w:rPr>
          <w:rFonts w:ascii="Palatino Linotype" w:hAnsi="Palatino Linotype" w:cs="Arial"/>
          <w:sz w:val="24"/>
          <w:szCs w:val="24"/>
        </w:rPr>
        <w:lastRenderedPageBreak/>
        <w:t>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EF57D64" w14:textId="77777777" w:rsidR="000D134C" w:rsidRPr="005C45E9" w:rsidRDefault="000D134C" w:rsidP="000D134C">
      <w:pPr>
        <w:spacing w:line="360" w:lineRule="auto"/>
        <w:jc w:val="both"/>
        <w:rPr>
          <w:rFonts w:ascii="Palatino Linotype" w:hAnsi="Palatino Linotype" w:cs="Arial"/>
          <w:sz w:val="24"/>
          <w:szCs w:val="24"/>
        </w:rPr>
      </w:pPr>
    </w:p>
    <w:p w14:paraId="0AD8593F" w14:textId="77777777" w:rsidR="000D134C" w:rsidRPr="005C45E9" w:rsidRDefault="000D134C" w:rsidP="000D134C">
      <w:pPr>
        <w:spacing w:line="360" w:lineRule="auto"/>
        <w:jc w:val="both"/>
        <w:rPr>
          <w:rFonts w:ascii="Palatino Linotype" w:hAnsi="Palatino Linotype" w:cs="Arial"/>
          <w:sz w:val="24"/>
          <w:szCs w:val="24"/>
        </w:rPr>
      </w:pPr>
      <w:r w:rsidRPr="005C45E9">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r w:rsidR="000C7439">
        <w:rPr>
          <w:rFonts w:ascii="Palatino Linotype" w:hAnsi="Palatino Linotype" w:cs="Arial"/>
          <w:sz w:val="24"/>
          <w:szCs w:val="24"/>
        </w:rPr>
        <w:t xml:space="preserve"> </w:t>
      </w:r>
      <w:r w:rsidRPr="005C45E9">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28E4794A" w14:textId="77777777" w:rsidR="000D134C" w:rsidRPr="005C45E9" w:rsidRDefault="000D134C" w:rsidP="000D134C">
      <w:pPr>
        <w:spacing w:line="360" w:lineRule="auto"/>
        <w:ind w:left="567" w:right="567"/>
        <w:jc w:val="both"/>
        <w:rPr>
          <w:rFonts w:ascii="Palatino Linotype" w:hAnsi="Palatino Linotype" w:cs="Arial"/>
          <w:i/>
        </w:rPr>
      </w:pPr>
      <w:r w:rsidRPr="0012386A">
        <w:rPr>
          <w:rFonts w:ascii="Palatino Linotype" w:hAnsi="Palatino Linotype" w:cs="Arial"/>
          <w:b/>
          <w:i/>
        </w:rPr>
        <w:t>FUNDAMENTACIÓN Y MOTIVACIÓN</w:t>
      </w:r>
      <w:r w:rsidRPr="0012386A">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00DD696" w14:textId="77777777" w:rsidR="000D134C" w:rsidRDefault="000D134C" w:rsidP="000D134C">
      <w:pPr>
        <w:spacing w:line="360" w:lineRule="auto"/>
        <w:jc w:val="both"/>
        <w:rPr>
          <w:rFonts w:ascii="Palatino Linotype" w:hAnsi="Palatino Linotype" w:cs="Arial"/>
          <w:sz w:val="24"/>
          <w:szCs w:val="24"/>
        </w:rPr>
      </w:pPr>
      <w:r w:rsidRPr="005C45E9">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DEE1602" w14:textId="77777777" w:rsidR="000D134C" w:rsidRPr="005C45E9" w:rsidRDefault="000D134C" w:rsidP="000D134C">
      <w:pPr>
        <w:spacing w:line="360" w:lineRule="auto"/>
        <w:jc w:val="both"/>
        <w:rPr>
          <w:rFonts w:ascii="Palatino Linotype" w:hAnsi="Palatino Linotype" w:cs="Arial"/>
          <w:sz w:val="24"/>
          <w:szCs w:val="24"/>
        </w:rPr>
      </w:pPr>
    </w:p>
    <w:p w14:paraId="01CEF238" w14:textId="77777777" w:rsidR="000D134C" w:rsidRPr="005C45E9" w:rsidRDefault="000D134C" w:rsidP="000D134C">
      <w:pPr>
        <w:spacing w:line="360" w:lineRule="auto"/>
        <w:jc w:val="both"/>
        <w:rPr>
          <w:rFonts w:ascii="Palatino Linotype" w:hAnsi="Palatino Linotype" w:cs="Arial"/>
          <w:sz w:val="24"/>
          <w:szCs w:val="24"/>
        </w:rPr>
      </w:pPr>
      <w:r w:rsidRPr="005C45E9">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B2EF740" w14:textId="77777777" w:rsidR="000D134C" w:rsidRPr="0012386A" w:rsidRDefault="000D134C" w:rsidP="000D134C">
      <w:pPr>
        <w:spacing w:line="360" w:lineRule="auto"/>
        <w:ind w:left="567" w:right="567"/>
        <w:jc w:val="both"/>
        <w:rPr>
          <w:rFonts w:ascii="Palatino Linotype" w:hAnsi="Palatino Linotype" w:cs="Arial"/>
          <w:i/>
        </w:rPr>
      </w:pPr>
      <w:r w:rsidRPr="0012386A">
        <w:rPr>
          <w:rFonts w:ascii="Palatino Linotype" w:hAnsi="Palatino Linotype" w:cs="Arial"/>
          <w:b/>
          <w:i/>
        </w:rPr>
        <w:lastRenderedPageBreak/>
        <w:t>FUNDAMENTACIÓN Y MOTIVACIÓN. EL ASPECTO FORMAL DE LA GARANTÍA Y SU FINALIDAD SE TRADUCEN EN EXPLICAR, JUSTIFICAR, POSIBILITAR LA DEFENSA Y COMUNICAR LA DECISIÓN.</w:t>
      </w:r>
      <w:r w:rsidRPr="0012386A">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3D05933" w14:textId="77777777" w:rsidR="000D134C" w:rsidRPr="0012386A" w:rsidRDefault="000D134C" w:rsidP="000D134C">
      <w:pPr>
        <w:spacing w:line="360" w:lineRule="auto"/>
        <w:jc w:val="both"/>
        <w:rPr>
          <w:rFonts w:ascii="Palatino Linotype" w:hAnsi="Palatino Linotype" w:cs="Arial"/>
        </w:rPr>
      </w:pPr>
    </w:p>
    <w:p w14:paraId="7AFAC92C" w14:textId="77777777" w:rsidR="000D134C" w:rsidRPr="005C45E9" w:rsidRDefault="000D134C" w:rsidP="000D134C">
      <w:pPr>
        <w:spacing w:line="360" w:lineRule="auto"/>
        <w:jc w:val="both"/>
        <w:rPr>
          <w:rFonts w:ascii="Palatino Linotype" w:hAnsi="Palatino Linotype" w:cs="Arial"/>
          <w:sz w:val="24"/>
          <w:szCs w:val="24"/>
        </w:rPr>
      </w:pPr>
      <w:r w:rsidRPr="005C45E9">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204A06A" w14:textId="77777777" w:rsidR="000D134C" w:rsidRPr="005C45E9" w:rsidRDefault="000D134C" w:rsidP="000D134C">
      <w:pPr>
        <w:spacing w:line="360" w:lineRule="auto"/>
        <w:jc w:val="both"/>
        <w:rPr>
          <w:rFonts w:ascii="Palatino Linotype" w:hAnsi="Palatino Linotype" w:cs="Arial"/>
          <w:sz w:val="24"/>
          <w:szCs w:val="24"/>
        </w:rPr>
      </w:pPr>
    </w:p>
    <w:p w14:paraId="068AA6B4" w14:textId="77777777" w:rsidR="000D134C" w:rsidRPr="005C45E9" w:rsidRDefault="000D134C" w:rsidP="000D134C">
      <w:pPr>
        <w:spacing w:line="360" w:lineRule="auto"/>
        <w:jc w:val="both"/>
        <w:rPr>
          <w:rFonts w:ascii="Palatino Linotype" w:hAnsi="Palatino Linotype" w:cs="Arial"/>
          <w:sz w:val="24"/>
          <w:szCs w:val="24"/>
        </w:rPr>
      </w:pPr>
      <w:r w:rsidRPr="005C45E9">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029F09B" w14:textId="77777777" w:rsidR="000D134C" w:rsidRDefault="000D134C" w:rsidP="000D134C">
      <w:pPr>
        <w:spacing w:line="360" w:lineRule="auto"/>
        <w:jc w:val="both"/>
        <w:rPr>
          <w:rFonts w:ascii="Palatino Linotype" w:hAnsi="Palatino Linotype" w:cs="Arial"/>
        </w:rPr>
      </w:pPr>
    </w:p>
    <w:p w14:paraId="34003108" w14:textId="77777777" w:rsidR="000D134C" w:rsidRPr="005D30C1" w:rsidRDefault="000D134C" w:rsidP="000D134C">
      <w:pPr>
        <w:spacing w:line="360" w:lineRule="auto"/>
        <w:jc w:val="both"/>
        <w:rPr>
          <w:rFonts w:ascii="Palatino Linotype" w:hAnsi="Palatino Linotype"/>
          <w:sz w:val="24"/>
          <w:szCs w:val="24"/>
        </w:rPr>
      </w:pPr>
      <w:r w:rsidRPr="005D30C1">
        <w:rPr>
          <w:rFonts w:ascii="Palatino Linotype" w:hAnsi="Palatino Linotype" w:cs="Arial"/>
          <w:sz w:val="24"/>
          <w:szCs w:val="24"/>
        </w:rPr>
        <w:t>Final</w:t>
      </w:r>
      <w:r w:rsidRPr="005D30C1">
        <w:rPr>
          <w:rFonts w:ascii="Palatino Linotype" w:hAnsi="Palatino Linotype"/>
          <w:sz w:val="24"/>
          <w:szCs w:val="24"/>
        </w:rPr>
        <w:t xml:space="preserve">mente, y en mérito de lo expuesto en líneas anteriores, resultan fundados los motivos de inconformidad vertidos por </w:t>
      </w:r>
      <w:r w:rsidRPr="005D30C1">
        <w:rPr>
          <w:rFonts w:ascii="Palatino Linotype" w:hAnsi="Palatino Linotype"/>
          <w:b/>
          <w:bCs/>
          <w:sz w:val="24"/>
          <w:szCs w:val="24"/>
        </w:rPr>
        <w:t xml:space="preserve">el </w:t>
      </w:r>
      <w:r w:rsidRPr="005D30C1">
        <w:rPr>
          <w:rFonts w:ascii="Palatino Linotype" w:hAnsi="Palatino Linotype"/>
          <w:b/>
          <w:sz w:val="24"/>
          <w:szCs w:val="24"/>
        </w:rPr>
        <w:t>Recurrente</w:t>
      </w:r>
      <w:r w:rsidRPr="005D30C1">
        <w:rPr>
          <w:rFonts w:ascii="Palatino Linotype" w:hAnsi="Palatino Linotype"/>
          <w:sz w:val="24"/>
          <w:szCs w:val="24"/>
        </w:rPr>
        <w:t xml:space="preserve">, por ello con fundamento </w:t>
      </w:r>
      <w:r w:rsidR="00C165C6">
        <w:rPr>
          <w:rFonts w:ascii="Palatino Linotype" w:hAnsi="Palatino Linotype"/>
          <w:sz w:val="24"/>
          <w:szCs w:val="24"/>
        </w:rPr>
        <w:t xml:space="preserve">el </w:t>
      </w:r>
      <w:r w:rsidRPr="005D30C1">
        <w:rPr>
          <w:rFonts w:ascii="Palatino Linotype" w:hAnsi="Palatino Linotype"/>
          <w:sz w:val="24"/>
          <w:szCs w:val="24"/>
        </w:rPr>
        <w:t xml:space="preserve">artículo 186, fracción III, de la Ley de Transparencia y Acceso a la Información Pública del Estado de México y Municipios, se </w:t>
      </w:r>
      <w:r w:rsidR="00C165C6">
        <w:rPr>
          <w:rFonts w:ascii="Palatino Linotype" w:hAnsi="Palatino Linotype"/>
          <w:b/>
          <w:sz w:val="24"/>
          <w:szCs w:val="24"/>
        </w:rPr>
        <w:t>MODIFICA</w:t>
      </w:r>
      <w:r w:rsidRPr="005D30C1">
        <w:rPr>
          <w:rFonts w:ascii="Palatino Linotype" w:hAnsi="Palatino Linotype"/>
          <w:b/>
          <w:sz w:val="24"/>
          <w:szCs w:val="24"/>
        </w:rPr>
        <w:t xml:space="preserve"> </w:t>
      </w:r>
      <w:r w:rsidRPr="005D30C1">
        <w:rPr>
          <w:rFonts w:ascii="Palatino Linotype" w:hAnsi="Palatino Linotype"/>
          <w:sz w:val="24"/>
          <w:szCs w:val="24"/>
        </w:rPr>
        <w:t xml:space="preserve">la respuesta a la solicitud de información </w:t>
      </w:r>
      <w:r w:rsidRPr="005D30C1">
        <w:rPr>
          <w:rFonts w:ascii="Verdana" w:hAnsi="Verdana"/>
          <w:b/>
          <w:bCs/>
          <w:color w:val="FF0000"/>
          <w:sz w:val="24"/>
          <w:szCs w:val="24"/>
        </w:rPr>
        <w:t>  </w:t>
      </w:r>
      <w:r w:rsidR="00C165C6" w:rsidRPr="00C165C6">
        <w:rPr>
          <w:rFonts w:ascii="Palatino Linotype" w:hAnsi="Palatino Linotype"/>
          <w:b/>
          <w:bCs/>
        </w:rPr>
        <w:t>04749/TOLUCA/IP/2025</w:t>
      </w:r>
      <w:r w:rsidRPr="005D30C1">
        <w:rPr>
          <w:rFonts w:ascii="Palatino Linotype" w:hAnsi="Palatino Linotype" w:cs="Arial"/>
          <w:b/>
          <w:sz w:val="24"/>
          <w:szCs w:val="24"/>
        </w:rPr>
        <w:t xml:space="preserve">, </w:t>
      </w:r>
      <w:r w:rsidRPr="005D30C1">
        <w:rPr>
          <w:rFonts w:ascii="Palatino Linotype" w:hAnsi="Palatino Linotype"/>
          <w:sz w:val="24"/>
          <w:szCs w:val="24"/>
        </w:rPr>
        <w:t>que ha sido materia del presente fallo.</w:t>
      </w:r>
    </w:p>
    <w:p w14:paraId="0665DC7C" w14:textId="77777777" w:rsidR="000D134C" w:rsidRPr="00597B06" w:rsidRDefault="000D134C" w:rsidP="000D134C">
      <w:pPr>
        <w:spacing w:line="276" w:lineRule="auto"/>
        <w:jc w:val="both"/>
        <w:rPr>
          <w:rFonts w:ascii="Palatino Linotype" w:hAnsi="Palatino Linotype"/>
          <w:sz w:val="24"/>
          <w:szCs w:val="24"/>
        </w:rPr>
      </w:pPr>
      <w:r w:rsidRPr="005D30C1">
        <w:rPr>
          <w:rFonts w:ascii="Palatino Linotype" w:hAnsi="Palatino Linotype"/>
          <w:sz w:val="24"/>
          <w:szCs w:val="24"/>
        </w:rPr>
        <w:t>Por lo antes expuesto y fundado es de resolverse y;</w:t>
      </w:r>
    </w:p>
    <w:p w14:paraId="0CC83157" w14:textId="77777777" w:rsidR="000D134C" w:rsidRPr="00B704A7" w:rsidRDefault="000D134C" w:rsidP="000D134C">
      <w:pPr>
        <w:spacing w:line="360" w:lineRule="auto"/>
        <w:jc w:val="center"/>
        <w:rPr>
          <w:rFonts w:ascii="Palatino Linotype" w:hAnsi="Palatino Linotype"/>
          <w:b/>
          <w:sz w:val="28"/>
        </w:rPr>
      </w:pPr>
      <w:r w:rsidRPr="00B704A7">
        <w:rPr>
          <w:rFonts w:ascii="Palatino Linotype" w:hAnsi="Palatino Linotype"/>
          <w:b/>
          <w:sz w:val="28"/>
        </w:rPr>
        <w:t>S E    R E S U E L V E</w:t>
      </w:r>
    </w:p>
    <w:p w14:paraId="77199FD8" w14:textId="77777777" w:rsidR="000D134C" w:rsidRPr="00B704A7" w:rsidRDefault="000D134C" w:rsidP="000D134C">
      <w:pPr>
        <w:spacing w:line="360" w:lineRule="auto"/>
        <w:jc w:val="both"/>
      </w:pPr>
    </w:p>
    <w:p w14:paraId="2D1623BC" w14:textId="77777777" w:rsidR="000D134C" w:rsidRPr="0050773B" w:rsidRDefault="000D134C" w:rsidP="000D134C">
      <w:pPr>
        <w:spacing w:line="360" w:lineRule="auto"/>
        <w:jc w:val="both"/>
        <w:rPr>
          <w:rFonts w:ascii="Palatino Linotype" w:hAnsi="Palatino Linotype" w:cs="Arial"/>
          <w:b/>
        </w:rPr>
      </w:pPr>
      <w:r w:rsidRPr="00B704A7">
        <w:rPr>
          <w:rFonts w:ascii="Palatino Linotype" w:hAnsi="Palatino Linotype" w:cs="Arial"/>
          <w:b/>
          <w:sz w:val="28"/>
          <w:lang w:val="es-ES_tradnl"/>
        </w:rPr>
        <w:lastRenderedPageBreak/>
        <w:t>PRIMERO.</w:t>
      </w:r>
      <w:r w:rsidRPr="00B704A7">
        <w:rPr>
          <w:rFonts w:ascii="Palatino Linotype" w:hAnsi="Palatino Linotype" w:cs="Arial"/>
          <w:sz w:val="28"/>
          <w:lang w:val="es-ES_tradnl"/>
        </w:rPr>
        <w:t xml:space="preserve"> </w:t>
      </w:r>
      <w:r w:rsidRPr="005D30C1">
        <w:rPr>
          <w:rFonts w:ascii="Palatino Linotype" w:eastAsia="Arial Unicode MS" w:hAnsi="Palatino Linotype" w:cs="Arial"/>
          <w:sz w:val="24"/>
          <w:szCs w:val="24"/>
        </w:rPr>
        <w:t>Se</w:t>
      </w:r>
      <w:r w:rsidRPr="005D30C1">
        <w:rPr>
          <w:rFonts w:ascii="Palatino Linotype" w:hAnsi="Palatino Linotype" w:cs="Arial"/>
          <w:sz w:val="24"/>
          <w:szCs w:val="24"/>
          <w:lang w:val="es-ES_tradnl"/>
        </w:rPr>
        <w:t xml:space="preserve"> </w:t>
      </w:r>
      <w:r w:rsidR="00C165C6">
        <w:rPr>
          <w:rFonts w:ascii="Palatino Linotype" w:hAnsi="Palatino Linotype" w:cs="Arial"/>
          <w:b/>
          <w:sz w:val="24"/>
          <w:szCs w:val="24"/>
          <w:lang w:val="es-419"/>
        </w:rPr>
        <w:t xml:space="preserve">MODIFICA </w:t>
      </w:r>
      <w:r w:rsidRPr="005D30C1">
        <w:rPr>
          <w:rFonts w:ascii="Palatino Linotype" w:eastAsia="Arial Unicode MS" w:hAnsi="Palatino Linotype" w:cs="Arial"/>
          <w:sz w:val="24"/>
          <w:szCs w:val="24"/>
        </w:rPr>
        <w:t xml:space="preserve">la respuesta entregada por </w:t>
      </w:r>
      <w:r w:rsidRPr="005D30C1">
        <w:rPr>
          <w:rFonts w:ascii="Palatino Linotype" w:eastAsia="Arial Unicode MS" w:hAnsi="Palatino Linotype" w:cs="Arial"/>
          <w:b/>
          <w:sz w:val="24"/>
          <w:szCs w:val="24"/>
        </w:rPr>
        <w:t xml:space="preserve">el Sujeto Obligado </w:t>
      </w:r>
      <w:r w:rsidRPr="005D30C1">
        <w:rPr>
          <w:rFonts w:ascii="Palatino Linotype" w:eastAsia="Arial Unicode MS" w:hAnsi="Palatino Linotype" w:cs="Arial"/>
          <w:sz w:val="24"/>
          <w:szCs w:val="24"/>
        </w:rPr>
        <w:t xml:space="preserve">a la solicitud de información número </w:t>
      </w:r>
      <w:r w:rsidR="00C165C6" w:rsidRPr="00C165C6">
        <w:rPr>
          <w:rFonts w:ascii="Palatino Linotype" w:hAnsi="Palatino Linotype"/>
          <w:b/>
          <w:bCs/>
        </w:rPr>
        <w:t>04749/TOLUCA/IP/2025</w:t>
      </w:r>
      <w:r w:rsidRPr="005D30C1">
        <w:rPr>
          <w:rFonts w:ascii="Palatino Linotype" w:hAnsi="Palatino Linotype" w:cs="Arial"/>
          <w:sz w:val="24"/>
          <w:szCs w:val="24"/>
        </w:rPr>
        <w:t xml:space="preserve">, al resultar fundadas las razones o motivos de inconformidad vertidos por </w:t>
      </w:r>
      <w:r w:rsidRPr="005D30C1">
        <w:rPr>
          <w:rFonts w:ascii="Palatino Linotype" w:hAnsi="Palatino Linotype" w:cs="Arial"/>
          <w:b/>
          <w:sz w:val="24"/>
          <w:szCs w:val="24"/>
        </w:rPr>
        <w:t>el Recurrente</w:t>
      </w:r>
      <w:r w:rsidRPr="005D30C1">
        <w:rPr>
          <w:rFonts w:ascii="Palatino Linotype" w:hAnsi="Palatino Linotype" w:cs="Arial"/>
          <w:sz w:val="24"/>
          <w:szCs w:val="24"/>
        </w:rPr>
        <w:t xml:space="preserve">, </w:t>
      </w:r>
      <w:r w:rsidRPr="005D30C1">
        <w:rPr>
          <w:rFonts w:ascii="Palatino Linotype" w:eastAsia="Arial Unicode MS" w:hAnsi="Palatino Linotype" w:cs="Arial"/>
          <w:sz w:val="24"/>
          <w:szCs w:val="24"/>
        </w:rPr>
        <w:t xml:space="preserve">en términos del </w:t>
      </w:r>
      <w:r w:rsidRPr="005D30C1">
        <w:rPr>
          <w:rFonts w:ascii="Palatino Linotype" w:hAnsi="Palatino Linotype" w:cs="Arial"/>
          <w:sz w:val="24"/>
          <w:szCs w:val="24"/>
        </w:rPr>
        <w:t xml:space="preserve">Considerando </w:t>
      </w:r>
      <w:r w:rsidRPr="005D30C1">
        <w:rPr>
          <w:rFonts w:ascii="Palatino Linotype" w:hAnsi="Palatino Linotype" w:cs="Arial"/>
          <w:b/>
          <w:sz w:val="24"/>
          <w:szCs w:val="24"/>
          <w:lang w:val="es-419"/>
        </w:rPr>
        <w:t>QUINTO</w:t>
      </w:r>
      <w:r w:rsidRPr="005D30C1">
        <w:rPr>
          <w:rFonts w:ascii="Palatino Linotype" w:hAnsi="Palatino Linotype" w:cs="Arial"/>
          <w:sz w:val="24"/>
          <w:szCs w:val="24"/>
        </w:rPr>
        <w:t xml:space="preserve"> de la presente resolución.</w:t>
      </w:r>
    </w:p>
    <w:p w14:paraId="4565A1B6" w14:textId="77777777" w:rsidR="000D134C" w:rsidRDefault="000D134C" w:rsidP="000D134C">
      <w:pPr>
        <w:autoSpaceDE w:val="0"/>
        <w:autoSpaceDN w:val="0"/>
        <w:adjustRightInd w:val="0"/>
        <w:spacing w:line="360" w:lineRule="auto"/>
        <w:ind w:right="49"/>
        <w:jc w:val="both"/>
        <w:rPr>
          <w:rFonts w:ascii="Palatino Linotype" w:hAnsi="Palatino Linotype"/>
          <w:b/>
          <w:sz w:val="28"/>
        </w:rPr>
      </w:pPr>
    </w:p>
    <w:p w14:paraId="66F9A8B8" w14:textId="77777777" w:rsidR="000D134C" w:rsidRPr="005D30C1" w:rsidRDefault="000D134C" w:rsidP="000D134C">
      <w:pPr>
        <w:spacing w:before="240" w:line="360" w:lineRule="auto"/>
        <w:ind w:right="49"/>
        <w:jc w:val="both"/>
        <w:rPr>
          <w:rFonts w:ascii="Palatino Linotype" w:eastAsia="Palatino Linotype" w:hAnsi="Palatino Linotype" w:cs="Palatino Linotype"/>
          <w:sz w:val="24"/>
          <w:szCs w:val="24"/>
        </w:rPr>
      </w:pPr>
      <w:r w:rsidRPr="00B704A7">
        <w:rPr>
          <w:rFonts w:ascii="Palatino Linotype" w:hAnsi="Palatino Linotype"/>
          <w:b/>
          <w:sz w:val="28"/>
        </w:rPr>
        <w:t>SEGUNDO.</w:t>
      </w:r>
      <w:r w:rsidRPr="00B704A7">
        <w:rPr>
          <w:rFonts w:ascii="Palatino Linotype" w:hAnsi="Palatino Linotype" w:cs="Arial"/>
          <w:sz w:val="28"/>
        </w:rPr>
        <w:t xml:space="preserve"> </w:t>
      </w:r>
      <w:r w:rsidRPr="005D30C1">
        <w:rPr>
          <w:rFonts w:ascii="Palatino Linotype" w:hAnsi="Palatino Linotype" w:cs="Arial"/>
          <w:sz w:val="24"/>
          <w:szCs w:val="24"/>
        </w:rPr>
        <w:t xml:space="preserve">Se ordena al Sujeto Obligado, haga entrega al </w:t>
      </w:r>
      <w:r w:rsidRPr="005D30C1">
        <w:rPr>
          <w:rFonts w:ascii="Palatino Linotype" w:hAnsi="Palatino Linotype" w:cs="Arial"/>
          <w:b/>
          <w:sz w:val="24"/>
          <w:szCs w:val="24"/>
        </w:rPr>
        <w:t>Recurrente</w:t>
      </w:r>
      <w:r w:rsidRPr="005D30C1">
        <w:rPr>
          <w:rFonts w:ascii="Palatino Linotype" w:hAnsi="Palatino Linotype" w:cs="Arial"/>
          <w:sz w:val="24"/>
          <w:szCs w:val="24"/>
        </w:rPr>
        <w:t xml:space="preserve"> en términos del Considerando</w:t>
      </w:r>
      <w:r w:rsidRPr="005D30C1">
        <w:rPr>
          <w:rFonts w:ascii="Palatino Linotype" w:hAnsi="Palatino Linotype" w:cs="Arial"/>
          <w:b/>
          <w:sz w:val="24"/>
          <w:szCs w:val="24"/>
          <w:lang w:val="es-419"/>
        </w:rPr>
        <w:t xml:space="preserve"> QUINTO</w:t>
      </w:r>
      <w:r w:rsidRPr="005D30C1">
        <w:rPr>
          <w:rFonts w:ascii="Palatino Linotype" w:hAnsi="Palatino Linotype" w:cs="Arial"/>
          <w:sz w:val="24"/>
          <w:szCs w:val="24"/>
        </w:rPr>
        <w:t xml:space="preserve"> de la presente resolución, </w:t>
      </w:r>
      <w:r w:rsidRPr="005D30C1">
        <w:rPr>
          <w:rFonts w:ascii="Palatino Linotype" w:eastAsia="Palatino Linotype" w:hAnsi="Palatino Linotype" w:cs="Palatino Linotype"/>
          <w:sz w:val="24"/>
          <w:szCs w:val="24"/>
        </w:rPr>
        <w:t xml:space="preserve">a través del Sistema de Acceso a la Información Mexiquense </w:t>
      </w:r>
      <w:r w:rsidRPr="005D30C1">
        <w:rPr>
          <w:rFonts w:ascii="Palatino Linotype" w:eastAsia="Palatino Linotype" w:hAnsi="Palatino Linotype" w:cs="Palatino Linotype"/>
          <w:b/>
          <w:sz w:val="24"/>
          <w:szCs w:val="24"/>
        </w:rPr>
        <w:t xml:space="preserve">(SAIMEX) </w:t>
      </w:r>
      <w:r w:rsidRPr="005D30C1">
        <w:rPr>
          <w:rFonts w:ascii="Palatino Linotype" w:eastAsia="Palatino Linotype" w:hAnsi="Palatino Linotype" w:cs="Palatino Linotype"/>
          <w:sz w:val="24"/>
          <w:szCs w:val="24"/>
        </w:rPr>
        <w:t>se entrega al Recurrente en versión pública de lo siguiente:</w:t>
      </w:r>
    </w:p>
    <w:p w14:paraId="12CA8060" w14:textId="77777777" w:rsidR="00C165C6" w:rsidRDefault="000D134C" w:rsidP="00D05370">
      <w:pPr>
        <w:pStyle w:val="Prrafodelista"/>
        <w:numPr>
          <w:ilvl w:val="0"/>
          <w:numId w:val="3"/>
        </w:numPr>
        <w:spacing w:line="360" w:lineRule="auto"/>
        <w:jc w:val="both"/>
        <w:rPr>
          <w:rFonts w:ascii="Palatino Linotype" w:hAnsi="Palatino Linotype"/>
          <w:sz w:val="24"/>
          <w:szCs w:val="24"/>
        </w:rPr>
      </w:pPr>
      <w:r w:rsidRPr="005D30C1">
        <w:rPr>
          <w:rFonts w:ascii="Palatino Linotype" w:eastAsia="Arial Unicode MS" w:hAnsi="Palatino Linotype" w:cs="Arial"/>
          <w:sz w:val="24"/>
          <w:szCs w:val="24"/>
        </w:rPr>
        <w:t xml:space="preserve">Soporte documental que dé cuenta </w:t>
      </w:r>
      <w:r w:rsidRPr="005D30C1">
        <w:rPr>
          <w:rFonts w:ascii="Palatino Linotype" w:hAnsi="Palatino Linotype"/>
          <w:sz w:val="24"/>
          <w:szCs w:val="24"/>
        </w:rPr>
        <w:t>de</w:t>
      </w:r>
      <w:r w:rsidR="00C165C6">
        <w:rPr>
          <w:rFonts w:ascii="Palatino Linotype" w:hAnsi="Palatino Linotype"/>
          <w:sz w:val="24"/>
          <w:szCs w:val="24"/>
        </w:rPr>
        <w:t>l pago de anticipo de los artistas que se presentaron en el evento cultural denominado “Feria del Alfeñique 2025”.</w:t>
      </w:r>
    </w:p>
    <w:p w14:paraId="7DAB9B11" w14:textId="77777777" w:rsidR="00C165C6" w:rsidRDefault="00C165C6" w:rsidP="00C165C6">
      <w:pPr>
        <w:pStyle w:val="Prrafodelista"/>
        <w:spacing w:line="360" w:lineRule="auto"/>
        <w:jc w:val="both"/>
        <w:rPr>
          <w:rFonts w:ascii="Palatino Linotype" w:hAnsi="Palatino Linotype"/>
          <w:sz w:val="24"/>
          <w:szCs w:val="24"/>
        </w:rPr>
      </w:pPr>
    </w:p>
    <w:p w14:paraId="3B68E438" w14:textId="77777777" w:rsidR="000D134C" w:rsidRPr="00F61F28" w:rsidRDefault="00C165C6" w:rsidP="00D05370">
      <w:pPr>
        <w:pStyle w:val="Prrafodelista"/>
        <w:numPr>
          <w:ilvl w:val="0"/>
          <w:numId w:val="3"/>
        </w:numPr>
        <w:spacing w:line="360" w:lineRule="auto"/>
        <w:jc w:val="both"/>
        <w:rPr>
          <w:rFonts w:ascii="Palatino Linotype" w:hAnsi="Palatino Linotype"/>
          <w:sz w:val="24"/>
          <w:szCs w:val="24"/>
        </w:rPr>
      </w:pPr>
      <w:r>
        <w:rPr>
          <w:rFonts w:ascii="Palatino Linotype" w:hAnsi="Palatino Linotype"/>
          <w:sz w:val="24"/>
          <w:szCs w:val="24"/>
        </w:rPr>
        <w:t>Contratos de los artistas que se presentaron en el evento cultural denominado “Feria del Alfeñique 2025”.</w:t>
      </w:r>
    </w:p>
    <w:p w14:paraId="42081ABA" w14:textId="77777777" w:rsidR="000D134C" w:rsidRDefault="000D134C" w:rsidP="000D134C">
      <w:pPr>
        <w:tabs>
          <w:tab w:val="left" w:pos="720"/>
        </w:tabs>
        <w:spacing w:line="276" w:lineRule="auto"/>
        <w:ind w:left="709"/>
        <w:jc w:val="both"/>
        <w:rPr>
          <w:rFonts w:ascii="Palatino Linotype" w:hAnsi="Palatino Linotype"/>
          <w:i/>
        </w:rPr>
      </w:pPr>
      <w:r w:rsidRPr="00752CFB">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752CFB">
        <w:rPr>
          <w:rFonts w:ascii="Palatino Linotype" w:hAnsi="Palatino Linotype"/>
          <w:b/>
          <w:i/>
        </w:rPr>
        <w:t>Recurrente</w:t>
      </w:r>
      <w:r w:rsidRPr="00752CFB">
        <w:rPr>
          <w:rFonts w:ascii="Palatino Linotype" w:hAnsi="Palatino Linotype"/>
          <w:i/>
        </w:rPr>
        <w:t>.</w:t>
      </w:r>
    </w:p>
    <w:p w14:paraId="4BF61801" w14:textId="77777777" w:rsidR="000D134C" w:rsidRPr="005D30C1" w:rsidRDefault="000D134C" w:rsidP="00C165C6">
      <w:pPr>
        <w:pBdr>
          <w:top w:val="nil"/>
          <w:left w:val="nil"/>
          <w:bottom w:val="nil"/>
          <w:right w:val="nil"/>
          <w:between w:val="nil"/>
        </w:pBdr>
        <w:spacing w:before="240" w:line="276" w:lineRule="auto"/>
        <w:ind w:right="49"/>
        <w:jc w:val="both"/>
        <w:rPr>
          <w:rFonts w:ascii="Palatino Linotype" w:eastAsia="Palatino Linotype" w:hAnsi="Palatino Linotype" w:cs="Palatino Linotype"/>
          <w:i/>
          <w:color w:val="000000"/>
          <w:lang w:eastAsia="es-MX"/>
        </w:rPr>
      </w:pPr>
    </w:p>
    <w:p w14:paraId="3B03AE50" w14:textId="77777777" w:rsidR="000D134C" w:rsidRDefault="000D134C" w:rsidP="000D134C">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CA1D2B">
        <w:rPr>
          <w:rFonts w:ascii="Palatino Linotype" w:hAnsi="Palatino Linotype" w:cs="Arial"/>
          <w:b/>
          <w:sz w:val="28"/>
          <w:szCs w:val="28"/>
        </w:rPr>
        <w:t>TERCERO.</w:t>
      </w:r>
      <w:r w:rsidRPr="00CA1D2B">
        <w:rPr>
          <w:rFonts w:ascii="Palatino Linotype" w:hAnsi="Palatino Linotype" w:cs="Arial"/>
          <w:b/>
        </w:rPr>
        <w:t xml:space="preserve"> </w:t>
      </w:r>
      <w:r w:rsidRPr="003B79D4">
        <w:rPr>
          <w:rFonts w:ascii="Palatino Linotype" w:hAnsi="Palatino Linotype" w:cs="Arial"/>
          <w:b/>
          <w:sz w:val="24"/>
          <w:szCs w:val="24"/>
        </w:rPr>
        <w:t>Notifíquese</w:t>
      </w:r>
      <w:r w:rsidRPr="003B79D4">
        <w:rPr>
          <w:rFonts w:ascii="Palatino Linotype" w:hAnsi="Palatino Linotype" w:cs="Arial"/>
          <w:b/>
          <w:i/>
          <w:sz w:val="24"/>
          <w:szCs w:val="24"/>
        </w:rPr>
        <w:t xml:space="preserve"> </w:t>
      </w:r>
      <w:r w:rsidRPr="003B79D4">
        <w:rPr>
          <w:rFonts w:ascii="Palatino Linotype" w:hAnsi="Palatino Linotype" w:cs="Arial"/>
          <w:sz w:val="24"/>
          <w:szCs w:val="24"/>
        </w:rPr>
        <w:t>al Titular de la Unidad de Transparencia del</w:t>
      </w:r>
      <w:r w:rsidRPr="003B79D4">
        <w:rPr>
          <w:rFonts w:ascii="Palatino Linotype" w:hAnsi="Palatino Linotype" w:cs="Arial"/>
          <w:b/>
          <w:sz w:val="24"/>
          <w:szCs w:val="24"/>
        </w:rPr>
        <w:t xml:space="preserve"> SUJETO OBLIGADO</w:t>
      </w:r>
      <w:r w:rsidRPr="003B79D4">
        <w:rPr>
          <w:rFonts w:ascii="Palatino Linotype" w:hAnsi="Palatino Linotype" w:cs="Arial"/>
          <w:sz w:val="24"/>
          <w:szCs w:val="24"/>
        </w:rPr>
        <w:t xml:space="preserve">, por medio del Sistema de Acceso a la Información Mexiquense </w:t>
      </w:r>
      <w:r w:rsidRPr="003B79D4">
        <w:rPr>
          <w:rFonts w:ascii="Palatino Linotype" w:hAnsi="Palatino Linotype" w:cs="Arial"/>
          <w:b/>
          <w:sz w:val="24"/>
          <w:szCs w:val="24"/>
        </w:rPr>
        <w:t>(SAIMEX)</w:t>
      </w:r>
      <w:r w:rsidRPr="003B79D4">
        <w:rPr>
          <w:rFonts w:ascii="Palatino Linotype" w:hAnsi="Palatino Linotype" w:cs="Arial"/>
          <w:sz w:val="24"/>
          <w:szCs w:val="24"/>
        </w:rPr>
        <w:t xml:space="preserve">, para que conforme al artículo 186 último párrafo, 189 segundo párrafo y 194 de la Ley de </w:t>
      </w:r>
      <w:r w:rsidRPr="003B79D4">
        <w:rPr>
          <w:rFonts w:ascii="Palatino Linotype" w:hAnsi="Palatino Linotype" w:cs="Arial"/>
          <w:sz w:val="24"/>
          <w:szCs w:val="24"/>
        </w:rPr>
        <w:lastRenderedPageBreak/>
        <w:t xml:space="preserve">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3B79D4">
        <w:rPr>
          <w:rFonts w:ascii="Palatino Linotype" w:eastAsia="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4305A3" w14:textId="77777777" w:rsidR="00C165C6" w:rsidRPr="005441E4" w:rsidRDefault="00C165C6" w:rsidP="000D134C">
      <w:pPr>
        <w:autoSpaceDE w:val="0"/>
        <w:autoSpaceDN w:val="0"/>
        <w:adjustRightInd w:val="0"/>
        <w:spacing w:line="360" w:lineRule="auto"/>
        <w:jc w:val="both"/>
        <w:rPr>
          <w:rFonts w:ascii="Palatino Linotype" w:hAnsi="Palatino Linotype" w:cs="Arial"/>
        </w:rPr>
      </w:pPr>
    </w:p>
    <w:p w14:paraId="013BF823" w14:textId="77777777" w:rsidR="000D134C" w:rsidRPr="00CA1D2B" w:rsidRDefault="000D134C" w:rsidP="000D134C">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3B79D4">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3B79D4">
        <w:rPr>
          <w:rFonts w:ascii="Palatino Linotype" w:hAnsi="Palatino Linotype" w:cs="Arial"/>
          <w:b/>
          <w:bCs/>
          <w:sz w:val="24"/>
          <w:szCs w:val="24"/>
        </w:rPr>
        <w:t>Sujeto Obligado</w:t>
      </w:r>
      <w:r w:rsidRPr="003B79D4">
        <w:rPr>
          <w:rFonts w:ascii="Palatino Linotype" w:hAnsi="Palatino Linotype" w:cs="Arial"/>
          <w:bCs/>
          <w:sz w:val="24"/>
          <w:szCs w:val="24"/>
        </w:rPr>
        <w:t xml:space="preserve"> de manera fundada y motivada, podrá solicitar una ampliación de plazo para el cumplimiento de la presente resolución.</w:t>
      </w:r>
    </w:p>
    <w:p w14:paraId="74AB19D9" w14:textId="77777777" w:rsidR="000D134C" w:rsidRDefault="000D134C" w:rsidP="000D134C">
      <w:pPr>
        <w:autoSpaceDE w:val="0"/>
        <w:autoSpaceDN w:val="0"/>
        <w:adjustRightInd w:val="0"/>
        <w:spacing w:line="360" w:lineRule="auto"/>
        <w:ind w:right="51"/>
        <w:jc w:val="both"/>
        <w:rPr>
          <w:rFonts w:ascii="Palatino Linotype" w:hAnsi="Palatino Linotype" w:cs="Arial"/>
          <w:b/>
          <w:sz w:val="28"/>
          <w:szCs w:val="28"/>
        </w:rPr>
      </w:pPr>
    </w:p>
    <w:p w14:paraId="630B9071" w14:textId="77777777" w:rsidR="000D134C" w:rsidRPr="00F02EAF" w:rsidRDefault="000D134C" w:rsidP="000D134C">
      <w:pPr>
        <w:autoSpaceDE w:val="0"/>
        <w:autoSpaceDN w:val="0"/>
        <w:adjustRightInd w:val="0"/>
        <w:spacing w:line="360" w:lineRule="auto"/>
        <w:ind w:right="49"/>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w:t>
      </w:r>
      <w:r w:rsidRPr="003B79D4">
        <w:rPr>
          <w:rFonts w:ascii="Palatino Linotype" w:hAnsi="Palatino Linotype" w:cs="Arial"/>
          <w:b/>
          <w:sz w:val="24"/>
          <w:szCs w:val="24"/>
        </w:rPr>
        <w:t>NOTIFÍQUESE</w:t>
      </w:r>
      <w:r w:rsidRPr="003B79D4">
        <w:rPr>
          <w:rFonts w:ascii="Palatino Linotype" w:hAnsi="Palatino Linotype" w:cs="Arial"/>
          <w:sz w:val="24"/>
          <w:szCs w:val="24"/>
        </w:rPr>
        <w:t xml:space="preserve"> al </w:t>
      </w:r>
      <w:r w:rsidRPr="003B79D4">
        <w:rPr>
          <w:rFonts w:ascii="Palatino Linotype" w:hAnsi="Palatino Linotype" w:cs="Arial"/>
          <w:b/>
          <w:sz w:val="24"/>
          <w:szCs w:val="24"/>
        </w:rPr>
        <w:t>Recurrente</w:t>
      </w:r>
      <w:r w:rsidRPr="003B79D4">
        <w:rPr>
          <w:rFonts w:ascii="Palatino Linotype" w:hAnsi="Palatino Linotype" w:cs="Arial"/>
          <w:sz w:val="24"/>
          <w:szCs w:val="24"/>
        </w:rPr>
        <w:t xml:space="preserve"> la presente resolución a través del Sistema de Acceso a la Información Mexiquense </w:t>
      </w:r>
      <w:r w:rsidRPr="003B79D4">
        <w:rPr>
          <w:rFonts w:ascii="Palatino Linotype" w:hAnsi="Palatino Linotype" w:cs="Arial"/>
          <w:b/>
          <w:sz w:val="24"/>
          <w:szCs w:val="24"/>
        </w:rPr>
        <w:t>(SAIMEX),</w:t>
      </w:r>
      <w:r w:rsidRPr="003B79D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4DB1391C" w14:textId="77777777" w:rsidR="000D134C" w:rsidRPr="00F76430" w:rsidRDefault="000D134C" w:rsidP="000D134C">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5A348E0" w14:textId="240B58C3" w:rsidR="000D134C" w:rsidRPr="00F444C4" w:rsidRDefault="000D134C" w:rsidP="000D134C">
      <w:pPr>
        <w:spacing w:after="0" w:line="360" w:lineRule="auto"/>
        <w:jc w:val="both"/>
        <w:rPr>
          <w:rFonts w:ascii="Palatino Linotype" w:eastAsia="Times New Roman" w:hAnsi="Palatino Linotype" w:cs="Arial"/>
          <w:sz w:val="24"/>
          <w:szCs w:val="24"/>
          <w:lang w:val="es-ES_tradnl" w:eastAsia="es-MX"/>
        </w:rPr>
      </w:pPr>
      <w:r w:rsidRPr="00F444C4">
        <w:rPr>
          <w:rFonts w:ascii="Palatino Linotype" w:eastAsia="Times New Roman" w:hAnsi="Palatino Linotype" w:cs="Arial"/>
          <w:sz w:val="24"/>
          <w:szCs w:val="24"/>
          <w:lang w:val="es-ES_tradnl" w:eastAsia="es-MX"/>
        </w:rPr>
        <w:lastRenderedPageBreak/>
        <w:t xml:space="preserve">ASÍ LO RESUELVE, POR </w:t>
      </w:r>
      <w:r w:rsidRPr="005459D9">
        <w:rPr>
          <w:rFonts w:ascii="Palatino Linotype" w:eastAsia="Times New Roman" w:hAnsi="Palatino Linotype" w:cs="Arial"/>
          <w:b/>
          <w:sz w:val="24"/>
          <w:szCs w:val="24"/>
          <w:lang w:val="es-ES_tradnl" w:eastAsia="es-MX"/>
        </w:rPr>
        <w:t xml:space="preserve">UNANIMIDAD DE VOTOS </w:t>
      </w:r>
      <w:r w:rsidRPr="005459D9">
        <w:rPr>
          <w:rFonts w:ascii="Palatino Linotype" w:eastAsia="Times New Roman" w:hAnsi="Palatino Linotype" w:cs="Arial"/>
          <w:sz w:val="24"/>
          <w:szCs w:val="24"/>
          <w:lang w:val="es-ES_tradnl" w:eastAsia="es-MX"/>
        </w:rPr>
        <w:t>EL</w:t>
      </w:r>
      <w:r w:rsidRPr="00F444C4">
        <w:rPr>
          <w:rFonts w:ascii="Palatino Linotype" w:eastAsia="Times New Roman" w:hAnsi="Palatino Linotype" w:cs="Arial"/>
          <w:sz w:val="24"/>
          <w:szCs w:val="24"/>
          <w:lang w:val="es-ES_tradnl" w:eastAsia="es-MX"/>
        </w:rPr>
        <w:t xml:space="preserve">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w:t>
      </w:r>
      <w:r>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Arial"/>
          <w:sz w:val="24"/>
          <w:szCs w:val="24"/>
          <w:lang w:val="es-ES_tradnl" w:eastAsia="es-MX"/>
        </w:rPr>
        <w:t>LUIS GUSTAVO PARRA NORIEGA Y GUADALUPE RAMÍREZ PEÑA</w:t>
      </w:r>
      <w:r w:rsidR="00A31C9B">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Arial"/>
          <w:sz w:val="24"/>
          <w:szCs w:val="24"/>
          <w:lang w:val="es-ES_tradnl" w:eastAsia="es-MX"/>
        </w:rPr>
        <w:t>EN LA</w:t>
      </w:r>
      <w:r>
        <w:rPr>
          <w:rFonts w:ascii="Palatino Linotype" w:eastAsia="Times New Roman" w:hAnsi="Palatino Linotype" w:cs="Arial"/>
          <w:sz w:val="24"/>
          <w:szCs w:val="24"/>
          <w:lang w:val="es-419" w:eastAsia="es-MX"/>
        </w:rPr>
        <w:t xml:space="preserve"> </w:t>
      </w:r>
      <w:r w:rsidR="00A31C9B">
        <w:rPr>
          <w:rFonts w:ascii="Palatino Linotype" w:eastAsia="Times New Roman" w:hAnsi="Palatino Linotype" w:cs="Arial"/>
          <w:b/>
          <w:sz w:val="24"/>
          <w:szCs w:val="24"/>
          <w:lang w:val="es-419" w:eastAsia="es-MX"/>
        </w:rPr>
        <w:t>CUADRAGÉSIMA CUARTA</w:t>
      </w:r>
      <w:r w:rsidRPr="005459D9">
        <w:rPr>
          <w:rFonts w:ascii="Palatino Linotype" w:eastAsia="Times New Roman" w:hAnsi="Palatino Linotype" w:cs="Arial"/>
          <w:b/>
          <w:sz w:val="24"/>
          <w:szCs w:val="24"/>
          <w:lang w:val="es-419" w:eastAsia="es-MX"/>
        </w:rPr>
        <w:t xml:space="preserve"> SESIÓN ORDINARIA CELEBRADA EL </w:t>
      </w:r>
      <w:r w:rsidR="00A31C9B">
        <w:rPr>
          <w:rFonts w:ascii="Palatino Linotype" w:eastAsia="Times New Roman" w:hAnsi="Palatino Linotype" w:cs="Arial"/>
          <w:b/>
          <w:sz w:val="24"/>
          <w:szCs w:val="24"/>
          <w:lang w:val="es-419" w:eastAsia="es-MX"/>
        </w:rPr>
        <w:t>DIEZ DE DICIEMBRE</w:t>
      </w:r>
      <w:r>
        <w:rPr>
          <w:rFonts w:ascii="Palatino Linotype" w:eastAsia="Times New Roman" w:hAnsi="Palatino Linotype" w:cs="Arial"/>
          <w:b/>
          <w:sz w:val="24"/>
          <w:szCs w:val="24"/>
          <w:lang w:val="es-419" w:eastAsia="es-MX"/>
        </w:rPr>
        <w:t xml:space="preserve"> DE DOS MIL VEINTICINCO</w:t>
      </w:r>
      <w:r w:rsidRPr="00F444C4">
        <w:rPr>
          <w:rFonts w:ascii="Palatino Linotype" w:eastAsia="Times New Roman" w:hAnsi="Palatino Linotype" w:cs="Arial"/>
          <w:sz w:val="24"/>
          <w:szCs w:val="24"/>
          <w:lang w:val="es-ES_tradnl" w:eastAsia="es-MX"/>
        </w:rPr>
        <w:t>, ANTE EL SECRETARIO TÉCNICO D</w:t>
      </w:r>
      <w:r w:rsidR="00242265">
        <w:rPr>
          <w:rFonts w:ascii="Palatino Linotype" w:eastAsia="Times New Roman" w:hAnsi="Palatino Linotype" w:cs="Arial"/>
          <w:sz w:val="24"/>
          <w:szCs w:val="24"/>
          <w:lang w:val="es-ES_tradnl" w:eastAsia="es-MX"/>
        </w:rPr>
        <w:t>EL PLENO, ALEXIS TAPIA RAMÍREZ.</w:t>
      </w:r>
      <w:r w:rsidRPr="00F444C4">
        <w:rPr>
          <w:rFonts w:ascii="Palatino Linotype" w:eastAsia="Times New Roman" w:hAnsi="Palatino Linotype" w:cs="Arial"/>
          <w:sz w:val="24"/>
          <w:szCs w:val="24"/>
          <w:lang w:val="es-ES_tradnl" w:eastAsia="es-MX"/>
        </w:rPr>
        <w:t>---------------------------------------------------------------------------------------------------------------------------------------------------------------------------------------------------------------------------</w:t>
      </w:r>
      <w:r w:rsidR="00242265" w:rsidRPr="00242265">
        <w:rPr>
          <w:rFonts w:ascii="Palatino Linotype" w:eastAsia="Times New Roman" w:hAnsi="Palatino Linotype" w:cs="Arial"/>
          <w:sz w:val="24"/>
          <w:szCs w:val="24"/>
          <w:lang w:val="es-ES_tradnl" w:eastAsia="es-MX"/>
        </w:rPr>
        <w:t xml:space="preserve"> </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r w:rsidR="00242265" w:rsidRPr="00F444C4">
        <w:rPr>
          <w:rFonts w:ascii="Palatino Linotype" w:eastAsia="Times New Roman" w:hAnsi="Palatino Linotype" w:cs="Arial"/>
          <w:sz w:val="24"/>
          <w:szCs w:val="24"/>
          <w:lang w:val="es-ES_tradnl" w:eastAsia="es-MX"/>
        </w:rPr>
        <w:t>---------------------------------------</w:t>
      </w:r>
      <w:r w:rsidR="00242265">
        <w:rPr>
          <w:rFonts w:ascii="Palatino Linotype" w:hAnsi="Palatino Linotype" w:cs="Arial"/>
          <w:sz w:val="24"/>
          <w:szCs w:val="24"/>
        </w:rPr>
        <w:t>------------------------------------------------------------------------------</w:t>
      </w:r>
    </w:p>
    <w:p w14:paraId="742F8F3D" w14:textId="77777777" w:rsidR="000D134C" w:rsidRPr="00F444C4" w:rsidRDefault="000D134C" w:rsidP="000D134C">
      <w:pPr>
        <w:spacing w:after="0" w:line="360" w:lineRule="auto"/>
        <w:jc w:val="both"/>
        <w:rPr>
          <w:rFonts w:ascii="Palatino Linotype" w:eastAsia="Times New Roman" w:hAnsi="Palatino Linotype" w:cs="Arial"/>
          <w:sz w:val="24"/>
          <w:szCs w:val="24"/>
          <w:lang w:val="es-ES_tradnl" w:eastAsia="es-MX"/>
        </w:rPr>
      </w:pPr>
      <w:r w:rsidRPr="00F444C4">
        <w:rPr>
          <w:rFonts w:ascii="Palatino Linotype" w:eastAsia="Times New Roman" w:hAnsi="Palatino Linotype" w:cs="Arial"/>
          <w:sz w:val="24"/>
          <w:szCs w:val="24"/>
          <w:lang w:val="es-ES_tradnl" w:eastAsia="es-MX"/>
        </w:rPr>
        <w:t>-----------------------</w:t>
      </w:r>
      <w:r>
        <w:rPr>
          <w:rFonts w:ascii="Palatino Linotype" w:eastAsia="Times New Roman" w:hAnsi="Palatino Linotype" w:cs="Arial"/>
          <w:sz w:val="24"/>
          <w:szCs w:val="24"/>
          <w:lang w:val="es-ES_tradnl" w:eastAsia="es-MX"/>
        </w:rPr>
        <w:t>-----------------------------</w:t>
      </w:r>
      <w:r w:rsidRPr="00F444C4">
        <w:rPr>
          <w:rFonts w:ascii="Palatino Linotype" w:eastAsia="Times New Roman" w:hAnsi="Palatino Linotype" w:cs="Arial"/>
          <w:sz w:val="24"/>
          <w:szCs w:val="24"/>
          <w:lang w:val="es-ES_tradnl" w:eastAsia="es-MX"/>
        </w:rPr>
        <w:t>-----------------------------------------------------------------</w:t>
      </w:r>
    </w:p>
    <w:p w14:paraId="5F971D81" w14:textId="6EDF92D4" w:rsidR="000D134C" w:rsidRPr="00F444C4" w:rsidRDefault="000D134C" w:rsidP="000D134C">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4"/>
          <w:szCs w:val="24"/>
          <w:lang w:val="es-ES_tradnl" w:eastAsia="es-MX"/>
        </w:rPr>
        <w:t>------------------------------------------------------------------------------------------------------------</w:t>
      </w:r>
      <w:r w:rsidR="00242265">
        <w:rPr>
          <w:rFonts w:ascii="Palatino Linotype" w:eastAsia="Times New Roman" w:hAnsi="Palatino Linotype" w:cs="Arial"/>
          <w:sz w:val="24"/>
          <w:szCs w:val="24"/>
          <w:lang w:val="es-ES_tradnl" w:eastAsia="es-MX"/>
        </w:rPr>
        <w:t>--</w:t>
      </w:r>
      <w:r w:rsidRPr="00F444C4">
        <w:rPr>
          <w:rFonts w:ascii="Palatino Linotype" w:eastAsia="Times New Roman" w:hAnsi="Palatino Linotype" w:cs="Arial"/>
          <w:sz w:val="24"/>
          <w:szCs w:val="24"/>
          <w:lang w:val="es-ES_tradnl" w:eastAsia="es-MX"/>
        </w:rPr>
        <w:t>-------</w:t>
      </w:r>
    </w:p>
    <w:p w14:paraId="4353D1ED" w14:textId="77777777" w:rsidR="000D134C" w:rsidRPr="00F444C4" w:rsidRDefault="000D134C" w:rsidP="000D134C">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0"/>
          <w:lang w:val="es-ES_tradnl" w:eastAsia="es-MX"/>
        </w:rPr>
        <w:t>JMV/CCR/NJMB</w:t>
      </w:r>
    </w:p>
    <w:p w14:paraId="01A958CD" w14:textId="77777777" w:rsidR="000D134C" w:rsidRPr="00F444C4" w:rsidRDefault="000D134C" w:rsidP="000D134C">
      <w:pPr>
        <w:spacing w:after="0" w:line="360" w:lineRule="auto"/>
        <w:jc w:val="both"/>
        <w:rPr>
          <w:rFonts w:ascii="Palatino Linotype" w:eastAsia="Times New Roman" w:hAnsi="Palatino Linotype" w:cs="Arial"/>
          <w:sz w:val="20"/>
          <w:lang w:val="es-ES_tradnl" w:eastAsia="es-MX"/>
        </w:rPr>
      </w:pPr>
    </w:p>
    <w:p w14:paraId="58C072EF" w14:textId="77777777" w:rsidR="000D134C" w:rsidRPr="00F444C4" w:rsidRDefault="000D134C" w:rsidP="000D134C">
      <w:pPr>
        <w:spacing w:after="0" w:line="360" w:lineRule="auto"/>
        <w:jc w:val="both"/>
        <w:rPr>
          <w:rFonts w:ascii="Palatino Linotype" w:eastAsia="Times New Roman" w:hAnsi="Palatino Linotype" w:cs="Arial"/>
          <w:sz w:val="20"/>
          <w:lang w:val="es-ES_tradnl" w:eastAsia="es-MX"/>
        </w:rPr>
      </w:pPr>
    </w:p>
    <w:p w14:paraId="6A061915"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6FD3344"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AA47C1D"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33A3827"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B892547"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7681153"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E6D72CB"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7D9C730"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8BB566D" w14:textId="77777777" w:rsidR="000D134C" w:rsidRPr="00F444C4" w:rsidRDefault="000D134C" w:rsidP="000D134C">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5EF7335" w14:textId="77777777" w:rsidR="000D134C" w:rsidRPr="00F444C4" w:rsidRDefault="000D134C" w:rsidP="000D134C">
      <w:pPr>
        <w:spacing w:after="0" w:line="360" w:lineRule="auto"/>
        <w:jc w:val="both"/>
        <w:rPr>
          <w:rFonts w:ascii="Palatino Linotype" w:eastAsia="Times New Roman" w:hAnsi="Palatino Linotype" w:cs="Calibri"/>
          <w:sz w:val="24"/>
          <w:lang w:val="es-ES_tradnl" w:eastAsia="es-MX"/>
        </w:rPr>
      </w:pPr>
    </w:p>
    <w:p w14:paraId="6E238966" w14:textId="77777777" w:rsidR="000D134C" w:rsidRPr="00F444C4" w:rsidRDefault="000D134C" w:rsidP="000D134C">
      <w:pPr>
        <w:spacing w:after="0" w:line="360" w:lineRule="auto"/>
        <w:jc w:val="both"/>
        <w:rPr>
          <w:rFonts w:ascii="Palatino Linotype" w:eastAsia="Times New Roman" w:hAnsi="Palatino Linotype" w:cs="Calibri"/>
          <w:sz w:val="24"/>
          <w:lang w:val="es-ES_tradnl" w:eastAsia="es-MX"/>
        </w:rPr>
      </w:pPr>
    </w:p>
    <w:p w14:paraId="645B0364" w14:textId="77777777" w:rsidR="000D134C" w:rsidRPr="00F444C4" w:rsidRDefault="000D134C" w:rsidP="000D134C">
      <w:pPr>
        <w:spacing w:after="0" w:line="360" w:lineRule="auto"/>
        <w:jc w:val="both"/>
        <w:rPr>
          <w:rFonts w:ascii="Palatino Linotype" w:eastAsia="Times New Roman" w:hAnsi="Palatino Linotype" w:cs="Calibri"/>
          <w:sz w:val="24"/>
          <w:lang w:val="es-ES_tradnl" w:eastAsia="es-MX"/>
        </w:rPr>
      </w:pPr>
    </w:p>
    <w:p w14:paraId="129DFE8E" w14:textId="77777777" w:rsidR="000D134C" w:rsidRPr="00F444C4" w:rsidRDefault="000D134C" w:rsidP="000D134C">
      <w:pPr>
        <w:spacing w:after="0" w:line="360" w:lineRule="auto"/>
        <w:jc w:val="both"/>
        <w:rPr>
          <w:rFonts w:ascii="Palatino Linotype" w:eastAsia="Times New Roman" w:hAnsi="Palatino Linotype" w:cs="Calibri"/>
          <w:sz w:val="24"/>
          <w:lang w:val="es-ES_tradnl" w:eastAsia="es-MX"/>
        </w:rPr>
      </w:pPr>
    </w:p>
    <w:p w14:paraId="523B3E4A" w14:textId="77777777" w:rsidR="000D134C" w:rsidRDefault="000D134C" w:rsidP="000D134C">
      <w:pPr>
        <w:spacing w:line="360" w:lineRule="auto"/>
      </w:pPr>
    </w:p>
    <w:p w14:paraId="45D17945" w14:textId="77777777" w:rsidR="000D134C" w:rsidRDefault="000D134C" w:rsidP="000D134C">
      <w:pPr>
        <w:spacing w:line="360" w:lineRule="auto"/>
      </w:pPr>
    </w:p>
    <w:p w14:paraId="1026247C" w14:textId="77777777" w:rsidR="000D134C" w:rsidRDefault="000D134C" w:rsidP="000D134C">
      <w:pPr>
        <w:spacing w:line="360" w:lineRule="auto"/>
      </w:pPr>
    </w:p>
    <w:p w14:paraId="2252696A" w14:textId="77777777" w:rsidR="000D134C" w:rsidRDefault="000D134C" w:rsidP="000D134C">
      <w:pPr>
        <w:spacing w:line="360" w:lineRule="auto"/>
      </w:pPr>
    </w:p>
    <w:p w14:paraId="4EA2BC1B" w14:textId="77777777" w:rsidR="000D134C" w:rsidRDefault="000D134C" w:rsidP="000D134C">
      <w:pPr>
        <w:spacing w:line="360" w:lineRule="auto"/>
      </w:pPr>
    </w:p>
    <w:p w14:paraId="54174547" w14:textId="77777777" w:rsidR="000D134C" w:rsidRDefault="000D134C" w:rsidP="000D134C"/>
    <w:p w14:paraId="1BC99D18" w14:textId="77777777" w:rsidR="000D134C" w:rsidRDefault="000D134C" w:rsidP="000D134C"/>
    <w:p w14:paraId="209C7591" w14:textId="77777777" w:rsidR="000D134C" w:rsidRDefault="000D134C" w:rsidP="000D134C"/>
    <w:p w14:paraId="2D56F8F8" w14:textId="77777777" w:rsidR="00F27565" w:rsidRDefault="00F27565"/>
    <w:sectPr w:rsidR="00F27565" w:rsidSect="0027169F">
      <w:headerReference w:type="even" r:id="rId13"/>
      <w:headerReference w:type="default" r:id="rId14"/>
      <w:footerReference w:type="default" r:id="rId15"/>
      <w:headerReference w:type="first" r:id="rId16"/>
      <w:footerReference w:type="first" r:id="rId17"/>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5B1B6" w14:textId="77777777" w:rsidR="00F93D6A" w:rsidRDefault="00F93D6A" w:rsidP="000D134C">
      <w:pPr>
        <w:spacing w:after="0" w:line="240" w:lineRule="auto"/>
      </w:pPr>
      <w:r>
        <w:separator/>
      </w:r>
    </w:p>
  </w:endnote>
  <w:endnote w:type="continuationSeparator" w:id="0">
    <w:p w14:paraId="30D8D847" w14:textId="77777777" w:rsidR="00F93D6A" w:rsidRDefault="00F93D6A" w:rsidP="000D1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470A2" w14:textId="387BD767" w:rsidR="00E70459" w:rsidRPr="00871A91" w:rsidRDefault="00E70459" w:rsidP="0027169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678F1">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678F1">
      <w:rPr>
        <w:rFonts w:ascii="Palatino Linotype" w:hAnsi="Palatino Linotype"/>
        <w:b/>
        <w:bCs/>
        <w:noProof/>
        <w:sz w:val="20"/>
      </w:rPr>
      <w:t>55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E2A3" w14:textId="311BB8D1" w:rsidR="00E70459" w:rsidRPr="00871A91" w:rsidRDefault="00E70459" w:rsidP="0027169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678F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678F1">
      <w:rPr>
        <w:rFonts w:ascii="Palatino Linotype" w:hAnsi="Palatino Linotype"/>
        <w:b/>
        <w:bCs/>
        <w:noProof/>
        <w:sz w:val="20"/>
      </w:rPr>
      <w:t>55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483A3" w14:textId="77777777" w:rsidR="00F93D6A" w:rsidRDefault="00F93D6A" w:rsidP="000D134C">
      <w:pPr>
        <w:spacing w:after="0" w:line="240" w:lineRule="auto"/>
      </w:pPr>
      <w:r>
        <w:separator/>
      </w:r>
    </w:p>
  </w:footnote>
  <w:footnote w:type="continuationSeparator" w:id="0">
    <w:p w14:paraId="0FD8DC75" w14:textId="77777777" w:rsidR="00F93D6A" w:rsidRDefault="00F93D6A" w:rsidP="000D134C">
      <w:pPr>
        <w:spacing w:after="0" w:line="240" w:lineRule="auto"/>
      </w:pPr>
      <w:r>
        <w:continuationSeparator/>
      </w:r>
    </w:p>
  </w:footnote>
  <w:footnote w:id="1">
    <w:p w14:paraId="05C9BBE6" w14:textId="77777777" w:rsidR="00E70459" w:rsidRPr="0031280C" w:rsidRDefault="00E70459" w:rsidP="000D134C">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73A177C" w14:textId="77777777" w:rsidR="00E70459" w:rsidRPr="0031280C" w:rsidRDefault="00E70459" w:rsidP="000D134C">
      <w:pPr>
        <w:rPr>
          <w:rFonts w:cs="Palatino Linotype"/>
          <w:color w:val="000000"/>
          <w:sz w:val="20"/>
          <w:szCs w:val="20"/>
        </w:rPr>
      </w:pPr>
    </w:p>
    <w:p w14:paraId="7AA3BAF9" w14:textId="77777777" w:rsidR="00E70459" w:rsidRPr="0031280C" w:rsidRDefault="00E70459" w:rsidP="000D134C">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7648D4DF" w14:textId="77777777" w:rsidR="00E70459" w:rsidRPr="00783A97" w:rsidRDefault="00E70459" w:rsidP="000D134C">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31B56EF" w14:textId="77777777" w:rsidR="00E70459" w:rsidRPr="000329DF" w:rsidRDefault="00E70459">
      <w:pPr>
        <w:pStyle w:val="Textonotapie"/>
        <w:rPr>
          <w:sz w:val="16"/>
          <w:szCs w:val="16"/>
          <w:lang w:val="es-MX"/>
        </w:rPr>
      </w:pPr>
      <w:r>
        <w:rPr>
          <w:rStyle w:val="Refdenotaalpie"/>
        </w:rPr>
        <w:footnoteRef/>
      </w:r>
      <w:r>
        <w:t xml:space="preserve"> </w:t>
      </w:r>
      <w:hyperlink r:id="rId3" w:history="1">
        <w:r w:rsidRPr="000329DF">
          <w:rPr>
            <w:rStyle w:val="Hipervnculo"/>
            <w:rFonts w:ascii="Palatino Linotype" w:hAnsi="Palatino Linotype"/>
            <w:sz w:val="16"/>
            <w:szCs w:val="16"/>
          </w:rPr>
          <w:t>https://www2.toluca.gob.mx/anuncia-toluca-grandes-sorpresas-para-la-feria-y-festival-cultural-alfenique-2025/</w:t>
        </w:r>
      </w:hyperlink>
      <w:r w:rsidRPr="000329DF">
        <w:rPr>
          <w:sz w:val="16"/>
          <w:szCs w:val="16"/>
        </w:rPr>
        <w:t xml:space="preserve"> </w:t>
      </w:r>
    </w:p>
  </w:footnote>
  <w:footnote w:id="3">
    <w:p w14:paraId="2AE30CA1" w14:textId="77777777" w:rsidR="00E70459" w:rsidRPr="000329DF" w:rsidRDefault="00E70459">
      <w:pPr>
        <w:pStyle w:val="Textonotapie"/>
        <w:rPr>
          <w:lang w:val="es-MX"/>
        </w:rPr>
      </w:pPr>
      <w:r w:rsidRPr="000329DF">
        <w:rPr>
          <w:rStyle w:val="Refdenotaalpie"/>
          <w:sz w:val="16"/>
          <w:szCs w:val="16"/>
        </w:rPr>
        <w:footnoteRef/>
      </w:r>
      <w:r w:rsidRPr="000329DF">
        <w:rPr>
          <w:sz w:val="16"/>
          <w:szCs w:val="16"/>
        </w:rPr>
        <w:t xml:space="preserve"> </w:t>
      </w:r>
      <w:hyperlink r:id="rId4" w:history="1">
        <w:r w:rsidRPr="000329DF">
          <w:rPr>
            <w:rStyle w:val="Hipervnculo"/>
            <w:rFonts w:ascii="Palatino Linotype" w:hAnsi="Palatino Linotype"/>
            <w:sz w:val="16"/>
            <w:szCs w:val="16"/>
          </w:rPr>
          <w:t>https://www2.toluca.gob.mx/convoca-toluca-a-artistas-locales-nacionales-e-internacionales-a-formar-parte-de-la-feria-y-festival-cultural-alfenique-2025/</w:t>
        </w:r>
      </w:hyperlink>
      <w:r>
        <w:t xml:space="preserve"> </w:t>
      </w:r>
    </w:p>
  </w:footnote>
  <w:footnote w:id="4">
    <w:p w14:paraId="6368555A" w14:textId="77777777" w:rsidR="00E70459" w:rsidRDefault="00E70459" w:rsidP="000D134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5">
    <w:p w14:paraId="349F47DF" w14:textId="77777777" w:rsidR="00C408FD" w:rsidRPr="00BA61D0" w:rsidRDefault="00C408FD" w:rsidP="00C408FD">
      <w:pPr>
        <w:pStyle w:val="Textonotapie"/>
        <w:rPr>
          <w:i/>
          <w:iCs/>
          <w:sz w:val="18"/>
          <w:szCs w:val="18"/>
        </w:rPr>
      </w:pPr>
      <w:r>
        <w:rPr>
          <w:rStyle w:val="Refdenotaalpie"/>
          <w:rFonts w:eastAsiaTheme="majorEastAsia"/>
        </w:rPr>
        <w:footnoteRef/>
      </w:r>
      <w:r>
        <w:t xml:space="preserve"> </w:t>
      </w:r>
      <w:hyperlink r:id="rId5" w:history="1">
        <w:r w:rsidRPr="00BA61D0">
          <w:rPr>
            <w:rStyle w:val="Hipervnculo"/>
            <w:rFonts w:eastAsiaTheme="majorEastAsia" w:cs="Tahoma"/>
            <w:bCs/>
            <w:i/>
            <w:iCs/>
            <w:sz w:val="18"/>
            <w:szCs w:val="18"/>
          </w:rPr>
          <w:t>https://opendatacharter.net/principles-es/</w:t>
        </w:r>
      </w:hyperlink>
    </w:p>
  </w:footnote>
  <w:footnote w:id="6">
    <w:p w14:paraId="5D94F83F" w14:textId="77777777" w:rsidR="00E70459" w:rsidRDefault="00E70459" w:rsidP="000D134C">
      <w:pPr>
        <w:pBdr>
          <w:top w:val="nil"/>
          <w:left w:val="nil"/>
          <w:bottom w:val="nil"/>
          <w:right w:val="nil"/>
          <w:between w:val="nil"/>
        </w:pBdr>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Consultable en: </w:t>
      </w:r>
    </w:p>
    <w:p w14:paraId="3704789B" w14:textId="77777777" w:rsidR="00E70459" w:rsidRDefault="00F93D6A" w:rsidP="000D134C">
      <w:pPr>
        <w:pBdr>
          <w:top w:val="nil"/>
          <w:left w:val="nil"/>
          <w:bottom w:val="nil"/>
          <w:right w:val="nil"/>
          <w:between w:val="nil"/>
        </w:pBdr>
        <w:rPr>
          <w:rFonts w:eastAsia="Palatino Linotype" w:cs="Palatino Linotype"/>
          <w:color w:val="000000"/>
          <w:sz w:val="16"/>
          <w:szCs w:val="16"/>
        </w:rPr>
      </w:pPr>
      <w:hyperlink r:id="rId6">
        <w:r w:rsidR="00E70459">
          <w:rPr>
            <w:rFonts w:eastAsia="Palatino Linotype" w:cs="Palatino Linotype"/>
            <w:color w:val="0000FF"/>
            <w:sz w:val="16"/>
            <w:szCs w:val="16"/>
            <w:u w:val="single"/>
          </w:rPr>
          <w:t>https://www.indetec.gob.mx/delivery?srv=0&amp;sl=3&amp;path=/biblioteca/Especiales/386_Glosario_Terminos_Proceso_Planeacion.pdf</w:t>
        </w:r>
      </w:hyperlink>
      <w:r w:rsidR="00E70459">
        <w:rPr>
          <w:rFonts w:eastAsia="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35559" w14:textId="77777777" w:rsidR="00E70459" w:rsidRDefault="00F93D6A">
    <w:pPr>
      <w:pStyle w:val="Encabezado"/>
    </w:pPr>
    <w:r>
      <w:rPr>
        <w:noProof/>
        <w:lang w:val="es-MX" w:eastAsia="es-MX"/>
      </w:rPr>
      <w:pict w14:anchorId="5BA21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E70459" w:rsidRPr="00B17577" w14:paraId="58CB8F55" w14:textId="77777777" w:rsidTr="0027169F">
      <w:trPr>
        <w:trHeight w:val="237"/>
      </w:trPr>
      <w:tc>
        <w:tcPr>
          <w:tcW w:w="5180" w:type="dxa"/>
          <w:hideMark/>
        </w:tcPr>
        <w:p w14:paraId="2701CCC2" w14:textId="77777777" w:rsidR="00E70459" w:rsidRPr="00F70BDE" w:rsidRDefault="00E70459" w:rsidP="0027169F">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0B18FDC1" w14:textId="77777777" w:rsidR="00E70459" w:rsidRPr="00F70BDE" w:rsidRDefault="00E70459" w:rsidP="0027169F">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12665/INFOEM/IP/RR/2025</w:t>
          </w:r>
        </w:p>
      </w:tc>
    </w:tr>
    <w:tr w:rsidR="00E70459" w14:paraId="662610CC" w14:textId="77777777" w:rsidTr="0027169F">
      <w:trPr>
        <w:trHeight w:val="252"/>
      </w:trPr>
      <w:tc>
        <w:tcPr>
          <w:tcW w:w="5180" w:type="dxa"/>
          <w:hideMark/>
        </w:tcPr>
        <w:p w14:paraId="14468EE4" w14:textId="77777777" w:rsidR="00E70459" w:rsidRPr="00F70BDE" w:rsidRDefault="00E70459" w:rsidP="0027169F">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71E48097" w14:textId="77777777" w:rsidR="00E70459" w:rsidRPr="00F70BDE" w:rsidRDefault="00E70459" w:rsidP="0027169F">
          <w:pPr>
            <w:spacing w:after="120" w:line="240" w:lineRule="auto"/>
            <w:ind w:left="-81" w:right="71"/>
            <w:jc w:val="right"/>
            <w:rPr>
              <w:rFonts w:ascii="Palatino Linotype" w:hAnsi="Palatino Linotype" w:cs="Arial"/>
              <w:sz w:val="24"/>
              <w:szCs w:val="24"/>
            </w:rPr>
          </w:pPr>
          <w:r w:rsidRPr="00DD03AB">
            <w:rPr>
              <w:rFonts w:ascii="Palatino Linotype" w:hAnsi="Palatino Linotype"/>
              <w:b/>
              <w:bCs/>
              <w:color w:val="000000"/>
              <w:sz w:val="24"/>
              <w:szCs w:val="24"/>
            </w:rPr>
            <w:t>Ayuntamiento de Toluca</w:t>
          </w:r>
        </w:p>
      </w:tc>
    </w:tr>
    <w:tr w:rsidR="00E70459" w:rsidRPr="00F63239" w14:paraId="56646647" w14:textId="77777777" w:rsidTr="0027169F">
      <w:trPr>
        <w:trHeight w:val="357"/>
      </w:trPr>
      <w:tc>
        <w:tcPr>
          <w:tcW w:w="5180" w:type="dxa"/>
          <w:hideMark/>
        </w:tcPr>
        <w:p w14:paraId="5D5F4A55" w14:textId="77777777" w:rsidR="00E70459" w:rsidRPr="00F70BDE" w:rsidRDefault="00E70459" w:rsidP="0027169F">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2BB3921F" w14:textId="77777777" w:rsidR="00E70459" w:rsidRPr="00F70BDE" w:rsidRDefault="00E70459" w:rsidP="0027169F">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22F970AD" w14:textId="77777777" w:rsidR="00E70459" w:rsidRPr="00F70BDE" w:rsidRDefault="00E70459" w:rsidP="0027169F">
          <w:pPr>
            <w:spacing w:after="120" w:line="240" w:lineRule="auto"/>
            <w:ind w:left="-486" w:right="71" w:firstLine="567"/>
            <w:jc w:val="right"/>
            <w:rPr>
              <w:rFonts w:ascii="Palatino Linotype" w:hAnsi="Palatino Linotype" w:cs="Arial"/>
              <w:sz w:val="24"/>
              <w:szCs w:val="24"/>
            </w:rPr>
          </w:pPr>
        </w:p>
      </w:tc>
    </w:tr>
  </w:tbl>
  <w:p w14:paraId="64B48BEE" w14:textId="77777777" w:rsidR="00E70459" w:rsidRPr="00871A91" w:rsidRDefault="00F93D6A">
    <w:pPr>
      <w:pStyle w:val="Encabezado"/>
      <w:rPr>
        <w:sz w:val="2"/>
      </w:rPr>
    </w:pPr>
    <w:r>
      <w:rPr>
        <w:noProof/>
        <w:lang w:val="es-MX" w:eastAsia="es-MX"/>
      </w:rPr>
      <w:pict w14:anchorId="74830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E7045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70459" w:rsidRPr="00F70BDE" w14:paraId="45B19BE3" w14:textId="77777777" w:rsidTr="0027169F">
      <w:trPr>
        <w:trHeight w:val="227"/>
      </w:trPr>
      <w:tc>
        <w:tcPr>
          <w:tcW w:w="5103" w:type="dxa"/>
          <w:hideMark/>
        </w:tcPr>
        <w:p w14:paraId="0BAEB94E" w14:textId="77777777" w:rsidR="00E70459" w:rsidRPr="00F70BDE" w:rsidRDefault="00E70459" w:rsidP="0027169F">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907A77F" w14:textId="77777777" w:rsidR="00E70459" w:rsidRPr="00F70BDE" w:rsidRDefault="00E70459" w:rsidP="0027169F">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12665/INFOEM/IP/RR/2025</w:t>
          </w:r>
        </w:p>
      </w:tc>
    </w:tr>
    <w:tr w:rsidR="00E70459" w:rsidRPr="00F70BDE" w14:paraId="6328A4D5" w14:textId="77777777" w:rsidTr="0027169F">
      <w:trPr>
        <w:trHeight w:val="227"/>
      </w:trPr>
      <w:tc>
        <w:tcPr>
          <w:tcW w:w="5103" w:type="dxa"/>
        </w:tcPr>
        <w:p w14:paraId="49B62AC2" w14:textId="77777777" w:rsidR="00E70459" w:rsidRPr="00F70BDE" w:rsidRDefault="00E70459" w:rsidP="0027169F">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6C931F67" w14:textId="35DA2193" w:rsidR="00E70459" w:rsidRPr="00F70BDE" w:rsidRDefault="00B678F1" w:rsidP="0027169F">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E70459" w:rsidRPr="00F70BDE" w14:paraId="4DFEB549" w14:textId="77777777" w:rsidTr="0027169F">
      <w:trPr>
        <w:trHeight w:val="242"/>
      </w:trPr>
      <w:tc>
        <w:tcPr>
          <w:tcW w:w="5103" w:type="dxa"/>
          <w:hideMark/>
        </w:tcPr>
        <w:p w14:paraId="2948674E" w14:textId="77777777" w:rsidR="00E70459" w:rsidRPr="00F70BDE" w:rsidRDefault="00E70459" w:rsidP="0027169F">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59AFF2B3" w14:textId="77777777" w:rsidR="00E70459" w:rsidRPr="00056169" w:rsidRDefault="00E70459" w:rsidP="0027169F">
          <w:pPr>
            <w:spacing w:after="120" w:line="240" w:lineRule="auto"/>
            <w:ind w:left="-70" w:right="68"/>
            <w:jc w:val="right"/>
            <w:rPr>
              <w:rFonts w:ascii="Palatino Linotype" w:hAnsi="Palatino Linotype" w:cs="Arial"/>
              <w:sz w:val="24"/>
              <w:szCs w:val="24"/>
            </w:rPr>
          </w:pPr>
          <w:r w:rsidRPr="00DD03AB">
            <w:rPr>
              <w:rFonts w:ascii="Palatino Linotype" w:hAnsi="Palatino Linotype"/>
              <w:b/>
              <w:bCs/>
              <w:color w:val="000000"/>
              <w:sz w:val="24"/>
              <w:szCs w:val="24"/>
            </w:rPr>
            <w:t>Ayuntamiento de Toluca</w:t>
          </w:r>
        </w:p>
      </w:tc>
    </w:tr>
    <w:tr w:rsidR="00E70459" w:rsidRPr="00F70BDE" w14:paraId="3E04D042" w14:textId="77777777" w:rsidTr="0027169F">
      <w:trPr>
        <w:trHeight w:val="342"/>
      </w:trPr>
      <w:tc>
        <w:tcPr>
          <w:tcW w:w="5103" w:type="dxa"/>
          <w:hideMark/>
        </w:tcPr>
        <w:p w14:paraId="3F7D9FD0" w14:textId="77777777" w:rsidR="00E70459" w:rsidRPr="00F70BDE" w:rsidRDefault="00E70459" w:rsidP="0027169F">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5168D6C9" w14:textId="77777777" w:rsidR="00E70459" w:rsidRPr="00F70BDE" w:rsidRDefault="00E70459" w:rsidP="0027169F">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59B65BC0" w14:textId="77777777" w:rsidR="00E70459" w:rsidRPr="00871A91" w:rsidRDefault="00E70459">
    <w:pPr>
      <w:pStyle w:val="Encabezado"/>
      <w:rPr>
        <w:sz w:val="2"/>
      </w:rPr>
    </w:pPr>
    <w:r>
      <w:rPr>
        <w:noProof/>
        <w:lang w:val="es-MX" w:eastAsia="es-MX"/>
      </w:rPr>
      <w:drawing>
        <wp:anchor distT="0" distB="0" distL="114300" distR="114300" simplePos="0" relativeHeight="251659264" behindDoc="1" locked="0" layoutInCell="0" allowOverlap="1" wp14:anchorId="62CBB23F" wp14:editId="3B82036A">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64DDA"/>
    <w:multiLevelType w:val="hybridMultilevel"/>
    <w:tmpl w:val="A74241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6D4516"/>
    <w:multiLevelType w:val="hybridMultilevel"/>
    <w:tmpl w:val="85626674"/>
    <w:lvl w:ilvl="0" w:tplc="B1323AEA">
      <w:start w:val="4749"/>
      <w:numFmt w:val="bullet"/>
      <w:lvlText w:val=""/>
      <w:lvlJc w:val="left"/>
      <w:pPr>
        <w:ind w:left="720" w:hanging="360"/>
      </w:pPr>
      <w:rPr>
        <w:rFonts w:ascii="Symbol" w:eastAsiaTheme="minorHAns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262319"/>
    <w:multiLevelType w:val="hybridMultilevel"/>
    <w:tmpl w:val="F066029C"/>
    <w:lvl w:ilvl="0" w:tplc="686ECFFE">
      <w:start w:val="4749"/>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3A77C2"/>
    <w:multiLevelType w:val="multilevel"/>
    <w:tmpl w:val="407E71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1F4C40"/>
    <w:multiLevelType w:val="multilevel"/>
    <w:tmpl w:val="DCA41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8" w15:restartNumberingAfterBreak="0">
    <w:nsid w:val="392E5AC8"/>
    <w:multiLevelType w:val="multilevel"/>
    <w:tmpl w:val="F01C13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6EF14FA"/>
    <w:multiLevelType w:val="multilevel"/>
    <w:tmpl w:val="EE86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D41B5A"/>
    <w:multiLevelType w:val="multilevel"/>
    <w:tmpl w:val="05642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5650D4"/>
    <w:multiLevelType w:val="multilevel"/>
    <w:tmpl w:val="5A94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0C51AA"/>
    <w:multiLevelType w:val="multilevel"/>
    <w:tmpl w:val="4F8AC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0"/>
  </w:num>
  <w:num w:numId="5">
    <w:abstractNumId w:val="1"/>
  </w:num>
  <w:num w:numId="6">
    <w:abstractNumId w:val="2"/>
  </w:num>
  <w:num w:numId="7">
    <w:abstractNumId w:val="13"/>
  </w:num>
  <w:num w:numId="8">
    <w:abstractNumId w:val="9"/>
  </w:num>
  <w:num w:numId="9">
    <w:abstractNumId w:val="8"/>
  </w:num>
  <w:num w:numId="10">
    <w:abstractNumId w:val="10"/>
  </w:num>
  <w:num w:numId="11">
    <w:abstractNumId w:val="11"/>
  </w:num>
  <w:num w:numId="12">
    <w:abstractNumId w:val="12"/>
  </w:num>
  <w:num w:numId="13">
    <w:abstractNumId w:val="4"/>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34C"/>
    <w:rsid w:val="000329DF"/>
    <w:rsid w:val="000C7439"/>
    <w:rsid w:val="000D134C"/>
    <w:rsid w:val="001D5FC0"/>
    <w:rsid w:val="002356E1"/>
    <w:rsid w:val="00242265"/>
    <w:rsid w:val="0027169F"/>
    <w:rsid w:val="00273D73"/>
    <w:rsid w:val="002B79A5"/>
    <w:rsid w:val="003A71F6"/>
    <w:rsid w:val="00437829"/>
    <w:rsid w:val="00534385"/>
    <w:rsid w:val="00597B06"/>
    <w:rsid w:val="005F557C"/>
    <w:rsid w:val="00683379"/>
    <w:rsid w:val="006D03BE"/>
    <w:rsid w:val="008763BA"/>
    <w:rsid w:val="008E046C"/>
    <w:rsid w:val="009634D7"/>
    <w:rsid w:val="00A31C9B"/>
    <w:rsid w:val="00AE6D43"/>
    <w:rsid w:val="00B678F1"/>
    <w:rsid w:val="00BC2A15"/>
    <w:rsid w:val="00BC7773"/>
    <w:rsid w:val="00C165C6"/>
    <w:rsid w:val="00C408FD"/>
    <w:rsid w:val="00CC023A"/>
    <w:rsid w:val="00CC1723"/>
    <w:rsid w:val="00D05370"/>
    <w:rsid w:val="00E70459"/>
    <w:rsid w:val="00EA3D96"/>
    <w:rsid w:val="00EA5B54"/>
    <w:rsid w:val="00F11C89"/>
    <w:rsid w:val="00F27565"/>
    <w:rsid w:val="00F93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BDF471"/>
  <w15:chartTrackingRefBased/>
  <w15:docId w15:val="{387D6C65-46A4-450D-82C0-BF40C2A91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34C"/>
  </w:style>
  <w:style w:type="paragraph" w:styleId="Ttulo1">
    <w:name w:val="heading 1"/>
    <w:basedOn w:val="Normal"/>
    <w:next w:val="Normal"/>
    <w:link w:val="Ttulo1Car"/>
    <w:uiPriority w:val="9"/>
    <w:qFormat/>
    <w:rsid w:val="000D134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0D134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D134C"/>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D134C"/>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0D134C"/>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0D13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13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13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134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134C"/>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0D134C"/>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D134C"/>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D134C"/>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0D134C"/>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0D134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134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134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134C"/>
    <w:rPr>
      <w:rFonts w:eastAsiaTheme="majorEastAsia" w:cstheme="majorBidi"/>
      <w:color w:val="272727" w:themeColor="text1" w:themeTint="D8"/>
    </w:rPr>
  </w:style>
  <w:style w:type="paragraph" w:styleId="Puesto">
    <w:name w:val="Title"/>
    <w:basedOn w:val="Normal"/>
    <w:next w:val="Normal"/>
    <w:link w:val="PuestoCar"/>
    <w:uiPriority w:val="10"/>
    <w:qFormat/>
    <w:rsid w:val="000D13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D13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134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134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134C"/>
    <w:pPr>
      <w:spacing w:before="160"/>
      <w:jc w:val="center"/>
    </w:pPr>
    <w:rPr>
      <w:i/>
      <w:iCs/>
      <w:color w:val="404040" w:themeColor="text1" w:themeTint="BF"/>
    </w:rPr>
  </w:style>
  <w:style w:type="character" w:customStyle="1" w:styleId="CitaCar">
    <w:name w:val="Cita Car"/>
    <w:basedOn w:val="Fuentedeprrafopredeter"/>
    <w:link w:val="Cita"/>
    <w:uiPriority w:val="29"/>
    <w:rsid w:val="000D134C"/>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D134C"/>
    <w:pPr>
      <w:ind w:left="720"/>
      <w:contextualSpacing/>
    </w:pPr>
  </w:style>
  <w:style w:type="character" w:styleId="nfasisintenso">
    <w:name w:val="Intense Emphasis"/>
    <w:basedOn w:val="Fuentedeprrafopredeter"/>
    <w:uiPriority w:val="21"/>
    <w:qFormat/>
    <w:rsid w:val="000D134C"/>
    <w:rPr>
      <w:i/>
      <w:iCs/>
      <w:color w:val="2E74B5" w:themeColor="accent1" w:themeShade="BF"/>
    </w:rPr>
  </w:style>
  <w:style w:type="paragraph" w:styleId="Citadestacada">
    <w:name w:val="Intense Quote"/>
    <w:basedOn w:val="Normal"/>
    <w:next w:val="Normal"/>
    <w:link w:val="CitadestacadaCar"/>
    <w:uiPriority w:val="30"/>
    <w:qFormat/>
    <w:rsid w:val="000D134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0D134C"/>
    <w:rPr>
      <w:i/>
      <w:iCs/>
      <w:color w:val="2E74B5" w:themeColor="accent1" w:themeShade="BF"/>
    </w:rPr>
  </w:style>
  <w:style w:type="character" w:styleId="Referenciaintensa">
    <w:name w:val="Intense Reference"/>
    <w:basedOn w:val="Fuentedeprrafopredeter"/>
    <w:uiPriority w:val="32"/>
    <w:qFormat/>
    <w:rsid w:val="000D134C"/>
    <w:rPr>
      <w:b/>
      <w:bCs/>
      <w:smallCaps/>
      <w:color w:val="2E74B5" w:themeColor="accent1" w:themeShade="BF"/>
      <w:spacing w:val="5"/>
    </w:rPr>
  </w:style>
  <w:style w:type="paragraph" w:styleId="Encabezado">
    <w:name w:val="header"/>
    <w:basedOn w:val="Normal"/>
    <w:link w:val="EncabezadoCar"/>
    <w:uiPriority w:val="99"/>
    <w:unhideWhenUsed/>
    <w:rsid w:val="000D134C"/>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D134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D134C"/>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D134C"/>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D134C"/>
  </w:style>
  <w:style w:type="character" w:styleId="Hipervnculo">
    <w:name w:val="Hyperlink"/>
    <w:aliases w:val="Hipervínculo1,Hipervínculo11,Hipervínculo12,Hipervínculo13,Hipervínculo14,Hipervínculo15"/>
    <w:basedOn w:val="Fuentedeprrafopredeter"/>
    <w:uiPriority w:val="99"/>
    <w:unhideWhenUsed/>
    <w:rsid w:val="000D134C"/>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D134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D134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D134C"/>
    <w:rPr>
      <w:rFonts w:ascii="Times New Roman" w:eastAsia="Times New Roman" w:hAnsi="Times New Roman" w:cs="Times New Roman"/>
      <w:sz w:val="20"/>
      <w:szCs w:val="20"/>
      <w:lang w:val="es-ES" w:eastAsia="es-ES"/>
    </w:rPr>
  </w:style>
  <w:style w:type="paragraph" w:customStyle="1" w:styleId="Citas">
    <w:name w:val="Citas"/>
    <w:basedOn w:val="Normal"/>
    <w:qFormat/>
    <w:rsid w:val="000D134C"/>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0D1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1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946271">
      <w:bodyDiv w:val="1"/>
      <w:marLeft w:val="0"/>
      <w:marRight w:val="0"/>
      <w:marTop w:val="0"/>
      <w:marBottom w:val="0"/>
      <w:divBdr>
        <w:top w:val="none" w:sz="0" w:space="0" w:color="auto"/>
        <w:left w:val="none" w:sz="0" w:space="0" w:color="auto"/>
        <w:bottom w:val="none" w:sz="0" w:space="0" w:color="auto"/>
        <w:right w:val="none" w:sz="0" w:space="0" w:color="auto"/>
      </w:divBdr>
    </w:div>
    <w:div w:id="1242181776">
      <w:bodyDiv w:val="1"/>
      <w:marLeft w:val="0"/>
      <w:marRight w:val="0"/>
      <w:marTop w:val="0"/>
      <w:marBottom w:val="0"/>
      <w:divBdr>
        <w:top w:val="none" w:sz="0" w:space="0" w:color="auto"/>
        <w:left w:val="none" w:sz="0" w:space="0" w:color="auto"/>
        <w:bottom w:val="none" w:sz="0" w:space="0" w:color="auto"/>
        <w:right w:val="none" w:sz="0" w:space="0" w:color="auto"/>
      </w:divBdr>
    </w:div>
    <w:div w:id="212757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2.toluca.gob.mx/anuncia-toluca-grandes-sorpresas-para-la-feria-y-festival-cultural-alfenique-2025/"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www.indetec.gob.mx/delivery?srv=0&amp;sl=3&amp;path=/biblioteca/Especiales/386_Glosario_Terminos_Proceso_Planeacion.pdf" TargetMode="External"/><Relationship Id="rId5" Type="http://schemas.openxmlformats.org/officeDocument/2006/relationships/hyperlink" Target="https://opendatacharter.net/principles-es/" TargetMode="External"/><Relationship Id="rId4" Type="http://schemas.openxmlformats.org/officeDocument/2006/relationships/hyperlink" Target="https://www2.toluca.gob.mx/convoca-toluca-a-artistas-locales-nacionales-e-internacionales-a-formar-parte-de-la-feria-y-festival-cultural-alfenique-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E43F3-B0AB-4548-81EC-141313A90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55</Pages>
  <Words>12582</Words>
  <Characters>69206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4</cp:revision>
  <dcterms:created xsi:type="dcterms:W3CDTF">2025-12-11T17:19:00Z</dcterms:created>
  <dcterms:modified xsi:type="dcterms:W3CDTF">2026-02-10T16:28:00Z</dcterms:modified>
</cp:coreProperties>
</file>