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C8FB8" w14:textId="5A0870CB" w:rsidR="00376465" w:rsidRDefault="00376465" w:rsidP="00376465">
      <w:pPr>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7313B">
        <w:rPr>
          <w:rFonts w:ascii="Palatino Linotype" w:eastAsia="Times New Roman" w:hAnsi="Palatino Linotype" w:cs="Arial"/>
          <w:b/>
          <w:color w:val="000000"/>
          <w:sz w:val="24"/>
          <w:szCs w:val="24"/>
          <w:lang w:eastAsia="es-MX"/>
        </w:rPr>
        <w:t xml:space="preserve">veintisiete </w:t>
      </w:r>
      <w:r w:rsidRPr="00E13794">
        <w:rPr>
          <w:rFonts w:ascii="Palatino Linotype" w:eastAsia="Times New Roman" w:hAnsi="Palatino Linotype" w:cs="Arial"/>
          <w:b/>
          <w:color w:val="000000"/>
          <w:sz w:val="24"/>
          <w:szCs w:val="24"/>
          <w:lang w:eastAsia="es-MX"/>
        </w:rPr>
        <w:t>de agosto de dos mil veinticinco</w:t>
      </w:r>
      <w:r>
        <w:rPr>
          <w:rFonts w:ascii="Palatino Linotype" w:eastAsia="Times New Roman" w:hAnsi="Palatino Linotype" w:cs="Arial"/>
          <w:color w:val="000000"/>
          <w:sz w:val="24"/>
          <w:szCs w:val="24"/>
          <w:lang w:eastAsia="es-MX"/>
        </w:rPr>
        <w:t xml:space="preserve">.        </w:t>
      </w:r>
    </w:p>
    <w:p w14:paraId="60626394" w14:textId="197D23F0" w:rsidR="00376465" w:rsidRPr="00617D14" w:rsidRDefault="00376465" w:rsidP="00376465">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03</w:t>
      </w:r>
      <w:r w:rsidR="00B7313B">
        <w:rPr>
          <w:rFonts w:ascii="Palatino Linotype" w:hAnsi="Palatino Linotype" w:cs="Arial"/>
          <w:b/>
          <w:bCs/>
          <w:sz w:val="24"/>
          <w:lang w:eastAsia="es-MX"/>
        </w:rPr>
        <w:t>680</w:t>
      </w:r>
      <w:r>
        <w:rPr>
          <w:rFonts w:ascii="Palatino Linotype" w:hAnsi="Palatino Linotype" w:cs="Arial"/>
          <w:b/>
          <w:bCs/>
          <w:sz w:val="24"/>
          <w:lang w:eastAsia="es-MX"/>
        </w:rPr>
        <w:t xml:space="preserve">/INFOEM/IP/RR/2025, </w:t>
      </w:r>
      <w:r>
        <w:rPr>
          <w:rFonts w:ascii="Palatino Linotype" w:hAnsi="Palatino Linotype" w:cs="Arial"/>
          <w:sz w:val="24"/>
          <w:lang w:eastAsia="es-MX"/>
        </w:rPr>
        <w:t>interpuesto por</w:t>
      </w:r>
      <w:r w:rsidR="00AD4840">
        <w:rPr>
          <w:rFonts w:ascii="Palatino Linotype" w:hAnsi="Palatino Linotype" w:cs="Arial"/>
          <w:sz w:val="24"/>
          <w:lang w:eastAsia="es-MX"/>
        </w:rPr>
        <w:t xml:space="preserve"> </w:t>
      </w:r>
      <w:r w:rsidR="00AD4840">
        <w:rPr>
          <w:rFonts w:ascii="Palatino Linotype" w:hAnsi="Palatino Linotype" w:cs="Arial"/>
          <w:b/>
          <w:bCs/>
          <w:sz w:val="24"/>
          <w:lang w:eastAsia="es-MX"/>
        </w:rPr>
        <w:t>un ciudadano</w:t>
      </w:r>
      <w:r>
        <w:rPr>
          <w:rFonts w:ascii="Palatino Linotype" w:hAnsi="Palatino Linotype" w:cs="Arial"/>
          <w:sz w:val="24"/>
          <w:lang w:eastAsia="es-MX"/>
        </w:rPr>
        <w:t xml:space="preserve">, en contra de la respuesta del </w:t>
      </w:r>
      <w:r w:rsidRPr="00514F0C">
        <w:rPr>
          <w:rFonts w:ascii="Palatino Linotype" w:hAnsi="Palatino Linotype"/>
          <w:b/>
          <w:bCs/>
          <w:color w:val="000000"/>
          <w:sz w:val="24"/>
          <w:szCs w:val="24"/>
        </w:rPr>
        <w:t xml:space="preserve">Ayuntamiento de </w:t>
      </w:r>
      <w:proofErr w:type="spellStart"/>
      <w:r w:rsidR="00B7313B" w:rsidRPr="00B7313B">
        <w:rPr>
          <w:rFonts w:ascii="Palatino Linotype" w:hAnsi="Palatino Linotype"/>
          <w:b/>
          <w:bCs/>
          <w:color w:val="000000"/>
          <w:sz w:val="24"/>
          <w:szCs w:val="24"/>
        </w:rPr>
        <w:t>Jilotzingo</w:t>
      </w:r>
      <w:proofErr w:type="spellEnd"/>
      <w:r>
        <w:rPr>
          <w:rFonts w:ascii="Palatino Linotype" w:hAnsi="Palatino Linotype" w:cs="Arial"/>
          <w:b/>
          <w:bCs/>
          <w:sz w:val="24"/>
          <w:lang w:eastAsia="es-MX"/>
        </w:rPr>
        <w:t xml:space="preserve">, </w:t>
      </w:r>
      <w:r>
        <w:rPr>
          <w:rFonts w:ascii="Palatino Linotype" w:hAnsi="Palatino Linotype" w:cs="Arial"/>
          <w:sz w:val="24"/>
          <w:lang w:eastAsia="es-MX"/>
        </w:rPr>
        <w:t xml:space="preserve">en lo subsecuente </w:t>
      </w:r>
      <w:r>
        <w:rPr>
          <w:rFonts w:ascii="Palatino Linotype" w:hAnsi="Palatino Linotype" w:cs="Arial"/>
          <w:b/>
          <w:bCs/>
          <w:sz w:val="24"/>
          <w:lang w:eastAsia="es-MX"/>
        </w:rPr>
        <w:t xml:space="preserve">El Sujeto Obligado, </w:t>
      </w:r>
      <w:r>
        <w:rPr>
          <w:rFonts w:ascii="Palatino Linotype" w:hAnsi="Palatino Linotype" w:cs="Arial"/>
          <w:sz w:val="24"/>
          <w:lang w:eastAsia="es-MX"/>
        </w:rPr>
        <w:t xml:space="preserve">se procede a dictar la presente resolución. </w:t>
      </w:r>
    </w:p>
    <w:p w14:paraId="39930786" w14:textId="77777777" w:rsidR="00376465" w:rsidRDefault="00376465" w:rsidP="00376465">
      <w:pPr>
        <w:tabs>
          <w:tab w:val="left" w:pos="1701"/>
        </w:tabs>
        <w:spacing w:before="240" w:line="360" w:lineRule="auto"/>
        <w:jc w:val="both"/>
        <w:rPr>
          <w:rFonts w:ascii="Palatino Linotype" w:hAnsi="Palatino Linotype" w:cs="Arial"/>
          <w:b/>
          <w:bCs/>
          <w:sz w:val="24"/>
          <w:lang w:eastAsia="es-MX"/>
        </w:rPr>
      </w:pPr>
    </w:p>
    <w:p w14:paraId="58946297" w14:textId="77777777" w:rsidR="00376465" w:rsidRDefault="00376465" w:rsidP="0037646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F971C90" w14:textId="77777777" w:rsidR="00376465" w:rsidRPr="00F205B9" w:rsidRDefault="00376465" w:rsidP="00376465">
      <w:pPr>
        <w:spacing w:before="240" w:after="240" w:line="360" w:lineRule="auto"/>
        <w:jc w:val="center"/>
        <w:rPr>
          <w:rFonts w:ascii="Palatino Linotype" w:hAnsi="Palatino Linotype"/>
          <w:b/>
          <w:sz w:val="28"/>
        </w:rPr>
      </w:pPr>
    </w:p>
    <w:p w14:paraId="732F94C1" w14:textId="77777777" w:rsidR="00376465" w:rsidRDefault="00376465" w:rsidP="0037646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36AA528" w14:textId="00C0D598" w:rsidR="00376465" w:rsidRDefault="00376465" w:rsidP="0037646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7313B">
        <w:rPr>
          <w:rFonts w:ascii="Palatino Linotype" w:hAnsi="Palatino Linotype" w:cs="Arial"/>
          <w:b/>
          <w:bCs/>
          <w:sz w:val="24"/>
        </w:rPr>
        <w:t>veinticuatro de febrero</w:t>
      </w:r>
      <w:r>
        <w:rPr>
          <w:rFonts w:ascii="Palatino Linotype" w:hAnsi="Palatino Linotype" w:cs="Arial"/>
          <w:b/>
          <w:bCs/>
          <w:sz w:val="24"/>
        </w:rPr>
        <w:t xml:space="preserve"> de dos mil veinticinco, El Recurrente, </w:t>
      </w:r>
      <w:r w:rsidRPr="00617D14">
        <w:rPr>
          <w:rFonts w:ascii="Palatino Linotype" w:hAnsi="Palatino Linotype" w:cs="Arial"/>
          <w:sz w:val="24"/>
        </w:rPr>
        <w:t>p</w:t>
      </w:r>
      <w:r>
        <w:rPr>
          <w:rFonts w:ascii="Palatino Linotype" w:hAnsi="Palatino Linotype" w:cs="Arial"/>
          <w:sz w:val="24"/>
        </w:rPr>
        <w:t>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00AD4840" w:rsidRPr="00AD4840">
        <w:rPr>
          <w:rFonts w:ascii="Palatino Linotype" w:hAnsi="Palatino Linotype"/>
          <w:b/>
          <w:bCs/>
          <w:sz w:val="24"/>
          <w:szCs w:val="24"/>
        </w:rPr>
        <w:t> 00089/JILOTZIN/IP/2025</w:t>
      </w:r>
      <w:r>
        <w:rPr>
          <w:rFonts w:ascii="Palatino Linotype" w:hAnsi="Palatino Linotype" w:cs="Arial"/>
          <w:b/>
          <w:bCs/>
          <w:sz w:val="24"/>
        </w:rPr>
        <w:t xml:space="preserve">, </w:t>
      </w:r>
      <w:r>
        <w:rPr>
          <w:rFonts w:ascii="Palatino Linotype" w:hAnsi="Palatino Linotype" w:cs="Arial"/>
          <w:sz w:val="24"/>
        </w:rPr>
        <w:t>mediante la cual solicitó información en el tenor siguiente:</w:t>
      </w:r>
    </w:p>
    <w:p w14:paraId="2D4E9885" w14:textId="29F0309E" w:rsidR="00376465" w:rsidRPr="00617D14" w:rsidRDefault="00376465" w:rsidP="00376465">
      <w:pPr>
        <w:pStyle w:val="Citas"/>
        <w:rPr>
          <w:b/>
          <w:bCs/>
        </w:rPr>
      </w:pPr>
      <w:r w:rsidRPr="00514F0C">
        <w:rPr>
          <w:sz w:val="24"/>
          <w:szCs w:val="24"/>
        </w:rPr>
        <w:t>“</w:t>
      </w:r>
      <w:r w:rsidR="00AD4840" w:rsidRPr="00AD4840">
        <w:rPr>
          <w:sz w:val="24"/>
          <w:szCs w:val="24"/>
        </w:rPr>
        <w:t xml:space="preserve">solicito los recibos de </w:t>
      </w:r>
      <w:proofErr w:type="spellStart"/>
      <w:r w:rsidR="00AD4840" w:rsidRPr="00AD4840">
        <w:rPr>
          <w:sz w:val="24"/>
          <w:szCs w:val="24"/>
        </w:rPr>
        <w:t>nomina</w:t>
      </w:r>
      <w:proofErr w:type="spellEnd"/>
      <w:r w:rsidR="00AD4840" w:rsidRPr="00AD4840">
        <w:rPr>
          <w:sz w:val="24"/>
          <w:szCs w:val="24"/>
        </w:rPr>
        <w:t xml:space="preserve"> timbrados de todas y todos los servidores públicos de confianza y sindicalizados del Municipio de </w:t>
      </w:r>
      <w:proofErr w:type="spellStart"/>
      <w:r w:rsidR="00AD4840" w:rsidRPr="00AD4840">
        <w:rPr>
          <w:sz w:val="24"/>
          <w:szCs w:val="24"/>
        </w:rPr>
        <w:t>Jilotzingo</w:t>
      </w:r>
      <w:proofErr w:type="spellEnd"/>
      <w:r w:rsidR="00AD4840" w:rsidRPr="00AD4840">
        <w:rPr>
          <w:sz w:val="24"/>
          <w:szCs w:val="24"/>
        </w:rPr>
        <w:t xml:space="preserve"> Estado de </w:t>
      </w:r>
      <w:r w:rsidR="00AD4840" w:rsidRPr="00AD4840">
        <w:rPr>
          <w:sz w:val="24"/>
          <w:szCs w:val="24"/>
        </w:rPr>
        <w:lastRenderedPageBreak/>
        <w:t>México, de la quincena que comprende del 01 de febrero al 15 de febrero de 2025</w:t>
      </w:r>
      <w:r>
        <w:t xml:space="preserve">” </w:t>
      </w:r>
      <w:r>
        <w:rPr>
          <w:b/>
          <w:bCs/>
        </w:rPr>
        <w:t>(Sic)</w:t>
      </w:r>
    </w:p>
    <w:p w14:paraId="50E71AC0" w14:textId="5F66CAD0" w:rsidR="00376465" w:rsidRDefault="00376465" w:rsidP="00376465">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057F6C33" w14:textId="77777777" w:rsidR="00232FDB" w:rsidRDefault="00232FDB" w:rsidP="00376465">
      <w:pPr>
        <w:spacing w:before="240" w:line="360" w:lineRule="auto"/>
        <w:ind w:right="850"/>
        <w:jc w:val="both"/>
        <w:rPr>
          <w:rFonts w:ascii="Palatino Linotype" w:eastAsia="Times New Roman" w:hAnsi="Palatino Linotype" w:cs="Times New Roman"/>
          <w:sz w:val="24"/>
          <w:szCs w:val="24"/>
          <w:lang w:val="es-ES_tradnl" w:eastAsia="es-ES"/>
        </w:rPr>
      </w:pPr>
    </w:p>
    <w:p w14:paraId="4CFA1E40" w14:textId="77777777" w:rsidR="00376465" w:rsidRDefault="00376465" w:rsidP="0037646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282288AD" w14:textId="312794C4" w:rsidR="00E91B88" w:rsidRPr="00E91B88" w:rsidRDefault="00376465" w:rsidP="00E91B88">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AD4840">
        <w:rPr>
          <w:rFonts w:ascii="Palatino Linotype" w:hAnsi="Palatino Linotype" w:cs="Arial"/>
          <w:b/>
          <w:bCs/>
          <w:sz w:val="24"/>
          <w:szCs w:val="24"/>
        </w:rPr>
        <w:t>veintiocho de marzo</w:t>
      </w:r>
      <w:r>
        <w:rPr>
          <w:rFonts w:ascii="Palatino Linotype" w:hAnsi="Palatino Linotype" w:cs="Arial"/>
          <w:b/>
          <w:bCs/>
          <w:sz w:val="24"/>
          <w:szCs w:val="24"/>
        </w:rPr>
        <w:t xml:space="preserve"> de dos mil veinticinco, El Sujeto Obligado </w:t>
      </w:r>
      <w:r>
        <w:rPr>
          <w:rFonts w:ascii="Palatino Linotype" w:hAnsi="Palatino Linotype" w:cs="Arial"/>
          <w:sz w:val="24"/>
          <w:szCs w:val="24"/>
        </w:rPr>
        <w:t>dio respuesta a la solicitud de información</w:t>
      </w:r>
      <w:r>
        <w:rPr>
          <w:rFonts w:ascii="Palatino Linotype" w:hAnsi="Palatino Linotype" w:cs="Arial"/>
          <w:b/>
          <w:bCs/>
          <w:sz w:val="24"/>
          <w:szCs w:val="24"/>
        </w:rPr>
        <w:t xml:space="preserve">, </w:t>
      </w:r>
      <w:r>
        <w:rPr>
          <w:rFonts w:ascii="Palatino Linotype" w:hAnsi="Palatino Linotype" w:cs="Arial"/>
          <w:sz w:val="24"/>
          <w:szCs w:val="24"/>
        </w:rPr>
        <w:t>en los términos siguientes:</w:t>
      </w:r>
    </w:p>
    <w:tbl>
      <w:tblPr>
        <w:tblW w:w="7655" w:type="dxa"/>
        <w:jc w:val="center"/>
        <w:tblCellSpacing w:w="0" w:type="dxa"/>
        <w:tblCellMar>
          <w:left w:w="0" w:type="dxa"/>
          <w:right w:w="0" w:type="dxa"/>
        </w:tblCellMar>
        <w:tblLook w:val="04A0" w:firstRow="1" w:lastRow="0" w:firstColumn="1" w:lastColumn="0" w:noHBand="0" w:noVBand="1"/>
      </w:tblPr>
      <w:tblGrid>
        <w:gridCol w:w="7655"/>
      </w:tblGrid>
      <w:tr w:rsidR="00E91B88" w:rsidRPr="00E91B88" w14:paraId="6156E2AA" w14:textId="77777777" w:rsidTr="00232FDB">
        <w:trPr>
          <w:trHeight w:val="609"/>
          <w:tblCellSpacing w:w="0" w:type="dxa"/>
          <w:jc w:val="center"/>
        </w:trPr>
        <w:tc>
          <w:tcPr>
            <w:tcW w:w="7655" w:type="dxa"/>
            <w:vAlign w:val="center"/>
            <w:hideMark/>
          </w:tcPr>
          <w:p w14:paraId="0152D235" w14:textId="77777777" w:rsidR="00E91B88" w:rsidRPr="00E91B88" w:rsidRDefault="00E91B88" w:rsidP="00232FDB">
            <w:pPr>
              <w:spacing w:before="240" w:line="240" w:lineRule="auto"/>
              <w:jc w:val="right"/>
              <w:rPr>
                <w:rFonts w:ascii="Palatino Linotype" w:hAnsi="Palatino Linotype" w:cs="Arial"/>
                <w:i/>
                <w:iCs/>
              </w:rPr>
            </w:pPr>
            <w:proofErr w:type="spellStart"/>
            <w:r w:rsidRPr="00E91B88">
              <w:rPr>
                <w:rFonts w:ascii="Palatino Linotype" w:hAnsi="Palatino Linotype" w:cs="Arial"/>
                <w:i/>
                <w:iCs/>
              </w:rPr>
              <w:t>Jilotzingo</w:t>
            </w:r>
            <w:proofErr w:type="spellEnd"/>
            <w:r w:rsidRPr="00E91B88">
              <w:rPr>
                <w:rFonts w:ascii="Palatino Linotype" w:hAnsi="Palatino Linotype" w:cs="Arial"/>
                <w:i/>
                <w:iCs/>
              </w:rPr>
              <w:t>, México a 28 de Marzo de 2025</w:t>
            </w:r>
          </w:p>
        </w:tc>
      </w:tr>
      <w:tr w:rsidR="00E91B88" w:rsidRPr="00E91B88" w14:paraId="5B927FC4" w14:textId="77777777" w:rsidTr="00232FDB">
        <w:trPr>
          <w:trHeight w:val="338"/>
          <w:tblCellSpacing w:w="0" w:type="dxa"/>
          <w:jc w:val="center"/>
        </w:trPr>
        <w:tc>
          <w:tcPr>
            <w:tcW w:w="7655" w:type="dxa"/>
            <w:vAlign w:val="center"/>
            <w:hideMark/>
          </w:tcPr>
          <w:p w14:paraId="5D42826D" w14:textId="77777777" w:rsidR="00E91B88" w:rsidRPr="00E91B88" w:rsidRDefault="00E91B88" w:rsidP="00232FDB">
            <w:pPr>
              <w:spacing w:before="240" w:line="240" w:lineRule="auto"/>
              <w:jc w:val="right"/>
              <w:rPr>
                <w:rFonts w:ascii="Palatino Linotype" w:hAnsi="Palatino Linotype" w:cs="Arial"/>
                <w:i/>
                <w:iCs/>
              </w:rPr>
            </w:pPr>
            <w:r w:rsidRPr="00E91B88">
              <w:rPr>
                <w:rFonts w:ascii="Palatino Linotype" w:hAnsi="Palatino Linotype" w:cs="Arial"/>
                <w:i/>
                <w:iCs/>
              </w:rPr>
              <w:t>Nombre del solicitante: C. Solicitante</w:t>
            </w:r>
          </w:p>
        </w:tc>
      </w:tr>
      <w:tr w:rsidR="00E91B88" w:rsidRPr="00E91B88" w14:paraId="0C28493C" w14:textId="77777777" w:rsidTr="00E91B88">
        <w:trPr>
          <w:trHeight w:val="300"/>
          <w:tblCellSpacing w:w="0" w:type="dxa"/>
          <w:jc w:val="center"/>
        </w:trPr>
        <w:tc>
          <w:tcPr>
            <w:tcW w:w="7655" w:type="dxa"/>
            <w:vAlign w:val="center"/>
            <w:hideMark/>
          </w:tcPr>
          <w:p w14:paraId="1E3C58D3" w14:textId="77777777" w:rsidR="00E91B88" w:rsidRPr="00E91B88" w:rsidRDefault="00E91B88" w:rsidP="00232FDB">
            <w:pPr>
              <w:spacing w:before="240" w:line="240" w:lineRule="auto"/>
              <w:jc w:val="right"/>
              <w:rPr>
                <w:rFonts w:ascii="Palatino Linotype" w:hAnsi="Palatino Linotype" w:cs="Arial"/>
                <w:i/>
                <w:iCs/>
              </w:rPr>
            </w:pPr>
            <w:r w:rsidRPr="00E91B88">
              <w:rPr>
                <w:rFonts w:ascii="Palatino Linotype" w:hAnsi="Palatino Linotype" w:cs="Arial"/>
                <w:i/>
                <w:iCs/>
              </w:rPr>
              <w:t>Folio de la solicitud: 00089/JILOTZIN/IP/2025</w:t>
            </w:r>
          </w:p>
        </w:tc>
      </w:tr>
      <w:tr w:rsidR="00E91B88" w:rsidRPr="00E91B88" w14:paraId="60220DAC" w14:textId="77777777" w:rsidTr="00E91B88">
        <w:trPr>
          <w:trHeight w:val="150"/>
          <w:tblCellSpacing w:w="0" w:type="dxa"/>
          <w:jc w:val="center"/>
        </w:trPr>
        <w:tc>
          <w:tcPr>
            <w:tcW w:w="7655" w:type="dxa"/>
            <w:vAlign w:val="center"/>
            <w:hideMark/>
          </w:tcPr>
          <w:p w14:paraId="0A7FB3D1" w14:textId="77777777" w:rsidR="00E91B88" w:rsidRPr="00E91B88" w:rsidRDefault="00E91B88" w:rsidP="00E91B88">
            <w:pPr>
              <w:spacing w:before="240" w:line="360" w:lineRule="auto"/>
              <w:jc w:val="both"/>
              <w:rPr>
                <w:rFonts w:ascii="Palatino Linotype" w:hAnsi="Palatino Linotype" w:cs="Arial"/>
                <w:i/>
                <w:iCs/>
              </w:rPr>
            </w:pPr>
            <w:r w:rsidRPr="00E91B88">
              <w:rPr>
                <w:rFonts w:ascii="Palatino Linotype" w:hAnsi="Palatino Linotype" w:cs="Arial"/>
                <w:i/>
                <w:iC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4B9E52A" w14:textId="5C9B61DE" w:rsidR="00376465" w:rsidRPr="00C8205F" w:rsidRDefault="00376465" w:rsidP="00376465">
      <w:pPr>
        <w:spacing w:before="240" w:line="360" w:lineRule="auto"/>
        <w:jc w:val="both"/>
        <w:rPr>
          <w:rFonts w:ascii="Palatino Linotype" w:hAnsi="Palatino Linotype" w:cs="Arial"/>
          <w:b/>
          <w:bCs/>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E91B88">
        <w:rPr>
          <w:rFonts w:ascii="Palatino Linotype" w:hAnsi="Palatino Linotype" w:cs="Arial"/>
          <w:sz w:val="24"/>
          <w:szCs w:val="24"/>
        </w:rPr>
        <w:t>los</w:t>
      </w:r>
      <w:r>
        <w:rPr>
          <w:rFonts w:ascii="Palatino Linotype" w:hAnsi="Palatino Linotype" w:cs="Arial"/>
          <w:sz w:val="24"/>
          <w:szCs w:val="24"/>
        </w:rPr>
        <w:t xml:space="preserve"> documento</w:t>
      </w:r>
      <w:r w:rsidR="00E91B88">
        <w:rPr>
          <w:rFonts w:ascii="Palatino Linotype" w:hAnsi="Palatino Linotype" w:cs="Arial"/>
          <w:sz w:val="24"/>
          <w:szCs w:val="24"/>
        </w:rPr>
        <w:t>s</w:t>
      </w:r>
      <w:r>
        <w:rPr>
          <w:rFonts w:ascii="Palatino Linotype" w:hAnsi="Palatino Linotype" w:cs="Arial"/>
          <w:sz w:val="24"/>
          <w:szCs w:val="24"/>
        </w:rPr>
        <w:t xml:space="preserve"> electrónico</w:t>
      </w:r>
      <w:r w:rsidR="00E91B88">
        <w:rPr>
          <w:rFonts w:ascii="Palatino Linotype" w:hAnsi="Palatino Linotype" w:cs="Arial"/>
          <w:sz w:val="24"/>
          <w:szCs w:val="24"/>
        </w:rPr>
        <w:t>s</w:t>
      </w:r>
      <w:r>
        <w:rPr>
          <w:rFonts w:ascii="Palatino Linotype" w:hAnsi="Palatino Linotype" w:cs="Arial"/>
          <w:sz w:val="24"/>
          <w:szCs w:val="24"/>
        </w:rPr>
        <w:t xml:space="preserve"> </w:t>
      </w:r>
      <w:r w:rsidR="00E91B88">
        <w:rPr>
          <w:rFonts w:ascii="Palatino Linotype" w:hAnsi="Palatino Linotype" w:cs="Arial"/>
          <w:sz w:val="24"/>
          <w:szCs w:val="24"/>
        </w:rPr>
        <w:t xml:space="preserve"> denominados </w:t>
      </w:r>
      <w:r>
        <w:rPr>
          <w:rFonts w:ascii="Palatino Linotype" w:hAnsi="Palatino Linotype" w:cs="Arial"/>
          <w:b/>
          <w:bCs/>
          <w:sz w:val="24"/>
          <w:szCs w:val="24"/>
        </w:rPr>
        <w:t>“</w:t>
      </w:r>
      <w:r w:rsidR="00C8205F" w:rsidRPr="00C8205F">
        <w:rPr>
          <w:rFonts w:ascii="Palatino Linotype" w:hAnsi="Palatino Linotype" w:cs="Arial"/>
          <w:b/>
          <w:bCs/>
          <w:sz w:val="24"/>
          <w:szCs w:val="24"/>
        </w:rPr>
        <w:t>2025_02_R_NOMINA.pdf</w:t>
      </w:r>
      <w:r w:rsidR="00C8205F">
        <w:rPr>
          <w:rFonts w:ascii="Palatino Linotype" w:hAnsi="Palatino Linotype" w:cs="Arial"/>
          <w:b/>
          <w:bCs/>
          <w:sz w:val="24"/>
          <w:szCs w:val="24"/>
        </w:rPr>
        <w:t>”, “</w:t>
      </w:r>
      <w:r w:rsidR="00C8205F" w:rsidRPr="00C8205F">
        <w:rPr>
          <w:rFonts w:ascii="Palatino Linotype" w:hAnsi="Palatino Linotype" w:cs="Arial"/>
          <w:b/>
          <w:bCs/>
          <w:sz w:val="24"/>
          <w:szCs w:val="24"/>
        </w:rPr>
        <w:t>2025_01_R_NOMINA.pdf</w:t>
      </w:r>
      <w:r w:rsidR="00C8205F">
        <w:rPr>
          <w:rFonts w:ascii="Palatino Linotype" w:hAnsi="Palatino Linotype" w:cs="Arial"/>
          <w:b/>
          <w:bCs/>
          <w:sz w:val="24"/>
          <w:szCs w:val="24"/>
        </w:rPr>
        <w:t>”, “</w:t>
      </w:r>
      <w:r w:rsidR="00C8205F" w:rsidRPr="00C8205F">
        <w:rPr>
          <w:rFonts w:ascii="Palatino Linotype" w:hAnsi="Palatino Linotype" w:cs="Arial"/>
          <w:b/>
          <w:bCs/>
          <w:sz w:val="24"/>
          <w:szCs w:val="24"/>
        </w:rPr>
        <w:t>2025_03_R_NOMINA.pdf</w:t>
      </w:r>
      <w:r w:rsidR="00C8205F">
        <w:rPr>
          <w:rFonts w:ascii="Palatino Linotype" w:hAnsi="Palatino Linotype" w:cs="Arial"/>
          <w:b/>
          <w:bCs/>
          <w:sz w:val="24"/>
          <w:szCs w:val="24"/>
        </w:rPr>
        <w:t>”</w:t>
      </w:r>
      <w:proofErr w:type="gramStart"/>
      <w:r w:rsidR="00C8205F">
        <w:rPr>
          <w:rFonts w:ascii="Palatino Linotype" w:hAnsi="Palatino Linotype" w:cs="Arial"/>
          <w:b/>
          <w:bCs/>
          <w:sz w:val="24"/>
          <w:szCs w:val="24"/>
        </w:rPr>
        <w:t>,“</w:t>
      </w:r>
      <w:proofErr w:type="gramEnd"/>
      <w:r w:rsidR="00C8205F" w:rsidRPr="00C8205F">
        <w:rPr>
          <w:rFonts w:ascii="Palatino Linotype" w:hAnsi="Palatino Linotype" w:cs="Arial"/>
          <w:b/>
          <w:bCs/>
          <w:sz w:val="24"/>
          <w:szCs w:val="24"/>
        </w:rPr>
        <w:t>R.S_NOMINA_CONFIANZA_SINDICALIZADOS_20252027.pdf</w:t>
      </w:r>
      <w:r w:rsidR="007526D4">
        <w:rPr>
          <w:rFonts w:ascii="Palatino Linotype" w:hAnsi="Palatino Linotype" w:cs="Arial"/>
          <w:b/>
          <w:bCs/>
          <w:sz w:val="24"/>
          <w:szCs w:val="24"/>
        </w:rPr>
        <w:t>”,“</w:t>
      </w:r>
      <w:r w:rsidR="00C8205F" w:rsidRPr="007526D4">
        <w:rPr>
          <w:rFonts w:ascii="Palatino Linotype" w:hAnsi="Palatino Linotype" w:cs="Arial"/>
          <w:b/>
          <w:bCs/>
          <w:sz w:val="24"/>
          <w:szCs w:val="24"/>
        </w:rPr>
        <w:t>2025_04_R_NOMINA.pdf</w:t>
      </w:r>
      <w:r w:rsidR="007526D4">
        <w:rPr>
          <w:rFonts w:ascii="Palatino Linotype" w:hAnsi="Palatino Linotype" w:cs="Arial"/>
          <w:b/>
          <w:bCs/>
          <w:sz w:val="24"/>
          <w:szCs w:val="24"/>
        </w:rPr>
        <w:t>” y “</w:t>
      </w:r>
      <w:r w:rsidR="00C8205F" w:rsidRPr="007526D4">
        <w:rPr>
          <w:rFonts w:ascii="Palatino Linotype" w:hAnsi="Palatino Linotype" w:cs="Arial"/>
          <w:b/>
          <w:bCs/>
          <w:sz w:val="24"/>
          <w:szCs w:val="24"/>
        </w:rPr>
        <w:t>2025_05_R_NOMINA.pdf</w:t>
      </w:r>
      <w:r w:rsidR="007526D4">
        <w:rPr>
          <w:rFonts w:ascii="Palatino Linotype" w:hAnsi="Palatino Linotype" w:cs="Arial"/>
          <w:b/>
          <w:bCs/>
          <w:sz w:val="24"/>
          <w:szCs w:val="24"/>
        </w:rPr>
        <w:t xml:space="preserve">” </w:t>
      </w:r>
      <w:r>
        <w:rPr>
          <w:rFonts w:ascii="Palatino Linotype" w:hAnsi="Palatino Linotype" w:cs="Arial"/>
          <w:sz w:val="24"/>
          <w:szCs w:val="24"/>
        </w:rPr>
        <w:t xml:space="preserve">cuyo </w:t>
      </w:r>
      <w:r>
        <w:rPr>
          <w:rFonts w:ascii="Palatino Linotype" w:hAnsi="Palatino Linotype" w:cs="Arial"/>
          <w:sz w:val="24"/>
          <w:szCs w:val="24"/>
        </w:rPr>
        <w:lastRenderedPageBreak/>
        <w:t xml:space="preserve">contenido se tiene por reproducido como si a la letra se insertase en virtud de que serán materia de análisis en el considerando respectivo. </w:t>
      </w:r>
    </w:p>
    <w:p w14:paraId="3A993102" w14:textId="77777777" w:rsidR="00376465" w:rsidRDefault="00376465" w:rsidP="00376465">
      <w:pPr>
        <w:spacing w:before="240" w:line="360" w:lineRule="auto"/>
        <w:jc w:val="both"/>
        <w:rPr>
          <w:rFonts w:ascii="Palatino Linotype" w:hAnsi="Palatino Linotype" w:cs="Arial"/>
          <w:sz w:val="24"/>
          <w:szCs w:val="24"/>
        </w:rPr>
      </w:pPr>
    </w:p>
    <w:p w14:paraId="21F9EEC6" w14:textId="77777777" w:rsidR="00376465" w:rsidRDefault="00376465" w:rsidP="00376465">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0C49DBA1" w14:textId="6E3F5669" w:rsidR="00376465" w:rsidRPr="00261898" w:rsidRDefault="00376465" w:rsidP="00376465">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 xml:space="preserve">interpuso el recurso de revisión, en fecha </w:t>
      </w:r>
      <w:r w:rsidR="00104BAB">
        <w:rPr>
          <w:rFonts w:ascii="Palatino Linotype" w:hAnsi="Palatino Linotype" w:cs="Arial"/>
          <w:b/>
          <w:sz w:val="24"/>
          <w:szCs w:val="24"/>
        </w:rPr>
        <w:t xml:space="preserve">veintiocho de marzo </w:t>
      </w:r>
      <w:r>
        <w:rPr>
          <w:rFonts w:ascii="Palatino Linotype" w:hAnsi="Palatino Linotype" w:cs="Arial"/>
          <w:b/>
          <w:sz w:val="24"/>
          <w:szCs w:val="24"/>
        </w:rPr>
        <w:t xml:space="preserve"> de dos mil veinticinco, </w:t>
      </w:r>
      <w:r>
        <w:rPr>
          <w:rFonts w:ascii="Palatino Linotype" w:hAnsi="Palatino Linotype" w:cs="Arial"/>
          <w:bCs/>
          <w:sz w:val="24"/>
          <w:szCs w:val="24"/>
        </w:rPr>
        <w:t xml:space="preserve">el cual fue registrado en el sistema electrónico con el expediente </w:t>
      </w:r>
      <w:r>
        <w:rPr>
          <w:rFonts w:ascii="Palatino Linotype" w:hAnsi="Palatino Linotype" w:cs="Arial"/>
          <w:b/>
          <w:sz w:val="24"/>
          <w:szCs w:val="24"/>
        </w:rPr>
        <w:t>0</w:t>
      </w:r>
      <w:r w:rsidR="00104BAB">
        <w:rPr>
          <w:rFonts w:ascii="Palatino Linotype" w:hAnsi="Palatino Linotype" w:cs="Arial"/>
          <w:b/>
          <w:sz w:val="24"/>
          <w:szCs w:val="24"/>
        </w:rPr>
        <w:t>368</w:t>
      </w:r>
      <w:r>
        <w:rPr>
          <w:rFonts w:ascii="Palatino Linotype" w:hAnsi="Palatino Linotype" w:cs="Arial"/>
          <w:b/>
          <w:sz w:val="24"/>
          <w:szCs w:val="24"/>
        </w:rPr>
        <w:t xml:space="preserve">0/INFOEM/IP/RR/2025, </w:t>
      </w:r>
      <w:r>
        <w:rPr>
          <w:rFonts w:ascii="Palatino Linotype" w:hAnsi="Palatino Linotype" w:cs="Arial"/>
          <w:bCs/>
          <w:sz w:val="24"/>
          <w:szCs w:val="24"/>
        </w:rPr>
        <w:t xml:space="preserve">en el cual arguye las siguientes manifestaciones: </w:t>
      </w:r>
    </w:p>
    <w:p w14:paraId="087B5DB9" w14:textId="77777777" w:rsidR="00376465" w:rsidRDefault="00376465" w:rsidP="00376465">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FC73874" w14:textId="1C261532" w:rsidR="00376465" w:rsidRPr="003406C5" w:rsidRDefault="00376465" w:rsidP="00376465">
      <w:pPr>
        <w:pStyle w:val="Citas"/>
        <w:rPr>
          <w:b/>
          <w:bCs/>
          <w:sz w:val="24"/>
        </w:rPr>
      </w:pPr>
      <w:r w:rsidRPr="00FB072A">
        <w:t>“</w:t>
      </w:r>
      <w:r w:rsidR="00C24E2A" w:rsidRPr="006C14CC">
        <w:rPr>
          <w:color w:val="000000"/>
        </w:rPr>
        <w:t xml:space="preserve">la respuesta que dio el Municipio de </w:t>
      </w:r>
      <w:proofErr w:type="spellStart"/>
      <w:r w:rsidR="00C24E2A" w:rsidRPr="006C14CC">
        <w:rPr>
          <w:color w:val="000000"/>
        </w:rPr>
        <w:t>Jilotzingo</w:t>
      </w:r>
      <w:proofErr w:type="spellEnd"/>
      <w:r w:rsidR="00C24E2A" w:rsidRPr="006C14CC">
        <w:rPr>
          <w:color w:val="000000"/>
        </w:rPr>
        <w:t xml:space="preserve"> a mi Solicitud: 00089/JILOTZIN/IP/2025 mediante el cual solicite lo siguiente "solicito los recibos de </w:t>
      </w:r>
      <w:proofErr w:type="spellStart"/>
      <w:r w:rsidR="00C24E2A" w:rsidRPr="006C14CC">
        <w:rPr>
          <w:color w:val="000000"/>
        </w:rPr>
        <w:t>nomina</w:t>
      </w:r>
      <w:proofErr w:type="spellEnd"/>
      <w:r w:rsidR="00C24E2A" w:rsidRPr="006C14CC">
        <w:rPr>
          <w:color w:val="000000"/>
        </w:rPr>
        <w:t xml:space="preserve"> timbrados de todas y todos los servidores públicos de confianza y sindicalizados del Municipio de </w:t>
      </w:r>
      <w:proofErr w:type="spellStart"/>
      <w:r w:rsidR="00C24E2A" w:rsidRPr="006C14CC">
        <w:rPr>
          <w:color w:val="000000"/>
        </w:rPr>
        <w:t>Jilotzingo</w:t>
      </w:r>
      <w:proofErr w:type="spellEnd"/>
      <w:r w:rsidR="00C24E2A" w:rsidRPr="006C14CC">
        <w:rPr>
          <w:color w:val="000000"/>
        </w:rPr>
        <w:t xml:space="preserve"> Estado de México, de la quincena que comprende del 01 de febrero al 15 de febrero de 2025"</w:t>
      </w:r>
      <w:r w:rsidRPr="006C14CC">
        <w:t xml:space="preserve">” </w:t>
      </w:r>
      <w:r w:rsidRPr="006C14CC">
        <w:rPr>
          <w:b/>
          <w:bCs/>
        </w:rPr>
        <w:t>(Sic</w:t>
      </w:r>
      <w:r>
        <w:rPr>
          <w:b/>
          <w:bCs/>
        </w:rPr>
        <w:t>)</w:t>
      </w:r>
    </w:p>
    <w:p w14:paraId="18CDA777" w14:textId="77777777" w:rsidR="00376465" w:rsidRDefault="00376465" w:rsidP="00376465">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49E344F" w14:textId="43B61813" w:rsidR="00376465" w:rsidRPr="006C14CC" w:rsidRDefault="00376465" w:rsidP="00376465">
      <w:pPr>
        <w:pStyle w:val="Citas"/>
        <w:rPr>
          <w:b/>
          <w:bCs/>
        </w:rPr>
      </w:pPr>
      <w:r w:rsidRPr="006C14CC">
        <w:t>“</w:t>
      </w:r>
      <w:r w:rsidR="00C24E2A" w:rsidRPr="006C14CC">
        <w:rPr>
          <w:color w:val="000000"/>
        </w:rPr>
        <w:t xml:space="preserve">niegan información y alteran los recibos de </w:t>
      </w:r>
      <w:proofErr w:type="spellStart"/>
      <w:r w:rsidR="00C24E2A" w:rsidRPr="006C14CC">
        <w:rPr>
          <w:color w:val="000000"/>
        </w:rPr>
        <w:t>nomina</w:t>
      </w:r>
      <w:proofErr w:type="spellEnd"/>
      <w:r w:rsidR="00C24E2A" w:rsidRPr="006C14CC">
        <w:rPr>
          <w:color w:val="000000"/>
        </w:rPr>
        <w:t xml:space="preserve"> para ocultar y NO dar a conocer nombres de servidores públicos que cobran en el Municipio de </w:t>
      </w:r>
      <w:proofErr w:type="spellStart"/>
      <w:r w:rsidR="00C24E2A" w:rsidRPr="006C14CC">
        <w:rPr>
          <w:color w:val="000000"/>
        </w:rPr>
        <w:t>Jilotzingo</w:t>
      </w:r>
      <w:proofErr w:type="spellEnd"/>
      <w:r w:rsidR="00C24E2A" w:rsidRPr="006C14CC">
        <w:rPr>
          <w:color w:val="000000"/>
        </w:rPr>
        <w:t xml:space="preserve">, </w:t>
      </w:r>
      <w:proofErr w:type="spellStart"/>
      <w:r w:rsidR="00C24E2A" w:rsidRPr="006C14CC">
        <w:rPr>
          <w:color w:val="000000"/>
        </w:rPr>
        <w:t>estan</w:t>
      </w:r>
      <w:proofErr w:type="spellEnd"/>
      <w:r w:rsidR="00C24E2A" w:rsidRPr="006C14CC">
        <w:rPr>
          <w:color w:val="000000"/>
        </w:rPr>
        <w:t xml:space="preserve"> tapando con toda la alevosía y ventaja el nombre de los servidores </w:t>
      </w:r>
      <w:proofErr w:type="spellStart"/>
      <w:r w:rsidR="00C24E2A" w:rsidRPr="006C14CC">
        <w:rPr>
          <w:color w:val="000000"/>
        </w:rPr>
        <w:t>publicos</w:t>
      </w:r>
      <w:proofErr w:type="spellEnd"/>
      <w:r w:rsidR="00C24E2A" w:rsidRPr="006C14CC">
        <w:rPr>
          <w:color w:val="000000"/>
        </w:rPr>
        <w:t xml:space="preserve"> y para constatar lo antes dicho anexo a la presente una copia simple de ejemplos, algo ocultan y no quieren que lo sepa exijo exhiban bien la información</w:t>
      </w:r>
      <w:r w:rsidRPr="006C14CC">
        <w:rPr>
          <w:rFonts w:ascii="Verdana" w:hAnsi="Verdana"/>
          <w:color w:val="000000"/>
        </w:rPr>
        <w:t>.</w:t>
      </w:r>
      <w:r w:rsidRPr="006C14CC">
        <w:t xml:space="preserve">” </w:t>
      </w:r>
      <w:r w:rsidRPr="006C14CC">
        <w:rPr>
          <w:b/>
          <w:bCs/>
        </w:rPr>
        <w:t>(Sic)</w:t>
      </w:r>
    </w:p>
    <w:p w14:paraId="64497764" w14:textId="63CE2C4C" w:rsidR="00376465" w:rsidRPr="006C14CC" w:rsidRDefault="00543C43" w:rsidP="006C14CC">
      <w:pPr>
        <w:pStyle w:val="Citas"/>
        <w:numPr>
          <w:ilvl w:val="0"/>
          <w:numId w:val="8"/>
        </w:numPr>
        <w:rPr>
          <w:bCs/>
          <w:iCs/>
        </w:rPr>
      </w:pPr>
      <w:proofErr w:type="spellStart"/>
      <w:r>
        <w:rPr>
          <w:bCs/>
          <w:i w:val="0"/>
          <w:iCs/>
        </w:rPr>
        <w:lastRenderedPageBreak/>
        <w:t>Asi</w:t>
      </w:r>
      <w:proofErr w:type="spellEnd"/>
      <w:r>
        <w:rPr>
          <w:bCs/>
          <w:i w:val="0"/>
          <w:iCs/>
        </w:rPr>
        <w:t xml:space="preserve"> mismo anexo un documento e</w:t>
      </w:r>
      <w:r w:rsidR="008D1908">
        <w:rPr>
          <w:bCs/>
          <w:i w:val="0"/>
          <w:iCs/>
        </w:rPr>
        <w:t>l</w:t>
      </w:r>
      <w:r>
        <w:rPr>
          <w:bCs/>
          <w:i w:val="0"/>
          <w:iCs/>
        </w:rPr>
        <w:t xml:space="preserve">ectrónico denominado </w:t>
      </w:r>
      <w:r w:rsidR="00D67B15" w:rsidRPr="00D67B15">
        <w:rPr>
          <w:b/>
          <w:bCs/>
          <w:iCs/>
        </w:rPr>
        <w:t xml:space="preserve">Recibos sin </w:t>
      </w:r>
      <w:proofErr w:type="spellStart"/>
      <w:r w:rsidR="00D67B15" w:rsidRPr="00D67B15">
        <w:rPr>
          <w:b/>
          <w:bCs/>
          <w:iCs/>
        </w:rPr>
        <w:t>mombre</w:t>
      </w:r>
      <w:proofErr w:type="spellEnd"/>
      <w:r w:rsidR="00D67B15" w:rsidRPr="00D67B15">
        <w:rPr>
          <w:b/>
          <w:bCs/>
          <w:iCs/>
        </w:rPr>
        <w:t xml:space="preserve"> del trabajador.docx</w:t>
      </w:r>
      <w:r w:rsidR="008D1908">
        <w:rPr>
          <w:b/>
          <w:bCs/>
          <w:iCs/>
        </w:rPr>
        <w:t xml:space="preserve"> </w:t>
      </w:r>
      <w:r w:rsidR="008D1908">
        <w:rPr>
          <w:i w:val="0"/>
        </w:rPr>
        <w:t xml:space="preserve">que contiene tres CFDI entregados por el Sujeto Obligado en respuesta. </w:t>
      </w:r>
    </w:p>
    <w:p w14:paraId="7176161C" w14:textId="77777777" w:rsidR="00376465" w:rsidRDefault="00376465" w:rsidP="0037646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5A3B27C2" w14:textId="7DC841D2" w:rsidR="00376465" w:rsidRDefault="00376465" w:rsidP="0037646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7A4C81">
        <w:rPr>
          <w:rFonts w:ascii="Palatino Linotype" w:hAnsi="Palatino Linotype" w:cs="Arial"/>
          <w:b/>
          <w:bCs/>
          <w:sz w:val="24"/>
          <w:szCs w:val="24"/>
        </w:rPr>
        <w:t>primero de abril</w:t>
      </w:r>
      <w:r>
        <w:rPr>
          <w:rFonts w:ascii="Palatino Linotype" w:hAnsi="Palatino Linotype" w:cs="Arial"/>
          <w:b/>
          <w:bCs/>
          <w:sz w:val="24"/>
          <w:szCs w:val="24"/>
        </w:rPr>
        <w:t xml:space="preserve">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05640D9E" w14:textId="77777777" w:rsidR="00426B8E" w:rsidRDefault="00426B8E" w:rsidP="00376465">
      <w:pPr>
        <w:spacing w:before="240" w:line="360" w:lineRule="auto"/>
        <w:jc w:val="both"/>
        <w:rPr>
          <w:rFonts w:ascii="Palatino Linotype" w:hAnsi="Palatino Linotype" w:cs="Arial"/>
          <w:sz w:val="24"/>
          <w:szCs w:val="24"/>
        </w:rPr>
      </w:pPr>
    </w:p>
    <w:p w14:paraId="2A71136C" w14:textId="77777777" w:rsidR="00376465" w:rsidRPr="00B07D6D" w:rsidRDefault="00376465" w:rsidP="0037646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B07D6D">
        <w:rPr>
          <w:rFonts w:ascii="Palatino Linotype" w:hAnsi="Palatino Linotype" w:cs="Arial"/>
          <w:b/>
          <w:sz w:val="24"/>
          <w:szCs w:val="24"/>
        </w:rPr>
        <w:t xml:space="preserve">. </w:t>
      </w:r>
      <w:r w:rsidRPr="00B07D6D">
        <w:rPr>
          <w:rFonts w:ascii="Palatino Linotype" w:hAnsi="Palatino Linotype" w:cs="Arial"/>
          <w:b/>
          <w:sz w:val="28"/>
          <w:szCs w:val="28"/>
        </w:rPr>
        <w:t>De la etapa de instrucción.</w:t>
      </w:r>
    </w:p>
    <w:p w14:paraId="4F02D6D2" w14:textId="77777777" w:rsidR="00376465" w:rsidRDefault="00376465" w:rsidP="00376465">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Pr>
          <w:rFonts w:ascii="Palatino Linotype" w:hAnsi="Palatino Linotype" w:cs="Arial"/>
          <w:b/>
          <w:bCs/>
          <w:sz w:val="24"/>
          <w:szCs w:val="24"/>
        </w:rPr>
        <w:t>El Sujeto Obligado</w:t>
      </w:r>
      <w:r>
        <w:rPr>
          <w:rFonts w:ascii="Palatino Linotype" w:hAnsi="Palatino Linotype" w:cs="Arial"/>
          <w:sz w:val="24"/>
          <w:szCs w:val="24"/>
        </w:rPr>
        <w:t xml:space="preserve"> fue omiso en rendir su informe justificado. Así mismo, se aprecia que le Recurrente no rindió sus manifestaciones</w:t>
      </w:r>
      <w:r>
        <w:rPr>
          <w:rFonts w:ascii="Palatino Linotype" w:hAnsi="Palatino Linotype" w:cs="Arial"/>
          <w:b/>
          <w:bCs/>
          <w:sz w:val="24"/>
          <w:szCs w:val="24"/>
        </w:rPr>
        <w:t xml:space="preserve">. </w:t>
      </w:r>
    </w:p>
    <w:p w14:paraId="6A6B21F7" w14:textId="77777777" w:rsidR="00426B8E" w:rsidRPr="009D1542" w:rsidRDefault="00426B8E" w:rsidP="00376465">
      <w:pPr>
        <w:spacing w:before="240" w:line="360" w:lineRule="auto"/>
        <w:jc w:val="both"/>
        <w:rPr>
          <w:rFonts w:ascii="Palatino Linotype" w:hAnsi="Palatino Linotype" w:cs="Arial"/>
          <w:b/>
          <w:bCs/>
          <w:sz w:val="24"/>
          <w:szCs w:val="24"/>
        </w:rPr>
      </w:pPr>
    </w:p>
    <w:p w14:paraId="100CEA4E" w14:textId="77777777" w:rsidR="003B4537" w:rsidRPr="00B7320F" w:rsidRDefault="003B4537" w:rsidP="003B4537">
      <w:pPr>
        <w:tabs>
          <w:tab w:val="left" w:pos="3206"/>
        </w:tabs>
        <w:spacing w:line="360" w:lineRule="auto"/>
        <w:jc w:val="both"/>
        <w:rPr>
          <w:rFonts w:ascii="Palatino Linotype" w:hAnsi="Palatino Linotype" w:cs="Arial"/>
          <w:b/>
          <w:sz w:val="28"/>
        </w:rPr>
      </w:pPr>
      <w:r>
        <w:rPr>
          <w:rFonts w:ascii="Palatino Linotype" w:hAnsi="Palatino Linotype" w:cs="Arial"/>
          <w:b/>
          <w:sz w:val="28"/>
        </w:rPr>
        <w:t>SEXT</w:t>
      </w:r>
      <w:r w:rsidRPr="00B7320F">
        <w:rPr>
          <w:rFonts w:ascii="Palatino Linotype" w:hAnsi="Palatino Linotype" w:cs="Arial"/>
          <w:b/>
          <w:sz w:val="28"/>
        </w:rPr>
        <w:t>O. Del cierre de instrucción.</w:t>
      </w:r>
      <w:r w:rsidRPr="00B7320F">
        <w:rPr>
          <w:rFonts w:ascii="Palatino Linotype" w:hAnsi="Palatino Linotype" w:cs="Arial"/>
          <w:b/>
          <w:sz w:val="28"/>
        </w:rPr>
        <w:tab/>
      </w:r>
    </w:p>
    <w:p w14:paraId="5A85710D" w14:textId="77777777" w:rsidR="003B4537" w:rsidRDefault="003B4537" w:rsidP="003B4537">
      <w:pPr>
        <w:spacing w:line="360" w:lineRule="auto"/>
        <w:jc w:val="both"/>
        <w:rPr>
          <w:rFonts w:ascii="Palatino Linotype" w:hAnsi="Palatino Linotype" w:cs="Arial"/>
        </w:rPr>
      </w:pPr>
      <w:r w:rsidRPr="00B7320F">
        <w:rPr>
          <w:rFonts w:ascii="Palatino Linotype" w:hAnsi="Palatino Linotype" w:cs="Arial"/>
        </w:rPr>
        <w:t xml:space="preserve">Así, una vez transcurrido el término legal, permitió decretarse el cierre de instrucción en fecha </w:t>
      </w:r>
      <w:r>
        <w:rPr>
          <w:rFonts w:ascii="Palatino Linotype" w:hAnsi="Palatino Linotype" w:cs="Arial"/>
          <w:b/>
        </w:rPr>
        <w:t>trece de mayo de dos mil veinticinco</w:t>
      </w:r>
      <w:r w:rsidRPr="00B7320F">
        <w:rPr>
          <w:rFonts w:ascii="Palatino Linotype" w:hAnsi="Palatino Linotype" w:cs="Arial"/>
        </w:rPr>
        <w:t xml:space="preserve">, en términos del artículo 185, Fracción VI, de la Ley de </w:t>
      </w:r>
      <w:r w:rsidRPr="00B7320F">
        <w:rPr>
          <w:rFonts w:ascii="Palatino Linotype" w:hAnsi="Palatino Linotype" w:cs="Arial"/>
        </w:rPr>
        <w:lastRenderedPageBreak/>
        <w:t>Transparencia y Acceso a la Información Pública del Estado de México y Municipios, iniciando el término legal para dictar resolución definitiva del asunto.</w:t>
      </w:r>
    </w:p>
    <w:p w14:paraId="4C4EDAD6" w14:textId="77777777" w:rsidR="003B4537" w:rsidRDefault="003B4537" w:rsidP="003B4537">
      <w:pPr>
        <w:ind w:right="567"/>
        <w:contextualSpacing/>
        <w:jc w:val="both"/>
        <w:rPr>
          <w:rFonts w:ascii="Palatino Linotype" w:hAnsi="Palatino Linotype" w:cs="Palatino Linotype"/>
          <w:b/>
          <w:i/>
          <w:color w:val="000000"/>
          <w:lang w:val="es-ES_tradnl"/>
        </w:rPr>
      </w:pPr>
    </w:p>
    <w:p w14:paraId="082E18CA" w14:textId="77777777" w:rsidR="003B4537" w:rsidRDefault="003B4537" w:rsidP="003B4537">
      <w:pPr>
        <w:ind w:right="567"/>
        <w:contextualSpacing/>
        <w:jc w:val="both"/>
        <w:rPr>
          <w:rFonts w:ascii="Palatino Linotype" w:hAnsi="Palatino Linotype" w:cs="Palatino Linotype"/>
          <w:b/>
          <w:i/>
          <w:color w:val="000000"/>
          <w:lang w:val="es-ES_tradnl"/>
        </w:rPr>
      </w:pPr>
    </w:p>
    <w:p w14:paraId="6B79B713" w14:textId="77777777" w:rsidR="003B4537" w:rsidRPr="00D24262" w:rsidRDefault="003B4537" w:rsidP="003B4537">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5CDCADA3" w14:textId="38CDDBB7" w:rsidR="00376465" w:rsidRDefault="003B4537" w:rsidP="003B4537">
      <w:pPr>
        <w:spacing w:before="240" w:line="360" w:lineRule="auto"/>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once de agosto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w:t>
      </w:r>
      <w:r>
        <w:rPr>
          <w:rFonts w:ascii="Palatino Linotype" w:hAnsi="Palatino Linotype"/>
        </w:rPr>
        <w:t xml:space="preserve"> </w:t>
      </w:r>
      <w:r w:rsidRPr="002F041E">
        <w:rPr>
          <w:rFonts w:ascii="Palatino Linotype" w:hAnsi="Palatino Linotype"/>
        </w:rPr>
        <w:t>proceda.</w:t>
      </w:r>
    </w:p>
    <w:p w14:paraId="6DC1AD33" w14:textId="77777777" w:rsidR="003B4537" w:rsidRDefault="003B4537" w:rsidP="003B4537">
      <w:pPr>
        <w:spacing w:before="240" w:line="360" w:lineRule="auto"/>
        <w:jc w:val="both"/>
        <w:rPr>
          <w:rFonts w:ascii="Palatino Linotype" w:hAnsi="Palatino Linotype" w:cs="Arial"/>
          <w:b/>
          <w:sz w:val="24"/>
        </w:rPr>
      </w:pPr>
    </w:p>
    <w:p w14:paraId="18FE2FA4" w14:textId="77777777" w:rsidR="00376465" w:rsidRPr="00E13794" w:rsidRDefault="00376465" w:rsidP="00376465">
      <w:pPr>
        <w:spacing w:before="240" w:line="360" w:lineRule="auto"/>
        <w:jc w:val="center"/>
        <w:rPr>
          <w:rFonts w:ascii="Palatino Linotype" w:hAnsi="Palatino Linotype" w:cs="Arial"/>
          <w:b/>
          <w:sz w:val="28"/>
          <w:szCs w:val="28"/>
        </w:rPr>
      </w:pPr>
      <w:r w:rsidRPr="00E13794">
        <w:rPr>
          <w:rFonts w:ascii="Palatino Linotype" w:hAnsi="Palatino Linotype" w:cs="Arial"/>
          <w:b/>
          <w:sz w:val="28"/>
          <w:szCs w:val="28"/>
        </w:rPr>
        <w:t xml:space="preserve">C O N S I D E R A N D O </w:t>
      </w:r>
    </w:p>
    <w:p w14:paraId="6A766FDB" w14:textId="77777777" w:rsidR="00376465" w:rsidRDefault="00376465" w:rsidP="00376465">
      <w:pPr>
        <w:spacing w:before="240" w:line="360" w:lineRule="auto"/>
        <w:jc w:val="center"/>
        <w:rPr>
          <w:rFonts w:ascii="Palatino Linotype" w:hAnsi="Palatino Linotype" w:cs="Arial"/>
          <w:b/>
          <w:sz w:val="24"/>
        </w:rPr>
      </w:pPr>
    </w:p>
    <w:p w14:paraId="5CAE171F" w14:textId="77777777" w:rsidR="00376465" w:rsidRDefault="00376465" w:rsidP="00376465">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616FD11C" w14:textId="77777777" w:rsidR="0088705A" w:rsidRDefault="0088705A" w:rsidP="0088705A">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w:t>
      </w:r>
      <w:r w:rsidRPr="008A2022">
        <w:rPr>
          <w:rFonts w:ascii="Palatino Linotype" w:hAnsi="Palatino Linotype"/>
        </w:rPr>
        <w:lastRenderedPageBreak/>
        <w:t>Instituto de Transparencia, Acceso a la Información Pública y Protección de Datos Personales del Estado de México y Municipios</w:t>
      </w:r>
      <w:r>
        <w:rPr>
          <w:rFonts w:ascii="Palatino Linotype" w:hAnsi="Palatino Linotype"/>
        </w:rPr>
        <w:t>.</w:t>
      </w:r>
    </w:p>
    <w:p w14:paraId="022118E2" w14:textId="77777777" w:rsidR="00376465" w:rsidRDefault="00376465" w:rsidP="00376465">
      <w:pPr>
        <w:pStyle w:val="Prrafodelista"/>
        <w:autoSpaceDE w:val="0"/>
        <w:autoSpaceDN w:val="0"/>
        <w:adjustRightInd w:val="0"/>
        <w:spacing w:before="240" w:line="360" w:lineRule="auto"/>
        <w:ind w:left="0"/>
        <w:jc w:val="both"/>
        <w:rPr>
          <w:rFonts w:ascii="Palatino Linotype" w:hAnsi="Palatino Linotype" w:cs="Arial"/>
          <w:bCs/>
        </w:rPr>
      </w:pPr>
    </w:p>
    <w:p w14:paraId="4AC44681" w14:textId="77777777" w:rsidR="00376465" w:rsidRDefault="00376465" w:rsidP="00376465">
      <w:pPr>
        <w:pStyle w:val="Prrafodelista"/>
        <w:autoSpaceDE w:val="0"/>
        <w:autoSpaceDN w:val="0"/>
        <w:adjustRightInd w:val="0"/>
        <w:spacing w:before="24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6D1A9BD" w14:textId="77777777" w:rsidR="00376465" w:rsidRDefault="00376465" w:rsidP="00376465">
      <w:pPr>
        <w:pStyle w:val="Prrafodelista"/>
        <w:autoSpaceDE w:val="0"/>
        <w:autoSpaceDN w:val="0"/>
        <w:adjustRightInd w:val="0"/>
        <w:spacing w:before="24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469B791" w14:textId="77777777" w:rsidR="00376465" w:rsidRDefault="00376465" w:rsidP="00376465">
      <w:pPr>
        <w:pStyle w:val="Prrafodelista"/>
        <w:autoSpaceDE w:val="0"/>
        <w:autoSpaceDN w:val="0"/>
        <w:adjustRightInd w:val="0"/>
        <w:spacing w:before="240" w:line="360" w:lineRule="auto"/>
        <w:ind w:left="0"/>
        <w:jc w:val="both"/>
        <w:rPr>
          <w:rFonts w:ascii="Palatino Linotype" w:hAnsi="Palatino Linotype" w:cs="Arial"/>
        </w:rPr>
      </w:pPr>
    </w:p>
    <w:p w14:paraId="36B3EB7A" w14:textId="77777777" w:rsidR="00376465" w:rsidRPr="007822E6" w:rsidRDefault="00376465" w:rsidP="00376465">
      <w:pPr>
        <w:pStyle w:val="Prrafodelista"/>
        <w:autoSpaceDE w:val="0"/>
        <w:autoSpaceDN w:val="0"/>
        <w:adjustRightInd w:val="0"/>
        <w:spacing w:before="240" w:line="360" w:lineRule="auto"/>
        <w:ind w:left="0"/>
        <w:jc w:val="both"/>
        <w:rPr>
          <w:rFonts w:ascii="Palatino Linotype" w:hAnsi="Palatino Linotype" w:cs="Arial"/>
          <w:b/>
          <w:sz w:val="28"/>
          <w:szCs w:val="28"/>
        </w:rPr>
      </w:pPr>
      <w:r w:rsidRPr="007822E6">
        <w:rPr>
          <w:rFonts w:ascii="Palatino Linotype" w:hAnsi="Palatino Linotype" w:cs="Arial"/>
          <w:b/>
          <w:sz w:val="28"/>
        </w:rPr>
        <w:t>TERCERO</w:t>
      </w:r>
      <w:r w:rsidRPr="007822E6">
        <w:rPr>
          <w:rFonts w:ascii="Palatino Linotype" w:hAnsi="Palatino Linotype" w:cs="Arial"/>
          <w:b/>
        </w:rPr>
        <w:t xml:space="preserve">. </w:t>
      </w:r>
      <w:r w:rsidRPr="007822E6">
        <w:rPr>
          <w:rFonts w:ascii="Palatino Linotype" w:hAnsi="Palatino Linotype" w:cs="Arial"/>
          <w:b/>
          <w:sz w:val="28"/>
          <w:szCs w:val="28"/>
        </w:rPr>
        <w:t>De las causas de improcedencia.</w:t>
      </w:r>
    </w:p>
    <w:p w14:paraId="2F5D6AD5" w14:textId="77777777" w:rsidR="00376465" w:rsidRPr="00AF17B1" w:rsidRDefault="00376465" w:rsidP="00376465">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2DD83A1B"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5B39F7A5"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59DE6CFA"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5078C36"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4D9AC1D8"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lastRenderedPageBreak/>
        <w:t>IV. La fecha en que fue notificada la respuesta al solicitante o tuvo conocimiento del acto reclamado, o de presentación de la solicitud, en caso de falta de respuesta;</w:t>
      </w:r>
    </w:p>
    <w:p w14:paraId="450B4739"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5CB821AF"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1EF11775"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221DB806"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692993D2"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7B18D0BA" w14:textId="77777777" w:rsidR="00376465" w:rsidRPr="00AF17B1" w:rsidRDefault="00376465" w:rsidP="00376465">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020C6FED" w14:textId="77777777" w:rsidR="00376465" w:rsidRPr="00AF17B1" w:rsidRDefault="00376465" w:rsidP="00376465">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322E906B" w14:textId="77777777" w:rsidR="00376465" w:rsidRPr="00AF17B1" w:rsidRDefault="00376465" w:rsidP="00376465">
      <w:pPr>
        <w:spacing w:after="0" w:line="360" w:lineRule="auto"/>
        <w:jc w:val="both"/>
        <w:rPr>
          <w:rFonts w:ascii="Palatino Linotype" w:eastAsia="Times New Roman" w:hAnsi="Palatino Linotype" w:cs="Arial"/>
          <w:b/>
          <w:i/>
          <w:sz w:val="24"/>
          <w:szCs w:val="24"/>
          <w:lang w:eastAsia="es-ES"/>
        </w:rPr>
      </w:pPr>
    </w:p>
    <w:p w14:paraId="3F6730FD" w14:textId="661F81D0" w:rsidR="00376465" w:rsidRPr="00AF17B1" w:rsidRDefault="00376465" w:rsidP="00376465">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w:t>
      </w:r>
      <w:r w:rsidRPr="00426B8E">
        <w:rPr>
          <w:rFonts w:ascii="Palatino Linotype" w:hAnsi="Palatino Linotype" w:cs="Segoe UI"/>
          <w:sz w:val="24"/>
          <w:szCs w:val="24"/>
          <w:u w:val="single"/>
          <w:lang w:eastAsia="es-ES"/>
        </w:rPr>
        <w:t xml:space="preserve">ejerció </w:t>
      </w:r>
      <w:r w:rsidR="00426B8E" w:rsidRPr="00426B8E">
        <w:rPr>
          <w:rFonts w:ascii="Palatino Linotype" w:hAnsi="Palatino Linotype" w:cs="Segoe UI"/>
          <w:sz w:val="24"/>
          <w:szCs w:val="24"/>
          <w:u w:val="single"/>
          <w:lang w:eastAsia="es-ES"/>
        </w:rPr>
        <w:t>por propio derecho la solicitud de información</w:t>
      </w:r>
      <w:r w:rsidR="00426B8E">
        <w:rPr>
          <w:rFonts w:ascii="Palatino Linotype" w:hAnsi="Palatino Linotype" w:cs="Segoe UI"/>
          <w:sz w:val="24"/>
          <w:szCs w:val="24"/>
          <w:lang w:eastAsia="es-ES"/>
        </w:rPr>
        <w:t xml:space="preserve"> de haberlo realizado </w:t>
      </w:r>
      <w:r w:rsidRPr="00AF17B1">
        <w:rPr>
          <w:rFonts w:ascii="Palatino Linotype" w:hAnsi="Palatino Linotype" w:cs="Segoe UI"/>
          <w:sz w:val="24"/>
          <w:szCs w:val="24"/>
          <w:lang w:eastAsia="es-ES"/>
        </w:rPr>
        <w:t xml:space="preserve">de manera anónima </w:t>
      </w:r>
      <w:r w:rsidRPr="00AF17B1">
        <w:rPr>
          <w:rFonts w:ascii="Palatino Linotype" w:hAnsi="Palatino Linotype" w:cs="Times New Roman"/>
          <w:sz w:val="24"/>
          <w:szCs w:val="24"/>
          <w:lang w:eastAsia="es-ES"/>
        </w:rPr>
        <w:t xml:space="preserve">no </w:t>
      </w:r>
      <w:r w:rsidR="00204B9B">
        <w:rPr>
          <w:rFonts w:ascii="Palatino Linotype" w:hAnsi="Palatino Linotype" w:cs="Times New Roman"/>
          <w:sz w:val="24"/>
          <w:szCs w:val="24"/>
          <w:lang w:eastAsia="es-ES"/>
        </w:rPr>
        <w:t>sería</w:t>
      </w:r>
      <w:r w:rsidRPr="00AF17B1">
        <w:rPr>
          <w:rFonts w:ascii="Palatino Linotype" w:hAnsi="Palatino Linotype" w:cs="Times New Roman"/>
          <w:sz w:val="24"/>
          <w:szCs w:val="24"/>
          <w:lang w:eastAsia="es-ES"/>
        </w:rPr>
        <w:t xml:space="preserve">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74CF3BC3" w14:textId="77777777" w:rsidR="00376465" w:rsidRPr="00AF17B1" w:rsidRDefault="00376465" w:rsidP="00376465">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3F001786" w14:textId="2094470A" w:rsidR="00376465" w:rsidRPr="00EA7F37" w:rsidRDefault="00376465" w:rsidP="00EA7F37">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w:t>
      </w:r>
      <w:r w:rsidR="00EA7F37">
        <w:rPr>
          <w:rFonts w:ascii="Palatino Linotype" w:hAnsi="Palatino Linotype" w:cs="Times New Roman"/>
          <w:sz w:val="24"/>
          <w:szCs w:val="24"/>
          <w:lang w:eastAsia="es-ES"/>
        </w:rPr>
        <w:t xml:space="preserve">el artículo </w:t>
      </w:r>
      <w:r w:rsidRPr="00AF17B1">
        <w:rPr>
          <w:rFonts w:ascii="Palatino Linotype" w:hAnsi="Palatino Linotype" w:cs="Times New Roman"/>
          <w:sz w:val="24"/>
          <w:szCs w:val="24"/>
          <w:lang w:eastAsia="es-ES"/>
        </w:rPr>
        <w:t xml:space="preserve">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w:t>
      </w:r>
      <w:r w:rsidR="00EA7F37">
        <w:rPr>
          <w:rFonts w:ascii="Palatino Linotype" w:hAnsi="Palatino Linotype" w:cs="Times New Roman"/>
          <w:sz w:val="24"/>
          <w:szCs w:val="24"/>
          <w:lang w:eastAsia="es-ES"/>
        </w:rPr>
        <w:t>ico, se establece lo siguiente:</w:t>
      </w:r>
    </w:p>
    <w:p w14:paraId="01934D1F" w14:textId="77777777" w:rsidR="00376465" w:rsidRPr="00AF17B1" w:rsidRDefault="00376465" w:rsidP="00376465">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0B023EC9"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02F520D"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26BA86E"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729752D"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6C812ACB"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325399B8"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C3CF7F1"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A00B90F"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8C84C7D"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72B41A8" w14:textId="77777777" w:rsidR="00376465" w:rsidRPr="00AF17B1" w:rsidRDefault="00376465" w:rsidP="00376465">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F170E2F" w14:textId="61C3F582" w:rsidR="00376465" w:rsidRPr="00204B9B" w:rsidRDefault="00376465" w:rsidP="00204B9B">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0287CE43" w14:textId="77777777" w:rsidR="00376465" w:rsidRPr="00AF17B1" w:rsidRDefault="00376465" w:rsidP="00376465">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lastRenderedPageBreak/>
        <w:t>Por otra parte, del contenido del artículo 1 de la Constitución Política de los Estados Unidos Mexicanos, se destaca lo siguiente:</w:t>
      </w:r>
    </w:p>
    <w:p w14:paraId="2F008D43" w14:textId="77777777" w:rsidR="00376465" w:rsidRPr="00AF17B1" w:rsidRDefault="00376465" w:rsidP="00376465">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33805EB" w14:textId="77777777" w:rsidR="00376465" w:rsidRPr="00AF17B1" w:rsidRDefault="00376465" w:rsidP="00376465">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78CB7545" w14:textId="41E0D131" w:rsidR="00376465" w:rsidRPr="00EA7F37" w:rsidRDefault="00376465" w:rsidP="00EA7F37">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00EA7F37">
        <w:rPr>
          <w:rFonts w:ascii="Palatino Linotype" w:hAnsi="Palatino Linotype" w:cs="Times New Roman"/>
          <w:b/>
          <w:i/>
          <w:lang w:eastAsia="es-ES"/>
        </w:rPr>
        <w:t>[Sic]</w:t>
      </w:r>
    </w:p>
    <w:p w14:paraId="499D5902" w14:textId="3DB92298" w:rsidR="00E50B82" w:rsidRDefault="00376465" w:rsidP="00376465">
      <w:pPr>
        <w:tabs>
          <w:tab w:val="left" w:pos="709"/>
        </w:tabs>
        <w:spacing w:before="240" w:line="360" w:lineRule="auto"/>
        <w:ind w:right="51"/>
        <w:jc w:val="both"/>
        <w:rPr>
          <w:rFonts w:ascii="Palatino Linotype" w:hAnsi="Palatino Linotype" w:cs="Arial"/>
          <w:sz w:val="24"/>
          <w:szCs w:val="24"/>
        </w:rPr>
      </w:pPr>
      <w:r w:rsidRPr="00AF17B1">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w:t>
      </w:r>
      <w:r w:rsidRPr="00AF17B1">
        <w:rPr>
          <w:rFonts w:ascii="Palatino Linotype" w:eastAsia="Times New Roman" w:hAnsi="Palatino Linotype" w:cs="Times New Roman"/>
          <w:sz w:val="24"/>
          <w:szCs w:val="24"/>
          <w:lang w:eastAsia="es-ES"/>
        </w:rPr>
        <w:lastRenderedPageBreak/>
        <w:t xml:space="preserve">certeza sobre su identidad. </w:t>
      </w:r>
      <w:r w:rsidRPr="00AF17B1">
        <w:rPr>
          <w:rFonts w:ascii="Palatino Linotype" w:hAnsi="Palatino Linotype" w:cs="Arial"/>
          <w:sz w:val="24"/>
          <w:szCs w:val="24"/>
        </w:rPr>
        <w:t xml:space="preserve">En conclusión, se cubrieron los requisitos de procedencia y </w:t>
      </w:r>
      <w:proofErr w:type="spellStart"/>
      <w:r w:rsidRPr="00AF17B1">
        <w:rPr>
          <w:rFonts w:ascii="Palatino Linotype" w:hAnsi="Palatino Linotype" w:cs="Arial"/>
          <w:sz w:val="24"/>
          <w:szCs w:val="24"/>
        </w:rPr>
        <w:t>procedibilidad</w:t>
      </w:r>
      <w:proofErr w:type="spellEnd"/>
      <w:r w:rsidRPr="00AF17B1">
        <w:rPr>
          <w:rFonts w:ascii="Palatino Linotype" w:hAnsi="Palatino Linotype" w:cs="Arial"/>
          <w:sz w:val="24"/>
          <w:szCs w:val="24"/>
        </w:rPr>
        <w:t xml:space="preserve"> y conforme a las constancias que obran en el expediente.</w:t>
      </w:r>
    </w:p>
    <w:p w14:paraId="68C62515" w14:textId="77777777" w:rsidR="00EA7F37" w:rsidRPr="00EA7F37" w:rsidRDefault="00EA7F37" w:rsidP="00376465">
      <w:pPr>
        <w:tabs>
          <w:tab w:val="left" w:pos="709"/>
        </w:tabs>
        <w:spacing w:before="240" w:line="360" w:lineRule="auto"/>
        <w:ind w:right="51"/>
        <w:jc w:val="both"/>
        <w:rPr>
          <w:rFonts w:ascii="Palatino Linotype" w:hAnsi="Palatino Linotype" w:cs="Arial"/>
          <w:sz w:val="24"/>
          <w:szCs w:val="24"/>
        </w:rPr>
      </w:pPr>
    </w:p>
    <w:p w14:paraId="3583E865" w14:textId="77777777" w:rsidR="00376465" w:rsidRPr="009A0D0A" w:rsidRDefault="00376465" w:rsidP="00376465">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07743A2" w14:textId="77777777" w:rsidR="00376465" w:rsidRDefault="00376465" w:rsidP="00376465">
      <w:pPr>
        <w:pStyle w:val="Prrafodelista"/>
        <w:autoSpaceDE w:val="0"/>
        <w:autoSpaceDN w:val="0"/>
        <w:adjustRightInd w:val="0"/>
        <w:spacing w:before="24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1A6A68A2" w14:textId="77777777" w:rsidR="00376465" w:rsidRDefault="00376465" w:rsidP="00376465">
      <w:pPr>
        <w:spacing w:after="0" w:line="360" w:lineRule="auto"/>
        <w:jc w:val="both"/>
        <w:rPr>
          <w:rFonts w:ascii="Palatino Linotype" w:eastAsia="Times New Roman" w:hAnsi="Palatino Linotype" w:cs="Times New Roman"/>
          <w:sz w:val="24"/>
          <w:szCs w:val="24"/>
          <w:lang w:eastAsia="es-ES"/>
        </w:rPr>
      </w:pPr>
    </w:p>
    <w:p w14:paraId="7F3CCCF7" w14:textId="77777777" w:rsidR="00376465" w:rsidRPr="006010FE" w:rsidRDefault="00376465" w:rsidP="00376465">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A900FD2" w14:textId="77777777" w:rsidR="00376465" w:rsidRDefault="00376465" w:rsidP="00376465">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3BBE14D" w14:textId="77777777" w:rsidR="00376465" w:rsidRPr="00DE6429" w:rsidRDefault="00376465" w:rsidP="00376465">
      <w:pPr>
        <w:spacing w:before="240" w:line="360" w:lineRule="auto"/>
        <w:ind w:right="851"/>
        <w:jc w:val="both"/>
        <w:rPr>
          <w:rFonts w:ascii="Palatino Linotype" w:hAnsi="Palatino Linotype" w:cs="Palatino Linotype"/>
          <w:color w:val="000000"/>
          <w:sz w:val="24"/>
          <w:szCs w:val="24"/>
          <w:lang w:val="es-ES_tradnl"/>
        </w:rPr>
      </w:pPr>
      <w:r w:rsidRPr="00DE6429">
        <w:rPr>
          <w:rFonts w:ascii="Palatino Linotype" w:hAnsi="Palatino Linotype" w:cs="Palatino Linotype"/>
          <w:color w:val="000000"/>
          <w:sz w:val="24"/>
          <w:szCs w:val="24"/>
          <w:lang w:val="es-ES_tradnl"/>
        </w:rPr>
        <w:lastRenderedPageBreak/>
        <w:t>Por tanto, es conveniente recordar que el hoy Recurrente requirió del Sujeto Obligado, lo siguiente:</w:t>
      </w:r>
    </w:p>
    <w:p w14:paraId="21CCD862" w14:textId="1F5CF337" w:rsidR="00376465" w:rsidRPr="00822F5C" w:rsidRDefault="00822F5C" w:rsidP="00822F5C">
      <w:pPr>
        <w:pStyle w:val="Prrafodelista"/>
        <w:numPr>
          <w:ilvl w:val="0"/>
          <w:numId w:val="8"/>
        </w:numPr>
        <w:autoSpaceDE w:val="0"/>
        <w:autoSpaceDN w:val="0"/>
        <w:adjustRightInd w:val="0"/>
        <w:spacing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eastAsia="es-ES"/>
        </w:rPr>
        <w:t>R</w:t>
      </w:r>
      <w:r w:rsidRPr="00822F5C">
        <w:rPr>
          <w:rFonts w:ascii="Palatino Linotype" w:eastAsia="Times New Roman" w:hAnsi="Palatino Linotype" w:cs="Arial"/>
          <w:sz w:val="24"/>
          <w:szCs w:val="24"/>
          <w:lang w:eastAsia="es-ES"/>
        </w:rPr>
        <w:t xml:space="preserve">ecibos de nómina timbrados de los servidores públicos de confianza y sindicalizados del Municipio de </w:t>
      </w:r>
      <w:proofErr w:type="spellStart"/>
      <w:r w:rsidRPr="00822F5C">
        <w:rPr>
          <w:rFonts w:ascii="Palatino Linotype" w:eastAsia="Times New Roman" w:hAnsi="Palatino Linotype" w:cs="Arial"/>
          <w:sz w:val="24"/>
          <w:szCs w:val="24"/>
          <w:lang w:eastAsia="es-ES"/>
        </w:rPr>
        <w:t>Jilotzingo</w:t>
      </w:r>
      <w:proofErr w:type="spellEnd"/>
      <w:r w:rsidRPr="00822F5C">
        <w:rPr>
          <w:rFonts w:ascii="Palatino Linotype" w:eastAsia="Times New Roman" w:hAnsi="Palatino Linotype" w:cs="Arial"/>
          <w:sz w:val="24"/>
          <w:szCs w:val="24"/>
          <w:lang w:eastAsia="es-ES"/>
        </w:rPr>
        <w:t xml:space="preserve"> Estado de México, del 01 de febrero al 15 de febrero de 2025</w:t>
      </w:r>
      <w:r w:rsidR="003E6D28">
        <w:rPr>
          <w:rFonts w:ascii="Palatino Linotype" w:eastAsia="Times New Roman" w:hAnsi="Palatino Linotype" w:cs="Arial"/>
          <w:sz w:val="24"/>
          <w:szCs w:val="24"/>
          <w:lang w:eastAsia="es-ES"/>
        </w:rPr>
        <w:t>.</w:t>
      </w:r>
    </w:p>
    <w:p w14:paraId="4A95F560" w14:textId="77777777" w:rsidR="00376465" w:rsidRPr="009266C6" w:rsidRDefault="00376465" w:rsidP="00376465">
      <w:pPr>
        <w:autoSpaceDE w:val="0"/>
        <w:autoSpaceDN w:val="0"/>
        <w:adjustRightInd w:val="0"/>
        <w:spacing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en respuesta el Sujeto Obligado le hizo entrega de lo siguiente; </w:t>
      </w:r>
    </w:p>
    <w:p w14:paraId="4DDC00EB" w14:textId="20DA8226" w:rsidR="00574EA0" w:rsidRPr="00DE6429" w:rsidRDefault="00574EA0" w:rsidP="00574EA0">
      <w:pPr>
        <w:pStyle w:val="Prrafodelista"/>
        <w:numPr>
          <w:ilvl w:val="0"/>
          <w:numId w:val="8"/>
        </w:numPr>
        <w:autoSpaceDE w:val="0"/>
        <w:autoSpaceDN w:val="0"/>
        <w:adjustRightInd w:val="0"/>
        <w:spacing w:line="360" w:lineRule="auto"/>
        <w:jc w:val="both"/>
        <w:rPr>
          <w:rFonts w:ascii="Palatino Linotype" w:hAnsi="Palatino Linotype" w:cs="Arial"/>
          <w:b/>
          <w:bCs/>
          <w:i/>
        </w:rPr>
      </w:pPr>
      <w:r w:rsidRPr="00574EA0">
        <w:rPr>
          <w:rFonts w:ascii="Palatino Linotype" w:hAnsi="Palatino Linotype" w:cs="Arial"/>
          <w:b/>
          <w:bCs/>
          <w:sz w:val="24"/>
          <w:szCs w:val="24"/>
        </w:rPr>
        <w:t>2025_02_R_NOMINA.pdf</w:t>
      </w:r>
      <w:r w:rsidR="00EF3EB9">
        <w:rPr>
          <w:rFonts w:ascii="Palatino Linotype" w:hAnsi="Palatino Linotype" w:cs="Arial"/>
          <w:b/>
          <w:bCs/>
          <w:sz w:val="24"/>
          <w:szCs w:val="24"/>
        </w:rPr>
        <w:t xml:space="preserve">: </w:t>
      </w:r>
      <w:r w:rsidR="00EF3EB9">
        <w:rPr>
          <w:rFonts w:ascii="Palatino Linotype" w:hAnsi="Palatino Linotype" w:cs="Arial"/>
          <w:sz w:val="24"/>
          <w:szCs w:val="24"/>
        </w:rPr>
        <w:t>Soporte documental que consta de ciento sesenta y un</w:t>
      </w:r>
      <w:r w:rsidR="00C7178D">
        <w:rPr>
          <w:rFonts w:ascii="Palatino Linotype" w:hAnsi="Palatino Linotype" w:cs="Arial"/>
          <w:sz w:val="24"/>
          <w:szCs w:val="24"/>
        </w:rPr>
        <w:t xml:space="preserve">a fojas en formato PDF en la que se advierten los CFDI en versión pública de </w:t>
      </w:r>
      <w:r w:rsidR="00D13004">
        <w:rPr>
          <w:rFonts w:ascii="Palatino Linotype" w:hAnsi="Palatino Linotype" w:cs="Arial"/>
          <w:sz w:val="24"/>
          <w:szCs w:val="24"/>
        </w:rPr>
        <w:t>la segunda quincena de enero de dos mil veinticinco.</w:t>
      </w:r>
    </w:p>
    <w:p w14:paraId="08A996E2" w14:textId="77777777" w:rsidR="00DE6429" w:rsidRPr="00DE6429" w:rsidRDefault="00DE6429" w:rsidP="00DE6429">
      <w:pPr>
        <w:pStyle w:val="Prrafodelista"/>
        <w:autoSpaceDE w:val="0"/>
        <w:autoSpaceDN w:val="0"/>
        <w:adjustRightInd w:val="0"/>
        <w:spacing w:line="360" w:lineRule="auto"/>
        <w:jc w:val="both"/>
        <w:rPr>
          <w:rFonts w:ascii="Palatino Linotype" w:hAnsi="Palatino Linotype" w:cs="Arial"/>
          <w:b/>
          <w:bCs/>
          <w:i/>
        </w:rPr>
      </w:pPr>
    </w:p>
    <w:p w14:paraId="5BA887A0" w14:textId="662B8E08" w:rsidR="00DE6429" w:rsidRDefault="00DE6429" w:rsidP="00DE6429">
      <w:pPr>
        <w:pStyle w:val="Prrafodelista"/>
        <w:autoSpaceDE w:val="0"/>
        <w:autoSpaceDN w:val="0"/>
        <w:adjustRightInd w:val="0"/>
        <w:spacing w:line="360" w:lineRule="auto"/>
        <w:jc w:val="both"/>
        <w:rPr>
          <w:rFonts w:ascii="Palatino Linotype" w:eastAsia="Palatino Linotype" w:hAnsi="Palatino Linotype" w:cs="Palatino Linotype"/>
          <w:color w:val="000000"/>
          <w:sz w:val="24"/>
          <w:szCs w:val="24"/>
        </w:rPr>
      </w:pPr>
      <w:r w:rsidRPr="00971A10">
        <w:rPr>
          <w:rFonts w:ascii="Palatino Linotype" w:hAnsi="Palatino Linotype" w:cs="Arial"/>
          <w:bCs/>
          <w:sz w:val="24"/>
          <w:szCs w:val="24"/>
        </w:rPr>
        <w:t xml:space="preserve">Del que se advierte dejo a la vista del Recurrente información susceptible de clasificarse como lo es el nombre del personal operativo de seguridad pública por lo que </w:t>
      </w:r>
      <w:r w:rsidR="0035057E" w:rsidRPr="00971A10">
        <w:rPr>
          <w:rFonts w:ascii="Palatino Linotype" w:eastAsia="Times New Roman" w:hAnsi="Palatino Linotype" w:cs="Arial"/>
          <w:color w:val="000000"/>
          <w:sz w:val="24"/>
          <w:szCs w:val="24"/>
          <w:lang w:val="es-ES"/>
        </w:rPr>
        <w:t>se girara</w:t>
      </w:r>
      <w:r w:rsidRPr="00971A10">
        <w:rPr>
          <w:rFonts w:ascii="Palatino Linotype" w:eastAsia="Times New Roman" w:hAnsi="Palatino Linotype" w:cs="Arial"/>
          <w:color w:val="000000"/>
          <w:sz w:val="24"/>
          <w:szCs w:val="24"/>
          <w:lang w:val="es-ES"/>
        </w:rPr>
        <w:t xml:space="preserve"> </w:t>
      </w:r>
      <w:r w:rsidR="0035057E" w:rsidRPr="00971A10">
        <w:rPr>
          <w:rFonts w:ascii="Palatino Linotype" w:eastAsia="Palatino Linotype" w:hAnsi="Palatino Linotype" w:cs="Palatino Linotype"/>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r w:rsidRPr="00971A10">
        <w:rPr>
          <w:rFonts w:ascii="Palatino Linotype" w:eastAsia="Palatino Linotype" w:hAnsi="Palatino Linotype" w:cs="Palatino Linotype"/>
          <w:color w:val="000000"/>
          <w:sz w:val="24"/>
          <w:szCs w:val="24"/>
        </w:rPr>
        <w:t>.</w:t>
      </w:r>
    </w:p>
    <w:p w14:paraId="1F44E1E8" w14:textId="77777777" w:rsidR="00DE6429" w:rsidRPr="00DE6429" w:rsidRDefault="00DE6429" w:rsidP="00DE6429">
      <w:pPr>
        <w:pStyle w:val="Prrafodelista"/>
        <w:autoSpaceDE w:val="0"/>
        <w:autoSpaceDN w:val="0"/>
        <w:adjustRightInd w:val="0"/>
        <w:spacing w:line="360" w:lineRule="auto"/>
        <w:jc w:val="both"/>
        <w:rPr>
          <w:rFonts w:ascii="Palatino Linotype" w:eastAsia="Palatino Linotype" w:hAnsi="Palatino Linotype" w:cs="Palatino Linotype"/>
          <w:color w:val="000000"/>
          <w:sz w:val="24"/>
          <w:szCs w:val="24"/>
        </w:rPr>
      </w:pPr>
    </w:p>
    <w:p w14:paraId="6705DD24" w14:textId="0AB83D95" w:rsidR="00574EA0" w:rsidRPr="00150A4F" w:rsidRDefault="00574EA0" w:rsidP="00574EA0">
      <w:pPr>
        <w:pStyle w:val="Prrafodelista"/>
        <w:numPr>
          <w:ilvl w:val="0"/>
          <w:numId w:val="8"/>
        </w:numPr>
        <w:autoSpaceDE w:val="0"/>
        <w:autoSpaceDN w:val="0"/>
        <w:adjustRightInd w:val="0"/>
        <w:spacing w:line="360" w:lineRule="auto"/>
        <w:jc w:val="both"/>
        <w:rPr>
          <w:rFonts w:ascii="Palatino Linotype" w:hAnsi="Palatino Linotype" w:cs="Arial"/>
          <w:b/>
          <w:bCs/>
          <w:i/>
        </w:rPr>
      </w:pPr>
      <w:r w:rsidRPr="00574EA0">
        <w:rPr>
          <w:rFonts w:ascii="Palatino Linotype" w:hAnsi="Palatino Linotype" w:cs="Arial"/>
          <w:b/>
          <w:bCs/>
          <w:sz w:val="24"/>
          <w:szCs w:val="24"/>
        </w:rPr>
        <w:t>2025_01_R_NOMINA.pdf</w:t>
      </w:r>
      <w:r w:rsidR="00150A4F">
        <w:rPr>
          <w:rFonts w:ascii="Palatino Linotype" w:hAnsi="Palatino Linotype" w:cs="Arial"/>
          <w:b/>
          <w:bCs/>
          <w:sz w:val="24"/>
          <w:szCs w:val="24"/>
        </w:rPr>
        <w:t xml:space="preserve">: </w:t>
      </w:r>
      <w:r w:rsidR="00150A4F">
        <w:rPr>
          <w:rFonts w:ascii="Palatino Linotype" w:hAnsi="Palatino Linotype" w:cs="Arial"/>
          <w:sz w:val="24"/>
          <w:szCs w:val="24"/>
        </w:rPr>
        <w:t xml:space="preserve">Soporte documental que consta de ciento sesenta y una fojas en formato PDF en la que se advierten los CFDI en versión pública de la </w:t>
      </w:r>
      <w:r w:rsidR="00BE5364">
        <w:rPr>
          <w:rFonts w:ascii="Palatino Linotype" w:hAnsi="Palatino Linotype" w:cs="Arial"/>
          <w:sz w:val="24"/>
          <w:szCs w:val="24"/>
        </w:rPr>
        <w:t>primera</w:t>
      </w:r>
      <w:r w:rsidR="00150A4F">
        <w:rPr>
          <w:rFonts w:ascii="Palatino Linotype" w:hAnsi="Palatino Linotype" w:cs="Arial"/>
          <w:sz w:val="24"/>
          <w:szCs w:val="24"/>
        </w:rPr>
        <w:t xml:space="preserve"> quincena de enero de dos mil veinticinco.</w:t>
      </w:r>
    </w:p>
    <w:p w14:paraId="24920806" w14:textId="77777777" w:rsidR="00150A4F" w:rsidRPr="00574EA0" w:rsidRDefault="00150A4F" w:rsidP="00F93F60">
      <w:pPr>
        <w:pStyle w:val="Prrafodelista"/>
        <w:autoSpaceDE w:val="0"/>
        <w:autoSpaceDN w:val="0"/>
        <w:adjustRightInd w:val="0"/>
        <w:spacing w:line="360" w:lineRule="auto"/>
        <w:jc w:val="both"/>
        <w:rPr>
          <w:rFonts w:ascii="Palatino Linotype" w:hAnsi="Palatino Linotype" w:cs="Arial"/>
          <w:b/>
          <w:bCs/>
          <w:i/>
        </w:rPr>
      </w:pPr>
    </w:p>
    <w:p w14:paraId="797125B6" w14:textId="06C86EB1" w:rsidR="00071DFC" w:rsidRPr="003C5759" w:rsidRDefault="00574EA0" w:rsidP="00204B9B">
      <w:pPr>
        <w:pStyle w:val="Prrafodelista"/>
        <w:numPr>
          <w:ilvl w:val="0"/>
          <w:numId w:val="8"/>
        </w:numPr>
        <w:autoSpaceDE w:val="0"/>
        <w:autoSpaceDN w:val="0"/>
        <w:adjustRightInd w:val="0"/>
        <w:spacing w:line="360" w:lineRule="auto"/>
        <w:jc w:val="both"/>
        <w:rPr>
          <w:rFonts w:ascii="Palatino Linotype" w:hAnsi="Palatino Linotype" w:cs="Arial"/>
          <w:b/>
          <w:bCs/>
          <w:i/>
        </w:rPr>
      </w:pPr>
      <w:r w:rsidRPr="00574EA0">
        <w:rPr>
          <w:rFonts w:ascii="Palatino Linotype" w:hAnsi="Palatino Linotype" w:cs="Arial"/>
          <w:b/>
          <w:bCs/>
          <w:sz w:val="24"/>
          <w:szCs w:val="24"/>
        </w:rPr>
        <w:lastRenderedPageBreak/>
        <w:t>2025_03_R_NOMINA.pdf</w:t>
      </w:r>
      <w:r w:rsidR="00F93F60">
        <w:rPr>
          <w:rFonts w:ascii="Palatino Linotype" w:hAnsi="Palatino Linotype" w:cs="Arial"/>
          <w:b/>
          <w:bCs/>
          <w:sz w:val="24"/>
          <w:szCs w:val="24"/>
        </w:rPr>
        <w:t xml:space="preserve">: </w:t>
      </w:r>
      <w:r w:rsidR="00F93F60">
        <w:rPr>
          <w:rFonts w:ascii="Palatino Linotype" w:hAnsi="Palatino Linotype" w:cs="Arial"/>
          <w:sz w:val="24"/>
          <w:szCs w:val="24"/>
        </w:rPr>
        <w:t>Soporte documental que consta de ciento sesenta y una fojas en formato PDF en la que se advierten los CFDI en versión pública de la primera quincena de febrero de dos mil veinticinco.</w:t>
      </w:r>
    </w:p>
    <w:p w14:paraId="3B1E3390" w14:textId="77777777" w:rsidR="003C5759" w:rsidRPr="003C5759" w:rsidRDefault="003C5759" w:rsidP="003C5759">
      <w:pPr>
        <w:autoSpaceDE w:val="0"/>
        <w:autoSpaceDN w:val="0"/>
        <w:adjustRightInd w:val="0"/>
        <w:spacing w:line="360" w:lineRule="auto"/>
        <w:jc w:val="both"/>
        <w:rPr>
          <w:rFonts w:ascii="Palatino Linotype" w:hAnsi="Palatino Linotype" w:cs="Arial"/>
          <w:b/>
          <w:bCs/>
          <w:i/>
        </w:rPr>
      </w:pPr>
    </w:p>
    <w:p w14:paraId="7A1449F0" w14:textId="7DAE5DE1" w:rsidR="00DE6429" w:rsidRPr="00DE6429" w:rsidRDefault="00574EA0" w:rsidP="00DE6429">
      <w:pPr>
        <w:pStyle w:val="Prrafodelista"/>
        <w:numPr>
          <w:ilvl w:val="0"/>
          <w:numId w:val="8"/>
        </w:numPr>
        <w:autoSpaceDE w:val="0"/>
        <w:autoSpaceDN w:val="0"/>
        <w:adjustRightInd w:val="0"/>
        <w:spacing w:line="360" w:lineRule="auto"/>
        <w:jc w:val="both"/>
        <w:rPr>
          <w:rFonts w:ascii="Palatino Linotype" w:hAnsi="Palatino Linotype" w:cs="Arial"/>
          <w:b/>
          <w:bCs/>
          <w:i/>
        </w:rPr>
      </w:pPr>
      <w:r w:rsidRPr="00574EA0">
        <w:rPr>
          <w:rFonts w:ascii="Palatino Linotype" w:hAnsi="Palatino Linotype" w:cs="Arial"/>
          <w:b/>
          <w:bCs/>
          <w:sz w:val="24"/>
          <w:szCs w:val="24"/>
        </w:rPr>
        <w:t>R.S_NOMINA_CONFIANZA_SINDICALIZADOS_20252027.pdf</w:t>
      </w:r>
      <w:r w:rsidR="00E86455">
        <w:rPr>
          <w:rFonts w:ascii="Palatino Linotype" w:hAnsi="Palatino Linotype" w:cs="Arial"/>
          <w:b/>
          <w:bCs/>
          <w:sz w:val="24"/>
          <w:szCs w:val="24"/>
        </w:rPr>
        <w:t>:</w:t>
      </w:r>
      <w:r w:rsidR="00A952C2">
        <w:rPr>
          <w:rFonts w:ascii="Palatino Linotype" w:hAnsi="Palatino Linotype" w:cs="Arial"/>
          <w:b/>
          <w:bCs/>
          <w:i/>
        </w:rPr>
        <w:t xml:space="preserve"> </w:t>
      </w:r>
      <w:r w:rsidR="00E86455">
        <w:rPr>
          <w:rFonts w:ascii="Palatino Linotype" w:hAnsi="Palatino Linotype" w:cs="Arial"/>
          <w:iCs/>
        </w:rPr>
        <w:t xml:space="preserve">Soporte </w:t>
      </w:r>
      <w:r w:rsidR="009C697D">
        <w:rPr>
          <w:rFonts w:ascii="Palatino Linotype" w:hAnsi="Palatino Linotype" w:cs="Arial"/>
          <w:iCs/>
        </w:rPr>
        <w:t xml:space="preserve">documental que consta de una foja en formato PDF de fecha veintisiete de marzo de dos mil veinticinco por medio del cual el Directo de la Dirección de Administración manifiesta que adjunta las versiones públicas de los documentos requeridos. </w:t>
      </w:r>
    </w:p>
    <w:p w14:paraId="25547A80" w14:textId="77777777" w:rsidR="00DE6429" w:rsidRPr="00DE6429" w:rsidRDefault="00DE6429" w:rsidP="00DE6429">
      <w:pPr>
        <w:pStyle w:val="Prrafodelista"/>
        <w:autoSpaceDE w:val="0"/>
        <w:autoSpaceDN w:val="0"/>
        <w:adjustRightInd w:val="0"/>
        <w:spacing w:line="360" w:lineRule="auto"/>
        <w:jc w:val="both"/>
        <w:rPr>
          <w:rFonts w:ascii="Palatino Linotype" w:hAnsi="Palatino Linotype" w:cs="Arial"/>
          <w:b/>
          <w:bCs/>
          <w:i/>
        </w:rPr>
      </w:pPr>
    </w:p>
    <w:p w14:paraId="255048DB" w14:textId="34EC3A6C" w:rsidR="00574EA0" w:rsidRPr="00A952C2" w:rsidRDefault="00574EA0" w:rsidP="00574EA0">
      <w:pPr>
        <w:pStyle w:val="Prrafodelista"/>
        <w:numPr>
          <w:ilvl w:val="0"/>
          <w:numId w:val="8"/>
        </w:numPr>
        <w:autoSpaceDE w:val="0"/>
        <w:autoSpaceDN w:val="0"/>
        <w:adjustRightInd w:val="0"/>
        <w:spacing w:line="360" w:lineRule="auto"/>
        <w:jc w:val="both"/>
        <w:rPr>
          <w:rFonts w:ascii="Palatino Linotype" w:hAnsi="Palatino Linotype" w:cs="Arial"/>
          <w:b/>
          <w:bCs/>
          <w:i/>
        </w:rPr>
      </w:pPr>
      <w:r w:rsidRPr="00574EA0">
        <w:rPr>
          <w:rFonts w:ascii="Palatino Linotype" w:hAnsi="Palatino Linotype" w:cs="Arial"/>
          <w:b/>
          <w:bCs/>
          <w:sz w:val="24"/>
          <w:szCs w:val="24"/>
        </w:rPr>
        <w:t>2025_04_R_NOMINA.pd</w:t>
      </w:r>
      <w:r>
        <w:rPr>
          <w:rFonts w:ascii="Palatino Linotype" w:hAnsi="Palatino Linotype" w:cs="Arial"/>
          <w:b/>
          <w:bCs/>
          <w:sz w:val="24"/>
          <w:szCs w:val="24"/>
        </w:rPr>
        <w:t>f</w:t>
      </w:r>
      <w:r w:rsidR="00A952C2">
        <w:rPr>
          <w:rFonts w:ascii="Palatino Linotype" w:hAnsi="Palatino Linotype" w:cs="Arial"/>
          <w:b/>
          <w:bCs/>
          <w:sz w:val="24"/>
          <w:szCs w:val="24"/>
        </w:rPr>
        <w:t xml:space="preserve">: </w:t>
      </w:r>
      <w:r w:rsidR="00A952C2">
        <w:rPr>
          <w:rFonts w:ascii="Palatino Linotype" w:hAnsi="Palatino Linotype" w:cs="Arial"/>
          <w:sz w:val="24"/>
          <w:szCs w:val="24"/>
        </w:rPr>
        <w:t>Soporte documental que consta de ciento sesenta y una fojas en formato PDF en la que se advierten los CFDI en versión pública de la segunda quincena de febrero de dos mil veinticinco.</w:t>
      </w:r>
    </w:p>
    <w:p w14:paraId="0311ACF0" w14:textId="77777777" w:rsidR="00A952C2" w:rsidRPr="00574EA0" w:rsidRDefault="00A952C2" w:rsidP="00A952C2">
      <w:pPr>
        <w:pStyle w:val="Prrafodelista"/>
        <w:autoSpaceDE w:val="0"/>
        <w:autoSpaceDN w:val="0"/>
        <w:adjustRightInd w:val="0"/>
        <w:spacing w:line="360" w:lineRule="auto"/>
        <w:jc w:val="both"/>
        <w:rPr>
          <w:rFonts w:ascii="Palatino Linotype" w:hAnsi="Palatino Linotype" w:cs="Arial"/>
          <w:b/>
          <w:bCs/>
          <w:i/>
        </w:rPr>
      </w:pPr>
    </w:p>
    <w:p w14:paraId="32D8808B" w14:textId="4DBCC2A5" w:rsidR="00376465" w:rsidRPr="00574EA0" w:rsidRDefault="00574EA0" w:rsidP="00574EA0">
      <w:pPr>
        <w:pStyle w:val="Prrafodelista"/>
        <w:numPr>
          <w:ilvl w:val="0"/>
          <w:numId w:val="8"/>
        </w:numPr>
        <w:autoSpaceDE w:val="0"/>
        <w:autoSpaceDN w:val="0"/>
        <w:adjustRightInd w:val="0"/>
        <w:spacing w:line="360" w:lineRule="auto"/>
        <w:jc w:val="both"/>
        <w:rPr>
          <w:rFonts w:ascii="Palatino Linotype" w:hAnsi="Palatino Linotype" w:cs="Arial"/>
          <w:b/>
          <w:bCs/>
          <w:i/>
        </w:rPr>
      </w:pPr>
      <w:r w:rsidRPr="00574EA0">
        <w:rPr>
          <w:rFonts w:ascii="Palatino Linotype" w:hAnsi="Palatino Linotype" w:cs="Arial"/>
          <w:b/>
          <w:bCs/>
          <w:sz w:val="24"/>
          <w:szCs w:val="24"/>
        </w:rPr>
        <w:t>2025_05_R_NOMINA.pdf</w:t>
      </w:r>
      <w:r w:rsidR="00A952C2">
        <w:rPr>
          <w:rFonts w:ascii="Palatino Linotype" w:hAnsi="Palatino Linotype" w:cs="Arial"/>
          <w:b/>
          <w:bCs/>
          <w:sz w:val="24"/>
          <w:szCs w:val="24"/>
        </w:rPr>
        <w:t xml:space="preserve">: </w:t>
      </w:r>
      <w:r w:rsidR="00B76D75">
        <w:rPr>
          <w:rFonts w:ascii="Palatino Linotype" w:hAnsi="Palatino Linotype" w:cs="Arial"/>
          <w:sz w:val="24"/>
          <w:szCs w:val="24"/>
        </w:rPr>
        <w:t>Soporte documental que consta de ciento sesenta y una fojas en formato PDF en la que se advierten los CFDI en versión pública de la primera quincena de marzo de dos mil veinticinco.</w:t>
      </w:r>
    </w:p>
    <w:p w14:paraId="1B88CD25" w14:textId="77777777" w:rsidR="00574EA0" w:rsidRPr="009B6C9B" w:rsidRDefault="00574EA0" w:rsidP="00376465">
      <w:pPr>
        <w:pStyle w:val="Prrafodelista"/>
        <w:autoSpaceDE w:val="0"/>
        <w:autoSpaceDN w:val="0"/>
        <w:adjustRightInd w:val="0"/>
        <w:spacing w:line="360" w:lineRule="auto"/>
        <w:jc w:val="both"/>
        <w:rPr>
          <w:rFonts w:ascii="Palatino Linotype" w:hAnsi="Palatino Linotype" w:cs="Arial"/>
          <w:i/>
        </w:rPr>
      </w:pPr>
    </w:p>
    <w:p w14:paraId="05867426" w14:textId="65CF05A0" w:rsidR="003E6D28" w:rsidRPr="003E6D28" w:rsidRDefault="00376465" w:rsidP="00376465">
      <w:pPr>
        <w:spacing w:after="0" w:line="360" w:lineRule="auto"/>
        <w:jc w:val="both"/>
        <w:rPr>
          <w:rFonts w:ascii="Palatino Linotype" w:hAnsi="Palatino Linotype" w:cs="Palatino Linotype"/>
          <w:color w:val="000000"/>
          <w:sz w:val="24"/>
          <w:szCs w:val="24"/>
          <w:lang w:val="es-ES_tradnl"/>
        </w:rPr>
      </w:pPr>
      <w:r>
        <w:rPr>
          <w:rFonts w:ascii="Palatino Linotype" w:hAnsi="Palatino Linotype" w:cs="Palatino Linotype"/>
          <w:color w:val="000000"/>
          <w:sz w:val="24"/>
          <w:szCs w:val="24"/>
          <w:lang w:val="es-ES_tradnl"/>
        </w:rPr>
        <w:t>Ahora bien, ante la respuesta</w:t>
      </w:r>
      <w:r w:rsidRPr="00C163CB">
        <w:rPr>
          <w:rFonts w:ascii="Palatino Linotype" w:hAnsi="Palatino Linotype" w:cs="Palatino Linotype"/>
          <w:color w:val="000000"/>
          <w:sz w:val="24"/>
          <w:szCs w:val="24"/>
          <w:lang w:val="es-ES_tradnl"/>
        </w:rPr>
        <w:t xml:space="preserve"> emitida por el Sujeto Obligado, el Recurrente consideró que su derecho a la información pública había sido conculcado, por lo que interpuso el recurso de revisión al rubro citado, señalando como acto impugnado </w:t>
      </w:r>
      <w:r w:rsidRPr="00C163CB">
        <w:rPr>
          <w:rFonts w:ascii="Palatino Linotype" w:hAnsi="Palatino Linotype" w:cs="Palatino Linotype"/>
          <w:i/>
          <w:color w:val="000000"/>
          <w:sz w:val="24"/>
          <w:szCs w:val="24"/>
          <w:lang w:val="es-ES_tradnl"/>
        </w:rPr>
        <w:t>“</w:t>
      </w:r>
      <w:r w:rsidR="001C34BD" w:rsidRPr="001C34BD">
        <w:rPr>
          <w:rFonts w:ascii="Palatino Linotype" w:hAnsi="Palatino Linotype" w:cs="Palatino Linotype"/>
          <w:i/>
          <w:color w:val="000000"/>
          <w:sz w:val="24"/>
          <w:szCs w:val="24"/>
        </w:rPr>
        <w:t xml:space="preserve">la respuesta que dio el Municipio de </w:t>
      </w:r>
      <w:proofErr w:type="spellStart"/>
      <w:r w:rsidR="001C34BD" w:rsidRPr="001C34BD">
        <w:rPr>
          <w:rFonts w:ascii="Palatino Linotype" w:hAnsi="Palatino Linotype" w:cs="Palatino Linotype"/>
          <w:i/>
          <w:color w:val="000000"/>
          <w:sz w:val="24"/>
          <w:szCs w:val="24"/>
        </w:rPr>
        <w:t>Jilotzingo</w:t>
      </w:r>
      <w:proofErr w:type="spellEnd"/>
      <w:r w:rsidR="001C34BD" w:rsidRPr="001C34BD">
        <w:rPr>
          <w:rFonts w:ascii="Palatino Linotype" w:hAnsi="Palatino Linotype" w:cs="Palatino Linotype"/>
          <w:i/>
          <w:color w:val="000000"/>
          <w:sz w:val="24"/>
          <w:szCs w:val="24"/>
        </w:rPr>
        <w:t xml:space="preserve"> a mi Solicitud: 00089/JILOTZIN/IP/2025 mediante el cual solicite lo siguiente "solicito los recibos de </w:t>
      </w:r>
      <w:proofErr w:type="spellStart"/>
      <w:r w:rsidR="001C34BD" w:rsidRPr="001C34BD">
        <w:rPr>
          <w:rFonts w:ascii="Palatino Linotype" w:hAnsi="Palatino Linotype" w:cs="Palatino Linotype"/>
          <w:i/>
          <w:color w:val="000000"/>
          <w:sz w:val="24"/>
          <w:szCs w:val="24"/>
        </w:rPr>
        <w:t>nomina</w:t>
      </w:r>
      <w:proofErr w:type="spellEnd"/>
      <w:r w:rsidR="001C34BD" w:rsidRPr="001C34BD">
        <w:rPr>
          <w:rFonts w:ascii="Palatino Linotype" w:hAnsi="Palatino Linotype" w:cs="Palatino Linotype"/>
          <w:i/>
          <w:color w:val="000000"/>
          <w:sz w:val="24"/>
          <w:szCs w:val="24"/>
        </w:rPr>
        <w:t xml:space="preserve"> timbrados de todas y todos los servidores públicos de confianza y sindicalizados del Municipio de </w:t>
      </w:r>
      <w:proofErr w:type="spellStart"/>
      <w:r w:rsidR="001C34BD" w:rsidRPr="001C34BD">
        <w:rPr>
          <w:rFonts w:ascii="Palatino Linotype" w:hAnsi="Palatino Linotype" w:cs="Palatino Linotype"/>
          <w:i/>
          <w:color w:val="000000"/>
          <w:sz w:val="24"/>
          <w:szCs w:val="24"/>
        </w:rPr>
        <w:t>Jilotzingo</w:t>
      </w:r>
      <w:proofErr w:type="spellEnd"/>
      <w:r w:rsidR="001C34BD" w:rsidRPr="001C34BD">
        <w:rPr>
          <w:rFonts w:ascii="Palatino Linotype" w:hAnsi="Palatino Linotype" w:cs="Palatino Linotype"/>
          <w:i/>
          <w:color w:val="000000"/>
          <w:sz w:val="24"/>
          <w:szCs w:val="24"/>
        </w:rPr>
        <w:t xml:space="preserve"> Estado de México, de la quincena que comprende del 01 de febrero al 15 de febrero de 2025"</w:t>
      </w:r>
      <w:r w:rsidRPr="00C163CB">
        <w:rPr>
          <w:rFonts w:ascii="Palatino Linotype" w:hAnsi="Palatino Linotype"/>
          <w:i/>
          <w:color w:val="000000"/>
          <w:sz w:val="24"/>
          <w:szCs w:val="24"/>
        </w:rPr>
        <w:t xml:space="preserve"> </w:t>
      </w:r>
      <w:r w:rsidRPr="00C163CB">
        <w:rPr>
          <w:rFonts w:ascii="Palatino Linotype" w:hAnsi="Palatino Linotype" w:cs="Palatino Linotype"/>
          <w:color w:val="000000"/>
          <w:sz w:val="24"/>
          <w:szCs w:val="24"/>
          <w:lang w:val="es-ES_tradnl"/>
        </w:rPr>
        <w:t xml:space="preserve">y  motivos de </w:t>
      </w:r>
      <w:r w:rsidRPr="00C163CB">
        <w:rPr>
          <w:rFonts w:ascii="Palatino Linotype" w:hAnsi="Palatino Linotype" w:cs="Palatino Linotype"/>
          <w:color w:val="000000"/>
          <w:sz w:val="24"/>
          <w:szCs w:val="24"/>
          <w:lang w:val="es-ES_tradnl"/>
        </w:rPr>
        <w:lastRenderedPageBreak/>
        <w:t xml:space="preserve">inconformidad </w:t>
      </w:r>
      <w:r w:rsidRPr="00C163CB">
        <w:rPr>
          <w:rFonts w:ascii="Palatino Linotype" w:hAnsi="Palatino Linotype" w:cs="Palatino Linotype"/>
          <w:i/>
          <w:color w:val="000000"/>
          <w:sz w:val="24"/>
          <w:szCs w:val="24"/>
          <w:lang w:val="es-ES_tradnl"/>
        </w:rPr>
        <w:t>“</w:t>
      </w:r>
      <w:r w:rsidR="001A52C0" w:rsidRPr="001A52C0">
        <w:rPr>
          <w:rFonts w:ascii="Palatino Linotype" w:hAnsi="Palatino Linotype"/>
          <w:i/>
          <w:color w:val="000000"/>
          <w:sz w:val="24"/>
          <w:szCs w:val="24"/>
        </w:rPr>
        <w:t xml:space="preserve">niegan información y </w:t>
      </w:r>
      <w:r w:rsidR="001A52C0" w:rsidRPr="001114EE">
        <w:rPr>
          <w:rFonts w:ascii="Palatino Linotype" w:hAnsi="Palatino Linotype"/>
          <w:i/>
          <w:color w:val="000000"/>
          <w:sz w:val="24"/>
          <w:szCs w:val="24"/>
          <w:u w:val="single"/>
        </w:rPr>
        <w:t xml:space="preserve">alteran los recibos de </w:t>
      </w:r>
      <w:proofErr w:type="spellStart"/>
      <w:r w:rsidR="001A52C0" w:rsidRPr="001114EE">
        <w:rPr>
          <w:rFonts w:ascii="Palatino Linotype" w:hAnsi="Palatino Linotype"/>
          <w:i/>
          <w:color w:val="000000"/>
          <w:sz w:val="24"/>
          <w:szCs w:val="24"/>
          <w:u w:val="single"/>
        </w:rPr>
        <w:t>nomina</w:t>
      </w:r>
      <w:proofErr w:type="spellEnd"/>
      <w:r w:rsidR="001A52C0" w:rsidRPr="001114EE">
        <w:rPr>
          <w:rFonts w:ascii="Palatino Linotype" w:hAnsi="Palatino Linotype"/>
          <w:i/>
          <w:color w:val="000000"/>
          <w:sz w:val="24"/>
          <w:szCs w:val="24"/>
          <w:u w:val="single"/>
        </w:rPr>
        <w:t xml:space="preserve"> para ocultar y NO dar a conocer nombres de servidores públicos </w:t>
      </w:r>
      <w:r w:rsidR="001A52C0" w:rsidRPr="001A52C0">
        <w:rPr>
          <w:rFonts w:ascii="Palatino Linotype" w:hAnsi="Palatino Linotype"/>
          <w:i/>
          <w:color w:val="000000"/>
          <w:sz w:val="24"/>
          <w:szCs w:val="24"/>
        </w:rPr>
        <w:t xml:space="preserve">que cobran en el Municipio de </w:t>
      </w:r>
      <w:proofErr w:type="spellStart"/>
      <w:r w:rsidR="001A52C0" w:rsidRPr="001A52C0">
        <w:rPr>
          <w:rFonts w:ascii="Palatino Linotype" w:hAnsi="Palatino Linotype"/>
          <w:i/>
          <w:color w:val="000000"/>
          <w:sz w:val="24"/>
          <w:szCs w:val="24"/>
        </w:rPr>
        <w:t>Jilotzingo</w:t>
      </w:r>
      <w:proofErr w:type="spellEnd"/>
      <w:r w:rsidR="001A52C0" w:rsidRPr="001A52C0">
        <w:rPr>
          <w:rFonts w:ascii="Palatino Linotype" w:hAnsi="Palatino Linotype"/>
          <w:i/>
          <w:color w:val="000000"/>
          <w:sz w:val="24"/>
          <w:szCs w:val="24"/>
        </w:rPr>
        <w:t xml:space="preserve">, </w:t>
      </w:r>
      <w:proofErr w:type="spellStart"/>
      <w:r w:rsidR="001A52C0" w:rsidRPr="001A52C0">
        <w:rPr>
          <w:rFonts w:ascii="Palatino Linotype" w:hAnsi="Palatino Linotype"/>
          <w:i/>
          <w:color w:val="000000"/>
          <w:sz w:val="24"/>
          <w:szCs w:val="24"/>
        </w:rPr>
        <w:t>estan</w:t>
      </w:r>
      <w:proofErr w:type="spellEnd"/>
      <w:r w:rsidR="001A52C0" w:rsidRPr="001A52C0">
        <w:rPr>
          <w:rFonts w:ascii="Palatino Linotype" w:hAnsi="Palatino Linotype"/>
          <w:i/>
          <w:color w:val="000000"/>
          <w:sz w:val="24"/>
          <w:szCs w:val="24"/>
        </w:rPr>
        <w:t xml:space="preserve"> tapando con toda la alevosía y ventaja el nombre de los servidores </w:t>
      </w:r>
      <w:proofErr w:type="spellStart"/>
      <w:r w:rsidR="001A52C0" w:rsidRPr="001A52C0">
        <w:rPr>
          <w:rFonts w:ascii="Palatino Linotype" w:hAnsi="Palatino Linotype"/>
          <w:i/>
          <w:color w:val="000000"/>
          <w:sz w:val="24"/>
          <w:szCs w:val="24"/>
        </w:rPr>
        <w:t>publicos</w:t>
      </w:r>
      <w:proofErr w:type="spellEnd"/>
      <w:r w:rsidR="001A52C0" w:rsidRPr="001A52C0">
        <w:rPr>
          <w:rFonts w:ascii="Palatino Linotype" w:hAnsi="Palatino Linotype"/>
          <w:i/>
          <w:color w:val="000000"/>
          <w:sz w:val="24"/>
          <w:szCs w:val="24"/>
        </w:rPr>
        <w:t xml:space="preserve"> y para constatar lo antes dicho anexo a la presente una copia simple de ejemplos, algo ocultan y no quieren que lo sepa exijo exhiban bien la información</w:t>
      </w:r>
      <w:r w:rsidRPr="00C163CB">
        <w:rPr>
          <w:rFonts w:ascii="Palatino Linotype" w:hAnsi="Palatino Linotype"/>
          <w:i/>
          <w:color w:val="000000"/>
          <w:sz w:val="24"/>
          <w:szCs w:val="24"/>
        </w:rPr>
        <w:t>.”</w:t>
      </w:r>
      <w:r w:rsidRPr="00C163CB">
        <w:rPr>
          <w:rFonts w:ascii="Palatino Linotype" w:hAnsi="Palatino Linotype" w:cs="Palatino Linotype"/>
          <w:i/>
          <w:color w:val="000000"/>
          <w:sz w:val="24"/>
          <w:szCs w:val="24"/>
          <w:lang w:val="es-ES_tradnl"/>
        </w:rPr>
        <w:t xml:space="preserve">, </w:t>
      </w:r>
      <w:r w:rsidRPr="00C163CB">
        <w:rPr>
          <w:rFonts w:ascii="Palatino Linotype" w:hAnsi="Palatino Linotype" w:cs="Palatino Linotype"/>
          <w:color w:val="000000"/>
          <w:sz w:val="24"/>
          <w:szCs w:val="24"/>
          <w:lang w:val="es-ES_tradnl"/>
        </w:rPr>
        <w:t xml:space="preserve">en este sentido el Recurrente considero que el Sujeto Obligado no le dio cuenta de </w:t>
      </w:r>
      <w:r>
        <w:rPr>
          <w:rFonts w:ascii="Palatino Linotype" w:hAnsi="Palatino Linotype" w:cs="Palatino Linotype"/>
          <w:color w:val="000000"/>
          <w:sz w:val="24"/>
          <w:szCs w:val="24"/>
          <w:lang w:val="es-ES_tradnl"/>
        </w:rPr>
        <w:t>la correcta versión pública de</w:t>
      </w:r>
      <w:r w:rsidR="003E6D28">
        <w:rPr>
          <w:rFonts w:ascii="Palatino Linotype" w:hAnsi="Palatino Linotype" w:cs="Palatino Linotype"/>
          <w:color w:val="000000"/>
          <w:sz w:val="24"/>
          <w:szCs w:val="24"/>
          <w:lang w:val="es-ES_tradnl"/>
        </w:rPr>
        <w:t xml:space="preserve"> los recibos de nómina</w:t>
      </w:r>
      <w:r w:rsidR="00071DFC">
        <w:rPr>
          <w:rFonts w:ascii="Palatino Linotype" w:hAnsi="Palatino Linotype" w:cs="Palatino Linotype"/>
          <w:color w:val="000000"/>
          <w:sz w:val="24"/>
          <w:szCs w:val="24"/>
          <w:lang w:val="es-ES_tradnl"/>
        </w:rPr>
        <w:t xml:space="preserve"> timbrados de los servidores públicos de confianza y sindicalizados</w:t>
      </w:r>
      <w:r w:rsidR="003E6D28">
        <w:rPr>
          <w:rFonts w:ascii="Palatino Linotype" w:hAnsi="Palatino Linotype" w:cs="Palatino Linotype"/>
          <w:color w:val="000000"/>
          <w:sz w:val="24"/>
          <w:szCs w:val="24"/>
          <w:lang w:val="es-ES_tradnl"/>
        </w:rPr>
        <w:t xml:space="preserve"> correspondientes a primera quincena de febrero de dos mil veinticinco. </w:t>
      </w:r>
    </w:p>
    <w:p w14:paraId="274620F2" w14:textId="77777777" w:rsidR="001114EE" w:rsidRDefault="001114EE" w:rsidP="00376465">
      <w:pPr>
        <w:spacing w:after="0" w:line="360" w:lineRule="auto"/>
        <w:jc w:val="both"/>
        <w:rPr>
          <w:rFonts w:ascii="Palatino Linotype" w:hAnsi="Palatino Linotype"/>
          <w:sz w:val="24"/>
          <w:szCs w:val="24"/>
        </w:rPr>
      </w:pPr>
    </w:p>
    <w:p w14:paraId="4D5E583E" w14:textId="3AA239F9" w:rsidR="00376465" w:rsidRDefault="00376465" w:rsidP="00376465">
      <w:pPr>
        <w:spacing w:after="0" w:line="360" w:lineRule="auto"/>
        <w:jc w:val="both"/>
        <w:rPr>
          <w:rFonts w:ascii="Palatino Linotype" w:hAnsi="Palatino Linotype"/>
          <w:sz w:val="24"/>
          <w:szCs w:val="24"/>
        </w:rPr>
      </w:pPr>
      <w:r>
        <w:rPr>
          <w:rFonts w:ascii="Palatino Linotype" w:hAnsi="Palatino Linotype" w:cs="Arial"/>
          <w:sz w:val="24"/>
          <w:szCs w:val="24"/>
        </w:rPr>
        <w:t xml:space="preserve">Bajo este contexto, a efecto de identificar las unidades administrativas competentes, así como sus atribuciones, </w:t>
      </w:r>
      <w:r>
        <w:rPr>
          <w:rFonts w:ascii="Palatino Linotype" w:hAnsi="Palatino Linotype"/>
          <w:sz w:val="24"/>
          <w:szCs w:val="24"/>
        </w:rPr>
        <w:t>resulta oportu</w:t>
      </w:r>
      <w:r w:rsidR="00D54AC9">
        <w:rPr>
          <w:rFonts w:ascii="Palatino Linotype" w:hAnsi="Palatino Linotype"/>
          <w:sz w:val="24"/>
          <w:szCs w:val="24"/>
        </w:rPr>
        <w:t xml:space="preserve">no traer a colación el artículo 42 </w:t>
      </w:r>
      <w:r w:rsidR="00071DFC">
        <w:rPr>
          <w:rFonts w:ascii="Palatino Linotype" w:hAnsi="Palatino Linotype"/>
          <w:sz w:val="24"/>
          <w:szCs w:val="24"/>
        </w:rPr>
        <w:t>del Reglamento Orgánico del  Sujeto Obligado a efecto de advertir que le corresponde a la Dirección General de Administración la elaboración y pago de la nómina, conforme lo siguiente</w:t>
      </w:r>
      <w:r>
        <w:rPr>
          <w:rFonts w:ascii="Palatino Linotype" w:hAnsi="Palatino Linotype"/>
          <w:sz w:val="24"/>
          <w:szCs w:val="24"/>
        </w:rPr>
        <w:t xml:space="preserve">; </w:t>
      </w:r>
    </w:p>
    <w:p w14:paraId="478533A2" w14:textId="77777777" w:rsidR="00071DFC" w:rsidRDefault="00071DFC" w:rsidP="00071DFC">
      <w:pPr>
        <w:spacing w:before="240" w:line="360" w:lineRule="auto"/>
        <w:ind w:left="708"/>
        <w:jc w:val="center"/>
        <w:rPr>
          <w:rFonts w:ascii="Palatino Linotype" w:hAnsi="Palatino Linotype"/>
          <w:b/>
          <w:i/>
        </w:rPr>
      </w:pPr>
      <w:r w:rsidRPr="00071DFC">
        <w:rPr>
          <w:rFonts w:ascii="Palatino Linotype" w:hAnsi="Palatino Linotype"/>
          <w:b/>
          <w:i/>
        </w:rPr>
        <w:t>De la Dirección General de Administración</w:t>
      </w:r>
    </w:p>
    <w:p w14:paraId="04001C4D" w14:textId="5C1AB76D" w:rsidR="00071DFC" w:rsidRPr="00071DFC" w:rsidRDefault="00071DFC" w:rsidP="00071DFC">
      <w:pPr>
        <w:spacing w:before="240" w:line="360" w:lineRule="auto"/>
        <w:ind w:left="708"/>
        <w:jc w:val="both"/>
        <w:rPr>
          <w:rFonts w:ascii="Palatino Linotype" w:hAnsi="Palatino Linotype"/>
          <w:i/>
        </w:rPr>
      </w:pPr>
      <w:r w:rsidRPr="00071DFC">
        <w:rPr>
          <w:rFonts w:ascii="Palatino Linotype" w:hAnsi="Palatino Linotype"/>
          <w:b/>
          <w:i/>
        </w:rPr>
        <w:t>Artículo 42</w:t>
      </w:r>
      <w:r w:rsidRPr="00071DFC">
        <w:rPr>
          <w:rFonts w:ascii="Palatino Linotype" w:hAnsi="Palatino Linotype"/>
          <w:i/>
        </w:rPr>
        <w:t>.- La Dirección General de Administración es el área responsable de planear, dirigir y manejar los recursos humanos, materiales y los servicios de la Administración Pública Municipal, contando con las siguientes facultades y obligaciones:</w:t>
      </w:r>
    </w:p>
    <w:p w14:paraId="4B1A1946" w14:textId="44A4561E" w:rsidR="00071DFC" w:rsidRPr="00071DFC" w:rsidRDefault="00071DFC" w:rsidP="00D54AC9">
      <w:pPr>
        <w:spacing w:before="240" w:line="276" w:lineRule="auto"/>
        <w:ind w:left="708"/>
        <w:jc w:val="both"/>
        <w:rPr>
          <w:rFonts w:ascii="Palatino Linotype" w:hAnsi="Palatino Linotype" w:cs="Arial"/>
          <w:i/>
          <w:color w:val="000000"/>
          <w:sz w:val="24"/>
          <w:szCs w:val="24"/>
        </w:rPr>
      </w:pPr>
      <w:r w:rsidRPr="00071DFC">
        <w:rPr>
          <w:rFonts w:ascii="Palatino Linotype" w:hAnsi="Palatino Linotype"/>
          <w:i/>
        </w:rPr>
        <w:t>…</w:t>
      </w:r>
    </w:p>
    <w:p w14:paraId="134A5E96" w14:textId="03C22BE1" w:rsidR="00071DFC" w:rsidRPr="00071DFC" w:rsidRDefault="00071DFC" w:rsidP="00D54AC9">
      <w:pPr>
        <w:spacing w:before="240" w:line="276" w:lineRule="auto"/>
        <w:ind w:firstLine="708"/>
        <w:jc w:val="both"/>
        <w:rPr>
          <w:rFonts w:ascii="Palatino Linotype" w:hAnsi="Palatino Linotype"/>
          <w:i/>
          <w:u w:val="single"/>
        </w:rPr>
      </w:pPr>
      <w:r w:rsidRPr="00071DFC">
        <w:rPr>
          <w:rFonts w:ascii="Palatino Linotype" w:hAnsi="Palatino Linotype"/>
          <w:i/>
          <w:u w:val="single"/>
        </w:rPr>
        <w:t>II. Elaborar la nómina de personal, para el pago de la misma</w:t>
      </w:r>
    </w:p>
    <w:p w14:paraId="6F8896A9" w14:textId="19DE5B47" w:rsidR="00071DFC" w:rsidRPr="00071DFC" w:rsidRDefault="00071DFC" w:rsidP="00D54AC9">
      <w:pPr>
        <w:spacing w:before="240" w:line="276" w:lineRule="auto"/>
        <w:ind w:firstLine="708"/>
        <w:jc w:val="both"/>
        <w:rPr>
          <w:rFonts w:ascii="Palatino Linotype" w:hAnsi="Palatino Linotype" w:cs="Arial"/>
          <w:i/>
          <w:color w:val="000000"/>
          <w:sz w:val="24"/>
          <w:szCs w:val="24"/>
        </w:rPr>
      </w:pPr>
      <w:r w:rsidRPr="00071DFC">
        <w:rPr>
          <w:rFonts w:ascii="Palatino Linotype" w:hAnsi="Palatino Linotype"/>
          <w:i/>
        </w:rPr>
        <w:t>…</w:t>
      </w:r>
    </w:p>
    <w:p w14:paraId="055AAECE" w14:textId="226F7074" w:rsidR="00376465" w:rsidRPr="006770C9" w:rsidRDefault="00376465" w:rsidP="00376465">
      <w:pPr>
        <w:spacing w:before="24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lastRenderedPageBreak/>
        <w:t xml:space="preserve">De manera complementaria, </w:t>
      </w:r>
      <w:r w:rsidRPr="00811D16">
        <w:rPr>
          <w:rFonts w:ascii="Palatino Linotype" w:hAnsi="Palatino Linotype" w:cs="Arial"/>
          <w:color w:val="000000"/>
          <w:sz w:val="24"/>
          <w:szCs w:val="24"/>
        </w:rPr>
        <w:t xml:space="preserve"> toda vez que el particular solicita</w:t>
      </w:r>
      <w:r>
        <w:rPr>
          <w:rFonts w:ascii="Palatino Linotype" w:hAnsi="Palatino Linotype" w:cs="Arial"/>
          <w:color w:val="000000"/>
          <w:sz w:val="24"/>
          <w:szCs w:val="24"/>
        </w:rPr>
        <w:t xml:space="preserve"> </w:t>
      </w:r>
      <w:r w:rsidR="00507AFF">
        <w:rPr>
          <w:rFonts w:ascii="Palatino Linotype" w:hAnsi="Palatino Linotype" w:cs="Arial"/>
          <w:color w:val="000000"/>
          <w:sz w:val="24"/>
          <w:szCs w:val="24"/>
        </w:rPr>
        <w:t>los “</w:t>
      </w:r>
      <w:r w:rsidR="00507AFF" w:rsidRPr="001114EE">
        <w:rPr>
          <w:rFonts w:ascii="Palatino Linotype" w:hAnsi="Palatino Linotype" w:cs="Arial"/>
          <w:i/>
          <w:color w:val="000000"/>
          <w:sz w:val="24"/>
          <w:szCs w:val="24"/>
        </w:rPr>
        <w:t>recibos de nómina timbrados</w:t>
      </w:r>
      <w:r w:rsidR="00507AFF">
        <w:rPr>
          <w:rFonts w:ascii="Palatino Linotype" w:hAnsi="Palatino Linotype" w:cs="Arial"/>
          <w:color w:val="000000"/>
          <w:sz w:val="24"/>
          <w:szCs w:val="24"/>
        </w:rPr>
        <w:t>”</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11D16">
        <w:rPr>
          <w:rFonts w:ascii="Palatino Linotype" w:hAnsi="Palatino Linotype" w:cs="Arial"/>
          <w:sz w:val="24"/>
          <w:szCs w:val="24"/>
          <w:lang w:val="es-ES"/>
        </w:rPr>
        <w:t>Presupuestación</w:t>
      </w:r>
      <w:proofErr w:type="spellEnd"/>
      <w:r w:rsidRPr="00811D16">
        <w:rPr>
          <w:rFonts w:ascii="Palatino Linotype" w:hAnsi="Palatino Linotype" w:cs="Arial"/>
          <w:sz w:val="24"/>
          <w:szCs w:val="24"/>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02F0D7C0" w14:textId="77777777" w:rsidR="00376465" w:rsidRDefault="00376465" w:rsidP="00376465">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703A0645" w14:textId="77777777" w:rsidR="00D513EF" w:rsidRDefault="00D513EF" w:rsidP="00376465">
      <w:pPr>
        <w:spacing w:line="360" w:lineRule="auto"/>
        <w:jc w:val="both"/>
        <w:rPr>
          <w:rFonts w:ascii="Palatino Linotype" w:hAnsi="Palatino Linotype" w:cs="Arial"/>
          <w:sz w:val="24"/>
          <w:szCs w:val="24"/>
        </w:rPr>
      </w:pPr>
    </w:p>
    <w:p w14:paraId="6C919C17" w14:textId="77777777" w:rsidR="00376465" w:rsidRPr="005E4EB4" w:rsidRDefault="00376465" w:rsidP="00376465">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291E192B" w14:textId="77777777" w:rsidR="00376465" w:rsidRPr="00F975C8" w:rsidRDefault="00376465" w:rsidP="00376465">
      <w:pPr>
        <w:spacing w:before="240" w:line="276"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02B845F1" w14:textId="77777777" w:rsidR="00376465" w:rsidRPr="00F975C8" w:rsidRDefault="00376465" w:rsidP="00376465">
      <w:pPr>
        <w:spacing w:before="240" w:line="276"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25FCE51" w14:textId="77777777" w:rsidR="00376465" w:rsidRPr="00F975C8" w:rsidRDefault="00376465" w:rsidP="00376465">
      <w:pPr>
        <w:spacing w:before="240" w:line="276"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lastRenderedPageBreak/>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607AFA3A" w14:textId="77777777" w:rsidR="00376465" w:rsidRPr="00F975C8" w:rsidRDefault="00376465" w:rsidP="00376465">
      <w:pPr>
        <w:spacing w:before="240" w:line="276"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1233345" w14:textId="7D0F711C" w:rsidR="001114EE" w:rsidRDefault="00376465" w:rsidP="00D513EF">
      <w:pPr>
        <w:spacing w:before="240" w:line="276"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54733CAD" w14:textId="77777777" w:rsidR="00D513EF" w:rsidRPr="00D513EF" w:rsidRDefault="00D513EF" w:rsidP="00D513EF">
      <w:pPr>
        <w:spacing w:before="240" w:line="276" w:lineRule="auto"/>
        <w:ind w:left="851" w:right="851"/>
        <w:jc w:val="both"/>
        <w:rPr>
          <w:rFonts w:ascii="Palatino Linotype" w:hAnsi="Palatino Linotype" w:cs="Arial"/>
          <w:b/>
          <w:i/>
          <w:szCs w:val="20"/>
          <w:lang w:eastAsia="es-MX"/>
        </w:rPr>
      </w:pPr>
    </w:p>
    <w:p w14:paraId="46DFD929" w14:textId="149ACABF" w:rsidR="001114EE" w:rsidRPr="005E4EB4" w:rsidRDefault="00376465" w:rsidP="00376465">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7"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702061CC" w14:textId="77777777" w:rsidR="00376465" w:rsidRPr="005E4EB4" w:rsidRDefault="00376465" w:rsidP="00376465">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2554CB58" w14:textId="77777777" w:rsidR="00376465" w:rsidRPr="005E4EB4" w:rsidRDefault="00376465" w:rsidP="00376465">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4109A8BD" w14:textId="77777777" w:rsidR="00376465" w:rsidRPr="00F975C8" w:rsidRDefault="00376465" w:rsidP="00376465">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w:t>
      </w:r>
      <w:r w:rsidRPr="00F975C8">
        <w:rPr>
          <w:rFonts w:ascii="Palatino Linotype" w:hAnsi="Palatino Linotype"/>
          <w:i/>
        </w:rPr>
        <w:lastRenderedPageBreak/>
        <w:t xml:space="preserve">puesto especificado en el mismo y a las consecuencias que sean conforme a la ley, al uso y a la buena fe. </w:t>
      </w:r>
    </w:p>
    <w:p w14:paraId="1160B47E" w14:textId="60D72B0E" w:rsidR="001114EE" w:rsidRPr="00D513EF" w:rsidRDefault="00376465" w:rsidP="00D513EF">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sidR="00D513EF">
        <w:rPr>
          <w:rFonts w:ascii="Palatino Linotype" w:hAnsi="Palatino Linotype"/>
          <w:b/>
          <w:i/>
        </w:rPr>
        <w:t>[Sic]</w:t>
      </w:r>
    </w:p>
    <w:p w14:paraId="1F7C0133" w14:textId="77777777" w:rsidR="00376465" w:rsidRPr="005E4EB4" w:rsidRDefault="00376465" w:rsidP="00376465">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7346C8DB" w14:textId="77777777" w:rsidR="00376465" w:rsidRPr="00F975C8" w:rsidRDefault="00376465" w:rsidP="0037646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7D9476C3" w14:textId="77777777" w:rsidR="00376465" w:rsidRPr="00F975C8" w:rsidRDefault="00376465" w:rsidP="00376465">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39D04C2" w14:textId="77777777" w:rsidR="00376465" w:rsidRPr="00F975C8" w:rsidRDefault="00376465" w:rsidP="0037646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79CC724C" w14:textId="77777777" w:rsidR="00376465" w:rsidRPr="00F975C8" w:rsidRDefault="00376465" w:rsidP="00376465">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3349B60F" w14:textId="77777777" w:rsidR="00376465" w:rsidRPr="00F975C8" w:rsidRDefault="00376465" w:rsidP="0037646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7ACCA5F0" w14:textId="766993F7" w:rsidR="001114EE" w:rsidRPr="00D513EF" w:rsidRDefault="00376465" w:rsidP="00D513EF">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7AC144BA" w14:textId="0A22DC49" w:rsidR="001114EE" w:rsidRPr="007658D5" w:rsidRDefault="00376465" w:rsidP="00376465">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r w:rsidR="001114EE">
        <w:rPr>
          <w:rFonts w:ascii="Palatino Linotype" w:hAnsi="Palatino Linotype" w:cs="Arial"/>
          <w:sz w:val="24"/>
          <w:szCs w:val="24"/>
        </w:rPr>
        <w:t xml:space="preserve"> </w:t>
      </w:r>
      <w:r w:rsidR="001114EE" w:rsidRPr="00616F1F">
        <w:rPr>
          <w:rFonts w:ascii="Palatino Linotype" w:hAnsi="Palatino Linotype" w:cs="Arial"/>
          <w:sz w:val="24"/>
          <w:szCs w:val="24"/>
          <w:u w:val="single"/>
        </w:rPr>
        <w:t>lo que correspondería para el caso en específico a los “recibos de nómina timbrados”</w:t>
      </w:r>
      <w:r w:rsidR="00D513EF" w:rsidRPr="00616F1F">
        <w:rPr>
          <w:rFonts w:ascii="Palatino Linotype" w:hAnsi="Palatino Linotype" w:cs="Arial"/>
          <w:sz w:val="24"/>
          <w:szCs w:val="24"/>
          <w:u w:val="single"/>
        </w:rPr>
        <w:t xml:space="preserve"> que en lo sucesivo se entiende que al ser recibos de nómina timbrados hace referencia a los CFDI</w:t>
      </w:r>
      <w:r w:rsidRPr="007658D5">
        <w:rPr>
          <w:rFonts w:ascii="Palatino Linotype" w:hAnsi="Palatino Linotype" w:cs="Arial"/>
          <w:sz w:val="24"/>
          <w:szCs w:val="24"/>
        </w:rPr>
        <w:t>.</w:t>
      </w:r>
    </w:p>
    <w:p w14:paraId="24D1F5F2" w14:textId="77777777" w:rsidR="00376465" w:rsidRPr="007658D5" w:rsidRDefault="00376465" w:rsidP="00376465">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25D513F7" w14:textId="77777777" w:rsidR="00376465" w:rsidRPr="00F975C8" w:rsidRDefault="00376465" w:rsidP="00376465">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7A6BB668" w14:textId="77777777" w:rsidR="00376465" w:rsidRPr="000A0968" w:rsidRDefault="00376465" w:rsidP="00376465">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11419F28" w14:textId="77777777" w:rsidR="00376465" w:rsidRDefault="00376465" w:rsidP="00376465">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58DBCC00" w14:textId="77777777" w:rsidR="00376465" w:rsidRPr="003E0BC5" w:rsidRDefault="00376465" w:rsidP="00376465">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032DF10C" w14:textId="77777777" w:rsidR="00376465" w:rsidRPr="00F975C8" w:rsidRDefault="00376465" w:rsidP="00376465">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lastRenderedPageBreak/>
        <w:t xml:space="preserve">“Artículo 8. </w:t>
      </w:r>
      <w:r w:rsidRPr="00F975C8">
        <w:rPr>
          <w:rFonts w:ascii="Palatino Linotype" w:hAnsi="Palatino Linotype" w:cs="Arial"/>
          <w:i/>
        </w:rPr>
        <w:t>El Órgano Superior tendrá las siguientes atribuciones:</w:t>
      </w:r>
    </w:p>
    <w:p w14:paraId="1485130F" w14:textId="77777777" w:rsidR="00376465" w:rsidRPr="00F975C8" w:rsidRDefault="00376465" w:rsidP="00376465">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5038D4AF" w14:textId="77777777" w:rsidR="00376465" w:rsidRPr="00356134" w:rsidRDefault="00376465" w:rsidP="00376465">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1806DAE8" w14:textId="77777777" w:rsidR="001114EE" w:rsidRDefault="001114EE" w:rsidP="00376465">
      <w:pPr>
        <w:spacing w:line="360" w:lineRule="auto"/>
        <w:jc w:val="both"/>
        <w:rPr>
          <w:rFonts w:ascii="Palatino Linotype" w:hAnsi="Palatino Linotype"/>
          <w:sz w:val="24"/>
          <w:szCs w:val="24"/>
        </w:rPr>
      </w:pPr>
    </w:p>
    <w:p w14:paraId="606024E8" w14:textId="229B3783" w:rsidR="00376465" w:rsidRPr="003E0BC5" w:rsidRDefault="00376465" w:rsidP="00376465">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r w:rsidR="001114EE">
        <w:rPr>
          <w:rFonts w:ascii="Palatino Linotype" w:hAnsi="Palatino Linotype"/>
          <w:sz w:val="24"/>
          <w:szCs w:val="24"/>
        </w:rPr>
        <w:t xml:space="preserve"> </w:t>
      </w: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6374B378" w14:textId="77777777" w:rsidR="00376465" w:rsidRPr="00F975C8" w:rsidRDefault="00376465" w:rsidP="00376465">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1E7B54D" w14:textId="3C8C5F31" w:rsidR="001114EE" w:rsidRPr="001114EE" w:rsidRDefault="00376465" w:rsidP="00616F1F">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w:t>
      </w:r>
      <w:r w:rsidRPr="00F975C8">
        <w:rPr>
          <w:rFonts w:ascii="Palatino Linotype" w:hAnsi="Palatino Linotype"/>
          <w:i/>
        </w:rPr>
        <w:lastRenderedPageBreak/>
        <w:t xml:space="preserve">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5EEBB1CA" w14:textId="4A52D00D" w:rsidR="006B539E" w:rsidRPr="006B539E" w:rsidRDefault="00376465" w:rsidP="006B539E">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r>
        <w:rPr>
          <w:rFonts w:ascii="Palatino Linotype" w:hAnsi="Palatino Linotype"/>
          <w:sz w:val="24"/>
          <w:szCs w:val="24"/>
        </w:rPr>
        <w:t xml:space="preserve"> </w:t>
      </w: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w:t>
      </w:r>
      <w:r>
        <w:rPr>
          <w:rFonts w:ascii="Palatino Linotype" w:hAnsi="Palatino Linotype" w:cs="Arial"/>
          <w:sz w:val="24"/>
          <w:szCs w:val="24"/>
          <w:lang w:val="es-ES"/>
        </w:rPr>
        <w:t xml:space="preserve"> </w:t>
      </w:r>
      <w:r w:rsidRPr="003E0BC5">
        <w:rPr>
          <w:rFonts w:ascii="Palatino Linotype" w:hAnsi="Palatino Linotype"/>
          <w:sz w:val="24"/>
          <w:szCs w:val="24"/>
        </w:rPr>
        <w:t xml:space="preserve">Aunado a lo anterior, </w:t>
      </w:r>
      <w:r>
        <w:rPr>
          <w:rFonts w:ascii="Palatino Linotype" w:hAnsi="Palatino Linotype"/>
          <w:sz w:val="24"/>
          <w:szCs w:val="24"/>
        </w:rPr>
        <w:t>los Lineamientos para la Integración del informe trimestral de los Sujetos de Fiscalización Municipales para el Ejercicio, visibles en la página oficial del Órgano Superior de Fiscalización del Estado de México (</w:t>
      </w:r>
      <w:r w:rsidR="006B539E">
        <w:rPr>
          <w:rFonts w:ascii="Palatino Linotype" w:hAnsi="Palatino Linotype"/>
          <w:sz w:val="24"/>
          <w:szCs w:val="24"/>
        </w:rPr>
        <w:t>OSFEM) en el sitio de internet:</w:t>
      </w:r>
    </w:p>
    <w:p w14:paraId="19EF42F2" w14:textId="78560D72" w:rsidR="001114EE" w:rsidRPr="006B539E" w:rsidRDefault="00376465" w:rsidP="006B539E">
      <w:pPr>
        <w:spacing w:before="240" w:after="240" w:line="360" w:lineRule="auto"/>
        <w:ind w:right="-91"/>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60288" behindDoc="0" locked="0" layoutInCell="1" allowOverlap="1" wp14:anchorId="7DE143BA" wp14:editId="543A3D14">
            <wp:simplePos x="0" y="0"/>
            <wp:positionH relativeFrom="page">
              <wp:align>center</wp:align>
            </wp:positionH>
            <wp:positionV relativeFrom="paragraph">
              <wp:posOffset>35983</wp:posOffset>
            </wp:positionV>
            <wp:extent cx="5692140" cy="2355215"/>
            <wp:effectExtent l="19050" t="19050" r="22860" b="26035"/>
            <wp:wrapThrough wrapText="bothSides">
              <wp:wrapPolygon edited="0">
                <wp:start x="-72" y="-175"/>
                <wp:lineTo x="-72" y="21664"/>
                <wp:lineTo x="21614" y="21664"/>
                <wp:lineTo x="21614" y="-175"/>
                <wp:lineTo x="-72" y="-175"/>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rotWithShape="1">
                    <a:blip r:embed="rId8">
                      <a:extLst>
                        <a:ext uri="{28A0092B-C50C-407E-A947-70E740481C1C}">
                          <a14:useLocalDpi xmlns:a14="http://schemas.microsoft.com/office/drawing/2010/main" val="0"/>
                        </a:ext>
                      </a:extLst>
                    </a:blip>
                    <a:srcRect b="26965"/>
                    <a:stretch/>
                  </pic:blipFill>
                  <pic:spPr bwMode="auto">
                    <a:xfrm>
                      <a:off x="0" y="0"/>
                      <a:ext cx="5692140" cy="235549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2A4FC8D1" wp14:editId="51D7B51E">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3524E8E"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w:t>
      </w:r>
      <w:r w:rsidRPr="00B272A6">
        <w:rPr>
          <w:rFonts w:ascii="Palatino Linotype" w:hAnsi="Palatino Linotype" w:cs="Arial"/>
          <w:sz w:val="24"/>
          <w:szCs w:val="24"/>
          <w:lang w:val="es-ES"/>
        </w:rPr>
        <w:lastRenderedPageBreak/>
        <w:t>del Estado de México, en los cua</w:t>
      </w:r>
      <w:r>
        <w:rPr>
          <w:rFonts w:ascii="Palatino Linotype" w:hAnsi="Palatino Linotype" w:cs="Arial"/>
          <w:sz w:val="24"/>
          <w:szCs w:val="24"/>
          <w:lang w:val="es-ES"/>
        </w:rPr>
        <w:t xml:space="preserve">les se incluye lo referente a los </w:t>
      </w:r>
      <w:r w:rsidRPr="00D513EF">
        <w:rPr>
          <w:rFonts w:ascii="Palatino Linotype" w:hAnsi="Palatino Linotype" w:cs="Arial"/>
          <w:b/>
          <w:sz w:val="24"/>
          <w:szCs w:val="24"/>
          <w:lang w:val="es-ES"/>
        </w:rPr>
        <w:t>Comprobantes Fiscales Digitales por Internet</w:t>
      </w:r>
      <w:r>
        <w:rPr>
          <w:rFonts w:ascii="Palatino Linotype" w:hAnsi="Palatino Linotype" w:cs="Arial"/>
          <w:sz w:val="24"/>
          <w:szCs w:val="24"/>
          <w:lang w:val="es-ES"/>
        </w:rPr>
        <w:t xml:space="preserve"> </w:t>
      </w:r>
      <w:r w:rsidRPr="00D513EF">
        <w:rPr>
          <w:rFonts w:ascii="Palatino Linotype" w:hAnsi="Palatino Linotype" w:cs="Arial"/>
          <w:b/>
          <w:sz w:val="24"/>
          <w:szCs w:val="24"/>
          <w:lang w:val="es-ES"/>
        </w:rPr>
        <w:t>por concepto de Nómina</w:t>
      </w:r>
      <w:r>
        <w:rPr>
          <w:rFonts w:ascii="Palatino Linotype" w:hAnsi="Palatino Linotype" w:cs="Arial"/>
          <w:sz w:val="24"/>
          <w:szCs w:val="24"/>
          <w:lang w:val="es-ES"/>
        </w:rPr>
        <w:t xml:space="preserve">, en consecuencia, la información solicitada debe de obrar en los archivos del </w:t>
      </w:r>
      <w:r w:rsidR="00D513EF">
        <w:rPr>
          <w:rFonts w:ascii="Palatino Linotype" w:hAnsi="Palatino Linotype" w:cs="Arial"/>
          <w:b/>
          <w:sz w:val="24"/>
          <w:szCs w:val="24"/>
          <w:lang w:val="es-ES"/>
        </w:rPr>
        <w:t xml:space="preserve">Sujeto Obligado. </w:t>
      </w:r>
    </w:p>
    <w:p w14:paraId="18850000" w14:textId="77777777" w:rsidR="00376465" w:rsidRPr="00B272A6" w:rsidRDefault="00376465" w:rsidP="00376465">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415DCD54" w14:textId="77777777" w:rsidR="00376465" w:rsidRPr="00F975C8" w:rsidRDefault="00376465" w:rsidP="0037646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469AD460" w14:textId="77777777" w:rsidR="00376465" w:rsidRPr="00F975C8" w:rsidRDefault="00376465" w:rsidP="0037646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0AE7EAF3" w14:textId="09FB25D0" w:rsidR="001114EE" w:rsidRPr="006B539E" w:rsidRDefault="00376465" w:rsidP="006B539E">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C0C299A" w14:textId="77777777" w:rsidR="00376465" w:rsidRDefault="00376465" w:rsidP="00376465">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39A4DFAC" w14:textId="77777777" w:rsidR="00376465" w:rsidRPr="00F975C8" w:rsidRDefault="00376465" w:rsidP="0037646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0525A474" w14:textId="77777777" w:rsidR="00376465" w:rsidRPr="0039245A" w:rsidRDefault="00376465" w:rsidP="00376465">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102296E3" w14:textId="77777777" w:rsidR="00376465" w:rsidRPr="00F975C8" w:rsidRDefault="00376465" w:rsidP="0037646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1A034468" w14:textId="77777777" w:rsidR="00376465" w:rsidRPr="00B272A6" w:rsidRDefault="00376465" w:rsidP="00376465">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lastRenderedPageBreak/>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E2D261E" w14:textId="132B13F7" w:rsidR="001114EE" w:rsidRPr="00B272A6" w:rsidRDefault="00376465" w:rsidP="00376465">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con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188D0872" w14:textId="77777777" w:rsidR="00376465" w:rsidRDefault="00376465" w:rsidP="00376465">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w:t>
      </w:r>
      <w:r w:rsidRPr="00B272A6">
        <w:rPr>
          <w:rFonts w:ascii="Palatino Linotype" w:hAnsi="Palatino Linotype" w:cs="Arial"/>
          <w:bCs/>
          <w:sz w:val="24"/>
          <w:szCs w:val="24"/>
          <w:lang w:val="es-ES"/>
        </w:rPr>
        <w:lastRenderedPageBreak/>
        <w:t xml:space="preserve">Soberano de México “Gaceta del Gobierno” el diecinueve de octubre de dos mil once, </w:t>
      </w:r>
      <w:r w:rsidRPr="00B272A6">
        <w:rPr>
          <w:rFonts w:ascii="Palatino Linotype" w:hAnsi="Palatino Linotype" w:cs="Arial"/>
          <w:sz w:val="24"/>
          <w:szCs w:val="24"/>
          <w:lang w:val="es-ES"/>
        </w:rPr>
        <w:t>cuyo rubro y texto dispone:</w:t>
      </w:r>
    </w:p>
    <w:p w14:paraId="7589ADAA" w14:textId="77777777" w:rsidR="00376465" w:rsidRPr="00F975C8" w:rsidRDefault="00376465" w:rsidP="0037646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3DD85210" w14:textId="77777777" w:rsidR="00376465" w:rsidRPr="00F975C8" w:rsidRDefault="00376465" w:rsidP="00376465">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ED0FAAB" w14:textId="77777777" w:rsidR="00376465" w:rsidRPr="00F975C8" w:rsidRDefault="00376465" w:rsidP="0037646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222D3735" w14:textId="77777777" w:rsidR="00376465" w:rsidRPr="0039245A" w:rsidRDefault="00376465" w:rsidP="00376465">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3BABB1DD" w14:textId="77777777" w:rsidR="00376465" w:rsidRPr="00F975C8" w:rsidRDefault="00376465" w:rsidP="0037646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44D33B4F" w14:textId="77777777" w:rsidR="00376465" w:rsidRPr="00356134" w:rsidRDefault="00376465" w:rsidP="00376465">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76971F3C" w14:textId="77777777" w:rsidR="00376465" w:rsidRDefault="00376465" w:rsidP="0037646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manera complementaria, resulta oportuno traer a colación los artículos 24 fracción XII y 92 </w:t>
      </w:r>
      <w:proofErr w:type="gramStart"/>
      <w:r>
        <w:rPr>
          <w:rFonts w:ascii="Palatino Linotype" w:hAnsi="Palatino Linotype" w:cs="Arial"/>
          <w:sz w:val="24"/>
          <w:szCs w:val="24"/>
        </w:rPr>
        <w:t>fracción</w:t>
      </w:r>
      <w:proofErr w:type="gramEnd"/>
      <w:r>
        <w:rPr>
          <w:rFonts w:ascii="Palatino Linotype" w:hAnsi="Palatino Linotype" w:cs="Arial"/>
          <w:sz w:val="24"/>
          <w:szCs w:val="24"/>
        </w:rPr>
        <w:t xml:space="preserve"> VIII de la Ley de Transparencia y Acceso a la Información Pública del Estado de México y Municipios, cuyo contenido literal es el siguiente: </w:t>
      </w:r>
    </w:p>
    <w:p w14:paraId="1E964353" w14:textId="77777777" w:rsidR="00376465" w:rsidRPr="00FA7CFC" w:rsidRDefault="00376465" w:rsidP="00376465">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05A18AD1" w14:textId="77777777" w:rsidR="00376465" w:rsidRPr="00FA7CFC" w:rsidRDefault="00376465" w:rsidP="00376465">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2157283A" w14:textId="77777777" w:rsidR="00376465" w:rsidRDefault="00376465" w:rsidP="00376465">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7AF0AAB" w14:textId="77777777" w:rsidR="00376465" w:rsidRDefault="00376465" w:rsidP="00376465">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0139148C" w14:textId="77777777" w:rsidR="00376465" w:rsidRDefault="00376465" w:rsidP="00376465">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5D5EAD9" w14:textId="77777777" w:rsidR="00376465" w:rsidRPr="00682B6F" w:rsidRDefault="00376465" w:rsidP="00376465">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702CBD54" w14:textId="77777777" w:rsidR="00616F1F" w:rsidRDefault="00616F1F" w:rsidP="00376465">
      <w:pPr>
        <w:spacing w:line="360" w:lineRule="auto"/>
        <w:contextualSpacing/>
        <w:jc w:val="both"/>
        <w:rPr>
          <w:rFonts w:ascii="Palatino Linotype" w:eastAsia="MS Mincho" w:hAnsi="Palatino Linotype" w:cs="Tahoma"/>
          <w:sz w:val="24"/>
          <w:szCs w:val="24"/>
        </w:rPr>
      </w:pPr>
    </w:p>
    <w:p w14:paraId="7A9F2BD8" w14:textId="77777777" w:rsidR="00376465" w:rsidRDefault="00376465" w:rsidP="00376465">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lastRenderedPageBreak/>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4761FED4" w14:textId="77777777" w:rsidR="00376465" w:rsidRDefault="00376465" w:rsidP="00376465">
      <w:pPr>
        <w:spacing w:line="360" w:lineRule="auto"/>
        <w:contextualSpacing/>
        <w:jc w:val="both"/>
        <w:rPr>
          <w:rFonts w:ascii="Palatino Linotype" w:eastAsia="MS Mincho" w:hAnsi="Palatino Linotype" w:cs="Times New Roman"/>
          <w:sz w:val="24"/>
          <w:szCs w:val="24"/>
        </w:rPr>
      </w:pPr>
    </w:p>
    <w:p w14:paraId="7F683A3F" w14:textId="5C8F711B" w:rsidR="00616F1F" w:rsidRDefault="00376465" w:rsidP="00376465">
      <w:pPr>
        <w:spacing w:after="240" w:line="360" w:lineRule="auto"/>
        <w:jc w:val="both"/>
        <w:rPr>
          <w:rFonts w:ascii="Palatino Linotype" w:hAnsi="Palatino Linotype" w:cs="Arial"/>
          <w:b/>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 xml:space="preserve">a los </w:t>
      </w:r>
      <w:r w:rsidR="00184F05">
        <w:rPr>
          <w:rFonts w:ascii="Palatino Linotype" w:hAnsi="Palatino Linotype" w:cs="Arial"/>
          <w:sz w:val="24"/>
          <w:szCs w:val="24"/>
        </w:rPr>
        <w:t>CFDI requeridos por el Recurrente</w:t>
      </w:r>
      <w:r w:rsidRPr="00F40B51">
        <w:rPr>
          <w:rFonts w:ascii="Palatino Linotype" w:hAnsi="Palatino Linotype" w:cs="Arial"/>
          <w:sz w:val="24"/>
          <w:szCs w:val="24"/>
        </w:rPr>
        <w:t xml:space="preserve">;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7FC37D6F" w14:textId="77777777" w:rsidR="00376465" w:rsidRPr="006F373D" w:rsidRDefault="00376465" w:rsidP="00376465">
      <w:pPr>
        <w:autoSpaceDE w:val="0"/>
        <w:autoSpaceDN w:val="0"/>
        <w:adjustRightInd w:val="0"/>
        <w:spacing w:before="240" w:line="360" w:lineRule="auto"/>
        <w:jc w:val="both"/>
        <w:rPr>
          <w:rFonts w:ascii="Palatino Linotype" w:hAnsi="Palatino Linotype" w:cs="Arial"/>
          <w:bCs/>
          <w:sz w:val="24"/>
          <w:szCs w:val="24"/>
          <w:lang w:eastAsia="es-MX"/>
        </w:rPr>
      </w:pPr>
      <w:bookmarkStart w:id="1" w:name="_Hlk174960738"/>
      <w:r w:rsidRPr="006F373D">
        <w:rPr>
          <w:rFonts w:ascii="Palatino Linotype" w:hAnsi="Palatino Linotype" w:cs="Arial"/>
          <w:bCs/>
          <w:sz w:val="24"/>
          <w:szCs w:val="24"/>
          <w:lang w:eastAsia="es-MX"/>
        </w:rPr>
        <w:t xml:space="preserve">Asimismo, se puntualiza que expedir recibos de nómina, comprobantes de pago o </w:t>
      </w:r>
      <w:r w:rsidRPr="00184F05">
        <w:rPr>
          <w:rFonts w:ascii="Palatino Linotype" w:hAnsi="Palatino Linotype" w:cs="Arial"/>
          <w:b/>
          <w:bCs/>
          <w:sz w:val="24"/>
          <w:szCs w:val="24"/>
          <w:lang w:eastAsia="es-MX"/>
        </w:rPr>
        <w:t>CFDI</w:t>
      </w:r>
      <w:r w:rsidRPr="006F373D">
        <w:rPr>
          <w:rFonts w:ascii="Palatino Linotype" w:hAnsi="Palatino Linotype" w:cs="Arial"/>
          <w:bCs/>
          <w:sz w:val="24"/>
          <w:szCs w:val="24"/>
          <w:lang w:eastAsia="es-MX"/>
        </w:rPr>
        <w:t xml:space="preserve">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09B01113"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Registro Federal de Contribuyentes, nombre o razón social de quien los expida y el régimen fiscal en que tributen.</w:t>
      </w:r>
    </w:p>
    <w:p w14:paraId="428BC238"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lastRenderedPageBreak/>
        <w:t>Número de folio y sello digital del Servicio de Administración Tributaria.</w:t>
      </w:r>
    </w:p>
    <w:p w14:paraId="06A6C0A7"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 xml:space="preserve">Lugar y fecha de expedición. </w:t>
      </w:r>
    </w:p>
    <w:p w14:paraId="46398622"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 xml:space="preserve">Registro Federal de Contribuyentes, nombre o razón social, así como el código postal del domicilio fiscal de la persona a favor de quien se expida. </w:t>
      </w:r>
    </w:p>
    <w:p w14:paraId="27DB9A6C"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 xml:space="preserve">Cantidad, unidad de medida, clase de bienes o mercancías, o descripción del servicio. </w:t>
      </w:r>
    </w:p>
    <w:p w14:paraId="2EBFF36F"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Valor unitario consignado en número</w:t>
      </w:r>
    </w:p>
    <w:p w14:paraId="14EAA6C5"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 xml:space="preserve">Importe total consignado en número o letra. </w:t>
      </w:r>
    </w:p>
    <w:p w14:paraId="090C84F3" w14:textId="77777777" w:rsidR="00376465" w:rsidRPr="00616F1F" w:rsidRDefault="00376465" w:rsidP="00376465">
      <w:pPr>
        <w:pStyle w:val="Prrafodelista"/>
        <w:numPr>
          <w:ilvl w:val="0"/>
          <w:numId w:val="2"/>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 xml:space="preserve">Otros. </w:t>
      </w:r>
    </w:p>
    <w:p w14:paraId="4055064A" w14:textId="77777777" w:rsidR="00376465" w:rsidRPr="00616F1F" w:rsidRDefault="00376465" w:rsidP="00376465">
      <w:pPr>
        <w:autoSpaceDE w:val="0"/>
        <w:autoSpaceDN w:val="0"/>
        <w:adjustRightInd w:val="0"/>
        <w:spacing w:before="240" w:line="360" w:lineRule="auto"/>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Además, deben de contener los siguientes datos:</w:t>
      </w:r>
    </w:p>
    <w:p w14:paraId="18DF1E93" w14:textId="77777777" w:rsidR="00376465" w:rsidRPr="00616F1F" w:rsidRDefault="00376465" w:rsidP="00376465">
      <w:pPr>
        <w:pStyle w:val="Prrafodelista"/>
        <w:numPr>
          <w:ilvl w:val="0"/>
          <w:numId w:val="3"/>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Fecha y hora de certificación.</w:t>
      </w:r>
    </w:p>
    <w:p w14:paraId="42A4B123" w14:textId="77777777" w:rsidR="00376465" w:rsidRPr="00616F1F" w:rsidRDefault="00376465" w:rsidP="00376465">
      <w:pPr>
        <w:pStyle w:val="Prrafodelista"/>
        <w:numPr>
          <w:ilvl w:val="0"/>
          <w:numId w:val="3"/>
        </w:numPr>
        <w:autoSpaceDE w:val="0"/>
        <w:autoSpaceDN w:val="0"/>
        <w:adjustRightInd w:val="0"/>
        <w:spacing w:before="240" w:after="0" w:line="360" w:lineRule="auto"/>
        <w:contextualSpacing w:val="0"/>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 xml:space="preserve">Número de serie del certificado digital del SAT con el que se realizó el sellado. </w:t>
      </w:r>
    </w:p>
    <w:p w14:paraId="432C6D59" w14:textId="77777777" w:rsidR="00376465" w:rsidRPr="00616F1F" w:rsidRDefault="00376465" w:rsidP="00376465">
      <w:pPr>
        <w:autoSpaceDE w:val="0"/>
        <w:autoSpaceDN w:val="0"/>
        <w:adjustRightInd w:val="0"/>
        <w:spacing w:before="240" w:line="360" w:lineRule="auto"/>
        <w:jc w:val="both"/>
        <w:rPr>
          <w:rFonts w:ascii="Palatino Linotype" w:hAnsi="Palatino Linotype" w:cs="Arial"/>
          <w:bCs/>
          <w:sz w:val="24"/>
          <w:szCs w:val="24"/>
          <w:lang w:eastAsia="es-MX"/>
        </w:rPr>
      </w:pPr>
      <w:r w:rsidRPr="00616F1F">
        <w:rPr>
          <w:rFonts w:ascii="Palatino Linotype" w:hAnsi="Palatino Linotype" w:cs="Arial"/>
          <w:bCs/>
          <w:sz w:val="24"/>
          <w:szCs w:val="24"/>
          <w:lang w:eastAsia="es-MX"/>
        </w:rPr>
        <w:t>De manera complementaria, la representación impresa además debe contener los requisitos contenidos en la Resolución Miscelánea Vigente:</w:t>
      </w:r>
    </w:p>
    <w:p w14:paraId="1A6BBCCF" w14:textId="77777777" w:rsidR="00376465" w:rsidRPr="00616F1F" w:rsidRDefault="00376465" w:rsidP="00376465">
      <w:pPr>
        <w:pStyle w:val="Prrafodelista"/>
        <w:numPr>
          <w:ilvl w:val="0"/>
          <w:numId w:val="4"/>
        </w:numPr>
        <w:spacing w:after="0" w:line="360" w:lineRule="auto"/>
        <w:ind w:right="901"/>
        <w:contextualSpacing w:val="0"/>
        <w:jc w:val="both"/>
        <w:rPr>
          <w:rFonts w:ascii="Palatino Linotype" w:hAnsi="Palatino Linotype" w:cs="Arial"/>
          <w:color w:val="000000"/>
          <w:sz w:val="24"/>
          <w:szCs w:val="24"/>
          <w:lang w:val="es-ES_tradnl"/>
        </w:rPr>
      </w:pPr>
      <w:r w:rsidRPr="00616F1F">
        <w:rPr>
          <w:rFonts w:ascii="Palatino Linotype" w:hAnsi="Palatino Linotype" w:cs="Arial"/>
          <w:color w:val="000000"/>
          <w:sz w:val="24"/>
          <w:szCs w:val="24"/>
          <w:lang w:val="es-ES_tradnl"/>
        </w:rPr>
        <w:t>Código de barras generado conforme al rubro I.D del Anexo 20 o el número de folio fiscal del comprobante.</w:t>
      </w:r>
    </w:p>
    <w:p w14:paraId="323723FF" w14:textId="77777777" w:rsidR="00376465" w:rsidRPr="00616F1F" w:rsidRDefault="00376465" w:rsidP="00376465">
      <w:pPr>
        <w:pStyle w:val="Prrafodelista"/>
        <w:numPr>
          <w:ilvl w:val="0"/>
          <w:numId w:val="4"/>
        </w:numPr>
        <w:spacing w:after="0" w:line="360" w:lineRule="auto"/>
        <w:ind w:right="901"/>
        <w:contextualSpacing w:val="0"/>
        <w:jc w:val="both"/>
        <w:rPr>
          <w:rFonts w:ascii="Palatino Linotype" w:hAnsi="Palatino Linotype" w:cs="Arial"/>
          <w:color w:val="000000"/>
          <w:sz w:val="24"/>
          <w:szCs w:val="24"/>
          <w:lang w:val="es-ES_tradnl"/>
        </w:rPr>
      </w:pPr>
      <w:r w:rsidRPr="00616F1F">
        <w:rPr>
          <w:rFonts w:ascii="Palatino Linotype" w:hAnsi="Palatino Linotype" w:cs="Arial"/>
          <w:color w:val="000000"/>
          <w:sz w:val="24"/>
          <w:szCs w:val="24"/>
          <w:lang w:val="es-ES_tradnl"/>
        </w:rPr>
        <w:t>Número de serie del CSD del emisor y del SAT.</w:t>
      </w:r>
    </w:p>
    <w:p w14:paraId="086CBC77" w14:textId="77777777" w:rsidR="00376465" w:rsidRPr="00616F1F" w:rsidRDefault="00376465" w:rsidP="00376465">
      <w:pPr>
        <w:pStyle w:val="Prrafodelista"/>
        <w:numPr>
          <w:ilvl w:val="0"/>
          <w:numId w:val="4"/>
        </w:numPr>
        <w:spacing w:after="0" w:line="360" w:lineRule="auto"/>
        <w:ind w:right="901"/>
        <w:contextualSpacing w:val="0"/>
        <w:jc w:val="both"/>
        <w:rPr>
          <w:rFonts w:ascii="Palatino Linotype" w:hAnsi="Palatino Linotype" w:cs="Arial"/>
          <w:color w:val="000000"/>
          <w:sz w:val="24"/>
          <w:szCs w:val="24"/>
          <w:lang w:val="es-ES_tradnl"/>
        </w:rPr>
      </w:pPr>
      <w:r w:rsidRPr="00616F1F">
        <w:rPr>
          <w:rFonts w:ascii="Palatino Linotype" w:hAnsi="Palatino Linotype" w:cs="Arial"/>
          <w:color w:val="000000"/>
          <w:sz w:val="24"/>
          <w:szCs w:val="24"/>
          <w:lang w:val="es-ES_tradnl"/>
        </w:rPr>
        <w:t>La leyenda “Este documento es una representación impresa de un CFDI”.</w:t>
      </w:r>
    </w:p>
    <w:p w14:paraId="4E86D801" w14:textId="77777777" w:rsidR="00376465" w:rsidRPr="00616F1F" w:rsidRDefault="00376465" w:rsidP="00376465">
      <w:pPr>
        <w:pStyle w:val="Prrafodelista"/>
        <w:numPr>
          <w:ilvl w:val="0"/>
          <w:numId w:val="4"/>
        </w:numPr>
        <w:spacing w:after="0" w:line="360" w:lineRule="auto"/>
        <w:ind w:right="901"/>
        <w:contextualSpacing w:val="0"/>
        <w:jc w:val="both"/>
        <w:rPr>
          <w:rFonts w:ascii="Palatino Linotype" w:hAnsi="Palatino Linotype" w:cs="Arial"/>
          <w:color w:val="000000"/>
          <w:sz w:val="24"/>
          <w:szCs w:val="24"/>
          <w:lang w:val="es-ES_tradnl"/>
        </w:rPr>
      </w:pPr>
      <w:r w:rsidRPr="00616F1F">
        <w:rPr>
          <w:rFonts w:ascii="Palatino Linotype" w:hAnsi="Palatino Linotype" w:cs="Arial"/>
          <w:color w:val="000000"/>
          <w:sz w:val="24"/>
          <w:szCs w:val="24"/>
          <w:lang w:val="es-ES_tradnl"/>
        </w:rPr>
        <w:lastRenderedPageBreak/>
        <w:t>Fecha y hora de emisión y de certificación de la Factura en adición a lo señalado en el artículo 29-A, fracción III del CFF.</w:t>
      </w:r>
    </w:p>
    <w:p w14:paraId="26196FBD" w14:textId="77777777" w:rsidR="00376465" w:rsidRPr="00616F1F" w:rsidRDefault="00376465" w:rsidP="00376465">
      <w:pPr>
        <w:pStyle w:val="Prrafodelista"/>
        <w:numPr>
          <w:ilvl w:val="0"/>
          <w:numId w:val="4"/>
        </w:numPr>
        <w:spacing w:after="0" w:line="360" w:lineRule="auto"/>
        <w:contextualSpacing w:val="0"/>
        <w:jc w:val="both"/>
        <w:rPr>
          <w:rFonts w:ascii="Palatino Linotype" w:hAnsi="Palatino Linotype"/>
          <w:sz w:val="24"/>
          <w:szCs w:val="24"/>
        </w:rPr>
      </w:pPr>
      <w:r w:rsidRPr="00616F1F">
        <w:rPr>
          <w:rFonts w:ascii="Palatino Linotype" w:hAnsi="Palatino Linotype" w:cs="Arial"/>
          <w:color w:val="000000"/>
          <w:sz w:val="24"/>
          <w:szCs w:val="24"/>
          <w:lang w:val="es-ES_tradnl"/>
        </w:rPr>
        <w:t xml:space="preserve">Cadena original del complemento de certificación digital del </w:t>
      </w:r>
      <w:r w:rsidRPr="00616F1F">
        <w:rPr>
          <w:rFonts w:ascii="Palatino Linotype" w:hAnsi="Palatino Linotype" w:cs="Arial"/>
          <w:b/>
          <w:bCs/>
          <w:color w:val="000000"/>
          <w:sz w:val="24"/>
          <w:szCs w:val="24"/>
          <w:lang w:val="es-ES_tradnl"/>
        </w:rPr>
        <w:t>SAT.</w:t>
      </w:r>
    </w:p>
    <w:bookmarkEnd w:id="1"/>
    <w:p w14:paraId="71D58D1D" w14:textId="77777777" w:rsidR="00792A31" w:rsidRDefault="00792A31" w:rsidP="00376465">
      <w:pPr>
        <w:spacing w:line="360" w:lineRule="auto"/>
        <w:jc w:val="both"/>
        <w:rPr>
          <w:rFonts w:ascii="Palatino Linotype" w:hAnsi="Palatino Linotype"/>
          <w:sz w:val="24"/>
          <w:szCs w:val="24"/>
        </w:rPr>
      </w:pPr>
    </w:p>
    <w:p w14:paraId="1349940F" w14:textId="77777777" w:rsidR="00376465" w:rsidRDefault="00376465" w:rsidP="00376465">
      <w:pPr>
        <w:spacing w:line="360" w:lineRule="auto"/>
        <w:jc w:val="both"/>
        <w:rPr>
          <w:rFonts w:ascii="Palatino Linotype" w:hAnsi="Palatino Linotype" w:cs="Arial"/>
          <w:sz w:val="24"/>
          <w:szCs w:val="24"/>
        </w:rPr>
      </w:pPr>
      <w:r>
        <w:rPr>
          <w:rFonts w:ascii="Palatino Linotype" w:hAnsi="Palatino Linotype"/>
          <w:sz w:val="24"/>
          <w:szCs w:val="24"/>
        </w:rPr>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8C1CDB5" w14:textId="77777777" w:rsidR="00376465" w:rsidRDefault="00376465" w:rsidP="00376465">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0DFD4C75" w14:textId="77777777" w:rsidR="00376465" w:rsidRDefault="00376465" w:rsidP="00376465">
      <w:pPr>
        <w:pStyle w:val="Citas"/>
      </w:pPr>
      <w:r>
        <w:t xml:space="preserve">Artículo 19. Se presume que la información debe existir si se refiere a las facultades, competencias y funciones que los ordenamientos jurídicos aplicables otorgan a los sujetos obligados. </w:t>
      </w:r>
    </w:p>
    <w:p w14:paraId="496AE4B8" w14:textId="77777777" w:rsidR="00376465" w:rsidRDefault="00376465" w:rsidP="00376465">
      <w:pPr>
        <w:pStyle w:val="Citas"/>
      </w:pPr>
      <w:r>
        <w:t xml:space="preserve">En los casos en que ciertas facultades, competencias o funciones no se hayan ejercido, se debe motivar la respuesta en función de las causas que motiven tal circunstancia. </w:t>
      </w:r>
    </w:p>
    <w:p w14:paraId="2233C15D" w14:textId="28938CCB" w:rsidR="00376465" w:rsidRPr="00792A31" w:rsidRDefault="00376465" w:rsidP="00792A31">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2442ECE4" w14:textId="014E0A2A" w:rsidR="00E5233A"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lastRenderedPageBreak/>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w:t>
      </w:r>
      <w:r w:rsidR="003B0658">
        <w:rPr>
          <w:rFonts w:ascii="Palatino Linotype" w:eastAsia="Palatino Linotype" w:hAnsi="Palatino Linotype" w:cs="Palatino Linotype"/>
          <w:sz w:val="24"/>
          <w:szCs w:val="24"/>
          <w:lang w:eastAsia="es-MX"/>
        </w:rPr>
        <w:t xml:space="preserve">identificable </w:t>
      </w:r>
      <w:r w:rsidRPr="001856D9">
        <w:rPr>
          <w:rFonts w:ascii="Palatino Linotype" w:eastAsia="Palatino Linotype" w:hAnsi="Palatino Linotype" w:cs="Palatino Linotype"/>
          <w:sz w:val="24"/>
          <w:szCs w:val="24"/>
          <w:lang w:eastAsia="es-MX"/>
        </w:rPr>
        <w:t>(cuando su identidad pueda determinarse directa o indirectamente a través de cualquier documento informativo físico o electrónico), establecida en cualquier formato o modalidad. Bajo ese contexto, se analizarán si los datos mencionados de manera enunciativa son confidenciales o públicos.</w:t>
      </w:r>
    </w:p>
    <w:p w14:paraId="29E88D2E" w14:textId="77777777" w:rsidR="003B0658" w:rsidRPr="001856D9" w:rsidRDefault="003B0658" w:rsidP="001856D9">
      <w:pPr>
        <w:spacing w:after="0" w:line="360" w:lineRule="auto"/>
        <w:jc w:val="both"/>
        <w:rPr>
          <w:rFonts w:ascii="Palatino Linotype" w:eastAsia="Palatino Linotype" w:hAnsi="Palatino Linotype" w:cs="Palatino Linotype"/>
          <w:sz w:val="24"/>
          <w:szCs w:val="24"/>
          <w:lang w:eastAsia="es-MX"/>
        </w:rPr>
      </w:pPr>
    </w:p>
    <w:p w14:paraId="69669FA1" w14:textId="57D19697" w:rsidR="00E5233A" w:rsidRPr="001114EE" w:rsidRDefault="00E5233A" w:rsidP="001856D9">
      <w:pPr>
        <w:numPr>
          <w:ilvl w:val="0"/>
          <w:numId w:val="9"/>
        </w:numPr>
        <w:spacing w:after="0" w:line="360" w:lineRule="auto"/>
        <w:jc w:val="both"/>
        <w:rPr>
          <w:rFonts w:ascii="Palatino Linotype" w:eastAsia="Palatino Linotype" w:hAnsi="Palatino Linotype" w:cs="Palatino Linotype"/>
          <w:b/>
          <w:sz w:val="24"/>
          <w:szCs w:val="24"/>
          <w:lang w:eastAsia="es-MX"/>
        </w:rPr>
      </w:pPr>
      <w:r w:rsidRPr="001856D9">
        <w:rPr>
          <w:rFonts w:ascii="Palatino Linotype" w:eastAsia="Palatino Linotype" w:hAnsi="Palatino Linotype" w:cs="Palatino Linotype"/>
          <w:b/>
          <w:sz w:val="24"/>
          <w:szCs w:val="24"/>
          <w:lang w:eastAsia="es-MX"/>
        </w:rPr>
        <w:t>Registro Federal de Contribuyentes (RFC)</w:t>
      </w:r>
    </w:p>
    <w:p w14:paraId="2106CFD6"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D60113F"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3D043C59" w14:textId="597CDFB9" w:rsidR="0033652D"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1856D9">
        <w:rPr>
          <w:rFonts w:ascii="Palatino Linotype" w:eastAsia="Palatino Linotype" w:hAnsi="Palatino Linotype" w:cs="Palatino Linotype"/>
          <w:sz w:val="24"/>
          <w:szCs w:val="24"/>
          <w:lang w:eastAsia="es-MX"/>
        </w:rPr>
        <w:t>homoclave</w:t>
      </w:r>
      <w:proofErr w:type="spellEnd"/>
      <w:r w:rsidRPr="001856D9">
        <w:rPr>
          <w:rFonts w:ascii="Palatino Linotype" w:eastAsia="Palatino Linotype" w:hAnsi="Palatino Linotype" w:cs="Palatino Linotype"/>
          <w:sz w:val="24"/>
          <w:szCs w:val="24"/>
          <w:lang w:eastAsia="es-MX"/>
        </w:rPr>
        <w:t xml:space="preserve"> que establece el sistema automático del Servicio de Administración Tributaria.</w:t>
      </w:r>
    </w:p>
    <w:p w14:paraId="66B1786A"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16579A9"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6CF92B99"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E0A794E"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3D83CFFD" w14:textId="5ADCE706"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04CEF8B4" w14:textId="77777777" w:rsidR="00E5233A" w:rsidRPr="001856D9" w:rsidRDefault="00E5233A" w:rsidP="001856D9">
      <w:pPr>
        <w:spacing w:after="0" w:line="360" w:lineRule="auto"/>
        <w:ind w:left="567" w:right="567"/>
        <w:jc w:val="both"/>
        <w:rPr>
          <w:rFonts w:ascii="Palatino Linotype" w:eastAsia="Palatino Linotype" w:hAnsi="Palatino Linotype" w:cs="Palatino Linotype"/>
          <w:i/>
          <w:sz w:val="24"/>
          <w:szCs w:val="24"/>
          <w:lang w:eastAsia="es-MX"/>
        </w:rPr>
      </w:pPr>
      <w:r w:rsidRPr="001856D9">
        <w:rPr>
          <w:rFonts w:ascii="Palatino Linotype" w:eastAsia="Palatino Linotype" w:hAnsi="Palatino Linotype" w:cs="Palatino Linotype"/>
          <w:b/>
          <w:i/>
          <w:sz w:val="24"/>
          <w:szCs w:val="24"/>
          <w:lang w:eastAsia="es-MX"/>
        </w:rPr>
        <w:t>“</w:t>
      </w:r>
      <w:r w:rsidRPr="001856D9">
        <w:rPr>
          <w:rFonts w:ascii="Palatino Linotype" w:eastAsia="Palatino Linotype" w:hAnsi="Palatino Linotype" w:cs="Palatino Linotype"/>
          <w:b/>
          <w:i/>
          <w:lang w:eastAsia="es-MX"/>
        </w:rPr>
        <w:t>Registro Federal de Contribuyentes (RFC) de personas físicas.</w:t>
      </w:r>
      <w:r w:rsidRPr="001856D9">
        <w:rPr>
          <w:rFonts w:ascii="Palatino Linotype" w:eastAsia="Palatino Linotype" w:hAnsi="Palatino Linotype" w:cs="Palatino Linotype"/>
          <w:i/>
          <w:lang w:eastAsia="es-MX"/>
        </w:rPr>
        <w:t xml:space="preserve"> El RFC es una clave de carácter fiscal, única e irrepetible, que permite identificar al titular, su edad y fecha de nacimiento, por lo que es un dato personal de carácter confidencial.”</w:t>
      </w:r>
    </w:p>
    <w:p w14:paraId="1327B210"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54FE329F" w14:textId="37CCC443" w:rsidR="00E5233A" w:rsidRDefault="00E5233A" w:rsidP="001856D9">
      <w:pPr>
        <w:spacing w:after="0" w:line="360" w:lineRule="auto"/>
        <w:jc w:val="both"/>
        <w:rPr>
          <w:rFonts w:ascii="Palatino Linotype" w:eastAsia="Palatino Linotype" w:hAnsi="Palatino Linotype" w:cs="Palatino Linotype"/>
          <w:b/>
          <w:sz w:val="24"/>
          <w:szCs w:val="24"/>
          <w:lang w:eastAsia="es-MX"/>
        </w:rPr>
      </w:pPr>
      <w:r w:rsidRPr="001856D9">
        <w:rPr>
          <w:rFonts w:ascii="Palatino Linotype" w:eastAsia="Palatino Linotype" w:hAnsi="Palatino Linotype" w:cs="Palatino Linotype"/>
          <w:sz w:val="24"/>
          <w:szCs w:val="24"/>
          <w:lang w:eastAsia="es-MX"/>
        </w:rPr>
        <w:t xml:space="preserve">De tal suerte, el Registro Federal de Contribuyentes de los servidores públicos no guarda relación con la transparencia de los recursos públicos, así como tampoco con </w:t>
      </w:r>
      <w:r w:rsidRPr="001856D9">
        <w:rPr>
          <w:rFonts w:ascii="Palatino Linotype" w:eastAsia="Palatino Linotype" w:hAnsi="Palatino Linotype" w:cs="Palatino Linotype"/>
          <w:sz w:val="24"/>
          <w:szCs w:val="24"/>
          <w:lang w:eastAsia="es-MX"/>
        </w:rPr>
        <w:lastRenderedPageBreak/>
        <w:t>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1856D9">
        <w:rPr>
          <w:rFonts w:ascii="Palatino Linotype" w:eastAsia="Palatino Linotype" w:hAnsi="Palatino Linotype" w:cs="Palatino Linotype"/>
          <w:b/>
          <w:sz w:val="24"/>
          <w:szCs w:val="24"/>
          <w:lang w:eastAsia="es-MX"/>
        </w:rPr>
        <w:t xml:space="preserve"> </w:t>
      </w:r>
    </w:p>
    <w:p w14:paraId="563F81A5" w14:textId="77777777" w:rsidR="001114EE" w:rsidRPr="001856D9" w:rsidRDefault="001114EE" w:rsidP="001856D9">
      <w:pPr>
        <w:spacing w:after="0" w:line="360" w:lineRule="auto"/>
        <w:jc w:val="both"/>
        <w:rPr>
          <w:rFonts w:ascii="Palatino Linotype" w:eastAsia="Palatino Linotype" w:hAnsi="Palatino Linotype" w:cs="Palatino Linotype"/>
          <w:sz w:val="24"/>
          <w:szCs w:val="24"/>
          <w:lang w:eastAsia="es-MX"/>
        </w:rPr>
      </w:pPr>
    </w:p>
    <w:p w14:paraId="1F13F011" w14:textId="25627ED4" w:rsidR="00E5233A" w:rsidRPr="001856D9" w:rsidRDefault="00E5233A" w:rsidP="001856D9">
      <w:pPr>
        <w:numPr>
          <w:ilvl w:val="0"/>
          <w:numId w:val="10"/>
        </w:numPr>
        <w:spacing w:after="0" w:line="360" w:lineRule="auto"/>
        <w:jc w:val="both"/>
        <w:rPr>
          <w:rFonts w:ascii="Palatino Linotype" w:eastAsia="Times New Roman" w:hAnsi="Palatino Linotype" w:cs="Tahoma"/>
          <w:b/>
          <w:kern w:val="2"/>
          <w:sz w:val="24"/>
          <w:szCs w:val="24"/>
          <w:lang w:eastAsia="es-ES"/>
          <w14:ligatures w14:val="standardContextual"/>
        </w:rPr>
      </w:pPr>
      <w:r w:rsidRPr="001856D9">
        <w:rPr>
          <w:rFonts w:ascii="Palatino Linotype" w:eastAsia="Times New Roman" w:hAnsi="Palatino Linotype" w:cs="Tahoma"/>
          <w:b/>
          <w:kern w:val="2"/>
          <w:sz w:val="24"/>
          <w:szCs w:val="24"/>
          <w:lang w:eastAsia="es-ES"/>
          <w14:ligatures w14:val="standardContextual"/>
        </w:rPr>
        <w:t>Número de empleado</w:t>
      </w:r>
    </w:p>
    <w:p w14:paraId="5AED78CB" w14:textId="77777777" w:rsidR="00E5233A" w:rsidRPr="001856D9" w:rsidRDefault="00E5233A" w:rsidP="001856D9">
      <w:pPr>
        <w:spacing w:after="0" w:line="360" w:lineRule="auto"/>
        <w:jc w:val="both"/>
        <w:rPr>
          <w:rFonts w:ascii="Palatino Linotype" w:eastAsia="Calibri" w:hAnsi="Palatino Linotype" w:cs="Tahoma"/>
          <w:bCs/>
          <w:iCs/>
          <w:sz w:val="24"/>
          <w:szCs w:val="24"/>
          <w:lang w:eastAsia="es-ES"/>
        </w:rPr>
      </w:pPr>
      <w:r w:rsidRPr="001856D9">
        <w:rPr>
          <w:rFonts w:ascii="Palatino Linotype" w:eastAsia="Calibri" w:hAnsi="Palatino Linotype" w:cs="Tahoma"/>
          <w:bCs/>
          <w:iCs/>
          <w:sz w:val="24"/>
          <w:szCs w:val="24"/>
          <w:lang w:eastAsia="es-E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633FDB8F" w14:textId="77777777" w:rsidR="00E5233A" w:rsidRPr="001856D9" w:rsidRDefault="00E5233A" w:rsidP="001856D9">
      <w:pPr>
        <w:spacing w:after="0" w:line="360" w:lineRule="auto"/>
        <w:jc w:val="both"/>
        <w:rPr>
          <w:rFonts w:ascii="Palatino Linotype" w:eastAsia="Calibri" w:hAnsi="Palatino Linotype" w:cs="Tahoma"/>
          <w:bCs/>
          <w:iCs/>
          <w:sz w:val="24"/>
          <w:szCs w:val="24"/>
          <w:lang w:eastAsia="es-ES"/>
        </w:rPr>
      </w:pPr>
    </w:p>
    <w:p w14:paraId="23D6F8A8" w14:textId="77777777" w:rsidR="00E5233A" w:rsidRPr="001856D9" w:rsidRDefault="00E5233A" w:rsidP="001856D9">
      <w:pPr>
        <w:spacing w:after="0" w:line="360" w:lineRule="auto"/>
        <w:jc w:val="both"/>
        <w:rPr>
          <w:rFonts w:ascii="Palatino Linotype" w:eastAsia="Calibri" w:hAnsi="Palatino Linotype" w:cs="Tahoma"/>
          <w:bCs/>
          <w:iCs/>
          <w:sz w:val="24"/>
          <w:szCs w:val="24"/>
          <w:lang w:eastAsia="es-ES"/>
        </w:rPr>
      </w:pPr>
      <w:r w:rsidRPr="001856D9">
        <w:rPr>
          <w:rFonts w:ascii="Palatino Linotype" w:eastAsia="Calibri" w:hAnsi="Palatino Linotype" w:cs="Tahoma"/>
          <w:bCs/>
          <w:iCs/>
          <w:sz w:val="24"/>
          <w:szCs w:val="24"/>
          <w:lang w:eastAsia="es-E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090E1A9A" w14:textId="77777777" w:rsidR="00E5233A" w:rsidRPr="001856D9" w:rsidRDefault="00E5233A" w:rsidP="001856D9">
      <w:pPr>
        <w:spacing w:after="0" w:line="360" w:lineRule="auto"/>
        <w:jc w:val="both"/>
        <w:rPr>
          <w:rFonts w:ascii="Palatino Linotype" w:eastAsia="Calibri" w:hAnsi="Palatino Linotype" w:cs="Tahoma"/>
          <w:bCs/>
          <w:iCs/>
          <w:sz w:val="24"/>
          <w:szCs w:val="24"/>
          <w:lang w:eastAsia="es-ES"/>
        </w:rPr>
      </w:pPr>
    </w:p>
    <w:p w14:paraId="3468D932" w14:textId="5F931C20" w:rsidR="00E5233A" w:rsidRPr="001856D9" w:rsidRDefault="00E5233A" w:rsidP="001856D9">
      <w:pPr>
        <w:spacing w:line="360" w:lineRule="auto"/>
        <w:contextualSpacing/>
        <w:jc w:val="both"/>
        <w:rPr>
          <w:rFonts w:ascii="Palatino Linotype" w:eastAsia="Calibri" w:hAnsi="Palatino Linotype" w:cs="Tahoma"/>
          <w:bCs/>
          <w:iCs/>
          <w:sz w:val="24"/>
          <w:szCs w:val="24"/>
        </w:rPr>
      </w:pPr>
      <w:r w:rsidRPr="001856D9">
        <w:rPr>
          <w:rFonts w:ascii="Palatino Linotype" w:eastAsia="Calibri" w:hAnsi="Palatino Linotype" w:cs="Tahoma"/>
          <w:bCs/>
          <w:iCs/>
          <w:sz w:val="24"/>
          <w:szCs w:val="24"/>
        </w:rPr>
        <w:t xml:space="preserve">Lo anterior, toma sustento en el </w:t>
      </w:r>
      <w:r w:rsidRPr="001856D9">
        <w:rPr>
          <w:rFonts w:ascii="Palatino Linotype" w:eastAsia="Calibri" w:hAnsi="Palatino Linotype" w:cs="Tahoma"/>
          <w:bCs/>
          <w:sz w:val="24"/>
          <w:szCs w:val="24"/>
          <w:lang w:val="es-ES"/>
        </w:rPr>
        <w:t xml:space="preserve">Criterio de Interpretación, de la Segunda Época, con número de registro </w:t>
      </w:r>
      <w:r w:rsidRPr="001856D9">
        <w:rPr>
          <w:rFonts w:ascii="Palatino Linotype" w:eastAsia="Calibri" w:hAnsi="Palatino Linotype" w:cs="Tahoma"/>
          <w:bCs/>
          <w:sz w:val="24"/>
          <w:szCs w:val="24"/>
        </w:rPr>
        <w:t>SO/006/2019</w:t>
      </w:r>
      <w:r w:rsidRPr="001856D9">
        <w:rPr>
          <w:rFonts w:ascii="Palatino Linotype" w:eastAsia="Calibri" w:hAnsi="Palatino Linotype" w:cs="Tahoma"/>
          <w:bCs/>
          <w:iCs/>
          <w:sz w:val="24"/>
          <w:szCs w:val="24"/>
        </w:rPr>
        <w:t>, emitido por el entonces Instituto Nacional de Transparencia, Acceso a la Información y Protección de Datos Personales, vigente a la fecha de la solicitud, que establece lo siguiente:</w:t>
      </w:r>
    </w:p>
    <w:p w14:paraId="35613266" w14:textId="77777777" w:rsidR="00E5233A" w:rsidRPr="001856D9" w:rsidRDefault="00E5233A" w:rsidP="001856D9">
      <w:pPr>
        <w:spacing w:after="0" w:line="360" w:lineRule="auto"/>
        <w:ind w:left="567" w:right="567"/>
        <w:jc w:val="both"/>
        <w:rPr>
          <w:rFonts w:ascii="Palatino Linotype" w:eastAsia="Calibri" w:hAnsi="Palatino Linotype" w:cs="Tahoma"/>
          <w:bCs/>
          <w:i/>
          <w:iCs/>
          <w:lang w:eastAsia="es-ES"/>
        </w:rPr>
      </w:pPr>
      <w:r w:rsidRPr="001856D9">
        <w:rPr>
          <w:rFonts w:ascii="Palatino Linotype" w:eastAsia="Calibri" w:hAnsi="Palatino Linotype" w:cs="Tahoma"/>
          <w:b/>
          <w:bCs/>
          <w:i/>
          <w:iCs/>
          <w:lang w:eastAsia="es-ES"/>
        </w:rPr>
        <w:t xml:space="preserve">“Número de empleado. </w:t>
      </w:r>
      <w:r w:rsidRPr="001856D9">
        <w:rPr>
          <w:rFonts w:ascii="Palatino Linotype" w:eastAsia="Calibri" w:hAnsi="Palatino Linotype" w:cs="Tahoma"/>
          <w:bCs/>
          <w:i/>
          <w:iCs/>
          <w:lang w:eastAsia="es-ES"/>
        </w:rPr>
        <w:t xml:space="preserve">Cuando el número de empleado o su equivalente, se integra con datos personales de los trabajadores o funciona como una clave de acceso que no requiere </w:t>
      </w:r>
      <w:r w:rsidRPr="001856D9">
        <w:rPr>
          <w:rFonts w:ascii="Palatino Linotype" w:eastAsia="Calibri" w:hAnsi="Palatino Linotype" w:cs="Tahoma"/>
          <w:bCs/>
          <w:i/>
          <w:iCs/>
          <w:lang w:eastAsia="es-ES"/>
        </w:rPr>
        <w:lastRenderedPageBreak/>
        <w:t>adicionalmente de una contraseña para ingresar a sistemas o bases de datos personales, procede su clasificación como información confidencial.”</w:t>
      </w:r>
    </w:p>
    <w:p w14:paraId="6CD747B9" w14:textId="77777777" w:rsidR="00E5233A" w:rsidRPr="001856D9" w:rsidRDefault="00E5233A" w:rsidP="001856D9">
      <w:pPr>
        <w:spacing w:after="0" w:line="360" w:lineRule="auto"/>
        <w:jc w:val="both"/>
        <w:rPr>
          <w:rFonts w:ascii="Palatino Linotype" w:eastAsia="Calibri" w:hAnsi="Palatino Linotype" w:cs="Tahoma"/>
          <w:bCs/>
          <w:iCs/>
          <w:sz w:val="24"/>
          <w:szCs w:val="24"/>
          <w:lang w:eastAsia="es-ES"/>
        </w:rPr>
      </w:pPr>
    </w:p>
    <w:p w14:paraId="19E767CA" w14:textId="77777777" w:rsidR="00E5233A" w:rsidRPr="001856D9" w:rsidRDefault="00E5233A" w:rsidP="001856D9">
      <w:pPr>
        <w:spacing w:line="360" w:lineRule="auto"/>
        <w:contextualSpacing/>
        <w:jc w:val="both"/>
        <w:rPr>
          <w:rFonts w:ascii="Palatino Linotype" w:eastAsia="Calibri" w:hAnsi="Palatino Linotype" w:cs="Tahoma"/>
          <w:bCs/>
          <w:iCs/>
          <w:sz w:val="24"/>
          <w:szCs w:val="24"/>
        </w:rPr>
      </w:pPr>
      <w:r w:rsidRPr="001856D9">
        <w:rPr>
          <w:rFonts w:ascii="Palatino Linotype" w:eastAsia="Calibri" w:hAnsi="Palatino Linotype" w:cs="Tahoma"/>
          <w:bCs/>
          <w:iCs/>
          <w:sz w:val="24"/>
          <w:szCs w:val="24"/>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5D85734B" w14:textId="77777777" w:rsidR="00E5233A" w:rsidRPr="001856D9" w:rsidRDefault="00E5233A" w:rsidP="001856D9">
      <w:pPr>
        <w:spacing w:line="360" w:lineRule="auto"/>
        <w:contextualSpacing/>
        <w:jc w:val="both"/>
        <w:rPr>
          <w:rFonts w:ascii="Palatino Linotype" w:eastAsia="Calibri" w:hAnsi="Palatino Linotype" w:cs="Tahoma"/>
          <w:b/>
          <w:bCs/>
          <w:iCs/>
          <w:sz w:val="24"/>
          <w:szCs w:val="24"/>
        </w:rPr>
      </w:pPr>
    </w:p>
    <w:p w14:paraId="63A4E5F3" w14:textId="77777777" w:rsidR="00E5233A" w:rsidRPr="001856D9" w:rsidRDefault="00E5233A" w:rsidP="001856D9">
      <w:pPr>
        <w:spacing w:after="0" w:line="360" w:lineRule="auto"/>
        <w:ind w:right="-93"/>
        <w:jc w:val="both"/>
        <w:rPr>
          <w:rFonts w:ascii="Palatino Linotype" w:eastAsia="Times New Roman" w:hAnsi="Palatino Linotype" w:cs="Tahoma"/>
          <w:sz w:val="24"/>
          <w:szCs w:val="24"/>
          <w:lang w:val="es-ES" w:eastAsia="es-ES"/>
        </w:rPr>
      </w:pPr>
      <w:r w:rsidRPr="001856D9">
        <w:rPr>
          <w:rFonts w:ascii="Palatino Linotype" w:eastAsia="Times New Roman" w:hAnsi="Palatino Linotype" w:cs="Tahoma"/>
          <w:sz w:val="24"/>
          <w:szCs w:val="24"/>
          <w:lang w:val="es-ES" w:eastAsia="es-ES"/>
        </w:rPr>
        <w:t xml:space="preserve">Por lo que, se considera que el Ente Recurrido </w:t>
      </w:r>
      <w:r w:rsidRPr="001856D9">
        <w:rPr>
          <w:rFonts w:ascii="Palatino Linotype" w:eastAsia="Times New Roman" w:hAnsi="Palatino Linotype" w:cs="Tahoma"/>
          <w:b/>
          <w:bCs/>
          <w:sz w:val="24"/>
          <w:szCs w:val="24"/>
          <w:lang w:val="es-ES" w:eastAsia="es-ES"/>
        </w:rPr>
        <w:t>deberá proporcionar dicho dato, en el caso, de que de ninguna manera puedan dar acceso a sistemas con información de los trabajadores</w:t>
      </w:r>
      <w:r w:rsidRPr="001856D9">
        <w:rPr>
          <w:rFonts w:ascii="Palatino Linotype" w:eastAsia="Times New Roman" w:hAnsi="Palatino Linotype" w:cs="Tahoma"/>
          <w:sz w:val="24"/>
          <w:szCs w:val="24"/>
          <w:lang w:val="es-ES" w:eastAsia="es-ES"/>
        </w:rPr>
        <w:t>; en el caso contrario, esto es que, de acceso a sistemas o base de datos, procederá su clasificación, en términos del artículo 143, fracción I de la Ley de la materia.</w:t>
      </w:r>
    </w:p>
    <w:p w14:paraId="48169616"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p>
    <w:p w14:paraId="0455A753" w14:textId="672C16A5" w:rsidR="00E5233A" w:rsidRPr="001856D9" w:rsidRDefault="00E5233A" w:rsidP="001856D9">
      <w:pPr>
        <w:numPr>
          <w:ilvl w:val="0"/>
          <w:numId w:val="10"/>
        </w:numPr>
        <w:spacing w:after="0" w:line="360" w:lineRule="auto"/>
        <w:jc w:val="both"/>
        <w:rPr>
          <w:rFonts w:ascii="Palatino Linotype" w:eastAsia="Calibri" w:hAnsi="Palatino Linotype" w:cs="Times New Roman"/>
          <w:b/>
          <w:color w:val="000000"/>
          <w:sz w:val="24"/>
          <w:szCs w:val="24"/>
        </w:rPr>
      </w:pPr>
      <w:r w:rsidRPr="001856D9">
        <w:rPr>
          <w:rFonts w:ascii="Palatino Linotype" w:eastAsia="Calibri" w:hAnsi="Palatino Linotype" w:cs="Times New Roman"/>
          <w:b/>
          <w:color w:val="000000"/>
          <w:sz w:val="24"/>
          <w:szCs w:val="24"/>
        </w:rPr>
        <w:t>Clave Única de Registro de Población (CURP)</w:t>
      </w:r>
    </w:p>
    <w:p w14:paraId="6500CE67"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r w:rsidRPr="001856D9">
        <w:rPr>
          <w:rFonts w:ascii="Palatino Linotype" w:eastAsia="Calibri" w:hAnsi="Palatino Linotype" w:cs="Times New Roman"/>
          <w:color w:val="000000"/>
          <w:sz w:val="24"/>
          <w:szCs w:val="24"/>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AFB288C"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p>
    <w:p w14:paraId="404F689D"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r w:rsidRPr="001856D9">
        <w:rPr>
          <w:rFonts w:ascii="Palatino Linotype" w:eastAsia="Calibri" w:hAnsi="Palatino Linotype" w:cs="Times New Roman"/>
          <w:color w:val="000000"/>
          <w:sz w:val="24"/>
          <w:szCs w:val="24"/>
        </w:rPr>
        <w:t xml:space="preserve">Acorde con lo anterior, el artículo 22 del Reglamento Interior de la Secretaría de Gobernación, establece en su fracción III, que la Dirección General del Registro Nacional de Población e Identificación Personal tiene la atribución de asignar y </w:t>
      </w:r>
      <w:r w:rsidRPr="001856D9">
        <w:rPr>
          <w:rFonts w:ascii="Palatino Linotype" w:eastAsia="Calibri" w:hAnsi="Palatino Linotype" w:cs="Times New Roman"/>
          <w:color w:val="000000"/>
          <w:sz w:val="24"/>
          <w:szCs w:val="24"/>
        </w:rPr>
        <w:lastRenderedPageBreak/>
        <w:t>depurar la Clave Única de Registro de Población a todas las personas residentes en el país, así como a los mexicanos que residan en el extranjero.</w:t>
      </w:r>
    </w:p>
    <w:p w14:paraId="416D1C49"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p>
    <w:p w14:paraId="4CA1871E" w14:textId="5D5D6923" w:rsidR="00E5233A" w:rsidRPr="001856D9" w:rsidRDefault="00E5233A" w:rsidP="001856D9">
      <w:pPr>
        <w:spacing w:after="0" w:line="360" w:lineRule="auto"/>
        <w:jc w:val="both"/>
        <w:rPr>
          <w:rFonts w:ascii="Palatino Linotype" w:eastAsia="Calibri" w:hAnsi="Palatino Linotype" w:cs="Times New Roman"/>
          <w:color w:val="000000"/>
          <w:sz w:val="24"/>
          <w:szCs w:val="24"/>
        </w:rPr>
      </w:pPr>
      <w:r w:rsidRPr="001856D9">
        <w:rPr>
          <w:rFonts w:ascii="Palatino Linotype" w:eastAsia="Calibri" w:hAnsi="Palatino Linotype" w:cs="Times New Roman"/>
          <w:color w:val="000000"/>
          <w:sz w:val="24"/>
          <w:szCs w:val="24"/>
        </w:rPr>
        <w:t xml:space="preserve">En ese orden de ideas, la Secretaría de Gobernación en las direcciones </w:t>
      </w:r>
      <w:hyperlink r:id="rId9" w:history="1">
        <w:r w:rsidRPr="001856D9">
          <w:rPr>
            <w:rFonts w:ascii="Palatino Linotype" w:eastAsia="Calibri" w:hAnsi="Palatino Linotype" w:cs="Times New Roman"/>
            <w:color w:val="0563C1"/>
            <w:sz w:val="24"/>
            <w:szCs w:val="24"/>
            <w:u w:val="single"/>
          </w:rPr>
          <w:t>https://consultas.curp.gob.mx/CurpSP/html/informacionecurpPS.html</w:t>
        </w:r>
      </w:hyperlink>
      <w:r w:rsidRPr="001856D9">
        <w:rPr>
          <w:rFonts w:ascii="Palatino Linotype" w:eastAsia="Calibri" w:hAnsi="Palatino Linotype" w:cs="Times New Roman"/>
          <w:color w:val="000000"/>
          <w:sz w:val="24"/>
          <w:szCs w:val="24"/>
        </w:rPr>
        <w:t xml:space="preserve"> y </w:t>
      </w:r>
      <w:hyperlink r:id="rId10" w:history="1">
        <w:r w:rsidRPr="001856D9">
          <w:rPr>
            <w:rFonts w:ascii="Palatino Linotype" w:eastAsia="Calibri" w:hAnsi="Palatino Linotype" w:cs="Times New Roman"/>
            <w:color w:val="0563C1"/>
            <w:sz w:val="24"/>
            <w:szCs w:val="24"/>
            <w:u w:val="single"/>
          </w:rPr>
          <w:t>https://www.gob.mx/segob/renapo/acciones-y-programas/clave-unica-de-registro-de-poblacion-curp-142226</w:t>
        </w:r>
      </w:hyperlink>
      <w:r w:rsidRPr="001856D9">
        <w:rPr>
          <w:rFonts w:ascii="Palatino Linotype" w:eastAsia="Calibri" w:hAnsi="Palatino Linotype" w:cs="Times New Roman"/>
          <w:color w:val="000000"/>
          <w:sz w:val="24"/>
          <w:szCs w:val="24"/>
        </w:rPr>
        <w:t xml:space="preserve"> (consultadas el seis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1856D9">
        <w:rPr>
          <w:rFonts w:ascii="Palatino Linotype" w:eastAsia="Calibri" w:hAnsi="Palatino Linotype" w:cs="Times New Roman"/>
          <w:b/>
          <w:color w:val="000000"/>
          <w:sz w:val="24"/>
          <w:szCs w:val="24"/>
        </w:rPr>
        <w:t>se generan a partir de los datos contenidos en el documento probatorio de la identidad</w:t>
      </w:r>
      <w:r w:rsidRPr="001856D9">
        <w:rPr>
          <w:rFonts w:ascii="Palatino Linotype" w:eastAsia="Calibri" w:hAnsi="Palatino Linotype" w:cs="Times New Roman"/>
          <w:color w:val="000000"/>
          <w:sz w:val="24"/>
          <w:szCs w:val="24"/>
        </w:rPr>
        <w:t xml:space="preserve"> </w:t>
      </w:r>
      <w:r w:rsidRPr="001856D9">
        <w:rPr>
          <w:rFonts w:ascii="Palatino Linotype" w:eastAsia="Calibri" w:hAnsi="Palatino Linotype" w:cs="Times New Roman"/>
          <w:b/>
          <w:color w:val="000000"/>
          <w:sz w:val="24"/>
          <w:szCs w:val="24"/>
        </w:rPr>
        <w:t xml:space="preserve">del interesado </w:t>
      </w:r>
      <w:r w:rsidRPr="001856D9">
        <w:rPr>
          <w:rFonts w:ascii="Palatino Linotype" w:eastAsia="Calibri" w:hAnsi="Palatino Linotype" w:cs="Times New Roman"/>
          <w:color w:val="000000"/>
          <w:sz w:val="24"/>
          <w:szCs w:val="24"/>
        </w:rPr>
        <w:t>(acta de nacimiento, carta de naturalización o documento migratorio) de la siguiente forma:</w:t>
      </w:r>
    </w:p>
    <w:p w14:paraId="6BC965E8" w14:textId="77777777" w:rsidR="00E5233A" w:rsidRPr="001114EE" w:rsidRDefault="00E5233A" w:rsidP="001856D9">
      <w:pPr>
        <w:numPr>
          <w:ilvl w:val="0"/>
          <w:numId w:val="11"/>
        </w:numPr>
        <w:spacing w:after="0" w:line="360" w:lineRule="auto"/>
        <w:jc w:val="both"/>
        <w:rPr>
          <w:rFonts w:ascii="Palatino Linotype" w:eastAsia="Calibri" w:hAnsi="Palatino Linotype" w:cs="Times New Roman"/>
          <w:color w:val="000000"/>
          <w:sz w:val="24"/>
          <w:szCs w:val="24"/>
        </w:rPr>
      </w:pPr>
      <w:r w:rsidRPr="001114EE">
        <w:rPr>
          <w:rFonts w:ascii="Palatino Linotype" w:eastAsia="Calibri" w:hAnsi="Palatino Linotype" w:cs="Times New Roman"/>
          <w:color w:val="000000"/>
          <w:sz w:val="24"/>
          <w:szCs w:val="24"/>
        </w:rPr>
        <w:t>El primero y segundo apellidos, así como al nombre de pila;</w:t>
      </w:r>
    </w:p>
    <w:p w14:paraId="28577795" w14:textId="77777777" w:rsidR="00E5233A" w:rsidRPr="001114EE" w:rsidRDefault="00E5233A" w:rsidP="001856D9">
      <w:pPr>
        <w:numPr>
          <w:ilvl w:val="0"/>
          <w:numId w:val="11"/>
        </w:numPr>
        <w:spacing w:after="0" w:line="360" w:lineRule="auto"/>
        <w:jc w:val="both"/>
        <w:rPr>
          <w:rFonts w:ascii="Palatino Linotype" w:eastAsia="Calibri" w:hAnsi="Palatino Linotype" w:cs="Times New Roman"/>
          <w:color w:val="000000"/>
          <w:sz w:val="24"/>
          <w:szCs w:val="24"/>
        </w:rPr>
      </w:pPr>
      <w:r w:rsidRPr="001114EE">
        <w:rPr>
          <w:rFonts w:ascii="Palatino Linotype" w:eastAsia="Calibri" w:hAnsi="Palatino Linotype" w:cs="Times New Roman"/>
          <w:color w:val="000000"/>
          <w:sz w:val="24"/>
          <w:szCs w:val="24"/>
        </w:rPr>
        <w:t>La fecha de nacimiento;</w:t>
      </w:r>
    </w:p>
    <w:p w14:paraId="3E93642C" w14:textId="77777777" w:rsidR="00E5233A" w:rsidRPr="001114EE" w:rsidRDefault="00E5233A" w:rsidP="001856D9">
      <w:pPr>
        <w:numPr>
          <w:ilvl w:val="0"/>
          <w:numId w:val="11"/>
        </w:numPr>
        <w:spacing w:after="0" w:line="360" w:lineRule="auto"/>
        <w:jc w:val="both"/>
        <w:rPr>
          <w:rFonts w:ascii="Palatino Linotype" w:eastAsia="Calibri" w:hAnsi="Palatino Linotype" w:cs="Times New Roman"/>
          <w:color w:val="000000"/>
          <w:sz w:val="24"/>
          <w:szCs w:val="24"/>
        </w:rPr>
      </w:pPr>
      <w:r w:rsidRPr="001114EE">
        <w:rPr>
          <w:rFonts w:ascii="Palatino Linotype" w:eastAsia="Calibri" w:hAnsi="Palatino Linotype" w:cs="Times New Roman"/>
          <w:color w:val="000000"/>
          <w:sz w:val="24"/>
          <w:szCs w:val="24"/>
        </w:rPr>
        <w:t>El sexo, y</w:t>
      </w:r>
    </w:p>
    <w:p w14:paraId="3776CC0B" w14:textId="77777777" w:rsidR="00E5233A" w:rsidRPr="001114EE" w:rsidRDefault="00E5233A" w:rsidP="001856D9">
      <w:pPr>
        <w:numPr>
          <w:ilvl w:val="0"/>
          <w:numId w:val="11"/>
        </w:numPr>
        <w:spacing w:after="0" w:line="360" w:lineRule="auto"/>
        <w:jc w:val="both"/>
        <w:rPr>
          <w:rFonts w:ascii="Palatino Linotype" w:eastAsia="Calibri" w:hAnsi="Palatino Linotype" w:cs="Times New Roman"/>
          <w:color w:val="000000"/>
          <w:sz w:val="24"/>
          <w:szCs w:val="24"/>
        </w:rPr>
      </w:pPr>
      <w:r w:rsidRPr="001114EE">
        <w:rPr>
          <w:rFonts w:ascii="Palatino Linotype" w:eastAsia="Calibri" w:hAnsi="Palatino Linotype" w:cs="Times New Roman"/>
          <w:color w:val="000000"/>
          <w:sz w:val="24"/>
          <w:szCs w:val="24"/>
        </w:rPr>
        <w:t>La entidad federativa de nacimiento.</w:t>
      </w:r>
    </w:p>
    <w:p w14:paraId="637E9697"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p>
    <w:p w14:paraId="43E98896" w14:textId="5252CF86" w:rsidR="00E5233A" w:rsidRPr="001856D9" w:rsidRDefault="00E5233A" w:rsidP="001856D9">
      <w:pPr>
        <w:spacing w:after="0" w:line="360" w:lineRule="auto"/>
        <w:jc w:val="both"/>
        <w:rPr>
          <w:rFonts w:ascii="Palatino Linotype" w:eastAsia="Calibri" w:hAnsi="Palatino Linotype" w:cs="Times New Roman"/>
          <w:color w:val="000000"/>
          <w:sz w:val="24"/>
          <w:szCs w:val="24"/>
        </w:rPr>
      </w:pPr>
      <w:r w:rsidRPr="001856D9">
        <w:rPr>
          <w:rFonts w:ascii="Palatino Linotype" w:eastAsia="Calibri" w:hAnsi="Palatino Linotype" w:cs="Times New Roman"/>
          <w:color w:val="000000"/>
          <w:sz w:val="24"/>
          <w:szCs w:val="24"/>
        </w:rPr>
        <w:t>Los dos últimos elementos de la Clave Única de Registro de Población evitan la duplicidad de la Clave y gara</w:t>
      </w:r>
      <w:r w:rsidR="00D468C7">
        <w:rPr>
          <w:rFonts w:ascii="Palatino Linotype" w:eastAsia="Calibri" w:hAnsi="Palatino Linotype" w:cs="Times New Roman"/>
          <w:color w:val="000000"/>
          <w:sz w:val="24"/>
          <w:szCs w:val="24"/>
        </w:rPr>
        <w:t xml:space="preserve">ntizan su correcta integración. </w:t>
      </w:r>
      <w:r w:rsidRPr="001856D9">
        <w:rPr>
          <w:rFonts w:ascii="Palatino Linotype" w:eastAsia="Calibri" w:hAnsi="Palatino Linotype" w:cs="Times New Roman"/>
          <w:color w:val="000000"/>
          <w:sz w:val="24"/>
          <w:szCs w:val="24"/>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w:t>
      </w:r>
      <w:r w:rsidRPr="001856D9">
        <w:rPr>
          <w:rFonts w:ascii="Palatino Linotype" w:eastAsia="Calibri" w:hAnsi="Palatino Linotype" w:cs="Times New Roman"/>
          <w:color w:val="000000"/>
          <w:sz w:val="24"/>
          <w:szCs w:val="24"/>
        </w:rPr>
        <w:lastRenderedPageBreak/>
        <w:t>simplemente se trata de un trámite administrativo requerido por la autoridad federal para hacer identificables a las personas.</w:t>
      </w:r>
    </w:p>
    <w:p w14:paraId="7129BE94"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p>
    <w:p w14:paraId="184F9556" w14:textId="38F7CDC2" w:rsidR="00E5233A" w:rsidRPr="001856D9" w:rsidRDefault="00E5233A" w:rsidP="001856D9">
      <w:pPr>
        <w:spacing w:after="0" w:line="360" w:lineRule="auto"/>
        <w:jc w:val="both"/>
        <w:rPr>
          <w:rFonts w:ascii="Palatino Linotype" w:eastAsia="Calibri" w:hAnsi="Palatino Linotype" w:cs="Times New Roman"/>
          <w:color w:val="000000"/>
          <w:sz w:val="24"/>
          <w:szCs w:val="24"/>
        </w:rPr>
      </w:pPr>
      <w:r w:rsidRPr="001856D9">
        <w:rPr>
          <w:rFonts w:ascii="Palatino Linotype" w:eastAsia="Calibri" w:hAnsi="Palatino Linotype" w:cs="Times New Roman"/>
          <w:color w:val="000000"/>
          <w:sz w:val="24"/>
          <w:szCs w:val="24"/>
        </w:rPr>
        <w:t>Situación que se robustece, con el Criterio Orientador, de la Segunda Época, con número de registro SO/018/2017, emitido por el entonces Instituto Nacional de Transparencia, Acceso a la Información y Protección de Datos Personales, vigente a la fecha de la solicitud, que establece lo siguiente:</w:t>
      </w:r>
    </w:p>
    <w:p w14:paraId="4020B758" w14:textId="77777777" w:rsidR="00E5233A" w:rsidRPr="001856D9" w:rsidRDefault="00E5233A" w:rsidP="001856D9">
      <w:pPr>
        <w:spacing w:after="0" w:line="360" w:lineRule="auto"/>
        <w:ind w:left="567" w:right="567"/>
        <w:jc w:val="both"/>
        <w:rPr>
          <w:rFonts w:ascii="Palatino Linotype" w:eastAsia="Calibri" w:hAnsi="Palatino Linotype" w:cs="Times New Roman"/>
          <w:i/>
          <w:color w:val="000000"/>
          <w:sz w:val="24"/>
          <w:szCs w:val="24"/>
        </w:rPr>
      </w:pPr>
      <w:r w:rsidRPr="001856D9">
        <w:rPr>
          <w:rFonts w:ascii="Palatino Linotype" w:eastAsia="Calibri" w:hAnsi="Palatino Linotype" w:cs="Times New Roman"/>
          <w:b/>
          <w:i/>
          <w:color w:val="000000"/>
          <w:sz w:val="24"/>
          <w:szCs w:val="24"/>
        </w:rPr>
        <w:t>“</w:t>
      </w:r>
      <w:r w:rsidRPr="001856D9">
        <w:rPr>
          <w:rFonts w:ascii="Palatino Linotype" w:eastAsia="Calibri" w:hAnsi="Palatino Linotype" w:cs="Times New Roman"/>
          <w:b/>
          <w:i/>
          <w:color w:val="000000"/>
        </w:rPr>
        <w:t xml:space="preserve">Clave Única de Registro de Población (CURP). </w:t>
      </w:r>
      <w:r w:rsidRPr="001856D9">
        <w:rPr>
          <w:rFonts w:ascii="Palatino Linotype" w:eastAsia="Calibri" w:hAnsi="Palatino Linotype" w:cs="Times New Roman"/>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1856D9">
        <w:rPr>
          <w:rFonts w:ascii="Palatino Linotype" w:eastAsia="Calibri" w:hAnsi="Palatino Linotype" w:cs="Times New Roman"/>
          <w:i/>
          <w:color w:val="000000"/>
          <w:sz w:val="24"/>
          <w:szCs w:val="24"/>
        </w:rPr>
        <w:t xml:space="preserve"> </w:t>
      </w:r>
    </w:p>
    <w:p w14:paraId="4226802A" w14:textId="77777777" w:rsidR="00E5233A" w:rsidRPr="001856D9" w:rsidRDefault="00E5233A" w:rsidP="001856D9">
      <w:pPr>
        <w:spacing w:after="0" w:line="360" w:lineRule="auto"/>
        <w:jc w:val="both"/>
        <w:rPr>
          <w:rFonts w:ascii="Palatino Linotype" w:eastAsia="Calibri" w:hAnsi="Palatino Linotype" w:cs="Times New Roman"/>
          <w:color w:val="000000"/>
          <w:sz w:val="24"/>
          <w:szCs w:val="24"/>
        </w:rPr>
      </w:pPr>
    </w:p>
    <w:p w14:paraId="2283012F" w14:textId="18058891" w:rsidR="00E5233A" w:rsidRDefault="00E5233A" w:rsidP="001856D9">
      <w:pPr>
        <w:spacing w:after="0" w:line="360" w:lineRule="auto"/>
        <w:jc w:val="both"/>
        <w:rPr>
          <w:rFonts w:ascii="Palatino Linotype" w:eastAsia="Calibri" w:hAnsi="Palatino Linotype" w:cs="Times New Roman"/>
          <w:color w:val="000000"/>
          <w:sz w:val="24"/>
          <w:szCs w:val="24"/>
        </w:rPr>
      </w:pPr>
      <w:r w:rsidRPr="001856D9">
        <w:rPr>
          <w:rFonts w:ascii="Palatino Linotype" w:eastAsia="Calibri" w:hAnsi="Palatino Linotype" w:cs="Times New Roman"/>
          <w:color w:val="000000"/>
          <w:sz w:val="24"/>
          <w:szCs w:val="24"/>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69FA286" w14:textId="77777777" w:rsidR="003B0658" w:rsidRPr="0033652D" w:rsidRDefault="003B0658" w:rsidP="001856D9">
      <w:pPr>
        <w:spacing w:after="0" w:line="360" w:lineRule="auto"/>
        <w:jc w:val="both"/>
        <w:rPr>
          <w:rFonts w:ascii="Palatino Linotype" w:eastAsia="Calibri" w:hAnsi="Palatino Linotype" w:cs="Times New Roman"/>
          <w:color w:val="000000"/>
          <w:sz w:val="24"/>
          <w:szCs w:val="24"/>
        </w:rPr>
      </w:pPr>
    </w:p>
    <w:p w14:paraId="6FA1DBD0" w14:textId="2AA2F4DC" w:rsidR="00E5233A" w:rsidRPr="001856D9" w:rsidRDefault="00E5233A" w:rsidP="001856D9">
      <w:pPr>
        <w:numPr>
          <w:ilvl w:val="0"/>
          <w:numId w:val="10"/>
        </w:numPr>
        <w:spacing w:after="0" w:line="360" w:lineRule="auto"/>
        <w:jc w:val="both"/>
        <w:rPr>
          <w:rFonts w:ascii="Palatino Linotype" w:eastAsia="Palatino Linotype" w:hAnsi="Palatino Linotype" w:cs="Palatino Linotype"/>
          <w:b/>
          <w:sz w:val="24"/>
          <w:szCs w:val="24"/>
          <w:lang w:eastAsia="es-MX"/>
        </w:rPr>
      </w:pPr>
      <w:r w:rsidRPr="001856D9">
        <w:rPr>
          <w:rFonts w:ascii="Palatino Linotype" w:eastAsia="Palatino Linotype" w:hAnsi="Palatino Linotype" w:cs="Palatino Linotype"/>
          <w:b/>
          <w:sz w:val="24"/>
          <w:szCs w:val="24"/>
          <w:lang w:eastAsia="es-MX"/>
        </w:rPr>
        <w:t xml:space="preserve">Código bidimensional o </w:t>
      </w:r>
      <w:proofErr w:type="spellStart"/>
      <w:r w:rsidRPr="001856D9">
        <w:rPr>
          <w:rFonts w:ascii="Palatino Linotype" w:eastAsia="Palatino Linotype" w:hAnsi="Palatino Linotype" w:cs="Palatino Linotype"/>
          <w:b/>
          <w:sz w:val="24"/>
          <w:szCs w:val="24"/>
          <w:lang w:eastAsia="es-MX"/>
        </w:rPr>
        <w:t>Qr</w:t>
      </w:r>
      <w:proofErr w:type="spellEnd"/>
    </w:p>
    <w:p w14:paraId="2F7AB872"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xml:space="preserve">En principio, resulta necesario señalar que los comprobantes fiscales digitales por Internet, deben de incluir un código bidimensional conforme al formato </w:t>
      </w:r>
      <w:r w:rsidRPr="001856D9">
        <w:rPr>
          <w:rFonts w:ascii="Palatino Linotype" w:eastAsia="Palatino Linotype" w:hAnsi="Palatino Linotype" w:cs="Palatino Linotype"/>
          <w:i/>
          <w:sz w:val="24"/>
          <w:szCs w:val="24"/>
          <w:lang w:eastAsia="es-MX"/>
        </w:rPr>
        <w:t xml:space="preserve">QR </w:t>
      </w:r>
      <w:proofErr w:type="spellStart"/>
      <w:r w:rsidRPr="001856D9">
        <w:rPr>
          <w:rFonts w:ascii="Palatino Linotype" w:eastAsia="Palatino Linotype" w:hAnsi="Palatino Linotype" w:cs="Palatino Linotype"/>
          <w:i/>
          <w:sz w:val="24"/>
          <w:szCs w:val="24"/>
          <w:lang w:eastAsia="es-MX"/>
        </w:rPr>
        <w:t>Code</w:t>
      </w:r>
      <w:proofErr w:type="spellEnd"/>
      <w:r w:rsidRPr="001856D9">
        <w:rPr>
          <w:rFonts w:ascii="Palatino Linotype" w:eastAsia="Palatino Linotype" w:hAnsi="Palatino Linotype" w:cs="Palatino Linotype"/>
          <w:i/>
          <w:sz w:val="24"/>
          <w:szCs w:val="24"/>
          <w:lang w:eastAsia="es-MX"/>
        </w:rPr>
        <w:t xml:space="preserve"> (Quick Response </w:t>
      </w:r>
      <w:proofErr w:type="spellStart"/>
      <w:r w:rsidRPr="001856D9">
        <w:rPr>
          <w:rFonts w:ascii="Palatino Linotype" w:eastAsia="Palatino Linotype" w:hAnsi="Palatino Linotype" w:cs="Palatino Linotype"/>
          <w:i/>
          <w:sz w:val="24"/>
          <w:szCs w:val="24"/>
          <w:lang w:eastAsia="es-MX"/>
        </w:rPr>
        <w:t>Code</w:t>
      </w:r>
      <w:proofErr w:type="spellEnd"/>
      <w:r w:rsidRPr="001856D9">
        <w:rPr>
          <w:rFonts w:ascii="Palatino Linotype" w:eastAsia="Palatino Linotype" w:hAnsi="Palatino Linotype" w:cs="Palatino Linotype"/>
          <w:i/>
          <w:sz w:val="24"/>
          <w:szCs w:val="24"/>
          <w:lang w:eastAsia="es-MX"/>
        </w:rPr>
        <w:t>)</w:t>
      </w:r>
      <w:r w:rsidRPr="001856D9">
        <w:rPr>
          <w:rFonts w:ascii="Palatino Linotype" w:eastAsia="Palatino Linotype" w:hAnsi="Palatino Linotype" w:cs="Palatino Linotype"/>
          <w:sz w:val="24"/>
          <w:szCs w:val="24"/>
          <w:lang w:eastAsia="es-MX"/>
        </w:rPr>
        <w:t xml:space="preserve">, el cual contiene el Registro Federal de Contribuyentes del receptor, del emisor, o de ambos; lo anterior, conforme al Anexo 20 de la Segunda </w:t>
      </w:r>
      <w:r w:rsidRPr="001856D9">
        <w:rPr>
          <w:rFonts w:ascii="Palatino Linotype" w:eastAsia="Palatino Linotype" w:hAnsi="Palatino Linotype" w:cs="Palatino Linotype"/>
          <w:sz w:val="24"/>
          <w:szCs w:val="24"/>
          <w:lang w:eastAsia="es-MX"/>
        </w:rPr>
        <w:lastRenderedPageBreak/>
        <w:t xml:space="preserve">Resolución de modificación a la Resolución Miscelánea Fiscal para el 2017, localizada en la página electrónica  </w:t>
      </w:r>
      <w:hyperlink r:id="rId11" w:history="1">
        <w:r w:rsidRPr="001856D9">
          <w:rPr>
            <w:rStyle w:val="Hipervnculo"/>
            <w:rFonts w:ascii="Palatino Linotype" w:eastAsia="Palatino Linotype" w:hAnsi="Palatino Linotype" w:cs="Palatino Linotype"/>
            <w:color w:val="0563C1"/>
            <w:sz w:val="24"/>
            <w:szCs w:val="24"/>
            <w:lang w:eastAsia="es-MX"/>
          </w:rPr>
          <w:t>http://dof.gob.mx/nota_detalle.php?codigo=5492254&amp;fecha=28/07/2017</w:t>
        </w:r>
      </w:hyperlink>
      <w:r w:rsidRPr="001856D9">
        <w:rPr>
          <w:rFonts w:ascii="Palatino Linotype" w:eastAsia="Palatino Linotype" w:hAnsi="Palatino Linotype" w:cs="Palatino Linotype"/>
          <w:sz w:val="24"/>
          <w:szCs w:val="24"/>
          <w:lang w:eastAsia="es-MX"/>
        </w:rPr>
        <w:t>. Incluso con la captura de dicho código, a través de la aplicación móvil del Servicio de Administración Tributaria, permite el acceso al Registro Federal de Contribuyentes, como del Sujeto Obligado, como de los servidores públicos.</w:t>
      </w:r>
    </w:p>
    <w:p w14:paraId="1202A6E3"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0AC91228"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5ECA4B24"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63F8B25B" w14:textId="6913C44E" w:rsidR="00E5233A" w:rsidRPr="001856D9" w:rsidRDefault="00E5233A" w:rsidP="001856D9">
      <w:pPr>
        <w:numPr>
          <w:ilvl w:val="0"/>
          <w:numId w:val="10"/>
        </w:numPr>
        <w:spacing w:after="0" w:line="360" w:lineRule="auto"/>
        <w:jc w:val="both"/>
        <w:rPr>
          <w:rFonts w:ascii="Palatino Linotype" w:eastAsia="Palatino Linotype" w:hAnsi="Palatino Linotype" w:cs="Palatino Linotype"/>
          <w:b/>
          <w:sz w:val="24"/>
          <w:szCs w:val="24"/>
          <w:lang w:eastAsia="es-MX"/>
        </w:rPr>
      </w:pPr>
      <w:r w:rsidRPr="001856D9">
        <w:rPr>
          <w:rFonts w:ascii="Palatino Linotype" w:eastAsia="Palatino Linotype" w:hAnsi="Palatino Linotype" w:cs="Palatino Linotype"/>
          <w:b/>
          <w:sz w:val="24"/>
          <w:szCs w:val="24"/>
          <w:lang w:eastAsia="es-MX"/>
        </w:rPr>
        <w:t>Descuentos personales</w:t>
      </w:r>
    </w:p>
    <w:p w14:paraId="56DF4099"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4DBE0ADE"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0EB3C5F6"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Asimismo, hay otras que se generan con motivo de una sentencia judicial, como es la pensión alimenticia que periódicamente se retira de la cuenta de un empleado, a efecto de que sea entregado a un tercero.  </w:t>
      </w:r>
    </w:p>
    <w:p w14:paraId="21BE23A5"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166A2A0A"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lastRenderedPageBreak/>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1DB84D9"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5D8429AF" w14:textId="77777777" w:rsidR="00E5233A" w:rsidRPr="001856D9" w:rsidRDefault="00E5233A" w:rsidP="001856D9">
      <w:pPr>
        <w:spacing w:after="0" w:line="360" w:lineRule="auto"/>
        <w:jc w:val="both"/>
        <w:rPr>
          <w:rFonts w:ascii="Palatino Linotype" w:eastAsia="Palatino Linotype" w:hAnsi="Palatino Linotype" w:cs="Palatino Linotype"/>
          <w:b/>
          <w:sz w:val="24"/>
          <w:szCs w:val="24"/>
          <w:lang w:eastAsia="es-MX"/>
        </w:rPr>
      </w:pPr>
      <w:r w:rsidRPr="001856D9">
        <w:rPr>
          <w:rFonts w:ascii="Palatino Linotype" w:eastAsia="Palatino Linotype" w:hAnsi="Palatino Linotype" w:cs="Palatino Linotype"/>
          <w:sz w:val="24"/>
          <w:szCs w:val="24"/>
          <w:lang w:eastAsia="es-MX"/>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324008E7"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p>
    <w:p w14:paraId="35805258" w14:textId="28FBCA9D" w:rsidR="00E5233A" w:rsidRPr="00A56BF7" w:rsidRDefault="00E5233A" w:rsidP="001856D9">
      <w:pPr>
        <w:numPr>
          <w:ilvl w:val="0"/>
          <w:numId w:val="10"/>
        </w:num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b/>
          <w:sz w:val="24"/>
          <w:szCs w:val="24"/>
          <w:lang w:eastAsia="es-MX"/>
        </w:rPr>
        <w:t>Sellos digitales del emisor y del Servicio de Administración Tributaria y cadena original del complemento de certificación digital del órgano previamente señalado; así como los respectivos números de serie de los certificados de sellos digitales, folio fiscal.</w:t>
      </w:r>
    </w:p>
    <w:p w14:paraId="16E3CEB7"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w:t>
      </w:r>
      <w:r w:rsidRPr="001856D9">
        <w:rPr>
          <w:rFonts w:ascii="Palatino Linotype" w:eastAsia="Palatino Linotype" w:hAnsi="Palatino Linotype" w:cs="Palatino Linotype"/>
          <w:sz w:val="24"/>
          <w:szCs w:val="24"/>
          <w:lang w:eastAsia="es-MX"/>
        </w:rPr>
        <w:lastRenderedPageBreak/>
        <w:t>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3C7E06AA"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w:t>
      </w:r>
    </w:p>
    <w:p w14:paraId="2D71C8DB" w14:textId="51DEC5D8"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Las cadenas originales y sellos que se agregan a las facturas</w:t>
      </w:r>
      <w:r w:rsidRPr="001856D9">
        <w:rPr>
          <w:rFonts w:ascii="Palatino Linotype" w:eastAsia="Palatino Linotype" w:hAnsi="Palatino Linotype" w:cs="Palatino Linotype"/>
          <w:b/>
          <w:sz w:val="24"/>
          <w:szCs w:val="24"/>
          <w:lang w:eastAsia="es-MX"/>
        </w:rPr>
        <w:t>,</w:t>
      </w:r>
      <w:r w:rsidRPr="001856D9">
        <w:rPr>
          <w:rFonts w:ascii="Palatino Linotype" w:eastAsia="Palatino Linotype" w:hAnsi="Palatino Linotype" w:cs="Palatino Linotype"/>
          <w:sz w:val="24"/>
          <w:szCs w:val="24"/>
          <w:lang w:eastAsia="es-MX"/>
        </w:rPr>
        <w:t xml:space="preserve"> tienen una secuencia de generación, determinados con base en el ANEXO 20 de la Segunda Resolución de modificaciones a la Resolución Miscelánea Fiscal para dos mil veintitrés, publicada en el Diario Oficial de la Federación el dieciocho de julio de dos mil diecisiete, que precisa los datos de los que se componen los elementos de seguridad y se puntualiza que dicha información está encriptada.</w:t>
      </w:r>
    </w:p>
    <w:p w14:paraId="01334E9B"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w:t>
      </w:r>
    </w:p>
    <w:p w14:paraId="285B4A01"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Elementos utilizados en la generación de Sellos Digitales:</w:t>
      </w:r>
    </w:p>
    <w:p w14:paraId="5132DCF5"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w:t>
      </w:r>
      <w:r w:rsidRPr="00A56BF7">
        <w:rPr>
          <w:rFonts w:ascii="Palatino Linotype" w:eastAsia="Palatino Linotype" w:hAnsi="Palatino Linotype" w:cs="Palatino Linotype"/>
          <w:i/>
          <w:lang w:eastAsia="es-MX"/>
        </w:rPr>
        <w:tab/>
        <w:t>Cadena Original, el elemento a sellar, en este caso de un comprobante fiscal digital a través de Internet.</w:t>
      </w:r>
    </w:p>
    <w:p w14:paraId="27538B1E"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w:t>
      </w:r>
      <w:r w:rsidRPr="00A56BF7">
        <w:rPr>
          <w:rFonts w:ascii="Palatino Linotype" w:eastAsia="Palatino Linotype" w:hAnsi="Palatino Linotype" w:cs="Palatino Linotype"/>
          <w:i/>
          <w:lang w:eastAsia="es-MX"/>
        </w:rPr>
        <w:tab/>
        <w:t>Certificado de Sello Digital y su correspondiente clave privada.</w:t>
      </w:r>
    </w:p>
    <w:p w14:paraId="4B0CD377"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w:t>
      </w:r>
      <w:r w:rsidRPr="00A56BF7">
        <w:rPr>
          <w:rFonts w:ascii="Palatino Linotype" w:eastAsia="Palatino Linotype" w:hAnsi="Palatino Linotype" w:cs="Palatino Linotype"/>
          <w:i/>
          <w:lang w:eastAsia="es-MX"/>
        </w:rPr>
        <w:tab/>
        <w:t>Algoritmos de criptografía de clave pública para firma electrónica avanzada.</w:t>
      </w:r>
    </w:p>
    <w:p w14:paraId="461966B4"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w:t>
      </w:r>
      <w:r w:rsidRPr="00A56BF7">
        <w:rPr>
          <w:rFonts w:ascii="Palatino Linotype" w:eastAsia="Palatino Linotype" w:hAnsi="Palatino Linotype" w:cs="Palatino Linotype"/>
          <w:i/>
          <w:lang w:eastAsia="es-MX"/>
        </w:rPr>
        <w:tab/>
        <w:t>Especificaciones de conversión de la firma electrónica avanzada a Base 64.</w:t>
      </w:r>
    </w:p>
    <w:p w14:paraId="5785E580"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Para la generación de sellos digitales se utiliza criptografía de clave pública aplicada a una cadena original.</w:t>
      </w:r>
    </w:p>
    <w:p w14:paraId="46C23EBC"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Criptografía de la Clave Pública</w:t>
      </w:r>
    </w:p>
    <w:p w14:paraId="24ED86F8"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lastRenderedPageBreak/>
        <w:t xml:space="preserve">La criptografía de Clave Pública se basa en la generación de una pareja de números muy grandes relacionados íntimamente entre sí, de tal manera que una operación de </w:t>
      </w:r>
      <w:proofErr w:type="spellStart"/>
      <w:r w:rsidRPr="00A56BF7">
        <w:rPr>
          <w:rFonts w:ascii="Palatino Linotype" w:eastAsia="Palatino Linotype" w:hAnsi="Palatino Linotype" w:cs="Palatino Linotype"/>
          <w:i/>
          <w:lang w:eastAsia="es-MX"/>
        </w:rPr>
        <w:t>encripción</w:t>
      </w:r>
      <w:proofErr w:type="spellEnd"/>
      <w:r w:rsidRPr="00A56BF7">
        <w:rPr>
          <w:rFonts w:ascii="Palatino Linotype" w:eastAsia="Palatino Linotype" w:hAnsi="Palatino Linotype" w:cs="Palatino Linotype"/>
          <w:i/>
          <w:lang w:eastAsia="es-MX"/>
        </w:rPr>
        <w:t xml:space="preserve"> sobre un mensaje tomando como clave de </w:t>
      </w:r>
      <w:proofErr w:type="spellStart"/>
      <w:r w:rsidRPr="00A56BF7">
        <w:rPr>
          <w:rFonts w:ascii="Palatino Linotype" w:eastAsia="Palatino Linotype" w:hAnsi="Palatino Linotype" w:cs="Palatino Linotype"/>
          <w:i/>
          <w:lang w:eastAsia="es-MX"/>
        </w:rPr>
        <w:t>encripción</w:t>
      </w:r>
      <w:proofErr w:type="spellEnd"/>
      <w:r w:rsidRPr="00A56BF7">
        <w:rPr>
          <w:rFonts w:ascii="Palatino Linotype" w:eastAsia="Palatino Linotype" w:hAnsi="Palatino Linotype" w:cs="Palatino Linotype"/>
          <w:i/>
          <w:lang w:eastAsia="es-MX"/>
        </w:rPr>
        <w:t xml:space="preserve"> a uno de los dos números, produce un mensaje alterado en su significado que solo puede ser devuelto a su estado original mediante la operación de </w:t>
      </w:r>
      <w:proofErr w:type="spellStart"/>
      <w:r w:rsidRPr="00A56BF7">
        <w:rPr>
          <w:rFonts w:ascii="Palatino Linotype" w:eastAsia="Palatino Linotype" w:hAnsi="Palatino Linotype" w:cs="Palatino Linotype"/>
          <w:i/>
          <w:lang w:eastAsia="es-MX"/>
        </w:rPr>
        <w:t>desencripción</w:t>
      </w:r>
      <w:proofErr w:type="spellEnd"/>
      <w:r w:rsidRPr="00A56BF7">
        <w:rPr>
          <w:rFonts w:ascii="Palatino Linotype" w:eastAsia="Palatino Linotype" w:hAnsi="Palatino Linotype" w:cs="Palatino Linotype"/>
          <w:i/>
          <w:lang w:eastAsia="es-MX"/>
        </w:rPr>
        <w:t xml:space="preserve"> correspondiente tomando como clave de </w:t>
      </w:r>
      <w:proofErr w:type="spellStart"/>
      <w:r w:rsidRPr="00A56BF7">
        <w:rPr>
          <w:rFonts w:ascii="Palatino Linotype" w:eastAsia="Palatino Linotype" w:hAnsi="Palatino Linotype" w:cs="Palatino Linotype"/>
          <w:i/>
          <w:lang w:eastAsia="es-MX"/>
        </w:rPr>
        <w:t>desencripción</w:t>
      </w:r>
      <w:proofErr w:type="spellEnd"/>
      <w:r w:rsidRPr="00A56BF7">
        <w:rPr>
          <w:rFonts w:ascii="Palatino Linotype" w:eastAsia="Palatino Linotype" w:hAnsi="Palatino Linotype" w:cs="Palatino Linotype"/>
          <w:i/>
          <w:lang w:eastAsia="es-MX"/>
        </w:rPr>
        <w:t xml:space="preserve"> al otro número de la pareja.</w:t>
      </w:r>
    </w:p>
    <w:p w14:paraId="475F954F" w14:textId="77777777" w:rsidR="00E5233A" w:rsidRPr="00A56BF7" w:rsidRDefault="00E5233A" w:rsidP="001856D9">
      <w:pPr>
        <w:spacing w:after="0" w:line="360" w:lineRule="auto"/>
        <w:ind w:left="567" w:right="539"/>
        <w:jc w:val="both"/>
        <w:rPr>
          <w:rFonts w:ascii="Palatino Linotype" w:eastAsia="Palatino Linotype" w:hAnsi="Palatino Linotype" w:cs="Palatino Linotype"/>
          <w:i/>
          <w:lang w:eastAsia="es-MX"/>
        </w:rPr>
      </w:pPr>
      <w:r w:rsidRPr="00A56BF7">
        <w:rPr>
          <w:rFonts w:ascii="Palatino Linotype" w:eastAsia="Palatino Linotype" w:hAnsi="Palatino Linotype" w:cs="Palatino Linotype"/>
          <w:i/>
          <w:lang w:eastAsia="es-MX"/>
        </w:rPr>
        <w:t>…”</w:t>
      </w:r>
    </w:p>
    <w:p w14:paraId="38EFE0E6" w14:textId="77777777"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w:t>
      </w:r>
    </w:p>
    <w:p w14:paraId="4DF03539" w14:textId="77777777" w:rsidR="00D468C7" w:rsidRDefault="00E5233A" w:rsidP="001856D9">
      <w:pPr>
        <w:spacing w:after="0" w:line="360" w:lineRule="auto"/>
        <w:jc w:val="both"/>
        <w:rPr>
          <w:rFonts w:ascii="Palatino Linotype" w:eastAsia="Calibri" w:hAnsi="Palatino Linotype" w:cs="Times New Roman"/>
          <w:sz w:val="24"/>
          <w:szCs w:val="24"/>
        </w:rPr>
      </w:pPr>
      <w:r w:rsidRPr="001856D9">
        <w:rPr>
          <w:rFonts w:ascii="Palatino Linotype" w:eastAsia="Palatino Linotype" w:hAnsi="Palatino Linotype" w:cs="Palatino Linotype"/>
          <w:sz w:val="24"/>
          <w:szCs w:val="24"/>
          <w:lang w:eastAsia="es-MX"/>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r w:rsidRPr="001856D9">
        <w:rPr>
          <w:rFonts w:ascii="Palatino Linotype" w:eastAsia="Calibri" w:hAnsi="Palatino Linotype" w:cs="Times New Roman"/>
          <w:sz w:val="24"/>
          <w:szCs w:val="24"/>
        </w:rPr>
        <w:t xml:space="preserve"> </w:t>
      </w:r>
    </w:p>
    <w:p w14:paraId="35AFD88C" w14:textId="77777777" w:rsidR="00D468C7" w:rsidRDefault="00D468C7" w:rsidP="001856D9">
      <w:pPr>
        <w:spacing w:after="0" w:line="360" w:lineRule="auto"/>
        <w:jc w:val="both"/>
        <w:rPr>
          <w:rFonts w:ascii="Palatino Linotype" w:eastAsia="Calibri" w:hAnsi="Palatino Linotype" w:cs="Times New Roman"/>
          <w:sz w:val="24"/>
          <w:szCs w:val="24"/>
        </w:rPr>
      </w:pPr>
    </w:p>
    <w:p w14:paraId="6E2BBFCF" w14:textId="266C98EB" w:rsidR="00E5233A" w:rsidRPr="001856D9" w:rsidRDefault="00E5233A" w:rsidP="001856D9">
      <w:pPr>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cuatro de septiembre de dos mil veinticuatro, a las once horas con diez minutos, en la página electrónica </w:t>
      </w:r>
      <w:hyperlink r:id="rId12" w:history="1">
        <w:r w:rsidRPr="001856D9">
          <w:rPr>
            <w:rFonts w:ascii="Palatino Linotype" w:eastAsia="Calibri" w:hAnsi="Palatino Linotype" w:cs="Times New Roman"/>
            <w:color w:val="467886" w:themeColor="hyperlink"/>
            <w:sz w:val="24"/>
            <w:szCs w:val="24"/>
            <w:u w:val="single"/>
            <w:lang w:eastAsia="es-MX"/>
          </w:rPr>
          <w:t>https://portalanterior.ine.mx/archivos2/tutoriales/sistemas/ApoyoInstitucional/SIF/d</w:t>
        </w:r>
        <w:r w:rsidRPr="001856D9">
          <w:rPr>
            <w:rFonts w:ascii="Palatino Linotype" w:eastAsia="Calibri" w:hAnsi="Palatino Linotype" w:cs="Times New Roman"/>
            <w:color w:val="467886" w:themeColor="hyperlink"/>
            <w:sz w:val="24"/>
            <w:szCs w:val="24"/>
            <w:u w:val="single"/>
            <w:lang w:eastAsia="es-MX"/>
          </w:rPr>
          <w:lastRenderedPageBreak/>
          <w:t>ocs/candidatos/folioFiscalFactura.pdf</w:t>
        </w:r>
      </w:hyperlink>
      <w:r w:rsidRPr="001856D9">
        <w:rPr>
          <w:rFonts w:ascii="Palatino Linotype" w:eastAsia="Palatino Linotype" w:hAnsi="Palatino Linotype" w:cs="Palatino Linotype"/>
          <w:sz w:val="24"/>
          <w:szCs w:val="24"/>
          <w:lang w:eastAsia="es-MX"/>
        </w:rPr>
        <w:t>), en la cual se advierte que únicamente se encuentra conformado por números, se muestra a continuación:</w:t>
      </w:r>
    </w:p>
    <w:p w14:paraId="4E795D15" w14:textId="3A37DC39" w:rsidR="00E5233A" w:rsidRPr="00A56BF7" w:rsidRDefault="00E5233A" w:rsidP="001114EE">
      <w:pPr>
        <w:spacing w:after="0" w:line="360" w:lineRule="auto"/>
        <w:jc w:val="center"/>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noProof/>
          <w:sz w:val="24"/>
          <w:szCs w:val="24"/>
          <w:lang w:eastAsia="es-MX"/>
        </w:rPr>
        <w:drawing>
          <wp:inline distT="0" distB="0" distL="0" distR="0" wp14:anchorId="6610407A" wp14:editId="65C02F7A">
            <wp:extent cx="4619625" cy="914400"/>
            <wp:effectExtent l="0" t="0" r="9525" b="0"/>
            <wp:docPr id="3" name="Imagen 7"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Imagen que contiene Text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63974784" w14:textId="77777777" w:rsidR="001114EE" w:rsidRDefault="001114EE" w:rsidP="001856D9">
      <w:pPr>
        <w:spacing w:after="0" w:line="360" w:lineRule="auto"/>
        <w:jc w:val="both"/>
        <w:rPr>
          <w:rFonts w:ascii="Palatino Linotype" w:eastAsia="Palatino Linotype" w:hAnsi="Palatino Linotype" w:cs="Palatino Linotype"/>
          <w:color w:val="000000"/>
          <w:sz w:val="24"/>
          <w:szCs w:val="24"/>
          <w:lang w:eastAsia="es-MX"/>
        </w:rPr>
      </w:pPr>
    </w:p>
    <w:p w14:paraId="20F4BD75" w14:textId="77777777" w:rsidR="00E5233A" w:rsidRPr="001856D9" w:rsidRDefault="00E5233A" w:rsidP="001856D9">
      <w:pPr>
        <w:spacing w:after="0" w:line="360" w:lineRule="auto"/>
        <w:jc w:val="both"/>
        <w:rPr>
          <w:rFonts w:ascii="Palatino Linotype" w:eastAsia="Palatino Linotype" w:hAnsi="Palatino Linotype" w:cs="Palatino Linotype"/>
          <w:color w:val="000000"/>
          <w:sz w:val="24"/>
          <w:szCs w:val="24"/>
          <w:lang w:eastAsia="es-MX"/>
        </w:rPr>
      </w:pPr>
      <w:r w:rsidRPr="001856D9">
        <w:rPr>
          <w:rFonts w:ascii="Palatino Linotype" w:eastAsia="Palatino Linotype" w:hAnsi="Palatino Linotype" w:cs="Palatino Linotype"/>
          <w:color w:val="000000"/>
          <w:sz w:val="24"/>
          <w:szCs w:val="24"/>
          <w:lang w:eastAsia="es-MX"/>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6814E846" w14:textId="77777777" w:rsidR="00E5233A" w:rsidRPr="001856D9" w:rsidRDefault="00E5233A" w:rsidP="001856D9">
      <w:pPr>
        <w:spacing w:after="0" w:line="360" w:lineRule="auto"/>
        <w:jc w:val="both"/>
        <w:rPr>
          <w:rFonts w:ascii="Palatino Linotype" w:eastAsia="Palatino Linotype" w:hAnsi="Palatino Linotype" w:cs="Palatino Linotype"/>
          <w:color w:val="000000"/>
          <w:sz w:val="24"/>
          <w:szCs w:val="24"/>
          <w:lang w:eastAsia="es-MX"/>
        </w:rPr>
      </w:pPr>
    </w:p>
    <w:p w14:paraId="051FBD2B" w14:textId="77777777" w:rsidR="00E5233A" w:rsidRPr="001856D9" w:rsidRDefault="00E5233A" w:rsidP="001856D9">
      <w:pPr>
        <w:spacing w:after="0" w:line="360" w:lineRule="auto"/>
        <w:jc w:val="both"/>
        <w:rPr>
          <w:rFonts w:ascii="Palatino Linotype" w:eastAsia="Palatino Linotype" w:hAnsi="Palatino Linotype" w:cs="Palatino Linotype"/>
          <w:color w:val="000000"/>
          <w:sz w:val="24"/>
          <w:szCs w:val="24"/>
          <w:lang w:eastAsia="es-MX"/>
        </w:rPr>
      </w:pPr>
      <w:r w:rsidRPr="001856D9">
        <w:rPr>
          <w:rFonts w:ascii="Palatino Linotype" w:eastAsia="Palatino Linotype" w:hAnsi="Palatino Linotype" w:cs="Palatino Linotype"/>
          <w:color w:val="000000"/>
          <w:sz w:val="24"/>
          <w:szCs w:val="24"/>
          <w:lang w:eastAsia="es-MX"/>
        </w:rPr>
        <w:t xml:space="preserve">Ahora bien, por lo que hace </w:t>
      </w:r>
      <w:r w:rsidRPr="001856D9">
        <w:rPr>
          <w:rFonts w:ascii="Palatino Linotype" w:eastAsia="Palatino Linotype" w:hAnsi="Palatino Linotype" w:cs="Palatino Linotype"/>
          <w:b/>
          <w:bCs/>
          <w:color w:val="000000"/>
          <w:sz w:val="24"/>
          <w:szCs w:val="24"/>
          <w:lang w:eastAsia="es-MX"/>
        </w:rPr>
        <w:t>Folio Fiscal,</w:t>
      </w:r>
      <w:r w:rsidRPr="001856D9">
        <w:rPr>
          <w:rFonts w:ascii="Palatino Linotype" w:eastAsia="Palatino Linotype" w:hAnsi="Palatino Linotype" w:cs="Palatino Linotype"/>
          <w:color w:val="000000"/>
          <w:sz w:val="24"/>
          <w:szCs w:val="24"/>
          <w:lang w:eastAsia="es-MX"/>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DA8D823" w14:textId="77777777" w:rsidR="00E5233A" w:rsidRPr="001856D9" w:rsidRDefault="00E5233A" w:rsidP="001856D9">
      <w:pPr>
        <w:spacing w:after="0" w:line="360" w:lineRule="auto"/>
        <w:jc w:val="both"/>
        <w:rPr>
          <w:rFonts w:ascii="Palatino Linotype" w:eastAsia="Palatino Linotype" w:hAnsi="Palatino Linotype" w:cs="Palatino Linotype"/>
          <w:color w:val="000000"/>
          <w:sz w:val="24"/>
          <w:szCs w:val="24"/>
          <w:lang w:eastAsia="es-MX"/>
        </w:rPr>
      </w:pPr>
      <w:r w:rsidRPr="001856D9">
        <w:rPr>
          <w:rFonts w:ascii="Palatino Linotype" w:eastAsia="Palatino Linotype" w:hAnsi="Palatino Linotype" w:cs="Palatino Linotype"/>
          <w:color w:val="000000"/>
          <w:sz w:val="24"/>
          <w:szCs w:val="24"/>
          <w:lang w:eastAsia="es-MX"/>
        </w:rPr>
        <w:t xml:space="preserve"> </w:t>
      </w:r>
    </w:p>
    <w:p w14:paraId="4178956D" w14:textId="77777777" w:rsidR="00E5233A" w:rsidRPr="001856D9" w:rsidRDefault="00E5233A" w:rsidP="001114EE">
      <w:pPr>
        <w:spacing w:after="0" w:line="360" w:lineRule="auto"/>
        <w:jc w:val="center"/>
        <w:rPr>
          <w:rFonts w:ascii="Palatino Linotype" w:eastAsia="Palatino Linotype" w:hAnsi="Palatino Linotype" w:cs="Palatino Linotype"/>
          <w:color w:val="000000"/>
          <w:sz w:val="24"/>
          <w:szCs w:val="24"/>
          <w:lang w:eastAsia="es-MX"/>
        </w:rPr>
      </w:pPr>
      <w:r w:rsidRPr="001856D9">
        <w:rPr>
          <w:rFonts w:ascii="Palatino Linotype" w:eastAsia="Palatino Linotype" w:hAnsi="Palatino Linotype" w:cs="Palatino Linotype"/>
          <w:noProof/>
          <w:color w:val="000000"/>
          <w:sz w:val="24"/>
          <w:szCs w:val="24"/>
          <w:lang w:eastAsia="es-MX"/>
        </w:rPr>
        <w:lastRenderedPageBreak/>
        <w:drawing>
          <wp:inline distT="0" distB="0" distL="0" distR="0" wp14:anchorId="7947DB4F" wp14:editId="18EA46FF">
            <wp:extent cx="4438650" cy="1028700"/>
            <wp:effectExtent l="0" t="0" r="0" b="0"/>
            <wp:docPr id="93871706"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71706" name="Imagen 8" descr="Texto&#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4A0940DA" w14:textId="77777777" w:rsidR="00E5233A" w:rsidRPr="001856D9" w:rsidRDefault="00E5233A" w:rsidP="001856D9">
      <w:pPr>
        <w:spacing w:after="0" w:line="360" w:lineRule="auto"/>
        <w:jc w:val="both"/>
        <w:rPr>
          <w:rFonts w:ascii="Palatino Linotype" w:eastAsia="Palatino Linotype" w:hAnsi="Palatino Linotype" w:cs="Palatino Linotype"/>
          <w:color w:val="000000"/>
          <w:sz w:val="24"/>
          <w:szCs w:val="24"/>
          <w:lang w:eastAsia="es-MX"/>
        </w:rPr>
      </w:pPr>
    </w:p>
    <w:p w14:paraId="6009C542" w14:textId="77777777" w:rsidR="00E5233A" w:rsidRPr="001856D9" w:rsidRDefault="00E5233A" w:rsidP="001856D9">
      <w:pPr>
        <w:spacing w:after="0" w:line="360" w:lineRule="auto"/>
        <w:jc w:val="both"/>
        <w:rPr>
          <w:rFonts w:ascii="Palatino Linotype" w:eastAsia="Palatino Linotype" w:hAnsi="Palatino Linotype" w:cs="Palatino Linotype"/>
          <w:color w:val="000000"/>
          <w:sz w:val="24"/>
          <w:szCs w:val="24"/>
          <w:lang w:eastAsia="es-MX"/>
        </w:rPr>
      </w:pPr>
      <w:r w:rsidRPr="001856D9">
        <w:rPr>
          <w:rFonts w:ascii="Palatino Linotype" w:eastAsia="Palatino Linotype" w:hAnsi="Palatino Linotype" w:cs="Palatino Linotype"/>
          <w:color w:val="000000"/>
          <w:sz w:val="24"/>
          <w:szCs w:val="24"/>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1BC0C484" w14:textId="77777777" w:rsidR="001114EE" w:rsidRPr="001856D9" w:rsidRDefault="001114EE" w:rsidP="001114EE">
      <w:pPr>
        <w:spacing w:after="0" w:line="360" w:lineRule="auto"/>
        <w:jc w:val="both"/>
        <w:rPr>
          <w:rFonts w:ascii="Palatino Linotype" w:eastAsia="Times New Roman" w:hAnsi="Palatino Linotype" w:cs="Tahoma"/>
          <w:iCs/>
          <w:sz w:val="24"/>
          <w:szCs w:val="24"/>
          <w:lang w:eastAsia="es-ES"/>
        </w:rPr>
      </w:pPr>
    </w:p>
    <w:p w14:paraId="33D192DE" w14:textId="4CD11CD1" w:rsidR="001114EE" w:rsidRDefault="001114EE" w:rsidP="001114E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contexto, como se advirtió previamente el Sujeto Obligado hizo entrega de lo requerido siendo omiso en resguardar </w:t>
      </w:r>
      <w:r w:rsidR="001E34D0">
        <w:rPr>
          <w:rFonts w:ascii="Palatino Linotype" w:eastAsia="Palatino Linotype" w:hAnsi="Palatino Linotype" w:cs="Palatino Linotype"/>
          <w:sz w:val="24"/>
          <w:szCs w:val="24"/>
        </w:rPr>
        <w:t>el nombre de</w:t>
      </w:r>
      <w:r>
        <w:rPr>
          <w:rFonts w:ascii="Palatino Linotype" w:eastAsia="Palatino Linotype" w:hAnsi="Palatino Linotype" w:cs="Palatino Linotype"/>
          <w:sz w:val="24"/>
          <w:szCs w:val="24"/>
        </w:rPr>
        <w:t xml:space="preserve"> los servidores públicos adscritos a la </w:t>
      </w:r>
      <w:r w:rsidRPr="005C14FB">
        <w:rPr>
          <w:rFonts w:ascii="Palatino Linotype" w:eastAsia="Palatino Linotype" w:hAnsi="Palatino Linotype" w:cs="Palatino Linotype"/>
          <w:b/>
          <w:sz w:val="24"/>
          <w:szCs w:val="24"/>
        </w:rPr>
        <w:t xml:space="preserve">Dirección de </w:t>
      </w:r>
      <w:r w:rsidR="005C14FB" w:rsidRPr="005C14FB">
        <w:rPr>
          <w:rFonts w:ascii="Palatino Linotype" w:eastAsia="Palatino Linotype" w:hAnsi="Palatino Linotype" w:cs="Palatino Linotype"/>
          <w:b/>
          <w:sz w:val="24"/>
          <w:szCs w:val="24"/>
        </w:rPr>
        <w:t>Seguridad Pública</w:t>
      </w:r>
      <w:r w:rsidR="005C14FB">
        <w:rPr>
          <w:rFonts w:ascii="Palatino Linotype" w:eastAsia="Palatino Linotype" w:hAnsi="Palatino Linotype" w:cs="Palatino Linotype"/>
          <w:sz w:val="24"/>
          <w:szCs w:val="24"/>
        </w:rPr>
        <w:t xml:space="preserve"> por lo que</w:t>
      </w:r>
      <w:r w:rsidRPr="001114EE">
        <w:rPr>
          <w:rFonts w:ascii="Palatino Linotype" w:eastAsia="Palatino Linotype" w:hAnsi="Palatino Linotype" w:cs="Palatino Linotype"/>
          <w:sz w:val="24"/>
          <w:szCs w:val="24"/>
        </w:rPr>
        <w:t xml:space="preserve"> </w:t>
      </w:r>
      <w:r w:rsidR="005C14FB">
        <w:rPr>
          <w:rFonts w:ascii="Palatino Linotype" w:eastAsia="Palatino Linotype" w:hAnsi="Palatino Linotype" w:cs="Palatino Linotype"/>
          <w:sz w:val="24"/>
          <w:szCs w:val="24"/>
        </w:rPr>
        <w:t>se debe considerar que lo anterior puede poner en riesgo a</w:t>
      </w:r>
      <w:r w:rsidRPr="001114EE">
        <w:rPr>
          <w:rFonts w:ascii="Palatino Linotype" w:eastAsia="Palatino Linotype" w:hAnsi="Palatino Linotype" w:cs="Palatino Linotype"/>
          <w:sz w:val="24"/>
          <w:szCs w:val="24"/>
        </w:rPr>
        <w:t xml:space="preserve">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proteger los datos de los servidores públicos que integran dicha Dirección </w:t>
      </w:r>
      <w:r w:rsidRPr="001114EE">
        <w:rPr>
          <w:rFonts w:ascii="Palatino Linotype" w:eastAsia="Palatino Linotype" w:hAnsi="Palatino Linotype" w:cs="Palatino Linotype"/>
          <w:b/>
          <w:sz w:val="24"/>
          <w:szCs w:val="24"/>
        </w:rPr>
        <w:t>sólo por cuanto hace al nombre</w:t>
      </w:r>
      <w:r w:rsidRPr="001114EE">
        <w:rPr>
          <w:rFonts w:ascii="Palatino Linotype" w:eastAsia="Palatino Linotype" w:hAnsi="Palatino Linotype" w:cs="Palatino Linotype"/>
          <w:sz w:val="24"/>
          <w:szCs w:val="24"/>
        </w:rPr>
        <w:t xml:space="preserve"> </w:t>
      </w:r>
      <w:r w:rsidRPr="001114EE">
        <w:rPr>
          <w:rFonts w:ascii="Palatino Linotype" w:eastAsia="Palatino Linotype" w:hAnsi="Palatino Linotype" w:cs="Palatino Linotype"/>
          <w:b/>
          <w:sz w:val="24"/>
          <w:szCs w:val="24"/>
        </w:rPr>
        <w:t>dejando intocable el rubro del cargo</w:t>
      </w:r>
      <w:r w:rsidRPr="001114EE">
        <w:rPr>
          <w:rFonts w:ascii="Palatino Linotype" w:eastAsia="Palatino Linotype" w:hAnsi="Palatino Linotype" w:cs="Palatino Linotype"/>
          <w:sz w:val="24"/>
          <w:szCs w:val="24"/>
        </w:rPr>
        <w:t xml:space="preserve">; circunstancia que en nada afecta al derecho tutelado por este Organismo Garante sino por el contrario también reafirma su compromiso con la rendición de cuentas del Estado y la </w:t>
      </w:r>
      <w:r w:rsidRPr="001114EE">
        <w:rPr>
          <w:rFonts w:ascii="Palatino Linotype" w:eastAsia="Palatino Linotype" w:hAnsi="Palatino Linotype" w:cs="Palatino Linotype"/>
          <w:sz w:val="24"/>
          <w:szCs w:val="24"/>
        </w:rPr>
        <w:lastRenderedPageBreak/>
        <w:t xml:space="preserve">protección a grupos vulnerables de acuerdo al cargo de seguridad Municipal, por lo que deberá testarse de igual manera sólo el nombre de los servidores públicos de la Policía Municipal </w:t>
      </w:r>
      <w:r w:rsidRPr="001114EE">
        <w:rPr>
          <w:rFonts w:ascii="Palatino Linotype" w:eastAsia="Palatino Linotype" w:hAnsi="Palatino Linotype" w:cs="Palatino Linotype"/>
          <w:b/>
          <w:sz w:val="24"/>
          <w:szCs w:val="24"/>
        </w:rPr>
        <w:t>que desempeñen funciones operativas</w:t>
      </w:r>
      <w:r w:rsidR="00F704DE">
        <w:rPr>
          <w:rFonts w:ascii="Palatino Linotype" w:eastAsia="Palatino Linotype" w:hAnsi="Palatino Linotype" w:cs="Palatino Linotype"/>
          <w:sz w:val="24"/>
          <w:szCs w:val="24"/>
        </w:rPr>
        <w:t>.</w:t>
      </w:r>
    </w:p>
    <w:p w14:paraId="49335152" w14:textId="77777777" w:rsidR="00F704DE" w:rsidRPr="00F704DE" w:rsidRDefault="00F704DE" w:rsidP="001114E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14:paraId="09FC13E3" w14:textId="77777777" w:rsidR="001114EE" w:rsidRPr="00F704DE" w:rsidRDefault="001114EE" w:rsidP="001114EE">
      <w:pPr>
        <w:spacing w:line="360" w:lineRule="auto"/>
        <w:jc w:val="both"/>
        <w:rPr>
          <w:rFonts w:ascii="Palatino Linotype" w:eastAsia="Palatino Linotype" w:hAnsi="Palatino Linotype" w:cs="Palatino Linotype"/>
          <w:sz w:val="24"/>
          <w:szCs w:val="24"/>
        </w:rPr>
      </w:pPr>
      <w:r w:rsidRPr="00F704DE">
        <w:rPr>
          <w:rFonts w:ascii="Palatino Linotype" w:eastAsia="Palatino Linotype" w:hAnsi="Palatino Linotype" w:cs="Palatino Linotype"/>
          <w:sz w:val="24"/>
          <w:szCs w:val="24"/>
        </w:rPr>
        <w:t xml:space="preserve">Al respecto, la información </w:t>
      </w:r>
      <w:r w:rsidRPr="00F704DE">
        <w:rPr>
          <w:rFonts w:ascii="Palatino Linotype" w:eastAsia="Palatino Linotype" w:hAnsi="Palatino Linotype" w:cs="Palatino Linotype"/>
          <w:b/>
          <w:sz w:val="24"/>
          <w:szCs w:val="24"/>
        </w:rPr>
        <w:t>de los elementos que realizan funciones operativas, entre ellos su nombre debe ser protegido</w:t>
      </w:r>
      <w:r w:rsidRPr="00F704DE">
        <w:rPr>
          <w:rFonts w:ascii="Palatino Linotype" w:eastAsia="Palatino Linotype" w:hAnsi="Palatino Linotype" w:cs="Palatino Linotype"/>
          <w:sz w:val="24"/>
          <w:szCs w:val="24"/>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69398A6" w14:textId="77777777" w:rsidR="001114EE" w:rsidRPr="00DD5AEC" w:rsidRDefault="001114EE" w:rsidP="001114EE">
      <w:pPr>
        <w:spacing w:line="360" w:lineRule="auto"/>
        <w:jc w:val="both"/>
        <w:rPr>
          <w:rFonts w:ascii="Palatino Linotype" w:eastAsia="Palatino Linotype" w:hAnsi="Palatino Linotype" w:cs="Palatino Linotype"/>
        </w:rPr>
      </w:pPr>
    </w:p>
    <w:p w14:paraId="0753E017" w14:textId="77777777" w:rsidR="001114EE" w:rsidRPr="00F704DE" w:rsidRDefault="001114EE" w:rsidP="001114EE">
      <w:pPr>
        <w:spacing w:line="360" w:lineRule="auto"/>
        <w:jc w:val="both"/>
        <w:rPr>
          <w:rFonts w:ascii="Palatino Linotype" w:eastAsia="Palatino Linotype" w:hAnsi="Palatino Linotype" w:cs="Palatino Linotype"/>
          <w:sz w:val="24"/>
          <w:szCs w:val="24"/>
        </w:rPr>
      </w:pPr>
      <w:r w:rsidRPr="00F704DE">
        <w:rPr>
          <w:rFonts w:ascii="Palatino Linotype" w:eastAsia="Palatino Linotype" w:hAnsi="Palatino Linotype" w:cs="Palatino Linotype"/>
          <w:sz w:val="24"/>
          <w:szCs w:val="24"/>
        </w:rPr>
        <w:t xml:space="preserve">Robustece lo anterior el Criterio Reiterado 09/2024 emitido por este órgano Garante, el cual establece la clasificación del nombre del personal operativo de seguridad como información reservada; </w:t>
      </w:r>
    </w:p>
    <w:p w14:paraId="22D44D47" w14:textId="3185C009" w:rsidR="001114EE" w:rsidRPr="00F704DE" w:rsidRDefault="001114EE" w:rsidP="00F704DE">
      <w:pPr>
        <w:ind w:left="708"/>
        <w:jc w:val="both"/>
        <w:rPr>
          <w:rFonts w:ascii="Palatino Linotype" w:eastAsia="Palatino Linotype" w:hAnsi="Palatino Linotype" w:cs="Palatino Linotype"/>
          <w:i/>
        </w:rPr>
      </w:pPr>
      <w:r w:rsidRPr="00DD5AEC">
        <w:rPr>
          <w:rFonts w:ascii="Palatino Linotype" w:eastAsia="Palatino Linotype" w:hAnsi="Palatino Linotype" w:cs="Palatino Linotype"/>
          <w:b/>
          <w:i/>
        </w:rPr>
        <w:t xml:space="preserve">NOMBRE DE PERSONAL OPERATIVO DE  SEGURIDAD PÚBLICA. PROCEDE SU CLASIFICACIÓN COMO INFORMACIÓN RESERVADA. </w:t>
      </w:r>
      <w:r w:rsidRPr="00DD5AEC">
        <w:rPr>
          <w:rFonts w:ascii="Palatino Linotype" w:eastAsia="Palatino Linotype" w:hAnsi="Palatino Linotype" w:cs="Palatino Linotype"/>
          <w:i/>
        </w:rPr>
        <w:t xml:space="preserve">El nombre del personal operativo de seguridad pública debe clasificarse como información reservada previa acreditación de la prueba de daño, ya que su publicidad podría entorpecer las tareas de seguridad pública y poner en riesgo la vida, la seguridad o la salud del servidor público, ya que los vuelve plenamente identificables ante grupos delictivos. Sin embargo, esta causal de reserva por regla general no </w:t>
      </w:r>
      <w:r w:rsidRPr="00DD5AEC">
        <w:rPr>
          <w:rFonts w:ascii="Palatino Linotype" w:eastAsia="Palatino Linotype" w:hAnsi="Palatino Linotype" w:cs="Palatino Linotype"/>
          <w:i/>
        </w:rPr>
        <w:lastRenderedPageBreak/>
        <w:t>puede aplicar al personal administrativo y de mando medio y superior, al no realizar funciones o</w:t>
      </w:r>
      <w:r w:rsidR="00F704DE">
        <w:rPr>
          <w:rFonts w:ascii="Palatino Linotype" w:eastAsia="Palatino Linotype" w:hAnsi="Palatino Linotype" w:cs="Palatino Linotype"/>
          <w:i/>
        </w:rPr>
        <w:t>perativas de seguridad pública.</w:t>
      </w:r>
    </w:p>
    <w:p w14:paraId="45A55D75" w14:textId="77777777" w:rsidR="001114EE" w:rsidRPr="00F704DE" w:rsidRDefault="001114EE" w:rsidP="00F704DE">
      <w:pPr>
        <w:spacing w:line="276" w:lineRule="auto"/>
        <w:ind w:left="993" w:firstLine="708"/>
        <w:jc w:val="both"/>
        <w:rPr>
          <w:rFonts w:ascii="Palatino Linotype" w:eastAsia="Palatino Linotype" w:hAnsi="Palatino Linotype" w:cs="Palatino Linotype"/>
          <w:b/>
          <w:i/>
          <w:sz w:val="18"/>
          <w:szCs w:val="18"/>
        </w:rPr>
      </w:pPr>
      <w:r w:rsidRPr="00F704DE">
        <w:rPr>
          <w:rFonts w:ascii="Palatino Linotype" w:eastAsia="Palatino Linotype" w:hAnsi="Palatino Linotype" w:cs="Palatino Linotype"/>
          <w:b/>
          <w:i/>
          <w:sz w:val="18"/>
          <w:szCs w:val="18"/>
        </w:rPr>
        <w:t>Precedentes:</w:t>
      </w:r>
    </w:p>
    <w:p w14:paraId="73FF21F9" w14:textId="77777777" w:rsidR="001114EE" w:rsidRPr="00F704DE" w:rsidRDefault="001114EE" w:rsidP="00F704DE">
      <w:pPr>
        <w:numPr>
          <w:ilvl w:val="0"/>
          <w:numId w:val="12"/>
        </w:numPr>
        <w:pBdr>
          <w:top w:val="nil"/>
          <w:left w:val="nil"/>
          <w:bottom w:val="nil"/>
          <w:right w:val="nil"/>
          <w:between w:val="nil"/>
        </w:pBdr>
        <w:spacing w:after="0" w:line="240" w:lineRule="auto"/>
        <w:ind w:left="993"/>
        <w:jc w:val="both"/>
        <w:rPr>
          <w:i/>
          <w:color w:val="000000"/>
          <w:sz w:val="18"/>
          <w:szCs w:val="18"/>
        </w:rPr>
      </w:pPr>
      <w:r w:rsidRPr="00F704DE">
        <w:rPr>
          <w:rFonts w:ascii="Palatino Linotype" w:eastAsia="Palatino Linotype" w:hAnsi="Palatino Linotype" w:cs="Palatino Linotype"/>
          <w:i/>
          <w:color w:val="000000"/>
          <w:sz w:val="18"/>
          <w:szCs w:val="18"/>
        </w:rPr>
        <w:t xml:space="preserve">En materia de acceso a la información pública. 03148/INFOEM/IP/RR/2023 y Acumulados. Aprobada por unanimidad de votos emitiendo voto particular los Comisionados Luis Gustavo Parra Noriega y Guadalupe Ramírez Peña. Ayuntamiento de </w:t>
      </w:r>
      <w:proofErr w:type="spellStart"/>
      <w:r w:rsidRPr="00F704DE">
        <w:rPr>
          <w:rFonts w:ascii="Palatino Linotype" w:eastAsia="Palatino Linotype" w:hAnsi="Palatino Linotype" w:cs="Palatino Linotype"/>
          <w:i/>
          <w:color w:val="000000"/>
          <w:sz w:val="18"/>
          <w:szCs w:val="18"/>
        </w:rPr>
        <w:t>Tlalmanalco</w:t>
      </w:r>
      <w:proofErr w:type="spellEnd"/>
      <w:r w:rsidRPr="00F704DE">
        <w:rPr>
          <w:rFonts w:ascii="Palatino Linotype" w:eastAsia="Palatino Linotype" w:hAnsi="Palatino Linotype" w:cs="Palatino Linotype"/>
          <w:i/>
          <w:color w:val="000000"/>
          <w:sz w:val="18"/>
          <w:szCs w:val="18"/>
        </w:rPr>
        <w:t>. Comisionada ponente María del Rosario Mejía Ayala. Sesión 04-2024.</w:t>
      </w:r>
    </w:p>
    <w:p w14:paraId="1DC750CF" w14:textId="77777777" w:rsidR="001114EE" w:rsidRPr="00F704DE" w:rsidRDefault="001114EE" w:rsidP="00F704DE">
      <w:pPr>
        <w:numPr>
          <w:ilvl w:val="0"/>
          <w:numId w:val="12"/>
        </w:numPr>
        <w:pBdr>
          <w:top w:val="nil"/>
          <w:left w:val="nil"/>
          <w:bottom w:val="nil"/>
          <w:right w:val="nil"/>
          <w:between w:val="nil"/>
        </w:pBdr>
        <w:spacing w:after="0" w:line="240" w:lineRule="auto"/>
        <w:ind w:left="993"/>
        <w:jc w:val="both"/>
        <w:rPr>
          <w:i/>
          <w:color w:val="000000"/>
          <w:sz w:val="18"/>
          <w:szCs w:val="18"/>
        </w:rPr>
      </w:pPr>
      <w:r w:rsidRPr="00F704DE">
        <w:rPr>
          <w:rFonts w:ascii="Palatino Linotype" w:eastAsia="Palatino Linotype" w:hAnsi="Palatino Linotype" w:cs="Palatino Linotype"/>
          <w:i/>
          <w:color w:val="000000"/>
          <w:sz w:val="18"/>
          <w:szCs w:val="18"/>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14:paraId="0273D8B7" w14:textId="77777777" w:rsidR="001114EE" w:rsidRPr="00F704DE" w:rsidRDefault="001114EE" w:rsidP="00F704DE">
      <w:pPr>
        <w:numPr>
          <w:ilvl w:val="0"/>
          <w:numId w:val="12"/>
        </w:numPr>
        <w:pBdr>
          <w:top w:val="nil"/>
          <w:left w:val="nil"/>
          <w:bottom w:val="nil"/>
          <w:right w:val="nil"/>
          <w:between w:val="nil"/>
        </w:pBdr>
        <w:spacing w:after="0" w:line="240" w:lineRule="auto"/>
        <w:ind w:left="993"/>
        <w:jc w:val="both"/>
        <w:rPr>
          <w:i/>
          <w:color w:val="000000"/>
          <w:sz w:val="18"/>
          <w:szCs w:val="18"/>
        </w:rPr>
      </w:pPr>
      <w:r w:rsidRPr="00F704DE">
        <w:rPr>
          <w:rFonts w:ascii="Palatino Linotype" w:eastAsia="Palatino Linotype" w:hAnsi="Palatino Linotype" w:cs="Palatino Linotype"/>
          <w:i/>
          <w:color w:val="000000"/>
          <w:sz w:val="18"/>
          <w:szCs w:val="18"/>
        </w:rPr>
        <w:t xml:space="preserve">En materia de acceso a la información pública. 04497/INFOEM/IP/RR/2023. Aprobada por unanimidad de votos emitiendo voto particular los Comisionados Luis Gustavo Parra Noriega y Guadalupe Ramírez Peña. Ayuntamiento de </w:t>
      </w:r>
      <w:proofErr w:type="spellStart"/>
      <w:r w:rsidRPr="00F704DE">
        <w:rPr>
          <w:rFonts w:ascii="Palatino Linotype" w:eastAsia="Palatino Linotype" w:hAnsi="Palatino Linotype" w:cs="Palatino Linotype"/>
          <w:i/>
          <w:color w:val="000000"/>
          <w:sz w:val="18"/>
          <w:szCs w:val="18"/>
        </w:rPr>
        <w:t>Tezoyuca</w:t>
      </w:r>
      <w:proofErr w:type="spellEnd"/>
      <w:r w:rsidRPr="00F704DE">
        <w:rPr>
          <w:rFonts w:ascii="Palatino Linotype" w:eastAsia="Palatino Linotype" w:hAnsi="Palatino Linotype" w:cs="Palatino Linotype"/>
          <w:i/>
          <w:color w:val="000000"/>
          <w:sz w:val="18"/>
          <w:szCs w:val="18"/>
        </w:rPr>
        <w:t>. Comisionada ponente Sharon Cristina Morales Martínez. Sesión 07-2024.</w:t>
      </w:r>
    </w:p>
    <w:p w14:paraId="314D8AD8" w14:textId="77777777" w:rsidR="001114EE" w:rsidRPr="00DD5AEC" w:rsidRDefault="001114EE" w:rsidP="001114EE">
      <w:pPr>
        <w:spacing w:line="360" w:lineRule="auto"/>
        <w:jc w:val="both"/>
        <w:rPr>
          <w:rFonts w:ascii="Palatino Linotype" w:eastAsia="Palatino Linotype" w:hAnsi="Palatino Linotype" w:cs="Palatino Linotype"/>
          <w:i/>
        </w:rPr>
      </w:pPr>
    </w:p>
    <w:p w14:paraId="1B997160" w14:textId="77777777" w:rsidR="001114EE" w:rsidRPr="00F704DE" w:rsidRDefault="001114EE" w:rsidP="001114E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F704DE">
        <w:rPr>
          <w:rFonts w:ascii="Palatino Linotype" w:eastAsia="Palatino Linotype" w:hAnsi="Palatino Linotype" w:cs="Palatino Linotype"/>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7324EA30" w14:textId="77777777" w:rsidR="00F704DE" w:rsidRPr="00F704DE" w:rsidRDefault="00F704DE" w:rsidP="001114EE">
      <w:pPr>
        <w:pBdr>
          <w:top w:val="nil"/>
          <w:left w:val="nil"/>
          <w:bottom w:val="nil"/>
          <w:right w:val="nil"/>
          <w:between w:val="nil"/>
        </w:pBdr>
        <w:spacing w:line="360" w:lineRule="auto"/>
        <w:jc w:val="both"/>
        <w:rPr>
          <w:sz w:val="24"/>
          <w:szCs w:val="24"/>
        </w:rPr>
      </w:pPr>
    </w:p>
    <w:p w14:paraId="689F4032" w14:textId="77777777" w:rsidR="001114EE" w:rsidRPr="00F704DE" w:rsidRDefault="001114EE" w:rsidP="001114EE">
      <w:pPr>
        <w:pBdr>
          <w:top w:val="nil"/>
          <w:left w:val="nil"/>
          <w:bottom w:val="nil"/>
          <w:right w:val="nil"/>
          <w:between w:val="nil"/>
        </w:pBdr>
        <w:spacing w:line="360" w:lineRule="auto"/>
        <w:jc w:val="both"/>
        <w:rPr>
          <w:sz w:val="24"/>
          <w:szCs w:val="24"/>
        </w:rPr>
      </w:pPr>
      <w:r w:rsidRPr="00F704DE">
        <w:rPr>
          <w:rFonts w:ascii="Palatino Linotype" w:eastAsia="Palatino Linotype" w:hAnsi="Palatino Linotype" w:cs="Palatino Linotype"/>
          <w:sz w:val="24"/>
          <w:szCs w:val="24"/>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w:t>
      </w:r>
      <w:r w:rsidRPr="00F704DE">
        <w:rPr>
          <w:rFonts w:ascii="Palatino Linotype" w:eastAsia="Palatino Linotype" w:hAnsi="Palatino Linotype" w:cs="Palatino Linotype"/>
          <w:sz w:val="24"/>
          <w:szCs w:val="24"/>
        </w:rPr>
        <w:lastRenderedPageBreak/>
        <w:t>las acciones en materia de seguridad pública para la preservación del orden y la paz pública, por lo que, no se trata de una medida desproporcional, ni excesiva.</w:t>
      </w:r>
    </w:p>
    <w:p w14:paraId="406EB394" w14:textId="77777777" w:rsidR="001114EE" w:rsidRPr="00DD5AEC" w:rsidRDefault="001114EE" w:rsidP="001114EE">
      <w:pPr>
        <w:spacing w:line="360" w:lineRule="auto"/>
      </w:pPr>
    </w:p>
    <w:p w14:paraId="71EC0071" w14:textId="77777777" w:rsidR="001114EE" w:rsidRPr="00F704DE" w:rsidRDefault="001114EE" w:rsidP="001114EE">
      <w:pPr>
        <w:pBdr>
          <w:top w:val="nil"/>
          <w:left w:val="nil"/>
          <w:bottom w:val="nil"/>
          <w:right w:val="nil"/>
          <w:between w:val="nil"/>
        </w:pBdr>
        <w:spacing w:line="360" w:lineRule="auto"/>
        <w:jc w:val="both"/>
        <w:rPr>
          <w:sz w:val="24"/>
          <w:szCs w:val="24"/>
        </w:rPr>
      </w:pPr>
      <w:r w:rsidRPr="00F704DE">
        <w:rPr>
          <w:rFonts w:ascii="Palatino Linotype" w:eastAsia="Palatino Linotype" w:hAnsi="Palatino Linotype" w:cs="Palatino Linotype"/>
          <w:sz w:val="24"/>
          <w:szCs w:val="24"/>
        </w:rPr>
        <w:t>En ese entendido, la leyenda de clasificación que se genere, deberá establecer ambos supuestos de clasificación: reserva y confidencialidad, en congruencia con los requisitos establecidos en los lineamientos citados.</w:t>
      </w:r>
    </w:p>
    <w:p w14:paraId="05D9DA6D" w14:textId="77777777" w:rsidR="001114EE" w:rsidRPr="00F704DE" w:rsidRDefault="001114EE" w:rsidP="001114EE">
      <w:pPr>
        <w:spacing w:line="360" w:lineRule="auto"/>
        <w:rPr>
          <w:sz w:val="24"/>
          <w:szCs w:val="24"/>
        </w:rPr>
      </w:pPr>
    </w:p>
    <w:p w14:paraId="119D4651" w14:textId="77777777" w:rsidR="001114EE" w:rsidRPr="00F704DE" w:rsidRDefault="001114EE" w:rsidP="001114EE">
      <w:pPr>
        <w:pBdr>
          <w:top w:val="nil"/>
          <w:left w:val="nil"/>
          <w:bottom w:val="nil"/>
          <w:right w:val="nil"/>
          <w:between w:val="nil"/>
        </w:pBdr>
        <w:spacing w:line="360" w:lineRule="auto"/>
        <w:jc w:val="both"/>
        <w:rPr>
          <w:sz w:val="24"/>
          <w:szCs w:val="24"/>
        </w:rPr>
      </w:pPr>
      <w:r w:rsidRPr="00F704DE">
        <w:rPr>
          <w:rFonts w:ascii="Palatino Linotype" w:eastAsia="Palatino Linotype" w:hAnsi="Palatino Linotype" w:cs="Palatino Linotype"/>
          <w:sz w:val="24"/>
          <w:szCs w:val="24"/>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599F462D" w14:textId="77777777" w:rsidR="001114EE" w:rsidRPr="00DD5AEC" w:rsidRDefault="001114EE" w:rsidP="001114EE">
      <w:pPr>
        <w:pBdr>
          <w:top w:val="nil"/>
          <w:left w:val="nil"/>
          <w:bottom w:val="nil"/>
          <w:right w:val="nil"/>
          <w:between w:val="nil"/>
        </w:pBdr>
        <w:ind w:left="864" w:right="864"/>
        <w:jc w:val="both"/>
      </w:pPr>
      <w:r w:rsidRPr="00DD5AEC">
        <w:rPr>
          <w:rFonts w:ascii="Palatino Linotype" w:eastAsia="Palatino Linotype" w:hAnsi="Palatino Linotype" w:cs="Palatino Linotype"/>
          <w:b/>
          <w:i/>
        </w:rPr>
        <w:t>Nombres de servidores públicos dedicados a actividades en materia de seguridad, por excepción pueden considerarse información reservada.</w:t>
      </w:r>
      <w:r w:rsidRPr="00DD5AEC">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w:t>
      </w:r>
      <w:r w:rsidRPr="00DD5AEC">
        <w:rPr>
          <w:rFonts w:ascii="Palatino Linotype" w:eastAsia="Palatino Linotype" w:hAnsi="Palatino Linotype" w:cs="Palatino Linotype"/>
          <w:i/>
        </w:rPr>
        <w:lastRenderedPageBreak/>
        <w:t>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E540164" w14:textId="77777777" w:rsidR="001114EE" w:rsidRPr="00DD5AEC" w:rsidRDefault="001114EE" w:rsidP="001114EE"/>
    <w:p w14:paraId="07C63964" w14:textId="77777777" w:rsidR="001114EE" w:rsidRPr="00F704DE" w:rsidRDefault="001114EE" w:rsidP="001114EE">
      <w:pPr>
        <w:pBdr>
          <w:top w:val="nil"/>
          <w:left w:val="nil"/>
          <w:bottom w:val="nil"/>
          <w:right w:val="nil"/>
          <w:between w:val="nil"/>
        </w:pBdr>
        <w:spacing w:line="360" w:lineRule="auto"/>
        <w:jc w:val="both"/>
        <w:rPr>
          <w:sz w:val="24"/>
          <w:szCs w:val="24"/>
        </w:rPr>
      </w:pPr>
      <w:r w:rsidRPr="00F704DE">
        <w:rPr>
          <w:rFonts w:ascii="Palatino Linotype" w:eastAsia="Palatino Linotype" w:hAnsi="Palatino Linotype" w:cs="Palatino Linotype"/>
          <w:sz w:val="24"/>
          <w:szCs w:val="24"/>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F704DE">
        <w:rPr>
          <w:rFonts w:ascii="Palatino Linotype" w:eastAsia="Palatino Linotype" w:hAnsi="Palatino Linotype" w:cs="Palatino Linotype"/>
          <w:b/>
          <w:sz w:val="24"/>
          <w:szCs w:val="24"/>
        </w:rPr>
        <w:t>funciones de carácter operativo.</w:t>
      </w:r>
    </w:p>
    <w:p w14:paraId="5A945F8F" w14:textId="77777777" w:rsidR="001114EE" w:rsidRPr="00DD5AEC" w:rsidRDefault="001114EE" w:rsidP="001114EE">
      <w:pPr>
        <w:spacing w:line="360" w:lineRule="auto"/>
      </w:pPr>
    </w:p>
    <w:p w14:paraId="0922CD90" w14:textId="77777777" w:rsidR="001114EE" w:rsidRPr="00F704DE" w:rsidRDefault="001114EE" w:rsidP="001114EE">
      <w:pPr>
        <w:pBdr>
          <w:top w:val="nil"/>
          <w:left w:val="nil"/>
          <w:bottom w:val="nil"/>
          <w:right w:val="nil"/>
          <w:between w:val="nil"/>
        </w:pBdr>
        <w:spacing w:line="360" w:lineRule="auto"/>
        <w:jc w:val="both"/>
        <w:rPr>
          <w:sz w:val="24"/>
          <w:szCs w:val="24"/>
        </w:rPr>
      </w:pPr>
      <w:r w:rsidRPr="00F704DE">
        <w:rPr>
          <w:rFonts w:ascii="Palatino Linotype" w:eastAsia="Palatino Linotype" w:hAnsi="Palatino Linotype" w:cs="Palatino Linotype"/>
          <w:sz w:val="24"/>
          <w:szCs w:val="24"/>
        </w:rPr>
        <w:t>Sirven de sustento a lo anterior las tesis jurisprudenciales emitidas por la Suprema corte de Justicia de la Nación, que son del literal siguiente:</w:t>
      </w:r>
    </w:p>
    <w:p w14:paraId="1734D446" w14:textId="77777777" w:rsidR="001114EE" w:rsidRPr="00DD5AEC" w:rsidRDefault="001114EE" w:rsidP="001114EE">
      <w:pPr>
        <w:pBdr>
          <w:top w:val="nil"/>
          <w:left w:val="nil"/>
          <w:bottom w:val="nil"/>
          <w:right w:val="nil"/>
          <w:between w:val="nil"/>
        </w:pBdr>
        <w:ind w:left="864" w:right="864"/>
        <w:jc w:val="both"/>
      </w:pPr>
      <w:r w:rsidRPr="00DD5AEC">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DD5AEC">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w:t>
      </w:r>
      <w:r w:rsidRPr="00DD5AEC">
        <w:rPr>
          <w:rFonts w:ascii="Palatino Linotype" w:eastAsia="Palatino Linotype" w:hAnsi="Palatino Linotype" w:cs="Palatino Linotype"/>
          <w:i/>
        </w:rPr>
        <w:lastRenderedPageBreak/>
        <w:t xml:space="preserve">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D5AEC">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DD5AEC">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DD5AEC">
        <w:rPr>
          <w:rFonts w:ascii="Palatino Linotype" w:eastAsia="Palatino Linotype" w:hAnsi="Palatino Linotype" w:cs="Palatino Linotype"/>
          <w:b/>
          <w:i/>
        </w:rPr>
        <w:t>mientras que por lo que respecta a la protección de la persona existen normas que protegen el derecho a la vida o a la privacidad de los gobernados.</w:t>
      </w:r>
    </w:p>
    <w:p w14:paraId="60C0356E" w14:textId="77777777" w:rsidR="001114EE" w:rsidRPr="00DD5AEC" w:rsidRDefault="001114EE" w:rsidP="001114EE"/>
    <w:p w14:paraId="211AA3C3" w14:textId="19788CA9" w:rsidR="00F704DE" w:rsidRDefault="001114EE" w:rsidP="00F704DE">
      <w:pPr>
        <w:pBdr>
          <w:top w:val="nil"/>
          <w:left w:val="nil"/>
          <w:bottom w:val="nil"/>
          <w:right w:val="nil"/>
          <w:between w:val="nil"/>
        </w:pBdr>
        <w:ind w:left="864" w:right="864"/>
        <w:jc w:val="both"/>
      </w:pPr>
      <w:r w:rsidRPr="00DD5AEC">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DD5AEC">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D5AEC">
        <w:rPr>
          <w:rFonts w:ascii="Palatino Linotype" w:eastAsia="Palatino Linotype" w:hAnsi="Palatino Linotype" w:cs="Palatino Linotype"/>
          <w:b/>
          <w:i/>
        </w:rPr>
        <w:t xml:space="preserve">el legislador federal o local establezca las restricciones correspondientes y clasifique a determinados datos como confidenciales o </w:t>
      </w:r>
      <w:r w:rsidRPr="00DD5AEC">
        <w:rPr>
          <w:rFonts w:ascii="Palatino Linotype" w:eastAsia="Palatino Linotype" w:hAnsi="Palatino Linotype" w:cs="Palatino Linotype"/>
          <w:b/>
          <w:i/>
        </w:rPr>
        <w:lastRenderedPageBreak/>
        <w:t>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D5AEC">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0B8DCF4" w14:textId="77777777" w:rsidR="00F704DE" w:rsidRPr="00F704DE" w:rsidRDefault="00F704DE" w:rsidP="00F704DE">
      <w:pPr>
        <w:pBdr>
          <w:top w:val="nil"/>
          <w:left w:val="nil"/>
          <w:bottom w:val="nil"/>
          <w:right w:val="nil"/>
          <w:between w:val="nil"/>
        </w:pBdr>
        <w:ind w:left="864" w:right="864"/>
        <w:jc w:val="both"/>
      </w:pPr>
    </w:p>
    <w:p w14:paraId="2E669AB6" w14:textId="06DE34EF" w:rsidR="00686D98" w:rsidRDefault="00F704DE" w:rsidP="00F704DE">
      <w:pPr>
        <w:tabs>
          <w:tab w:val="left" w:pos="709"/>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mismo este Instituto reitera que los CFDI entregados por el Sujeto Obligado carecen de la motivación y fundamentación  a través de la cual se </w:t>
      </w:r>
      <w:r w:rsidR="000E6504">
        <w:rPr>
          <w:rFonts w:ascii="Palatino Linotype" w:eastAsia="Palatino Linotype" w:hAnsi="Palatino Linotype" w:cs="Palatino Linotype"/>
          <w:sz w:val="24"/>
          <w:szCs w:val="24"/>
        </w:rPr>
        <w:t>dé</w:t>
      </w:r>
      <w:r>
        <w:rPr>
          <w:rFonts w:ascii="Palatino Linotype" w:eastAsia="Palatino Linotype" w:hAnsi="Palatino Linotype" w:cs="Palatino Linotype"/>
          <w:sz w:val="24"/>
          <w:szCs w:val="24"/>
        </w:rPr>
        <w:t xml:space="preserve"> cuenta del </w:t>
      </w:r>
      <w:proofErr w:type="spellStart"/>
      <w:r>
        <w:rPr>
          <w:rFonts w:ascii="Palatino Linotype" w:eastAsia="Palatino Linotype" w:hAnsi="Palatino Linotype" w:cs="Palatino Linotype"/>
          <w:sz w:val="24"/>
          <w:szCs w:val="24"/>
        </w:rPr>
        <w:t>testado</w:t>
      </w:r>
      <w:proofErr w:type="spellEnd"/>
      <w:r w:rsidR="000E6504">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de la información pues se advierte que de la temporalidad solicitada por el Recurrente algunos de los CFDI fueron testados de manera excesiva </w:t>
      </w:r>
      <w:r w:rsidR="00686D98">
        <w:rPr>
          <w:rFonts w:ascii="Palatino Linotype" w:eastAsia="Palatino Linotype" w:hAnsi="Palatino Linotype" w:cs="Palatino Linotype"/>
          <w:sz w:val="24"/>
          <w:szCs w:val="24"/>
        </w:rPr>
        <w:t>toda vez que</w:t>
      </w:r>
      <w:r>
        <w:rPr>
          <w:rFonts w:ascii="Palatino Linotype" w:eastAsia="Palatino Linotype" w:hAnsi="Palatino Linotype" w:cs="Palatino Linotype"/>
          <w:sz w:val="24"/>
          <w:szCs w:val="24"/>
        </w:rPr>
        <w:t xml:space="preserve"> de manera enunciativa mas no limitativa en algunos casos se testo incluso el nombre, el departamento y el puesto del servidor público sin que exista acuerdo </w:t>
      </w:r>
      <w:r w:rsidRPr="00971A10">
        <w:rPr>
          <w:rFonts w:ascii="Palatino Linotype" w:eastAsia="Palatino Linotype" w:hAnsi="Palatino Linotype" w:cs="Palatino Linotype"/>
          <w:sz w:val="24"/>
          <w:szCs w:val="24"/>
        </w:rPr>
        <w:t>emit</w:t>
      </w:r>
      <w:r w:rsidR="00851518" w:rsidRPr="00971A10">
        <w:rPr>
          <w:rFonts w:ascii="Palatino Linotype" w:eastAsia="Palatino Linotype" w:hAnsi="Palatino Linotype" w:cs="Palatino Linotype"/>
          <w:sz w:val="24"/>
          <w:szCs w:val="24"/>
        </w:rPr>
        <w:t>id</w:t>
      </w:r>
      <w:r w:rsidRPr="00971A10">
        <w:rPr>
          <w:rFonts w:ascii="Palatino Linotype" w:eastAsia="Palatino Linotype" w:hAnsi="Palatino Linotype" w:cs="Palatino Linotype"/>
          <w:sz w:val="24"/>
          <w:szCs w:val="24"/>
        </w:rPr>
        <w:t>o</w:t>
      </w:r>
      <w:r>
        <w:rPr>
          <w:rFonts w:ascii="Palatino Linotype" w:eastAsia="Palatino Linotype" w:hAnsi="Palatino Linotype" w:cs="Palatino Linotype"/>
          <w:sz w:val="24"/>
          <w:szCs w:val="24"/>
        </w:rPr>
        <w:t xml:space="preserve"> por el Comité de Transparencia en el que se haya aprobado </w:t>
      </w:r>
      <w:r w:rsidR="00091852">
        <w:rPr>
          <w:rFonts w:ascii="Palatino Linotype" w:eastAsia="Palatino Linotype" w:hAnsi="Palatino Linotype" w:cs="Palatino Linotype"/>
          <w:sz w:val="24"/>
          <w:szCs w:val="24"/>
        </w:rPr>
        <w:t>dicha clasificación de la información</w:t>
      </w:r>
      <w:r>
        <w:rPr>
          <w:rFonts w:ascii="Palatino Linotype" w:eastAsia="Palatino Linotype" w:hAnsi="Palatino Linotype" w:cs="Palatino Linotype"/>
          <w:sz w:val="24"/>
          <w:szCs w:val="24"/>
        </w:rPr>
        <w:t xml:space="preserve">, sirva de sustento la siguiente imagen ilustrativa; </w:t>
      </w:r>
    </w:p>
    <w:p w14:paraId="66787C7B" w14:textId="6BE4183B" w:rsidR="00F704DE" w:rsidRDefault="00F704DE" w:rsidP="00F704DE">
      <w:pPr>
        <w:tabs>
          <w:tab w:val="left" w:pos="709"/>
        </w:tabs>
        <w:spacing w:line="360" w:lineRule="auto"/>
        <w:jc w:val="center"/>
        <w:rPr>
          <w:rFonts w:ascii="Palatino Linotype" w:eastAsia="Palatino Linotype" w:hAnsi="Palatino Linotype" w:cs="Palatino Linotype"/>
          <w:sz w:val="24"/>
          <w:szCs w:val="24"/>
        </w:rPr>
      </w:pPr>
      <w:r w:rsidRPr="00F704DE">
        <w:rPr>
          <w:rFonts w:ascii="Palatino Linotype" w:eastAsia="Palatino Linotype" w:hAnsi="Palatino Linotype" w:cs="Palatino Linotype"/>
          <w:noProof/>
          <w:sz w:val="24"/>
          <w:szCs w:val="24"/>
          <w:lang w:eastAsia="es-MX"/>
        </w:rPr>
        <w:drawing>
          <wp:inline distT="0" distB="0" distL="0" distR="0" wp14:anchorId="28826D2C" wp14:editId="465327CF">
            <wp:extent cx="4513478" cy="2216150"/>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6974" cy="2247327"/>
                    </a:xfrm>
                    <a:prstGeom prst="rect">
                      <a:avLst/>
                    </a:prstGeom>
                  </pic:spPr>
                </pic:pic>
              </a:graphicData>
            </a:graphic>
          </wp:inline>
        </w:drawing>
      </w:r>
    </w:p>
    <w:p w14:paraId="71EEBBAF" w14:textId="6EADFDAD" w:rsidR="001114EE" w:rsidRPr="00F704DE" w:rsidRDefault="00F704DE" w:rsidP="00F704DE">
      <w:pPr>
        <w:tabs>
          <w:tab w:val="left" w:pos="709"/>
        </w:tabs>
        <w:spacing w:line="360" w:lineRule="auto"/>
        <w:jc w:val="both"/>
        <w:rPr>
          <w:rFonts w:ascii="Palatino Linotype" w:hAnsi="Palatino Linotype"/>
          <w:b/>
          <w:bCs/>
          <w:iCs/>
          <w:sz w:val="24"/>
          <w:szCs w:val="24"/>
        </w:rPr>
      </w:pPr>
      <w:r>
        <w:rPr>
          <w:rFonts w:ascii="Palatino Linotype" w:eastAsia="Palatino Linotype" w:hAnsi="Palatino Linotype" w:cs="Palatino Linotype"/>
          <w:sz w:val="24"/>
          <w:szCs w:val="24"/>
        </w:rPr>
        <w:lastRenderedPageBreak/>
        <w:t>De lo establecido con anterioridad el a</w:t>
      </w:r>
      <w:r w:rsidR="001114EE" w:rsidRPr="00F704DE">
        <w:rPr>
          <w:rFonts w:ascii="Palatino Linotype" w:eastAsia="Palatino Linotype" w:hAnsi="Palatino Linotype" w:cs="Palatino Linotype"/>
          <w:sz w:val="24"/>
          <w:szCs w:val="24"/>
        </w:rPr>
        <w:t>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w:t>
      </w:r>
      <w:r w:rsidR="00617EED">
        <w:rPr>
          <w:rFonts w:ascii="Palatino Linotype" w:eastAsia="Palatino Linotype" w:hAnsi="Palatino Linotype" w:cs="Palatino Linotype"/>
          <w:sz w:val="24"/>
          <w:szCs w:val="24"/>
        </w:rPr>
        <w:t>boración de Versiones Públicas</w:t>
      </w:r>
      <w:r w:rsidR="001114EE" w:rsidRPr="00F704DE">
        <w:rPr>
          <w:rFonts w:ascii="Palatino Linotype" w:eastAsia="Palatino Linotype" w:hAnsi="Palatino Linotype" w:cs="Palatino Linotype"/>
          <w:sz w:val="24"/>
          <w:szCs w:val="24"/>
        </w:rPr>
        <w:t xml:space="preserve">, motivando la referida clasificación al señalar las </w:t>
      </w:r>
      <w:r w:rsidR="001114EE" w:rsidRPr="00F704DE">
        <w:rPr>
          <w:rFonts w:ascii="Palatino Linotype" w:eastAsia="Palatino Linotype" w:hAnsi="Palatino Linotype" w:cs="Palatino Linotype"/>
          <w:b/>
          <w:sz w:val="24"/>
          <w:szCs w:val="24"/>
          <w:u w:val="single"/>
        </w:rPr>
        <w:t>razones, motivos o circunstancias especiales</w:t>
      </w:r>
      <w:r w:rsidR="001114EE" w:rsidRPr="00F704DE">
        <w:rPr>
          <w:rFonts w:ascii="Palatino Linotype" w:eastAsia="Palatino Linotype" w:hAnsi="Palatino Linotype" w:cs="Palatino Linotype"/>
          <w:sz w:val="24"/>
          <w:szCs w:val="24"/>
        </w:rPr>
        <w:t xml:space="preserve"> que lo llevaron a concluir que el caso concreto, se ajustó a los supuestos previstos en la normatividad legal invocada como fundam</w:t>
      </w:r>
      <w:r w:rsidR="000E6504">
        <w:rPr>
          <w:rFonts w:ascii="Palatino Linotype" w:eastAsia="Palatino Linotype" w:hAnsi="Palatino Linotype" w:cs="Palatino Linotype"/>
          <w:sz w:val="24"/>
          <w:szCs w:val="24"/>
        </w:rPr>
        <w:t>ento.</w:t>
      </w:r>
    </w:p>
    <w:p w14:paraId="2D8CBAD3" w14:textId="77777777" w:rsidR="001114EE" w:rsidRPr="001856D9" w:rsidRDefault="001114EE" w:rsidP="001856D9">
      <w:pPr>
        <w:spacing w:after="0" w:line="360" w:lineRule="auto"/>
        <w:jc w:val="both"/>
        <w:rPr>
          <w:rFonts w:ascii="Palatino Linotype" w:eastAsia="Palatino Linotype" w:hAnsi="Palatino Linotype" w:cs="Palatino Linotype"/>
          <w:sz w:val="24"/>
          <w:szCs w:val="24"/>
          <w:lang w:eastAsia="es-MX"/>
        </w:rPr>
      </w:pPr>
    </w:p>
    <w:p w14:paraId="23E9D5C1" w14:textId="77777777" w:rsidR="00617EED" w:rsidRDefault="00E5233A" w:rsidP="001856D9">
      <w:pPr>
        <w:tabs>
          <w:tab w:val="left" w:pos="4962"/>
        </w:tabs>
        <w:spacing w:after="0" w:line="360" w:lineRule="auto"/>
        <w:jc w:val="both"/>
        <w:rPr>
          <w:rFonts w:ascii="Palatino Linotype" w:eastAsia="Palatino Linotype" w:hAnsi="Palatino Linotype" w:cs="Palatino Linotype"/>
          <w:sz w:val="24"/>
          <w:szCs w:val="24"/>
          <w:lang w:eastAsia="es-MX"/>
        </w:rPr>
      </w:pPr>
      <w:r w:rsidRPr="000E6504">
        <w:rPr>
          <w:rFonts w:ascii="Palatino Linotype" w:eastAsia="Palatino Linotype" w:hAnsi="Palatino Linotype" w:cs="Palatino Linotype"/>
          <w:sz w:val="24"/>
          <w:szCs w:val="24"/>
          <w:lang w:eastAsia="es-MX"/>
        </w:rPr>
        <w:t>Así, este Instituto considera que el Sujeto Obligado deb</w:t>
      </w:r>
      <w:r w:rsidR="000E6504">
        <w:rPr>
          <w:rFonts w:ascii="Palatino Linotype" w:eastAsia="Palatino Linotype" w:hAnsi="Palatino Linotype" w:cs="Palatino Linotype"/>
          <w:sz w:val="24"/>
          <w:szCs w:val="24"/>
          <w:lang w:eastAsia="es-MX"/>
        </w:rPr>
        <w:t xml:space="preserve">erá proporcionar los CFDI </w:t>
      </w:r>
      <w:r w:rsidR="00440F78">
        <w:rPr>
          <w:rFonts w:ascii="Palatino Linotype" w:eastAsia="Palatino Linotype" w:hAnsi="Palatino Linotype" w:cs="Palatino Linotype"/>
          <w:sz w:val="24"/>
          <w:szCs w:val="24"/>
          <w:lang w:eastAsia="es-MX"/>
        </w:rPr>
        <w:t xml:space="preserve">entregados en respuesta </w:t>
      </w:r>
      <w:r w:rsidR="000E6504">
        <w:rPr>
          <w:rFonts w:ascii="Palatino Linotype" w:eastAsia="Palatino Linotype" w:hAnsi="Palatino Linotype" w:cs="Palatino Linotype"/>
          <w:sz w:val="24"/>
          <w:szCs w:val="24"/>
          <w:lang w:eastAsia="es-MX"/>
        </w:rPr>
        <w:t xml:space="preserve">en correcta versión pública correspondientes </w:t>
      </w:r>
      <w:r w:rsidR="00440F78">
        <w:rPr>
          <w:rFonts w:ascii="Palatino Linotype" w:eastAsia="Palatino Linotype" w:hAnsi="Palatino Linotype" w:cs="Palatino Linotype"/>
          <w:sz w:val="24"/>
          <w:szCs w:val="24"/>
          <w:lang w:eastAsia="es-MX"/>
        </w:rPr>
        <w:t xml:space="preserve">a la </w:t>
      </w:r>
      <w:r w:rsidR="000E6504">
        <w:rPr>
          <w:rFonts w:ascii="Palatino Linotype" w:eastAsia="Palatino Linotype" w:hAnsi="Palatino Linotype" w:cs="Palatino Linotype"/>
          <w:sz w:val="24"/>
          <w:szCs w:val="24"/>
          <w:lang w:eastAsia="es-MX"/>
        </w:rPr>
        <w:t xml:space="preserve">primera quincena del mes de febrero </w:t>
      </w:r>
      <w:r w:rsidR="00440F78">
        <w:rPr>
          <w:rFonts w:ascii="Palatino Linotype" w:eastAsia="Palatino Linotype" w:hAnsi="Palatino Linotype" w:cs="Palatino Linotype"/>
          <w:sz w:val="24"/>
          <w:szCs w:val="24"/>
          <w:lang w:eastAsia="es-MX"/>
        </w:rPr>
        <w:t xml:space="preserve">de dos mil veinticinco </w:t>
      </w:r>
      <w:r w:rsidR="000E6504">
        <w:rPr>
          <w:rFonts w:ascii="Palatino Linotype" w:eastAsia="Palatino Linotype" w:hAnsi="Palatino Linotype" w:cs="Palatino Linotype"/>
          <w:sz w:val="24"/>
          <w:szCs w:val="24"/>
          <w:lang w:eastAsia="es-MX"/>
        </w:rPr>
        <w:t>del personal de confianza y sindicalizado adscrito al Sujeto Obligado</w:t>
      </w:r>
      <w:r w:rsidRPr="001856D9">
        <w:rPr>
          <w:rFonts w:ascii="Palatino Linotype" w:eastAsia="Palatino Linotype" w:hAnsi="Palatino Linotype" w:cs="Palatino Linotype"/>
          <w:sz w:val="24"/>
          <w:szCs w:val="24"/>
          <w:lang w:eastAsia="es-MX"/>
        </w:rPr>
        <w:t xml:space="preserve">;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7116E63" w14:textId="77777777" w:rsidR="00617EED" w:rsidRDefault="00617EED" w:rsidP="001856D9">
      <w:pPr>
        <w:tabs>
          <w:tab w:val="left" w:pos="4962"/>
        </w:tabs>
        <w:spacing w:after="0" w:line="360" w:lineRule="auto"/>
        <w:jc w:val="both"/>
        <w:rPr>
          <w:rFonts w:ascii="Palatino Linotype" w:eastAsia="Palatino Linotype" w:hAnsi="Palatino Linotype" w:cs="Palatino Linotype"/>
          <w:sz w:val="24"/>
          <w:szCs w:val="24"/>
          <w:lang w:eastAsia="es-MX"/>
        </w:rPr>
      </w:pPr>
    </w:p>
    <w:p w14:paraId="6D82239C" w14:textId="5CBA02FC" w:rsidR="00E5233A" w:rsidRPr="001856D9" w:rsidRDefault="00E5233A" w:rsidP="001856D9">
      <w:pPr>
        <w:tabs>
          <w:tab w:val="left" w:pos="4962"/>
        </w:tabs>
        <w:spacing w:after="0" w:line="360" w:lineRule="auto"/>
        <w:jc w:val="both"/>
        <w:rPr>
          <w:rFonts w:ascii="Palatino Linotype" w:eastAsia="Palatino Linotype" w:hAnsi="Palatino Linotype" w:cs="Palatino Linotype"/>
          <w:sz w:val="24"/>
          <w:szCs w:val="24"/>
          <w:lang w:eastAsia="es-MX"/>
        </w:rPr>
      </w:pPr>
      <w:r w:rsidRPr="001856D9">
        <w:rPr>
          <w:rFonts w:ascii="Palatino Linotype" w:eastAsia="Palatino Linotype" w:hAnsi="Palatino Linotype" w:cs="Palatino Linotype"/>
          <w:sz w:val="24"/>
          <w:szCs w:val="24"/>
          <w:lang w:eastAsia="es-MX"/>
        </w:rPr>
        <w:t xml:space="preserve">Para tal situación, el Sujeto Obligado deberá seguir el procedimiento establecido en el artículo 168 de dicho ordenamiento jurídico; esto es, que el área competente deberá elaborar la versión pública, así como emitir el Acuerdo, por parte del Comité de </w:t>
      </w:r>
      <w:r w:rsidRPr="001856D9">
        <w:rPr>
          <w:rFonts w:ascii="Palatino Linotype" w:eastAsia="Palatino Linotype" w:hAnsi="Palatino Linotype" w:cs="Palatino Linotype"/>
          <w:sz w:val="24"/>
          <w:szCs w:val="24"/>
          <w:lang w:eastAsia="es-MX"/>
        </w:rPr>
        <w:lastRenderedPageBreak/>
        <w:t>Transparencia, donde confirme la clasificación de los datos, fundando y motivando la clasificación.</w:t>
      </w:r>
    </w:p>
    <w:p w14:paraId="5A24FB04" w14:textId="77777777" w:rsidR="00376465" w:rsidRDefault="00376465" w:rsidP="00376465">
      <w:pPr>
        <w:autoSpaceDE w:val="0"/>
        <w:autoSpaceDN w:val="0"/>
        <w:adjustRightInd w:val="0"/>
        <w:spacing w:line="360" w:lineRule="auto"/>
        <w:jc w:val="both"/>
        <w:rPr>
          <w:rFonts w:ascii="Palatino Linotype" w:hAnsi="Palatino Linotype" w:cs="Arial"/>
        </w:rPr>
      </w:pPr>
    </w:p>
    <w:p w14:paraId="57BEAAAF" w14:textId="77777777" w:rsidR="00376465" w:rsidRPr="00F510D7" w:rsidRDefault="00376465" w:rsidP="00376465">
      <w:pPr>
        <w:autoSpaceDE w:val="0"/>
        <w:autoSpaceDN w:val="0"/>
        <w:adjustRightInd w:val="0"/>
        <w:spacing w:before="240" w:line="360" w:lineRule="auto"/>
        <w:jc w:val="both"/>
        <w:rPr>
          <w:rFonts w:ascii="Palatino Linotype" w:hAnsi="Palatino Linotype"/>
          <w:b/>
          <w:i/>
          <w:sz w:val="24"/>
          <w:szCs w:val="24"/>
        </w:rPr>
      </w:pPr>
      <w:r w:rsidRPr="00F510D7">
        <w:rPr>
          <w:rFonts w:ascii="Palatino Linotype" w:hAnsi="Palatino Linotype" w:cs="Arial"/>
          <w:i/>
        </w:rPr>
        <w:t xml:space="preserve"> </w:t>
      </w:r>
      <w:r w:rsidRPr="00F510D7">
        <w:rPr>
          <w:rFonts w:ascii="Palatino Linotype" w:hAnsi="Palatino Linotype"/>
          <w:b/>
          <w:i/>
          <w:sz w:val="24"/>
          <w:szCs w:val="24"/>
        </w:rPr>
        <w:t xml:space="preserve">DE LA VERSIÓN PÚBLICA </w:t>
      </w:r>
    </w:p>
    <w:p w14:paraId="48A6DA6F" w14:textId="77777777" w:rsidR="00376465" w:rsidRPr="001571EB" w:rsidRDefault="00376465" w:rsidP="0037646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416AC84" w14:textId="77777777" w:rsidR="00376465" w:rsidRPr="00E60DEF" w:rsidRDefault="00376465" w:rsidP="0037646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4E515C7" w14:textId="77777777" w:rsidR="00376465" w:rsidRPr="00E60DEF" w:rsidRDefault="00376465" w:rsidP="0037646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3813441" w14:textId="77777777" w:rsidR="00376465" w:rsidRPr="001571EB" w:rsidRDefault="00376465" w:rsidP="0037646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EBE8DF6" w14:textId="77777777" w:rsidR="00376465" w:rsidRPr="001571EB" w:rsidRDefault="00376465" w:rsidP="0037646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F58E2DF" w14:textId="77777777" w:rsidR="00376465" w:rsidRPr="001571EB" w:rsidRDefault="00376465" w:rsidP="0037646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600449F2" w14:textId="77777777" w:rsidR="00376465" w:rsidRPr="001571EB" w:rsidRDefault="00376465" w:rsidP="00376465">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1F95A6F4" w14:textId="77777777" w:rsidR="00376465" w:rsidRPr="001571EB" w:rsidRDefault="00376465" w:rsidP="0037646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B32908B" w14:textId="77777777" w:rsidR="00376465" w:rsidRPr="001571EB" w:rsidRDefault="00376465" w:rsidP="0037646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DDFFD49" w14:textId="77777777" w:rsidR="00376465" w:rsidRPr="001571EB" w:rsidRDefault="00376465" w:rsidP="0037646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504BCB9" w14:textId="77777777" w:rsidR="00376465" w:rsidRPr="00E60DEF" w:rsidRDefault="00376465" w:rsidP="0037646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1C8F1ED" w14:textId="77777777" w:rsidR="00376465" w:rsidRPr="001571EB" w:rsidRDefault="00376465" w:rsidP="0037646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4F60070" w14:textId="77777777" w:rsidR="00376465" w:rsidRDefault="00376465" w:rsidP="0037646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C7BC5BF" w14:textId="77777777" w:rsidR="00376465" w:rsidRDefault="00376465" w:rsidP="00376465">
      <w:pPr>
        <w:spacing w:after="0" w:line="360" w:lineRule="auto"/>
        <w:ind w:right="51"/>
        <w:jc w:val="both"/>
        <w:rPr>
          <w:rFonts w:ascii="Palatino Linotype" w:eastAsia="Arial Unicode MS" w:hAnsi="Palatino Linotype" w:cs="Arial"/>
          <w:sz w:val="24"/>
          <w:szCs w:val="24"/>
        </w:rPr>
      </w:pPr>
    </w:p>
    <w:p w14:paraId="535DEA01" w14:textId="77777777" w:rsidR="00376465" w:rsidRPr="001571EB" w:rsidRDefault="00376465" w:rsidP="0037646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54E71C5A" w14:textId="77777777" w:rsidR="00376465" w:rsidRPr="001571EB" w:rsidRDefault="00376465" w:rsidP="0037646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137896E" w14:textId="77777777" w:rsidR="00376465" w:rsidRPr="001571EB" w:rsidRDefault="00376465" w:rsidP="0037646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AA0078C" w14:textId="77777777" w:rsidR="00376465" w:rsidRDefault="00376465" w:rsidP="0037646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w:t>
      </w:r>
      <w:r>
        <w:rPr>
          <w:rFonts w:ascii="Palatino Linotype" w:eastAsia="Times New Roman" w:hAnsi="Palatino Linotype" w:cs="Arial"/>
          <w:sz w:val="24"/>
          <w:szCs w:val="24"/>
          <w:lang w:eastAsia="es-MX"/>
        </w:rPr>
        <w:t>entonces</w:t>
      </w:r>
      <w:r w:rsidRPr="001571EB">
        <w:rPr>
          <w:rFonts w:ascii="Palatino Linotype" w:eastAsia="Times New Roman" w:hAnsi="Palatino Linotype" w:cs="Arial"/>
          <w:sz w:val="24"/>
          <w:szCs w:val="24"/>
          <w:lang w:eastAsia="es-MX"/>
        </w:rPr>
        <w:t xml:space="preserve">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sz w:val="24"/>
          <w:szCs w:val="24"/>
          <w:lang w:eastAsia="es-MX"/>
        </w:rPr>
        <w:t xml:space="preserve">orientador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384E3D62" w14:textId="77777777" w:rsidR="00376465" w:rsidRDefault="00376465" w:rsidP="0037646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C95A2EF" w14:textId="77777777" w:rsidR="00376465" w:rsidRPr="001571EB" w:rsidRDefault="00376465" w:rsidP="0037646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25AE54E" w14:textId="77777777" w:rsidR="00376465" w:rsidRPr="001571EB" w:rsidRDefault="00376465" w:rsidP="0037646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determina justamente la identificación de dicha persona para efectos fiscales, por lo </w:t>
      </w:r>
      <w:r w:rsidRPr="001571EB">
        <w:rPr>
          <w:rFonts w:ascii="Palatino Linotype" w:hAnsi="Palatino Linotype" w:cs="Arial"/>
          <w:sz w:val="24"/>
          <w:szCs w:val="24"/>
          <w:lang w:eastAsia="es-MX"/>
        </w:rPr>
        <w:lastRenderedPageBreak/>
        <w:t>éste constituye un dato personal que concierne a una persona física identificada e identificable.</w:t>
      </w:r>
    </w:p>
    <w:p w14:paraId="4BEA9C58" w14:textId="3F443694" w:rsidR="00376465" w:rsidRPr="00440F78" w:rsidRDefault="00376465" w:rsidP="00440F7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w:t>
      </w:r>
      <w:r w:rsidR="00440F78">
        <w:rPr>
          <w:rFonts w:ascii="Palatino Linotype" w:eastAsia="Calibri" w:hAnsi="Palatino Linotype" w:cs="Arial"/>
          <w:sz w:val="24"/>
          <w:szCs w:val="24"/>
          <w:lang w:eastAsia="es-MX"/>
        </w:rPr>
        <w:t xml:space="preserve">ue es de carácter confidencial. </w:t>
      </w:r>
      <w:r w:rsidRPr="001571EB">
        <w:rPr>
          <w:rFonts w:ascii="Palatino Linotype" w:hAnsi="Palatino Linotype" w:cs="Arial"/>
          <w:sz w:val="24"/>
          <w:szCs w:val="24"/>
        </w:rPr>
        <w:t xml:space="preserve">Argumento que es compartido por el </w:t>
      </w:r>
      <w:r>
        <w:rPr>
          <w:rFonts w:ascii="Palatino Linotype" w:hAnsi="Palatino Linotype" w:cs="Arial"/>
          <w:sz w:val="24"/>
          <w:szCs w:val="24"/>
        </w:rPr>
        <w:t xml:space="preserve">entonces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w:t>
      </w:r>
      <w:r>
        <w:rPr>
          <w:rFonts w:ascii="Palatino Linotype" w:eastAsia="Times New Roman" w:hAnsi="Palatino Linotype" w:cs="Arial"/>
          <w:sz w:val="24"/>
          <w:szCs w:val="24"/>
        </w:rPr>
        <w:t xml:space="preserve">orientador </w:t>
      </w:r>
      <w:r w:rsidRPr="001571EB">
        <w:rPr>
          <w:rFonts w:ascii="Palatino Linotype" w:eastAsia="Times New Roman" w:hAnsi="Palatino Linotype" w:cs="Arial"/>
          <w:sz w:val="24"/>
          <w:szCs w:val="24"/>
        </w:rPr>
        <w:t xml:space="preserve">número 18/17 el cual refiere: </w:t>
      </w:r>
    </w:p>
    <w:p w14:paraId="027CAFBE" w14:textId="77777777" w:rsidR="00376465" w:rsidRDefault="00376465" w:rsidP="0037646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46EC25A" w14:textId="77777777" w:rsidR="00376465" w:rsidRPr="001571EB" w:rsidRDefault="00376465" w:rsidP="0037646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6952E79" w14:textId="77777777" w:rsidR="00376465" w:rsidRDefault="00376465" w:rsidP="00376465">
      <w:pPr>
        <w:spacing w:after="0" w:line="360" w:lineRule="auto"/>
        <w:ind w:right="51"/>
        <w:jc w:val="both"/>
        <w:rPr>
          <w:rFonts w:ascii="Palatino Linotype" w:hAnsi="Palatino Linotype" w:cs="Arial"/>
          <w:sz w:val="24"/>
          <w:szCs w:val="24"/>
        </w:rPr>
      </w:pPr>
    </w:p>
    <w:p w14:paraId="0424C20F" w14:textId="77777777" w:rsidR="00376465" w:rsidRDefault="00376465" w:rsidP="00376465">
      <w:pPr>
        <w:spacing w:line="360" w:lineRule="auto"/>
        <w:jc w:val="both"/>
        <w:rPr>
          <w:rFonts w:ascii="Palatino Linotype" w:hAnsi="Palatino Linotype"/>
          <w:sz w:val="24"/>
          <w:szCs w:val="24"/>
        </w:rPr>
      </w:pPr>
      <w:r w:rsidRPr="00C45135">
        <w:rPr>
          <w:rFonts w:ascii="Palatino Linotype" w:hAnsi="Palatino Linotype"/>
          <w:sz w:val="24"/>
          <w:szCs w:val="24"/>
        </w:rPr>
        <w:t xml:space="preserve">Por cuanto hace a la </w:t>
      </w:r>
      <w:r w:rsidRPr="00C45135">
        <w:rPr>
          <w:rFonts w:ascii="Palatino Linotype" w:hAnsi="Palatino Linotype"/>
          <w:b/>
          <w:sz w:val="24"/>
          <w:szCs w:val="24"/>
        </w:rPr>
        <w:t>Clave de cualquier tipo de seguridad social</w:t>
      </w:r>
      <w:r w:rsidRPr="00C45135">
        <w:rPr>
          <w:rFonts w:ascii="Palatino Linotype" w:hAnsi="Palatino Linotype"/>
          <w:sz w:val="24"/>
          <w:szCs w:val="24"/>
        </w:rPr>
        <w:t xml:space="preserve"> (ISSEMYM u otros), está integrado por una </w:t>
      </w:r>
      <w:r w:rsidRPr="00C45135">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45135">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w:t>
      </w:r>
      <w:r w:rsidRPr="00C45135">
        <w:rPr>
          <w:rFonts w:ascii="Palatino Linotype" w:hAnsi="Palatino Linotype"/>
          <w:sz w:val="24"/>
          <w:szCs w:val="24"/>
        </w:rPr>
        <w:lastRenderedPageBreak/>
        <w:t xml:space="preserve">Acceso a la Información Pública del Estado de México y Municipios y  </w:t>
      </w:r>
      <w:r w:rsidRPr="00C45135">
        <w:rPr>
          <w:rFonts w:ascii="Palatino Linotype" w:eastAsia="Arial Unicode MS" w:hAnsi="Palatino Linotype"/>
          <w:sz w:val="24"/>
          <w:szCs w:val="24"/>
        </w:rPr>
        <w:t>4 fracción XI de la Ley de Protección de Datos Personales en Posesión de Sujetos Obligados del Estado de México y Municipios</w:t>
      </w:r>
      <w:r w:rsidRPr="00C45135">
        <w:rPr>
          <w:rFonts w:ascii="Palatino Linotype" w:hAnsi="Palatino Linotype"/>
          <w:sz w:val="24"/>
          <w:szCs w:val="24"/>
        </w:rPr>
        <w:t>.</w:t>
      </w:r>
    </w:p>
    <w:p w14:paraId="113574B8" w14:textId="77777777" w:rsidR="00376465" w:rsidRPr="00C45135" w:rsidRDefault="00376465" w:rsidP="00376465">
      <w:pPr>
        <w:spacing w:line="360" w:lineRule="auto"/>
        <w:jc w:val="both"/>
        <w:rPr>
          <w:rFonts w:ascii="Palatino Linotype" w:hAnsi="Palatino Linotype"/>
          <w:sz w:val="24"/>
          <w:szCs w:val="24"/>
        </w:rPr>
      </w:pPr>
    </w:p>
    <w:p w14:paraId="4ACB8452" w14:textId="77777777" w:rsidR="00376465" w:rsidRDefault="00376465" w:rsidP="00376465">
      <w:pPr>
        <w:spacing w:line="360" w:lineRule="auto"/>
        <w:jc w:val="both"/>
        <w:rPr>
          <w:rFonts w:ascii="Palatino Linotype" w:hAnsi="Palatino Linotype"/>
          <w:sz w:val="24"/>
          <w:szCs w:val="24"/>
        </w:rPr>
      </w:pPr>
      <w:r w:rsidRPr="00C45135">
        <w:rPr>
          <w:rFonts w:ascii="Palatino Linotype" w:hAnsi="Palatino Linotype"/>
          <w:sz w:val="24"/>
          <w:szCs w:val="24"/>
        </w:rPr>
        <w:t xml:space="preserve">Respecto de los </w:t>
      </w:r>
      <w:r w:rsidRPr="00C45135">
        <w:rPr>
          <w:rFonts w:ascii="Palatino Linotype" w:hAnsi="Palatino Linotype"/>
          <w:b/>
          <w:sz w:val="24"/>
          <w:szCs w:val="24"/>
        </w:rPr>
        <w:t>préstamos o descuentos</w:t>
      </w:r>
      <w:r w:rsidRPr="00C45135">
        <w:rPr>
          <w:rFonts w:ascii="Palatino Linotype" w:hAnsi="Palatino Linotype"/>
          <w:sz w:val="24"/>
          <w:szCs w:val="24"/>
        </w:rPr>
        <w:t xml:space="preserve"> </w:t>
      </w:r>
      <w:r w:rsidRPr="00C45135">
        <w:rPr>
          <w:rFonts w:ascii="Palatino Linotype" w:hAnsi="Palatino Linotype"/>
          <w:b/>
          <w:sz w:val="24"/>
          <w:szCs w:val="24"/>
        </w:rPr>
        <w:t>de carácter personal</w:t>
      </w:r>
      <w:r w:rsidRPr="00C45135">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7CA01095" w14:textId="77777777" w:rsidR="00376465" w:rsidRPr="00C45135" w:rsidRDefault="00376465" w:rsidP="00376465">
      <w:pPr>
        <w:spacing w:line="360" w:lineRule="auto"/>
        <w:jc w:val="both"/>
        <w:rPr>
          <w:rFonts w:ascii="Palatino Linotype" w:hAnsi="Palatino Linotype"/>
          <w:sz w:val="24"/>
          <w:szCs w:val="24"/>
        </w:rPr>
      </w:pPr>
    </w:p>
    <w:p w14:paraId="23A91952" w14:textId="77777777" w:rsidR="00376465" w:rsidRPr="00C45135" w:rsidRDefault="00376465" w:rsidP="00376465">
      <w:pPr>
        <w:spacing w:line="360" w:lineRule="auto"/>
        <w:jc w:val="both"/>
        <w:rPr>
          <w:rFonts w:ascii="Palatino Linotype" w:hAnsi="Palatino Linotype"/>
          <w:sz w:val="24"/>
          <w:szCs w:val="24"/>
        </w:rPr>
      </w:pPr>
      <w:r w:rsidRPr="00C45135">
        <w:rPr>
          <w:rFonts w:ascii="Palatino Linotype" w:hAnsi="Palatino Linotype"/>
          <w:sz w:val="24"/>
          <w:szCs w:val="24"/>
        </w:rPr>
        <w:t>Por su parte, el artículo 84 de la Ley del Trabajo de los Servidores Públicos del Estado y Municipios, señala:</w:t>
      </w:r>
    </w:p>
    <w:p w14:paraId="293D1590" w14:textId="77777777" w:rsidR="00376465" w:rsidRPr="002639E6" w:rsidRDefault="00376465" w:rsidP="00376465">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277106B0" w14:textId="77777777" w:rsidR="00376465" w:rsidRPr="002639E6" w:rsidRDefault="00376465" w:rsidP="00376465">
      <w:pPr>
        <w:pStyle w:val="Citas"/>
        <w:rPr>
          <w:noProof/>
        </w:rPr>
      </w:pPr>
      <w:r w:rsidRPr="002639E6">
        <w:rPr>
          <w:noProof/>
        </w:rPr>
        <w:t>I. Gravámenes fiscales relacionados con el sueldo;</w:t>
      </w:r>
    </w:p>
    <w:p w14:paraId="361A4B74" w14:textId="77777777" w:rsidR="00376465" w:rsidRPr="002639E6" w:rsidRDefault="00376465" w:rsidP="00376465">
      <w:pPr>
        <w:pStyle w:val="Citas"/>
        <w:rPr>
          <w:noProof/>
        </w:rPr>
      </w:pPr>
      <w:r w:rsidRPr="002639E6">
        <w:rPr>
          <w:noProof/>
        </w:rPr>
        <w:t>II. Deudas contraídas con las instituciones públicas o dependencias por concepto de anticipos de sueldo, pagos hechos con exceso, errores o pérdidas debidamente comprobados;</w:t>
      </w:r>
    </w:p>
    <w:p w14:paraId="29CD7FDA" w14:textId="77777777" w:rsidR="00376465" w:rsidRPr="002639E6" w:rsidRDefault="00376465" w:rsidP="00376465">
      <w:pPr>
        <w:pStyle w:val="Citas"/>
        <w:rPr>
          <w:noProof/>
        </w:rPr>
      </w:pPr>
      <w:r w:rsidRPr="002639E6">
        <w:rPr>
          <w:noProof/>
        </w:rPr>
        <w:t>III. Cuotas sindicales;</w:t>
      </w:r>
    </w:p>
    <w:p w14:paraId="4BAE9873" w14:textId="77777777" w:rsidR="00376465" w:rsidRPr="002639E6" w:rsidRDefault="00376465" w:rsidP="00376465">
      <w:pPr>
        <w:pStyle w:val="Citas"/>
        <w:rPr>
          <w:noProof/>
        </w:rPr>
      </w:pPr>
      <w:r w:rsidRPr="002639E6">
        <w:rPr>
          <w:noProof/>
        </w:rPr>
        <w:lastRenderedPageBreak/>
        <w:t>IV. Cuotas de aportación a fondos para la constitución de cooperativas y de cajas de ahorro, siempre que el servidor público hubiese manifestado previamente, de manera expresa, su conformidad;</w:t>
      </w:r>
    </w:p>
    <w:p w14:paraId="041B4DD8" w14:textId="77777777" w:rsidR="00376465" w:rsidRPr="002639E6" w:rsidRDefault="00376465" w:rsidP="00376465">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268617AF" w14:textId="77777777" w:rsidR="00376465" w:rsidRPr="002639E6" w:rsidRDefault="00376465" w:rsidP="00376465">
      <w:pPr>
        <w:pStyle w:val="Citas"/>
        <w:rPr>
          <w:noProof/>
        </w:rPr>
      </w:pPr>
      <w:r w:rsidRPr="002639E6">
        <w:rPr>
          <w:noProof/>
        </w:rPr>
        <w:t>VI. Obligaciones a cargo del servidor público con las que haya consentido, derivadas de la adquisición o del uso de habitaciones consideradas como de interés social;</w:t>
      </w:r>
    </w:p>
    <w:p w14:paraId="0147619B" w14:textId="77777777" w:rsidR="00376465" w:rsidRPr="002639E6" w:rsidRDefault="00376465" w:rsidP="00376465">
      <w:pPr>
        <w:pStyle w:val="Citas"/>
        <w:rPr>
          <w:noProof/>
        </w:rPr>
      </w:pPr>
      <w:r w:rsidRPr="002639E6">
        <w:rPr>
          <w:noProof/>
        </w:rPr>
        <w:t>VII. Faltas de puntualidad o de asistencia injustificadas;</w:t>
      </w:r>
    </w:p>
    <w:p w14:paraId="2A78204C" w14:textId="77777777" w:rsidR="00376465" w:rsidRPr="002639E6" w:rsidRDefault="00376465" w:rsidP="00376465">
      <w:pPr>
        <w:pStyle w:val="Citas"/>
        <w:rPr>
          <w:noProof/>
        </w:rPr>
      </w:pPr>
      <w:r w:rsidRPr="002639E6">
        <w:rPr>
          <w:noProof/>
        </w:rPr>
        <w:t>VIII. Pensiones alimenticias ordenadas por la autoridad judicial; o</w:t>
      </w:r>
    </w:p>
    <w:p w14:paraId="5D7BC4CC" w14:textId="77777777" w:rsidR="00376465" w:rsidRPr="002639E6" w:rsidRDefault="00376465" w:rsidP="00376465">
      <w:pPr>
        <w:pStyle w:val="Citas"/>
        <w:rPr>
          <w:noProof/>
        </w:rPr>
      </w:pPr>
      <w:r w:rsidRPr="002639E6">
        <w:rPr>
          <w:noProof/>
        </w:rPr>
        <w:t>IX. Cualquier otro convenido con instituciones de servicios y aceptado por el servidor público.</w:t>
      </w:r>
    </w:p>
    <w:p w14:paraId="7039AC7F" w14:textId="77777777" w:rsidR="00376465" w:rsidRPr="003F50F0" w:rsidRDefault="00376465" w:rsidP="00376465">
      <w:pPr>
        <w:pStyle w:val="Citas"/>
        <w:rPr>
          <w:b/>
          <w:bCs/>
        </w:rPr>
      </w:pPr>
      <w:r w:rsidRPr="002639E6">
        <w:rPr>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noProof/>
        </w:rPr>
        <w:t xml:space="preserve">” </w:t>
      </w:r>
      <w:r>
        <w:rPr>
          <w:b/>
          <w:bCs/>
          <w:noProof/>
        </w:rPr>
        <w:t>(Sic)</w:t>
      </w:r>
    </w:p>
    <w:p w14:paraId="6F9B7952" w14:textId="77777777" w:rsidR="00376465" w:rsidRPr="002639E6" w:rsidRDefault="00376465" w:rsidP="00376465">
      <w:pPr>
        <w:pStyle w:val="Citas"/>
        <w:rPr>
          <w:szCs w:val="24"/>
        </w:rPr>
      </w:pPr>
    </w:p>
    <w:p w14:paraId="3A8A424A" w14:textId="77777777" w:rsidR="00376465" w:rsidRDefault="00376465" w:rsidP="00376465">
      <w:pPr>
        <w:spacing w:line="360" w:lineRule="auto"/>
        <w:jc w:val="both"/>
        <w:rPr>
          <w:rFonts w:ascii="Palatino Linotype" w:hAnsi="Palatino Linotype"/>
          <w:sz w:val="24"/>
          <w:szCs w:val="24"/>
        </w:rPr>
      </w:pPr>
      <w:r w:rsidRPr="003F50F0">
        <w:rPr>
          <w:rFonts w:ascii="Palatino Linotype" w:hAnsi="Palatino Linotype"/>
          <w:sz w:val="24"/>
          <w:szCs w:val="24"/>
        </w:rPr>
        <w:t xml:space="preserve">Derivado de lo anterior, la Ley establece claramente cuáles son esos descuentos o gravámenes que directamente se relacionan con las obligaciones adquiridas como </w:t>
      </w:r>
      <w:r w:rsidRPr="003F50F0">
        <w:rPr>
          <w:rFonts w:ascii="Palatino Linotype" w:hAnsi="Palatino Linotype"/>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EE784F1" w14:textId="77777777" w:rsidR="00440F78" w:rsidRPr="003F50F0" w:rsidRDefault="00440F78" w:rsidP="00376465">
      <w:pPr>
        <w:spacing w:line="360" w:lineRule="auto"/>
        <w:jc w:val="both"/>
        <w:rPr>
          <w:rFonts w:ascii="Palatino Linotype" w:hAnsi="Palatino Linotype"/>
          <w:sz w:val="24"/>
          <w:szCs w:val="24"/>
        </w:rPr>
      </w:pPr>
    </w:p>
    <w:p w14:paraId="651DE254" w14:textId="77777777" w:rsidR="00376465" w:rsidRDefault="00376465" w:rsidP="00376465">
      <w:pPr>
        <w:spacing w:line="360" w:lineRule="auto"/>
        <w:jc w:val="both"/>
        <w:rPr>
          <w:rFonts w:ascii="Palatino Linotype" w:hAnsi="Palatino Linotype"/>
          <w:sz w:val="24"/>
          <w:szCs w:val="24"/>
        </w:rPr>
      </w:pPr>
      <w:r w:rsidRPr="003F50F0">
        <w:rPr>
          <w:rFonts w:ascii="Palatino Linotype" w:hAnsi="Palatino Linotype"/>
          <w:sz w:val="24"/>
          <w:szCs w:val="24"/>
        </w:rPr>
        <w:t xml:space="preserve">No obstante, el denominado </w:t>
      </w:r>
      <w:r w:rsidRPr="003F50F0">
        <w:rPr>
          <w:rFonts w:ascii="Palatino Linotype" w:hAnsi="Palatino Linotype"/>
          <w:b/>
          <w:sz w:val="24"/>
          <w:szCs w:val="24"/>
        </w:rPr>
        <w:t>Sistema de Capitalización Individual</w:t>
      </w:r>
      <w:r w:rsidRPr="003F50F0">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w:t>
      </w:r>
      <w:r w:rsidRPr="001E20F2">
        <w:rPr>
          <w:rFonts w:ascii="Palatino Linotype" w:hAnsi="Palatino Linotype"/>
          <w:sz w:val="24"/>
          <w:szCs w:val="24"/>
        </w:rPr>
        <w:t>referidos en el párrafo anterior.</w:t>
      </w:r>
    </w:p>
    <w:p w14:paraId="72E3EDA3" w14:textId="77777777" w:rsidR="00440F78" w:rsidRPr="001E20F2" w:rsidRDefault="00440F78" w:rsidP="00376465">
      <w:pPr>
        <w:spacing w:line="360" w:lineRule="auto"/>
        <w:jc w:val="both"/>
        <w:rPr>
          <w:rFonts w:ascii="Palatino Linotype" w:hAnsi="Palatino Linotype"/>
          <w:sz w:val="24"/>
          <w:szCs w:val="24"/>
        </w:rPr>
      </w:pPr>
    </w:p>
    <w:p w14:paraId="46809B5D" w14:textId="77777777" w:rsidR="00376465" w:rsidRPr="001E20F2" w:rsidRDefault="00376465" w:rsidP="00376465">
      <w:pPr>
        <w:spacing w:line="360" w:lineRule="auto"/>
        <w:jc w:val="both"/>
        <w:rPr>
          <w:rFonts w:ascii="Palatino Linotype" w:hAnsi="Palatino Linotype"/>
          <w:sz w:val="24"/>
          <w:szCs w:val="24"/>
        </w:rPr>
      </w:pPr>
      <w:r w:rsidRPr="001E20F2">
        <w:rPr>
          <w:rFonts w:ascii="Palatino Linotype" w:eastAsia="Arial Unicode MS" w:hAnsi="Palatino Linotype"/>
          <w:sz w:val="24"/>
          <w:szCs w:val="24"/>
        </w:rPr>
        <w:t xml:space="preserve">Por otra parte, </w:t>
      </w:r>
      <w:r w:rsidRPr="001E20F2">
        <w:rPr>
          <w:rFonts w:ascii="Palatino Linotype" w:hAnsi="Palatino Linotype"/>
          <w:sz w:val="24"/>
          <w:szCs w:val="24"/>
        </w:rPr>
        <w:t xml:space="preserve">las </w:t>
      </w:r>
      <w:r w:rsidRPr="001E20F2">
        <w:rPr>
          <w:rFonts w:ascii="Palatino Linotype" w:hAnsi="Palatino Linotype"/>
          <w:b/>
          <w:sz w:val="24"/>
          <w:szCs w:val="24"/>
        </w:rPr>
        <w:t xml:space="preserve">Cadenas Originales </w:t>
      </w:r>
      <w:r w:rsidRPr="001E20F2">
        <w:rPr>
          <w:rFonts w:ascii="Palatino Linotype" w:hAnsi="Palatino Linotype"/>
          <w:sz w:val="24"/>
          <w:szCs w:val="24"/>
        </w:rPr>
        <w:t xml:space="preserve">y </w:t>
      </w:r>
      <w:r w:rsidRPr="001E20F2">
        <w:rPr>
          <w:rFonts w:ascii="Palatino Linotype" w:hAnsi="Palatino Linotype"/>
          <w:b/>
          <w:sz w:val="24"/>
          <w:szCs w:val="24"/>
        </w:rPr>
        <w:t>Sellos</w:t>
      </w:r>
      <w:r w:rsidRPr="001E20F2">
        <w:rPr>
          <w:rFonts w:ascii="Palatino Linotype" w:hAnsi="Palatino Linotype"/>
          <w:sz w:val="24"/>
          <w:szCs w:val="24"/>
        </w:rPr>
        <w:t xml:space="preserve"> </w:t>
      </w:r>
      <w:r w:rsidRPr="001E20F2">
        <w:rPr>
          <w:rFonts w:ascii="Palatino Linotype" w:hAnsi="Palatino Linotype"/>
          <w:b/>
          <w:sz w:val="24"/>
          <w:szCs w:val="24"/>
        </w:rPr>
        <w:t>Digitales</w:t>
      </w:r>
      <w:r w:rsidRPr="001E20F2">
        <w:rPr>
          <w:rFonts w:ascii="Palatino Linotype" w:hAnsi="Palatino Linotype"/>
          <w:sz w:val="24"/>
          <w:szCs w:val="24"/>
        </w:rPr>
        <w:t xml:space="preserve"> forman parte del certificado de sello digital, los cuales son documentos electrónicos que de conformidad con el artículo 17-G y 29 del Código Fiscal de la Federación le permiten a la autoridad hacendaria federal garantizar una </w:t>
      </w:r>
      <w:r w:rsidRPr="001E20F2">
        <w:rPr>
          <w:rFonts w:ascii="Palatino Linotype" w:hAnsi="Palatino Linotype"/>
          <w:b/>
          <w:sz w:val="24"/>
          <w:szCs w:val="24"/>
        </w:rPr>
        <w:t xml:space="preserve">vinculación </w:t>
      </w:r>
      <w:r w:rsidRPr="001E20F2">
        <w:rPr>
          <w:rFonts w:ascii="Palatino Linotype" w:hAnsi="Palatino Linotype"/>
          <w:sz w:val="24"/>
          <w:szCs w:val="24"/>
        </w:rPr>
        <w:t xml:space="preserve">entre la </w:t>
      </w:r>
      <w:r w:rsidRPr="001E20F2">
        <w:rPr>
          <w:rFonts w:ascii="Palatino Linotype" w:hAnsi="Palatino Linotype"/>
          <w:b/>
          <w:sz w:val="24"/>
          <w:szCs w:val="24"/>
        </w:rPr>
        <w:t>identidad de un sujeto o entidad</w:t>
      </w:r>
      <w:r w:rsidRPr="001E20F2">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1E20F2">
        <w:rPr>
          <w:rFonts w:ascii="Palatino Linotype" w:hAnsi="Palatino Linotype"/>
          <w:b/>
          <w:sz w:val="24"/>
          <w:szCs w:val="24"/>
        </w:rPr>
        <w:t>para acreditar la autoría de los comprobantes fiscales digitales</w:t>
      </w:r>
      <w:r w:rsidRPr="001E20F2">
        <w:rPr>
          <w:rFonts w:ascii="Palatino Linotype" w:hAnsi="Palatino Linotype"/>
          <w:sz w:val="24"/>
          <w:szCs w:val="24"/>
        </w:rPr>
        <w:t>. En ese tenor se transcriben los artículos señalados con antelación para mejor ilustración:</w:t>
      </w:r>
    </w:p>
    <w:p w14:paraId="4ED5195F" w14:textId="77777777" w:rsidR="00376465" w:rsidRPr="001E20F2" w:rsidRDefault="00376465" w:rsidP="00376465">
      <w:pPr>
        <w:pStyle w:val="Citas"/>
        <w:rPr>
          <w:noProof/>
        </w:rPr>
      </w:pPr>
      <w:r w:rsidRPr="001E20F2">
        <w:rPr>
          <w:b/>
          <w:noProof/>
        </w:rPr>
        <w:lastRenderedPageBreak/>
        <w:t xml:space="preserve">“Artículo 17-G.- </w:t>
      </w:r>
      <w:r w:rsidRPr="001E20F2">
        <w:rPr>
          <w:noProof/>
        </w:rPr>
        <w:t xml:space="preserve">Los certificados que emita el Servicio de Administración Tributaria para ser considerados válidos deberán contener los datos siguientes: </w:t>
      </w:r>
    </w:p>
    <w:p w14:paraId="603B4280" w14:textId="77777777" w:rsidR="00376465" w:rsidRPr="001E20F2" w:rsidRDefault="00376465" w:rsidP="00376465">
      <w:pPr>
        <w:pStyle w:val="Citas"/>
        <w:rPr>
          <w:noProof/>
        </w:rPr>
      </w:pPr>
      <w:r w:rsidRPr="001E20F2">
        <w:rPr>
          <w:noProof/>
        </w:rPr>
        <w:t>I. La mención de que se expiden como tales. Tratándose de certificados de sellos digitales, se deberán especificar las limitantes que tengan para su uso.</w:t>
      </w:r>
    </w:p>
    <w:p w14:paraId="5C732567" w14:textId="77777777" w:rsidR="00376465" w:rsidRPr="001E20F2" w:rsidRDefault="00376465" w:rsidP="00376465">
      <w:pPr>
        <w:pStyle w:val="Citas"/>
        <w:rPr>
          <w:noProof/>
        </w:rPr>
      </w:pPr>
      <w:r w:rsidRPr="001E20F2">
        <w:rPr>
          <w:b/>
          <w:noProof/>
        </w:rPr>
        <w:t>Artículo 29.</w:t>
      </w:r>
      <w:r w:rsidRPr="001E20F2">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86ED8C1" w14:textId="77777777" w:rsidR="00376465" w:rsidRPr="001E20F2" w:rsidRDefault="00376465" w:rsidP="00376465">
      <w:pPr>
        <w:pStyle w:val="Citas"/>
        <w:rPr>
          <w:noProof/>
        </w:rPr>
      </w:pPr>
      <w:r w:rsidRPr="001E20F2">
        <w:rPr>
          <w:noProof/>
        </w:rPr>
        <w:t>Los contribuyentes a que se refiere el párrafo anterior deberán cumplir con las obligaciones siguientes:</w:t>
      </w:r>
    </w:p>
    <w:p w14:paraId="5F7E3303" w14:textId="77777777" w:rsidR="00376465" w:rsidRPr="001E20F2" w:rsidRDefault="00376465" w:rsidP="00376465">
      <w:pPr>
        <w:pStyle w:val="Citas"/>
        <w:rPr>
          <w:noProof/>
        </w:rPr>
      </w:pPr>
      <w:r w:rsidRPr="001E20F2">
        <w:rPr>
          <w:noProof/>
        </w:rPr>
        <w:t>(…)</w:t>
      </w:r>
    </w:p>
    <w:p w14:paraId="0777DE33" w14:textId="77777777" w:rsidR="00376465" w:rsidRPr="001E20F2" w:rsidRDefault="00376465" w:rsidP="00376465">
      <w:pPr>
        <w:pStyle w:val="Citas"/>
        <w:rPr>
          <w:noProof/>
        </w:rPr>
      </w:pPr>
      <w:r w:rsidRPr="001E20F2">
        <w:rPr>
          <w:noProof/>
        </w:rPr>
        <w:t>II. Tramitar ante el Servicio de Administración Tributaria el certificado para el uso de los sellos digitales.</w:t>
      </w:r>
    </w:p>
    <w:p w14:paraId="72A153C2" w14:textId="39869E9A" w:rsidR="00376465" w:rsidRPr="007330F7" w:rsidRDefault="00376465" w:rsidP="007330F7">
      <w:pPr>
        <w:pStyle w:val="Citas"/>
        <w:rPr>
          <w:b/>
          <w:bCs/>
          <w:noProof/>
        </w:rPr>
      </w:pPr>
      <w:r w:rsidRPr="001E20F2">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1E20F2">
        <w:rPr>
          <w:b/>
          <w:bCs/>
          <w:noProof/>
        </w:rPr>
        <w:t>(Sic)</w:t>
      </w:r>
    </w:p>
    <w:p w14:paraId="32173B07"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7C7F53EE" w14:textId="77777777" w:rsidR="007330F7" w:rsidRPr="001E20F2" w:rsidRDefault="007330F7" w:rsidP="00376465">
      <w:pPr>
        <w:spacing w:line="360" w:lineRule="auto"/>
        <w:jc w:val="both"/>
        <w:rPr>
          <w:rFonts w:ascii="Palatino Linotype" w:hAnsi="Palatino Linotype"/>
          <w:sz w:val="24"/>
          <w:szCs w:val="24"/>
        </w:rPr>
      </w:pPr>
    </w:p>
    <w:p w14:paraId="404057A1"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 xml:space="preserve">Por lo que hace a los </w:t>
      </w:r>
      <w:r w:rsidRPr="001E20F2">
        <w:rPr>
          <w:rFonts w:ascii="Palatino Linotype" w:hAnsi="Palatino Linotype"/>
          <w:b/>
          <w:sz w:val="24"/>
          <w:szCs w:val="24"/>
        </w:rPr>
        <w:t>Códigos Bidimensionales</w:t>
      </w:r>
      <w:r w:rsidRPr="001E20F2">
        <w:rPr>
          <w:rFonts w:ascii="Palatino Linotype" w:hAnsi="Palatino Linotype"/>
          <w:sz w:val="24"/>
          <w:szCs w:val="24"/>
        </w:rPr>
        <w:t xml:space="preserve"> y los denominados </w:t>
      </w:r>
      <w:r w:rsidRPr="001E20F2">
        <w:rPr>
          <w:rFonts w:ascii="Palatino Linotype" w:hAnsi="Palatino Linotype"/>
          <w:b/>
          <w:sz w:val="24"/>
          <w:szCs w:val="24"/>
        </w:rPr>
        <w:t>Códigos QR</w:t>
      </w:r>
      <w:r w:rsidRPr="001E20F2">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E20F2">
        <w:rPr>
          <w:rFonts w:ascii="Palatino Linotype" w:hAnsi="Palatino Linotype"/>
          <w:b/>
          <w:sz w:val="24"/>
          <w:szCs w:val="24"/>
        </w:rPr>
        <w:t>Registro Federal de Contribuyentes</w:t>
      </w:r>
      <w:r w:rsidRPr="001E20F2">
        <w:rPr>
          <w:rFonts w:ascii="Palatino Linotype" w:hAnsi="Palatino Linotype"/>
          <w:sz w:val="24"/>
          <w:szCs w:val="24"/>
        </w:rPr>
        <w:t xml:space="preserve"> (RFC) y la </w:t>
      </w:r>
      <w:r w:rsidRPr="001E20F2">
        <w:rPr>
          <w:rFonts w:ascii="Palatino Linotype" w:hAnsi="Palatino Linotype"/>
          <w:b/>
          <w:sz w:val="24"/>
          <w:szCs w:val="24"/>
        </w:rPr>
        <w:t>Clave Única de Registro de Población</w:t>
      </w:r>
      <w:r w:rsidRPr="001E20F2">
        <w:rPr>
          <w:rFonts w:ascii="Palatino Linotype" w:hAnsi="Palatino Linotype"/>
          <w:sz w:val="24"/>
          <w:szCs w:val="24"/>
        </w:rPr>
        <w:t xml:space="preserve"> (CURP), por lo cual, deberán ser protegidos.</w:t>
      </w:r>
    </w:p>
    <w:p w14:paraId="3BC3D76F" w14:textId="77777777" w:rsidR="007330F7" w:rsidRPr="001E20F2" w:rsidRDefault="007330F7" w:rsidP="00376465">
      <w:pPr>
        <w:spacing w:line="360" w:lineRule="auto"/>
        <w:jc w:val="both"/>
        <w:rPr>
          <w:rFonts w:ascii="Palatino Linotype" w:hAnsi="Palatino Linotype"/>
          <w:sz w:val="24"/>
          <w:szCs w:val="24"/>
        </w:rPr>
      </w:pPr>
    </w:p>
    <w:p w14:paraId="7F6E9E64"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E20F2">
        <w:rPr>
          <w:rFonts w:ascii="Palatino Linotype" w:hAnsi="Palatino Linotype"/>
          <w:sz w:val="24"/>
          <w:szCs w:val="24"/>
        </w:rPr>
        <w:t xml:space="preserve">. Por el contrario, </w:t>
      </w:r>
      <w:r w:rsidRPr="001E20F2">
        <w:rPr>
          <w:rFonts w:ascii="Palatino Linotype" w:hAnsi="Palatino Linotype"/>
          <w:sz w:val="24"/>
          <w:szCs w:val="24"/>
        </w:rPr>
        <w:lastRenderedPageBreak/>
        <w:t>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632C8E78" w14:textId="77777777" w:rsidR="007330F7" w:rsidRPr="001E20F2" w:rsidRDefault="007330F7" w:rsidP="00376465">
      <w:pPr>
        <w:spacing w:line="360" w:lineRule="auto"/>
        <w:jc w:val="both"/>
        <w:rPr>
          <w:rFonts w:ascii="Palatino Linotype" w:hAnsi="Palatino Linotype"/>
          <w:sz w:val="24"/>
          <w:szCs w:val="24"/>
        </w:rPr>
      </w:pPr>
    </w:p>
    <w:p w14:paraId="51BF598A"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3F6286EF" w14:textId="77777777" w:rsidR="007330F7" w:rsidRPr="001E20F2" w:rsidRDefault="007330F7" w:rsidP="00376465">
      <w:pPr>
        <w:spacing w:line="360" w:lineRule="auto"/>
        <w:jc w:val="both"/>
        <w:rPr>
          <w:rFonts w:ascii="Palatino Linotype" w:hAnsi="Palatino Linotype"/>
          <w:sz w:val="24"/>
          <w:szCs w:val="24"/>
        </w:rPr>
      </w:pPr>
    </w:p>
    <w:p w14:paraId="34DADCAC"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w:t>
      </w:r>
      <w:r w:rsidRPr="001E20F2">
        <w:rPr>
          <w:rFonts w:ascii="Palatino Linotype" w:hAnsi="Palatino Linotype"/>
          <w:sz w:val="24"/>
          <w:szCs w:val="24"/>
        </w:rPr>
        <w:lastRenderedPageBreak/>
        <w:t>personal, por lo que, tampoco actualiza la clasificación, en términos del artículo 143, fracción I de la Ley de la materia.</w:t>
      </w:r>
    </w:p>
    <w:p w14:paraId="41DF4389" w14:textId="77777777" w:rsidR="007330F7" w:rsidRPr="001E20F2" w:rsidRDefault="007330F7" w:rsidP="00376465">
      <w:pPr>
        <w:spacing w:line="360" w:lineRule="auto"/>
        <w:jc w:val="both"/>
        <w:rPr>
          <w:rFonts w:ascii="Palatino Linotype" w:hAnsi="Palatino Linotype"/>
          <w:sz w:val="24"/>
          <w:szCs w:val="24"/>
        </w:rPr>
      </w:pPr>
    </w:p>
    <w:p w14:paraId="4B508EA5"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2D2EA7E7" w14:textId="77777777" w:rsidR="007330F7" w:rsidRPr="001E20F2" w:rsidRDefault="007330F7" w:rsidP="00376465">
      <w:pPr>
        <w:spacing w:line="360" w:lineRule="auto"/>
        <w:jc w:val="both"/>
        <w:rPr>
          <w:rFonts w:ascii="Palatino Linotype" w:hAnsi="Palatino Linotype"/>
          <w:sz w:val="24"/>
          <w:szCs w:val="24"/>
        </w:rPr>
      </w:pPr>
    </w:p>
    <w:p w14:paraId="6C7D39D0"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1E20F2">
        <w:rPr>
          <w:rFonts w:ascii="Palatino Linotype" w:hAnsi="Palatino Linotype"/>
          <w:sz w:val="24"/>
          <w:szCs w:val="24"/>
        </w:rPr>
        <w:t>AAAA-MM-DDThh:mm:ss</w:t>
      </w:r>
      <w:proofErr w:type="spellEnd"/>
      <w:r w:rsidRPr="001E20F2">
        <w:rPr>
          <w:rFonts w:ascii="Palatino Linotype" w:hAnsi="Palatino Linotype"/>
          <w:sz w:val="24"/>
          <w:szCs w:val="24"/>
        </w:rPr>
        <w:t>.</w:t>
      </w:r>
    </w:p>
    <w:p w14:paraId="71EC072E" w14:textId="77777777" w:rsidR="007330F7" w:rsidRPr="001E20F2" w:rsidRDefault="007330F7" w:rsidP="00376465">
      <w:pPr>
        <w:spacing w:line="360" w:lineRule="auto"/>
        <w:jc w:val="both"/>
        <w:rPr>
          <w:rFonts w:ascii="Palatino Linotype" w:hAnsi="Palatino Linotype"/>
          <w:sz w:val="24"/>
          <w:szCs w:val="24"/>
        </w:rPr>
      </w:pPr>
    </w:p>
    <w:p w14:paraId="1B1FD3A8"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w:t>
      </w:r>
      <w:r w:rsidRPr="001E20F2">
        <w:rPr>
          <w:rFonts w:ascii="Palatino Linotype" w:hAnsi="Palatino Linotype"/>
          <w:sz w:val="24"/>
          <w:szCs w:val="24"/>
        </w:rPr>
        <w:lastRenderedPageBreak/>
        <w:t>143, fracción I, de la Ley de Transparencia y Acceso a la Información Pública del Estado de México y Municipios.</w:t>
      </w:r>
    </w:p>
    <w:p w14:paraId="06DC6DBF" w14:textId="77777777" w:rsidR="007330F7" w:rsidRPr="001E20F2" w:rsidRDefault="007330F7" w:rsidP="00376465">
      <w:pPr>
        <w:spacing w:line="360" w:lineRule="auto"/>
        <w:jc w:val="both"/>
        <w:rPr>
          <w:rFonts w:ascii="Palatino Linotype" w:hAnsi="Palatino Linotype"/>
          <w:sz w:val="24"/>
          <w:szCs w:val="24"/>
        </w:rPr>
      </w:pPr>
    </w:p>
    <w:p w14:paraId="2F078782"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16AD994" w14:textId="77777777" w:rsidR="007330F7" w:rsidRPr="001E20F2" w:rsidRDefault="007330F7" w:rsidP="00376465">
      <w:pPr>
        <w:spacing w:line="360" w:lineRule="auto"/>
        <w:jc w:val="both"/>
        <w:rPr>
          <w:rFonts w:ascii="Palatino Linotype" w:hAnsi="Palatino Linotype"/>
          <w:sz w:val="24"/>
          <w:szCs w:val="24"/>
        </w:rPr>
      </w:pPr>
    </w:p>
    <w:p w14:paraId="4EE657E6"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1E20F2">
        <w:rPr>
          <w:rFonts w:ascii="Palatino Linotype" w:hAnsi="Palatino Linotype"/>
          <w:sz w:val="24"/>
          <w:szCs w:val="24"/>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0B29EE84" w14:textId="77777777" w:rsidR="007330F7" w:rsidRPr="001E20F2" w:rsidRDefault="007330F7" w:rsidP="00376465">
      <w:pPr>
        <w:spacing w:line="360" w:lineRule="auto"/>
        <w:jc w:val="both"/>
        <w:rPr>
          <w:rFonts w:ascii="Palatino Linotype" w:hAnsi="Palatino Linotype"/>
          <w:sz w:val="24"/>
          <w:szCs w:val="24"/>
        </w:rPr>
      </w:pPr>
    </w:p>
    <w:p w14:paraId="75C6EBF1" w14:textId="77777777" w:rsidR="00376465" w:rsidRPr="001E20F2"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6B567123" w14:textId="77777777" w:rsidR="00376465" w:rsidRPr="001E20F2" w:rsidRDefault="00376465" w:rsidP="00376465">
      <w:pPr>
        <w:pStyle w:val="Citas"/>
      </w:pPr>
      <w:r w:rsidRPr="001E20F2">
        <w:rPr>
          <w:b/>
        </w:rPr>
        <w:t xml:space="preserve">“Artículo 49. </w:t>
      </w:r>
      <w:r w:rsidRPr="001E20F2">
        <w:t>Los Comités de Transparencia tendrán las siguientes atribuciones:</w:t>
      </w:r>
    </w:p>
    <w:p w14:paraId="6E3F3DD4" w14:textId="77777777" w:rsidR="00376465" w:rsidRPr="001E20F2" w:rsidRDefault="00376465" w:rsidP="00376465">
      <w:pPr>
        <w:pStyle w:val="Citas"/>
        <w:rPr>
          <w:bCs/>
        </w:rPr>
      </w:pPr>
      <w:r w:rsidRPr="001E20F2">
        <w:rPr>
          <w:bCs/>
        </w:rPr>
        <w:t>(…)</w:t>
      </w:r>
    </w:p>
    <w:p w14:paraId="0B33E06F" w14:textId="77777777" w:rsidR="00376465" w:rsidRPr="001E20F2" w:rsidRDefault="00376465" w:rsidP="00376465">
      <w:pPr>
        <w:pStyle w:val="Citas"/>
      </w:pPr>
      <w:r w:rsidRPr="001E20F2">
        <w:rPr>
          <w:b/>
        </w:rPr>
        <w:t>VIII.</w:t>
      </w:r>
      <w:r w:rsidRPr="001E20F2">
        <w:t xml:space="preserve"> Aprobar, modificar o revocar la clasificación de la información;</w:t>
      </w:r>
    </w:p>
    <w:p w14:paraId="6035C3E3" w14:textId="77777777" w:rsidR="00376465" w:rsidRPr="001E20F2" w:rsidRDefault="00376465" w:rsidP="00376465">
      <w:pPr>
        <w:pStyle w:val="Citas"/>
        <w:rPr>
          <w:bCs/>
        </w:rPr>
      </w:pPr>
      <w:r w:rsidRPr="001E20F2">
        <w:rPr>
          <w:bCs/>
        </w:rPr>
        <w:t>(…)</w:t>
      </w:r>
    </w:p>
    <w:p w14:paraId="09A8B2D6" w14:textId="77777777" w:rsidR="00376465" w:rsidRPr="001E20F2" w:rsidRDefault="00376465" w:rsidP="00376465">
      <w:pPr>
        <w:pStyle w:val="Citas"/>
      </w:pPr>
      <w:r w:rsidRPr="001E20F2">
        <w:rPr>
          <w:b/>
        </w:rPr>
        <w:t>Artículo 132.</w:t>
      </w:r>
      <w:r w:rsidRPr="001E20F2">
        <w:t xml:space="preserve"> La clasificación de la información se llevará a cabo en el momento en que:</w:t>
      </w:r>
    </w:p>
    <w:p w14:paraId="27E16747" w14:textId="77777777" w:rsidR="00376465" w:rsidRPr="001E20F2" w:rsidRDefault="00376465" w:rsidP="00376465">
      <w:pPr>
        <w:pStyle w:val="Citas"/>
      </w:pPr>
      <w:r w:rsidRPr="001E20F2">
        <w:rPr>
          <w:b/>
        </w:rPr>
        <w:t>I.</w:t>
      </w:r>
      <w:r w:rsidRPr="001E20F2">
        <w:t xml:space="preserve"> Se reciba una solicitud de acceso a la información;</w:t>
      </w:r>
    </w:p>
    <w:p w14:paraId="0D43D6BA" w14:textId="77777777" w:rsidR="00376465" w:rsidRPr="001E20F2" w:rsidRDefault="00376465" w:rsidP="00376465">
      <w:pPr>
        <w:pStyle w:val="Citas"/>
      </w:pPr>
      <w:r w:rsidRPr="001E20F2">
        <w:rPr>
          <w:b/>
        </w:rPr>
        <w:t>II.</w:t>
      </w:r>
      <w:r w:rsidRPr="001E20F2">
        <w:t xml:space="preserve"> Se determine mediante resolución de autoridad competente; o</w:t>
      </w:r>
    </w:p>
    <w:p w14:paraId="7E915F6E" w14:textId="77777777" w:rsidR="00376465" w:rsidRPr="001E20F2" w:rsidRDefault="00376465" w:rsidP="00376465">
      <w:pPr>
        <w:pStyle w:val="Citas"/>
        <w:rPr>
          <w:b/>
        </w:rPr>
      </w:pPr>
      <w:r w:rsidRPr="001E20F2">
        <w:rPr>
          <w:b/>
          <w:bCs/>
        </w:rPr>
        <w:lastRenderedPageBreak/>
        <w:t>III.</w:t>
      </w:r>
      <w:r w:rsidRPr="001E20F2">
        <w:t xml:space="preserve"> Se generen versiones públicas para dar cumplimiento a las obligaciones de transparencia previstas en esta Ley.</w:t>
      </w:r>
      <w:r w:rsidRPr="001E20F2">
        <w:rPr>
          <w:b/>
        </w:rPr>
        <w:t>”</w:t>
      </w:r>
    </w:p>
    <w:p w14:paraId="2A06F234" w14:textId="77777777" w:rsidR="00376465" w:rsidRPr="001E20F2" w:rsidRDefault="00376465" w:rsidP="00376465">
      <w:pPr>
        <w:pStyle w:val="Citas"/>
      </w:pPr>
      <w:r w:rsidRPr="001E20F2">
        <w:rPr>
          <w:b/>
        </w:rPr>
        <w:t>Segundo.-</w:t>
      </w:r>
      <w:r w:rsidRPr="001E20F2">
        <w:t xml:space="preserve"> Para efectos de los presentes Lineamientos Generales, se entenderá por:</w:t>
      </w:r>
    </w:p>
    <w:p w14:paraId="67867673" w14:textId="77777777" w:rsidR="00376465" w:rsidRPr="001E20F2" w:rsidRDefault="00376465" w:rsidP="00376465">
      <w:pPr>
        <w:pStyle w:val="Citas"/>
      </w:pPr>
      <w:r w:rsidRPr="001E20F2">
        <w:t>(…)</w:t>
      </w:r>
    </w:p>
    <w:p w14:paraId="2C7B1782" w14:textId="77777777" w:rsidR="00376465" w:rsidRPr="001E20F2" w:rsidRDefault="00376465" w:rsidP="00376465">
      <w:pPr>
        <w:pStyle w:val="Citas"/>
      </w:pPr>
      <w:r w:rsidRPr="001E20F2">
        <w:rPr>
          <w:b/>
        </w:rPr>
        <w:t>XVIII.</w:t>
      </w:r>
      <w:r w:rsidRPr="001E20F2">
        <w:t xml:space="preserve"> </w:t>
      </w:r>
      <w:r w:rsidRPr="001E20F2">
        <w:rPr>
          <w:b/>
        </w:rPr>
        <w:t>Versión pública:</w:t>
      </w:r>
      <w:r w:rsidRPr="001E20F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941A820" w14:textId="77777777" w:rsidR="00376465" w:rsidRPr="001E20F2" w:rsidRDefault="00376465" w:rsidP="00376465">
      <w:pPr>
        <w:pStyle w:val="Citas"/>
      </w:pPr>
      <w:r w:rsidRPr="001E20F2">
        <w:rPr>
          <w:b/>
        </w:rPr>
        <w:t>Cuarto.</w:t>
      </w:r>
      <w:r w:rsidRPr="001E20F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6DB9B8F" w14:textId="77777777" w:rsidR="00376465" w:rsidRPr="001E20F2" w:rsidRDefault="00376465" w:rsidP="00376465">
      <w:pPr>
        <w:pStyle w:val="Citas"/>
      </w:pPr>
      <w:r w:rsidRPr="001E20F2">
        <w:t>Los sujetos obligados deberán aplicar, de manera estricta, las excepciones al derecho de acceso a la información y sólo podrán invocarlas cuando acrediten su procedencia.</w:t>
      </w:r>
    </w:p>
    <w:p w14:paraId="21EB7ED0" w14:textId="77777777" w:rsidR="00376465" w:rsidRPr="001E20F2" w:rsidRDefault="00376465" w:rsidP="00376465">
      <w:pPr>
        <w:pStyle w:val="Citas"/>
      </w:pPr>
      <w:r w:rsidRPr="001E20F2">
        <w:rPr>
          <w:b/>
        </w:rPr>
        <w:t>Quinto.</w:t>
      </w:r>
      <w:r w:rsidRPr="001E20F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6CBE70" w14:textId="77777777" w:rsidR="00376465" w:rsidRPr="001E20F2" w:rsidRDefault="00376465" w:rsidP="00376465">
      <w:pPr>
        <w:pStyle w:val="Citas"/>
      </w:pPr>
      <w:r w:rsidRPr="001E20F2">
        <w:rPr>
          <w:b/>
        </w:rPr>
        <w:lastRenderedPageBreak/>
        <w:t>Séptimo.</w:t>
      </w:r>
      <w:r w:rsidRPr="001E20F2">
        <w:t xml:space="preserve"> La clasificación de la información se llevará a cabo en el momento en que:</w:t>
      </w:r>
    </w:p>
    <w:p w14:paraId="00D2B678" w14:textId="77777777" w:rsidR="00376465" w:rsidRPr="001E20F2" w:rsidRDefault="00376465" w:rsidP="00376465">
      <w:pPr>
        <w:pStyle w:val="Citas"/>
      </w:pPr>
      <w:r w:rsidRPr="001E20F2">
        <w:rPr>
          <w:b/>
        </w:rPr>
        <w:t>I.</w:t>
      </w:r>
      <w:r w:rsidRPr="001E20F2">
        <w:t xml:space="preserve"> Se reciba una solicitud de acceso a la información;</w:t>
      </w:r>
    </w:p>
    <w:p w14:paraId="2EAEBCA9" w14:textId="77777777" w:rsidR="00376465" w:rsidRPr="001E20F2" w:rsidRDefault="00376465" w:rsidP="00376465">
      <w:pPr>
        <w:pStyle w:val="Citas"/>
      </w:pPr>
      <w:r w:rsidRPr="001E20F2">
        <w:rPr>
          <w:b/>
        </w:rPr>
        <w:t>II.</w:t>
      </w:r>
      <w:r w:rsidRPr="001E20F2">
        <w:t xml:space="preserve"> Se determine mediante resolución del Comité de </w:t>
      </w:r>
      <w:proofErr w:type="spellStart"/>
      <w:r w:rsidRPr="001E20F2">
        <w:t>Transparnecia</w:t>
      </w:r>
      <w:proofErr w:type="spellEnd"/>
      <w:r w:rsidRPr="001E20F2">
        <w:t>, el órgano garante competente, o en cumplimiento a una sentencia del Poder Judicial; o</w:t>
      </w:r>
    </w:p>
    <w:p w14:paraId="0088798A" w14:textId="77777777" w:rsidR="00376465" w:rsidRPr="001E20F2" w:rsidRDefault="00376465" w:rsidP="00376465">
      <w:pPr>
        <w:pStyle w:val="Citas"/>
      </w:pPr>
      <w:r w:rsidRPr="001E20F2">
        <w:rPr>
          <w:b/>
        </w:rPr>
        <w:t>III.</w:t>
      </w:r>
      <w:r w:rsidRPr="001E20F2">
        <w:t xml:space="preserve"> Se generen versiones públicas para dar cumplimiento a las obligaciones de transparencia previstas en la Ley General, la Ley Federal y las correspondientes de las entidades federativas.</w:t>
      </w:r>
    </w:p>
    <w:p w14:paraId="0EAB4F75" w14:textId="77777777" w:rsidR="00376465" w:rsidRPr="001E20F2" w:rsidRDefault="00376465" w:rsidP="00376465">
      <w:pPr>
        <w:pStyle w:val="Citas"/>
      </w:pPr>
      <w:r w:rsidRPr="001E20F2">
        <w:t>Los titulares de las áreas deberán revisar la información requerida al momento de la recepción de una solicitud de acceso, para verificar si encuadra en una causal de reserva o de confidencialidad.</w:t>
      </w:r>
    </w:p>
    <w:p w14:paraId="5D13ECB2" w14:textId="77777777" w:rsidR="00376465" w:rsidRPr="001E20F2" w:rsidRDefault="00376465" w:rsidP="00376465">
      <w:pPr>
        <w:pStyle w:val="Citas"/>
      </w:pPr>
      <w:r w:rsidRPr="001E20F2">
        <w:rPr>
          <w:b/>
        </w:rPr>
        <w:t>Octavo.</w:t>
      </w:r>
      <w:r w:rsidRPr="001E20F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6C444D" w14:textId="77777777" w:rsidR="00376465" w:rsidRPr="001E20F2" w:rsidRDefault="00376465" w:rsidP="00376465">
      <w:pPr>
        <w:pStyle w:val="Citas"/>
      </w:pPr>
      <w:r w:rsidRPr="001E20F2">
        <w:t>Para motivar la clasificación se deberán señalar las razones o circunstancias especiales que lo llevaron a concluir que el caso particular se ajusta al supuesto previsto por la norma legal invocada como fundamento.</w:t>
      </w:r>
    </w:p>
    <w:p w14:paraId="34851D6F" w14:textId="77777777" w:rsidR="00376465" w:rsidRPr="001E20F2" w:rsidRDefault="00376465" w:rsidP="00376465">
      <w:pPr>
        <w:pStyle w:val="Citas"/>
      </w:pPr>
      <w:r w:rsidRPr="001E20F2">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1C6EE88" w14:textId="77777777" w:rsidR="00376465" w:rsidRPr="001E20F2" w:rsidRDefault="00376465" w:rsidP="00376465">
      <w:pPr>
        <w:pStyle w:val="Citas"/>
      </w:pPr>
      <w:r w:rsidRPr="001E20F2">
        <w:rPr>
          <w:b/>
        </w:rPr>
        <w:lastRenderedPageBreak/>
        <w:t>Noveno.</w:t>
      </w:r>
      <w:r w:rsidRPr="001E20F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7B9D4FC" w14:textId="77777777" w:rsidR="00376465" w:rsidRPr="001E20F2" w:rsidRDefault="00376465" w:rsidP="00376465">
      <w:pPr>
        <w:pStyle w:val="Citas"/>
      </w:pPr>
      <w:r w:rsidRPr="001E20F2">
        <w:rPr>
          <w:b/>
        </w:rPr>
        <w:t>Décimo.</w:t>
      </w:r>
      <w:r w:rsidRPr="001E20F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F2CB1DF" w14:textId="77777777" w:rsidR="00376465" w:rsidRPr="001E20F2" w:rsidRDefault="00376465" w:rsidP="00376465">
      <w:pPr>
        <w:pStyle w:val="Citas"/>
      </w:pPr>
      <w:r w:rsidRPr="001E20F2">
        <w:t>En ausencia de los titulares de las áreas, la información será clasificada o desclasificada por la persona que lo supla, en términos de la normativa que rija la actuación del sujeto obligado.</w:t>
      </w:r>
    </w:p>
    <w:p w14:paraId="60B08842" w14:textId="77777777" w:rsidR="00376465" w:rsidRPr="001E20F2" w:rsidRDefault="00376465" w:rsidP="00376465">
      <w:pPr>
        <w:pStyle w:val="Citas"/>
        <w:rPr>
          <w:b/>
          <w:bCs/>
        </w:rPr>
      </w:pPr>
      <w:r w:rsidRPr="001E20F2">
        <w:rPr>
          <w:b/>
        </w:rPr>
        <w:t>Décimo primero.</w:t>
      </w:r>
      <w:r w:rsidRPr="001E20F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E20F2">
        <w:rPr>
          <w:b/>
          <w:bCs/>
        </w:rPr>
        <w:t>(Sic)</w:t>
      </w:r>
    </w:p>
    <w:p w14:paraId="6F683A6B" w14:textId="77777777" w:rsidR="00376465" w:rsidRPr="001E20F2" w:rsidRDefault="00376465" w:rsidP="00376465">
      <w:pPr>
        <w:rPr>
          <w:rFonts w:cs="Arial"/>
          <w:i/>
          <w:szCs w:val="24"/>
        </w:rPr>
      </w:pPr>
    </w:p>
    <w:p w14:paraId="0C961109"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1E20F2">
        <w:rPr>
          <w:rFonts w:ascii="Palatino Linotype" w:hAnsi="Palatino Linotype"/>
          <w:sz w:val="24"/>
          <w:szCs w:val="24"/>
        </w:rPr>
        <w:lastRenderedPageBreak/>
        <w:t>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2AFF912" w14:textId="77777777" w:rsidR="007330F7" w:rsidRPr="001E20F2" w:rsidRDefault="007330F7" w:rsidP="00376465">
      <w:pPr>
        <w:spacing w:line="360" w:lineRule="auto"/>
        <w:jc w:val="both"/>
        <w:rPr>
          <w:rFonts w:ascii="Palatino Linotype" w:hAnsi="Palatino Linotype"/>
          <w:sz w:val="24"/>
          <w:szCs w:val="24"/>
        </w:rPr>
      </w:pPr>
    </w:p>
    <w:p w14:paraId="63014850" w14:textId="2E4CD76F" w:rsidR="00376465" w:rsidRPr="001E20F2"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Por tanto, la fundamentación y motivación consiste en la obligación que tiene todo ente público de expresar los preceptos jurídicos aplicables al asunto motivo del acto y las raz</w:t>
      </w:r>
      <w:r w:rsidR="007330F7">
        <w:rPr>
          <w:rFonts w:ascii="Palatino Linotype" w:hAnsi="Palatino Linotype"/>
          <w:sz w:val="24"/>
          <w:szCs w:val="24"/>
        </w:rPr>
        <w:t xml:space="preserve">ones o argumentos de su actuar. </w:t>
      </w:r>
      <w:r w:rsidRPr="001E20F2">
        <w:rPr>
          <w:rFonts w:ascii="Palatino Linotype" w:hAnsi="Palatino Linotype"/>
          <w:sz w:val="24"/>
          <w:szCs w:val="24"/>
        </w:rPr>
        <w:t>Al respecto, el máximo tribunal del país ha establecido jurisprudencia respecto a qué debe entenderse por fundamentación y motivación, en los siguientes términos:</w:t>
      </w:r>
    </w:p>
    <w:p w14:paraId="434009B1" w14:textId="77777777" w:rsidR="00376465" w:rsidRPr="001E20F2" w:rsidRDefault="00376465" w:rsidP="00376465">
      <w:pPr>
        <w:pStyle w:val="Citas"/>
        <w:rPr>
          <w:b/>
          <w:bCs/>
        </w:rPr>
      </w:pPr>
      <w:r w:rsidRPr="001E20F2">
        <w:rPr>
          <w:b/>
          <w:bCs/>
        </w:rPr>
        <w:t xml:space="preserve">“FUNDAMENTACIÓN Y MOTIVACIÓN. </w:t>
      </w:r>
    </w:p>
    <w:p w14:paraId="0AC0A2F8" w14:textId="77777777" w:rsidR="00376465" w:rsidRPr="001E20F2" w:rsidRDefault="00376465" w:rsidP="00376465">
      <w:pPr>
        <w:pStyle w:val="Citas"/>
        <w:rPr>
          <w:b/>
          <w:bCs/>
        </w:rPr>
      </w:pPr>
      <w:r w:rsidRPr="001E20F2">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E20F2">
        <w:rPr>
          <w:b/>
          <w:bCs/>
        </w:rPr>
        <w:t>(Sic)</w:t>
      </w:r>
    </w:p>
    <w:p w14:paraId="1B38CB81" w14:textId="77777777" w:rsidR="00376465" w:rsidRPr="001E20F2" w:rsidRDefault="00376465" w:rsidP="00376465">
      <w:pPr>
        <w:rPr>
          <w:szCs w:val="24"/>
        </w:rPr>
      </w:pPr>
    </w:p>
    <w:p w14:paraId="6CE3CB4F" w14:textId="77777777" w:rsidR="00376465" w:rsidRPr="001E20F2"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9FB7F6B" w14:textId="77777777" w:rsidR="00376465" w:rsidRPr="001E20F2"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40543776" w14:textId="77777777" w:rsidR="00376465" w:rsidRPr="001E20F2" w:rsidRDefault="00376465" w:rsidP="00376465">
      <w:pPr>
        <w:pStyle w:val="Citas"/>
        <w:rPr>
          <w:b/>
          <w:bCs/>
        </w:rPr>
      </w:pPr>
      <w:r w:rsidRPr="001E20F2">
        <w:rPr>
          <w:b/>
          <w:bCs/>
        </w:rPr>
        <w:t xml:space="preserve">“FUNDAMENTACIÓN Y MOTIVACIÓN. EL ASPECTO FORMAL DE LA GARANTÍA Y SU FINALIDAD SE TRADUCEN EN EXPLICAR, JUSTIFICAR, POSIBILITAR LA DEFENSA Y COMUNICAR LA DECISIÓN. </w:t>
      </w:r>
    </w:p>
    <w:p w14:paraId="79E092FD" w14:textId="77777777" w:rsidR="00376465" w:rsidRPr="001E20F2" w:rsidRDefault="00376465" w:rsidP="00376465">
      <w:pPr>
        <w:pStyle w:val="Citas"/>
      </w:pPr>
      <w:r w:rsidRPr="001E20F2">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773EE0B" w14:textId="77777777" w:rsidR="00376465" w:rsidRPr="001E20F2" w:rsidRDefault="00376465" w:rsidP="00376465">
      <w:pPr>
        <w:spacing w:line="360" w:lineRule="auto"/>
        <w:jc w:val="both"/>
        <w:rPr>
          <w:rFonts w:ascii="Palatino Linotype" w:hAnsi="Palatino Linotype"/>
          <w:sz w:val="24"/>
          <w:szCs w:val="24"/>
        </w:rPr>
      </w:pPr>
    </w:p>
    <w:p w14:paraId="757FF8D4"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F01326E" w14:textId="77777777" w:rsidR="00141A20" w:rsidRDefault="00141A20" w:rsidP="00376465">
      <w:pPr>
        <w:spacing w:line="360" w:lineRule="auto"/>
        <w:jc w:val="both"/>
        <w:rPr>
          <w:rFonts w:ascii="Palatino Linotype" w:hAnsi="Palatino Linotype"/>
          <w:sz w:val="24"/>
          <w:szCs w:val="24"/>
        </w:rPr>
      </w:pPr>
    </w:p>
    <w:p w14:paraId="4979DF3E" w14:textId="77777777" w:rsidR="00376465" w:rsidRDefault="00376465" w:rsidP="00376465">
      <w:pPr>
        <w:spacing w:line="360" w:lineRule="auto"/>
        <w:jc w:val="both"/>
        <w:rPr>
          <w:rFonts w:ascii="Palatino Linotype" w:hAnsi="Palatino Linotype"/>
          <w:sz w:val="24"/>
          <w:szCs w:val="24"/>
        </w:rPr>
      </w:pPr>
      <w:r w:rsidRPr="001E20F2">
        <w:rPr>
          <w:rFonts w:ascii="Palatino Linotype" w:hAnsi="Palatino Linotype"/>
          <w:sz w:val="24"/>
          <w:szCs w:val="24"/>
        </w:rPr>
        <w:t>Por lo tanto, la entrega de documentos en su versión pública debe acompañarse necesariamente del Acuerdo del Comité de Transparencia del Sujeto Obligado</w:t>
      </w:r>
      <w:r w:rsidRPr="001E20F2">
        <w:rPr>
          <w:rFonts w:ascii="Palatino Linotype" w:hAnsi="Palatino Linotype"/>
          <w:b/>
          <w:sz w:val="24"/>
          <w:szCs w:val="24"/>
        </w:rPr>
        <w:t xml:space="preserve"> </w:t>
      </w:r>
      <w:r w:rsidRPr="001E20F2">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70449C">
        <w:rPr>
          <w:rFonts w:ascii="Palatino Linotype" w:hAnsi="Palatino Linotype"/>
          <w:sz w:val="24"/>
          <w:szCs w:val="24"/>
        </w:rPr>
        <w:t>documentación respectiva, es decir, si no se exponen de manera puntual las razones de ello se estaría violentando desde un inicio el derecho de acceso a la información de la solicitante.</w:t>
      </w:r>
    </w:p>
    <w:p w14:paraId="6BF8AE8E" w14:textId="77777777" w:rsidR="00141A20" w:rsidRPr="0070449C" w:rsidRDefault="00141A20" w:rsidP="00376465">
      <w:pPr>
        <w:spacing w:line="360" w:lineRule="auto"/>
        <w:jc w:val="both"/>
        <w:rPr>
          <w:rFonts w:ascii="Palatino Linotype" w:hAnsi="Palatino Linotype"/>
          <w:sz w:val="24"/>
          <w:szCs w:val="24"/>
        </w:rPr>
      </w:pPr>
    </w:p>
    <w:p w14:paraId="63761BAC" w14:textId="77777777" w:rsidR="00376465" w:rsidRPr="0070449C" w:rsidRDefault="00376465" w:rsidP="00376465">
      <w:pPr>
        <w:spacing w:after="0" w:line="360" w:lineRule="auto"/>
        <w:jc w:val="both"/>
        <w:rPr>
          <w:rFonts w:ascii="Palatino Linotype" w:hAnsi="Palatino Linotype" w:cs="Arial"/>
          <w:sz w:val="24"/>
          <w:szCs w:val="24"/>
        </w:rPr>
      </w:pPr>
      <w:r w:rsidRPr="0070449C">
        <w:rPr>
          <w:rFonts w:ascii="Palatino Linotype" w:hAnsi="Palatino Linotype"/>
          <w:sz w:val="24"/>
          <w:szCs w:val="24"/>
        </w:rPr>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451080A2" w14:textId="77777777" w:rsidR="00376465" w:rsidRDefault="00376465" w:rsidP="00376465">
      <w:pPr>
        <w:spacing w:after="0" w:line="360" w:lineRule="auto"/>
        <w:jc w:val="both"/>
        <w:rPr>
          <w:rFonts w:ascii="Palatino Linotype" w:eastAsia="Times New Roman" w:hAnsi="Palatino Linotype" w:cs="Times New Roman"/>
          <w:sz w:val="24"/>
          <w:szCs w:val="24"/>
          <w:lang w:eastAsia="es-ES"/>
        </w:rPr>
      </w:pPr>
    </w:p>
    <w:p w14:paraId="252396F4" w14:textId="7FD06536" w:rsidR="00376465" w:rsidRDefault="00376465" w:rsidP="00376465">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lastRenderedPageBreak/>
        <w:t xml:space="preserve">En mérito de lo expuesto en líneas anteriores,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bCs/>
          <w:i/>
          <w:sz w:val="24"/>
          <w:szCs w:val="24"/>
          <w:lang w:eastAsia="es-ES"/>
        </w:rPr>
        <w:t>segunda</w:t>
      </w:r>
      <w:r w:rsidRPr="003B3A02">
        <w:rPr>
          <w:rFonts w:ascii="Palatino Linotype" w:eastAsia="Times New Roman" w:hAnsi="Palatino Linotype" w:cs="Arial"/>
          <w:b/>
          <w:bCs/>
          <w:i/>
          <w:sz w:val="24"/>
          <w:szCs w:val="24"/>
          <w:lang w:eastAsia="es-ES"/>
        </w:rPr>
        <w:t xml:space="preserve">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141A20" w:rsidRPr="00141A20">
        <w:rPr>
          <w:rFonts w:ascii="Palatino Linotype" w:hAnsi="Palatino Linotype"/>
          <w:b/>
          <w:bCs/>
        </w:rPr>
        <w:t>00089/JILOTZIN/IP/2025</w:t>
      </w:r>
      <w:r w:rsidR="00141A20" w:rsidRPr="00141A20">
        <w:rPr>
          <w:rFonts w:ascii="Verdana" w:hAnsi="Verdana"/>
          <w:b/>
          <w:bCs/>
        </w:rPr>
        <w:t xml:space="preserve"> </w:t>
      </w:r>
      <w:r>
        <w:rPr>
          <w:rFonts w:ascii="Palatino Linotype" w:hAnsi="Palatino Linotype" w:cs="Arial"/>
          <w:sz w:val="24"/>
          <w:szCs w:val="24"/>
        </w:rPr>
        <w:t xml:space="preserve">que ha sido materia del presente fallo. </w:t>
      </w:r>
    </w:p>
    <w:p w14:paraId="78C7BAF4" w14:textId="77777777" w:rsidR="00141A20" w:rsidRPr="00356134" w:rsidRDefault="00141A20" w:rsidP="00376465">
      <w:pPr>
        <w:spacing w:after="0" w:line="360" w:lineRule="auto"/>
        <w:jc w:val="both"/>
        <w:rPr>
          <w:rFonts w:ascii="Palatino Linotype" w:hAnsi="Palatino Linotype" w:cs="Arial"/>
          <w:sz w:val="24"/>
          <w:szCs w:val="24"/>
        </w:rPr>
      </w:pPr>
    </w:p>
    <w:p w14:paraId="25BD9F10" w14:textId="752EBCAA" w:rsidR="00376465" w:rsidRDefault="00376465" w:rsidP="00376465">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w:t>
      </w:r>
      <w:r w:rsidR="00141A20">
        <w:rPr>
          <w:rFonts w:ascii="Palatino Linotype" w:eastAsia="Times New Roman" w:hAnsi="Palatino Linotype" w:cs="Times New Roman"/>
          <w:sz w:val="24"/>
          <w:szCs w:val="24"/>
          <w:lang w:eastAsia="es-ES"/>
        </w:rPr>
        <w:t>sto y fundado es de resolverse y;</w:t>
      </w:r>
    </w:p>
    <w:p w14:paraId="3E4D5C85" w14:textId="77777777" w:rsidR="00141A20" w:rsidRDefault="00141A20" w:rsidP="00376465">
      <w:pPr>
        <w:spacing w:after="0" w:line="360" w:lineRule="auto"/>
        <w:jc w:val="both"/>
        <w:rPr>
          <w:rFonts w:ascii="Palatino Linotype" w:eastAsia="Times New Roman" w:hAnsi="Palatino Linotype" w:cs="Times New Roman"/>
          <w:sz w:val="24"/>
          <w:szCs w:val="24"/>
          <w:lang w:eastAsia="es-ES"/>
        </w:rPr>
      </w:pPr>
    </w:p>
    <w:p w14:paraId="768BECB2" w14:textId="77777777" w:rsidR="00376465" w:rsidRDefault="00376465" w:rsidP="00376465">
      <w:pPr>
        <w:spacing w:before="240" w:after="240" w:line="360" w:lineRule="auto"/>
        <w:jc w:val="center"/>
        <w:rPr>
          <w:rFonts w:ascii="Palatino Linotype" w:hAnsi="Palatino Linotype"/>
          <w:b/>
          <w:spacing w:val="60"/>
          <w:sz w:val="28"/>
          <w:szCs w:val="28"/>
        </w:rPr>
      </w:pPr>
      <w:r w:rsidRPr="00F510D7">
        <w:rPr>
          <w:rFonts w:ascii="Palatino Linotype" w:hAnsi="Palatino Linotype"/>
          <w:b/>
          <w:spacing w:val="60"/>
          <w:sz w:val="28"/>
          <w:szCs w:val="28"/>
        </w:rPr>
        <w:t>S E RESUELVE</w:t>
      </w:r>
    </w:p>
    <w:p w14:paraId="7104583B" w14:textId="77777777" w:rsidR="00376465" w:rsidRPr="00F510D7" w:rsidRDefault="00376465" w:rsidP="001F1C44">
      <w:pPr>
        <w:spacing w:before="240" w:after="240" w:line="360" w:lineRule="auto"/>
        <w:rPr>
          <w:rFonts w:ascii="Palatino Linotype" w:hAnsi="Palatino Linotype"/>
          <w:b/>
          <w:spacing w:val="60"/>
          <w:sz w:val="28"/>
          <w:szCs w:val="28"/>
        </w:rPr>
      </w:pPr>
    </w:p>
    <w:p w14:paraId="4EB9BB1B" w14:textId="742F3B86" w:rsidR="00376465" w:rsidRDefault="00376465" w:rsidP="00376465">
      <w:pPr>
        <w:spacing w:before="240" w:line="360" w:lineRule="auto"/>
        <w:jc w:val="both"/>
        <w:rPr>
          <w:rFonts w:ascii="Palatino Linotype" w:hAnsi="Palatino Linotype" w:cs="Arial"/>
          <w:sz w:val="24"/>
          <w:szCs w:val="24"/>
        </w:rPr>
      </w:pPr>
      <w:r w:rsidRPr="00F510D7">
        <w:rPr>
          <w:rFonts w:ascii="Palatino Linotype" w:hAnsi="Palatino Linotype" w:cs="Arial"/>
          <w:b/>
          <w:sz w:val="28"/>
          <w:szCs w:val="28"/>
          <w:lang w:val="es-ES_tradnl"/>
        </w:rPr>
        <w:t>PRIMERO.</w:t>
      </w:r>
      <w:r w:rsidRPr="00F510D7">
        <w:rPr>
          <w:rFonts w:ascii="Palatino Linotype" w:hAnsi="Palatino Linotype" w:cs="Arial"/>
          <w:b/>
          <w:sz w:val="24"/>
          <w:szCs w:val="24"/>
          <w:lang w:val="es-ES_tradnl"/>
        </w:rPr>
        <w:t xml:space="preserve"> </w:t>
      </w:r>
      <w:r w:rsidRPr="00F510D7">
        <w:rPr>
          <w:rFonts w:ascii="Palatino Linotype" w:hAnsi="Palatino Linotype" w:cs="Arial"/>
          <w:b/>
          <w:sz w:val="24"/>
          <w:szCs w:val="24"/>
        </w:rPr>
        <w:t xml:space="preserve">Se </w:t>
      </w:r>
      <w:r>
        <w:rPr>
          <w:rFonts w:ascii="Palatino Linotype" w:hAnsi="Palatino Linotype" w:cs="Arial"/>
          <w:b/>
          <w:sz w:val="24"/>
          <w:szCs w:val="24"/>
        </w:rPr>
        <w:t>MODIFICA</w:t>
      </w:r>
      <w:r w:rsidRPr="00F510D7">
        <w:rPr>
          <w:rFonts w:ascii="Palatino Linotype" w:hAnsi="Palatino Linotype" w:cs="Arial"/>
          <w:b/>
          <w:sz w:val="24"/>
          <w:szCs w:val="24"/>
        </w:rPr>
        <w:t xml:space="preserve"> </w:t>
      </w:r>
      <w:r w:rsidRPr="00F510D7">
        <w:rPr>
          <w:rFonts w:ascii="Palatino Linotype" w:hAnsi="Palatino Linotype" w:cs="Arial"/>
          <w:sz w:val="24"/>
          <w:szCs w:val="24"/>
        </w:rPr>
        <w:t>la respuesta entregada por</w:t>
      </w:r>
      <w:r w:rsidRPr="00F510D7">
        <w:rPr>
          <w:rFonts w:ascii="Palatino Linotype" w:hAnsi="Palatino Linotype" w:cs="Arial"/>
          <w:b/>
          <w:sz w:val="24"/>
          <w:szCs w:val="24"/>
        </w:rPr>
        <w:t xml:space="preserve"> 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141A20" w:rsidRPr="00141A20">
        <w:rPr>
          <w:rFonts w:ascii="Palatino Linotype" w:hAnsi="Palatino Linotype"/>
          <w:b/>
          <w:bCs/>
        </w:rPr>
        <w:t>00089/JILOTZIN/IP/2025</w:t>
      </w:r>
      <w:r>
        <w:rPr>
          <w:rFonts w:ascii="Palatino Linotype" w:hAnsi="Palatino Linotype" w:cs="Arial"/>
          <w:b/>
          <w:sz w:val="24"/>
          <w:szCs w:val="24"/>
        </w:rPr>
        <w:t xml:space="preserv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464BD566" w14:textId="77777777" w:rsidR="00376465" w:rsidRDefault="00376465" w:rsidP="00376465">
      <w:pPr>
        <w:spacing w:before="240" w:line="360" w:lineRule="auto"/>
        <w:jc w:val="both"/>
        <w:rPr>
          <w:rFonts w:ascii="Palatino Linotype" w:hAnsi="Palatino Linotype" w:cs="Arial"/>
          <w:sz w:val="24"/>
          <w:szCs w:val="24"/>
        </w:rPr>
      </w:pPr>
    </w:p>
    <w:p w14:paraId="664674AE" w14:textId="77777777" w:rsidR="00376465" w:rsidRPr="00AF17B1" w:rsidRDefault="00376465" w:rsidP="00376465">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Pr>
          <w:rFonts w:ascii="Palatino Linotype" w:hAnsi="Palatino Linotype" w:cs="Arial"/>
          <w:sz w:val="24"/>
          <w:szCs w:val="24"/>
        </w:rPr>
        <w:t xml:space="preserve">en correcta versión pública, </w:t>
      </w:r>
      <w:r w:rsidRPr="00354286">
        <w:rPr>
          <w:rFonts w:ascii="Palatino Linotype" w:hAnsi="Palatino Linotype" w:cs="Arial"/>
          <w:sz w:val="24"/>
          <w:szCs w:val="24"/>
        </w:rPr>
        <w:t xml:space="preserve">en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37F7341E" w14:textId="081C6EFC" w:rsidR="00376465" w:rsidRPr="00141A20" w:rsidRDefault="00141A20" w:rsidP="00376465">
      <w:pPr>
        <w:pStyle w:val="Prrafodelista"/>
        <w:numPr>
          <w:ilvl w:val="0"/>
          <w:numId w:val="5"/>
        </w:numPr>
        <w:tabs>
          <w:tab w:val="left" w:pos="709"/>
        </w:tabs>
        <w:spacing w:after="0" w:line="360" w:lineRule="auto"/>
        <w:ind w:firstLine="69"/>
        <w:contextualSpacing w:val="0"/>
        <w:jc w:val="both"/>
        <w:rPr>
          <w:rFonts w:ascii="Palatino Linotype" w:hAnsi="Palatino Linotype" w:cs="Arial"/>
          <w:i/>
          <w:iCs/>
        </w:rPr>
      </w:pPr>
      <w:bookmarkStart w:id="2" w:name="_Hlk121218568"/>
      <w:r w:rsidRPr="00141A20">
        <w:rPr>
          <w:rFonts w:ascii="Palatino Linotype" w:eastAsia="Palatino Linotype" w:hAnsi="Palatino Linotype" w:cs="Palatino Linotype"/>
          <w:i/>
          <w:sz w:val="24"/>
          <w:szCs w:val="24"/>
          <w:lang w:eastAsia="es-MX"/>
        </w:rPr>
        <w:t>CFDI entregados en respuesta correspondientes a la primera quincena del mes de febrero de dos mil veinticinco del personal de confianza y sindicalizado adscrito al Sujeto Obligado.</w:t>
      </w:r>
    </w:p>
    <w:p w14:paraId="219734DF" w14:textId="77777777" w:rsidR="00376465" w:rsidRDefault="00376465" w:rsidP="00376465">
      <w:pPr>
        <w:pStyle w:val="Prrafodelista"/>
        <w:tabs>
          <w:tab w:val="left" w:pos="709"/>
        </w:tabs>
        <w:spacing w:line="360" w:lineRule="auto"/>
        <w:ind w:left="782"/>
        <w:jc w:val="both"/>
        <w:rPr>
          <w:rFonts w:ascii="Palatino Linotype" w:hAnsi="Palatino Linotype" w:cs="Arial"/>
          <w:i/>
          <w:iCs/>
        </w:rPr>
      </w:pPr>
    </w:p>
    <w:p w14:paraId="40D41DE9" w14:textId="77777777" w:rsidR="00376465" w:rsidRPr="00356134" w:rsidRDefault="00376465" w:rsidP="00376465">
      <w:pPr>
        <w:pStyle w:val="INFOEM"/>
        <w:spacing w:before="0" w:after="0"/>
        <w:ind w:left="782" w:right="0"/>
        <w:rPr>
          <w:szCs w:val="22"/>
        </w:rPr>
      </w:pPr>
      <w:r w:rsidRPr="00356134">
        <w:rPr>
          <w:szCs w:val="22"/>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48C57C0" w14:textId="77777777" w:rsidR="00376465" w:rsidRPr="004A2B08" w:rsidRDefault="00376465" w:rsidP="00376465">
      <w:pPr>
        <w:pStyle w:val="Prrafodelista"/>
        <w:tabs>
          <w:tab w:val="left" w:pos="709"/>
        </w:tabs>
        <w:spacing w:line="360" w:lineRule="auto"/>
        <w:ind w:left="782"/>
        <w:jc w:val="both"/>
        <w:rPr>
          <w:rFonts w:ascii="Palatino Linotype" w:hAnsi="Palatino Linotype" w:cs="Arial"/>
          <w:i/>
          <w:iCs/>
        </w:rPr>
      </w:pPr>
    </w:p>
    <w:bookmarkEnd w:id="2"/>
    <w:p w14:paraId="370F2E00" w14:textId="77777777" w:rsidR="00376465" w:rsidRDefault="00376465" w:rsidP="00376465">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649A41" w14:textId="77777777" w:rsidR="00376465" w:rsidRDefault="00376465" w:rsidP="00376465">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1A7E8ACE" w14:textId="77777777" w:rsidR="00376465" w:rsidRDefault="00376465" w:rsidP="00376465">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39FB67D" w14:textId="77777777" w:rsidR="00376465" w:rsidRDefault="00376465" w:rsidP="00376465">
      <w:pPr>
        <w:spacing w:after="0" w:line="360" w:lineRule="auto"/>
        <w:jc w:val="both"/>
        <w:rPr>
          <w:rFonts w:ascii="Palatino Linotype" w:eastAsia="Times New Roman" w:hAnsi="Palatino Linotype" w:cs="Arial"/>
          <w:b/>
          <w:sz w:val="28"/>
          <w:szCs w:val="28"/>
          <w:lang w:eastAsia="es-ES"/>
        </w:rPr>
      </w:pPr>
    </w:p>
    <w:p w14:paraId="21288EFC" w14:textId="77777777" w:rsidR="00376465" w:rsidRDefault="00376465" w:rsidP="00376465">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lastRenderedPageBreak/>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0D9B0160" w14:textId="77777777" w:rsidR="00E50B82" w:rsidRPr="00E50B82" w:rsidRDefault="00E50B82" w:rsidP="00E50B82">
      <w:pPr>
        <w:spacing w:after="0" w:line="360" w:lineRule="auto"/>
        <w:jc w:val="both"/>
        <w:rPr>
          <w:rFonts w:ascii="Palatino Linotype" w:eastAsia="Times New Roman" w:hAnsi="Palatino Linotype" w:cs="Times New Roman"/>
          <w:color w:val="222222"/>
          <w:sz w:val="24"/>
          <w:szCs w:val="24"/>
          <w:lang w:eastAsia="es-ES"/>
        </w:rPr>
      </w:pPr>
    </w:p>
    <w:p w14:paraId="0E906CC3" w14:textId="0FFAC6C2" w:rsidR="00E50B82" w:rsidRDefault="00E50B82" w:rsidP="00E50B8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71A10">
        <w:rPr>
          <w:rFonts w:ascii="Palatino Linotype" w:eastAsia="Palatino Linotype" w:hAnsi="Palatino Linotype" w:cs="Palatino Linotype"/>
          <w:b/>
          <w:color w:val="000000"/>
          <w:sz w:val="28"/>
          <w:szCs w:val="28"/>
        </w:rPr>
        <w:t xml:space="preserve">SEXTO </w:t>
      </w:r>
      <w:r w:rsidR="0035057E" w:rsidRPr="00971A10">
        <w:rPr>
          <w:rFonts w:ascii="Palatino Linotype" w:eastAsia="Palatino Linotype" w:hAnsi="Palatino Linotype" w:cs="Palatino Linotype"/>
          <w:color w:val="000000"/>
          <w:sz w:val="24"/>
          <w:szCs w:val="24"/>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35057E" w:rsidRPr="00971A10">
        <w:rPr>
          <w:rFonts w:ascii="Palatino Linotype" w:eastAsia="Palatino Linotype" w:hAnsi="Palatino Linotype" w:cs="Palatino Linotype"/>
          <w:b/>
          <w:color w:val="000000"/>
          <w:sz w:val="24"/>
          <w:szCs w:val="24"/>
        </w:rPr>
        <w:t>Considerando CUARTO</w:t>
      </w:r>
      <w:r w:rsidR="0035057E" w:rsidRPr="00971A10">
        <w:rPr>
          <w:rFonts w:ascii="Palatino Linotype" w:eastAsia="Palatino Linotype" w:hAnsi="Palatino Linotype" w:cs="Palatino Linotype"/>
          <w:color w:val="000000"/>
          <w:sz w:val="24"/>
          <w:szCs w:val="24"/>
        </w:rPr>
        <w:t xml:space="preserve"> de la presente resolución.</w:t>
      </w:r>
    </w:p>
    <w:p w14:paraId="79AD1F6B" w14:textId="77777777" w:rsidR="00141A20" w:rsidRPr="00E50B82" w:rsidRDefault="00141A20" w:rsidP="00E50B8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highlight w:val="white"/>
        </w:rPr>
      </w:pPr>
    </w:p>
    <w:p w14:paraId="2C022E84" w14:textId="1C830890" w:rsidR="00376465" w:rsidRPr="00627D99" w:rsidRDefault="00376465" w:rsidP="00376465">
      <w:pPr>
        <w:pStyle w:val="Prrafodelista"/>
        <w:autoSpaceDE w:val="0"/>
        <w:autoSpaceDN w:val="0"/>
        <w:adjustRightInd w:val="0"/>
        <w:spacing w:before="24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w:t>
      </w:r>
      <w:r w:rsidRPr="00F734A9">
        <w:rPr>
          <w:rFonts w:ascii="Palatino Linotype" w:hAnsi="Palatino Linotype" w:cs="Arial"/>
          <w:b/>
          <w:bCs/>
        </w:rPr>
        <w:t>UNANIMIDAD DE VOTOS</w:t>
      </w:r>
      <w:r>
        <w:rPr>
          <w:rFonts w:ascii="Palatino Linotype" w:hAnsi="Palatino Linotype" w:cs="Arial"/>
        </w:rPr>
        <w:t>,</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sidR="00D530DF">
        <w:rPr>
          <w:rFonts w:ascii="Palatino Linotype" w:hAnsi="Palatino Linotype" w:cs="Arial"/>
        </w:rPr>
        <w:t xml:space="preserve"> (</w:t>
      </w:r>
      <w:r w:rsidR="0059329A" w:rsidRPr="0059329A">
        <w:rPr>
          <w:rFonts w:ascii="Palatino Linotype" w:hAnsi="Palatino Linotype" w:cs="Arial"/>
          <w:u w:val="single"/>
        </w:rPr>
        <w:t xml:space="preserve">EMITIENDO </w:t>
      </w:r>
      <w:r w:rsidR="00D530DF" w:rsidRPr="0059329A">
        <w:rPr>
          <w:rFonts w:ascii="Palatino Linotype" w:hAnsi="Palatino Linotype" w:cs="Arial"/>
          <w:u w:val="single"/>
        </w:rPr>
        <w:t>VOTO</w:t>
      </w:r>
      <w:r w:rsidR="00D530DF">
        <w:rPr>
          <w:rFonts w:ascii="Palatino Linotype" w:hAnsi="Palatino Linotype" w:cs="Arial"/>
          <w:u w:val="single"/>
        </w:rPr>
        <w:t xml:space="preserve"> PARTICULAR)</w:t>
      </w:r>
      <w:r>
        <w:rPr>
          <w:rFonts w:ascii="Palatino Linotype" w:hAnsi="Palatino Linotype" w:cs="Arial"/>
        </w:rPr>
        <w:t xml:space="preserve"> </w:t>
      </w:r>
      <w:r w:rsidRPr="00266B85">
        <w:rPr>
          <w:rFonts w:ascii="Palatino Linotype" w:hAnsi="Palatino Linotype" w:cs="Arial"/>
        </w:rPr>
        <w:t>Y GUADALUPE RAMÍREZ PEÑA</w:t>
      </w:r>
      <w:r w:rsidR="00D530DF">
        <w:rPr>
          <w:rFonts w:ascii="Palatino Linotype" w:hAnsi="Palatino Linotype" w:cs="Arial"/>
        </w:rPr>
        <w:t xml:space="preserve"> (</w:t>
      </w:r>
      <w:r w:rsidR="0059329A" w:rsidRPr="0059329A">
        <w:rPr>
          <w:rFonts w:ascii="Palatino Linotype" w:hAnsi="Palatino Linotype" w:cs="Arial"/>
          <w:u w:val="single"/>
        </w:rPr>
        <w:t xml:space="preserve">EMITIENDO </w:t>
      </w:r>
      <w:r w:rsidR="00D530DF">
        <w:rPr>
          <w:rFonts w:ascii="Palatino Linotype" w:hAnsi="Palatino Linotype" w:cs="Arial"/>
          <w:u w:val="single"/>
        </w:rPr>
        <w:t>VOTO PARTICULAR)</w:t>
      </w:r>
      <w:r w:rsidRPr="00266B85">
        <w:rPr>
          <w:rFonts w:ascii="Palatino Linotype" w:hAnsi="Palatino Linotype" w:cs="Arial"/>
        </w:rPr>
        <w:t xml:space="preserve">; EN </w:t>
      </w:r>
      <w:r w:rsidRPr="00F734A9">
        <w:rPr>
          <w:rFonts w:ascii="Palatino Linotype" w:hAnsi="Palatino Linotype" w:cs="Arial"/>
          <w:b/>
          <w:bCs/>
        </w:rPr>
        <w:t xml:space="preserve">LA </w:t>
      </w:r>
      <w:r w:rsidR="00D530DF">
        <w:rPr>
          <w:rFonts w:ascii="Palatino Linotype" w:hAnsi="Palatino Linotype" w:cs="Arial"/>
          <w:b/>
          <w:bCs/>
        </w:rPr>
        <w:t>TRIG</w:t>
      </w:r>
      <w:r w:rsidR="0059329A">
        <w:rPr>
          <w:rFonts w:ascii="Palatino Linotype" w:hAnsi="Palatino Linotype" w:cs="Arial"/>
          <w:b/>
          <w:bCs/>
        </w:rPr>
        <w:t>É</w:t>
      </w:r>
      <w:r w:rsidR="00D530DF">
        <w:rPr>
          <w:rFonts w:ascii="Palatino Linotype" w:hAnsi="Palatino Linotype" w:cs="Arial"/>
          <w:b/>
          <w:bCs/>
        </w:rPr>
        <w:t>SIMA</w:t>
      </w:r>
      <w:r w:rsidRPr="00F734A9">
        <w:rPr>
          <w:rFonts w:ascii="Palatino Linotype" w:hAnsi="Palatino Linotype" w:cs="Arial"/>
          <w:b/>
          <w:bCs/>
        </w:rPr>
        <w:t xml:space="preserve"> SESIÓN ORDINARIA CELEBRADA EL </w:t>
      </w:r>
      <w:r w:rsidR="00D530DF">
        <w:rPr>
          <w:rFonts w:ascii="Palatino Linotype" w:hAnsi="Palatino Linotype" w:cs="Arial"/>
          <w:b/>
          <w:bCs/>
        </w:rPr>
        <w:t>VEINTISIETE DE AGOSTO</w:t>
      </w:r>
      <w:r>
        <w:rPr>
          <w:rFonts w:ascii="Palatino Linotype" w:hAnsi="Palatino Linotype" w:cs="Arial"/>
          <w:b/>
          <w:bCs/>
        </w:rPr>
        <w:t xml:space="preserve"> </w:t>
      </w:r>
      <w:r w:rsidRPr="00F734A9">
        <w:rPr>
          <w:rFonts w:ascii="Palatino Linotype" w:hAnsi="Palatino Linotype" w:cs="Arial"/>
          <w:b/>
          <w:bCs/>
        </w:rPr>
        <w:t>DE DOS MIL</w:t>
      </w:r>
      <w:r>
        <w:rPr>
          <w:rFonts w:ascii="Palatino Linotype" w:hAnsi="Palatino Linotype" w:cs="Arial"/>
        </w:rPr>
        <w:t xml:space="preserve"> </w:t>
      </w:r>
      <w:r w:rsidRPr="00F734A9">
        <w:rPr>
          <w:rFonts w:ascii="Palatino Linotype" w:hAnsi="Palatino Linotype" w:cs="Arial"/>
          <w:b/>
          <w:bCs/>
        </w:rPr>
        <w:t>VEINTICINCO,</w:t>
      </w:r>
      <w:r>
        <w:rPr>
          <w:rFonts w:ascii="Palatino Linotype" w:hAnsi="Palatino Linotype" w:cs="Arial"/>
        </w:rPr>
        <w:t xml:space="preserve"> ANTE EL SECRETARIO </w:t>
      </w:r>
      <w:r w:rsidRPr="00627D99">
        <w:rPr>
          <w:rFonts w:ascii="Palatino Linotype" w:hAnsi="Palatino Linotype" w:cs="Arial"/>
          <w:sz w:val="23"/>
          <w:szCs w:val="23"/>
        </w:rPr>
        <w:t xml:space="preserve">TÉCNICO DEL PLENO, ALEXIS TAPIA RAMÍREZ. </w:t>
      </w:r>
    </w:p>
    <w:p w14:paraId="6ABF570A" w14:textId="77777777" w:rsidR="00376465" w:rsidRDefault="00376465" w:rsidP="00376465">
      <w:pPr>
        <w:spacing w:line="360" w:lineRule="auto"/>
        <w:jc w:val="both"/>
        <w:rPr>
          <w:rFonts w:ascii="Palatino Linotype" w:hAnsi="Palatino Linotype"/>
          <w:bCs/>
          <w:sz w:val="24"/>
          <w:szCs w:val="24"/>
        </w:rPr>
      </w:pPr>
      <w:r>
        <w:rPr>
          <w:rFonts w:ascii="Palatino Linotype" w:hAnsi="Palatino Linotype"/>
          <w:bCs/>
          <w:sz w:val="18"/>
          <w:szCs w:val="18"/>
        </w:rPr>
        <w:t>CCR/NJMB</w:t>
      </w:r>
    </w:p>
    <w:p w14:paraId="497B19B6" w14:textId="77777777" w:rsidR="00376465" w:rsidRDefault="00376465" w:rsidP="00376465">
      <w:pPr>
        <w:pStyle w:val="Citas"/>
        <w:ind w:left="0" w:right="0"/>
        <w:rPr>
          <w:i w:val="0"/>
          <w:sz w:val="24"/>
          <w:szCs w:val="24"/>
        </w:rPr>
      </w:pPr>
    </w:p>
    <w:p w14:paraId="1296375B" w14:textId="77777777" w:rsidR="00376465" w:rsidRDefault="00376465" w:rsidP="00376465">
      <w:pPr>
        <w:pStyle w:val="Citas"/>
        <w:ind w:left="0" w:right="0"/>
        <w:rPr>
          <w:i w:val="0"/>
          <w:sz w:val="24"/>
          <w:szCs w:val="24"/>
        </w:rPr>
      </w:pPr>
    </w:p>
    <w:p w14:paraId="27D6688A" w14:textId="77777777" w:rsidR="00376465" w:rsidRDefault="00376465" w:rsidP="00376465">
      <w:pPr>
        <w:pStyle w:val="Citas"/>
        <w:ind w:left="0" w:right="0"/>
        <w:rPr>
          <w:i w:val="0"/>
          <w:sz w:val="24"/>
          <w:szCs w:val="24"/>
        </w:rPr>
      </w:pPr>
    </w:p>
    <w:p w14:paraId="67753EBC" w14:textId="77777777" w:rsidR="00376465" w:rsidRDefault="00376465" w:rsidP="00376465">
      <w:pPr>
        <w:pStyle w:val="Citas"/>
        <w:ind w:left="0" w:right="0"/>
        <w:rPr>
          <w:i w:val="0"/>
          <w:sz w:val="24"/>
          <w:szCs w:val="24"/>
        </w:rPr>
      </w:pPr>
    </w:p>
    <w:p w14:paraId="17F4B2E0" w14:textId="77777777" w:rsidR="00376465" w:rsidRDefault="00376465" w:rsidP="00376465">
      <w:pPr>
        <w:pStyle w:val="Citas"/>
        <w:ind w:left="0" w:right="0"/>
        <w:rPr>
          <w:i w:val="0"/>
          <w:sz w:val="24"/>
          <w:szCs w:val="24"/>
        </w:rPr>
      </w:pPr>
    </w:p>
    <w:p w14:paraId="217F0987" w14:textId="77777777" w:rsidR="00376465" w:rsidRDefault="00376465" w:rsidP="00376465">
      <w:pPr>
        <w:pStyle w:val="Citas"/>
        <w:ind w:left="0" w:right="0"/>
        <w:rPr>
          <w:i w:val="0"/>
          <w:sz w:val="24"/>
          <w:szCs w:val="24"/>
        </w:rPr>
      </w:pPr>
    </w:p>
    <w:p w14:paraId="219D44D4" w14:textId="77777777" w:rsidR="00376465" w:rsidRDefault="00376465" w:rsidP="00376465">
      <w:pPr>
        <w:pStyle w:val="Citas"/>
        <w:ind w:left="0" w:right="0"/>
        <w:rPr>
          <w:i w:val="0"/>
          <w:sz w:val="24"/>
          <w:szCs w:val="24"/>
        </w:rPr>
      </w:pPr>
    </w:p>
    <w:p w14:paraId="2966491E" w14:textId="77777777" w:rsidR="00376465" w:rsidRDefault="00376465" w:rsidP="00376465">
      <w:pPr>
        <w:pStyle w:val="Citas"/>
        <w:ind w:left="0" w:right="0"/>
        <w:rPr>
          <w:i w:val="0"/>
          <w:sz w:val="24"/>
          <w:szCs w:val="24"/>
        </w:rPr>
      </w:pPr>
    </w:p>
    <w:p w14:paraId="540FBE0B" w14:textId="77777777" w:rsidR="00376465" w:rsidRDefault="00376465" w:rsidP="00376465">
      <w:pPr>
        <w:pStyle w:val="Citas"/>
        <w:ind w:left="0" w:right="0"/>
        <w:rPr>
          <w:i w:val="0"/>
          <w:sz w:val="24"/>
          <w:szCs w:val="24"/>
        </w:rPr>
      </w:pPr>
    </w:p>
    <w:p w14:paraId="7AFA8409" w14:textId="77777777" w:rsidR="00376465" w:rsidRDefault="00376465" w:rsidP="00376465">
      <w:pPr>
        <w:pStyle w:val="Citas"/>
        <w:ind w:left="0" w:right="0"/>
        <w:rPr>
          <w:i w:val="0"/>
          <w:sz w:val="24"/>
          <w:szCs w:val="24"/>
        </w:rPr>
      </w:pPr>
    </w:p>
    <w:p w14:paraId="77A83784" w14:textId="77777777" w:rsidR="00376465" w:rsidRDefault="00376465" w:rsidP="00376465">
      <w:pPr>
        <w:pStyle w:val="Citas"/>
        <w:ind w:left="0" w:right="0"/>
        <w:rPr>
          <w:i w:val="0"/>
          <w:sz w:val="24"/>
          <w:szCs w:val="24"/>
        </w:rPr>
      </w:pPr>
    </w:p>
    <w:p w14:paraId="0B66B2AD" w14:textId="77777777" w:rsidR="00376465" w:rsidRDefault="00376465" w:rsidP="00376465"/>
    <w:p w14:paraId="4500FC0E" w14:textId="77777777" w:rsidR="00376465" w:rsidRDefault="00376465"/>
    <w:sectPr w:rsidR="00376465" w:rsidSect="0037646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7EEC5" w14:textId="77777777" w:rsidR="008904C8" w:rsidRDefault="008904C8" w:rsidP="00915489">
      <w:pPr>
        <w:spacing w:after="0" w:line="240" w:lineRule="auto"/>
      </w:pPr>
      <w:r>
        <w:separator/>
      </w:r>
    </w:p>
  </w:endnote>
  <w:endnote w:type="continuationSeparator" w:id="0">
    <w:p w14:paraId="2BAD1724" w14:textId="77777777" w:rsidR="008904C8" w:rsidRDefault="008904C8" w:rsidP="0091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13B5" w14:textId="77777777" w:rsidR="00071DFC" w:rsidRPr="000B69FA" w:rsidRDefault="00071DFC" w:rsidP="005C14F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DF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DFF">
      <w:rPr>
        <w:rFonts w:ascii="Palatino Linotype" w:hAnsi="Palatino Linotype"/>
        <w:bCs/>
        <w:noProof/>
        <w:sz w:val="20"/>
      </w:rPr>
      <w:t>70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3E0F6" w14:textId="77777777" w:rsidR="00071DFC" w:rsidRPr="000B69FA" w:rsidRDefault="00071DFC" w:rsidP="005C14F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11DF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11DFF">
      <w:rPr>
        <w:rFonts w:ascii="Palatino Linotype" w:hAnsi="Palatino Linotype"/>
        <w:bCs/>
        <w:noProof/>
        <w:sz w:val="20"/>
      </w:rPr>
      <w:t>70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43189" w14:textId="77777777" w:rsidR="008904C8" w:rsidRDefault="008904C8" w:rsidP="00915489">
      <w:pPr>
        <w:spacing w:after="0" w:line="240" w:lineRule="auto"/>
      </w:pPr>
      <w:r>
        <w:separator/>
      </w:r>
    </w:p>
  </w:footnote>
  <w:footnote w:type="continuationSeparator" w:id="0">
    <w:p w14:paraId="06DE8C19" w14:textId="77777777" w:rsidR="008904C8" w:rsidRDefault="008904C8" w:rsidP="009154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C2CC5" w14:textId="77777777" w:rsidR="00071DFC" w:rsidRDefault="00071DFC">
    <w:pPr>
      <w:pStyle w:val="Encabezado"/>
    </w:pPr>
    <w:r>
      <w:rPr>
        <w:rFonts w:ascii="Palatino Linotype" w:hAnsi="Palatino Linotype" w:cs="Arial"/>
        <w:b/>
        <w:noProof/>
        <w:szCs w:val="20"/>
        <w:lang w:val="es-MX" w:eastAsia="es-MX"/>
      </w:rPr>
      <w:drawing>
        <wp:anchor distT="0" distB="0" distL="114300" distR="114300" simplePos="0" relativeHeight="251657216" behindDoc="1" locked="0" layoutInCell="0" allowOverlap="1" wp14:anchorId="68913D24" wp14:editId="26E37AA7">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71DFC" w14:paraId="6B43F7CB" w14:textId="77777777" w:rsidTr="005C14FB">
      <w:trPr>
        <w:trHeight w:val="227"/>
      </w:trPr>
      <w:tc>
        <w:tcPr>
          <w:tcW w:w="5529" w:type="dxa"/>
          <w:hideMark/>
        </w:tcPr>
        <w:p w14:paraId="145E587C" w14:textId="77777777" w:rsidR="00071DFC" w:rsidRDefault="00071DFC" w:rsidP="005C14F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2755B80" w14:textId="6A407D04" w:rsidR="00071DFC" w:rsidRPr="00B4142F" w:rsidRDefault="00071DFC" w:rsidP="005C14F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03680/INFOEM/IP/RR/2025</w:t>
          </w:r>
        </w:p>
      </w:tc>
    </w:tr>
    <w:tr w:rsidR="00071DFC" w14:paraId="08653B3C" w14:textId="77777777" w:rsidTr="005C14FB">
      <w:trPr>
        <w:trHeight w:val="242"/>
      </w:trPr>
      <w:tc>
        <w:tcPr>
          <w:tcW w:w="5529" w:type="dxa"/>
          <w:hideMark/>
        </w:tcPr>
        <w:p w14:paraId="29860CBA" w14:textId="77777777" w:rsidR="00071DFC" w:rsidRDefault="00071DFC" w:rsidP="005C14F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6A30E38" w14:textId="3221FDBF" w:rsidR="00071DFC" w:rsidRPr="00514F0C" w:rsidRDefault="00071DFC" w:rsidP="005C14FB">
          <w:pPr>
            <w:spacing w:after="120" w:line="256" w:lineRule="auto"/>
            <w:ind w:left="639" w:right="214"/>
            <w:jc w:val="both"/>
            <w:rPr>
              <w:rFonts w:ascii="Palatino Linotype" w:hAnsi="Palatino Linotype" w:cs="Arial"/>
              <w:sz w:val="24"/>
              <w:szCs w:val="24"/>
            </w:rPr>
          </w:pPr>
          <w:r w:rsidRPr="00514F0C">
            <w:rPr>
              <w:rFonts w:ascii="Palatino Linotype" w:hAnsi="Palatino Linotype"/>
              <w:b/>
              <w:bCs/>
              <w:color w:val="000000"/>
              <w:sz w:val="24"/>
              <w:szCs w:val="24"/>
            </w:rPr>
            <w:t xml:space="preserve">Ayuntamiento de </w:t>
          </w:r>
          <w:proofErr w:type="spellStart"/>
          <w:r w:rsidRPr="0082768A">
            <w:rPr>
              <w:rFonts w:ascii="Palatino Linotype" w:hAnsi="Palatino Linotype"/>
              <w:b/>
              <w:bCs/>
              <w:color w:val="000000"/>
              <w:sz w:val="24"/>
              <w:szCs w:val="24"/>
            </w:rPr>
            <w:t>Jilotzingo</w:t>
          </w:r>
          <w:proofErr w:type="spellEnd"/>
        </w:p>
      </w:tc>
    </w:tr>
    <w:tr w:rsidR="00071DFC" w14:paraId="766544FE" w14:textId="77777777" w:rsidTr="005C14FB">
      <w:trPr>
        <w:trHeight w:val="342"/>
      </w:trPr>
      <w:tc>
        <w:tcPr>
          <w:tcW w:w="5529" w:type="dxa"/>
          <w:hideMark/>
        </w:tcPr>
        <w:p w14:paraId="2E9E2BD0" w14:textId="77777777" w:rsidR="00071DFC" w:rsidRDefault="00071DFC" w:rsidP="005C14F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5039B30" w14:textId="77777777" w:rsidR="00071DFC" w:rsidRDefault="00071DFC" w:rsidP="005C14FB">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2614CC32" w14:textId="77777777" w:rsidR="00071DFC" w:rsidRDefault="00071D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71DFC" w14:paraId="4D117E10" w14:textId="77777777" w:rsidTr="005C14FB">
      <w:trPr>
        <w:trHeight w:val="227"/>
      </w:trPr>
      <w:tc>
        <w:tcPr>
          <w:tcW w:w="5529" w:type="dxa"/>
          <w:hideMark/>
        </w:tcPr>
        <w:p w14:paraId="25052DF5" w14:textId="77777777" w:rsidR="00071DFC" w:rsidRDefault="00071DFC" w:rsidP="005C14F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2C0E4AC" w14:textId="217ED164" w:rsidR="00071DFC" w:rsidRPr="00B4142F" w:rsidRDefault="00071DFC" w:rsidP="005C14F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03680/INFOEM/IP/RR/2025</w:t>
          </w:r>
        </w:p>
      </w:tc>
    </w:tr>
    <w:tr w:rsidR="00071DFC" w14:paraId="6B8F1394" w14:textId="77777777" w:rsidTr="005C14FB">
      <w:trPr>
        <w:trHeight w:val="196"/>
      </w:trPr>
      <w:tc>
        <w:tcPr>
          <w:tcW w:w="5529" w:type="dxa"/>
          <w:hideMark/>
        </w:tcPr>
        <w:p w14:paraId="331E1503" w14:textId="77777777" w:rsidR="00071DFC" w:rsidRDefault="00071DFC" w:rsidP="005C14F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418EED4" w14:textId="5C15703E" w:rsidR="00071DFC" w:rsidRPr="00AD4840" w:rsidRDefault="00071DFC" w:rsidP="005C14FB">
          <w:pPr>
            <w:spacing w:after="120" w:line="256" w:lineRule="auto"/>
            <w:ind w:left="639" w:right="214"/>
            <w:jc w:val="both"/>
            <w:rPr>
              <w:rFonts w:ascii="Palatino Linotype" w:hAnsi="Palatino Linotype" w:cs="Arial"/>
              <w:b/>
              <w:bCs/>
            </w:rPr>
          </w:pPr>
          <w:r>
            <w:rPr>
              <w:rFonts w:ascii="Palatino Linotype" w:hAnsi="Palatino Linotype" w:cs="Arial"/>
            </w:rPr>
            <w:t xml:space="preserve"> </w:t>
          </w:r>
          <w:r>
            <w:rPr>
              <w:rFonts w:ascii="Palatino Linotype" w:hAnsi="Palatino Linotype" w:cs="Arial"/>
              <w:b/>
              <w:bCs/>
            </w:rPr>
            <w:t>Un ciudadano</w:t>
          </w:r>
        </w:p>
      </w:tc>
    </w:tr>
    <w:tr w:rsidR="00071DFC" w14:paraId="74B64860" w14:textId="77777777" w:rsidTr="005C14FB">
      <w:trPr>
        <w:trHeight w:val="242"/>
      </w:trPr>
      <w:tc>
        <w:tcPr>
          <w:tcW w:w="5529" w:type="dxa"/>
          <w:hideMark/>
        </w:tcPr>
        <w:p w14:paraId="6AEF096D" w14:textId="77777777" w:rsidR="00071DFC" w:rsidRDefault="00071DFC" w:rsidP="005C14F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F4993C1" w14:textId="3A6DF641" w:rsidR="00071DFC" w:rsidRPr="00514F0C" w:rsidRDefault="00071DFC" w:rsidP="005C14FB">
          <w:pPr>
            <w:spacing w:after="120" w:line="256" w:lineRule="auto"/>
            <w:ind w:left="639" w:right="214"/>
            <w:jc w:val="both"/>
            <w:rPr>
              <w:rFonts w:ascii="Palatino Linotype" w:hAnsi="Palatino Linotype" w:cs="Arial"/>
              <w:sz w:val="24"/>
              <w:szCs w:val="24"/>
            </w:rPr>
          </w:pPr>
          <w:r w:rsidRPr="00514F0C">
            <w:rPr>
              <w:rFonts w:ascii="Palatino Linotype" w:hAnsi="Palatino Linotype"/>
              <w:b/>
              <w:bCs/>
              <w:color w:val="000000"/>
              <w:sz w:val="24"/>
              <w:szCs w:val="24"/>
            </w:rPr>
            <w:t>Ayuntamiento de</w:t>
          </w:r>
          <w:r w:rsidRPr="0082768A">
            <w:rPr>
              <w:rFonts w:ascii="Verdana" w:hAnsi="Verdana"/>
              <w:b/>
              <w:bCs/>
              <w:color w:val="000000"/>
              <w:sz w:val="14"/>
              <w:szCs w:val="14"/>
            </w:rPr>
            <w:t xml:space="preserve"> </w:t>
          </w:r>
          <w:proofErr w:type="spellStart"/>
          <w:r w:rsidRPr="0082768A">
            <w:rPr>
              <w:rFonts w:ascii="Palatino Linotype" w:hAnsi="Palatino Linotype"/>
              <w:b/>
              <w:bCs/>
              <w:color w:val="000000"/>
              <w:sz w:val="24"/>
              <w:szCs w:val="24"/>
            </w:rPr>
            <w:t>Jilotzingo</w:t>
          </w:r>
          <w:proofErr w:type="spellEnd"/>
        </w:p>
      </w:tc>
    </w:tr>
    <w:tr w:rsidR="00071DFC" w14:paraId="135AB058" w14:textId="77777777" w:rsidTr="005C14FB">
      <w:trPr>
        <w:trHeight w:val="342"/>
      </w:trPr>
      <w:tc>
        <w:tcPr>
          <w:tcW w:w="5529" w:type="dxa"/>
          <w:hideMark/>
        </w:tcPr>
        <w:p w14:paraId="10036F0F" w14:textId="77777777" w:rsidR="00071DFC" w:rsidRDefault="00071DFC" w:rsidP="005C14F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EC84061" w14:textId="77777777" w:rsidR="00071DFC" w:rsidRDefault="00071DFC" w:rsidP="005C14FB">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92BD10D" w14:textId="77777777" w:rsidR="00071DFC" w:rsidRDefault="00071DFC">
    <w:pPr>
      <w:pStyle w:val="Encabezado"/>
    </w:pPr>
    <w:r>
      <w:rPr>
        <w:rFonts w:ascii="Palatino Linotype" w:hAnsi="Palatino Linotype" w:cs="Arial"/>
        <w:b/>
        <w:noProof/>
        <w:szCs w:val="20"/>
        <w:lang w:val="es-MX" w:eastAsia="es-MX"/>
      </w:rPr>
      <w:drawing>
        <wp:anchor distT="0" distB="0" distL="114300" distR="114300" simplePos="0" relativeHeight="251658240" behindDoc="1" locked="0" layoutInCell="0" allowOverlap="1" wp14:anchorId="27997EE2" wp14:editId="46A56657">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32711F"/>
    <w:multiLevelType w:val="hybridMultilevel"/>
    <w:tmpl w:val="862AA282"/>
    <w:lvl w:ilvl="0" w:tplc="8E8ACF7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104AB"/>
    <w:multiLevelType w:val="multilevel"/>
    <w:tmpl w:val="AB52F280"/>
    <w:lvl w:ilvl="0">
      <w:start w:val="1"/>
      <w:numFmt w:val="bullet"/>
      <w:lvlText w:val="●"/>
      <w:lvlJc w:val="left"/>
      <w:pPr>
        <w:ind w:left="3228" w:hanging="360"/>
      </w:pPr>
      <w:rPr>
        <w:rFonts w:ascii="Noto Sans Symbols" w:eastAsia="Noto Sans Symbols" w:hAnsi="Noto Sans Symbols" w:cs="Noto Sans Symbols"/>
      </w:rPr>
    </w:lvl>
    <w:lvl w:ilvl="1">
      <w:start w:val="1"/>
      <w:numFmt w:val="bullet"/>
      <w:lvlText w:val="o"/>
      <w:lvlJc w:val="left"/>
      <w:pPr>
        <w:ind w:left="3948" w:hanging="360"/>
      </w:pPr>
      <w:rPr>
        <w:rFonts w:ascii="Courier New" w:eastAsia="Courier New" w:hAnsi="Courier New" w:cs="Courier New"/>
      </w:rPr>
    </w:lvl>
    <w:lvl w:ilvl="2">
      <w:start w:val="1"/>
      <w:numFmt w:val="bullet"/>
      <w:lvlText w:val="▪"/>
      <w:lvlJc w:val="left"/>
      <w:pPr>
        <w:ind w:left="4668" w:hanging="360"/>
      </w:pPr>
      <w:rPr>
        <w:rFonts w:ascii="Noto Sans Symbols" w:eastAsia="Noto Sans Symbols" w:hAnsi="Noto Sans Symbols" w:cs="Noto Sans Symbols"/>
      </w:rPr>
    </w:lvl>
    <w:lvl w:ilvl="3">
      <w:start w:val="1"/>
      <w:numFmt w:val="bullet"/>
      <w:lvlText w:val="●"/>
      <w:lvlJc w:val="left"/>
      <w:pPr>
        <w:ind w:left="5388" w:hanging="360"/>
      </w:pPr>
      <w:rPr>
        <w:rFonts w:ascii="Noto Sans Symbols" w:eastAsia="Noto Sans Symbols" w:hAnsi="Noto Sans Symbols" w:cs="Noto Sans Symbols"/>
      </w:rPr>
    </w:lvl>
    <w:lvl w:ilvl="4">
      <w:start w:val="1"/>
      <w:numFmt w:val="bullet"/>
      <w:lvlText w:val="o"/>
      <w:lvlJc w:val="left"/>
      <w:pPr>
        <w:ind w:left="6108" w:hanging="360"/>
      </w:pPr>
      <w:rPr>
        <w:rFonts w:ascii="Courier New" w:eastAsia="Courier New" w:hAnsi="Courier New" w:cs="Courier New"/>
      </w:rPr>
    </w:lvl>
    <w:lvl w:ilvl="5">
      <w:start w:val="1"/>
      <w:numFmt w:val="bullet"/>
      <w:lvlText w:val="▪"/>
      <w:lvlJc w:val="left"/>
      <w:pPr>
        <w:ind w:left="6828" w:hanging="360"/>
      </w:pPr>
      <w:rPr>
        <w:rFonts w:ascii="Noto Sans Symbols" w:eastAsia="Noto Sans Symbols" w:hAnsi="Noto Sans Symbols" w:cs="Noto Sans Symbols"/>
      </w:rPr>
    </w:lvl>
    <w:lvl w:ilvl="6">
      <w:start w:val="1"/>
      <w:numFmt w:val="bullet"/>
      <w:lvlText w:val="●"/>
      <w:lvlJc w:val="left"/>
      <w:pPr>
        <w:ind w:left="7548" w:hanging="360"/>
      </w:pPr>
      <w:rPr>
        <w:rFonts w:ascii="Noto Sans Symbols" w:eastAsia="Noto Sans Symbols" w:hAnsi="Noto Sans Symbols" w:cs="Noto Sans Symbols"/>
      </w:rPr>
    </w:lvl>
    <w:lvl w:ilvl="7">
      <w:start w:val="1"/>
      <w:numFmt w:val="bullet"/>
      <w:lvlText w:val="o"/>
      <w:lvlJc w:val="left"/>
      <w:pPr>
        <w:ind w:left="8268" w:hanging="360"/>
      </w:pPr>
      <w:rPr>
        <w:rFonts w:ascii="Courier New" w:eastAsia="Courier New" w:hAnsi="Courier New" w:cs="Courier New"/>
      </w:rPr>
    </w:lvl>
    <w:lvl w:ilvl="8">
      <w:start w:val="1"/>
      <w:numFmt w:val="bullet"/>
      <w:lvlText w:val="▪"/>
      <w:lvlJc w:val="left"/>
      <w:pPr>
        <w:ind w:left="8988" w:hanging="360"/>
      </w:pPr>
      <w:rPr>
        <w:rFonts w:ascii="Noto Sans Symbols" w:eastAsia="Noto Sans Symbols" w:hAnsi="Noto Sans Symbols" w:cs="Noto Sans Symbols"/>
      </w:rPr>
    </w:lvl>
  </w:abstractNum>
  <w:abstractNum w:abstractNumId="6" w15:restartNumberingAfterBreak="0">
    <w:nsid w:val="48FC20C4"/>
    <w:multiLevelType w:val="multilevel"/>
    <w:tmpl w:val="8BB8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65F00100"/>
    <w:multiLevelType w:val="multilevel"/>
    <w:tmpl w:val="1D7A1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C50A3"/>
    <w:multiLevelType w:val="multilevel"/>
    <w:tmpl w:val="98300648"/>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90C2030"/>
    <w:multiLevelType w:val="hybridMultilevel"/>
    <w:tmpl w:val="F7DEA2F2"/>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abstractNumId w:val="7"/>
  </w:num>
  <w:num w:numId="2">
    <w:abstractNumId w:val="1"/>
  </w:num>
  <w:num w:numId="3">
    <w:abstractNumId w:val="9"/>
  </w:num>
  <w:num w:numId="4">
    <w:abstractNumId w:val="4"/>
  </w:num>
  <w:num w:numId="5">
    <w:abstractNumId w:val="0"/>
  </w:num>
  <w:num w:numId="6">
    <w:abstractNumId w:val="2"/>
  </w:num>
  <w:num w:numId="7">
    <w:abstractNumId w:val="11"/>
  </w:num>
  <w:num w:numId="8">
    <w:abstractNumId w:val="6"/>
  </w:num>
  <w:num w:numId="9">
    <w:abstractNumId w:val="1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465"/>
    <w:rsid w:val="000075E1"/>
    <w:rsid w:val="00071DFC"/>
    <w:rsid w:val="00091852"/>
    <w:rsid w:val="000C5B1B"/>
    <w:rsid w:val="000E6504"/>
    <w:rsid w:val="000F083E"/>
    <w:rsid w:val="00104BAB"/>
    <w:rsid w:val="00105E2E"/>
    <w:rsid w:val="00107F9B"/>
    <w:rsid w:val="001114EE"/>
    <w:rsid w:val="00111577"/>
    <w:rsid w:val="00141A20"/>
    <w:rsid w:val="00150A4F"/>
    <w:rsid w:val="00152F0D"/>
    <w:rsid w:val="00184F05"/>
    <w:rsid w:val="001856D9"/>
    <w:rsid w:val="001A52C0"/>
    <w:rsid w:val="001C34BD"/>
    <w:rsid w:val="001E34D0"/>
    <w:rsid w:val="001F1C44"/>
    <w:rsid w:val="00204B9B"/>
    <w:rsid w:val="00232FDB"/>
    <w:rsid w:val="002F5CEC"/>
    <w:rsid w:val="00311DFF"/>
    <w:rsid w:val="00327757"/>
    <w:rsid w:val="00332E76"/>
    <w:rsid w:val="0033652D"/>
    <w:rsid w:val="0035057E"/>
    <w:rsid w:val="00376465"/>
    <w:rsid w:val="003B0658"/>
    <w:rsid w:val="003B4537"/>
    <w:rsid w:val="003C5759"/>
    <w:rsid w:val="003E6D28"/>
    <w:rsid w:val="00426B8E"/>
    <w:rsid w:val="00427D3B"/>
    <w:rsid w:val="00440F78"/>
    <w:rsid w:val="0046714F"/>
    <w:rsid w:val="004C467F"/>
    <w:rsid w:val="004C6EFE"/>
    <w:rsid w:val="00507AFF"/>
    <w:rsid w:val="00543C43"/>
    <w:rsid w:val="00574EA0"/>
    <w:rsid w:val="0059329A"/>
    <w:rsid w:val="005C0BFC"/>
    <w:rsid w:val="005C14FB"/>
    <w:rsid w:val="00616F1F"/>
    <w:rsid w:val="00617EED"/>
    <w:rsid w:val="006770C9"/>
    <w:rsid w:val="00686D98"/>
    <w:rsid w:val="006B539E"/>
    <w:rsid w:val="006C14CC"/>
    <w:rsid w:val="00714D15"/>
    <w:rsid w:val="007330F7"/>
    <w:rsid w:val="007526D4"/>
    <w:rsid w:val="00792A31"/>
    <w:rsid w:val="007A4C81"/>
    <w:rsid w:val="00822F5C"/>
    <w:rsid w:val="0082768A"/>
    <w:rsid w:val="0084261C"/>
    <w:rsid w:val="00851518"/>
    <w:rsid w:val="0088705A"/>
    <w:rsid w:val="008904C8"/>
    <w:rsid w:val="008972EF"/>
    <w:rsid w:val="008D1908"/>
    <w:rsid w:val="00915489"/>
    <w:rsid w:val="0094050E"/>
    <w:rsid w:val="00971A10"/>
    <w:rsid w:val="009C697D"/>
    <w:rsid w:val="00A51E14"/>
    <w:rsid w:val="00A56BF7"/>
    <w:rsid w:val="00A952C2"/>
    <w:rsid w:val="00AD4840"/>
    <w:rsid w:val="00AF6D6C"/>
    <w:rsid w:val="00B7313B"/>
    <w:rsid w:val="00B7386E"/>
    <w:rsid w:val="00B76D75"/>
    <w:rsid w:val="00BA0BE8"/>
    <w:rsid w:val="00BE5364"/>
    <w:rsid w:val="00C24E2A"/>
    <w:rsid w:val="00C66406"/>
    <w:rsid w:val="00C66C76"/>
    <w:rsid w:val="00C7178D"/>
    <w:rsid w:val="00C8205F"/>
    <w:rsid w:val="00D13004"/>
    <w:rsid w:val="00D468C7"/>
    <w:rsid w:val="00D513EF"/>
    <w:rsid w:val="00D530DF"/>
    <w:rsid w:val="00D54AC9"/>
    <w:rsid w:val="00D67B15"/>
    <w:rsid w:val="00DE6429"/>
    <w:rsid w:val="00E176E4"/>
    <w:rsid w:val="00E50B82"/>
    <w:rsid w:val="00E5233A"/>
    <w:rsid w:val="00E86455"/>
    <w:rsid w:val="00E91B88"/>
    <w:rsid w:val="00EA7F37"/>
    <w:rsid w:val="00EF3EB9"/>
    <w:rsid w:val="00F07972"/>
    <w:rsid w:val="00F20953"/>
    <w:rsid w:val="00F704DE"/>
    <w:rsid w:val="00F93F60"/>
    <w:rsid w:val="00FB5FD3"/>
    <w:rsid w:val="00FD3B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4548A"/>
  <w15:chartTrackingRefBased/>
  <w15:docId w15:val="{A204C800-E249-4C4C-BCDF-C21336DB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465"/>
    <w:pPr>
      <w:spacing w:line="259" w:lineRule="auto"/>
    </w:pPr>
    <w:rPr>
      <w:kern w:val="0"/>
      <w:sz w:val="22"/>
      <w:szCs w:val="22"/>
      <w14:ligatures w14:val="none"/>
    </w:rPr>
  </w:style>
  <w:style w:type="paragraph" w:styleId="Ttulo1">
    <w:name w:val="heading 1"/>
    <w:basedOn w:val="Normal"/>
    <w:next w:val="Normal"/>
    <w:link w:val="Ttulo1Car"/>
    <w:uiPriority w:val="9"/>
    <w:qFormat/>
    <w:rsid w:val="00376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6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64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64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64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64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64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64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64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64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64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64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64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64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64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64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64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6465"/>
    <w:rPr>
      <w:rFonts w:eastAsiaTheme="majorEastAsia" w:cstheme="majorBidi"/>
      <w:color w:val="272727" w:themeColor="text1" w:themeTint="D8"/>
    </w:rPr>
  </w:style>
  <w:style w:type="paragraph" w:styleId="Puesto">
    <w:name w:val="Title"/>
    <w:basedOn w:val="Normal"/>
    <w:next w:val="Normal"/>
    <w:link w:val="PuestoCar"/>
    <w:uiPriority w:val="10"/>
    <w:qFormat/>
    <w:rsid w:val="00376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764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64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64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6465"/>
    <w:pPr>
      <w:spacing w:before="160"/>
      <w:jc w:val="center"/>
    </w:pPr>
    <w:rPr>
      <w:i/>
      <w:iCs/>
      <w:color w:val="404040" w:themeColor="text1" w:themeTint="BF"/>
    </w:rPr>
  </w:style>
  <w:style w:type="character" w:customStyle="1" w:styleId="CitaCar">
    <w:name w:val="Cita Car"/>
    <w:basedOn w:val="Fuentedeprrafopredeter"/>
    <w:link w:val="Cita"/>
    <w:uiPriority w:val="29"/>
    <w:rsid w:val="00376465"/>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76465"/>
    <w:pPr>
      <w:ind w:left="720"/>
      <w:contextualSpacing/>
    </w:pPr>
  </w:style>
  <w:style w:type="character" w:styleId="nfasisintenso">
    <w:name w:val="Intense Emphasis"/>
    <w:basedOn w:val="Fuentedeprrafopredeter"/>
    <w:uiPriority w:val="21"/>
    <w:qFormat/>
    <w:rsid w:val="00376465"/>
    <w:rPr>
      <w:i/>
      <w:iCs/>
      <w:color w:val="0F4761" w:themeColor="accent1" w:themeShade="BF"/>
    </w:rPr>
  </w:style>
  <w:style w:type="paragraph" w:styleId="Citadestacada">
    <w:name w:val="Intense Quote"/>
    <w:basedOn w:val="Normal"/>
    <w:next w:val="Normal"/>
    <w:link w:val="CitadestacadaCar"/>
    <w:uiPriority w:val="30"/>
    <w:qFormat/>
    <w:rsid w:val="00376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6465"/>
    <w:rPr>
      <w:i/>
      <w:iCs/>
      <w:color w:val="0F4761" w:themeColor="accent1" w:themeShade="BF"/>
    </w:rPr>
  </w:style>
  <w:style w:type="character" w:styleId="Referenciaintensa">
    <w:name w:val="Intense Reference"/>
    <w:basedOn w:val="Fuentedeprrafopredeter"/>
    <w:uiPriority w:val="32"/>
    <w:qFormat/>
    <w:rsid w:val="00376465"/>
    <w:rPr>
      <w:b/>
      <w:bCs/>
      <w:smallCaps/>
      <w:color w:val="0F4761" w:themeColor="accent1" w:themeShade="BF"/>
      <w:spacing w:val="5"/>
    </w:rPr>
  </w:style>
  <w:style w:type="paragraph" w:styleId="Encabezado">
    <w:name w:val="header"/>
    <w:basedOn w:val="Normal"/>
    <w:link w:val="EncabezadoCar"/>
    <w:uiPriority w:val="99"/>
    <w:unhideWhenUsed/>
    <w:rsid w:val="003764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76465"/>
    <w:rPr>
      <w:rFonts w:ascii="Times New Roman" w:eastAsia="Calibri" w:hAnsi="Times New Roman" w:cs="Times New Roman"/>
      <w:kern w:val="0"/>
      <w:lang w:val="es-ES" w:eastAsia="es-ES"/>
      <w14:ligatures w14:val="none"/>
    </w:rPr>
  </w:style>
  <w:style w:type="paragraph" w:styleId="Piedepgina">
    <w:name w:val="footer"/>
    <w:basedOn w:val="Normal"/>
    <w:link w:val="PiedepginaCar"/>
    <w:uiPriority w:val="99"/>
    <w:unhideWhenUsed/>
    <w:rsid w:val="0037646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76465"/>
    <w:rPr>
      <w:rFonts w:ascii="Times New Roman" w:eastAsia="Calibri"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76465"/>
  </w:style>
  <w:style w:type="character" w:styleId="Textoennegrita">
    <w:name w:val="Strong"/>
    <w:uiPriority w:val="22"/>
    <w:qFormat/>
    <w:rsid w:val="00376465"/>
    <w:rPr>
      <w:b/>
      <w:bCs/>
    </w:rPr>
  </w:style>
  <w:style w:type="paragraph" w:customStyle="1" w:styleId="Default">
    <w:name w:val="Default"/>
    <w:rsid w:val="00376465"/>
    <w:pPr>
      <w:autoSpaceDE w:val="0"/>
      <w:autoSpaceDN w:val="0"/>
      <w:adjustRightInd w:val="0"/>
      <w:spacing w:after="0" w:line="240" w:lineRule="auto"/>
    </w:pPr>
    <w:rPr>
      <w:rFonts w:ascii="Arial" w:hAnsi="Arial" w:cs="Arial"/>
      <w:color w:val="000000"/>
      <w:kern w:val="0"/>
      <w14:ligatures w14:val="none"/>
    </w:rPr>
  </w:style>
  <w:style w:type="paragraph" w:customStyle="1" w:styleId="INFOEM">
    <w:name w:val="INFOEM"/>
    <w:basedOn w:val="Normal"/>
    <w:qFormat/>
    <w:rsid w:val="0037646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376465"/>
    <w:pPr>
      <w:spacing w:before="240" w:line="360" w:lineRule="auto"/>
      <w:ind w:left="851" w:right="851"/>
      <w:jc w:val="both"/>
    </w:pPr>
    <w:rPr>
      <w:rFonts w:ascii="Palatino Linotype" w:hAnsi="Palatino Linotype" w:cs="Arial"/>
      <w:i/>
    </w:rPr>
  </w:style>
  <w:style w:type="character" w:customStyle="1" w:styleId="apple-style-span">
    <w:name w:val="apple-style-span"/>
    <w:rsid w:val="00376465"/>
  </w:style>
  <w:style w:type="character" w:styleId="Hipervnculo">
    <w:name w:val="Hyperlink"/>
    <w:aliases w:val="Hipervínculo1,Hipervínculo11,Hipervínculo12,Hipervínculo13,Hipervínculo14,Hipervínculo15"/>
    <w:basedOn w:val="Fuentedeprrafopredeter"/>
    <w:uiPriority w:val="99"/>
    <w:unhideWhenUsed/>
    <w:qFormat/>
    <w:rsid w:val="00C8205F"/>
    <w:rPr>
      <w:color w:val="467886" w:themeColor="hyperlink"/>
      <w:u w:val="single"/>
    </w:rPr>
  </w:style>
  <w:style w:type="character" w:customStyle="1" w:styleId="Mencinsinresolver1">
    <w:name w:val="Mención sin resolver1"/>
    <w:basedOn w:val="Fuentedeprrafopredeter"/>
    <w:uiPriority w:val="99"/>
    <w:semiHidden/>
    <w:unhideWhenUsed/>
    <w:rsid w:val="00C82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monografias.com/trabajos14/verific-servicios/verific-servicios.shtml" TargetMode="Externa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f.gob.mx/nota_detalle.php?codigo=5492254&amp;fecha=28/07/2017"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nsultas.curp.gob.mx/CurpSP/html/informacionecurpPS.html"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16008</Words>
  <Characters>88050</Characters>
  <Application>Microsoft Office Word</Application>
  <DocSecurity>0</DocSecurity>
  <Lines>733</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Cuenta Microsoft</cp:lastModifiedBy>
  <cp:revision>41</cp:revision>
  <cp:lastPrinted>2025-08-28T22:42:00Z</cp:lastPrinted>
  <dcterms:created xsi:type="dcterms:W3CDTF">2025-08-19T16:47:00Z</dcterms:created>
  <dcterms:modified xsi:type="dcterms:W3CDTF">2025-08-28T22:42:00Z</dcterms:modified>
</cp:coreProperties>
</file>