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2985FB3A" w14:textId="77777777" w:rsidR="00342378" w:rsidRPr="009E3E9D" w:rsidRDefault="00342378">
          <w:pPr>
            <w:pStyle w:val="TtuloTDC"/>
            <w:rPr>
              <w:rFonts w:ascii="Palatino Linotype" w:hAnsi="Palatino Linotype"/>
              <w:color w:val="auto"/>
              <w:sz w:val="22"/>
              <w:szCs w:val="22"/>
            </w:rPr>
          </w:pPr>
          <w:r w:rsidRPr="009E3E9D">
            <w:rPr>
              <w:rFonts w:ascii="Palatino Linotype" w:hAnsi="Palatino Linotype"/>
              <w:color w:val="auto"/>
              <w:sz w:val="22"/>
              <w:szCs w:val="22"/>
              <w:lang w:val="es-ES"/>
            </w:rPr>
            <w:t>Contenido</w:t>
          </w:r>
        </w:p>
        <w:p w14:paraId="346B1DE4" w14:textId="03F95F6D" w:rsidR="00032C72" w:rsidRPr="009E3E9D" w:rsidRDefault="00342378">
          <w:pPr>
            <w:pStyle w:val="TDC1"/>
            <w:tabs>
              <w:tab w:val="right" w:leader="dot" w:pos="9034"/>
            </w:tabs>
            <w:rPr>
              <w:rFonts w:ascii="Palatino Linotype" w:eastAsiaTheme="minorEastAsia" w:hAnsi="Palatino Linotype" w:cstheme="minorBidi"/>
              <w:noProof/>
              <w:sz w:val="22"/>
              <w:szCs w:val="22"/>
              <w:lang w:eastAsia="es-MX"/>
            </w:rPr>
          </w:pPr>
          <w:r w:rsidRPr="009E3E9D">
            <w:rPr>
              <w:rFonts w:ascii="Palatino Linotype" w:hAnsi="Palatino Linotype"/>
              <w:bCs/>
              <w:sz w:val="22"/>
              <w:szCs w:val="22"/>
              <w:lang w:val="es-ES"/>
            </w:rPr>
            <w:fldChar w:fldCharType="begin"/>
          </w:r>
          <w:r w:rsidRPr="009E3E9D">
            <w:rPr>
              <w:rFonts w:ascii="Palatino Linotype" w:hAnsi="Palatino Linotype"/>
              <w:bCs/>
              <w:sz w:val="22"/>
              <w:szCs w:val="22"/>
              <w:lang w:val="es-ES"/>
            </w:rPr>
            <w:instrText xml:space="preserve"> TOC \o "1-3" \h \z \u </w:instrText>
          </w:r>
          <w:r w:rsidRPr="009E3E9D">
            <w:rPr>
              <w:rFonts w:ascii="Palatino Linotype" w:hAnsi="Palatino Linotype"/>
              <w:bCs/>
              <w:sz w:val="22"/>
              <w:szCs w:val="22"/>
              <w:lang w:val="es-ES"/>
            </w:rPr>
            <w:fldChar w:fldCharType="separate"/>
          </w:r>
          <w:hyperlink w:anchor="_Toc192776624" w:history="1">
            <w:r w:rsidR="00032C72" w:rsidRPr="009E3E9D">
              <w:rPr>
                <w:rStyle w:val="Hipervnculo"/>
                <w:rFonts w:ascii="Palatino Linotype" w:hAnsi="Palatino Linotype"/>
                <w:noProof/>
                <w:sz w:val="22"/>
                <w:szCs w:val="22"/>
              </w:rPr>
              <w:t>A N T E C E D E N T E S</w:t>
            </w:r>
            <w:r w:rsidR="00032C72" w:rsidRPr="009E3E9D">
              <w:rPr>
                <w:rFonts w:ascii="Palatino Linotype" w:hAnsi="Palatino Linotype"/>
                <w:noProof/>
                <w:webHidden/>
                <w:sz w:val="22"/>
                <w:szCs w:val="22"/>
              </w:rPr>
              <w:tab/>
            </w:r>
            <w:r w:rsidR="00032C72" w:rsidRPr="009E3E9D">
              <w:rPr>
                <w:rFonts w:ascii="Palatino Linotype" w:hAnsi="Palatino Linotype"/>
                <w:noProof/>
                <w:webHidden/>
                <w:sz w:val="22"/>
                <w:szCs w:val="22"/>
              </w:rPr>
              <w:fldChar w:fldCharType="begin"/>
            </w:r>
            <w:r w:rsidR="00032C72" w:rsidRPr="009E3E9D">
              <w:rPr>
                <w:rFonts w:ascii="Palatino Linotype" w:hAnsi="Palatino Linotype"/>
                <w:noProof/>
                <w:webHidden/>
                <w:sz w:val="22"/>
                <w:szCs w:val="22"/>
              </w:rPr>
              <w:instrText xml:space="preserve"> PAGEREF _Toc192776624 \h </w:instrText>
            </w:r>
            <w:r w:rsidR="00032C72" w:rsidRPr="009E3E9D">
              <w:rPr>
                <w:rFonts w:ascii="Palatino Linotype" w:hAnsi="Palatino Linotype"/>
                <w:noProof/>
                <w:webHidden/>
                <w:sz w:val="22"/>
                <w:szCs w:val="22"/>
              </w:rPr>
            </w:r>
            <w:r w:rsidR="00032C72" w:rsidRPr="009E3E9D">
              <w:rPr>
                <w:rFonts w:ascii="Palatino Linotype" w:hAnsi="Palatino Linotype"/>
                <w:noProof/>
                <w:webHidden/>
                <w:sz w:val="22"/>
                <w:szCs w:val="22"/>
              </w:rPr>
              <w:fldChar w:fldCharType="separate"/>
            </w:r>
            <w:r w:rsidR="00F95AF0">
              <w:rPr>
                <w:rFonts w:ascii="Palatino Linotype" w:hAnsi="Palatino Linotype"/>
                <w:noProof/>
                <w:webHidden/>
                <w:sz w:val="22"/>
                <w:szCs w:val="22"/>
              </w:rPr>
              <w:t>2</w:t>
            </w:r>
            <w:r w:rsidR="00032C72" w:rsidRPr="009E3E9D">
              <w:rPr>
                <w:rFonts w:ascii="Palatino Linotype" w:hAnsi="Palatino Linotype"/>
                <w:noProof/>
                <w:webHidden/>
                <w:sz w:val="22"/>
                <w:szCs w:val="22"/>
              </w:rPr>
              <w:fldChar w:fldCharType="end"/>
            </w:r>
          </w:hyperlink>
        </w:p>
        <w:p w14:paraId="0C6686B4" w14:textId="5F8A1EF1" w:rsidR="00032C72" w:rsidRPr="009E3E9D" w:rsidRDefault="00032C72">
          <w:pPr>
            <w:pStyle w:val="TDC2"/>
            <w:tabs>
              <w:tab w:val="right" w:leader="dot" w:pos="9034"/>
            </w:tabs>
            <w:rPr>
              <w:rFonts w:ascii="Palatino Linotype" w:eastAsiaTheme="minorEastAsia" w:hAnsi="Palatino Linotype" w:cstheme="minorBidi"/>
              <w:noProof/>
              <w:sz w:val="22"/>
              <w:szCs w:val="22"/>
              <w:lang w:eastAsia="es-MX"/>
            </w:rPr>
          </w:pPr>
          <w:hyperlink w:anchor="_Toc192776625" w:history="1">
            <w:r w:rsidRPr="009E3E9D">
              <w:rPr>
                <w:rStyle w:val="Hipervnculo"/>
                <w:rFonts w:ascii="Palatino Linotype" w:hAnsi="Palatino Linotype" w:cs="Tahoma"/>
                <w:noProof/>
                <w:sz w:val="22"/>
                <w:szCs w:val="22"/>
              </w:rPr>
              <w:t>I. Presentación de la solicitud de información</w:t>
            </w:r>
            <w:r w:rsidRPr="009E3E9D">
              <w:rPr>
                <w:rFonts w:ascii="Palatino Linotype" w:hAnsi="Palatino Linotype"/>
                <w:noProof/>
                <w:webHidden/>
                <w:sz w:val="22"/>
                <w:szCs w:val="22"/>
              </w:rPr>
              <w:tab/>
            </w:r>
            <w:r w:rsidRPr="009E3E9D">
              <w:rPr>
                <w:rFonts w:ascii="Palatino Linotype" w:hAnsi="Palatino Linotype"/>
                <w:noProof/>
                <w:webHidden/>
                <w:sz w:val="22"/>
                <w:szCs w:val="22"/>
              </w:rPr>
              <w:fldChar w:fldCharType="begin"/>
            </w:r>
            <w:r w:rsidRPr="009E3E9D">
              <w:rPr>
                <w:rFonts w:ascii="Palatino Linotype" w:hAnsi="Palatino Linotype"/>
                <w:noProof/>
                <w:webHidden/>
                <w:sz w:val="22"/>
                <w:szCs w:val="22"/>
              </w:rPr>
              <w:instrText xml:space="preserve"> PAGEREF _Toc192776625 \h </w:instrText>
            </w:r>
            <w:r w:rsidRPr="009E3E9D">
              <w:rPr>
                <w:rFonts w:ascii="Palatino Linotype" w:hAnsi="Palatino Linotype"/>
                <w:noProof/>
                <w:webHidden/>
                <w:sz w:val="22"/>
                <w:szCs w:val="22"/>
              </w:rPr>
            </w:r>
            <w:r w:rsidRPr="009E3E9D">
              <w:rPr>
                <w:rFonts w:ascii="Palatino Linotype" w:hAnsi="Palatino Linotype"/>
                <w:noProof/>
                <w:webHidden/>
                <w:sz w:val="22"/>
                <w:szCs w:val="22"/>
              </w:rPr>
              <w:fldChar w:fldCharType="separate"/>
            </w:r>
            <w:r w:rsidR="00F95AF0">
              <w:rPr>
                <w:rFonts w:ascii="Palatino Linotype" w:hAnsi="Palatino Linotype"/>
                <w:noProof/>
                <w:webHidden/>
                <w:sz w:val="22"/>
                <w:szCs w:val="22"/>
              </w:rPr>
              <w:t>2</w:t>
            </w:r>
            <w:r w:rsidRPr="009E3E9D">
              <w:rPr>
                <w:rFonts w:ascii="Palatino Linotype" w:hAnsi="Palatino Linotype"/>
                <w:noProof/>
                <w:webHidden/>
                <w:sz w:val="22"/>
                <w:szCs w:val="22"/>
              </w:rPr>
              <w:fldChar w:fldCharType="end"/>
            </w:r>
          </w:hyperlink>
        </w:p>
        <w:p w14:paraId="544A56D2" w14:textId="21E44BF0" w:rsidR="00032C72" w:rsidRPr="009E3E9D" w:rsidRDefault="00032C72">
          <w:pPr>
            <w:pStyle w:val="TDC2"/>
            <w:tabs>
              <w:tab w:val="right" w:leader="dot" w:pos="9034"/>
            </w:tabs>
            <w:rPr>
              <w:rFonts w:ascii="Palatino Linotype" w:eastAsiaTheme="minorEastAsia" w:hAnsi="Palatino Linotype" w:cstheme="minorBidi"/>
              <w:noProof/>
              <w:sz w:val="22"/>
              <w:szCs w:val="22"/>
              <w:lang w:eastAsia="es-MX"/>
            </w:rPr>
          </w:pPr>
          <w:hyperlink w:anchor="_Toc192776626" w:history="1">
            <w:r w:rsidRPr="009E3E9D">
              <w:rPr>
                <w:rStyle w:val="Hipervnculo"/>
                <w:rFonts w:ascii="Palatino Linotype" w:hAnsi="Palatino Linotype" w:cs="Tahoma"/>
                <w:noProof/>
                <w:sz w:val="22"/>
                <w:szCs w:val="22"/>
              </w:rPr>
              <w:t>II. Respuesta del Sujeto Obligado</w:t>
            </w:r>
            <w:r w:rsidRPr="009E3E9D">
              <w:rPr>
                <w:rFonts w:ascii="Palatino Linotype" w:hAnsi="Palatino Linotype"/>
                <w:noProof/>
                <w:webHidden/>
                <w:sz w:val="22"/>
                <w:szCs w:val="22"/>
              </w:rPr>
              <w:tab/>
            </w:r>
            <w:r w:rsidRPr="009E3E9D">
              <w:rPr>
                <w:rFonts w:ascii="Palatino Linotype" w:hAnsi="Palatino Linotype"/>
                <w:noProof/>
                <w:webHidden/>
                <w:sz w:val="22"/>
                <w:szCs w:val="22"/>
              </w:rPr>
              <w:fldChar w:fldCharType="begin"/>
            </w:r>
            <w:r w:rsidRPr="009E3E9D">
              <w:rPr>
                <w:rFonts w:ascii="Palatino Linotype" w:hAnsi="Palatino Linotype"/>
                <w:noProof/>
                <w:webHidden/>
                <w:sz w:val="22"/>
                <w:szCs w:val="22"/>
              </w:rPr>
              <w:instrText xml:space="preserve"> PAGEREF _Toc192776626 \h </w:instrText>
            </w:r>
            <w:r w:rsidRPr="009E3E9D">
              <w:rPr>
                <w:rFonts w:ascii="Palatino Linotype" w:hAnsi="Palatino Linotype"/>
                <w:noProof/>
                <w:webHidden/>
                <w:sz w:val="22"/>
                <w:szCs w:val="22"/>
              </w:rPr>
            </w:r>
            <w:r w:rsidRPr="009E3E9D">
              <w:rPr>
                <w:rFonts w:ascii="Palatino Linotype" w:hAnsi="Palatino Linotype"/>
                <w:noProof/>
                <w:webHidden/>
                <w:sz w:val="22"/>
                <w:szCs w:val="22"/>
              </w:rPr>
              <w:fldChar w:fldCharType="separate"/>
            </w:r>
            <w:r w:rsidR="00F95AF0">
              <w:rPr>
                <w:rFonts w:ascii="Palatino Linotype" w:hAnsi="Palatino Linotype"/>
                <w:noProof/>
                <w:webHidden/>
                <w:sz w:val="22"/>
                <w:szCs w:val="22"/>
              </w:rPr>
              <w:t>3</w:t>
            </w:r>
            <w:r w:rsidRPr="009E3E9D">
              <w:rPr>
                <w:rFonts w:ascii="Palatino Linotype" w:hAnsi="Palatino Linotype"/>
                <w:noProof/>
                <w:webHidden/>
                <w:sz w:val="22"/>
                <w:szCs w:val="22"/>
              </w:rPr>
              <w:fldChar w:fldCharType="end"/>
            </w:r>
          </w:hyperlink>
        </w:p>
        <w:p w14:paraId="42F18F4E" w14:textId="52ED0213" w:rsidR="00032C72" w:rsidRPr="009E3E9D" w:rsidRDefault="00032C72">
          <w:pPr>
            <w:pStyle w:val="TDC2"/>
            <w:tabs>
              <w:tab w:val="right" w:leader="dot" w:pos="9034"/>
            </w:tabs>
            <w:rPr>
              <w:rFonts w:ascii="Palatino Linotype" w:eastAsiaTheme="minorEastAsia" w:hAnsi="Palatino Linotype" w:cstheme="minorBidi"/>
              <w:noProof/>
              <w:sz w:val="22"/>
              <w:szCs w:val="22"/>
              <w:lang w:eastAsia="es-MX"/>
            </w:rPr>
          </w:pPr>
          <w:hyperlink w:anchor="_Toc192776627" w:history="1">
            <w:r w:rsidRPr="009E3E9D">
              <w:rPr>
                <w:rStyle w:val="Hipervnculo"/>
                <w:rFonts w:ascii="Palatino Linotype" w:hAnsi="Palatino Linotype" w:cs="Tahoma"/>
                <w:noProof/>
                <w:sz w:val="22"/>
                <w:szCs w:val="22"/>
              </w:rPr>
              <w:t>III. Interposición del Recurso de Revisión</w:t>
            </w:r>
            <w:r w:rsidRPr="009E3E9D">
              <w:rPr>
                <w:rFonts w:ascii="Palatino Linotype" w:hAnsi="Palatino Linotype"/>
                <w:noProof/>
                <w:webHidden/>
                <w:sz w:val="22"/>
                <w:szCs w:val="22"/>
              </w:rPr>
              <w:tab/>
            </w:r>
            <w:r w:rsidRPr="009E3E9D">
              <w:rPr>
                <w:rFonts w:ascii="Palatino Linotype" w:hAnsi="Palatino Linotype"/>
                <w:noProof/>
                <w:webHidden/>
                <w:sz w:val="22"/>
                <w:szCs w:val="22"/>
              </w:rPr>
              <w:fldChar w:fldCharType="begin"/>
            </w:r>
            <w:r w:rsidRPr="009E3E9D">
              <w:rPr>
                <w:rFonts w:ascii="Palatino Linotype" w:hAnsi="Palatino Linotype"/>
                <w:noProof/>
                <w:webHidden/>
                <w:sz w:val="22"/>
                <w:szCs w:val="22"/>
              </w:rPr>
              <w:instrText xml:space="preserve"> PAGEREF _Toc192776627 \h </w:instrText>
            </w:r>
            <w:r w:rsidRPr="009E3E9D">
              <w:rPr>
                <w:rFonts w:ascii="Palatino Linotype" w:hAnsi="Palatino Linotype"/>
                <w:noProof/>
                <w:webHidden/>
                <w:sz w:val="22"/>
                <w:szCs w:val="22"/>
              </w:rPr>
            </w:r>
            <w:r w:rsidRPr="009E3E9D">
              <w:rPr>
                <w:rFonts w:ascii="Palatino Linotype" w:hAnsi="Palatino Linotype"/>
                <w:noProof/>
                <w:webHidden/>
                <w:sz w:val="22"/>
                <w:szCs w:val="22"/>
              </w:rPr>
              <w:fldChar w:fldCharType="separate"/>
            </w:r>
            <w:r w:rsidR="00F95AF0">
              <w:rPr>
                <w:rFonts w:ascii="Palatino Linotype" w:hAnsi="Palatino Linotype"/>
                <w:noProof/>
                <w:webHidden/>
                <w:sz w:val="22"/>
                <w:szCs w:val="22"/>
              </w:rPr>
              <w:t>4</w:t>
            </w:r>
            <w:r w:rsidRPr="009E3E9D">
              <w:rPr>
                <w:rFonts w:ascii="Palatino Linotype" w:hAnsi="Palatino Linotype"/>
                <w:noProof/>
                <w:webHidden/>
                <w:sz w:val="22"/>
                <w:szCs w:val="22"/>
              </w:rPr>
              <w:fldChar w:fldCharType="end"/>
            </w:r>
          </w:hyperlink>
        </w:p>
        <w:p w14:paraId="48137515" w14:textId="5938626D" w:rsidR="00032C72" w:rsidRPr="009E3E9D" w:rsidRDefault="00032C72">
          <w:pPr>
            <w:pStyle w:val="TDC2"/>
            <w:tabs>
              <w:tab w:val="right" w:leader="dot" w:pos="9034"/>
            </w:tabs>
            <w:rPr>
              <w:rFonts w:ascii="Palatino Linotype" w:eastAsiaTheme="minorEastAsia" w:hAnsi="Palatino Linotype" w:cstheme="minorBidi"/>
              <w:noProof/>
              <w:sz w:val="22"/>
              <w:szCs w:val="22"/>
              <w:lang w:eastAsia="es-MX"/>
            </w:rPr>
          </w:pPr>
          <w:hyperlink w:anchor="_Toc192776628" w:history="1">
            <w:r w:rsidRPr="009E3E9D">
              <w:rPr>
                <w:rStyle w:val="Hipervnculo"/>
                <w:rFonts w:ascii="Palatino Linotype" w:hAnsi="Palatino Linotype"/>
                <w:noProof/>
                <w:sz w:val="22"/>
                <w:szCs w:val="22"/>
              </w:rPr>
              <w:t>IV. Trámite del Recurso de Revisión ante el Instituto</w:t>
            </w:r>
            <w:r w:rsidRPr="009E3E9D">
              <w:rPr>
                <w:rFonts w:ascii="Palatino Linotype" w:hAnsi="Palatino Linotype"/>
                <w:noProof/>
                <w:webHidden/>
                <w:sz w:val="22"/>
                <w:szCs w:val="22"/>
              </w:rPr>
              <w:tab/>
            </w:r>
            <w:r w:rsidRPr="009E3E9D">
              <w:rPr>
                <w:rFonts w:ascii="Palatino Linotype" w:hAnsi="Palatino Linotype"/>
                <w:noProof/>
                <w:webHidden/>
                <w:sz w:val="22"/>
                <w:szCs w:val="22"/>
              </w:rPr>
              <w:fldChar w:fldCharType="begin"/>
            </w:r>
            <w:r w:rsidRPr="009E3E9D">
              <w:rPr>
                <w:rFonts w:ascii="Palatino Linotype" w:hAnsi="Palatino Linotype"/>
                <w:noProof/>
                <w:webHidden/>
                <w:sz w:val="22"/>
                <w:szCs w:val="22"/>
              </w:rPr>
              <w:instrText xml:space="preserve"> PAGEREF _Toc192776628 \h </w:instrText>
            </w:r>
            <w:r w:rsidRPr="009E3E9D">
              <w:rPr>
                <w:rFonts w:ascii="Palatino Linotype" w:hAnsi="Palatino Linotype"/>
                <w:noProof/>
                <w:webHidden/>
                <w:sz w:val="22"/>
                <w:szCs w:val="22"/>
              </w:rPr>
            </w:r>
            <w:r w:rsidRPr="009E3E9D">
              <w:rPr>
                <w:rFonts w:ascii="Palatino Linotype" w:hAnsi="Palatino Linotype"/>
                <w:noProof/>
                <w:webHidden/>
                <w:sz w:val="22"/>
                <w:szCs w:val="22"/>
              </w:rPr>
              <w:fldChar w:fldCharType="separate"/>
            </w:r>
            <w:r w:rsidR="00F95AF0">
              <w:rPr>
                <w:rFonts w:ascii="Palatino Linotype" w:hAnsi="Palatino Linotype"/>
                <w:noProof/>
                <w:webHidden/>
                <w:sz w:val="22"/>
                <w:szCs w:val="22"/>
              </w:rPr>
              <w:t>4</w:t>
            </w:r>
            <w:r w:rsidRPr="009E3E9D">
              <w:rPr>
                <w:rFonts w:ascii="Palatino Linotype" w:hAnsi="Palatino Linotype"/>
                <w:noProof/>
                <w:webHidden/>
                <w:sz w:val="22"/>
                <w:szCs w:val="22"/>
              </w:rPr>
              <w:fldChar w:fldCharType="end"/>
            </w:r>
          </w:hyperlink>
        </w:p>
        <w:p w14:paraId="2D7F86FD" w14:textId="17DD2201" w:rsidR="00032C72" w:rsidRPr="009E3E9D" w:rsidRDefault="00032C72">
          <w:pPr>
            <w:pStyle w:val="TDC3"/>
            <w:tabs>
              <w:tab w:val="right" w:leader="dot" w:pos="9034"/>
            </w:tabs>
            <w:rPr>
              <w:rFonts w:ascii="Palatino Linotype" w:eastAsiaTheme="minorEastAsia" w:hAnsi="Palatino Linotype" w:cstheme="minorBidi"/>
              <w:noProof/>
              <w:sz w:val="22"/>
              <w:szCs w:val="22"/>
              <w:lang w:eastAsia="es-MX"/>
            </w:rPr>
          </w:pPr>
          <w:hyperlink w:anchor="_Toc192776629" w:history="1">
            <w:r w:rsidRPr="009E3E9D">
              <w:rPr>
                <w:rStyle w:val="Hipervnculo"/>
                <w:rFonts w:ascii="Palatino Linotype" w:hAnsi="Palatino Linotype"/>
                <w:noProof/>
                <w:sz w:val="22"/>
                <w:szCs w:val="22"/>
              </w:rPr>
              <w:t>a) Turno del Recurso de Revisión.</w:t>
            </w:r>
            <w:r w:rsidRPr="009E3E9D">
              <w:rPr>
                <w:rFonts w:ascii="Palatino Linotype" w:hAnsi="Palatino Linotype"/>
                <w:noProof/>
                <w:webHidden/>
                <w:sz w:val="22"/>
                <w:szCs w:val="22"/>
              </w:rPr>
              <w:tab/>
            </w:r>
            <w:r w:rsidRPr="009E3E9D">
              <w:rPr>
                <w:rFonts w:ascii="Palatino Linotype" w:hAnsi="Palatino Linotype"/>
                <w:noProof/>
                <w:webHidden/>
                <w:sz w:val="22"/>
                <w:szCs w:val="22"/>
              </w:rPr>
              <w:fldChar w:fldCharType="begin"/>
            </w:r>
            <w:r w:rsidRPr="009E3E9D">
              <w:rPr>
                <w:rFonts w:ascii="Palatino Linotype" w:hAnsi="Palatino Linotype"/>
                <w:noProof/>
                <w:webHidden/>
                <w:sz w:val="22"/>
                <w:szCs w:val="22"/>
              </w:rPr>
              <w:instrText xml:space="preserve"> PAGEREF _Toc192776629 \h </w:instrText>
            </w:r>
            <w:r w:rsidRPr="009E3E9D">
              <w:rPr>
                <w:rFonts w:ascii="Palatino Linotype" w:hAnsi="Palatino Linotype"/>
                <w:noProof/>
                <w:webHidden/>
                <w:sz w:val="22"/>
                <w:szCs w:val="22"/>
              </w:rPr>
            </w:r>
            <w:r w:rsidRPr="009E3E9D">
              <w:rPr>
                <w:rFonts w:ascii="Palatino Linotype" w:hAnsi="Palatino Linotype"/>
                <w:noProof/>
                <w:webHidden/>
                <w:sz w:val="22"/>
                <w:szCs w:val="22"/>
              </w:rPr>
              <w:fldChar w:fldCharType="separate"/>
            </w:r>
            <w:r w:rsidR="00F95AF0">
              <w:rPr>
                <w:rFonts w:ascii="Palatino Linotype" w:hAnsi="Palatino Linotype"/>
                <w:noProof/>
                <w:webHidden/>
                <w:sz w:val="22"/>
                <w:szCs w:val="22"/>
              </w:rPr>
              <w:t>4</w:t>
            </w:r>
            <w:r w:rsidRPr="009E3E9D">
              <w:rPr>
                <w:rFonts w:ascii="Palatino Linotype" w:hAnsi="Palatino Linotype"/>
                <w:noProof/>
                <w:webHidden/>
                <w:sz w:val="22"/>
                <w:szCs w:val="22"/>
              </w:rPr>
              <w:fldChar w:fldCharType="end"/>
            </w:r>
          </w:hyperlink>
        </w:p>
        <w:p w14:paraId="106A6204" w14:textId="373FC8D1" w:rsidR="00032C72" w:rsidRPr="009E3E9D" w:rsidRDefault="00032C72">
          <w:pPr>
            <w:pStyle w:val="TDC3"/>
            <w:tabs>
              <w:tab w:val="right" w:leader="dot" w:pos="9034"/>
            </w:tabs>
            <w:rPr>
              <w:rFonts w:ascii="Palatino Linotype" w:eastAsiaTheme="minorEastAsia" w:hAnsi="Palatino Linotype" w:cstheme="minorBidi"/>
              <w:noProof/>
              <w:sz w:val="22"/>
              <w:szCs w:val="22"/>
              <w:lang w:eastAsia="es-MX"/>
            </w:rPr>
          </w:pPr>
          <w:hyperlink w:anchor="_Toc192776630" w:history="1">
            <w:r w:rsidRPr="009E3E9D">
              <w:rPr>
                <w:rStyle w:val="Hipervnculo"/>
                <w:rFonts w:ascii="Palatino Linotype" w:hAnsi="Palatino Linotype"/>
                <w:noProof/>
                <w:sz w:val="22"/>
                <w:szCs w:val="22"/>
              </w:rPr>
              <w:t>b) Admisión del Recurso de Revisión.</w:t>
            </w:r>
            <w:r w:rsidRPr="009E3E9D">
              <w:rPr>
                <w:rFonts w:ascii="Palatino Linotype" w:hAnsi="Palatino Linotype"/>
                <w:noProof/>
                <w:webHidden/>
                <w:sz w:val="22"/>
                <w:szCs w:val="22"/>
              </w:rPr>
              <w:tab/>
            </w:r>
            <w:r w:rsidRPr="009E3E9D">
              <w:rPr>
                <w:rFonts w:ascii="Palatino Linotype" w:hAnsi="Palatino Linotype"/>
                <w:noProof/>
                <w:webHidden/>
                <w:sz w:val="22"/>
                <w:szCs w:val="22"/>
              </w:rPr>
              <w:fldChar w:fldCharType="begin"/>
            </w:r>
            <w:r w:rsidRPr="009E3E9D">
              <w:rPr>
                <w:rFonts w:ascii="Palatino Linotype" w:hAnsi="Palatino Linotype"/>
                <w:noProof/>
                <w:webHidden/>
                <w:sz w:val="22"/>
                <w:szCs w:val="22"/>
              </w:rPr>
              <w:instrText xml:space="preserve"> PAGEREF _Toc192776630 \h </w:instrText>
            </w:r>
            <w:r w:rsidRPr="009E3E9D">
              <w:rPr>
                <w:rFonts w:ascii="Palatino Linotype" w:hAnsi="Palatino Linotype"/>
                <w:noProof/>
                <w:webHidden/>
                <w:sz w:val="22"/>
                <w:szCs w:val="22"/>
              </w:rPr>
            </w:r>
            <w:r w:rsidRPr="009E3E9D">
              <w:rPr>
                <w:rFonts w:ascii="Palatino Linotype" w:hAnsi="Palatino Linotype"/>
                <w:noProof/>
                <w:webHidden/>
                <w:sz w:val="22"/>
                <w:szCs w:val="22"/>
              </w:rPr>
              <w:fldChar w:fldCharType="separate"/>
            </w:r>
            <w:r w:rsidR="00F95AF0">
              <w:rPr>
                <w:rFonts w:ascii="Palatino Linotype" w:hAnsi="Palatino Linotype"/>
                <w:noProof/>
                <w:webHidden/>
                <w:sz w:val="22"/>
                <w:szCs w:val="22"/>
              </w:rPr>
              <w:t>4</w:t>
            </w:r>
            <w:r w:rsidRPr="009E3E9D">
              <w:rPr>
                <w:rFonts w:ascii="Palatino Linotype" w:hAnsi="Palatino Linotype"/>
                <w:noProof/>
                <w:webHidden/>
                <w:sz w:val="22"/>
                <w:szCs w:val="22"/>
              </w:rPr>
              <w:fldChar w:fldCharType="end"/>
            </w:r>
          </w:hyperlink>
        </w:p>
        <w:p w14:paraId="5C3EFF94" w14:textId="37260574" w:rsidR="00032C72" w:rsidRPr="009E3E9D" w:rsidRDefault="00032C72">
          <w:pPr>
            <w:pStyle w:val="TDC3"/>
            <w:tabs>
              <w:tab w:val="right" w:leader="dot" w:pos="9034"/>
            </w:tabs>
            <w:rPr>
              <w:rFonts w:ascii="Palatino Linotype" w:eastAsiaTheme="minorEastAsia" w:hAnsi="Palatino Linotype" w:cstheme="minorBidi"/>
              <w:noProof/>
              <w:sz w:val="22"/>
              <w:szCs w:val="22"/>
              <w:lang w:eastAsia="es-MX"/>
            </w:rPr>
          </w:pPr>
          <w:hyperlink w:anchor="_Toc192776631" w:history="1">
            <w:r w:rsidRPr="009E3E9D">
              <w:rPr>
                <w:rStyle w:val="Hipervnculo"/>
                <w:rFonts w:ascii="Palatino Linotype" w:hAnsi="Palatino Linotype"/>
                <w:noProof/>
                <w:sz w:val="22"/>
                <w:szCs w:val="22"/>
              </w:rPr>
              <w:t>c) Informe Justificado.</w:t>
            </w:r>
            <w:r w:rsidRPr="009E3E9D">
              <w:rPr>
                <w:rFonts w:ascii="Palatino Linotype" w:hAnsi="Palatino Linotype"/>
                <w:noProof/>
                <w:webHidden/>
                <w:sz w:val="22"/>
                <w:szCs w:val="22"/>
              </w:rPr>
              <w:tab/>
            </w:r>
            <w:r w:rsidRPr="009E3E9D">
              <w:rPr>
                <w:rFonts w:ascii="Palatino Linotype" w:hAnsi="Palatino Linotype"/>
                <w:noProof/>
                <w:webHidden/>
                <w:sz w:val="22"/>
                <w:szCs w:val="22"/>
              </w:rPr>
              <w:fldChar w:fldCharType="begin"/>
            </w:r>
            <w:r w:rsidRPr="009E3E9D">
              <w:rPr>
                <w:rFonts w:ascii="Palatino Linotype" w:hAnsi="Palatino Linotype"/>
                <w:noProof/>
                <w:webHidden/>
                <w:sz w:val="22"/>
                <w:szCs w:val="22"/>
              </w:rPr>
              <w:instrText xml:space="preserve"> PAGEREF _Toc192776631 \h </w:instrText>
            </w:r>
            <w:r w:rsidRPr="009E3E9D">
              <w:rPr>
                <w:rFonts w:ascii="Palatino Linotype" w:hAnsi="Palatino Linotype"/>
                <w:noProof/>
                <w:webHidden/>
                <w:sz w:val="22"/>
                <w:szCs w:val="22"/>
              </w:rPr>
            </w:r>
            <w:r w:rsidRPr="009E3E9D">
              <w:rPr>
                <w:rFonts w:ascii="Palatino Linotype" w:hAnsi="Palatino Linotype"/>
                <w:noProof/>
                <w:webHidden/>
                <w:sz w:val="22"/>
                <w:szCs w:val="22"/>
              </w:rPr>
              <w:fldChar w:fldCharType="separate"/>
            </w:r>
            <w:r w:rsidR="00F95AF0">
              <w:rPr>
                <w:rFonts w:ascii="Palatino Linotype" w:hAnsi="Palatino Linotype"/>
                <w:noProof/>
                <w:webHidden/>
                <w:sz w:val="22"/>
                <w:szCs w:val="22"/>
              </w:rPr>
              <w:t>5</w:t>
            </w:r>
            <w:r w:rsidRPr="009E3E9D">
              <w:rPr>
                <w:rFonts w:ascii="Palatino Linotype" w:hAnsi="Palatino Linotype"/>
                <w:noProof/>
                <w:webHidden/>
                <w:sz w:val="22"/>
                <w:szCs w:val="22"/>
              </w:rPr>
              <w:fldChar w:fldCharType="end"/>
            </w:r>
          </w:hyperlink>
        </w:p>
        <w:p w14:paraId="77DFBF95" w14:textId="0D049924" w:rsidR="00032C72" w:rsidRPr="009E3E9D" w:rsidRDefault="00032C72">
          <w:pPr>
            <w:pStyle w:val="TDC3"/>
            <w:tabs>
              <w:tab w:val="right" w:leader="dot" w:pos="9034"/>
            </w:tabs>
            <w:rPr>
              <w:rFonts w:ascii="Palatino Linotype" w:eastAsiaTheme="minorEastAsia" w:hAnsi="Palatino Linotype" w:cstheme="minorBidi"/>
              <w:noProof/>
              <w:sz w:val="22"/>
              <w:szCs w:val="22"/>
              <w:lang w:eastAsia="es-MX"/>
            </w:rPr>
          </w:pPr>
          <w:hyperlink w:anchor="_Toc192776632" w:history="1">
            <w:r w:rsidRPr="009E3E9D">
              <w:rPr>
                <w:rStyle w:val="Hipervnculo"/>
                <w:rFonts w:ascii="Palatino Linotype" w:hAnsi="Palatino Linotype"/>
                <w:noProof/>
                <w:sz w:val="22"/>
                <w:szCs w:val="22"/>
              </w:rPr>
              <w:t>d). Vista del Informe Justificado.</w:t>
            </w:r>
            <w:r w:rsidRPr="009E3E9D">
              <w:rPr>
                <w:rFonts w:ascii="Palatino Linotype" w:hAnsi="Palatino Linotype"/>
                <w:noProof/>
                <w:webHidden/>
                <w:sz w:val="22"/>
                <w:szCs w:val="22"/>
              </w:rPr>
              <w:tab/>
            </w:r>
            <w:r w:rsidRPr="009E3E9D">
              <w:rPr>
                <w:rFonts w:ascii="Palatino Linotype" w:hAnsi="Palatino Linotype"/>
                <w:noProof/>
                <w:webHidden/>
                <w:sz w:val="22"/>
                <w:szCs w:val="22"/>
              </w:rPr>
              <w:fldChar w:fldCharType="begin"/>
            </w:r>
            <w:r w:rsidRPr="009E3E9D">
              <w:rPr>
                <w:rFonts w:ascii="Palatino Linotype" w:hAnsi="Palatino Linotype"/>
                <w:noProof/>
                <w:webHidden/>
                <w:sz w:val="22"/>
                <w:szCs w:val="22"/>
              </w:rPr>
              <w:instrText xml:space="preserve"> PAGEREF _Toc192776632 \h </w:instrText>
            </w:r>
            <w:r w:rsidRPr="009E3E9D">
              <w:rPr>
                <w:rFonts w:ascii="Palatino Linotype" w:hAnsi="Palatino Linotype"/>
                <w:noProof/>
                <w:webHidden/>
                <w:sz w:val="22"/>
                <w:szCs w:val="22"/>
              </w:rPr>
            </w:r>
            <w:r w:rsidRPr="009E3E9D">
              <w:rPr>
                <w:rFonts w:ascii="Palatino Linotype" w:hAnsi="Palatino Linotype"/>
                <w:noProof/>
                <w:webHidden/>
                <w:sz w:val="22"/>
                <w:szCs w:val="22"/>
              </w:rPr>
              <w:fldChar w:fldCharType="separate"/>
            </w:r>
            <w:r w:rsidR="00F95AF0">
              <w:rPr>
                <w:rFonts w:ascii="Palatino Linotype" w:hAnsi="Palatino Linotype"/>
                <w:noProof/>
                <w:webHidden/>
                <w:sz w:val="22"/>
                <w:szCs w:val="22"/>
              </w:rPr>
              <w:t>5</w:t>
            </w:r>
            <w:r w:rsidRPr="009E3E9D">
              <w:rPr>
                <w:rFonts w:ascii="Palatino Linotype" w:hAnsi="Palatino Linotype"/>
                <w:noProof/>
                <w:webHidden/>
                <w:sz w:val="22"/>
                <w:szCs w:val="22"/>
              </w:rPr>
              <w:fldChar w:fldCharType="end"/>
            </w:r>
          </w:hyperlink>
        </w:p>
        <w:p w14:paraId="5DC5A9C5" w14:textId="66658048" w:rsidR="00032C72" w:rsidRPr="009E3E9D" w:rsidRDefault="00032C72">
          <w:pPr>
            <w:pStyle w:val="TDC3"/>
            <w:tabs>
              <w:tab w:val="right" w:leader="dot" w:pos="9034"/>
            </w:tabs>
            <w:rPr>
              <w:rFonts w:ascii="Palatino Linotype" w:eastAsiaTheme="minorEastAsia" w:hAnsi="Palatino Linotype" w:cstheme="minorBidi"/>
              <w:noProof/>
              <w:sz w:val="22"/>
              <w:szCs w:val="22"/>
              <w:lang w:eastAsia="es-MX"/>
            </w:rPr>
          </w:pPr>
          <w:hyperlink w:anchor="_Toc192776633" w:history="1">
            <w:r w:rsidRPr="009E3E9D">
              <w:rPr>
                <w:rStyle w:val="Hipervnculo"/>
                <w:rFonts w:ascii="Palatino Linotype" w:hAnsi="Palatino Linotype"/>
                <w:noProof/>
                <w:sz w:val="22"/>
                <w:szCs w:val="22"/>
              </w:rPr>
              <w:t>e). Cierre de instrucción</w:t>
            </w:r>
            <w:r w:rsidRPr="009E3E9D">
              <w:rPr>
                <w:rFonts w:ascii="Palatino Linotype" w:hAnsi="Palatino Linotype"/>
                <w:noProof/>
                <w:webHidden/>
                <w:sz w:val="22"/>
                <w:szCs w:val="22"/>
              </w:rPr>
              <w:tab/>
            </w:r>
            <w:r w:rsidRPr="009E3E9D">
              <w:rPr>
                <w:rFonts w:ascii="Palatino Linotype" w:hAnsi="Palatino Linotype"/>
                <w:noProof/>
                <w:webHidden/>
                <w:sz w:val="22"/>
                <w:szCs w:val="22"/>
              </w:rPr>
              <w:fldChar w:fldCharType="begin"/>
            </w:r>
            <w:r w:rsidRPr="009E3E9D">
              <w:rPr>
                <w:rFonts w:ascii="Palatino Linotype" w:hAnsi="Palatino Linotype"/>
                <w:noProof/>
                <w:webHidden/>
                <w:sz w:val="22"/>
                <w:szCs w:val="22"/>
              </w:rPr>
              <w:instrText xml:space="preserve"> PAGEREF _Toc192776633 \h </w:instrText>
            </w:r>
            <w:r w:rsidRPr="009E3E9D">
              <w:rPr>
                <w:rFonts w:ascii="Palatino Linotype" w:hAnsi="Palatino Linotype"/>
                <w:noProof/>
                <w:webHidden/>
                <w:sz w:val="22"/>
                <w:szCs w:val="22"/>
              </w:rPr>
            </w:r>
            <w:r w:rsidRPr="009E3E9D">
              <w:rPr>
                <w:rFonts w:ascii="Palatino Linotype" w:hAnsi="Palatino Linotype"/>
                <w:noProof/>
                <w:webHidden/>
                <w:sz w:val="22"/>
                <w:szCs w:val="22"/>
              </w:rPr>
              <w:fldChar w:fldCharType="separate"/>
            </w:r>
            <w:r w:rsidR="00F95AF0">
              <w:rPr>
                <w:rFonts w:ascii="Palatino Linotype" w:hAnsi="Palatino Linotype"/>
                <w:noProof/>
                <w:webHidden/>
                <w:sz w:val="22"/>
                <w:szCs w:val="22"/>
              </w:rPr>
              <w:t>5</w:t>
            </w:r>
            <w:r w:rsidRPr="009E3E9D">
              <w:rPr>
                <w:rFonts w:ascii="Palatino Linotype" w:hAnsi="Palatino Linotype"/>
                <w:noProof/>
                <w:webHidden/>
                <w:sz w:val="22"/>
                <w:szCs w:val="22"/>
              </w:rPr>
              <w:fldChar w:fldCharType="end"/>
            </w:r>
          </w:hyperlink>
        </w:p>
        <w:p w14:paraId="030EC11D" w14:textId="4A801B8F" w:rsidR="00032C72" w:rsidRPr="009E3E9D" w:rsidRDefault="00032C72">
          <w:pPr>
            <w:pStyle w:val="TDC1"/>
            <w:tabs>
              <w:tab w:val="right" w:leader="dot" w:pos="9034"/>
            </w:tabs>
            <w:rPr>
              <w:rFonts w:ascii="Palatino Linotype" w:eastAsiaTheme="minorEastAsia" w:hAnsi="Palatino Linotype" w:cstheme="minorBidi"/>
              <w:noProof/>
              <w:sz w:val="22"/>
              <w:szCs w:val="22"/>
              <w:lang w:eastAsia="es-MX"/>
            </w:rPr>
          </w:pPr>
          <w:hyperlink w:anchor="_Toc192776634" w:history="1">
            <w:r w:rsidRPr="009E3E9D">
              <w:rPr>
                <w:rStyle w:val="Hipervnculo"/>
                <w:rFonts w:ascii="Palatino Linotype" w:hAnsi="Palatino Linotype"/>
                <w:noProof/>
                <w:sz w:val="22"/>
                <w:szCs w:val="22"/>
              </w:rPr>
              <w:t>C O N S I D E R A N D O S</w:t>
            </w:r>
            <w:r w:rsidRPr="009E3E9D">
              <w:rPr>
                <w:rFonts w:ascii="Palatino Linotype" w:hAnsi="Palatino Linotype"/>
                <w:noProof/>
                <w:webHidden/>
                <w:sz w:val="22"/>
                <w:szCs w:val="22"/>
              </w:rPr>
              <w:tab/>
            </w:r>
            <w:r w:rsidRPr="009E3E9D">
              <w:rPr>
                <w:rFonts w:ascii="Palatino Linotype" w:hAnsi="Palatino Linotype"/>
                <w:noProof/>
                <w:webHidden/>
                <w:sz w:val="22"/>
                <w:szCs w:val="22"/>
              </w:rPr>
              <w:fldChar w:fldCharType="begin"/>
            </w:r>
            <w:r w:rsidRPr="009E3E9D">
              <w:rPr>
                <w:rFonts w:ascii="Palatino Linotype" w:hAnsi="Palatino Linotype"/>
                <w:noProof/>
                <w:webHidden/>
                <w:sz w:val="22"/>
                <w:szCs w:val="22"/>
              </w:rPr>
              <w:instrText xml:space="preserve"> PAGEREF _Toc192776634 \h </w:instrText>
            </w:r>
            <w:r w:rsidRPr="009E3E9D">
              <w:rPr>
                <w:rFonts w:ascii="Palatino Linotype" w:hAnsi="Palatino Linotype"/>
                <w:noProof/>
                <w:webHidden/>
                <w:sz w:val="22"/>
                <w:szCs w:val="22"/>
              </w:rPr>
            </w:r>
            <w:r w:rsidRPr="009E3E9D">
              <w:rPr>
                <w:rFonts w:ascii="Palatino Linotype" w:hAnsi="Palatino Linotype"/>
                <w:noProof/>
                <w:webHidden/>
                <w:sz w:val="22"/>
                <w:szCs w:val="22"/>
              </w:rPr>
              <w:fldChar w:fldCharType="separate"/>
            </w:r>
            <w:r w:rsidR="00F95AF0">
              <w:rPr>
                <w:rFonts w:ascii="Palatino Linotype" w:hAnsi="Palatino Linotype"/>
                <w:noProof/>
                <w:webHidden/>
                <w:sz w:val="22"/>
                <w:szCs w:val="22"/>
              </w:rPr>
              <w:t>6</w:t>
            </w:r>
            <w:r w:rsidRPr="009E3E9D">
              <w:rPr>
                <w:rFonts w:ascii="Palatino Linotype" w:hAnsi="Palatino Linotype"/>
                <w:noProof/>
                <w:webHidden/>
                <w:sz w:val="22"/>
                <w:szCs w:val="22"/>
              </w:rPr>
              <w:fldChar w:fldCharType="end"/>
            </w:r>
          </w:hyperlink>
        </w:p>
        <w:p w14:paraId="68132124" w14:textId="43F23D76" w:rsidR="00032C72" w:rsidRPr="009E3E9D" w:rsidRDefault="00032C72">
          <w:pPr>
            <w:pStyle w:val="TDC2"/>
            <w:tabs>
              <w:tab w:val="right" w:leader="dot" w:pos="9034"/>
            </w:tabs>
            <w:rPr>
              <w:rFonts w:ascii="Palatino Linotype" w:eastAsiaTheme="minorEastAsia" w:hAnsi="Palatino Linotype" w:cstheme="minorBidi"/>
              <w:noProof/>
              <w:sz w:val="22"/>
              <w:szCs w:val="22"/>
              <w:lang w:eastAsia="es-MX"/>
            </w:rPr>
          </w:pPr>
          <w:hyperlink w:anchor="_Toc192776635" w:history="1">
            <w:r w:rsidRPr="009E3E9D">
              <w:rPr>
                <w:rStyle w:val="Hipervnculo"/>
                <w:rFonts w:ascii="Palatino Linotype" w:eastAsia="Calibri" w:hAnsi="Palatino Linotype"/>
                <w:noProof/>
                <w:sz w:val="22"/>
                <w:szCs w:val="22"/>
                <w:lang w:eastAsia="es-MX"/>
              </w:rPr>
              <w:t xml:space="preserve">PRIMERO. </w:t>
            </w:r>
            <w:r w:rsidRPr="009E3E9D">
              <w:rPr>
                <w:rStyle w:val="Hipervnculo"/>
                <w:rFonts w:ascii="Palatino Linotype" w:hAnsi="Palatino Linotype"/>
                <w:noProof/>
                <w:sz w:val="22"/>
                <w:szCs w:val="22"/>
              </w:rPr>
              <w:t>Competencia</w:t>
            </w:r>
            <w:r w:rsidRPr="009E3E9D">
              <w:rPr>
                <w:rFonts w:ascii="Palatino Linotype" w:hAnsi="Palatino Linotype"/>
                <w:noProof/>
                <w:webHidden/>
                <w:sz w:val="22"/>
                <w:szCs w:val="22"/>
              </w:rPr>
              <w:tab/>
            </w:r>
            <w:r w:rsidRPr="009E3E9D">
              <w:rPr>
                <w:rFonts w:ascii="Palatino Linotype" w:hAnsi="Palatino Linotype"/>
                <w:noProof/>
                <w:webHidden/>
                <w:sz w:val="22"/>
                <w:szCs w:val="22"/>
              </w:rPr>
              <w:fldChar w:fldCharType="begin"/>
            </w:r>
            <w:r w:rsidRPr="009E3E9D">
              <w:rPr>
                <w:rFonts w:ascii="Palatino Linotype" w:hAnsi="Palatino Linotype"/>
                <w:noProof/>
                <w:webHidden/>
                <w:sz w:val="22"/>
                <w:szCs w:val="22"/>
              </w:rPr>
              <w:instrText xml:space="preserve"> PAGEREF _Toc192776635 \h </w:instrText>
            </w:r>
            <w:r w:rsidRPr="009E3E9D">
              <w:rPr>
                <w:rFonts w:ascii="Palatino Linotype" w:hAnsi="Palatino Linotype"/>
                <w:noProof/>
                <w:webHidden/>
                <w:sz w:val="22"/>
                <w:szCs w:val="22"/>
              </w:rPr>
            </w:r>
            <w:r w:rsidRPr="009E3E9D">
              <w:rPr>
                <w:rFonts w:ascii="Palatino Linotype" w:hAnsi="Palatino Linotype"/>
                <w:noProof/>
                <w:webHidden/>
                <w:sz w:val="22"/>
                <w:szCs w:val="22"/>
              </w:rPr>
              <w:fldChar w:fldCharType="separate"/>
            </w:r>
            <w:r w:rsidR="00F95AF0">
              <w:rPr>
                <w:rFonts w:ascii="Palatino Linotype" w:hAnsi="Palatino Linotype"/>
                <w:noProof/>
                <w:webHidden/>
                <w:sz w:val="22"/>
                <w:szCs w:val="22"/>
              </w:rPr>
              <w:t>6</w:t>
            </w:r>
            <w:r w:rsidRPr="009E3E9D">
              <w:rPr>
                <w:rFonts w:ascii="Palatino Linotype" w:hAnsi="Palatino Linotype"/>
                <w:noProof/>
                <w:webHidden/>
                <w:sz w:val="22"/>
                <w:szCs w:val="22"/>
              </w:rPr>
              <w:fldChar w:fldCharType="end"/>
            </w:r>
          </w:hyperlink>
        </w:p>
        <w:p w14:paraId="40EB5758" w14:textId="307F205E" w:rsidR="00032C72" w:rsidRPr="009E3E9D" w:rsidRDefault="00032C72">
          <w:pPr>
            <w:pStyle w:val="TDC2"/>
            <w:tabs>
              <w:tab w:val="right" w:leader="dot" w:pos="9034"/>
            </w:tabs>
            <w:rPr>
              <w:rFonts w:ascii="Palatino Linotype" w:eastAsiaTheme="minorEastAsia" w:hAnsi="Palatino Linotype" w:cstheme="minorBidi"/>
              <w:noProof/>
              <w:sz w:val="22"/>
              <w:szCs w:val="22"/>
              <w:lang w:eastAsia="es-MX"/>
            </w:rPr>
          </w:pPr>
          <w:hyperlink w:anchor="_Toc192776636" w:history="1">
            <w:r w:rsidRPr="009E3E9D">
              <w:rPr>
                <w:rStyle w:val="Hipervnculo"/>
                <w:rFonts w:ascii="Palatino Linotype" w:eastAsia="Calibri" w:hAnsi="Palatino Linotype"/>
                <w:noProof/>
                <w:sz w:val="22"/>
                <w:szCs w:val="22"/>
                <w:lang w:eastAsia="es-MX"/>
              </w:rPr>
              <w:t>SEGUNDO. Causales de improcedencia y sobreseimiento</w:t>
            </w:r>
            <w:r w:rsidRPr="009E3E9D">
              <w:rPr>
                <w:rFonts w:ascii="Palatino Linotype" w:hAnsi="Palatino Linotype"/>
                <w:noProof/>
                <w:webHidden/>
                <w:sz w:val="22"/>
                <w:szCs w:val="22"/>
              </w:rPr>
              <w:tab/>
            </w:r>
            <w:r w:rsidRPr="009E3E9D">
              <w:rPr>
                <w:rFonts w:ascii="Palatino Linotype" w:hAnsi="Palatino Linotype"/>
                <w:noProof/>
                <w:webHidden/>
                <w:sz w:val="22"/>
                <w:szCs w:val="22"/>
              </w:rPr>
              <w:fldChar w:fldCharType="begin"/>
            </w:r>
            <w:r w:rsidRPr="009E3E9D">
              <w:rPr>
                <w:rFonts w:ascii="Palatino Linotype" w:hAnsi="Palatino Linotype"/>
                <w:noProof/>
                <w:webHidden/>
                <w:sz w:val="22"/>
                <w:szCs w:val="22"/>
              </w:rPr>
              <w:instrText xml:space="preserve"> PAGEREF _Toc192776636 \h </w:instrText>
            </w:r>
            <w:r w:rsidRPr="009E3E9D">
              <w:rPr>
                <w:rFonts w:ascii="Palatino Linotype" w:hAnsi="Palatino Linotype"/>
                <w:noProof/>
                <w:webHidden/>
                <w:sz w:val="22"/>
                <w:szCs w:val="22"/>
              </w:rPr>
            </w:r>
            <w:r w:rsidRPr="009E3E9D">
              <w:rPr>
                <w:rFonts w:ascii="Palatino Linotype" w:hAnsi="Palatino Linotype"/>
                <w:noProof/>
                <w:webHidden/>
                <w:sz w:val="22"/>
                <w:szCs w:val="22"/>
              </w:rPr>
              <w:fldChar w:fldCharType="separate"/>
            </w:r>
            <w:r w:rsidR="00F95AF0">
              <w:rPr>
                <w:rFonts w:ascii="Palatino Linotype" w:hAnsi="Palatino Linotype"/>
                <w:noProof/>
                <w:webHidden/>
                <w:sz w:val="22"/>
                <w:szCs w:val="22"/>
              </w:rPr>
              <w:t>6</w:t>
            </w:r>
            <w:r w:rsidRPr="009E3E9D">
              <w:rPr>
                <w:rFonts w:ascii="Palatino Linotype" w:hAnsi="Palatino Linotype"/>
                <w:noProof/>
                <w:webHidden/>
                <w:sz w:val="22"/>
                <w:szCs w:val="22"/>
              </w:rPr>
              <w:fldChar w:fldCharType="end"/>
            </w:r>
          </w:hyperlink>
        </w:p>
        <w:p w14:paraId="1F829FB7" w14:textId="3F986918" w:rsidR="00032C72" w:rsidRPr="009E3E9D" w:rsidRDefault="00032C72">
          <w:pPr>
            <w:pStyle w:val="TDC3"/>
            <w:tabs>
              <w:tab w:val="right" w:leader="dot" w:pos="9034"/>
            </w:tabs>
            <w:rPr>
              <w:rFonts w:ascii="Palatino Linotype" w:eastAsiaTheme="minorEastAsia" w:hAnsi="Palatino Linotype" w:cstheme="minorBidi"/>
              <w:noProof/>
              <w:sz w:val="22"/>
              <w:szCs w:val="22"/>
              <w:lang w:eastAsia="es-MX"/>
            </w:rPr>
          </w:pPr>
          <w:hyperlink w:anchor="_Toc192776637" w:history="1">
            <w:r w:rsidRPr="009E3E9D">
              <w:rPr>
                <w:rStyle w:val="Hipervnculo"/>
                <w:rFonts w:ascii="Palatino Linotype" w:eastAsia="Calibri" w:hAnsi="Palatino Linotype" w:cs="Arial"/>
                <w:noProof/>
                <w:sz w:val="22"/>
                <w:szCs w:val="22"/>
                <w:lang w:eastAsia="es-ES_tradnl"/>
              </w:rPr>
              <w:t>Causales de sobreseimiento</w:t>
            </w:r>
            <w:r w:rsidRPr="009E3E9D">
              <w:rPr>
                <w:rFonts w:ascii="Palatino Linotype" w:hAnsi="Palatino Linotype"/>
                <w:noProof/>
                <w:webHidden/>
                <w:sz w:val="22"/>
                <w:szCs w:val="22"/>
              </w:rPr>
              <w:tab/>
            </w:r>
            <w:r w:rsidRPr="009E3E9D">
              <w:rPr>
                <w:rFonts w:ascii="Palatino Linotype" w:hAnsi="Palatino Linotype"/>
                <w:noProof/>
                <w:webHidden/>
                <w:sz w:val="22"/>
                <w:szCs w:val="22"/>
              </w:rPr>
              <w:fldChar w:fldCharType="begin"/>
            </w:r>
            <w:r w:rsidRPr="009E3E9D">
              <w:rPr>
                <w:rFonts w:ascii="Palatino Linotype" w:hAnsi="Palatino Linotype"/>
                <w:noProof/>
                <w:webHidden/>
                <w:sz w:val="22"/>
                <w:szCs w:val="22"/>
              </w:rPr>
              <w:instrText xml:space="preserve"> PAGEREF _Toc192776637 \h </w:instrText>
            </w:r>
            <w:r w:rsidRPr="009E3E9D">
              <w:rPr>
                <w:rFonts w:ascii="Palatino Linotype" w:hAnsi="Palatino Linotype"/>
                <w:noProof/>
                <w:webHidden/>
                <w:sz w:val="22"/>
                <w:szCs w:val="22"/>
              </w:rPr>
            </w:r>
            <w:r w:rsidRPr="009E3E9D">
              <w:rPr>
                <w:rFonts w:ascii="Palatino Linotype" w:hAnsi="Palatino Linotype"/>
                <w:noProof/>
                <w:webHidden/>
                <w:sz w:val="22"/>
                <w:szCs w:val="22"/>
              </w:rPr>
              <w:fldChar w:fldCharType="separate"/>
            </w:r>
            <w:r w:rsidR="00F95AF0">
              <w:rPr>
                <w:rFonts w:ascii="Palatino Linotype" w:hAnsi="Palatino Linotype"/>
                <w:noProof/>
                <w:webHidden/>
                <w:sz w:val="22"/>
                <w:szCs w:val="22"/>
              </w:rPr>
              <w:t>7</w:t>
            </w:r>
            <w:r w:rsidRPr="009E3E9D">
              <w:rPr>
                <w:rFonts w:ascii="Palatino Linotype" w:hAnsi="Palatino Linotype"/>
                <w:noProof/>
                <w:webHidden/>
                <w:sz w:val="22"/>
                <w:szCs w:val="22"/>
              </w:rPr>
              <w:fldChar w:fldCharType="end"/>
            </w:r>
          </w:hyperlink>
        </w:p>
        <w:p w14:paraId="7135F3AA" w14:textId="2C4579FA" w:rsidR="00032C72" w:rsidRPr="009E3E9D" w:rsidRDefault="00032C72">
          <w:pPr>
            <w:pStyle w:val="TDC2"/>
            <w:tabs>
              <w:tab w:val="right" w:leader="dot" w:pos="9034"/>
            </w:tabs>
            <w:rPr>
              <w:rFonts w:ascii="Palatino Linotype" w:eastAsiaTheme="minorEastAsia" w:hAnsi="Palatino Linotype" w:cstheme="minorBidi"/>
              <w:noProof/>
              <w:sz w:val="22"/>
              <w:szCs w:val="22"/>
              <w:lang w:eastAsia="es-MX"/>
            </w:rPr>
          </w:pPr>
          <w:hyperlink w:anchor="_Toc192776638" w:history="1">
            <w:r w:rsidRPr="009E3E9D">
              <w:rPr>
                <w:rStyle w:val="Hipervnculo"/>
                <w:rFonts w:ascii="Palatino Linotype" w:eastAsia="Calibri" w:hAnsi="Palatino Linotype"/>
                <w:noProof/>
                <w:sz w:val="22"/>
                <w:szCs w:val="22"/>
                <w:lang w:eastAsia="es-ES_tradnl"/>
              </w:rPr>
              <w:t>TERCERO. Determinación de la Controversia</w:t>
            </w:r>
            <w:r w:rsidRPr="009E3E9D">
              <w:rPr>
                <w:rFonts w:ascii="Palatino Linotype" w:hAnsi="Palatino Linotype"/>
                <w:noProof/>
                <w:webHidden/>
                <w:sz w:val="22"/>
                <w:szCs w:val="22"/>
              </w:rPr>
              <w:tab/>
            </w:r>
            <w:r w:rsidRPr="009E3E9D">
              <w:rPr>
                <w:rFonts w:ascii="Palatino Linotype" w:hAnsi="Palatino Linotype"/>
                <w:noProof/>
                <w:webHidden/>
                <w:sz w:val="22"/>
                <w:szCs w:val="22"/>
              </w:rPr>
              <w:fldChar w:fldCharType="begin"/>
            </w:r>
            <w:r w:rsidRPr="009E3E9D">
              <w:rPr>
                <w:rFonts w:ascii="Palatino Linotype" w:hAnsi="Palatino Linotype"/>
                <w:noProof/>
                <w:webHidden/>
                <w:sz w:val="22"/>
                <w:szCs w:val="22"/>
              </w:rPr>
              <w:instrText xml:space="preserve"> PAGEREF _Toc192776638 \h </w:instrText>
            </w:r>
            <w:r w:rsidRPr="009E3E9D">
              <w:rPr>
                <w:rFonts w:ascii="Palatino Linotype" w:hAnsi="Palatino Linotype"/>
                <w:noProof/>
                <w:webHidden/>
                <w:sz w:val="22"/>
                <w:szCs w:val="22"/>
              </w:rPr>
            </w:r>
            <w:r w:rsidRPr="009E3E9D">
              <w:rPr>
                <w:rFonts w:ascii="Palatino Linotype" w:hAnsi="Palatino Linotype"/>
                <w:noProof/>
                <w:webHidden/>
                <w:sz w:val="22"/>
                <w:szCs w:val="22"/>
              </w:rPr>
              <w:fldChar w:fldCharType="separate"/>
            </w:r>
            <w:r w:rsidR="00F95AF0">
              <w:rPr>
                <w:rFonts w:ascii="Palatino Linotype" w:hAnsi="Palatino Linotype"/>
                <w:noProof/>
                <w:webHidden/>
                <w:sz w:val="22"/>
                <w:szCs w:val="22"/>
              </w:rPr>
              <w:t>8</w:t>
            </w:r>
            <w:r w:rsidRPr="009E3E9D">
              <w:rPr>
                <w:rFonts w:ascii="Palatino Linotype" w:hAnsi="Palatino Linotype"/>
                <w:noProof/>
                <w:webHidden/>
                <w:sz w:val="22"/>
                <w:szCs w:val="22"/>
              </w:rPr>
              <w:fldChar w:fldCharType="end"/>
            </w:r>
          </w:hyperlink>
        </w:p>
        <w:p w14:paraId="3DD1A5D6" w14:textId="45067A68" w:rsidR="00032C72" w:rsidRPr="009E3E9D" w:rsidRDefault="00032C72">
          <w:pPr>
            <w:pStyle w:val="TDC2"/>
            <w:tabs>
              <w:tab w:val="right" w:leader="dot" w:pos="9034"/>
            </w:tabs>
            <w:rPr>
              <w:rFonts w:ascii="Palatino Linotype" w:eastAsiaTheme="minorEastAsia" w:hAnsi="Palatino Linotype" w:cstheme="minorBidi"/>
              <w:noProof/>
              <w:sz w:val="22"/>
              <w:szCs w:val="22"/>
              <w:lang w:eastAsia="es-MX"/>
            </w:rPr>
          </w:pPr>
          <w:hyperlink w:anchor="_Toc192776639" w:history="1">
            <w:r w:rsidRPr="009E3E9D">
              <w:rPr>
                <w:rStyle w:val="Hipervnculo"/>
                <w:rFonts w:ascii="Palatino Linotype" w:eastAsia="Calibri" w:hAnsi="Palatino Linotype" w:cs="Arial"/>
                <w:noProof/>
                <w:sz w:val="22"/>
                <w:szCs w:val="22"/>
                <w:lang w:eastAsia="es-ES_tradnl"/>
              </w:rPr>
              <w:t>CUARTO. Marco normativo aplicable en materia de transparencia y acceso a la información pública</w:t>
            </w:r>
            <w:r w:rsidRPr="009E3E9D">
              <w:rPr>
                <w:rFonts w:ascii="Palatino Linotype" w:hAnsi="Palatino Linotype"/>
                <w:noProof/>
                <w:webHidden/>
                <w:sz w:val="22"/>
                <w:szCs w:val="22"/>
              </w:rPr>
              <w:tab/>
            </w:r>
            <w:r w:rsidRPr="009E3E9D">
              <w:rPr>
                <w:rFonts w:ascii="Palatino Linotype" w:hAnsi="Palatino Linotype"/>
                <w:noProof/>
                <w:webHidden/>
                <w:sz w:val="22"/>
                <w:szCs w:val="22"/>
              </w:rPr>
              <w:fldChar w:fldCharType="begin"/>
            </w:r>
            <w:r w:rsidRPr="009E3E9D">
              <w:rPr>
                <w:rFonts w:ascii="Palatino Linotype" w:hAnsi="Palatino Linotype"/>
                <w:noProof/>
                <w:webHidden/>
                <w:sz w:val="22"/>
                <w:szCs w:val="22"/>
              </w:rPr>
              <w:instrText xml:space="preserve"> PAGEREF _Toc192776639 \h </w:instrText>
            </w:r>
            <w:r w:rsidRPr="009E3E9D">
              <w:rPr>
                <w:rFonts w:ascii="Palatino Linotype" w:hAnsi="Palatino Linotype"/>
                <w:noProof/>
                <w:webHidden/>
                <w:sz w:val="22"/>
                <w:szCs w:val="22"/>
              </w:rPr>
            </w:r>
            <w:r w:rsidRPr="009E3E9D">
              <w:rPr>
                <w:rFonts w:ascii="Palatino Linotype" w:hAnsi="Palatino Linotype"/>
                <w:noProof/>
                <w:webHidden/>
                <w:sz w:val="22"/>
                <w:szCs w:val="22"/>
              </w:rPr>
              <w:fldChar w:fldCharType="separate"/>
            </w:r>
            <w:r w:rsidR="00F95AF0">
              <w:rPr>
                <w:rFonts w:ascii="Palatino Linotype" w:hAnsi="Palatino Linotype"/>
                <w:noProof/>
                <w:webHidden/>
                <w:sz w:val="22"/>
                <w:szCs w:val="22"/>
              </w:rPr>
              <w:t>8</w:t>
            </w:r>
            <w:r w:rsidRPr="009E3E9D">
              <w:rPr>
                <w:rFonts w:ascii="Palatino Linotype" w:hAnsi="Palatino Linotype"/>
                <w:noProof/>
                <w:webHidden/>
                <w:sz w:val="22"/>
                <w:szCs w:val="22"/>
              </w:rPr>
              <w:fldChar w:fldCharType="end"/>
            </w:r>
          </w:hyperlink>
        </w:p>
        <w:p w14:paraId="2ED3DDEE" w14:textId="2E1AA550" w:rsidR="00032C72" w:rsidRPr="009E3E9D" w:rsidRDefault="00032C72">
          <w:pPr>
            <w:pStyle w:val="TDC2"/>
            <w:tabs>
              <w:tab w:val="right" w:leader="dot" w:pos="9034"/>
            </w:tabs>
            <w:rPr>
              <w:rFonts w:ascii="Palatino Linotype" w:eastAsiaTheme="minorEastAsia" w:hAnsi="Palatino Linotype" w:cstheme="minorBidi"/>
              <w:noProof/>
              <w:sz w:val="22"/>
              <w:szCs w:val="22"/>
              <w:lang w:eastAsia="es-MX"/>
            </w:rPr>
          </w:pPr>
          <w:hyperlink w:anchor="_Toc192776640" w:history="1">
            <w:r w:rsidRPr="009E3E9D">
              <w:rPr>
                <w:rStyle w:val="Hipervnculo"/>
                <w:rFonts w:ascii="Palatino Linotype" w:eastAsia="Calibri" w:hAnsi="Palatino Linotype"/>
                <w:noProof/>
                <w:sz w:val="22"/>
                <w:szCs w:val="22"/>
                <w:lang w:eastAsia="es-ES_tradnl"/>
              </w:rPr>
              <w:t>QUINTO. Estudio de Fondo</w:t>
            </w:r>
            <w:r w:rsidRPr="009E3E9D">
              <w:rPr>
                <w:rFonts w:ascii="Palatino Linotype" w:hAnsi="Palatino Linotype"/>
                <w:noProof/>
                <w:webHidden/>
                <w:sz w:val="22"/>
                <w:szCs w:val="22"/>
              </w:rPr>
              <w:tab/>
            </w:r>
            <w:r w:rsidRPr="009E3E9D">
              <w:rPr>
                <w:rFonts w:ascii="Palatino Linotype" w:hAnsi="Palatino Linotype"/>
                <w:noProof/>
                <w:webHidden/>
                <w:sz w:val="22"/>
                <w:szCs w:val="22"/>
              </w:rPr>
              <w:fldChar w:fldCharType="begin"/>
            </w:r>
            <w:r w:rsidRPr="009E3E9D">
              <w:rPr>
                <w:rFonts w:ascii="Palatino Linotype" w:hAnsi="Palatino Linotype"/>
                <w:noProof/>
                <w:webHidden/>
                <w:sz w:val="22"/>
                <w:szCs w:val="22"/>
              </w:rPr>
              <w:instrText xml:space="preserve"> PAGEREF _Toc192776640 \h </w:instrText>
            </w:r>
            <w:r w:rsidRPr="009E3E9D">
              <w:rPr>
                <w:rFonts w:ascii="Palatino Linotype" w:hAnsi="Palatino Linotype"/>
                <w:noProof/>
                <w:webHidden/>
                <w:sz w:val="22"/>
                <w:szCs w:val="22"/>
              </w:rPr>
            </w:r>
            <w:r w:rsidRPr="009E3E9D">
              <w:rPr>
                <w:rFonts w:ascii="Palatino Linotype" w:hAnsi="Palatino Linotype"/>
                <w:noProof/>
                <w:webHidden/>
                <w:sz w:val="22"/>
                <w:szCs w:val="22"/>
              </w:rPr>
              <w:fldChar w:fldCharType="separate"/>
            </w:r>
            <w:r w:rsidR="00F95AF0">
              <w:rPr>
                <w:rFonts w:ascii="Palatino Linotype" w:hAnsi="Palatino Linotype"/>
                <w:noProof/>
                <w:webHidden/>
                <w:sz w:val="22"/>
                <w:szCs w:val="22"/>
              </w:rPr>
              <w:t>10</w:t>
            </w:r>
            <w:r w:rsidRPr="009E3E9D">
              <w:rPr>
                <w:rFonts w:ascii="Palatino Linotype" w:hAnsi="Palatino Linotype"/>
                <w:noProof/>
                <w:webHidden/>
                <w:sz w:val="22"/>
                <w:szCs w:val="22"/>
              </w:rPr>
              <w:fldChar w:fldCharType="end"/>
            </w:r>
          </w:hyperlink>
        </w:p>
        <w:p w14:paraId="10F5CF7A" w14:textId="18B388C3" w:rsidR="00032C72" w:rsidRPr="009E3E9D" w:rsidRDefault="00032C72">
          <w:pPr>
            <w:pStyle w:val="TDC2"/>
            <w:tabs>
              <w:tab w:val="right" w:leader="dot" w:pos="9034"/>
            </w:tabs>
            <w:rPr>
              <w:rFonts w:ascii="Palatino Linotype" w:eastAsiaTheme="minorEastAsia" w:hAnsi="Palatino Linotype" w:cstheme="minorBidi"/>
              <w:noProof/>
              <w:sz w:val="22"/>
              <w:szCs w:val="22"/>
              <w:lang w:eastAsia="es-MX"/>
            </w:rPr>
          </w:pPr>
          <w:hyperlink w:anchor="_Toc192776641" w:history="1">
            <w:r w:rsidRPr="009E3E9D">
              <w:rPr>
                <w:rStyle w:val="Hipervnculo"/>
                <w:rFonts w:ascii="Palatino Linotype" w:hAnsi="Palatino Linotype"/>
                <w:noProof/>
                <w:sz w:val="22"/>
                <w:szCs w:val="22"/>
              </w:rPr>
              <w:t>SEXTO. Decisión</w:t>
            </w:r>
            <w:r w:rsidRPr="009E3E9D">
              <w:rPr>
                <w:rFonts w:ascii="Palatino Linotype" w:hAnsi="Palatino Linotype"/>
                <w:noProof/>
                <w:webHidden/>
                <w:sz w:val="22"/>
                <w:szCs w:val="22"/>
              </w:rPr>
              <w:tab/>
            </w:r>
            <w:r w:rsidRPr="009E3E9D">
              <w:rPr>
                <w:rFonts w:ascii="Palatino Linotype" w:hAnsi="Palatino Linotype"/>
                <w:noProof/>
                <w:webHidden/>
                <w:sz w:val="22"/>
                <w:szCs w:val="22"/>
              </w:rPr>
              <w:fldChar w:fldCharType="begin"/>
            </w:r>
            <w:r w:rsidRPr="009E3E9D">
              <w:rPr>
                <w:rFonts w:ascii="Palatino Linotype" w:hAnsi="Palatino Linotype"/>
                <w:noProof/>
                <w:webHidden/>
                <w:sz w:val="22"/>
                <w:szCs w:val="22"/>
              </w:rPr>
              <w:instrText xml:space="preserve"> PAGEREF _Toc192776641 \h </w:instrText>
            </w:r>
            <w:r w:rsidRPr="009E3E9D">
              <w:rPr>
                <w:rFonts w:ascii="Palatino Linotype" w:hAnsi="Palatino Linotype"/>
                <w:noProof/>
                <w:webHidden/>
                <w:sz w:val="22"/>
                <w:szCs w:val="22"/>
              </w:rPr>
            </w:r>
            <w:r w:rsidRPr="009E3E9D">
              <w:rPr>
                <w:rFonts w:ascii="Palatino Linotype" w:hAnsi="Palatino Linotype"/>
                <w:noProof/>
                <w:webHidden/>
                <w:sz w:val="22"/>
                <w:szCs w:val="22"/>
              </w:rPr>
              <w:fldChar w:fldCharType="separate"/>
            </w:r>
            <w:r w:rsidR="00F95AF0">
              <w:rPr>
                <w:rFonts w:ascii="Palatino Linotype" w:hAnsi="Palatino Linotype"/>
                <w:noProof/>
                <w:webHidden/>
                <w:sz w:val="22"/>
                <w:szCs w:val="22"/>
              </w:rPr>
              <w:t>32</w:t>
            </w:r>
            <w:r w:rsidRPr="009E3E9D">
              <w:rPr>
                <w:rFonts w:ascii="Palatino Linotype" w:hAnsi="Palatino Linotype"/>
                <w:noProof/>
                <w:webHidden/>
                <w:sz w:val="22"/>
                <w:szCs w:val="22"/>
              </w:rPr>
              <w:fldChar w:fldCharType="end"/>
            </w:r>
          </w:hyperlink>
        </w:p>
        <w:p w14:paraId="412530E5" w14:textId="1CAAC2BA" w:rsidR="00032C72" w:rsidRPr="009E3E9D" w:rsidRDefault="00032C72">
          <w:pPr>
            <w:pStyle w:val="TDC1"/>
            <w:tabs>
              <w:tab w:val="right" w:leader="dot" w:pos="9034"/>
            </w:tabs>
            <w:rPr>
              <w:rFonts w:ascii="Palatino Linotype" w:eastAsiaTheme="minorEastAsia" w:hAnsi="Palatino Linotype" w:cstheme="minorBidi"/>
              <w:noProof/>
              <w:sz w:val="22"/>
              <w:szCs w:val="22"/>
              <w:lang w:eastAsia="es-MX"/>
            </w:rPr>
          </w:pPr>
          <w:hyperlink w:anchor="_Toc192776642" w:history="1">
            <w:r w:rsidRPr="009E3E9D">
              <w:rPr>
                <w:rStyle w:val="Hipervnculo"/>
                <w:rFonts w:ascii="Palatino Linotype" w:eastAsia="Calibri" w:hAnsi="Palatino Linotype"/>
                <w:noProof/>
                <w:sz w:val="22"/>
                <w:szCs w:val="22"/>
                <w:lang w:eastAsia="en-US"/>
              </w:rPr>
              <w:t>R E S U E L V E</w:t>
            </w:r>
            <w:r w:rsidRPr="009E3E9D">
              <w:rPr>
                <w:rFonts w:ascii="Palatino Linotype" w:hAnsi="Palatino Linotype"/>
                <w:noProof/>
                <w:webHidden/>
                <w:sz w:val="22"/>
                <w:szCs w:val="22"/>
              </w:rPr>
              <w:tab/>
            </w:r>
            <w:r w:rsidRPr="009E3E9D">
              <w:rPr>
                <w:rFonts w:ascii="Palatino Linotype" w:hAnsi="Palatino Linotype"/>
                <w:noProof/>
                <w:webHidden/>
                <w:sz w:val="22"/>
                <w:szCs w:val="22"/>
              </w:rPr>
              <w:fldChar w:fldCharType="begin"/>
            </w:r>
            <w:r w:rsidRPr="009E3E9D">
              <w:rPr>
                <w:rFonts w:ascii="Palatino Linotype" w:hAnsi="Palatino Linotype"/>
                <w:noProof/>
                <w:webHidden/>
                <w:sz w:val="22"/>
                <w:szCs w:val="22"/>
              </w:rPr>
              <w:instrText xml:space="preserve"> PAGEREF _Toc192776642 \h </w:instrText>
            </w:r>
            <w:r w:rsidRPr="009E3E9D">
              <w:rPr>
                <w:rFonts w:ascii="Palatino Linotype" w:hAnsi="Palatino Linotype"/>
                <w:noProof/>
                <w:webHidden/>
                <w:sz w:val="22"/>
                <w:szCs w:val="22"/>
              </w:rPr>
            </w:r>
            <w:r w:rsidRPr="009E3E9D">
              <w:rPr>
                <w:rFonts w:ascii="Palatino Linotype" w:hAnsi="Palatino Linotype"/>
                <w:noProof/>
                <w:webHidden/>
                <w:sz w:val="22"/>
                <w:szCs w:val="22"/>
              </w:rPr>
              <w:fldChar w:fldCharType="separate"/>
            </w:r>
            <w:r w:rsidR="00F95AF0">
              <w:rPr>
                <w:rFonts w:ascii="Palatino Linotype" w:hAnsi="Palatino Linotype"/>
                <w:noProof/>
                <w:webHidden/>
                <w:sz w:val="22"/>
                <w:szCs w:val="22"/>
              </w:rPr>
              <w:t>33</w:t>
            </w:r>
            <w:r w:rsidRPr="009E3E9D">
              <w:rPr>
                <w:rFonts w:ascii="Palatino Linotype" w:hAnsi="Palatino Linotype"/>
                <w:noProof/>
                <w:webHidden/>
                <w:sz w:val="22"/>
                <w:szCs w:val="22"/>
              </w:rPr>
              <w:fldChar w:fldCharType="end"/>
            </w:r>
          </w:hyperlink>
        </w:p>
        <w:p w14:paraId="357C201D" w14:textId="77777777" w:rsidR="00342378" w:rsidRPr="009E3E9D" w:rsidRDefault="00342378">
          <w:r w:rsidRPr="009E3E9D">
            <w:rPr>
              <w:rFonts w:ascii="Palatino Linotype" w:hAnsi="Palatino Linotype"/>
              <w:bCs/>
              <w:sz w:val="22"/>
              <w:szCs w:val="22"/>
              <w:lang w:val="es-ES"/>
            </w:rPr>
            <w:fldChar w:fldCharType="end"/>
          </w:r>
        </w:p>
      </w:sdtContent>
    </w:sdt>
    <w:p w14:paraId="75E8D059" w14:textId="77777777" w:rsidR="00ED76AF" w:rsidRPr="009E3E9D" w:rsidRDefault="00ED76AF" w:rsidP="006B0B50">
      <w:pPr>
        <w:tabs>
          <w:tab w:val="left" w:pos="3969"/>
        </w:tabs>
        <w:spacing w:line="360" w:lineRule="auto"/>
        <w:contextualSpacing/>
        <w:jc w:val="both"/>
        <w:rPr>
          <w:rFonts w:ascii="Palatino Linotype" w:hAnsi="Palatino Linotype" w:cs="Tahoma"/>
          <w:bCs/>
          <w:sz w:val="22"/>
          <w:szCs w:val="22"/>
        </w:rPr>
      </w:pPr>
    </w:p>
    <w:p w14:paraId="7F8DE209" w14:textId="77777777" w:rsidR="00501E1B" w:rsidRPr="009E3E9D" w:rsidRDefault="00501E1B" w:rsidP="006B0B50">
      <w:pPr>
        <w:tabs>
          <w:tab w:val="left" w:pos="3969"/>
        </w:tabs>
        <w:spacing w:line="360" w:lineRule="auto"/>
        <w:contextualSpacing/>
        <w:jc w:val="both"/>
        <w:rPr>
          <w:rFonts w:ascii="Palatino Linotype" w:hAnsi="Palatino Linotype" w:cs="Tahoma"/>
          <w:bCs/>
          <w:sz w:val="22"/>
          <w:szCs w:val="22"/>
        </w:rPr>
      </w:pPr>
    </w:p>
    <w:p w14:paraId="01256F48" w14:textId="77777777" w:rsidR="00342378" w:rsidRPr="009E3E9D" w:rsidRDefault="00342378" w:rsidP="006B0B50">
      <w:pPr>
        <w:tabs>
          <w:tab w:val="left" w:pos="3969"/>
        </w:tabs>
        <w:spacing w:line="360" w:lineRule="auto"/>
        <w:contextualSpacing/>
        <w:jc w:val="both"/>
        <w:rPr>
          <w:rFonts w:ascii="Palatino Linotype" w:hAnsi="Palatino Linotype" w:cs="Tahoma"/>
          <w:bCs/>
          <w:sz w:val="22"/>
          <w:szCs w:val="22"/>
        </w:rPr>
      </w:pPr>
    </w:p>
    <w:p w14:paraId="142AC1F3" w14:textId="77777777" w:rsidR="00342378" w:rsidRPr="009E3E9D" w:rsidRDefault="00342378" w:rsidP="006B0B50">
      <w:pPr>
        <w:tabs>
          <w:tab w:val="left" w:pos="3969"/>
        </w:tabs>
        <w:spacing w:line="360" w:lineRule="auto"/>
        <w:contextualSpacing/>
        <w:jc w:val="both"/>
        <w:rPr>
          <w:rFonts w:ascii="Palatino Linotype" w:hAnsi="Palatino Linotype" w:cs="Tahoma"/>
          <w:bCs/>
          <w:sz w:val="22"/>
          <w:szCs w:val="22"/>
        </w:rPr>
      </w:pPr>
    </w:p>
    <w:p w14:paraId="475F41DF" w14:textId="77777777" w:rsidR="00342378" w:rsidRPr="009E3E9D" w:rsidRDefault="00342378" w:rsidP="006B0B50">
      <w:pPr>
        <w:tabs>
          <w:tab w:val="left" w:pos="3969"/>
        </w:tabs>
        <w:spacing w:line="360" w:lineRule="auto"/>
        <w:contextualSpacing/>
        <w:jc w:val="both"/>
        <w:rPr>
          <w:rFonts w:ascii="Palatino Linotype" w:hAnsi="Palatino Linotype" w:cs="Tahoma"/>
          <w:bCs/>
          <w:sz w:val="22"/>
          <w:szCs w:val="22"/>
        </w:rPr>
      </w:pPr>
    </w:p>
    <w:p w14:paraId="2C6EEF01" w14:textId="77777777" w:rsidR="00342378" w:rsidRPr="009E3E9D" w:rsidRDefault="00342378" w:rsidP="006B0B50">
      <w:pPr>
        <w:tabs>
          <w:tab w:val="left" w:pos="3969"/>
        </w:tabs>
        <w:spacing w:line="360" w:lineRule="auto"/>
        <w:contextualSpacing/>
        <w:jc w:val="both"/>
        <w:rPr>
          <w:rFonts w:ascii="Palatino Linotype" w:hAnsi="Palatino Linotype" w:cs="Tahoma"/>
          <w:bCs/>
          <w:sz w:val="22"/>
          <w:szCs w:val="22"/>
        </w:rPr>
      </w:pPr>
    </w:p>
    <w:p w14:paraId="6F7C2D67" w14:textId="77777777" w:rsidR="0021782D" w:rsidRPr="009E3E9D" w:rsidRDefault="0021782D" w:rsidP="00FF426B">
      <w:pPr>
        <w:spacing w:line="360" w:lineRule="auto"/>
        <w:contextualSpacing/>
        <w:jc w:val="both"/>
        <w:rPr>
          <w:rFonts w:ascii="Palatino Linotype" w:hAnsi="Palatino Linotype" w:cs="Tahoma"/>
          <w:bCs/>
          <w:sz w:val="22"/>
          <w:szCs w:val="22"/>
        </w:rPr>
      </w:pPr>
    </w:p>
    <w:p w14:paraId="09E6C6C0" w14:textId="77777777" w:rsidR="00E35DF9" w:rsidRPr="009E3E9D" w:rsidRDefault="00E35DF9" w:rsidP="00FF426B">
      <w:pPr>
        <w:spacing w:line="360" w:lineRule="auto"/>
        <w:contextualSpacing/>
        <w:jc w:val="both"/>
        <w:rPr>
          <w:rFonts w:ascii="Palatino Linotype" w:hAnsi="Palatino Linotype" w:cs="Tahoma"/>
          <w:bCs/>
          <w:sz w:val="22"/>
          <w:szCs w:val="22"/>
        </w:rPr>
      </w:pPr>
      <w:r w:rsidRPr="009E3E9D">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9E3E9D">
        <w:rPr>
          <w:rFonts w:ascii="Palatino Linotype" w:hAnsi="Palatino Linotype" w:cs="Tahoma"/>
          <w:bCs/>
          <w:sz w:val="22"/>
          <w:szCs w:val="22"/>
        </w:rPr>
        <w:t xml:space="preserve"> </w:t>
      </w:r>
      <w:r w:rsidR="00CD52E7" w:rsidRPr="009E3E9D">
        <w:rPr>
          <w:rFonts w:ascii="Palatino Linotype" w:hAnsi="Palatino Linotype" w:cs="Tahoma"/>
          <w:bCs/>
          <w:sz w:val="22"/>
          <w:szCs w:val="22"/>
        </w:rPr>
        <w:t>doce</w:t>
      </w:r>
      <w:r w:rsidR="00D6115B" w:rsidRPr="009E3E9D">
        <w:rPr>
          <w:rFonts w:ascii="Palatino Linotype" w:hAnsi="Palatino Linotype" w:cs="Tahoma"/>
          <w:bCs/>
          <w:sz w:val="22"/>
          <w:szCs w:val="22"/>
        </w:rPr>
        <w:t xml:space="preserve"> de marzo</w:t>
      </w:r>
      <w:r w:rsidR="00F770EE" w:rsidRPr="009E3E9D">
        <w:rPr>
          <w:rFonts w:ascii="Palatino Linotype" w:hAnsi="Palatino Linotype" w:cs="Tahoma"/>
          <w:bCs/>
          <w:sz w:val="22"/>
          <w:szCs w:val="22"/>
        </w:rPr>
        <w:t xml:space="preserve"> </w:t>
      </w:r>
      <w:r w:rsidR="008453FA" w:rsidRPr="009E3E9D">
        <w:rPr>
          <w:rFonts w:ascii="Palatino Linotype" w:hAnsi="Palatino Linotype" w:cs="Tahoma"/>
          <w:bCs/>
          <w:sz w:val="22"/>
          <w:szCs w:val="22"/>
        </w:rPr>
        <w:t>de dos mil veinti</w:t>
      </w:r>
      <w:r w:rsidR="00F93A36" w:rsidRPr="009E3E9D">
        <w:rPr>
          <w:rFonts w:ascii="Palatino Linotype" w:hAnsi="Palatino Linotype" w:cs="Tahoma"/>
          <w:bCs/>
          <w:sz w:val="22"/>
          <w:szCs w:val="22"/>
        </w:rPr>
        <w:t>c</w:t>
      </w:r>
      <w:r w:rsidR="009C323D" w:rsidRPr="009E3E9D">
        <w:rPr>
          <w:rFonts w:ascii="Palatino Linotype" w:hAnsi="Palatino Linotype" w:cs="Tahoma"/>
          <w:bCs/>
          <w:sz w:val="22"/>
          <w:szCs w:val="22"/>
        </w:rPr>
        <w:t>inc</w:t>
      </w:r>
      <w:r w:rsidR="00F93A36" w:rsidRPr="009E3E9D">
        <w:rPr>
          <w:rFonts w:ascii="Palatino Linotype" w:hAnsi="Palatino Linotype" w:cs="Tahoma"/>
          <w:bCs/>
          <w:sz w:val="22"/>
          <w:szCs w:val="22"/>
        </w:rPr>
        <w:t>o</w:t>
      </w:r>
      <w:r w:rsidRPr="009E3E9D">
        <w:rPr>
          <w:rFonts w:ascii="Palatino Linotype" w:hAnsi="Palatino Linotype" w:cs="Tahoma"/>
          <w:bCs/>
          <w:sz w:val="22"/>
          <w:szCs w:val="22"/>
        </w:rPr>
        <w:t>.</w:t>
      </w:r>
    </w:p>
    <w:p w14:paraId="756370D0" w14:textId="77777777" w:rsidR="00E35DF9" w:rsidRPr="009E3E9D" w:rsidRDefault="00E35DF9" w:rsidP="00FF426B">
      <w:pPr>
        <w:spacing w:line="360" w:lineRule="auto"/>
        <w:contextualSpacing/>
        <w:jc w:val="both"/>
        <w:rPr>
          <w:rFonts w:ascii="Palatino Linotype" w:hAnsi="Palatino Linotype" w:cs="Tahoma"/>
          <w:bCs/>
          <w:sz w:val="22"/>
          <w:szCs w:val="22"/>
        </w:rPr>
      </w:pPr>
    </w:p>
    <w:p w14:paraId="02EBDD31" w14:textId="77777777" w:rsidR="00E35DF9" w:rsidRPr="009E3E9D" w:rsidRDefault="00E35DF9" w:rsidP="00FF426B">
      <w:pPr>
        <w:spacing w:line="360" w:lineRule="auto"/>
        <w:contextualSpacing/>
        <w:jc w:val="both"/>
        <w:rPr>
          <w:rFonts w:ascii="Palatino Linotype" w:hAnsi="Palatino Linotype" w:cs="Tahoma"/>
          <w:bCs/>
          <w:sz w:val="22"/>
          <w:szCs w:val="22"/>
        </w:rPr>
      </w:pPr>
      <w:r w:rsidRPr="009E3E9D">
        <w:rPr>
          <w:rFonts w:ascii="Palatino Linotype" w:hAnsi="Palatino Linotype" w:cs="Tahoma"/>
          <w:b/>
          <w:bCs/>
          <w:color w:val="0D0D0D" w:themeColor="text1" w:themeTint="F2"/>
          <w:sz w:val="22"/>
          <w:szCs w:val="22"/>
        </w:rPr>
        <w:t xml:space="preserve">VISTO </w:t>
      </w:r>
      <w:r w:rsidR="00D0542E" w:rsidRPr="009E3E9D">
        <w:rPr>
          <w:rFonts w:ascii="Palatino Linotype" w:hAnsi="Palatino Linotype" w:cs="Tahoma"/>
          <w:bCs/>
          <w:color w:val="0D0D0D" w:themeColor="text1" w:themeTint="F2"/>
          <w:sz w:val="22"/>
          <w:szCs w:val="22"/>
        </w:rPr>
        <w:t>el expediente</w:t>
      </w:r>
      <w:r w:rsidRPr="009E3E9D">
        <w:rPr>
          <w:rFonts w:ascii="Palatino Linotype" w:hAnsi="Palatino Linotype" w:cs="Tahoma"/>
          <w:bCs/>
          <w:color w:val="0D0D0D" w:themeColor="text1" w:themeTint="F2"/>
          <w:sz w:val="22"/>
          <w:szCs w:val="22"/>
        </w:rPr>
        <w:t xml:space="preserve"> conformado con motivo de</w:t>
      </w:r>
      <w:r w:rsidR="00E30210" w:rsidRPr="009E3E9D">
        <w:rPr>
          <w:rFonts w:ascii="Palatino Linotype" w:hAnsi="Palatino Linotype" w:cs="Tahoma"/>
          <w:bCs/>
          <w:color w:val="0D0D0D" w:themeColor="text1" w:themeTint="F2"/>
          <w:sz w:val="22"/>
          <w:szCs w:val="22"/>
        </w:rPr>
        <w:t>l</w:t>
      </w:r>
      <w:r w:rsidRPr="009E3E9D">
        <w:rPr>
          <w:rFonts w:ascii="Palatino Linotype" w:hAnsi="Palatino Linotype" w:cs="Tahoma"/>
          <w:bCs/>
          <w:color w:val="0D0D0D" w:themeColor="text1" w:themeTint="F2"/>
          <w:sz w:val="22"/>
          <w:szCs w:val="22"/>
        </w:rPr>
        <w:t xml:space="preserve"> Recurso de Revisión</w:t>
      </w:r>
      <w:r w:rsidR="0089175F" w:rsidRPr="009E3E9D">
        <w:rPr>
          <w:rFonts w:ascii="Palatino Linotype" w:hAnsi="Palatino Linotype" w:cs="Tahoma"/>
          <w:bCs/>
          <w:color w:val="0D0D0D" w:themeColor="text1" w:themeTint="F2"/>
          <w:sz w:val="22"/>
          <w:szCs w:val="22"/>
        </w:rPr>
        <w:t xml:space="preserve"> </w:t>
      </w:r>
      <w:r w:rsidR="00007985" w:rsidRPr="009E3E9D">
        <w:rPr>
          <w:rFonts w:ascii="Palatino Linotype" w:hAnsi="Palatino Linotype" w:cs="Tahoma"/>
          <w:b/>
          <w:bCs/>
          <w:color w:val="0D0D0D" w:themeColor="text1" w:themeTint="F2"/>
          <w:sz w:val="22"/>
          <w:szCs w:val="22"/>
        </w:rPr>
        <w:t>01</w:t>
      </w:r>
      <w:r w:rsidR="0030566C" w:rsidRPr="009E3E9D">
        <w:rPr>
          <w:rFonts w:ascii="Palatino Linotype" w:hAnsi="Palatino Linotype" w:cs="Tahoma"/>
          <w:b/>
          <w:bCs/>
          <w:color w:val="0D0D0D" w:themeColor="text1" w:themeTint="F2"/>
          <w:sz w:val="22"/>
          <w:szCs w:val="22"/>
        </w:rPr>
        <w:t>011</w:t>
      </w:r>
      <w:r w:rsidR="0089175F" w:rsidRPr="009E3E9D">
        <w:rPr>
          <w:rFonts w:ascii="Palatino Linotype" w:hAnsi="Palatino Linotype" w:cs="Tahoma"/>
          <w:b/>
          <w:bCs/>
          <w:color w:val="0D0D0D" w:themeColor="text1" w:themeTint="F2"/>
          <w:sz w:val="22"/>
          <w:szCs w:val="22"/>
        </w:rPr>
        <w:t>/INFOEM/IP/RR/202</w:t>
      </w:r>
      <w:r w:rsidR="00CD10BF" w:rsidRPr="009E3E9D">
        <w:rPr>
          <w:rFonts w:ascii="Palatino Linotype" w:hAnsi="Palatino Linotype" w:cs="Tahoma"/>
          <w:b/>
          <w:bCs/>
          <w:color w:val="0D0D0D" w:themeColor="text1" w:themeTint="F2"/>
          <w:sz w:val="22"/>
          <w:szCs w:val="22"/>
        </w:rPr>
        <w:t>5</w:t>
      </w:r>
      <w:r w:rsidR="0089175F" w:rsidRPr="009E3E9D">
        <w:rPr>
          <w:rFonts w:ascii="Palatino Linotype" w:hAnsi="Palatino Linotype" w:cs="Tahoma"/>
          <w:b/>
          <w:bCs/>
          <w:color w:val="0D0D0D" w:themeColor="text1" w:themeTint="F2"/>
          <w:sz w:val="22"/>
          <w:szCs w:val="22"/>
        </w:rPr>
        <w:t>,</w:t>
      </w:r>
      <w:r w:rsidRPr="009E3E9D">
        <w:rPr>
          <w:rFonts w:ascii="Palatino Linotype" w:hAnsi="Palatino Linotype" w:cs="Tahoma"/>
          <w:bCs/>
          <w:color w:val="0D0D0D" w:themeColor="text1" w:themeTint="F2"/>
          <w:sz w:val="22"/>
          <w:szCs w:val="22"/>
        </w:rPr>
        <w:t xml:space="preserve"> interpuesto</w:t>
      </w:r>
      <w:r w:rsidR="00C74F5F" w:rsidRPr="009E3E9D">
        <w:rPr>
          <w:rFonts w:ascii="Palatino Linotype" w:hAnsi="Palatino Linotype" w:cs="Tahoma"/>
          <w:color w:val="0D0D0D" w:themeColor="text1" w:themeTint="F2"/>
          <w:sz w:val="22"/>
          <w:szCs w:val="22"/>
        </w:rPr>
        <w:t xml:space="preserve"> </w:t>
      </w:r>
      <w:r w:rsidR="007E4927" w:rsidRPr="009E3E9D">
        <w:rPr>
          <w:rFonts w:ascii="Palatino Linotype" w:hAnsi="Palatino Linotype" w:cs="Tahoma"/>
          <w:bCs/>
          <w:color w:val="0D0D0D" w:themeColor="text1" w:themeTint="F2"/>
          <w:sz w:val="22"/>
          <w:szCs w:val="22"/>
        </w:rPr>
        <w:t>por</w:t>
      </w:r>
      <w:r w:rsidR="00383BDB" w:rsidRPr="009E3E9D">
        <w:rPr>
          <w:rFonts w:ascii="Palatino Linotype" w:hAnsi="Palatino Linotype" w:cs="Tahoma"/>
          <w:bCs/>
          <w:color w:val="0D0D0D" w:themeColor="text1" w:themeTint="F2"/>
          <w:sz w:val="22"/>
          <w:szCs w:val="22"/>
        </w:rPr>
        <w:t xml:space="preserve"> </w:t>
      </w:r>
      <w:r w:rsidR="00CD52E7" w:rsidRPr="009E3E9D">
        <w:rPr>
          <w:rFonts w:ascii="Palatino Linotype" w:hAnsi="Palatino Linotype" w:cs="Tahoma"/>
          <w:color w:val="0D0D0D" w:themeColor="text1" w:themeTint="F2"/>
          <w:sz w:val="22"/>
          <w:szCs w:val="22"/>
        </w:rPr>
        <w:t>un</w:t>
      </w:r>
      <w:r w:rsidR="00F770EE" w:rsidRPr="009E3E9D">
        <w:rPr>
          <w:rFonts w:ascii="Palatino Linotype" w:hAnsi="Palatino Linotype" w:cs="Tahoma"/>
          <w:color w:val="0D0D0D" w:themeColor="text1" w:themeTint="F2"/>
          <w:sz w:val="22"/>
          <w:szCs w:val="22"/>
        </w:rPr>
        <w:t xml:space="preserve"> </w:t>
      </w:r>
      <w:r w:rsidRPr="009E3E9D">
        <w:rPr>
          <w:rFonts w:ascii="Palatino Linotype" w:hAnsi="Palatino Linotype" w:cs="Tahoma"/>
          <w:bCs/>
          <w:color w:val="0D0D0D" w:themeColor="text1" w:themeTint="F2"/>
          <w:sz w:val="22"/>
          <w:szCs w:val="22"/>
        </w:rPr>
        <w:t>Recurrente o Particular, en contra de la respuesta del Sujeto Obligado</w:t>
      </w:r>
      <w:r w:rsidRPr="009E3E9D">
        <w:rPr>
          <w:rFonts w:ascii="Palatino Linotype" w:hAnsi="Palatino Linotype"/>
          <w:sz w:val="22"/>
          <w:szCs w:val="22"/>
        </w:rPr>
        <w:t xml:space="preserve"> </w:t>
      </w:r>
      <w:r w:rsidR="0030566C" w:rsidRPr="009E3E9D">
        <w:rPr>
          <w:rFonts w:ascii="Palatino Linotype" w:eastAsia="Calibri" w:hAnsi="Palatino Linotype" w:cs="Tahoma"/>
          <w:b/>
          <w:bCs/>
          <w:sz w:val="22"/>
          <w:szCs w:val="22"/>
          <w:lang w:eastAsia="en-US"/>
        </w:rPr>
        <w:t>Ayuntamiento de Toluca</w:t>
      </w:r>
      <w:r w:rsidRPr="009E3E9D">
        <w:rPr>
          <w:rFonts w:ascii="Palatino Linotype" w:hAnsi="Palatino Linotype" w:cs="Tahoma"/>
          <w:b/>
          <w:color w:val="0D0D0D" w:themeColor="text1" w:themeTint="F2"/>
          <w:sz w:val="22"/>
          <w:szCs w:val="22"/>
        </w:rPr>
        <w:t xml:space="preserve">, </w:t>
      </w:r>
      <w:r w:rsidRPr="009E3E9D">
        <w:rPr>
          <w:rFonts w:ascii="Palatino Linotype" w:hAnsi="Palatino Linotype" w:cs="Tahoma"/>
          <w:bCs/>
          <w:color w:val="0D0D0D" w:themeColor="text1" w:themeTint="F2"/>
          <w:sz w:val="22"/>
          <w:szCs w:val="22"/>
        </w:rPr>
        <w:t>se emite la presente Resolución, con base en los Antecedentes y C</w:t>
      </w:r>
      <w:r w:rsidRPr="009E3E9D">
        <w:rPr>
          <w:rFonts w:ascii="Palatino Linotype" w:hAnsi="Palatino Linotype" w:cs="Tahoma"/>
          <w:bCs/>
          <w:sz w:val="22"/>
          <w:szCs w:val="22"/>
        </w:rPr>
        <w:t>onsiderandos que a continuación se exponen:</w:t>
      </w:r>
    </w:p>
    <w:p w14:paraId="2D915D92" w14:textId="77777777" w:rsidR="00BB1F81" w:rsidRPr="009E3E9D" w:rsidRDefault="00BB1F81" w:rsidP="00FF426B">
      <w:pPr>
        <w:spacing w:line="360" w:lineRule="auto"/>
        <w:contextualSpacing/>
        <w:jc w:val="both"/>
        <w:rPr>
          <w:rFonts w:ascii="Palatino Linotype" w:hAnsi="Palatino Linotype" w:cs="Tahoma"/>
          <w:b/>
          <w:color w:val="0D0D0D" w:themeColor="text1" w:themeTint="F2"/>
          <w:sz w:val="18"/>
          <w:szCs w:val="22"/>
        </w:rPr>
      </w:pPr>
    </w:p>
    <w:p w14:paraId="3CBF696E" w14:textId="77777777" w:rsidR="00E35DF9" w:rsidRPr="009E3E9D" w:rsidRDefault="00E35DF9" w:rsidP="00342378">
      <w:pPr>
        <w:pStyle w:val="Ttulo1"/>
        <w:jc w:val="center"/>
        <w:rPr>
          <w:rFonts w:ascii="Palatino Linotype" w:hAnsi="Palatino Linotype"/>
          <w:b/>
          <w:sz w:val="22"/>
          <w:szCs w:val="22"/>
        </w:rPr>
      </w:pPr>
      <w:bookmarkStart w:id="1" w:name="_Toc192776624"/>
      <w:r w:rsidRPr="009E3E9D">
        <w:rPr>
          <w:rFonts w:ascii="Palatino Linotype" w:hAnsi="Palatino Linotype"/>
          <w:b/>
          <w:color w:val="auto"/>
          <w:sz w:val="22"/>
          <w:szCs w:val="22"/>
        </w:rPr>
        <w:t>A N T E C E D E N T E S</w:t>
      </w:r>
      <w:bookmarkEnd w:id="1"/>
    </w:p>
    <w:p w14:paraId="163C8511" w14:textId="77777777" w:rsidR="001E7B8B" w:rsidRPr="009E3E9D" w:rsidRDefault="001E7B8B" w:rsidP="00FF426B">
      <w:pPr>
        <w:pStyle w:val="Prrafodelista"/>
        <w:tabs>
          <w:tab w:val="left" w:pos="567"/>
        </w:tabs>
        <w:spacing w:line="360" w:lineRule="auto"/>
        <w:ind w:left="0"/>
        <w:jc w:val="both"/>
        <w:rPr>
          <w:rFonts w:ascii="Palatino Linotype" w:hAnsi="Palatino Linotype" w:cs="Tahoma"/>
          <w:b/>
          <w:szCs w:val="22"/>
        </w:rPr>
      </w:pPr>
    </w:p>
    <w:p w14:paraId="2AC9AA6E" w14:textId="77777777" w:rsidR="00E35DF9" w:rsidRPr="009E3E9D" w:rsidRDefault="00E35DF9" w:rsidP="00342378">
      <w:pPr>
        <w:pStyle w:val="Ttulo2"/>
        <w:rPr>
          <w:rFonts w:ascii="Palatino Linotype" w:hAnsi="Palatino Linotype" w:cs="Tahoma"/>
          <w:b/>
          <w:color w:val="auto"/>
          <w:sz w:val="22"/>
          <w:szCs w:val="22"/>
        </w:rPr>
      </w:pPr>
      <w:bookmarkStart w:id="2" w:name="_Toc192776625"/>
      <w:r w:rsidRPr="009E3E9D">
        <w:rPr>
          <w:rFonts w:ascii="Palatino Linotype" w:hAnsi="Palatino Linotype" w:cs="Tahoma"/>
          <w:b/>
          <w:color w:val="auto"/>
          <w:sz w:val="22"/>
          <w:szCs w:val="22"/>
        </w:rPr>
        <w:t>I. Presentación de la solicitud de información</w:t>
      </w:r>
      <w:bookmarkEnd w:id="2"/>
    </w:p>
    <w:p w14:paraId="159BFBDB" w14:textId="77777777" w:rsidR="00E35DF9" w:rsidRPr="009E3E9D"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1C19B563" w14:textId="77777777" w:rsidR="00E35DF9" w:rsidRPr="009E3E9D" w:rsidRDefault="00BB1F81" w:rsidP="00FF426B">
      <w:pPr>
        <w:tabs>
          <w:tab w:val="left" w:pos="567"/>
        </w:tabs>
        <w:spacing w:line="360" w:lineRule="auto"/>
        <w:contextualSpacing/>
        <w:jc w:val="both"/>
        <w:rPr>
          <w:rFonts w:ascii="Palatino Linotype" w:hAnsi="Palatino Linotype" w:cs="Tahoma"/>
          <w:sz w:val="22"/>
          <w:szCs w:val="22"/>
        </w:rPr>
      </w:pPr>
      <w:r w:rsidRPr="009E3E9D">
        <w:rPr>
          <w:rFonts w:ascii="Palatino Linotype" w:hAnsi="Palatino Linotype" w:cs="Tahoma"/>
          <w:sz w:val="22"/>
          <w:szCs w:val="22"/>
        </w:rPr>
        <w:t>El</w:t>
      </w:r>
      <w:r w:rsidR="00E35DF9" w:rsidRPr="009E3E9D">
        <w:rPr>
          <w:rFonts w:ascii="Palatino Linotype" w:hAnsi="Palatino Linotype" w:cs="Tahoma"/>
          <w:sz w:val="22"/>
          <w:szCs w:val="22"/>
        </w:rPr>
        <w:t xml:space="preserve"> </w:t>
      </w:r>
      <w:r w:rsidR="0030566C" w:rsidRPr="009E3E9D">
        <w:rPr>
          <w:rFonts w:ascii="Palatino Linotype" w:hAnsi="Palatino Linotype" w:cs="Tahoma"/>
          <w:sz w:val="22"/>
          <w:szCs w:val="22"/>
        </w:rPr>
        <w:t xml:space="preserve">dieciséis </w:t>
      </w:r>
      <w:r w:rsidR="0026209A" w:rsidRPr="009E3E9D">
        <w:rPr>
          <w:rFonts w:ascii="Palatino Linotype" w:hAnsi="Palatino Linotype" w:cs="Tahoma"/>
          <w:sz w:val="22"/>
          <w:szCs w:val="22"/>
        </w:rPr>
        <w:t xml:space="preserve">de </w:t>
      </w:r>
      <w:r w:rsidR="00D6115B" w:rsidRPr="009E3E9D">
        <w:rPr>
          <w:rFonts w:ascii="Palatino Linotype" w:hAnsi="Palatino Linotype" w:cs="Tahoma"/>
          <w:sz w:val="22"/>
          <w:szCs w:val="22"/>
        </w:rPr>
        <w:t>enero de dos mil veinticinco</w:t>
      </w:r>
      <w:r w:rsidR="00E35DF9" w:rsidRPr="009E3E9D">
        <w:rPr>
          <w:rFonts w:ascii="Palatino Linotype" w:hAnsi="Palatino Linotype" w:cs="Tahoma"/>
          <w:sz w:val="22"/>
          <w:szCs w:val="22"/>
        </w:rPr>
        <w:t xml:space="preserve">, </w:t>
      </w:r>
      <w:r w:rsidR="00C247E5" w:rsidRPr="009E3E9D">
        <w:rPr>
          <w:rFonts w:ascii="Palatino Linotype" w:hAnsi="Palatino Linotype" w:cs="Tahoma"/>
          <w:sz w:val="22"/>
          <w:szCs w:val="22"/>
        </w:rPr>
        <w:t>el</w:t>
      </w:r>
      <w:r w:rsidR="00E35DF9" w:rsidRPr="009E3E9D">
        <w:rPr>
          <w:rFonts w:ascii="Palatino Linotype" w:hAnsi="Palatino Linotype" w:cs="Tahoma"/>
          <w:sz w:val="22"/>
          <w:szCs w:val="22"/>
        </w:rPr>
        <w:t xml:space="preserve"> Particular presentó solicitud de acceso a la i</w:t>
      </w:r>
      <w:r w:rsidR="009D6672" w:rsidRPr="009E3E9D">
        <w:rPr>
          <w:rFonts w:ascii="Palatino Linotype" w:hAnsi="Palatino Linotype" w:cs="Tahoma"/>
          <w:sz w:val="22"/>
          <w:szCs w:val="22"/>
        </w:rPr>
        <w:t>nformación pública, a través de</w:t>
      </w:r>
      <w:r w:rsidR="00EA2594" w:rsidRPr="009E3E9D">
        <w:rPr>
          <w:rFonts w:ascii="Palatino Linotype" w:hAnsi="Palatino Linotype" w:cs="Tahoma"/>
          <w:sz w:val="22"/>
          <w:szCs w:val="22"/>
        </w:rPr>
        <w:t xml:space="preserve">l </w:t>
      </w:r>
      <w:r w:rsidR="00062387" w:rsidRPr="009E3E9D">
        <w:rPr>
          <w:rFonts w:ascii="Palatino Linotype" w:hAnsi="Palatino Linotype" w:cs="Tahoma"/>
          <w:sz w:val="22"/>
          <w:szCs w:val="22"/>
        </w:rPr>
        <w:t>Sistema de Acceso a la</w:t>
      </w:r>
      <w:r w:rsidR="000973B8" w:rsidRPr="009E3E9D">
        <w:rPr>
          <w:rFonts w:ascii="Palatino Linotype" w:hAnsi="Palatino Linotype" w:cs="Tahoma"/>
          <w:sz w:val="22"/>
          <w:szCs w:val="22"/>
        </w:rPr>
        <w:t xml:space="preserve"> Información Mexiquense</w:t>
      </w:r>
      <w:r w:rsidRPr="009E3E9D">
        <w:rPr>
          <w:rFonts w:ascii="Palatino Linotype" w:hAnsi="Palatino Linotype" w:cs="Tahoma"/>
          <w:sz w:val="22"/>
          <w:szCs w:val="22"/>
        </w:rPr>
        <w:t>, en lo sucesivo</w:t>
      </w:r>
      <w:r w:rsidR="000973B8" w:rsidRPr="009E3E9D">
        <w:rPr>
          <w:rFonts w:ascii="Palatino Linotype" w:hAnsi="Palatino Linotype" w:cs="Tahoma"/>
          <w:sz w:val="22"/>
          <w:szCs w:val="22"/>
        </w:rPr>
        <w:t xml:space="preserve"> </w:t>
      </w:r>
      <w:r w:rsidRPr="009E3E9D">
        <w:rPr>
          <w:rFonts w:ascii="Palatino Linotype" w:hAnsi="Palatino Linotype" w:cs="Tahoma"/>
          <w:sz w:val="22"/>
          <w:szCs w:val="22"/>
        </w:rPr>
        <w:t xml:space="preserve">el </w:t>
      </w:r>
      <w:r w:rsidR="000973B8" w:rsidRPr="009E3E9D">
        <w:rPr>
          <w:rFonts w:ascii="Palatino Linotype" w:hAnsi="Palatino Linotype" w:cs="Tahoma"/>
          <w:sz w:val="22"/>
          <w:szCs w:val="22"/>
        </w:rPr>
        <w:t>SAIMEX</w:t>
      </w:r>
      <w:r w:rsidR="00E35DF9" w:rsidRPr="009E3E9D">
        <w:rPr>
          <w:rFonts w:ascii="Palatino Linotype" w:hAnsi="Palatino Linotype" w:cs="Tahoma"/>
          <w:sz w:val="22"/>
          <w:szCs w:val="22"/>
        </w:rPr>
        <w:t xml:space="preserve">, ante </w:t>
      </w:r>
      <w:r w:rsidR="009C323D" w:rsidRPr="009E3E9D">
        <w:rPr>
          <w:rFonts w:ascii="Palatino Linotype" w:hAnsi="Palatino Linotype" w:cs="Tahoma"/>
          <w:sz w:val="22"/>
          <w:szCs w:val="22"/>
        </w:rPr>
        <w:t>e</w:t>
      </w:r>
      <w:r w:rsidR="00212285" w:rsidRPr="009E3E9D">
        <w:rPr>
          <w:rFonts w:ascii="Palatino Linotype" w:hAnsi="Palatino Linotype" w:cs="Tahoma"/>
          <w:sz w:val="22"/>
          <w:szCs w:val="22"/>
        </w:rPr>
        <w:t>l</w:t>
      </w:r>
      <w:r w:rsidR="00E35DF9" w:rsidRPr="009E3E9D">
        <w:rPr>
          <w:rFonts w:ascii="Palatino Linotype" w:hAnsi="Palatino Linotype" w:cs="Tahoma"/>
          <w:sz w:val="22"/>
          <w:szCs w:val="22"/>
        </w:rPr>
        <w:t xml:space="preserve"> </w:t>
      </w:r>
      <w:r w:rsidR="0030566C" w:rsidRPr="009E3E9D">
        <w:rPr>
          <w:rFonts w:ascii="Palatino Linotype" w:hAnsi="Palatino Linotype" w:cs="Tahoma"/>
          <w:b/>
          <w:bCs/>
          <w:sz w:val="22"/>
          <w:szCs w:val="22"/>
        </w:rPr>
        <w:t>Ayuntamiento de Toluca</w:t>
      </w:r>
      <w:r w:rsidR="00E35DF9" w:rsidRPr="009E3E9D">
        <w:rPr>
          <w:rFonts w:ascii="Palatino Linotype" w:hAnsi="Palatino Linotype" w:cs="Tahoma"/>
          <w:sz w:val="22"/>
          <w:szCs w:val="22"/>
        </w:rPr>
        <w:t xml:space="preserve">, </w:t>
      </w:r>
      <w:r w:rsidR="003A12F1" w:rsidRPr="009E3E9D">
        <w:rPr>
          <w:rFonts w:ascii="Palatino Linotype" w:hAnsi="Palatino Linotype" w:cs="Tahoma"/>
          <w:sz w:val="22"/>
          <w:szCs w:val="22"/>
        </w:rPr>
        <w:t xml:space="preserve">misma que fue registrada con el número de folio </w:t>
      </w:r>
      <w:r w:rsidR="0030566C" w:rsidRPr="009E3E9D">
        <w:rPr>
          <w:rFonts w:ascii="Palatino Linotype" w:hAnsi="Palatino Linotype" w:cs="Tahoma"/>
          <w:b/>
          <w:bCs/>
          <w:sz w:val="22"/>
          <w:szCs w:val="22"/>
        </w:rPr>
        <w:t>00316/TOLUCA/IP/2025</w:t>
      </w:r>
      <w:r w:rsidR="003A12F1" w:rsidRPr="009E3E9D">
        <w:rPr>
          <w:rFonts w:ascii="Palatino Linotype" w:hAnsi="Palatino Linotype" w:cs="Tahoma"/>
          <w:b/>
          <w:bCs/>
          <w:sz w:val="22"/>
          <w:szCs w:val="22"/>
        </w:rPr>
        <w:t xml:space="preserve">, </w:t>
      </w:r>
      <w:r w:rsidR="00E35DF9" w:rsidRPr="009E3E9D">
        <w:rPr>
          <w:rFonts w:ascii="Palatino Linotype" w:hAnsi="Palatino Linotype" w:cs="Tahoma"/>
          <w:sz w:val="22"/>
          <w:szCs w:val="22"/>
        </w:rPr>
        <w:t xml:space="preserve">mediante </w:t>
      </w:r>
      <w:r w:rsidR="0074594A" w:rsidRPr="009E3E9D">
        <w:rPr>
          <w:rFonts w:ascii="Palatino Linotype" w:hAnsi="Palatino Linotype" w:cs="Tahoma"/>
          <w:sz w:val="22"/>
          <w:szCs w:val="22"/>
        </w:rPr>
        <w:t>l</w:t>
      </w:r>
      <w:r w:rsidR="00B50512" w:rsidRPr="009E3E9D">
        <w:rPr>
          <w:rFonts w:ascii="Palatino Linotype" w:hAnsi="Palatino Linotype" w:cs="Tahoma"/>
          <w:sz w:val="22"/>
          <w:szCs w:val="22"/>
        </w:rPr>
        <w:t>a</w:t>
      </w:r>
      <w:r w:rsidR="00E35DF9" w:rsidRPr="009E3E9D">
        <w:rPr>
          <w:rFonts w:ascii="Palatino Linotype" w:hAnsi="Palatino Linotype" w:cs="Tahoma"/>
          <w:sz w:val="22"/>
          <w:szCs w:val="22"/>
        </w:rPr>
        <w:t xml:space="preserve"> cual requirió lo siguiente: </w:t>
      </w:r>
    </w:p>
    <w:p w14:paraId="21504C9E" w14:textId="77777777" w:rsidR="00D807FB" w:rsidRPr="009E3E9D" w:rsidRDefault="00D807FB" w:rsidP="00FF426B">
      <w:pPr>
        <w:tabs>
          <w:tab w:val="left" w:pos="567"/>
        </w:tabs>
        <w:spacing w:line="360" w:lineRule="auto"/>
        <w:contextualSpacing/>
        <w:jc w:val="both"/>
        <w:rPr>
          <w:rFonts w:ascii="Palatino Linotype" w:hAnsi="Palatino Linotype" w:cs="Tahoma"/>
          <w:sz w:val="22"/>
        </w:rPr>
      </w:pPr>
    </w:p>
    <w:p w14:paraId="2097FEF9" w14:textId="77777777" w:rsidR="00D807FB" w:rsidRPr="009E3E9D"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9E3E9D">
        <w:rPr>
          <w:rFonts w:ascii="Palatino Linotype" w:hAnsi="Palatino Linotype" w:cs="Tahoma"/>
          <w:b/>
          <w:bCs/>
        </w:rPr>
        <w:t>DESCRIPCIÓN CLARA Y PRECISA DE LA INFORMACIÓN SOLICITADA</w:t>
      </w:r>
    </w:p>
    <w:p w14:paraId="021D6B6E" w14:textId="77777777" w:rsidR="000F2B83" w:rsidRPr="009E3E9D" w:rsidRDefault="009D6672" w:rsidP="00B336AC">
      <w:pPr>
        <w:pStyle w:val="Prrafodelista"/>
        <w:tabs>
          <w:tab w:val="left" w:pos="567"/>
        </w:tabs>
        <w:spacing w:line="360" w:lineRule="auto"/>
        <w:ind w:left="567" w:right="539"/>
        <w:jc w:val="both"/>
        <w:rPr>
          <w:rFonts w:ascii="Palatino Linotype" w:hAnsi="Palatino Linotype"/>
          <w:i/>
          <w:iCs/>
          <w:color w:val="000000"/>
          <w:sz w:val="20"/>
          <w:szCs w:val="20"/>
        </w:rPr>
      </w:pPr>
      <w:r w:rsidRPr="009E3E9D">
        <w:rPr>
          <w:rFonts w:ascii="Palatino Linotype" w:hAnsi="Palatino Linotype"/>
          <w:i/>
          <w:iCs/>
          <w:color w:val="000000"/>
          <w:sz w:val="20"/>
          <w:szCs w:val="20"/>
        </w:rPr>
        <w:t>“</w:t>
      </w:r>
      <w:r w:rsidR="0030566C" w:rsidRPr="009E3E9D">
        <w:rPr>
          <w:rFonts w:ascii="Palatino Linotype" w:hAnsi="Palatino Linotype"/>
          <w:i/>
          <w:iCs/>
          <w:color w:val="000000"/>
          <w:sz w:val="20"/>
          <w:szCs w:val="20"/>
        </w:rPr>
        <w:t xml:space="preserve">Solicito el nombre de todos los servidores públicos que dieron de alta de enero 2022 a diciembre 2024 y que siguen en la Administración actual no prometió Ricardo Moreno qué terminaría con tanta corrupción </w:t>
      </w:r>
      <w:proofErr w:type="spellStart"/>
      <w:r w:rsidR="0030566C" w:rsidRPr="009E3E9D">
        <w:rPr>
          <w:rFonts w:ascii="Palatino Linotype" w:hAnsi="Palatino Linotype"/>
          <w:i/>
          <w:iCs/>
          <w:color w:val="000000"/>
          <w:sz w:val="20"/>
          <w:szCs w:val="20"/>
        </w:rPr>
        <w:t>y</w:t>
      </w:r>
      <w:proofErr w:type="spellEnd"/>
      <w:r w:rsidR="0030566C" w:rsidRPr="009E3E9D">
        <w:rPr>
          <w:rFonts w:ascii="Palatino Linotype" w:hAnsi="Palatino Linotype"/>
          <w:i/>
          <w:iCs/>
          <w:color w:val="000000"/>
          <w:sz w:val="20"/>
          <w:szCs w:val="20"/>
        </w:rPr>
        <w:t xml:space="preserve"> ineptitud de servidores público o hiso convenio con Raymundo y Juan qué dejo a sus gente </w:t>
      </w:r>
      <w:proofErr w:type="spellStart"/>
      <w:r w:rsidR="0030566C" w:rsidRPr="009E3E9D">
        <w:rPr>
          <w:rFonts w:ascii="Palatino Linotype" w:hAnsi="Palatino Linotype"/>
          <w:i/>
          <w:iCs/>
          <w:color w:val="000000"/>
          <w:sz w:val="20"/>
          <w:szCs w:val="20"/>
        </w:rPr>
        <w:t>por que</w:t>
      </w:r>
      <w:proofErr w:type="spellEnd"/>
      <w:r w:rsidR="0030566C" w:rsidRPr="009E3E9D">
        <w:rPr>
          <w:rFonts w:ascii="Palatino Linotype" w:hAnsi="Palatino Linotype"/>
          <w:i/>
          <w:iCs/>
          <w:color w:val="000000"/>
          <w:sz w:val="20"/>
          <w:szCs w:val="20"/>
        </w:rPr>
        <w:t xml:space="preserve"> sigue muchas personas de esos presidente corruptos que opinan los síndicos y regidores queremos su posicionamiento, y la plantilla actual del personal de todo el municipio </w:t>
      </w:r>
      <w:proofErr w:type="spellStart"/>
      <w:r w:rsidR="0030566C" w:rsidRPr="009E3E9D">
        <w:rPr>
          <w:rFonts w:ascii="Palatino Linotype" w:hAnsi="Palatino Linotype"/>
          <w:i/>
          <w:iCs/>
          <w:color w:val="000000"/>
          <w:sz w:val="20"/>
          <w:szCs w:val="20"/>
        </w:rPr>
        <w:t>cons</w:t>
      </w:r>
      <w:proofErr w:type="spellEnd"/>
      <w:r w:rsidR="0030566C" w:rsidRPr="009E3E9D">
        <w:rPr>
          <w:rFonts w:ascii="Palatino Linotype" w:hAnsi="Palatino Linotype"/>
          <w:i/>
          <w:iCs/>
          <w:color w:val="000000"/>
          <w:sz w:val="20"/>
          <w:szCs w:val="20"/>
        </w:rPr>
        <w:t xml:space="preserve"> sueldo, cargo y funciones. </w:t>
      </w:r>
      <w:r w:rsidR="00B50512" w:rsidRPr="009E3E9D">
        <w:rPr>
          <w:rFonts w:ascii="Palatino Linotype" w:hAnsi="Palatino Linotype"/>
          <w:i/>
          <w:iCs/>
          <w:color w:val="000000"/>
          <w:sz w:val="20"/>
          <w:szCs w:val="20"/>
        </w:rPr>
        <w:t>"</w:t>
      </w:r>
      <w:r w:rsidR="00A650C6" w:rsidRPr="009E3E9D">
        <w:rPr>
          <w:rFonts w:ascii="Palatino Linotype" w:hAnsi="Palatino Linotype"/>
          <w:i/>
          <w:iCs/>
          <w:color w:val="000000"/>
          <w:sz w:val="20"/>
          <w:szCs w:val="20"/>
        </w:rPr>
        <w:t xml:space="preserve"> </w:t>
      </w:r>
      <w:r w:rsidR="00D74B06" w:rsidRPr="009E3E9D">
        <w:rPr>
          <w:rFonts w:ascii="Palatino Linotype" w:hAnsi="Palatino Linotype"/>
          <w:i/>
          <w:iCs/>
          <w:color w:val="000000"/>
          <w:sz w:val="20"/>
          <w:szCs w:val="20"/>
        </w:rPr>
        <w:t>(Sic)</w:t>
      </w:r>
      <w:r w:rsidR="007A0F69" w:rsidRPr="009E3E9D">
        <w:rPr>
          <w:rFonts w:ascii="Palatino Linotype" w:hAnsi="Palatino Linotype"/>
          <w:i/>
          <w:iCs/>
          <w:color w:val="000000"/>
          <w:sz w:val="20"/>
          <w:szCs w:val="20"/>
        </w:rPr>
        <w:t>.</w:t>
      </w:r>
    </w:p>
    <w:p w14:paraId="3DAF0DB0" w14:textId="77777777" w:rsidR="007E4927" w:rsidRPr="009E3E9D"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7FACF1A7" w14:textId="77777777" w:rsidR="00E35DF9" w:rsidRPr="009E3E9D"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9E3E9D">
        <w:rPr>
          <w:rFonts w:ascii="Palatino Linotype" w:hAnsi="Palatino Linotype" w:cs="Tahoma"/>
          <w:b/>
          <w:sz w:val="20"/>
          <w:szCs w:val="22"/>
        </w:rPr>
        <w:t>MODALIDAD DE ENTREGA</w:t>
      </w:r>
      <w:r w:rsidR="00007985" w:rsidRPr="009E3E9D">
        <w:rPr>
          <w:rFonts w:ascii="Palatino Linotype" w:hAnsi="Palatino Linotype" w:cs="Tahoma"/>
          <w:b/>
          <w:sz w:val="20"/>
          <w:szCs w:val="22"/>
        </w:rPr>
        <w:t xml:space="preserve"> </w:t>
      </w:r>
      <w:r w:rsidR="007E4927" w:rsidRPr="009E3E9D">
        <w:rPr>
          <w:rFonts w:ascii="Palatino Linotype" w:hAnsi="Palatino Linotype" w:cs="Tahoma"/>
          <w:i/>
          <w:sz w:val="20"/>
          <w:szCs w:val="22"/>
        </w:rPr>
        <w:t>“</w:t>
      </w:r>
      <w:r w:rsidR="00062387" w:rsidRPr="009E3E9D">
        <w:rPr>
          <w:rFonts w:ascii="Palatino Linotype" w:hAnsi="Palatino Linotype" w:cs="Tahoma"/>
          <w:i/>
          <w:sz w:val="20"/>
          <w:szCs w:val="22"/>
        </w:rPr>
        <w:t>A través del SAIMEX</w:t>
      </w:r>
      <w:r w:rsidR="007E4927" w:rsidRPr="009E3E9D">
        <w:rPr>
          <w:rFonts w:ascii="Palatino Linotype" w:hAnsi="Palatino Linotype" w:cs="Tahoma"/>
          <w:i/>
          <w:sz w:val="20"/>
          <w:szCs w:val="22"/>
        </w:rPr>
        <w:t>”</w:t>
      </w:r>
    </w:p>
    <w:p w14:paraId="28BF86E9" w14:textId="77777777" w:rsidR="00681D84" w:rsidRPr="009E3E9D" w:rsidRDefault="007401D6" w:rsidP="00342378">
      <w:pPr>
        <w:pStyle w:val="Ttulo2"/>
      </w:pPr>
      <w:bookmarkStart w:id="3" w:name="_Toc192776626"/>
      <w:r w:rsidRPr="009E3E9D">
        <w:rPr>
          <w:rFonts w:ascii="Palatino Linotype" w:hAnsi="Palatino Linotype" w:cs="Tahoma"/>
          <w:b/>
          <w:color w:val="auto"/>
          <w:sz w:val="22"/>
          <w:szCs w:val="22"/>
        </w:rPr>
        <w:lastRenderedPageBreak/>
        <w:t>I</w:t>
      </w:r>
      <w:r w:rsidR="00F86BFB" w:rsidRPr="009E3E9D">
        <w:rPr>
          <w:rFonts w:ascii="Palatino Linotype" w:hAnsi="Palatino Linotype" w:cs="Tahoma"/>
          <w:b/>
          <w:color w:val="auto"/>
          <w:sz w:val="22"/>
          <w:szCs w:val="22"/>
        </w:rPr>
        <w:t xml:space="preserve">I. </w:t>
      </w:r>
      <w:r w:rsidR="00681D84" w:rsidRPr="009E3E9D">
        <w:rPr>
          <w:rFonts w:ascii="Palatino Linotype" w:hAnsi="Palatino Linotype" w:cs="Tahoma"/>
          <w:b/>
          <w:color w:val="auto"/>
          <w:sz w:val="22"/>
          <w:szCs w:val="22"/>
        </w:rPr>
        <w:t>Respuesta del Sujeto Obligado</w:t>
      </w:r>
      <w:bookmarkEnd w:id="3"/>
    </w:p>
    <w:p w14:paraId="56A75A35" w14:textId="77777777" w:rsidR="00E0128F" w:rsidRPr="009E3E9D"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6D3C7A9E" w14:textId="77777777" w:rsidR="009C323D" w:rsidRPr="009E3E9D"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9E3E9D">
        <w:rPr>
          <w:rFonts w:ascii="Palatino Linotype" w:hAnsi="Palatino Linotype" w:cs="Tahoma"/>
          <w:sz w:val="22"/>
          <w:szCs w:val="22"/>
        </w:rPr>
        <w:t>El</w:t>
      </w:r>
      <w:r w:rsidR="00681D84" w:rsidRPr="009E3E9D">
        <w:rPr>
          <w:rFonts w:ascii="Palatino Linotype" w:hAnsi="Palatino Linotype" w:cs="Tahoma"/>
          <w:sz w:val="22"/>
          <w:szCs w:val="22"/>
        </w:rPr>
        <w:t xml:space="preserve"> </w:t>
      </w:r>
      <w:r w:rsidR="00007985" w:rsidRPr="009E3E9D">
        <w:rPr>
          <w:rFonts w:ascii="Palatino Linotype" w:hAnsi="Palatino Linotype" w:cs="Tahoma"/>
          <w:sz w:val="22"/>
          <w:szCs w:val="22"/>
        </w:rPr>
        <w:t>siete</w:t>
      </w:r>
      <w:r w:rsidR="00FA33D1" w:rsidRPr="009E3E9D">
        <w:rPr>
          <w:rFonts w:ascii="Palatino Linotype" w:hAnsi="Palatino Linotype" w:cs="Tahoma"/>
          <w:sz w:val="22"/>
          <w:szCs w:val="22"/>
        </w:rPr>
        <w:t xml:space="preserve"> de febrero</w:t>
      </w:r>
      <w:r w:rsidR="00F86BFB" w:rsidRPr="009E3E9D">
        <w:rPr>
          <w:rFonts w:ascii="Palatino Linotype" w:hAnsi="Palatino Linotype" w:cs="Tahoma"/>
          <w:sz w:val="22"/>
          <w:szCs w:val="22"/>
        </w:rPr>
        <w:t xml:space="preserve"> </w:t>
      </w:r>
      <w:r w:rsidR="00B71F2C" w:rsidRPr="009E3E9D">
        <w:rPr>
          <w:rFonts w:ascii="Palatino Linotype" w:hAnsi="Palatino Linotype" w:cs="Tahoma"/>
          <w:sz w:val="22"/>
          <w:szCs w:val="22"/>
        </w:rPr>
        <w:t>de dos mil veinti</w:t>
      </w:r>
      <w:r w:rsidR="00F93A36" w:rsidRPr="009E3E9D">
        <w:rPr>
          <w:rFonts w:ascii="Palatino Linotype" w:hAnsi="Palatino Linotype" w:cs="Tahoma"/>
          <w:sz w:val="22"/>
          <w:szCs w:val="22"/>
        </w:rPr>
        <w:t>c</w:t>
      </w:r>
      <w:r w:rsidR="00CD10BF" w:rsidRPr="009E3E9D">
        <w:rPr>
          <w:rFonts w:ascii="Palatino Linotype" w:hAnsi="Palatino Linotype" w:cs="Tahoma"/>
          <w:sz w:val="22"/>
          <w:szCs w:val="22"/>
        </w:rPr>
        <w:t>inco</w:t>
      </w:r>
      <w:r w:rsidR="00681D84" w:rsidRPr="009E3E9D">
        <w:rPr>
          <w:rFonts w:ascii="Palatino Linotype" w:hAnsi="Palatino Linotype" w:cs="Tahoma"/>
          <w:sz w:val="22"/>
          <w:szCs w:val="22"/>
        </w:rPr>
        <w:t xml:space="preserve">, </w:t>
      </w:r>
      <w:r w:rsidR="00D74B06" w:rsidRPr="009E3E9D">
        <w:rPr>
          <w:rFonts w:ascii="Palatino Linotype" w:hAnsi="Palatino Linotype" w:cs="Tahoma"/>
          <w:sz w:val="22"/>
          <w:szCs w:val="22"/>
        </w:rPr>
        <w:t xml:space="preserve">el Sujeto Obligado </w:t>
      </w:r>
      <w:r w:rsidR="008453FA" w:rsidRPr="009E3E9D">
        <w:rPr>
          <w:rFonts w:ascii="Palatino Linotype" w:hAnsi="Palatino Linotype" w:cs="Tahoma"/>
          <w:sz w:val="22"/>
          <w:szCs w:val="22"/>
        </w:rPr>
        <w:t xml:space="preserve">otorgó respuesta a través del </w:t>
      </w:r>
      <w:r w:rsidRPr="009E3E9D">
        <w:rPr>
          <w:rFonts w:ascii="Palatino Linotype" w:hAnsi="Palatino Linotype" w:cs="Tahoma"/>
          <w:sz w:val="22"/>
          <w:szCs w:val="22"/>
        </w:rPr>
        <w:t>SAIMEX</w:t>
      </w:r>
      <w:r w:rsidR="008453FA" w:rsidRPr="009E3E9D">
        <w:rPr>
          <w:rFonts w:ascii="Palatino Linotype" w:hAnsi="Palatino Linotype" w:cs="Tahoma"/>
          <w:sz w:val="22"/>
          <w:szCs w:val="22"/>
        </w:rPr>
        <w:t xml:space="preserve"> en </w:t>
      </w:r>
      <w:r w:rsidR="009C323D" w:rsidRPr="009E3E9D">
        <w:rPr>
          <w:rFonts w:ascii="Palatino Linotype" w:hAnsi="Palatino Linotype" w:cs="Tahoma"/>
          <w:sz w:val="22"/>
          <w:szCs w:val="22"/>
        </w:rPr>
        <w:t>los siguientes términos:</w:t>
      </w:r>
    </w:p>
    <w:p w14:paraId="4438F7A9" w14:textId="77777777" w:rsidR="00F86BFB" w:rsidRPr="009E3E9D"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5881D666" w14:textId="77777777" w:rsidR="00996302" w:rsidRPr="009E3E9D"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9E3E9D">
        <w:rPr>
          <w:rFonts w:ascii="Palatino Linotype" w:hAnsi="Palatino Linotype" w:cs="Tahoma"/>
          <w:i/>
          <w:szCs w:val="22"/>
        </w:rPr>
        <w:t>“…</w:t>
      </w:r>
      <w:r w:rsidR="00F25E23" w:rsidRPr="009E3E9D">
        <w:rPr>
          <w:rFonts w:ascii="Palatino Linotype" w:hAnsi="Palatino Linotype" w:cs="Tahoma"/>
          <w:i/>
          <w:szCs w:val="22"/>
        </w:rPr>
        <w:t xml:space="preserve"> </w:t>
      </w:r>
    </w:p>
    <w:p w14:paraId="080AF641" w14:textId="77777777" w:rsidR="007401D6" w:rsidRPr="009E3E9D" w:rsidRDefault="0030566C"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9E3E9D">
        <w:rPr>
          <w:rFonts w:ascii="Palatino Linotype" w:hAnsi="Palatino Linotype" w:cs="Tahoma"/>
          <w:i/>
          <w:szCs w:val="22"/>
        </w:rPr>
        <w:t xml:space="preserve">En atención a la solicitud con folio 0316/TOLUCA/IP/2025, me permito adjuntar al presente la respuesta correspondiente. Sin más por el momento, reciba un </w:t>
      </w:r>
      <w:proofErr w:type="gramStart"/>
      <w:r w:rsidRPr="009E3E9D">
        <w:rPr>
          <w:rFonts w:ascii="Palatino Linotype" w:hAnsi="Palatino Linotype" w:cs="Tahoma"/>
          <w:i/>
          <w:szCs w:val="22"/>
        </w:rPr>
        <w:t>saludo.</w:t>
      </w:r>
      <w:r w:rsidR="00B336AC" w:rsidRPr="009E3E9D">
        <w:rPr>
          <w:rFonts w:ascii="Palatino Linotype" w:hAnsi="Palatino Linotype" w:cs="Tahoma"/>
          <w:i/>
          <w:szCs w:val="22"/>
        </w:rPr>
        <w:t>.</w:t>
      </w:r>
      <w:proofErr w:type="gramEnd"/>
      <w:r w:rsidR="00785311" w:rsidRPr="009E3E9D">
        <w:rPr>
          <w:rFonts w:ascii="Palatino Linotype" w:hAnsi="Palatino Linotype" w:cs="Tahoma"/>
          <w:i/>
          <w:szCs w:val="22"/>
        </w:rPr>
        <w:t>…”</w:t>
      </w:r>
    </w:p>
    <w:p w14:paraId="2795BE02" w14:textId="77777777" w:rsidR="007401D6" w:rsidRPr="009E3E9D"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36A71484" w14:textId="77777777" w:rsidR="0030566C" w:rsidRPr="009E3E9D" w:rsidRDefault="00007985" w:rsidP="00007985">
      <w:pPr>
        <w:autoSpaceDE w:val="0"/>
        <w:autoSpaceDN w:val="0"/>
        <w:adjustRightInd w:val="0"/>
        <w:spacing w:line="360" w:lineRule="auto"/>
        <w:contextualSpacing/>
        <w:jc w:val="both"/>
        <w:rPr>
          <w:rFonts w:ascii="Palatino Linotype" w:hAnsi="Palatino Linotype" w:cs="Tahoma"/>
          <w:sz w:val="22"/>
          <w:szCs w:val="22"/>
        </w:rPr>
      </w:pPr>
      <w:r w:rsidRPr="009E3E9D">
        <w:rPr>
          <w:rFonts w:ascii="Palatino Linotype" w:hAnsi="Palatino Linotype" w:cs="Tahoma"/>
          <w:sz w:val="22"/>
          <w:szCs w:val="22"/>
        </w:rPr>
        <w:t xml:space="preserve">De igual forma adjuntó los </w:t>
      </w:r>
      <w:r w:rsidR="0030566C" w:rsidRPr="009E3E9D">
        <w:rPr>
          <w:rFonts w:ascii="Palatino Linotype" w:hAnsi="Palatino Linotype" w:cs="Tahoma"/>
          <w:sz w:val="22"/>
          <w:szCs w:val="22"/>
        </w:rPr>
        <w:t xml:space="preserve">siguientes </w:t>
      </w:r>
      <w:r w:rsidRPr="009E3E9D">
        <w:rPr>
          <w:rFonts w:ascii="Palatino Linotype" w:hAnsi="Palatino Linotype" w:cs="Tahoma"/>
          <w:sz w:val="22"/>
          <w:szCs w:val="22"/>
        </w:rPr>
        <w:t>archivos</w:t>
      </w:r>
      <w:r w:rsidR="0030566C" w:rsidRPr="009E3E9D">
        <w:rPr>
          <w:rFonts w:ascii="Palatino Linotype" w:hAnsi="Palatino Linotype" w:cs="Tahoma"/>
          <w:sz w:val="22"/>
          <w:szCs w:val="22"/>
        </w:rPr>
        <w:t>:</w:t>
      </w:r>
    </w:p>
    <w:p w14:paraId="42CAD1DD" w14:textId="77777777" w:rsidR="0030566C" w:rsidRPr="009E3E9D" w:rsidRDefault="0030566C" w:rsidP="0030566C">
      <w:pPr>
        <w:autoSpaceDE w:val="0"/>
        <w:autoSpaceDN w:val="0"/>
        <w:adjustRightInd w:val="0"/>
        <w:spacing w:line="360" w:lineRule="auto"/>
        <w:contextualSpacing/>
        <w:jc w:val="both"/>
        <w:rPr>
          <w:rFonts w:ascii="Palatino Linotype" w:hAnsi="Palatino Linotype" w:cs="Tahoma"/>
          <w:sz w:val="22"/>
          <w:szCs w:val="22"/>
        </w:rPr>
      </w:pPr>
    </w:p>
    <w:p w14:paraId="79E1D0D1" w14:textId="77777777" w:rsidR="0030566C" w:rsidRPr="009E3E9D" w:rsidRDefault="0030566C" w:rsidP="0030566C">
      <w:pPr>
        <w:pStyle w:val="Prrafodelista"/>
        <w:numPr>
          <w:ilvl w:val="0"/>
          <w:numId w:val="9"/>
        </w:numPr>
        <w:autoSpaceDE w:val="0"/>
        <w:autoSpaceDN w:val="0"/>
        <w:adjustRightInd w:val="0"/>
        <w:spacing w:line="360" w:lineRule="auto"/>
        <w:jc w:val="both"/>
        <w:rPr>
          <w:rFonts w:ascii="Palatino Linotype" w:hAnsi="Palatino Linotype" w:cs="Tahoma"/>
          <w:b/>
          <w:i/>
          <w:szCs w:val="22"/>
        </w:rPr>
      </w:pPr>
      <w:r w:rsidRPr="009E3E9D">
        <w:rPr>
          <w:rFonts w:ascii="Palatino Linotype" w:hAnsi="Palatino Linotype" w:cs="Tahoma"/>
          <w:b/>
          <w:i/>
          <w:szCs w:val="22"/>
        </w:rPr>
        <w:t xml:space="preserve">RESPUESTA 0316. 2025.pdf: </w:t>
      </w:r>
      <w:r w:rsidRPr="009E3E9D">
        <w:rPr>
          <w:rFonts w:ascii="Palatino Linotype" w:hAnsi="Palatino Linotype" w:cs="Tahoma"/>
          <w:szCs w:val="22"/>
        </w:rPr>
        <w:t>Consiste en un oficio suscrito por el Titular de la Unidad de Transparencia por medio del cual manifestó lo siguiente.</w:t>
      </w:r>
    </w:p>
    <w:p w14:paraId="6714D158" w14:textId="77777777" w:rsidR="0030566C" w:rsidRPr="009E3E9D" w:rsidRDefault="0030566C" w:rsidP="0030566C">
      <w:pPr>
        <w:pStyle w:val="Prrafodelista"/>
        <w:autoSpaceDE w:val="0"/>
        <w:autoSpaceDN w:val="0"/>
        <w:adjustRightInd w:val="0"/>
        <w:spacing w:line="360" w:lineRule="auto"/>
        <w:jc w:val="both"/>
        <w:rPr>
          <w:rFonts w:ascii="Palatino Linotype" w:hAnsi="Palatino Linotype" w:cs="Tahoma"/>
          <w:b/>
          <w:i/>
          <w:szCs w:val="22"/>
        </w:rPr>
      </w:pPr>
    </w:p>
    <w:p w14:paraId="24AFFAB5" w14:textId="77777777" w:rsidR="0030566C" w:rsidRPr="009E3E9D" w:rsidRDefault="0030566C" w:rsidP="0030566C">
      <w:pPr>
        <w:pStyle w:val="Prrafodelista"/>
        <w:autoSpaceDE w:val="0"/>
        <w:autoSpaceDN w:val="0"/>
        <w:adjustRightInd w:val="0"/>
        <w:spacing w:line="360" w:lineRule="auto"/>
        <w:ind w:left="567" w:right="539"/>
        <w:jc w:val="both"/>
        <w:rPr>
          <w:rFonts w:ascii="Palatino Linotype" w:hAnsi="Palatino Linotype" w:cs="Tahoma"/>
          <w:i/>
          <w:sz w:val="20"/>
          <w:szCs w:val="22"/>
        </w:rPr>
      </w:pPr>
      <w:r w:rsidRPr="009E3E9D">
        <w:rPr>
          <w:rFonts w:ascii="Palatino Linotype" w:hAnsi="Palatino Linotype" w:cs="Tahoma"/>
          <w:b/>
          <w:i/>
          <w:sz w:val="20"/>
          <w:szCs w:val="22"/>
        </w:rPr>
        <w:t xml:space="preserve">“… </w:t>
      </w:r>
      <w:r w:rsidRPr="009E3E9D">
        <w:rPr>
          <w:rFonts w:ascii="Palatino Linotype" w:hAnsi="Palatino Linotype" w:cs="Tahoma"/>
          <w:i/>
          <w:sz w:val="20"/>
          <w:szCs w:val="22"/>
        </w:rPr>
        <w:t xml:space="preserve">hago de su conocimiento que </w:t>
      </w:r>
      <w:r w:rsidRPr="009E3E9D">
        <w:rPr>
          <w:rFonts w:ascii="Palatino Linotype" w:hAnsi="Palatino Linotype" w:cs="Tahoma"/>
          <w:b/>
          <w:i/>
          <w:sz w:val="20"/>
          <w:szCs w:val="22"/>
        </w:rPr>
        <w:t xml:space="preserve">la Dirección General de Administración y Servidora Pública Habilitada, </w:t>
      </w:r>
      <w:r w:rsidRPr="009E3E9D">
        <w:rPr>
          <w:rFonts w:ascii="Palatino Linotype" w:hAnsi="Palatino Linotype" w:cs="Tahoma"/>
          <w:i/>
          <w:sz w:val="20"/>
          <w:szCs w:val="22"/>
        </w:rPr>
        <w:t>informó que la Dirección de Recursos Humanos, después de una búsqueda exhaustiva y razonable en los archivos que guarda el Departamento de Nóminas, se anexa la información solicitada.</w:t>
      </w:r>
    </w:p>
    <w:p w14:paraId="0E31AE26" w14:textId="77777777" w:rsidR="0030566C" w:rsidRPr="009E3E9D" w:rsidRDefault="0030566C" w:rsidP="0030566C">
      <w:pPr>
        <w:pStyle w:val="Prrafodelista"/>
        <w:autoSpaceDE w:val="0"/>
        <w:autoSpaceDN w:val="0"/>
        <w:adjustRightInd w:val="0"/>
        <w:spacing w:line="360" w:lineRule="auto"/>
        <w:ind w:left="567" w:right="539"/>
        <w:jc w:val="both"/>
        <w:rPr>
          <w:rFonts w:ascii="Palatino Linotype" w:hAnsi="Palatino Linotype" w:cs="Tahoma"/>
          <w:i/>
          <w:sz w:val="20"/>
          <w:szCs w:val="22"/>
        </w:rPr>
      </w:pPr>
      <w:r w:rsidRPr="009E3E9D">
        <w:rPr>
          <w:rFonts w:ascii="Palatino Linotype" w:hAnsi="Palatino Linotype" w:cs="Tahoma"/>
          <w:b/>
          <w:i/>
          <w:sz w:val="20"/>
          <w:szCs w:val="22"/>
        </w:rPr>
        <w:t>…”</w:t>
      </w:r>
    </w:p>
    <w:p w14:paraId="22F2AAB8" w14:textId="77777777" w:rsidR="0030566C" w:rsidRPr="009E3E9D" w:rsidRDefault="0030566C" w:rsidP="0030566C">
      <w:pPr>
        <w:pStyle w:val="Prrafodelista"/>
        <w:autoSpaceDE w:val="0"/>
        <w:autoSpaceDN w:val="0"/>
        <w:adjustRightInd w:val="0"/>
        <w:spacing w:line="360" w:lineRule="auto"/>
        <w:ind w:left="567" w:right="539"/>
        <w:jc w:val="both"/>
        <w:rPr>
          <w:rFonts w:ascii="Palatino Linotype" w:hAnsi="Palatino Linotype" w:cs="Tahoma"/>
          <w:b/>
          <w:i/>
          <w:sz w:val="20"/>
          <w:szCs w:val="22"/>
        </w:rPr>
      </w:pPr>
    </w:p>
    <w:p w14:paraId="528C1030" w14:textId="77777777" w:rsidR="0030566C" w:rsidRPr="009E3E9D" w:rsidRDefault="0030566C" w:rsidP="00166805">
      <w:pPr>
        <w:pStyle w:val="Prrafodelista"/>
        <w:numPr>
          <w:ilvl w:val="0"/>
          <w:numId w:val="9"/>
        </w:numPr>
        <w:autoSpaceDE w:val="0"/>
        <w:autoSpaceDN w:val="0"/>
        <w:adjustRightInd w:val="0"/>
        <w:spacing w:line="360" w:lineRule="auto"/>
        <w:jc w:val="both"/>
        <w:rPr>
          <w:rFonts w:ascii="Palatino Linotype" w:hAnsi="Palatino Linotype" w:cs="Tahoma"/>
          <w:b/>
          <w:i/>
          <w:szCs w:val="22"/>
        </w:rPr>
      </w:pPr>
      <w:r w:rsidRPr="009E3E9D">
        <w:rPr>
          <w:rFonts w:ascii="Palatino Linotype" w:hAnsi="Palatino Linotype" w:cs="Tahoma"/>
          <w:b/>
          <w:i/>
          <w:szCs w:val="22"/>
        </w:rPr>
        <w:t>0316 saimex.zip</w:t>
      </w:r>
      <w:r w:rsidR="00166805" w:rsidRPr="009E3E9D">
        <w:rPr>
          <w:rFonts w:ascii="Palatino Linotype" w:hAnsi="Palatino Linotype" w:cs="Tahoma"/>
          <w:b/>
          <w:i/>
          <w:szCs w:val="22"/>
        </w:rPr>
        <w:t xml:space="preserve">: </w:t>
      </w:r>
      <w:r w:rsidR="00166805" w:rsidRPr="009E3E9D">
        <w:rPr>
          <w:rFonts w:ascii="Palatino Linotype" w:hAnsi="Palatino Linotype" w:cs="Tahoma"/>
          <w:szCs w:val="22"/>
        </w:rPr>
        <w:t xml:space="preserve">Contiene dos archivos el primero contiene un listado con el nombre de los servidores públicos que se dieron de alta desde enero de dos mil veintidós a diciembre de dos mil veinticuatro y </w:t>
      </w:r>
      <w:r w:rsidR="00970F44" w:rsidRPr="009E3E9D">
        <w:rPr>
          <w:rFonts w:ascii="Palatino Linotype" w:hAnsi="Palatino Linotype" w:cs="Tahoma"/>
          <w:szCs w:val="22"/>
        </w:rPr>
        <w:t>aún</w:t>
      </w:r>
      <w:r w:rsidR="00166805" w:rsidRPr="009E3E9D">
        <w:rPr>
          <w:rFonts w:ascii="Palatino Linotype" w:hAnsi="Palatino Linotype" w:cs="Tahoma"/>
          <w:szCs w:val="22"/>
        </w:rPr>
        <w:t xml:space="preserve"> permanecen activos y a Plantilla del personal con nombre, categoría, tipo de empleado y adscripción.</w:t>
      </w:r>
    </w:p>
    <w:p w14:paraId="6255D5E1" w14:textId="77777777" w:rsidR="0030566C" w:rsidRPr="009E3E9D" w:rsidRDefault="0030566C" w:rsidP="0030566C">
      <w:pPr>
        <w:autoSpaceDE w:val="0"/>
        <w:autoSpaceDN w:val="0"/>
        <w:adjustRightInd w:val="0"/>
        <w:spacing w:line="360" w:lineRule="auto"/>
        <w:contextualSpacing/>
        <w:jc w:val="both"/>
        <w:rPr>
          <w:rFonts w:ascii="Palatino Linotype" w:hAnsi="Palatino Linotype" w:cs="Tahoma"/>
          <w:sz w:val="22"/>
          <w:szCs w:val="22"/>
        </w:rPr>
      </w:pPr>
    </w:p>
    <w:p w14:paraId="11FB0DC8" w14:textId="77777777" w:rsidR="0030566C" w:rsidRPr="009E3E9D" w:rsidRDefault="0030566C" w:rsidP="00166805">
      <w:pPr>
        <w:pStyle w:val="Prrafodelista"/>
        <w:numPr>
          <w:ilvl w:val="0"/>
          <w:numId w:val="9"/>
        </w:numPr>
        <w:autoSpaceDE w:val="0"/>
        <w:autoSpaceDN w:val="0"/>
        <w:adjustRightInd w:val="0"/>
        <w:spacing w:line="360" w:lineRule="auto"/>
        <w:jc w:val="both"/>
        <w:rPr>
          <w:rFonts w:ascii="Palatino Linotype" w:hAnsi="Palatino Linotype" w:cs="Tahoma"/>
          <w:b/>
          <w:i/>
          <w:szCs w:val="22"/>
        </w:rPr>
      </w:pPr>
      <w:r w:rsidRPr="009E3E9D">
        <w:rPr>
          <w:rFonts w:ascii="Palatino Linotype" w:hAnsi="Palatino Linotype" w:cs="Tahoma"/>
          <w:b/>
          <w:i/>
          <w:szCs w:val="22"/>
        </w:rPr>
        <w:t>ACTA DE LA SEPTUAGÉSIMA SEGUNDA SESIÓN EXTRAORDINARIA 2025.pdf</w:t>
      </w:r>
      <w:r w:rsidR="00166805" w:rsidRPr="009E3E9D">
        <w:rPr>
          <w:rFonts w:ascii="Palatino Linotype" w:hAnsi="Palatino Linotype" w:cs="Tahoma"/>
          <w:b/>
          <w:i/>
          <w:szCs w:val="22"/>
        </w:rPr>
        <w:t xml:space="preserve">; </w:t>
      </w:r>
      <w:r w:rsidR="00166805" w:rsidRPr="009E3E9D">
        <w:rPr>
          <w:rFonts w:ascii="Palatino Linotype" w:hAnsi="Palatino Linotype" w:cs="Tahoma"/>
          <w:szCs w:val="22"/>
        </w:rPr>
        <w:t>Contiene el A</w:t>
      </w:r>
      <w:r w:rsidR="008C035F" w:rsidRPr="009E3E9D">
        <w:rPr>
          <w:rFonts w:ascii="Palatino Linotype" w:hAnsi="Palatino Linotype" w:cs="Tahoma"/>
          <w:szCs w:val="22"/>
        </w:rPr>
        <w:t xml:space="preserve">cuerdo CT/SE/72/01/2025 </w:t>
      </w:r>
      <w:r w:rsidR="00166805" w:rsidRPr="009E3E9D">
        <w:rPr>
          <w:rFonts w:ascii="Palatino Linotype" w:hAnsi="Palatino Linotype" w:cs="Tahoma"/>
          <w:szCs w:val="22"/>
        </w:rPr>
        <w:t xml:space="preserve">por </w:t>
      </w:r>
      <w:r w:rsidR="008C035F" w:rsidRPr="009E3E9D">
        <w:rPr>
          <w:rFonts w:ascii="Palatino Linotype" w:hAnsi="Palatino Linotype" w:cs="Tahoma"/>
          <w:szCs w:val="22"/>
        </w:rPr>
        <w:t>e</w:t>
      </w:r>
      <w:r w:rsidR="00166805" w:rsidRPr="009E3E9D">
        <w:rPr>
          <w:rFonts w:ascii="Palatino Linotype" w:hAnsi="Palatino Linotype" w:cs="Tahoma"/>
          <w:szCs w:val="22"/>
        </w:rPr>
        <w:t>l cual se aprobó la versión pública de la información enviada en respuesta.</w:t>
      </w:r>
    </w:p>
    <w:p w14:paraId="77386D62" w14:textId="77777777" w:rsidR="001A412B" w:rsidRPr="009E3E9D" w:rsidRDefault="007812D1" w:rsidP="00342378">
      <w:pPr>
        <w:pStyle w:val="Ttulo2"/>
        <w:rPr>
          <w:rFonts w:ascii="Palatino Linotype" w:hAnsi="Palatino Linotype" w:cs="Tahoma"/>
          <w:b/>
          <w:color w:val="auto"/>
          <w:sz w:val="22"/>
          <w:szCs w:val="22"/>
        </w:rPr>
      </w:pPr>
      <w:bookmarkStart w:id="4" w:name="_Toc192776627"/>
      <w:bookmarkEnd w:id="0"/>
      <w:r w:rsidRPr="009E3E9D">
        <w:rPr>
          <w:rFonts w:ascii="Palatino Linotype" w:hAnsi="Palatino Linotype" w:cs="Tahoma"/>
          <w:b/>
          <w:color w:val="auto"/>
          <w:sz w:val="22"/>
          <w:szCs w:val="22"/>
        </w:rPr>
        <w:lastRenderedPageBreak/>
        <w:t>I</w:t>
      </w:r>
      <w:r w:rsidR="00BF4B55" w:rsidRPr="009E3E9D">
        <w:rPr>
          <w:rFonts w:ascii="Palatino Linotype" w:hAnsi="Palatino Linotype" w:cs="Tahoma"/>
          <w:b/>
          <w:color w:val="auto"/>
          <w:sz w:val="22"/>
          <w:szCs w:val="22"/>
        </w:rPr>
        <w:t>II</w:t>
      </w:r>
      <w:r w:rsidR="009A7587" w:rsidRPr="009E3E9D">
        <w:rPr>
          <w:rFonts w:ascii="Palatino Linotype" w:hAnsi="Palatino Linotype" w:cs="Tahoma"/>
          <w:b/>
          <w:color w:val="auto"/>
          <w:sz w:val="22"/>
          <w:szCs w:val="22"/>
        </w:rPr>
        <w:t>. Interposición del Recurso de Revisión</w:t>
      </w:r>
      <w:bookmarkEnd w:id="4"/>
    </w:p>
    <w:p w14:paraId="4AC95218" w14:textId="77777777" w:rsidR="00F87649" w:rsidRPr="009E3E9D"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285F488C" w14:textId="77777777" w:rsidR="009A7587" w:rsidRPr="009E3E9D" w:rsidRDefault="009A7587" w:rsidP="00FF426B">
      <w:pPr>
        <w:tabs>
          <w:tab w:val="left" w:pos="3122"/>
        </w:tabs>
        <w:spacing w:line="360" w:lineRule="auto"/>
        <w:contextualSpacing/>
        <w:jc w:val="both"/>
        <w:rPr>
          <w:rFonts w:ascii="Palatino Linotype" w:hAnsi="Palatino Linotype" w:cs="Tahoma"/>
          <w:sz w:val="22"/>
          <w:szCs w:val="22"/>
        </w:rPr>
      </w:pPr>
      <w:r w:rsidRPr="009E3E9D">
        <w:rPr>
          <w:rFonts w:ascii="Palatino Linotype" w:hAnsi="Palatino Linotype" w:cs="Tahoma"/>
          <w:sz w:val="22"/>
          <w:szCs w:val="22"/>
        </w:rPr>
        <w:t>Con fecha</w:t>
      </w:r>
      <w:r w:rsidR="00E13C8C" w:rsidRPr="009E3E9D">
        <w:rPr>
          <w:rFonts w:ascii="Palatino Linotype" w:hAnsi="Palatino Linotype" w:cs="Tahoma"/>
          <w:sz w:val="22"/>
          <w:szCs w:val="22"/>
        </w:rPr>
        <w:t xml:space="preserve"> </w:t>
      </w:r>
      <w:r w:rsidR="00166805" w:rsidRPr="009E3E9D">
        <w:rPr>
          <w:rFonts w:ascii="Palatino Linotype" w:hAnsi="Palatino Linotype" w:cs="Tahoma"/>
          <w:sz w:val="22"/>
          <w:szCs w:val="22"/>
        </w:rPr>
        <w:t>diez de febrero</w:t>
      </w:r>
      <w:r w:rsidR="009C323D" w:rsidRPr="009E3E9D">
        <w:rPr>
          <w:rFonts w:ascii="Palatino Linotype" w:hAnsi="Palatino Linotype" w:cs="Tahoma"/>
          <w:sz w:val="22"/>
          <w:szCs w:val="22"/>
        </w:rPr>
        <w:t xml:space="preserve"> </w:t>
      </w:r>
      <w:r w:rsidR="00B267E1" w:rsidRPr="009E3E9D">
        <w:rPr>
          <w:rFonts w:ascii="Palatino Linotype" w:hAnsi="Palatino Linotype" w:cs="Tahoma"/>
          <w:sz w:val="22"/>
          <w:szCs w:val="22"/>
        </w:rPr>
        <w:t>de dos mil veinti</w:t>
      </w:r>
      <w:r w:rsidR="00F93A36" w:rsidRPr="009E3E9D">
        <w:rPr>
          <w:rFonts w:ascii="Palatino Linotype" w:hAnsi="Palatino Linotype" w:cs="Tahoma"/>
          <w:sz w:val="22"/>
          <w:szCs w:val="22"/>
        </w:rPr>
        <w:t>c</w:t>
      </w:r>
      <w:r w:rsidR="00BF4B55" w:rsidRPr="009E3E9D">
        <w:rPr>
          <w:rFonts w:ascii="Palatino Linotype" w:hAnsi="Palatino Linotype" w:cs="Tahoma"/>
          <w:sz w:val="22"/>
          <w:szCs w:val="22"/>
        </w:rPr>
        <w:t>inco</w:t>
      </w:r>
      <w:r w:rsidRPr="009E3E9D">
        <w:rPr>
          <w:rFonts w:ascii="Palatino Linotype" w:hAnsi="Palatino Linotype" w:cs="Tahoma"/>
          <w:sz w:val="22"/>
          <w:szCs w:val="22"/>
        </w:rPr>
        <w:t xml:space="preserve">, a través del </w:t>
      </w:r>
      <w:r w:rsidR="00BB1F81" w:rsidRPr="009E3E9D">
        <w:rPr>
          <w:rFonts w:ascii="Palatino Linotype" w:hAnsi="Palatino Linotype" w:cs="Tahoma"/>
          <w:sz w:val="22"/>
          <w:szCs w:val="22"/>
          <w:lang w:val="es-ES"/>
        </w:rPr>
        <w:t>SAIMEX</w:t>
      </w:r>
      <w:r w:rsidR="00A048C7" w:rsidRPr="009E3E9D">
        <w:rPr>
          <w:rFonts w:ascii="Palatino Linotype" w:hAnsi="Palatino Linotype" w:cs="Tahoma"/>
          <w:sz w:val="22"/>
          <w:szCs w:val="22"/>
        </w:rPr>
        <w:t>, se interpus</w:t>
      </w:r>
      <w:r w:rsidR="003C3E71" w:rsidRPr="009E3E9D">
        <w:rPr>
          <w:rFonts w:ascii="Palatino Linotype" w:hAnsi="Palatino Linotype" w:cs="Tahoma"/>
          <w:sz w:val="22"/>
          <w:szCs w:val="22"/>
        </w:rPr>
        <w:t>o</w:t>
      </w:r>
      <w:r w:rsidR="00A048C7" w:rsidRPr="009E3E9D">
        <w:rPr>
          <w:rFonts w:ascii="Palatino Linotype" w:hAnsi="Palatino Linotype" w:cs="Tahoma"/>
          <w:sz w:val="22"/>
          <w:szCs w:val="22"/>
        </w:rPr>
        <w:t xml:space="preserve"> </w:t>
      </w:r>
      <w:r w:rsidR="003C3E71" w:rsidRPr="009E3E9D">
        <w:rPr>
          <w:rFonts w:ascii="Palatino Linotype" w:hAnsi="Palatino Linotype" w:cs="Tahoma"/>
          <w:sz w:val="22"/>
          <w:szCs w:val="22"/>
        </w:rPr>
        <w:t>el</w:t>
      </w:r>
      <w:r w:rsidRPr="009E3E9D">
        <w:rPr>
          <w:rFonts w:ascii="Palatino Linotype" w:hAnsi="Palatino Linotype" w:cs="Tahoma"/>
          <w:sz w:val="22"/>
          <w:szCs w:val="22"/>
        </w:rPr>
        <w:t xml:space="preserve"> presente Recurso de Revisión por</w:t>
      </w:r>
      <w:r w:rsidR="008E6658" w:rsidRPr="009E3E9D">
        <w:rPr>
          <w:rFonts w:ascii="Palatino Linotype" w:hAnsi="Palatino Linotype" w:cs="Tahoma"/>
          <w:sz w:val="22"/>
          <w:szCs w:val="22"/>
        </w:rPr>
        <w:t xml:space="preserve"> </w:t>
      </w:r>
      <w:r w:rsidR="0035716C" w:rsidRPr="009E3E9D">
        <w:rPr>
          <w:rFonts w:ascii="Palatino Linotype" w:hAnsi="Palatino Linotype" w:cs="Tahoma"/>
          <w:sz w:val="22"/>
          <w:szCs w:val="22"/>
        </w:rPr>
        <w:t xml:space="preserve">el </w:t>
      </w:r>
      <w:r w:rsidRPr="009E3E9D">
        <w:rPr>
          <w:rFonts w:ascii="Palatino Linotype" w:hAnsi="Palatino Linotype" w:cs="Tahoma"/>
          <w:sz w:val="22"/>
          <w:szCs w:val="22"/>
        </w:rPr>
        <w:t xml:space="preserve">Recurrente, en contra de </w:t>
      </w:r>
      <w:r w:rsidR="00655265" w:rsidRPr="009E3E9D">
        <w:rPr>
          <w:rFonts w:ascii="Palatino Linotype" w:hAnsi="Palatino Linotype" w:cs="Tahoma"/>
          <w:sz w:val="22"/>
          <w:szCs w:val="22"/>
        </w:rPr>
        <w:t>la respuesta emitida</w:t>
      </w:r>
      <w:r w:rsidRPr="009E3E9D">
        <w:rPr>
          <w:rFonts w:ascii="Palatino Linotype" w:hAnsi="Palatino Linotype" w:cs="Tahoma"/>
          <w:sz w:val="22"/>
          <w:szCs w:val="22"/>
        </w:rPr>
        <w:t xml:space="preserve"> por el Sujeto Obligado a </w:t>
      </w:r>
      <w:r w:rsidR="00655265" w:rsidRPr="009E3E9D">
        <w:rPr>
          <w:rFonts w:ascii="Palatino Linotype" w:hAnsi="Palatino Linotype" w:cs="Tahoma"/>
          <w:sz w:val="22"/>
          <w:szCs w:val="22"/>
        </w:rPr>
        <w:t>la solicitud</w:t>
      </w:r>
      <w:r w:rsidRPr="009E3E9D">
        <w:rPr>
          <w:rFonts w:ascii="Palatino Linotype" w:hAnsi="Palatino Linotype" w:cs="Tahoma"/>
          <w:sz w:val="22"/>
          <w:szCs w:val="22"/>
        </w:rPr>
        <w:t xml:space="preserve"> de información, en los siguientes términos:</w:t>
      </w:r>
    </w:p>
    <w:p w14:paraId="6A6EF6ED" w14:textId="77777777" w:rsidR="00AB6595" w:rsidRPr="009E3E9D" w:rsidRDefault="00AB6595" w:rsidP="00FF57AD">
      <w:pPr>
        <w:tabs>
          <w:tab w:val="left" w:pos="4995"/>
        </w:tabs>
        <w:spacing w:line="360" w:lineRule="auto"/>
        <w:contextualSpacing/>
        <w:jc w:val="both"/>
        <w:rPr>
          <w:rFonts w:ascii="Palatino Linotype" w:hAnsi="Palatino Linotype" w:cs="Tahoma"/>
          <w:sz w:val="22"/>
          <w:szCs w:val="22"/>
        </w:rPr>
      </w:pPr>
    </w:p>
    <w:p w14:paraId="3E03DAA8" w14:textId="77777777" w:rsidR="00D5699B" w:rsidRPr="009E3E9D" w:rsidRDefault="00D5699B" w:rsidP="00FF426B">
      <w:pPr>
        <w:spacing w:line="360" w:lineRule="auto"/>
        <w:ind w:left="567" w:right="539"/>
        <w:contextualSpacing/>
        <w:jc w:val="both"/>
        <w:rPr>
          <w:rFonts w:ascii="Palatino Linotype" w:hAnsi="Palatino Linotype" w:cs="Tahoma"/>
          <w:b/>
          <w:bCs/>
          <w:szCs w:val="22"/>
        </w:rPr>
      </w:pPr>
      <w:r w:rsidRPr="009E3E9D">
        <w:rPr>
          <w:rFonts w:ascii="Palatino Linotype" w:hAnsi="Palatino Linotype" w:cs="Tahoma"/>
          <w:b/>
          <w:bCs/>
          <w:szCs w:val="22"/>
        </w:rPr>
        <w:t>ACTO IMPUGNADO</w:t>
      </w:r>
    </w:p>
    <w:p w14:paraId="34E842D6" w14:textId="77777777" w:rsidR="003D1770" w:rsidRPr="009E3E9D" w:rsidRDefault="007E4927" w:rsidP="00FF426B">
      <w:pPr>
        <w:spacing w:line="360" w:lineRule="auto"/>
        <w:ind w:left="567" w:right="539"/>
        <w:contextualSpacing/>
        <w:jc w:val="both"/>
        <w:rPr>
          <w:rFonts w:ascii="Palatino Linotype" w:hAnsi="Palatino Linotype" w:cs="Tahoma"/>
          <w:bCs/>
          <w:szCs w:val="22"/>
        </w:rPr>
      </w:pPr>
      <w:r w:rsidRPr="009E3E9D">
        <w:rPr>
          <w:rFonts w:ascii="Palatino Linotype" w:hAnsi="Palatino Linotype" w:cs="Tahoma"/>
          <w:bCs/>
          <w:i/>
          <w:szCs w:val="22"/>
        </w:rPr>
        <w:t>“</w:t>
      </w:r>
      <w:r w:rsidR="00166805" w:rsidRPr="009E3E9D">
        <w:rPr>
          <w:rFonts w:ascii="Palatino Linotype" w:hAnsi="Palatino Linotype" w:cs="Tahoma"/>
          <w:bCs/>
          <w:i/>
          <w:szCs w:val="22"/>
        </w:rPr>
        <w:t xml:space="preserve">No tiene los sueldos y dependencia a la que pertenece </w:t>
      </w:r>
      <w:r w:rsidR="00E55401" w:rsidRPr="009E3E9D">
        <w:rPr>
          <w:rFonts w:ascii="Palatino Linotype" w:hAnsi="Palatino Linotype" w:cs="Tahoma"/>
          <w:bCs/>
          <w:i/>
          <w:szCs w:val="22"/>
        </w:rPr>
        <w:t>"</w:t>
      </w:r>
      <w:r w:rsidR="007E3047" w:rsidRPr="009E3E9D">
        <w:rPr>
          <w:rFonts w:ascii="Palatino Linotype" w:hAnsi="Palatino Linotype" w:cs="Tahoma"/>
          <w:bCs/>
          <w:i/>
          <w:szCs w:val="22"/>
        </w:rPr>
        <w:t xml:space="preserve"> (Sic)</w:t>
      </w:r>
      <w:r w:rsidR="00D63A43" w:rsidRPr="009E3E9D">
        <w:rPr>
          <w:rFonts w:ascii="Palatino Linotype" w:hAnsi="Palatino Linotype" w:cs="Tahoma"/>
          <w:bCs/>
          <w:i/>
          <w:szCs w:val="22"/>
        </w:rPr>
        <w:t>.</w:t>
      </w:r>
    </w:p>
    <w:p w14:paraId="4D58E37C" w14:textId="77777777" w:rsidR="00CE2F19" w:rsidRPr="009E3E9D" w:rsidRDefault="00CE2F19" w:rsidP="00CE2F19">
      <w:pPr>
        <w:spacing w:line="360" w:lineRule="auto"/>
        <w:ind w:left="567" w:right="539"/>
        <w:contextualSpacing/>
        <w:jc w:val="both"/>
        <w:rPr>
          <w:rFonts w:ascii="Palatino Linotype" w:hAnsi="Palatino Linotype" w:cs="Tahoma"/>
          <w:bCs/>
          <w:szCs w:val="22"/>
        </w:rPr>
      </w:pPr>
    </w:p>
    <w:p w14:paraId="661BDA6B" w14:textId="77777777" w:rsidR="00CE2F19" w:rsidRPr="009E3E9D" w:rsidRDefault="00CE2F19" w:rsidP="00CE2F19">
      <w:pPr>
        <w:spacing w:line="360" w:lineRule="auto"/>
        <w:ind w:left="567" w:right="539"/>
        <w:contextualSpacing/>
        <w:jc w:val="both"/>
        <w:rPr>
          <w:rFonts w:ascii="Palatino Linotype" w:hAnsi="Palatino Linotype" w:cs="Tahoma"/>
          <w:b/>
          <w:bCs/>
          <w:szCs w:val="22"/>
        </w:rPr>
      </w:pPr>
      <w:r w:rsidRPr="009E3E9D">
        <w:rPr>
          <w:rFonts w:ascii="Palatino Linotype" w:hAnsi="Palatino Linotype" w:cs="Tahoma"/>
          <w:b/>
          <w:bCs/>
          <w:szCs w:val="22"/>
        </w:rPr>
        <w:t>RAZONES O MOTIVOS DE LA INCONFORMIDAD</w:t>
      </w:r>
    </w:p>
    <w:p w14:paraId="55973AEC" w14:textId="77777777" w:rsidR="00CE2F19" w:rsidRPr="009E3E9D" w:rsidRDefault="00CE2F19" w:rsidP="00CE2F19">
      <w:pPr>
        <w:spacing w:line="360" w:lineRule="auto"/>
        <w:ind w:left="567" w:right="539"/>
        <w:contextualSpacing/>
        <w:jc w:val="both"/>
        <w:rPr>
          <w:rFonts w:ascii="Palatino Linotype" w:hAnsi="Palatino Linotype" w:cs="Tahoma"/>
          <w:bCs/>
          <w:i/>
          <w:szCs w:val="24"/>
        </w:rPr>
      </w:pPr>
      <w:r w:rsidRPr="009E3E9D">
        <w:rPr>
          <w:rFonts w:ascii="Palatino Linotype" w:hAnsi="Palatino Linotype" w:cs="Tahoma"/>
          <w:bCs/>
          <w:i/>
          <w:szCs w:val="24"/>
        </w:rPr>
        <w:t>“</w:t>
      </w:r>
      <w:bookmarkStart w:id="5" w:name="_Hlk181699048"/>
      <w:r w:rsidR="00166805" w:rsidRPr="009E3E9D">
        <w:rPr>
          <w:rFonts w:ascii="Palatino Linotype" w:hAnsi="Palatino Linotype" w:cs="Tahoma"/>
          <w:bCs/>
          <w:i/>
          <w:szCs w:val="24"/>
        </w:rPr>
        <w:t xml:space="preserve">Información </w:t>
      </w:r>
      <w:proofErr w:type="spellStart"/>
      <w:r w:rsidR="00166805" w:rsidRPr="009E3E9D">
        <w:rPr>
          <w:rFonts w:ascii="Palatino Linotype" w:hAnsi="Palatino Linotype" w:cs="Tahoma"/>
          <w:bCs/>
          <w:i/>
          <w:szCs w:val="24"/>
        </w:rPr>
        <w:t>esta</w:t>
      </w:r>
      <w:proofErr w:type="spellEnd"/>
      <w:r w:rsidR="00166805" w:rsidRPr="009E3E9D">
        <w:rPr>
          <w:rFonts w:ascii="Palatino Linotype" w:hAnsi="Palatino Linotype" w:cs="Tahoma"/>
          <w:bCs/>
          <w:i/>
          <w:szCs w:val="24"/>
        </w:rPr>
        <w:t xml:space="preserve"> incompleta</w:t>
      </w:r>
      <w:r w:rsidRPr="009E3E9D">
        <w:rPr>
          <w:rFonts w:ascii="Palatino Linotype" w:hAnsi="Palatino Linotype" w:cs="Tahoma"/>
          <w:bCs/>
          <w:i/>
          <w:szCs w:val="24"/>
        </w:rPr>
        <w:t>”</w:t>
      </w:r>
      <w:r w:rsidR="007E3047" w:rsidRPr="009E3E9D">
        <w:rPr>
          <w:rFonts w:ascii="Palatino Linotype" w:hAnsi="Palatino Linotype" w:cs="Tahoma"/>
          <w:bCs/>
          <w:i/>
          <w:szCs w:val="24"/>
        </w:rPr>
        <w:t xml:space="preserve"> </w:t>
      </w:r>
      <w:r w:rsidR="007E3047" w:rsidRPr="009E3E9D">
        <w:rPr>
          <w:rFonts w:ascii="Palatino Linotype" w:hAnsi="Palatino Linotype" w:cs="Tahoma"/>
          <w:bCs/>
          <w:i/>
          <w:szCs w:val="22"/>
        </w:rPr>
        <w:t>(Sic)</w:t>
      </w:r>
      <w:r w:rsidR="00D63A43" w:rsidRPr="009E3E9D">
        <w:rPr>
          <w:rFonts w:ascii="Palatino Linotype" w:hAnsi="Palatino Linotype" w:cs="Tahoma"/>
          <w:bCs/>
          <w:i/>
          <w:szCs w:val="22"/>
        </w:rPr>
        <w:t>.</w:t>
      </w:r>
    </w:p>
    <w:p w14:paraId="25BC59D6" w14:textId="77777777" w:rsidR="00342378" w:rsidRPr="009E3E9D" w:rsidRDefault="00342378" w:rsidP="00342378">
      <w:pPr>
        <w:spacing w:line="360" w:lineRule="auto"/>
        <w:ind w:right="539"/>
        <w:contextualSpacing/>
        <w:jc w:val="both"/>
        <w:rPr>
          <w:rFonts w:ascii="Palatino Linotype" w:hAnsi="Palatino Linotype" w:cs="Tahoma"/>
          <w:bCs/>
          <w:i/>
          <w:szCs w:val="24"/>
        </w:rPr>
      </w:pPr>
    </w:p>
    <w:p w14:paraId="45CF2203" w14:textId="77777777" w:rsidR="009A7587" w:rsidRPr="009E3E9D" w:rsidRDefault="00BF4B55" w:rsidP="00342378">
      <w:pPr>
        <w:pStyle w:val="Ttulo2"/>
        <w:rPr>
          <w:rFonts w:ascii="Palatino Linotype" w:eastAsia="Batang" w:hAnsi="Palatino Linotype" w:cs="Tahoma"/>
          <w:b/>
          <w:bCs/>
          <w:color w:val="auto"/>
          <w:sz w:val="22"/>
          <w:szCs w:val="22"/>
        </w:rPr>
      </w:pPr>
      <w:bookmarkStart w:id="6" w:name="_Toc192776628"/>
      <w:bookmarkEnd w:id="5"/>
      <w:r w:rsidRPr="009E3E9D">
        <w:rPr>
          <w:rStyle w:val="Ttulo2Car"/>
          <w:rFonts w:ascii="Palatino Linotype" w:hAnsi="Palatino Linotype"/>
          <w:b/>
          <w:color w:val="auto"/>
          <w:sz w:val="22"/>
          <w:szCs w:val="22"/>
        </w:rPr>
        <w:t>I</w:t>
      </w:r>
      <w:r w:rsidR="00FF1049" w:rsidRPr="009E3E9D">
        <w:rPr>
          <w:rStyle w:val="Ttulo2Car"/>
          <w:rFonts w:ascii="Palatino Linotype" w:hAnsi="Palatino Linotype"/>
          <w:b/>
          <w:color w:val="auto"/>
          <w:sz w:val="22"/>
          <w:szCs w:val="22"/>
        </w:rPr>
        <w:t>V</w:t>
      </w:r>
      <w:r w:rsidR="009A7587" w:rsidRPr="009E3E9D">
        <w:rPr>
          <w:rStyle w:val="Ttulo2Car"/>
          <w:rFonts w:ascii="Palatino Linotype" w:hAnsi="Palatino Linotype"/>
          <w:b/>
          <w:color w:val="auto"/>
          <w:sz w:val="22"/>
          <w:szCs w:val="22"/>
        </w:rPr>
        <w:t>. Trámite del Recurso de Revisión ante el Instituto</w:t>
      </w:r>
      <w:bookmarkEnd w:id="6"/>
    </w:p>
    <w:p w14:paraId="36589A91" w14:textId="77777777" w:rsidR="007E4927" w:rsidRPr="009E3E9D" w:rsidRDefault="007E4927" w:rsidP="00FF426B">
      <w:pPr>
        <w:spacing w:line="360" w:lineRule="auto"/>
        <w:contextualSpacing/>
        <w:jc w:val="both"/>
        <w:rPr>
          <w:rFonts w:ascii="Palatino Linotype" w:eastAsia="Batang" w:hAnsi="Palatino Linotype" w:cs="Tahoma"/>
          <w:b/>
          <w:bCs/>
          <w:sz w:val="22"/>
          <w:szCs w:val="22"/>
        </w:rPr>
      </w:pPr>
    </w:p>
    <w:p w14:paraId="002E7F7A" w14:textId="77777777" w:rsidR="00C950E3" w:rsidRPr="009E3E9D" w:rsidRDefault="009A7587" w:rsidP="00FF426B">
      <w:pPr>
        <w:spacing w:line="360" w:lineRule="auto"/>
        <w:contextualSpacing/>
        <w:jc w:val="both"/>
        <w:rPr>
          <w:rFonts w:ascii="Palatino Linotype" w:eastAsia="Batang" w:hAnsi="Palatino Linotype" w:cs="Tahoma"/>
          <w:bCs/>
          <w:sz w:val="22"/>
          <w:szCs w:val="22"/>
        </w:rPr>
      </w:pPr>
      <w:bookmarkStart w:id="7" w:name="_Toc192776629"/>
      <w:r w:rsidRPr="009E3E9D">
        <w:rPr>
          <w:rStyle w:val="Ttulo3Car"/>
          <w:rFonts w:ascii="Palatino Linotype" w:hAnsi="Palatino Linotype"/>
          <w:b/>
          <w:color w:val="auto"/>
          <w:sz w:val="22"/>
          <w:szCs w:val="22"/>
        </w:rPr>
        <w:t>a) Turno del Recurso de Revisión</w:t>
      </w:r>
      <w:r w:rsidRPr="009E3E9D">
        <w:rPr>
          <w:rStyle w:val="Ttulo3Car"/>
          <w:rFonts w:ascii="Palatino Linotype" w:hAnsi="Palatino Linotype"/>
          <w:color w:val="auto"/>
          <w:sz w:val="22"/>
          <w:szCs w:val="22"/>
        </w:rPr>
        <w:t>.</w:t>
      </w:r>
      <w:bookmarkEnd w:id="7"/>
      <w:r w:rsidRPr="009E3E9D">
        <w:rPr>
          <w:rFonts w:ascii="Palatino Linotype" w:eastAsia="Batang" w:hAnsi="Palatino Linotype" w:cs="Tahoma"/>
          <w:b/>
          <w:bCs/>
          <w:sz w:val="22"/>
          <w:szCs w:val="22"/>
        </w:rPr>
        <w:t xml:space="preserve"> </w:t>
      </w:r>
      <w:r w:rsidR="00A06844" w:rsidRPr="009E3E9D">
        <w:rPr>
          <w:rFonts w:ascii="Palatino Linotype" w:eastAsia="Batang" w:hAnsi="Palatino Linotype" w:cs="Tahoma"/>
          <w:bCs/>
          <w:sz w:val="22"/>
          <w:szCs w:val="22"/>
        </w:rPr>
        <w:t xml:space="preserve">El </w:t>
      </w:r>
      <w:r w:rsidR="00166805" w:rsidRPr="009E3E9D">
        <w:rPr>
          <w:rFonts w:ascii="Palatino Linotype" w:hAnsi="Palatino Linotype" w:cs="Tahoma"/>
          <w:sz w:val="22"/>
          <w:szCs w:val="22"/>
        </w:rPr>
        <w:t>diez</w:t>
      </w:r>
      <w:r w:rsidR="00805163" w:rsidRPr="009E3E9D">
        <w:rPr>
          <w:rFonts w:ascii="Palatino Linotype" w:hAnsi="Palatino Linotype" w:cs="Tahoma"/>
          <w:sz w:val="22"/>
          <w:szCs w:val="22"/>
        </w:rPr>
        <w:t xml:space="preserve"> de febrero </w:t>
      </w:r>
      <w:r w:rsidR="00BF4B55" w:rsidRPr="009E3E9D">
        <w:rPr>
          <w:rFonts w:ascii="Palatino Linotype" w:hAnsi="Palatino Linotype" w:cs="Tahoma"/>
          <w:sz w:val="22"/>
          <w:szCs w:val="22"/>
        </w:rPr>
        <w:t>de dos mil veinticinco</w:t>
      </w:r>
      <w:r w:rsidR="00A06844" w:rsidRPr="009E3E9D">
        <w:rPr>
          <w:rFonts w:ascii="Palatino Linotype" w:eastAsia="Batang" w:hAnsi="Palatino Linotype" w:cs="Tahoma"/>
          <w:bCs/>
          <w:sz w:val="22"/>
          <w:szCs w:val="22"/>
        </w:rPr>
        <w:t xml:space="preserve">, </w:t>
      </w:r>
      <w:r w:rsidR="00D5699B" w:rsidRPr="009E3E9D">
        <w:rPr>
          <w:rFonts w:ascii="Palatino Linotype" w:eastAsia="Batang" w:hAnsi="Palatino Linotype" w:cs="Tahoma"/>
          <w:bCs/>
          <w:sz w:val="22"/>
          <w:szCs w:val="22"/>
        </w:rPr>
        <w:t xml:space="preserve">el </w:t>
      </w:r>
      <w:r w:rsidR="00BB1F81" w:rsidRPr="009E3E9D">
        <w:rPr>
          <w:rFonts w:ascii="Palatino Linotype" w:eastAsia="Batang" w:hAnsi="Palatino Linotype" w:cs="Tahoma"/>
          <w:bCs/>
          <w:sz w:val="22"/>
          <w:szCs w:val="22"/>
        </w:rPr>
        <w:t>SAIMEX</w:t>
      </w:r>
      <w:r w:rsidR="00D5699B" w:rsidRPr="009E3E9D">
        <w:rPr>
          <w:rFonts w:ascii="Palatino Linotype" w:eastAsia="Batang" w:hAnsi="Palatino Linotype" w:cs="Tahoma"/>
          <w:bCs/>
          <w:sz w:val="22"/>
          <w:szCs w:val="22"/>
        </w:rPr>
        <w:t xml:space="preserve">, asignó el número de expediente </w:t>
      </w:r>
      <w:r w:rsidR="00166805" w:rsidRPr="009E3E9D">
        <w:rPr>
          <w:rFonts w:ascii="Palatino Linotype" w:eastAsia="Batang" w:hAnsi="Palatino Linotype" w:cs="Tahoma"/>
          <w:b/>
          <w:bCs/>
          <w:sz w:val="22"/>
          <w:szCs w:val="22"/>
        </w:rPr>
        <w:t>01011</w:t>
      </w:r>
      <w:r w:rsidR="00D5699B" w:rsidRPr="009E3E9D">
        <w:rPr>
          <w:rFonts w:ascii="Palatino Linotype" w:eastAsia="Batang" w:hAnsi="Palatino Linotype" w:cs="Tahoma"/>
          <w:b/>
          <w:bCs/>
          <w:sz w:val="22"/>
          <w:szCs w:val="22"/>
        </w:rPr>
        <w:t>/INFOEM/IP/RR/202</w:t>
      </w:r>
      <w:r w:rsidR="00BF4B55" w:rsidRPr="009E3E9D">
        <w:rPr>
          <w:rFonts w:ascii="Palatino Linotype" w:eastAsia="Batang" w:hAnsi="Palatino Linotype" w:cs="Tahoma"/>
          <w:b/>
          <w:bCs/>
          <w:sz w:val="22"/>
          <w:szCs w:val="22"/>
        </w:rPr>
        <w:t>5</w:t>
      </w:r>
      <w:r w:rsidR="00D5699B" w:rsidRPr="009E3E9D">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9E3E9D">
        <w:rPr>
          <w:rFonts w:ascii="Palatino Linotype" w:eastAsia="Batang" w:hAnsi="Palatino Linotype" w:cs="Tahoma"/>
          <w:b/>
          <w:bCs/>
          <w:sz w:val="22"/>
          <w:szCs w:val="22"/>
        </w:rPr>
        <w:t>Comisionado Ponente Luis Gustavo Parra Noriega</w:t>
      </w:r>
      <w:r w:rsidR="00D5699B" w:rsidRPr="009E3E9D">
        <w:rPr>
          <w:rFonts w:ascii="Palatino Linotype" w:eastAsia="Batang" w:hAnsi="Palatino Linotype" w:cs="Tahoma"/>
          <w:bCs/>
          <w:sz w:val="22"/>
          <w:szCs w:val="22"/>
        </w:rPr>
        <w:t>, para los efectos del artículo 185, fracción I</w:t>
      </w:r>
      <w:r w:rsidR="00BB1F81" w:rsidRPr="009E3E9D">
        <w:rPr>
          <w:rFonts w:ascii="Palatino Linotype" w:eastAsia="Batang" w:hAnsi="Palatino Linotype" w:cs="Tahoma"/>
          <w:bCs/>
          <w:sz w:val="22"/>
          <w:szCs w:val="22"/>
        </w:rPr>
        <w:t>,</w:t>
      </w:r>
      <w:r w:rsidR="00D5699B" w:rsidRPr="009E3E9D">
        <w:rPr>
          <w:rFonts w:ascii="Palatino Linotype" w:eastAsia="Batang" w:hAnsi="Palatino Linotype" w:cs="Tahoma"/>
          <w:bCs/>
          <w:sz w:val="22"/>
          <w:szCs w:val="22"/>
        </w:rPr>
        <w:t xml:space="preserve"> de la Ley de Transparencia y Acceso a la Información Pública del Estado de México y Municipios.</w:t>
      </w:r>
    </w:p>
    <w:p w14:paraId="12DD13C9" w14:textId="77777777" w:rsidR="00D5699B" w:rsidRPr="009E3E9D" w:rsidRDefault="00D5699B" w:rsidP="00FF426B">
      <w:pPr>
        <w:spacing w:line="360" w:lineRule="auto"/>
        <w:contextualSpacing/>
        <w:jc w:val="both"/>
        <w:rPr>
          <w:rFonts w:ascii="Palatino Linotype" w:eastAsia="Batang" w:hAnsi="Palatino Linotype" w:cs="Tahoma"/>
          <w:b/>
          <w:bCs/>
          <w:sz w:val="22"/>
          <w:szCs w:val="22"/>
        </w:rPr>
      </w:pPr>
    </w:p>
    <w:p w14:paraId="464CBCCB" w14:textId="77777777" w:rsidR="00253937" w:rsidRPr="009E3E9D" w:rsidRDefault="009A7587" w:rsidP="00FF426B">
      <w:pPr>
        <w:spacing w:line="360" w:lineRule="auto"/>
        <w:contextualSpacing/>
        <w:jc w:val="both"/>
        <w:rPr>
          <w:rFonts w:ascii="Palatino Linotype" w:hAnsi="Palatino Linotype" w:cs="Tahoma"/>
          <w:bCs/>
          <w:sz w:val="22"/>
          <w:szCs w:val="22"/>
          <w:lang w:val="es-ES_tradnl"/>
        </w:rPr>
      </w:pPr>
      <w:bookmarkStart w:id="8" w:name="_Toc192776630"/>
      <w:r w:rsidRPr="009E3E9D">
        <w:rPr>
          <w:rStyle w:val="Ttulo3Car"/>
          <w:rFonts w:ascii="Palatino Linotype" w:hAnsi="Palatino Linotype"/>
          <w:b/>
          <w:color w:val="auto"/>
          <w:sz w:val="22"/>
          <w:szCs w:val="22"/>
        </w:rPr>
        <w:t>b) Admisión del Recurso de Revisión</w:t>
      </w:r>
      <w:r w:rsidRPr="009E3E9D">
        <w:rPr>
          <w:rStyle w:val="Ttulo3Car"/>
          <w:rFonts w:ascii="Palatino Linotype" w:hAnsi="Palatino Linotype"/>
          <w:color w:val="auto"/>
          <w:sz w:val="22"/>
          <w:szCs w:val="22"/>
        </w:rPr>
        <w:t>.</w:t>
      </w:r>
      <w:bookmarkEnd w:id="8"/>
      <w:r w:rsidRPr="009E3E9D">
        <w:rPr>
          <w:rFonts w:ascii="Palatino Linotype" w:eastAsia="Batang" w:hAnsi="Palatino Linotype" w:cs="Tahoma"/>
          <w:b/>
          <w:bCs/>
          <w:sz w:val="22"/>
          <w:szCs w:val="22"/>
          <w:lang w:val="es-ES_tradnl"/>
        </w:rPr>
        <w:t xml:space="preserve"> </w:t>
      </w:r>
      <w:r w:rsidRPr="009E3E9D">
        <w:rPr>
          <w:rFonts w:ascii="Palatino Linotype" w:hAnsi="Palatino Linotype" w:cs="Tahoma"/>
          <w:bCs/>
          <w:sz w:val="22"/>
          <w:szCs w:val="22"/>
        </w:rPr>
        <w:t>El</w:t>
      </w:r>
      <w:r w:rsidR="00EB3A2C" w:rsidRPr="009E3E9D">
        <w:rPr>
          <w:rFonts w:ascii="Palatino Linotype" w:hAnsi="Palatino Linotype" w:cs="Tahoma"/>
          <w:bCs/>
          <w:sz w:val="22"/>
          <w:szCs w:val="22"/>
        </w:rPr>
        <w:t xml:space="preserve"> </w:t>
      </w:r>
      <w:r w:rsidR="00166805" w:rsidRPr="009E3E9D">
        <w:rPr>
          <w:rFonts w:ascii="Palatino Linotype" w:hAnsi="Palatino Linotype" w:cs="Tahoma"/>
          <w:bCs/>
          <w:sz w:val="22"/>
          <w:szCs w:val="22"/>
        </w:rPr>
        <w:t>trece</w:t>
      </w:r>
      <w:r w:rsidR="00805163" w:rsidRPr="009E3E9D">
        <w:rPr>
          <w:rFonts w:ascii="Palatino Linotype" w:hAnsi="Palatino Linotype" w:cs="Tahoma"/>
          <w:bCs/>
          <w:sz w:val="22"/>
          <w:szCs w:val="22"/>
        </w:rPr>
        <w:t xml:space="preserve"> de febrero</w:t>
      </w:r>
      <w:r w:rsidR="00BF4B55" w:rsidRPr="009E3E9D">
        <w:rPr>
          <w:rFonts w:ascii="Palatino Linotype" w:hAnsi="Palatino Linotype" w:cs="Tahoma"/>
          <w:bCs/>
          <w:sz w:val="22"/>
          <w:szCs w:val="22"/>
        </w:rPr>
        <w:t xml:space="preserve"> de dos mil veinticinco</w:t>
      </w:r>
      <w:r w:rsidRPr="009E3E9D">
        <w:rPr>
          <w:rFonts w:ascii="Palatino Linotype" w:hAnsi="Palatino Linotype" w:cs="Tahoma"/>
          <w:bCs/>
          <w:sz w:val="22"/>
          <w:szCs w:val="22"/>
        </w:rPr>
        <w:t xml:space="preserve">, </w:t>
      </w:r>
      <w:r w:rsidR="001F787A" w:rsidRPr="009E3E9D">
        <w:rPr>
          <w:rFonts w:ascii="Palatino Linotype" w:hAnsi="Palatino Linotype" w:cs="Tahoma"/>
          <w:bCs/>
          <w:sz w:val="22"/>
          <w:szCs w:val="22"/>
        </w:rPr>
        <w:t xml:space="preserve">se acordó la admisión del </w:t>
      </w:r>
      <w:r w:rsidR="001F787A" w:rsidRPr="009E3E9D">
        <w:rPr>
          <w:rFonts w:ascii="Palatino Linotype" w:hAnsi="Palatino Linotype" w:cs="Tahoma"/>
          <w:bCs/>
          <w:sz w:val="22"/>
          <w:szCs w:val="22"/>
          <w:lang w:val="es-ES_tradnl"/>
        </w:rPr>
        <w:t xml:space="preserve">Recurso de Revisión interpuesto por el Recurrente en contra del </w:t>
      </w:r>
      <w:r w:rsidR="001F787A" w:rsidRPr="009E3E9D">
        <w:rPr>
          <w:rFonts w:ascii="Palatino Linotype" w:hAnsi="Palatino Linotype" w:cs="Tahoma"/>
          <w:b/>
          <w:bCs/>
          <w:sz w:val="22"/>
          <w:szCs w:val="22"/>
          <w:lang w:val="es-ES_tradnl"/>
        </w:rPr>
        <w:t>Sujeto Obligado</w:t>
      </w:r>
      <w:r w:rsidR="001F787A" w:rsidRPr="009E3E9D">
        <w:rPr>
          <w:rFonts w:ascii="Palatino Linotype" w:hAnsi="Palatino Linotype" w:cs="Tahoma"/>
          <w:bCs/>
          <w:sz w:val="22"/>
          <w:szCs w:val="22"/>
          <w:lang w:val="es-ES_tradnl"/>
        </w:rPr>
        <w:t>, en términos del artículo 185, fracciones I, II y IV</w:t>
      </w:r>
      <w:r w:rsidR="00BB1F81" w:rsidRPr="009E3E9D">
        <w:rPr>
          <w:rFonts w:ascii="Palatino Linotype" w:hAnsi="Palatino Linotype" w:cs="Tahoma"/>
          <w:bCs/>
          <w:sz w:val="22"/>
          <w:szCs w:val="22"/>
          <w:lang w:val="es-ES_tradnl"/>
        </w:rPr>
        <w:t>,</w:t>
      </w:r>
      <w:r w:rsidR="001F787A" w:rsidRPr="009E3E9D">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9E3E9D">
        <w:rPr>
          <w:rFonts w:ascii="Palatino Linotype" w:hAnsi="Palatino Linotype" w:cs="Tahoma"/>
          <w:bCs/>
          <w:sz w:val="22"/>
          <w:szCs w:val="22"/>
          <w:lang w:val="es-ES_tradnl"/>
        </w:rPr>
        <w:t>o a las partes el mismo día</w:t>
      </w:r>
      <w:r w:rsidR="001F787A" w:rsidRPr="009E3E9D">
        <w:rPr>
          <w:rFonts w:ascii="Palatino Linotype" w:hAnsi="Palatino Linotype" w:cs="Tahoma"/>
          <w:bCs/>
          <w:sz w:val="22"/>
          <w:szCs w:val="22"/>
          <w:lang w:val="es-ES_tradnl"/>
        </w:rPr>
        <w:t xml:space="preserve"> a través del </w:t>
      </w:r>
      <w:r w:rsidR="00BB1F81" w:rsidRPr="009E3E9D">
        <w:rPr>
          <w:rFonts w:ascii="Palatino Linotype" w:hAnsi="Palatino Linotype" w:cs="Tahoma"/>
          <w:bCs/>
          <w:sz w:val="22"/>
          <w:szCs w:val="22"/>
          <w:lang w:val="es-ES_tradnl"/>
        </w:rPr>
        <w:t>SAIMEX</w:t>
      </w:r>
      <w:r w:rsidR="001F787A" w:rsidRPr="009E3E9D">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08F3977D" w14:textId="77777777" w:rsidR="00253937" w:rsidRPr="009E3E9D" w:rsidRDefault="00253937" w:rsidP="00FF426B">
      <w:pPr>
        <w:spacing w:line="360" w:lineRule="auto"/>
        <w:contextualSpacing/>
        <w:jc w:val="both"/>
        <w:rPr>
          <w:rFonts w:ascii="Palatino Linotype" w:hAnsi="Palatino Linotype" w:cs="Tahoma"/>
          <w:bCs/>
          <w:sz w:val="22"/>
          <w:szCs w:val="22"/>
          <w:lang w:val="es-ES_tradnl"/>
        </w:rPr>
      </w:pPr>
    </w:p>
    <w:p w14:paraId="04075701" w14:textId="77777777" w:rsidR="00166805" w:rsidRPr="009E3E9D" w:rsidRDefault="00007985" w:rsidP="00007985">
      <w:pPr>
        <w:spacing w:line="360" w:lineRule="auto"/>
        <w:jc w:val="both"/>
        <w:rPr>
          <w:rFonts w:ascii="Palatino Linotype" w:eastAsia="Batang" w:hAnsi="Palatino Linotype" w:cs="Tahoma"/>
          <w:bCs/>
          <w:sz w:val="22"/>
          <w:szCs w:val="22"/>
          <w:lang w:val="es-ES_tradnl"/>
        </w:rPr>
      </w:pPr>
      <w:bookmarkStart w:id="9" w:name="_Toc190261913"/>
      <w:bookmarkStart w:id="10" w:name="_Toc192776631"/>
      <w:r w:rsidRPr="009E3E9D">
        <w:rPr>
          <w:rStyle w:val="Ttulo3Car"/>
          <w:rFonts w:ascii="Palatino Linotype" w:hAnsi="Palatino Linotype"/>
          <w:b/>
          <w:color w:val="auto"/>
          <w:sz w:val="22"/>
          <w:szCs w:val="22"/>
        </w:rPr>
        <w:t>c) Informe Justificado.</w:t>
      </w:r>
      <w:bookmarkEnd w:id="9"/>
      <w:bookmarkEnd w:id="10"/>
      <w:r w:rsidRPr="009E3E9D">
        <w:rPr>
          <w:rFonts w:ascii="Palatino Linotype" w:eastAsia="Batang" w:hAnsi="Palatino Linotype" w:cs="Tahoma"/>
          <w:b/>
          <w:bCs/>
          <w:sz w:val="22"/>
          <w:szCs w:val="22"/>
          <w:lang w:val="es-ES_tradnl"/>
        </w:rPr>
        <w:t xml:space="preserve"> </w:t>
      </w:r>
      <w:r w:rsidRPr="009E3E9D">
        <w:rPr>
          <w:rFonts w:ascii="Palatino Linotype" w:eastAsia="Batang" w:hAnsi="Palatino Linotype" w:cs="Tahoma"/>
          <w:bCs/>
          <w:sz w:val="22"/>
          <w:szCs w:val="22"/>
          <w:lang w:val="es-ES_tradnl"/>
        </w:rPr>
        <w:t xml:space="preserve">El </w:t>
      </w:r>
      <w:r w:rsidR="00166805" w:rsidRPr="009E3E9D">
        <w:rPr>
          <w:rFonts w:ascii="Palatino Linotype" w:eastAsia="Batang" w:hAnsi="Palatino Linotype" w:cs="Tahoma"/>
          <w:bCs/>
          <w:sz w:val="22"/>
          <w:szCs w:val="22"/>
          <w:lang w:val="es-ES_tradnl"/>
        </w:rPr>
        <w:t>veinticuatro</w:t>
      </w:r>
      <w:r w:rsidRPr="009E3E9D">
        <w:rPr>
          <w:rFonts w:ascii="Palatino Linotype" w:eastAsia="Batang" w:hAnsi="Palatino Linotype" w:cs="Tahoma"/>
          <w:bCs/>
          <w:sz w:val="22"/>
          <w:szCs w:val="22"/>
          <w:lang w:val="es-ES_tradnl"/>
        </w:rPr>
        <w:t xml:space="preserve"> de febrero de dos mil veinticinco, a través del SAIMEX, se recibió en este Instituto el informe justificado por parte del Sujeto Obligado en el que </w:t>
      </w:r>
      <w:r w:rsidR="00166805" w:rsidRPr="009E3E9D">
        <w:rPr>
          <w:rFonts w:ascii="Palatino Linotype" w:eastAsia="Batang" w:hAnsi="Palatino Linotype" w:cs="Tahoma"/>
          <w:bCs/>
          <w:sz w:val="22"/>
          <w:szCs w:val="22"/>
          <w:lang w:val="es-ES_tradnl"/>
        </w:rPr>
        <w:t>manifestó lo siguiente:</w:t>
      </w:r>
    </w:p>
    <w:p w14:paraId="28A16482" w14:textId="77777777" w:rsidR="00166805" w:rsidRPr="009E3E9D" w:rsidRDefault="00166805" w:rsidP="00007985">
      <w:pPr>
        <w:spacing w:line="360" w:lineRule="auto"/>
        <w:jc w:val="both"/>
        <w:rPr>
          <w:rFonts w:ascii="Palatino Linotype" w:eastAsia="Batang" w:hAnsi="Palatino Linotype" w:cs="Tahoma"/>
          <w:bCs/>
          <w:sz w:val="22"/>
          <w:szCs w:val="22"/>
          <w:lang w:val="es-ES_tradnl"/>
        </w:rPr>
      </w:pPr>
    </w:p>
    <w:p w14:paraId="529989F8" w14:textId="77777777" w:rsidR="00166805" w:rsidRPr="009E3E9D" w:rsidRDefault="008C035F" w:rsidP="008C035F">
      <w:pPr>
        <w:spacing w:line="360" w:lineRule="auto"/>
        <w:ind w:left="567" w:right="539"/>
        <w:jc w:val="both"/>
        <w:rPr>
          <w:rFonts w:ascii="Palatino Linotype" w:eastAsia="Batang" w:hAnsi="Palatino Linotype" w:cs="Tahoma"/>
          <w:bCs/>
          <w:i/>
          <w:szCs w:val="22"/>
          <w:lang w:val="es-ES_tradnl"/>
        </w:rPr>
      </w:pPr>
      <w:r w:rsidRPr="009E3E9D">
        <w:rPr>
          <w:rFonts w:ascii="Palatino Linotype" w:eastAsia="Batang" w:hAnsi="Palatino Linotype" w:cs="Tahoma"/>
          <w:bCs/>
          <w:i/>
          <w:szCs w:val="22"/>
          <w:lang w:val="es-ES_tradnl"/>
        </w:rPr>
        <w:t xml:space="preserve">“… es imperante mencionar que, la Dirección General de Administración manifestó la modificación de la respuesta inicial, donde menciona que; la información del personal operativo de la Dirección General de Seguridad y Protección contenida en la plantilla, es información que </w:t>
      </w:r>
      <w:proofErr w:type="spellStart"/>
      <w:r w:rsidRPr="009E3E9D">
        <w:rPr>
          <w:rFonts w:ascii="Palatino Linotype" w:eastAsia="Batang" w:hAnsi="Palatino Linotype" w:cs="Tahoma"/>
          <w:bCs/>
          <w:i/>
          <w:szCs w:val="22"/>
          <w:lang w:val="es-ES_tradnl"/>
        </w:rPr>
        <w:t>a</w:t>
      </w:r>
      <w:proofErr w:type="spellEnd"/>
      <w:r w:rsidRPr="009E3E9D">
        <w:rPr>
          <w:rFonts w:ascii="Palatino Linotype" w:eastAsia="Batang" w:hAnsi="Palatino Linotype" w:cs="Tahoma"/>
          <w:bCs/>
          <w:i/>
          <w:szCs w:val="22"/>
          <w:lang w:val="es-ES_tradnl"/>
        </w:rPr>
        <w:t xml:space="preserve"> sido considerada clasificada como reservada de forma parcial, por un periodo de 6 meses, de conformidad con el artículo 140 fracción I y demás aplicables de la Ley (…), anexando al presente la plantilla en versión pública.</w:t>
      </w:r>
    </w:p>
    <w:p w14:paraId="674ED884" w14:textId="77777777" w:rsidR="008C035F" w:rsidRPr="009E3E9D" w:rsidRDefault="008C035F" w:rsidP="008C035F">
      <w:pPr>
        <w:spacing w:line="360" w:lineRule="auto"/>
        <w:ind w:left="567" w:right="539"/>
        <w:jc w:val="both"/>
        <w:rPr>
          <w:rFonts w:ascii="Palatino Linotype" w:eastAsia="Batang" w:hAnsi="Palatino Linotype" w:cs="Tahoma"/>
          <w:bCs/>
          <w:i/>
          <w:szCs w:val="22"/>
          <w:lang w:val="es-ES_tradnl"/>
        </w:rPr>
      </w:pPr>
      <w:r w:rsidRPr="009E3E9D">
        <w:rPr>
          <w:rFonts w:ascii="Palatino Linotype" w:eastAsia="Batang" w:hAnsi="Palatino Linotype" w:cs="Tahoma"/>
          <w:bCs/>
          <w:i/>
          <w:szCs w:val="22"/>
          <w:lang w:val="es-ES_tradnl"/>
        </w:rPr>
        <w:t>…</w:t>
      </w:r>
    </w:p>
    <w:p w14:paraId="56D52F98" w14:textId="77777777" w:rsidR="008C035F" w:rsidRPr="009E3E9D" w:rsidRDefault="008C035F" w:rsidP="008C035F">
      <w:pPr>
        <w:spacing w:line="360" w:lineRule="auto"/>
        <w:ind w:left="567" w:right="539"/>
        <w:jc w:val="both"/>
        <w:rPr>
          <w:rFonts w:ascii="Palatino Linotype" w:eastAsia="Batang" w:hAnsi="Palatino Linotype" w:cs="Tahoma"/>
          <w:bCs/>
          <w:i/>
          <w:szCs w:val="22"/>
          <w:lang w:val="es-ES_tradnl"/>
        </w:rPr>
      </w:pPr>
      <w:r w:rsidRPr="009E3E9D">
        <w:rPr>
          <w:rFonts w:ascii="Palatino Linotype" w:eastAsia="Batang" w:hAnsi="Palatino Linotype" w:cs="Tahoma"/>
          <w:bCs/>
          <w:i/>
          <w:szCs w:val="22"/>
          <w:lang w:val="es-ES_tradnl"/>
        </w:rPr>
        <w:t xml:space="preserve">Por lo antes expuesto, se modifica la respuesta a la solicitud de información de mérito, toda vez que, se le entrega lo que obra </w:t>
      </w:r>
      <w:proofErr w:type="gramStart"/>
      <w:r w:rsidRPr="009E3E9D">
        <w:rPr>
          <w:rFonts w:ascii="Palatino Linotype" w:eastAsia="Batang" w:hAnsi="Palatino Linotype" w:cs="Tahoma"/>
          <w:bCs/>
          <w:i/>
          <w:szCs w:val="22"/>
          <w:lang w:val="es-ES_tradnl"/>
        </w:rPr>
        <w:t>de acuerdo a</w:t>
      </w:r>
      <w:proofErr w:type="gramEnd"/>
      <w:r w:rsidRPr="009E3E9D">
        <w:rPr>
          <w:rFonts w:ascii="Palatino Linotype" w:eastAsia="Batang" w:hAnsi="Palatino Linotype" w:cs="Tahoma"/>
          <w:bCs/>
          <w:i/>
          <w:szCs w:val="22"/>
          <w:lang w:val="es-ES_tradnl"/>
        </w:rPr>
        <w:t xml:space="preserve"> lo requerido en la solicitud de acceso a la información pública, en atención a lo manifestado por los Servidores Públicos Habilitados Competentes, cumpliendo con el principio de legalidad y el derecho de acceso a la información pública.</w:t>
      </w:r>
    </w:p>
    <w:p w14:paraId="4B8FCCC9" w14:textId="77777777" w:rsidR="00166805" w:rsidRPr="009E3E9D" w:rsidRDefault="00166805" w:rsidP="00007985">
      <w:pPr>
        <w:spacing w:line="360" w:lineRule="auto"/>
        <w:jc w:val="both"/>
        <w:rPr>
          <w:rFonts w:ascii="Palatino Linotype" w:eastAsia="Batang" w:hAnsi="Palatino Linotype" w:cs="Tahoma"/>
          <w:bCs/>
          <w:sz w:val="22"/>
          <w:szCs w:val="22"/>
          <w:lang w:val="es-ES_tradnl"/>
        </w:rPr>
      </w:pPr>
    </w:p>
    <w:p w14:paraId="66B00A71" w14:textId="77777777" w:rsidR="00007985" w:rsidRPr="009E3E9D" w:rsidRDefault="008C035F" w:rsidP="00007985">
      <w:pPr>
        <w:spacing w:line="360" w:lineRule="auto"/>
        <w:jc w:val="both"/>
        <w:rPr>
          <w:rFonts w:ascii="Palatino Linotype" w:hAnsi="Palatino Linotype" w:cs="Tahoma"/>
          <w:sz w:val="22"/>
          <w:szCs w:val="22"/>
        </w:rPr>
      </w:pPr>
      <w:r w:rsidRPr="009E3E9D">
        <w:rPr>
          <w:rFonts w:ascii="Palatino Linotype" w:hAnsi="Palatino Linotype" w:cs="Tahoma"/>
          <w:sz w:val="22"/>
          <w:szCs w:val="22"/>
        </w:rPr>
        <w:t xml:space="preserve">Además, adjuntó el archivo de nombre </w:t>
      </w:r>
      <w:r w:rsidR="002271C6" w:rsidRPr="009E3E9D">
        <w:rPr>
          <w:rFonts w:ascii="Palatino Linotype" w:hAnsi="Palatino Linotype" w:cs="Tahoma"/>
          <w:b/>
          <w:i/>
          <w:sz w:val="22"/>
          <w:szCs w:val="22"/>
        </w:rPr>
        <w:t xml:space="preserve">RR 1011, SAIMEX 316 Plantilla.pdf </w:t>
      </w:r>
      <w:r w:rsidR="002271C6" w:rsidRPr="009E3E9D">
        <w:rPr>
          <w:rFonts w:ascii="Palatino Linotype" w:hAnsi="Palatino Linotype" w:cs="Tahoma"/>
          <w:sz w:val="22"/>
          <w:szCs w:val="22"/>
        </w:rPr>
        <w:t>el cual contiene la nómina de la primera quincena de enero de dos mil veinticinco.</w:t>
      </w:r>
    </w:p>
    <w:p w14:paraId="0A8D7F93" w14:textId="77777777" w:rsidR="00166805" w:rsidRPr="009E3E9D" w:rsidRDefault="00166805" w:rsidP="00007985">
      <w:pPr>
        <w:spacing w:line="360" w:lineRule="auto"/>
        <w:jc w:val="both"/>
        <w:rPr>
          <w:rFonts w:ascii="Palatino Linotype" w:hAnsi="Palatino Linotype" w:cs="Tahoma"/>
          <w:b/>
          <w:sz w:val="22"/>
          <w:szCs w:val="22"/>
        </w:rPr>
      </w:pPr>
    </w:p>
    <w:p w14:paraId="7163DACE" w14:textId="6649AAB3" w:rsidR="00007985" w:rsidRPr="009E3E9D" w:rsidRDefault="00032C72" w:rsidP="00007985">
      <w:pPr>
        <w:spacing w:line="360" w:lineRule="auto"/>
        <w:jc w:val="both"/>
        <w:rPr>
          <w:rFonts w:ascii="Palatino Linotype" w:hAnsi="Palatino Linotype" w:cs="Tahoma"/>
          <w:sz w:val="22"/>
          <w:szCs w:val="22"/>
        </w:rPr>
      </w:pPr>
      <w:bookmarkStart w:id="11" w:name="_Toc190261914"/>
      <w:bookmarkStart w:id="12" w:name="_Toc192776632"/>
      <w:r w:rsidRPr="009E3E9D">
        <w:rPr>
          <w:rStyle w:val="Ttulo3Car"/>
          <w:rFonts w:ascii="Palatino Linotype" w:hAnsi="Palatino Linotype"/>
          <w:b/>
          <w:color w:val="auto"/>
          <w:sz w:val="22"/>
        </w:rPr>
        <w:t>d)</w:t>
      </w:r>
      <w:r w:rsidR="00007985" w:rsidRPr="009E3E9D">
        <w:rPr>
          <w:rStyle w:val="Ttulo3Car"/>
          <w:rFonts w:ascii="Palatino Linotype" w:hAnsi="Palatino Linotype"/>
          <w:b/>
          <w:color w:val="auto"/>
          <w:sz w:val="22"/>
        </w:rPr>
        <w:t xml:space="preserve"> Vista del Informe Justificado.</w:t>
      </w:r>
      <w:bookmarkEnd w:id="11"/>
      <w:bookmarkEnd w:id="12"/>
      <w:r w:rsidR="00007985" w:rsidRPr="009E3E9D">
        <w:rPr>
          <w:rFonts w:ascii="Palatino Linotype" w:hAnsi="Palatino Linotype" w:cs="Tahoma"/>
          <w:sz w:val="18"/>
          <w:szCs w:val="22"/>
        </w:rPr>
        <w:t xml:space="preserve"> </w:t>
      </w:r>
      <w:r w:rsidR="00007985" w:rsidRPr="009E3E9D">
        <w:rPr>
          <w:rFonts w:ascii="Palatino Linotype" w:hAnsi="Palatino Linotype" w:cs="Tahoma"/>
          <w:sz w:val="22"/>
          <w:szCs w:val="22"/>
        </w:rPr>
        <w:t xml:space="preserve">El </w:t>
      </w:r>
      <w:r w:rsidR="002271C6" w:rsidRPr="009E3E9D">
        <w:rPr>
          <w:rFonts w:ascii="Palatino Linotype" w:hAnsi="Palatino Linotype" w:cs="Tahoma"/>
          <w:sz w:val="22"/>
          <w:szCs w:val="22"/>
        </w:rPr>
        <w:t>cinco</w:t>
      </w:r>
      <w:r w:rsidR="00007985" w:rsidRPr="009E3E9D">
        <w:rPr>
          <w:rFonts w:ascii="Palatino Linotype" w:hAnsi="Palatino Linotype" w:cs="Tahoma"/>
          <w:sz w:val="22"/>
          <w:szCs w:val="22"/>
        </w:rPr>
        <w:t xml:space="preserve"> de marzo de dos mil veinticinco,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1ECDF7B7" w14:textId="77777777" w:rsidR="00EA2594" w:rsidRPr="009E3E9D" w:rsidRDefault="00EA2594" w:rsidP="00EA2594">
      <w:pPr>
        <w:spacing w:line="360" w:lineRule="auto"/>
        <w:jc w:val="both"/>
        <w:rPr>
          <w:rFonts w:ascii="Palatino Linotype" w:hAnsi="Palatino Linotype" w:cs="Tahoma"/>
          <w:b/>
          <w:sz w:val="22"/>
          <w:szCs w:val="24"/>
        </w:rPr>
      </w:pPr>
    </w:p>
    <w:p w14:paraId="5EA4EA17" w14:textId="6A490954" w:rsidR="00ED5DF5" w:rsidRPr="009E3E9D" w:rsidRDefault="00007985" w:rsidP="00FF426B">
      <w:pPr>
        <w:spacing w:line="360" w:lineRule="auto"/>
        <w:jc w:val="both"/>
        <w:rPr>
          <w:rFonts w:ascii="Palatino Linotype" w:hAnsi="Palatino Linotype" w:cs="Tahoma"/>
          <w:sz w:val="22"/>
          <w:szCs w:val="22"/>
        </w:rPr>
      </w:pPr>
      <w:bookmarkStart w:id="13" w:name="_Toc192776633"/>
      <w:r w:rsidRPr="009E3E9D">
        <w:rPr>
          <w:rStyle w:val="Ttulo3Car"/>
          <w:rFonts w:ascii="Palatino Linotype" w:hAnsi="Palatino Linotype"/>
          <w:b/>
          <w:color w:val="auto"/>
          <w:sz w:val="22"/>
          <w:szCs w:val="22"/>
        </w:rPr>
        <w:t>e</w:t>
      </w:r>
      <w:r w:rsidR="00032C72" w:rsidRPr="009E3E9D">
        <w:rPr>
          <w:rStyle w:val="Ttulo3Car"/>
          <w:rFonts w:ascii="Palatino Linotype" w:hAnsi="Palatino Linotype"/>
          <w:b/>
          <w:color w:val="auto"/>
          <w:sz w:val="22"/>
          <w:szCs w:val="22"/>
        </w:rPr>
        <w:t>)</w:t>
      </w:r>
      <w:r w:rsidR="00C3485C" w:rsidRPr="009E3E9D">
        <w:rPr>
          <w:rStyle w:val="Ttulo3Car"/>
          <w:rFonts w:ascii="Palatino Linotype" w:hAnsi="Palatino Linotype"/>
          <w:b/>
          <w:color w:val="auto"/>
          <w:sz w:val="22"/>
          <w:szCs w:val="22"/>
        </w:rPr>
        <w:t xml:space="preserve"> </w:t>
      </w:r>
      <w:r w:rsidR="00ED5DF5" w:rsidRPr="009E3E9D">
        <w:rPr>
          <w:rStyle w:val="Ttulo3Car"/>
          <w:rFonts w:ascii="Palatino Linotype" w:hAnsi="Palatino Linotype"/>
          <w:b/>
          <w:color w:val="auto"/>
          <w:sz w:val="22"/>
          <w:szCs w:val="22"/>
        </w:rPr>
        <w:t>Cierre de instrucción</w:t>
      </w:r>
      <w:bookmarkEnd w:id="13"/>
      <w:r w:rsidR="00ED5DF5" w:rsidRPr="009E3E9D">
        <w:rPr>
          <w:rFonts w:ascii="Palatino Linotype" w:hAnsi="Palatino Linotype" w:cs="Tahoma"/>
          <w:b/>
          <w:bCs/>
          <w:sz w:val="22"/>
          <w:szCs w:val="22"/>
        </w:rPr>
        <w:t xml:space="preserve">. </w:t>
      </w:r>
      <w:r w:rsidR="00ED5DF5" w:rsidRPr="009E3E9D">
        <w:rPr>
          <w:rFonts w:ascii="Palatino Linotype" w:hAnsi="Palatino Linotype" w:cs="Tahoma"/>
          <w:sz w:val="22"/>
          <w:szCs w:val="22"/>
        </w:rPr>
        <w:t>El</w:t>
      </w:r>
      <w:r w:rsidR="000F437A" w:rsidRPr="009E3E9D">
        <w:rPr>
          <w:rFonts w:ascii="Palatino Linotype" w:hAnsi="Palatino Linotype" w:cs="Tahoma"/>
          <w:sz w:val="22"/>
          <w:szCs w:val="22"/>
        </w:rPr>
        <w:t xml:space="preserve"> </w:t>
      </w:r>
      <w:r w:rsidR="002271C6" w:rsidRPr="009E3E9D">
        <w:rPr>
          <w:rFonts w:ascii="Palatino Linotype" w:hAnsi="Palatino Linotype" w:cs="Tahoma"/>
          <w:sz w:val="22"/>
          <w:szCs w:val="22"/>
        </w:rPr>
        <w:t>once</w:t>
      </w:r>
      <w:r w:rsidR="00CD52E7" w:rsidRPr="009E3E9D">
        <w:rPr>
          <w:rFonts w:ascii="Palatino Linotype" w:hAnsi="Palatino Linotype" w:cs="Tahoma"/>
          <w:sz w:val="22"/>
          <w:szCs w:val="22"/>
        </w:rPr>
        <w:t xml:space="preserve"> de marzo</w:t>
      </w:r>
      <w:r w:rsidR="00BB5C60" w:rsidRPr="009E3E9D">
        <w:rPr>
          <w:rFonts w:ascii="Palatino Linotype" w:hAnsi="Palatino Linotype" w:cs="Tahoma"/>
          <w:sz w:val="22"/>
          <w:szCs w:val="22"/>
        </w:rPr>
        <w:t xml:space="preserve"> </w:t>
      </w:r>
      <w:r w:rsidR="00E95147" w:rsidRPr="009E3E9D">
        <w:rPr>
          <w:rFonts w:ascii="Palatino Linotype" w:hAnsi="Palatino Linotype" w:cs="Tahoma"/>
          <w:sz w:val="22"/>
          <w:szCs w:val="22"/>
        </w:rPr>
        <w:t>de dos mil veinti</w:t>
      </w:r>
      <w:r w:rsidR="00F93A36" w:rsidRPr="009E3E9D">
        <w:rPr>
          <w:rFonts w:ascii="Palatino Linotype" w:hAnsi="Palatino Linotype" w:cs="Tahoma"/>
          <w:sz w:val="22"/>
          <w:szCs w:val="22"/>
        </w:rPr>
        <w:t>c</w:t>
      </w:r>
      <w:r w:rsidR="009C323D" w:rsidRPr="009E3E9D">
        <w:rPr>
          <w:rFonts w:ascii="Palatino Linotype" w:hAnsi="Palatino Linotype" w:cs="Tahoma"/>
          <w:sz w:val="22"/>
          <w:szCs w:val="22"/>
        </w:rPr>
        <w:t>inco</w:t>
      </w:r>
      <w:r w:rsidR="00ED5DF5" w:rsidRPr="009E3E9D">
        <w:rPr>
          <w:rFonts w:ascii="Palatino Linotype" w:hAnsi="Palatino Linotype" w:cs="Tahoma"/>
          <w:sz w:val="22"/>
          <w:szCs w:val="22"/>
        </w:rPr>
        <w:t xml:space="preserve">, al no existir diligencias pendientes por desahogar, se emitió el acuerdo por medio del cual se declaró cerrada la </w:t>
      </w:r>
      <w:r w:rsidR="00ED5DF5" w:rsidRPr="009E3E9D">
        <w:rPr>
          <w:rFonts w:ascii="Palatino Linotype" w:hAnsi="Palatino Linotype" w:cs="Tahoma"/>
          <w:sz w:val="22"/>
          <w:szCs w:val="22"/>
        </w:rPr>
        <w:lastRenderedPageBreak/>
        <w:t xml:space="preserve">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9E3E9D">
        <w:rPr>
          <w:rFonts w:ascii="Palatino Linotype" w:hAnsi="Palatino Linotype" w:cs="Tahoma"/>
          <w:sz w:val="22"/>
          <w:szCs w:val="22"/>
        </w:rPr>
        <w:t>el mismo día</w:t>
      </w:r>
      <w:r w:rsidR="00ED5DF5" w:rsidRPr="009E3E9D">
        <w:rPr>
          <w:rFonts w:ascii="Palatino Linotype" w:hAnsi="Palatino Linotype" w:cs="Tahoma"/>
          <w:sz w:val="22"/>
          <w:szCs w:val="22"/>
        </w:rPr>
        <w:t xml:space="preserve">, a través del </w:t>
      </w:r>
      <w:r w:rsidR="00BB1F81" w:rsidRPr="009E3E9D">
        <w:rPr>
          <w:rFonts w:ascii="Palatino Linotype" w:hAnsi="Palatino Linotype" w:cs="Tahoma"/>
          <w:sz w:val="22"/>
          <w:szCs w:val="22"/>
          <w:lang w:val="es-ES"/>
        </w:rPr>
        <w:t>SAIMEX</w:t>
      </w:r>
      <w:r w:rsidR="00ED5DF5" w:rsidRPr="009E3E9D">
        <w:rPr>
          <w:rFonts w:ascii="Palatino Linotype" w:hAnsi="Palatino Linotype" w:cs="Tahoma"/>
          <w:sz w:val="22"/>
          <w:szCs w:val="22"/>
        </w:rPr>
        <w:t>.</w:t>
      </w:r>
    </w:p>
    <w:p w14:paraId="77B5608D" w14:textId="77777777" w:rsidR="0079675C" w:rsidRPr="009E3E9D" w:rsidRDefault="0079675C" w:rsidP="00FF426B">
      <w:pPr>
        <w:spacing w:line="360" w:lineRule="auto"/>
        <w:jc w:val="both"/>
        <w:rPr>
          <w:rFonts w:ascii="Palatino Linotype" w:hAnsi="Palatino Linotype" w:cs="Tahoma"/>
          <w:sz w:val="22"/>
          <w:szCs w:val="22"/>
        </w:rPr>
      </w:pPr>
    </w:p>
    <w:p w14:paraId="0445E628" w14:textId="77777777" w:rsidR="004F2D88" w:rsidRPr="009E3E9D" w:rsidRDefault="004F2D88" w:rsidP="00FF426B">
      <w:pPr>
        <w:spacing w:line="360" w:lineRule="auto"/>
        <w:contextualSpacing/>
        <w:jc w:val="both"/>
        <w:rPr>
          <w:rFonts w:ascii="Palatino Linotype" w:hAnsi="Palatino Linotype" w:cs="Tahoma"/>
          <w:color w:val="000000"/>
          <w:sz w:val="22"/>
          <w:szCs w:val="22"/>
        </w:rPr>
      </w:pPr>
      <w:proofErr w:type="gramStart"/>
      <w:r w:rsidRPr="009E3E9D">
        <w:rPr>
          <w:rFonts w:ascii="Palatino Linotype" w:hAnsi="Palatino Linotype" w:cs="Tahoma"/>
          <w:color w:val="000000"/>
          <w:sz w:val="22"/>
          <w:szCs w:val="22"/>
        </w:rPr>
        <w:t xml:space="preserve">En </w:t>
      </w:r>
      <w:r w:rsidR="00367F82" w:rsidRPr="009E3E9D">
        <w:rPr>
          <w:rFonts w:ascii="Palatino Linotype" w:hAnsi="Palatino Linotype" w:cs="Tahoma"/>
          <w:color w:val="000000"/>
          <w:sz w:val="22"/>
          <w:szCs w:val="22"/>
        </w:rPr>
        <w:t>razón de</w:t>
      </w:r>
      <w:proofErr w:type="gramEnd"/>
      <w:r w:rsidR="00367F82" w:rsidRPr="009E3E9D">
        <w:rPr>
          <w:rFonts w:ascii="Palatino Linotype" w:hAnsi="Palatino Linotype" w:cs="Tahoma"/>
          <w:color w:val="000000"/>
          <w:sz w:val="22"/>
          <w:szCs w:val="22"/>
        </w:rPr>
        <w:t xml:space="preserve"> que fue debidamente su</w:t>
      </w:r>
      <w:r w:rsidRPr="009E3E9D">
        <w:rPr>
          <w:rFonts w:ascii="Palatino Linotype" w:hAnsi="Palatino Linotype" w:cs="Tahoma"/>
          <w:color w:val="000000"/>
          <w:sz w:val="22"/>
          <w:szCs w:val="22"/>
        </w:rPr>
        <w:t xml:space="preserve">stanciado el expediente </w:t>
      </w:r>
      <w:r w:rsidR="00367F82" w:rsidRPr="009E3E9D">
        <w:rPr>
          <w:rFonts w:ascii="Palatino Linotype" w:hAnsi="Palatino Linotype" w:cs="Tahoma"/>
          <w:color w:val="000000"/>
          <w:sz w:val="22"/>
          <w:szCs w:val="22"/>
        </w:rPr>
        <w:t xml:space="preserve">electrónico </w:t>
      </w:r>
      <w:r w:rsidRPr="009E3E9D">
        <w:rPr>
          <w:rFonts w:ascii="Palatino Linotype" w:hAnsi="Palatino Linotype" w:cs="Tahoma"/>
          <w:color w:val="000000"/>
          <w:sz w:val="22"/>
          <w:szCs w:val="22"/>
        </w:rPr>
        <w:t>y no exist</w:t>
      </w:r>
      <w:r w:rsidR="00367F82" w:rsidRPr="009E3E9D">
        <w:rPr>
          <w:rFonts w:ascii="Palatino Linotype" w:hAnsi="Palatino Linotype" w:cs="Tahoma"/>
          <w:color w:val="000000"/>
          <w:sz w:val="22"/>
          <w:szCs w:val="22"/>
        </w:rPr>
        <w:t>e</w:t>
      </w:r>
      <w:r w:rsidRPr="009E3E9D">
        <w:rPr>
          <w:rFonts w:ascii="Palatino Linotype" w:hAnsi="Palatino Linotype" w:cs="Tahoma"/>
          <w:color w:val="000000"/>
          <w:sz w:val="22"/>
          <w:szCs w:val="22"/>
        </w:rPr>
        <w:t xml:space="preserve"> dilige</w:t>
      </w:r>
      <w:r w:rsidR="00367F82" w:rsidRPr="009E3E9D">
        <w:rPr>
          <w:rFonts w:ascii="Palatino Linotype" w:hAnsi="Palatino Linotype" w:cs="Tahoma"/>
          <w:color w:val="000000"/>
          <w:sz w:val="22"/>
          <w:szCs w:val="22"/>
        </w:rPr>
        <w:t xml:space="preserve">ncia pendiente de desahogo, se </w:t>
      </w:r>
      <w:r w:rsidRPr="009E3E9D">
        <w:rPr>
          <w:rFonts w:ascii="Palatino Linotype" w:hAnsi="Palatino Linotype" w:cs="Tahoma"/>
          <w:color w:val="000000"/>
          <w:sz w:val="22"/>
          <w:szCs w:val="22"/>
        </w:rPr>
        <w:t>emit</w:t>
      </w:r>
      <w:r w:rsidR="00367F82" w:rsidRPr="009E3E9D">
        <w:rPr>
          <w:rFonts w:ascii="Palatino Linotype" w:hAnsi="Palatino Linotype" w:cs="Tahoma"/>
          <w:color w:val="000000"/>
          <w:sz w:val="22"/>
          <w:szCs w:val="22"/>
        </w:rPr>
        <w:t>e</w:t>
      </w:r>
      <w:r w:rsidRPr="009E3E9D">
        <w:rPr>
          <w:rFonts w:ascii="Palatino Linotype" w:hAnsi="Palatino Linotype" w:cs="Tahoma"/>
          <w:color w:val="000000"/>
          <w:sz w:val="22"/>
          <w:szCs w:val="22"/>
        </w:rPr>
        <w:t xml:space="preserve"> la resolución que conforme a Derecho proceda, de acuerdo a l</w:t>
      </w:r>
      <w:r w:rsidR="009A620E" w:rsidRPr="009E3E9D">
        <w:rPr>
          <w:rFonts w:ascii="Palatino Linotype" w:hAnsi="Palatino Linotype" w:cs="Tahoma"/>
          <w:color w:val="000000"/>
          <w:sz w:val="22"/>
          <w:szCs w:val="22"/>
        </w:rPr>
        <w:t>o</w:t>
      </w:r>
      <w:r w:rsidRPr="009E3E9D">
        <w:rPr>
          <w:rFonts w:ascii="Palatino Linotype" w:hAnsi="Palatino Linotype" w:cs="Tahoma"/>
          <w:color w:val="000000"/>
          <w:sz w:val="22"/>
          <w:szCs w:val="22"/>
        </w:rPr>
        <w:t xml:space="preserve">s siguientes: </w:t>
      </w:r>
    </w:p>
    <w:p w14:paraId="089B336C" w14:textId="77777777" w:rsidR="001C0C73" w:rsidRPr="009E3E9D" w:rsidRDefault="001C0C73" w:rsidP="00FF426B">
      <w:pPr>
        <w:spacing w:line="360" w:lineRule="auto"/>
        <w:contextualSpacing/>
        <w:jc w:val="both"/>
        <w:rPr>
          <w:rFonts w:ascii="Palatino Linotype" w:hAnsi="Palatino Linotype" w:cs="Tahoma"/>
          <w:color w:val="000000"/>
          <w:sz w:val="22"/>
          <w:szCs w:val="22"/>
        </w:rPr>
      </w:pPr>
    </w:p>
    <w:p w14:paraId="45107420" w14:textId="77777777" w:rsidR="00EA4E4A" w:rsidRPr="009E3E9D" w:rsidRDefault="00EA4E4A" w:rsidP="00342378">
      <w:pPr>
        <w:pStyle w:val="Ttulo1"/>
        <w:jc w:val="center"/>
        <w:rPr>
          <w:rFonts w:ascii="Palatino Linotype" w:hAnsi="Palatino Linotype"/>
          <w:b/>
          <w:color w:val="auto"/>
          <w:sz w:val="22"/>
          <w:szCs w:val="22"/>
        </w:rPr>
      </w:pPr>
      <w:bookmarkStart w:id="14" w:name="_Toc192776634"/>
      <w:r w:rsidRPr="009E3E9D">
        <w:rPr>
          <w:rFonts w:ascii="Palatino Linotype" w:hAnsi="Palatino Linotype"/>
          <w:b/>
          <w:color w:val="auto"/>
          <w:sz w:val="22"/>
          <w:szCs w:val="22"/>
        </w:rPr>
        <w:t>C O N S I D E R A N D O S</w:t>
      </w:r>
      <w:bookmarkEnd w:id="14"/>
    </w:p>
    <w:p w14:paraId="2343CAD1" w14:textId="77777777" w:rsidR="00EA4E4A" w:rsidRPr="009E3E9D" w:rsidRDefault="00EA4E4A" w:rsidP="00FF426B">
      <w:pPr>
        <w:spacing w:line="360" w:lineRule="auto"/>
        <w:contextualSpacing/>
        <w:jc w:val="both"/>
        <w:rPr>
          <w:rFonts w:ascii="Palatino Linotype" w:hAnsi="Palatino Linotype" w:cs="Tahoma"/>
          <w:b/>
          <w:sz w:val="22"/>
          <w:szCs w:val="22"/>
        </w:rPr>
      </w:pPr>
    </w:p>
    <w:p w14:paraId="7AC86992" w14:textId="77777777" w:rsidR="00EA4E4A" w:rsidRPr="009E3E9D" w:rsidRDefault="00EA4E4A" w:rsidP="00342378">
      <w:pPr>
        <w:pStyle w:val="Ttulo2"/>
        <w:rPr>
          <w:rFonts w:ascii="Palatino Linotype" w:hAnsi="Palatino Linotype"/>
          <w:b/>
          <w:sz w:val="22"/>
          <w:szCs w:val="22"/>
        </w:rPr>
      </w:pPr>
      <w:bookmarkStart w:id="15" w:name="_Toc192776635"/>
      <w:r w:rsidRPr="009E3E9D">
        <w:rPr>
          <w:rFonts w:ascii="Palatino Linotype" w:eastAsia="Calibri" w:hAnsi="Palatino Linotype"/>
          <w:b/>
          <w:color w:val="auto"/>
          <w:sz w:val="22"/>
          <w:szCs w:val="22"/>
          <w:lang w:eastAsia="es-MX"/>
        </w:rPr>
        <w:t xml:space="preserve">PRIMERO. </w:t>
      </w:r>
      <w:r w:rsidRPr="009E3E9D">
        <w:rPr>
          <w:rFonts w:ascii="Palatino Linotype" w:hAnsi="Palatino Linotype"/>
          <w:b/>
          <w:color w:val="auto"/>
          <w:sz w:val="22"/>
          <w:szCs w:val="22"/>
        </w:rPr>
        <w:t>Competencia</w:t>
      </w:r>
      <w:bookmarkEnd w:id="15"/>
    </w:p>
    <w:p w14:paraId="75870856" w14:textId="77777777" w:rsidR="00EA4E4A" w:rsidRPr="009E3E9D"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5857C6A6" w14:textId="77777777" w:rsidR="00CE0B4C" w:rsidRPr="009E3E9D" w:rsidRDefault="00CE0B4C" w:rsidP="00FF426B">
      <w:pPr>
        <w:spacing w:line="360" w:lineRule="auto"/>
        <w:jc w:val="both"/>
        <w:rPr>
          <w:rFonts w:ascii="Palatino Linotype" w:hAnsi="Palatino Linotype" w:cs="Tahoma"/>
          <w:sz w:val="22"/>
          <w:szCs w:val="22"/>
          <w:shd w:val="clear" w:color="auto" w:fill="FFFFFF"/>
        </w:rPr>
      </w:pPr>
      <w:r w:rsidRPr="009E3E9D">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4228E8" w:rsidRPr="009E3E9D">
        <w:rPr>
          <w:rFonts w:ascii="Palatino Linotype" w:eastAsia="Calibri" w:hAnsi="Palatino Linotype" w:cs="Tahoma"/>
          <w:color w:val="000000"/>
          <w:sz w:val="22"/>
          <w:szCs w:val="22"/>
          <w:lang w:eastAsia="es-MX"/>
        </w:rPr>
        <w:t xml:space="preserve"> segundo</w:t>
      </w:r>
      <w:r w:rsidRPr="009E3E9D">
        <w:rPr>
          <w:rFonts w:ascii="Palatino Linotype" w:eastAsia="Calibri" w:hAnsi="Palatino Linotype" w:cs="Tahoma"/>
          <w:color w:val="000000"/>
          <w:sz w:val="22"/>
          <w:szCs w:val="22"/>
          <w:lang w:eastAsia="es-MX"/>
        </w:rPr>
        <w:t xml:space="preserve">, trigésimo </w:t>
      </w:r>
      <w:r w:rsidR="004228E8" w:rsidRPr="009E3E9D">
        <w:rPr>
          <w:rFonts w:ascii="Palatino Linotype" w:eastAsia="Calibri" w:hAnsi="Palatino Linotype" w:cs="Tahoma"/>
          <w:color w:val="000000"/>
          <w:sz w:val="22"/>
          <w:szCs w:val="22"/>
          <w:lang w:eastAsia="es-MX"/>
        </w:rPr>
        <w:t xml:space="preserve">tercero </w:t>
      </w:r>
      <w:r w:rsidRPr="009E3E9D">
        <w:rPr>
          <w:rFonts w:ascii="Palatino Linotype" w:eastAsia="Calibri" w:hAnsi="Palatino Linotype" w:cs="Tahoma"/>
          <w:color w:val="000000"/>
          <w:sz w:val="22"/>
          <w:szCs w:val="22"/>
          <w:lang w:eastAsia="es-MX"/>
        </w:rPr>
        <w:t xml:space="preserve">y trigésimo </w:t>
      </w:r>
      <w:r w:rsidR="004228E8" w:rsidRPr="009E3E9D">
        <w:rPr>
          <w:rFonts w:ascii="Palatino Linotype" w:eastAsia="Calibri" w:hAnsi="Palatino Linotype" w:cs="Tahoma"/>
          <w:color w:val="000000"/>
          <w:sz w:val="22"/>
          <w:szCs w:val="22"/>
          <w:lang w:eastAsia="es-MX"/>
        </w:rPr>
        <w:t>cuarto</w:t>
      </w:r>
      <w:r w:rsidRPr="009E3E9D">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9E3E9D">
        <w:rPr>
          <w:rFonts w:eastAsia="Calibri"/>
          <w:color w:val="000000"/>
          <w:lang w:eastAsia="es-MX"/>
        </w:rPr>
        <w:t xml:space="preserve"> 7°, </w:t>
      </w:r>
      <w:r w:rsidR="00F66601" w:rsidRPr="009E3E9D">
        <w:rPr>
          <w:rFonts w:ascii="Palatino Linotype" w:eastAsia="Calibri" w:hAnsi="Palatino Linotype" w:cs="Tahoma"/>
          <w:color w:val="000000"/>
          <w:sz w:val="22"/>
          <w:szCs w:val="22"/>
          <w:lang w:eastAsia="es-MX"/>
        </w:rPr>
        <w:t>9°, fracciones I y XXIII</w:t>
      </w:r>
      <w:r w:rsidRPr="009E3E9D">
        <w:rPr>
          <w:rFonts w:ascii="Palatino Linotype" w:eastAsia="Calibri" w:hAnsi="Palatino Linotype" w:cs="Tahoma"/>
          <w:color w:val="000000"/>
          <w:sz w:val="22"/>
          <w:szCs w:val="22"/>
          <w:lang w:eastAsia="es-MX"/>
        </w:rPr>
        <w:t xml:space="preserve"> y 11 del Reglamento Interior del Instituto de Transparencia, Acceso a la Información</w:t>
      </w:r>
      <w:r w:rsidRPr="009E3E9D">
        <w:rPr>
          <w:rFonts w:ascii="Palatino Linotype" w:hAnsi="Palatino Linotype" w:cs="Tahoma"/>
          <w:sz w:val="22"/>
          <w:szCs w:val="22"/>
          <w:shd w:val="clear" w:color="auto" w:fill="FFFFFF"/>
        </w:rPr>
        <w:t xml:space="preserve"> Pública y Protección de Datos Personales del Estado de México y Municipios.</w:t>
      </w:r>
    </w:p>
    <w:p w14:paraId="3A6CAE70" w14:textId="77777777" w:rsidR="00F66601" w:rsidRPr="009E3E9D" w:rsidRDefault="00F66601" w:rsidP="00FF426B">
      <w:pPr>
        <w:spacing w:line="360" w:lineRule="auto"/>
        <w:jc w:val="both"/>
        <w:rPr>
          <w:rFonts w:ascii="Palatino Linotype" w:hAnsi="Palatino Linotype" w:cs="Tahoma"/>
          <w:sz w:val="22"/>
          <w:szCs w:val="22"/>
          <w:shd w:val="clear" w:color="auto" w:fill="FFFFFF"/>
        </w:rPr>
      </w:pPr>
    </w:p>
    <w:p w14:paraId="766CDA3F" w14:textId="77777777" w:rsidR="00CE0B4C" w:rsidRPr="009E3E9D" w:rsidRDefault="00CE0B4C" w:rsidP="00342378">
      <w:pPr>
        <w:pStyle w:val="Ttulo2"/>
        <w:rPr>
          <w:rFonts w:ascii="Palatino Linotype" w:eastAsia="Calibri" w:hAnsi="Palatino Linotype"/>
          <w:b/>
          <w:color w:val="auto"/>
          <w:sz w:val="22"/>
          <w:szCs w:val="22"/>
          <w:lang w:eastAsia="es-MX"/>
        </w:rPr>
      </w:pPr>
      <w:bookmarkStart w:id="16" w:name="_Toc192776636"/>
      <w:r w:rsidRPr="009E3E9D">
        <w:rPr>
          <w:rFonts w:ascii="Palatino Linotype" w:eastAsia="Calibri" w:hAnsi="Palatino Linotype"/>
          <w:b/>
          <w:color w:val="auto"/>
          <w:sz w:val="22"/>
          <w:szCs w:val="22"/>
          <w:lang w:eastAsia="es-MX"/>
        </w:rPr>
        <w:t>SEGUNDO. Causales de improcedencia y sobreseimiento</w:t>
      </w:r>
      <w:bookmarkEnd w:id="16"/>
    </w:p>
    <w:p w14:paraId="48FDA1BD" w14:textId="77777777" w:rsidR="00566562" w:rsidRPr="009E3E9D"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532BD6E" w14:textId="77777777" w:rsidR="00CE0B4C" w:rsidRPr="009E3E9D"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9E3E9D">
        <w:rPr>
          <w:rFonts w:ascii="Palatino Linotype" w:eastAsia="Calibri" w:hAnsi="Palatino Linotype" w:cs="Tahoma"/>
          <w:color w:val="000000"/>
          <w:sz w:val="22"/>
          <w:szCs w:val="22"/>
          <w:lang w:eastAsia="es-MX"/>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69A02C5" w14:textId="77777777" w:rsidR="00CE0B4C" w:rsidRPr="009E3E9D"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1D69294B" w14:textId="77777777" w:rsidR="00CE0B4C" w:rsidRPr="009E3E9D"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9E3E9D">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6661E109" w14:textId="77777777" w:rsidR="00BF4B55" w:rsidRPr="009E3E9D"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5402F85A" w14:textId="77777777" w:rsidR="00CE0B4C" w:rsidRPr="009E3E9D" w:rsidRDefault="00CE0B4C" w:rsidP="00342378">
      <w:pPr>
        <w:pStyle w:val="Ttulo3"/>
        <w:rPr>
          <w:rFonts w:ascii="Palatino Linotype" w:eastAsia="Calibri" w:hAnsi="Palatino Linotype" w:cs="Arial"/>
          <w:b/>
          <w:color w:val="auto"/>
          <w:sz w:val="22"/>
          <w:szCs w:val="22"/>
          <w:lang w:eastAsia="es-ES_tradnl"/>
        </w:rPr>
      </w:pPr>
      <w:bookmarkStart w:id="17" w:name="_Toc192776637"/>
      <w:r w:rsidRPr="009E3E9D">
        <w:rPr>
          <w:rFonts w:ascii="Palatino Linotype" w:eastAsia="Calibri" w:hAnsi="Palatino Linotype" w:cs="Arial"/>
          <w:b/>
          <w:color w:val="auto"/>
          <w:sz w:val="22"/>
          <w:szCs w:val="22"/>
          <w:lang w:eastAsia="es-ES_tradnl"/>
        </w:rPr>
        <w:t>Causales de sobreseimiento</w:t>
      </w:r>
      <w:bookmarkEnd w:id="17"/>
    </w:p>
    <w:p w14:paraId="10FE659F" w14:textId="77777777" w:rsidR="00CE0B4C" w:rsidRPr="009E3E9D" w:rsidRDefault="00CE0B4C" w:rsidP="00FF426B">
      <w:pPr>
        <w:spacing w:line="360" w:lineRule="auto"/>
        <w:jc w:val="both"/>
        <w:rPr>
          <w:rFonts w:ascii="Palatino Linotype" w:eastAsia="Calibri" w:hAnsi="Palatino Linotype" w:cs="Tahoma"/>
          <w:sz w:val="22"/>
          <w:szCs w:val="22"/>
          <w:lang w:eastAsia="es-ES_tradnl"/>
        </w:rPr>
      </w:pPr>
    </w:p>
    <w:p w14:paraId="0A8D3ED6" w14:textId="77777777" w:rsidR="00CE0B4C" w:rsidRPr="009E3E9D" w:rsidRDefault="00CE0B4C" w:rsidP="00FF426B">
      <w:pPr>
        <w:spacing w:line="360" w:lineRule="auto"/>
        <w:jc w:val="both"/>
        <w:rPr>
          <w:rFonts w:ascii="Palatino Linotype" w:eastAsia="Calibri" w:hAnsi="Palatino Linotype" w:cs="Tahoma"/>
          <w:sz w:val="22"/>
          <w:szCs w:val="22"/>
          <w:lang w:eastAsia="es-ES_tradnl"/>
        </w:rPr>
      </w:pPr>
      <w:r w:rsidRPr="009E3E9D">
        <w:rPr>
          <w:rFonts w:ascii="Palatino Linotype" w:eastAsia="Calibri" w:hAnsi="Palatino Linotype" w:cs="Tahoma"/>
          <w:sz w:val="22"/>
          <w:szCs w:val="22"/>
          <w:lang w:eastAsia="es-ES_tradnl"/>
        </w:rPr>
        <w:t>Por lo que hace a las causales de sobreseimiento, del análisis realizado por este Instituto, se advierte que</w:t>
      </w:r>
      <w:r w:rsidRPr="009E3E9D">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9E3E9D">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9E3E9D">
        <w:rPr>
          <w:rFonts w:ascii="Palatino Linotype" w:eastAsia="Calibri" w:hAnsi="Palatino Linotype" w:cs="Tahoma"/>
          <w:bCs/>
          <w:sz w:val="22"/>
          <w:szCs w:val="22"/>
          <w:lang w:eastAsia="es-ES_tradnl"/>
        </w:rPr>
        <w:t xml:space="preserve">Por tales motivos, </w:t>
      </w:r>
      <w:r w:rsidRPr="009E3E9D">
        <w:rPr>
          <w:rFonts w:ascii="Palatino Linotype" w:eastAsia="Calibri" w:hAnsi="Palatino Linotype" w:cs="Tahoma"/>
          <w:sz w:val="22"/>
          <w:szCs w:val="22"/>
          <w:lang w:eastAsia="es-ES_tradnl"/>
        </w:rPr>
        <w:t xml:space="preserve">se considera procedente entrar al fondo del presente asunto. </w:t>
      </w:r>
    </w:p>
    <w:p w14:paraId="67B04273" w14:textId="77777777" w:rsidR="00472490" w:rsidRPr="009E3E9D" w:rsidRDefault="00472490" w:rsidP="00FF426B">
      <w:pPr>
        <w:spacing w:line="360" w:lineRule="auto"/>
        <w:jc w:val="both"/>
        <w:rPr>
          <w:rFonts w:ascii="Palatino Linotype" w:eastAsia="Calibri" w:hAnsi="Palatino Linotype" w:cs="Tahoma"/>
          <w:sz w:val="22"/>
          <w:szCs w:val="22"/>
          <w:lang w:eastAsia="es-ES_tradnl"/>
        </w:rPr>
      </w:pPr>
    </w:p>
    <w:p w14:paraId="6FF22425" w14:textId="77777777" w:rsidR="00CE0B4C" w:rsidRPr="009E3E9D" w:rsidRDefault="00CE0B4C" w:rsidP="00FF5303">
      <w:pPr>
        <w:pStyle w:val="Ttulo2"/>
        <w:rPr>
          <w:rFonts w:ascii="Palatino Linotype" w:eastAsia="Calibri" w:hAnsi="Palatino Linotype"/>
          <w:b/>
          <w:color w:val="auto"/>
          <w:sz w:val="22"/>
          <w:lang w:val="es-ES" w:eastAsia="es-ES_tradnl"/>
        </w:rPr>
      </w:pPr>
      <w:bookmarkStart w:id="18" w:name="_Toc192776638"/>
      <w:r w:rsidRPr="009E3E9D">
        <w:rPr>
          <w:rFonts w:ascii="Palatino Linotype" w:eastAsia="Calibri" w:hAnsi="Palatino Linotype"/>
          <w:b/>
          <w:color w:val="auto"/>
          <w:sz w:val="22"/>
          <w:lang w:eastAsia="es-ES_tradnl"/>
        </w:rPr>
        <w:t>TERCERO. Determinación de la Controversia</w:t>
      </w:r>
      <w:bookmarkEnd w:id="18"/>
    </w:p>
    <w:p w14:paraId="37618EA3" w14:textId="77777777" w:rsidR="00CE0B4C" w:rsidRPr="009E3E9D"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34A9CBF9" w14:textId="77777777" w:rsidR="002271C6" w:rsidRPr="009E3E9D" w:rsidRDefault="00CE0B4C" w:rsidP="00EA1A4A">
      <w:pPr>
        <w:tabs>
          <w:tab w:val="left" w:pos="4962"/>
        </w:tabs>
        <w:spacing w:line="360" w:lineRule="auto"/>
        <w:jc w:val="both"/>
        <w:rPr>
          <w:rFonts w:ascii="Palatino Linotype" w:eastAsia="Calibri" w:hAnsi="Palatino Linotype" w:cs="Tahoma"/>
          <w:iCs/>
          <w:sz w:val="22"/>
          <w:szCs w:val="22"/>
          <w:lang w:val="es-ES" w:eastAsia="es-ES_tradnl"/>
        </w:rPr>
      </w:pPr>
      <w:r w:rsidRPr="009E3E9D">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9E3E9D">
        <w:rPr>
          <w:rFonts w:ascii="Palatino Linotype" w:eastAsia="Calibri" w:hAnsi="Palatino Linotype" w:cs="Tahoma"/>
          <w:iCs/>
          <w:sz w:val="22"/>
          <w:szCs w:val="22"/>
          <w:lang w:val="es-ES" w:eastAsia="es-ES_tradnl"/>
        </w:rPr>
        <w:t xml:space="preserve">Particular </w:t>
      </w:r>
      <w:r w:rsidRPr="009E3E9D">
        <w:rPr>
          <w:rFonts w:ascii="Palatino Linotype" w:eastAsia="Calibri" w:hAnsi="Palatino Linotype" w:cs="Tahoma"/>
          <w:iCs/>
          <w:sz w:val="22"/>
          <w:szCs w:val="22"/>
          <w:lang w:val="es-ES" w:eastAsia="es-ES_tradnl"/>
        </w:rPr>
        <w:t>solicitó a</w:t>
      </w:r>
      <w:r w:rsidR="00212285" w:rsidRPr="009E3E9D">
        <w:rPr>
          <w:rFonts w:ascii="Palatino Linotype" w:eastAsia="Calibri" w:hAnsi="Palatino Linotype" w:cs="Tahoma"/>
          <w:iCs/>
          <w:sz w:val="22"/>
          <w:szCs w:val="22"/>
          <w:lang w:val="es-ES" w:eastAsia="es-ES_tradnl"/>
        </w:rPr>
        <w:t>l</w:t>
      </w:r>
      <w:r w:rsidR="0003473A" w:rsidRPr="009E3E9D">
        <w:rPr>
          <w:rFonts w:ascii="Palatino Linotype" w:eastAsia="Calibri" w:hAnsi="Palatino Linotype" w:cs="Tahoma"/>
          <w:iCs/>
          <w:sz w:val="22"/>
          <w:szCs w:val="22"/>
          <w:lang w:val="es-ES" w:eastAsia="es-ES_tradnl"/>
        </w:rPr>
        <w:t xml:space="preserve"> </w:t>
      </w:r>
      <w:r w:rsidR="0030566C" w:rsidRPr="009E3E9D">
        <w:rPr>
          <w:rFonts w:ascii="Palatino Linotype" w:eastAsia="Calibri" w:hAnsi="Palatino Linotype" w:cs="Tahoma"/>
          <w:iCs/>
          <w:sz w:val="22"/>
          <w:szCs w:val="22"/>
          <w:lang w:val="es-ES" w:eastAsia="es-ES_tradnl"/>
        </w:rPr>
        <w:t>Ayuntamiento de Toluca</w:t>
      </w:r>
      <w:r w:rsidRPr="009E3E9D">
        <w:rPr>
          <w:rFonts w:ascii="Palatino Linotype" w:eastAsia="Calibri" w:hAnsi="Palatino Linotype" w:cs="Tahoma"/>
          <w:iCs/>
          <w:sz w:val="22"/>
          <w:szCs w:val="22"/>
          <w:lang w:val="es-ES" w:eastAsia="es-ES_tradnl"/>
        </w:rPr>
        <w:t>,</w:t>
      </w:r>
      <w:r w:rsidR="00BB41B8" w:rsidRPr="009E3E9D">
        <w:rPr>
          <w:rFonts w:ascii="Palatino Linotype" w:eastAsia="Calibri" w:hAnsi="Palatino Linotype" w:cs="Tahoma"/>
          <w:iCs/>
          <w:sz w:val="22"/>
          <w:szCs w:val="22"/>
          <w:lang w:val="es-ES" w:eastAsia="es-ES_tradnl"/>
        </w:rPr>
        <w:t xml:space="preserve"> </w:t>
      </w:r>
      <w:r w:rsidR="002271C6" w:rsidRPr="009E3E9D">
        <w:rPr>
          <w:rFonts w:ascii="Palatino Linotype" w:eastAsia="Calibri" w:hAnsi="Palatino Linotype" w:cs="Tahoma"/>
          <w:iCs/>
          <w:sz w:val="22"/>
          <w:szCs w:val="22"/>
          <w:lang w:val="es-ES" w:eastAsia="es-ES_tradnl"/>
        </w:rPr>
        <w:t>lo siguiente:</w:t>
      </w:r>
    </w:p>
    <w:p w14:paraId="7102D13E" w14:textId="77777777" w:rsidR="00EC0FCB" w:rsidRPr="009E3E9D" w:rsidRDefault="00EC0FCB" w:rsidP="00EA1A4A">
      <w:pPr>
        <w:tabs>
          <w:tab w:val="left" w:pos="4962"/>
        </w:tabs>
        <w:spacing w:line="360" w:lineRule="auto"/>
        <w:jc w:val="both"/>
        <w:rPr>
          <w:rFonts w:ascii="Palatino Linotype" w:eastAsia="Calibri" w:hAnsi="Palatino Linotype" w:cs="Tahoma"/>
          <w:iCs/>
          <w:sz w:val="22"/>
          <w:szCs w:val="22"/>
          <w:lang w:val="es-ES" w:eastAsia="es-ES_tradnl"/>
        </w:rPr>
      </w:pPr>
    </w:p>
    <w:p w14:paraId="142223CC" w14:textId="77777777" w:rsidR="002271C6" w:rsidRPr="009E3E9D" w:rsidRDefault="002271C6" w:rsidP="002271C6">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9E3E9D">
        <w:rPr>
          <w:rFonts w:ascii="Palatino Linotype" w:eastAsia="Calibri" w:hAnsi="Palatino Linotype" w:cs="Tahoma"/>
          <w:iCs/>
          <w:szCs w:val="22"/>
          <w:lang w:val="es-ES" w:eastAsia="es-ES_tradnl"/>
        </w:rPr>
        <w:t xml:space="preserve">El nombre de todos los servidores públicos que dieron de alta de enero 2022 a diciembre 2024 y que siguen en la Administración actual </w:t>
      </w:r>
    </w:p>
    <w:p w14:paraId="7CC40EB7" w14:textId="77777777" w:rsidR="002271C6" w:rsidRPr="009E3E9D" w:rsidRDefault="002271C6" w:rsidP="002271C6">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9E3E9D">
        <w:rPr>
          <w:rFonts w:ascii="Palatino Linotype" w:eastAsia="Calibri" w:hAnsi="Palatino Linotype" w:cs="Tahoma"/>
          <w:iCs/>
          <w:szCs w:val="22"/>
          <w:lang w:val="es-ES" w:eastAsia="es-ES_tradnl"/>
        </w:rPr>
        <w:t>La plantilla actual del personal de todo el municipio con sueldo, cargo y funciones.</w:t>
      </w:r>
    </w:p>
    <w:p w14:paraId="087578DF" w14:textId="77777777" w:rsidR="00DE4F95" w:rsidRPr="009E3E9D" w:rsidRDefault="00DE4F95" w:rsidP="008A1F77">
      <w:pPr>
        <w:tabs>
          <w:tab w:val="left" w:pos="4962"/>
        </w:tabs>
        <w:spacing w:line="360" w:lineRule="auto"/>
        <w:jc w:val="both"/>
        <w:rPr>
          <w:rFonts w:ascii="Palatino Linotype" w:eastAsia="Calibri" w:hAnsi="Palatino Linotype" w:cs="Tahoma"/>
          <w:iCs/>
          <w:sz w:val="22"/>
          <w:szCs w:val="22"/>
          <w:lang w:val="es-ES" w:eastAsia="es-ES_tradnl"/>
        </w:rPr>
      </w:pPr>
    </w:p>
    <w:p w14:paraId="1DAAB631" w14:textId="77777777" w:rsidR="00A511BB" w:rsidRPr="009E3E9D"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9E3E9D">
        <w:rPr>
          <w:rFonts w:ascii="Palatino Linotype" w:eastAsia="Calibri" w:hAnsi="Palatino Linotype" w:cs="Tahoma"/>
          <w:iCs/>
          <w:sz w:val="22"/>
          <w:szCs w:val="22"/>
          <w:lang w:val="es-ES" w:eastAsia="es-ES_tradnl"/>
        </w:rPr>
        <w:t>E</w:t>
      </w:r>
      <w:r w:rsidR="0044640B" w:rsidRPr="009E3E9D">
        <w:rPr>
          <w:rFonts w:ascii="Palatino Linotype" w:eastAsia="Calibri" w:hAnsi="Palatino Linotype" w:cs="Tahoma"/>
          <w:iCs/>
          <w:sz w:val="22"/>
          <w:szCs w:val="22"/>
          <w:lang w:val="es-ES" w:eastAsia="es-ES_tradnl"/>
        </w:rPr>
        <w:t>n respuesta</w:t>
      </w:r>
      <w:r w:rsidR="007F34CB" w:rsidRPr="009E3E9D">
        <w:rPr>
          <w:rFonts w:ascii="Palatino Linotype" w:eastAsia="Calibri" w:hAnsi="Palatino Linotype" w:cs="Tahoma"/>
          <w:iCs/>
          <w:sz w:val="22"/>
          <w:szCs w:val="22"/>
          <w:lang w:val="es-ES" w:eastAsia="es-ES_tradnl"/>
        </w:rPr>
        <w:t>,</w:t>
      </w:r>
      <w:r w:rsidR="0044640B" w:rsidRPr="009E3E9D">
        <w:rPr>
          <w:rFonts w:ascii="Palatino Linotype" w:eastAsia="Calibri" w:hAnsi="Palatino Linotype" w:cs="Tahoma"/>
          <w:iCs/>
          <w:sz w:val="22"/>
          <w:szCs w:val="22"/>
          <w:lang w:val="es-ES" w:eastAsia="es-ES_tradnl"/>
        </w:rPr>
        <w:t xml:space="preserve"> el Sujeto Obligado</w:t>
      </w:r>
      <w:r w:rsidR="002271C6" w:rsidRPr="009E3E9D">
        <w:rPr>
          <w:rFonts w:ascii="Palatino Linotype" w:eastAsia="Calibri" w:hAnsi="Palatino Linotype" w:cs="Tahoma"/>
          <w:iCs/>
          <w:sz w:val="22"/>
          <w:szCs w:val="22"/>
          <w:lang w:val="es-ES" w:eastAsia="es-ES_tradnl"/>
        </w:rPr>
        <w:t xml:space="preserve"> hizo entrega de dos listados</w:t>
      </w:r>
      <w:r w:rsidR="0018547D" w:rsidRPr="009E3E9D">
        <w:rPr>
          <w:rFonts w:ascii="Palatino Linotype" w:eastAsia="Calibri" w:hAnsi="Palatino Linotype" w:cs="Tahoma"/>
          <w:iCs/>
          <w:sz w:val="22"/>
          <w:szCs w:val="22"/>
          <w:lang w:val="es-ES" w:eastAsia="es-ES_tradnl"/>
        </w:rPr>
        <w:t xml:space="preserve">, </w:t>
      </w:r>
      <w:r w:rsidR="0004574F" w:rsidRPr="009E3E9D">
        <w:rPr>
          <w:rFonts w:ascii="Palatino Linotype" w:eastAsia="Calibri" w:hAnsi="Palatino Linotype" w:cs="Tahoma"/>
          <w:iCs/>
          <w:sz w:val="22"/>
          <w:szCs w:val="22"/>
          <w:lang w:val="es-ES" w:eastAsia="es-ES_tradnl"/>
        </w:rPr>
        <w:t xml:space="preserve">derivado de ello </w:t>
      </w:r>
      <w:r w:rsidR="00EA1A4A" w:rsidRPr="009E3E9D">
        <w:rPr>
          <w:rFonts w:ascii="Palatino Linotype" w:eastAsia="Calibri" w:hAnsi="Palatino Linotype" w:cs="Tahoma"/>
          <w:iCs/>
          <w:sz w:val="22"/>
          <w:szCs w:val="22"/>
          <w:lang w:val="es-ES" w:eastAsia="es-ES_tradnl"/>
        </w:rPr>
        <w:t xml:space="preserve">el Particular </w:t>
      </w:r>
      <w:r w:rsidR="00002CF8" w:rsidRPr="009E3E9D">
        <w:rPr>
          <w:rFonts w:ascii="Palatino Linotype" w:eastAsia="Calibri" w:hAnsi="Palatino Linotype" w:cs="Tahoma"/>
          <w:iCs/>
          <w:sz w:val="22"/>
          <w:szCs w:val="22"/>
          <w:lang w:val="es-ES" w:eastAsia="es-ES_tradnl"/>
        </w:rPr>
        <w:t>se inconformó</w:t>
      </w:r>
      <w:r w:rsidR="00AB2EDE" w:rsidRPr="009E3E9D">
        <w:rPr>
          <w:rFonts w:ascii="Palatino Linotype" w:eastAsia="Calibri" w:hAnsi="Palatino Linotype" w:cs="Tahoma"/>
          <w:iCs/>
          <w:sz w:val="22"/>
          <w:szCs w:val="22"/>
          <w:lang w:val="es-ES" w:eastAsia="es-ES_tradnl"/>
        </w:rPr>
        <w:t xml:space="preserve"> </w:t>
      </w:r>
      <w:r w:rsidR="004E5D3C" w:rsidRPr="009E3E9D">
        <w:rPr>
          <w:rFonts w:ascii="Palatino Linotype" w:eastAsia="Calibri" w:hAnsi="Palatino Linotype" w:cs="Tahoma"/>
          <w:iCs/>
          <w:sz w:val="22"/>
          <w:szCs w:val="22"/>
          <w:lang w:val="es-ES" w:eastAsia="es-ES_tradnl"/>
        </w:rPr>
        <w:t xml:space="preserve">por </w:t>
      </w:r>
      <w:r w:rsidR="00571944" w:rsidRPr="009E3E9D">
        <w:rPr>
          <w:rFonts w:ascii="Palatino Linotype" w:eastAsia="Calibri" w:hAnsi="Palatino Linotype" w:cs="Tahoma"/>
          <w:iCs/>
          <w:sz w:val="22"/>
          <w:szCs w:val="22"/>
          <w:lang w:val="es-ES" w:eastAsia="es-ES_tradnl"/>
        </w:rPr>
        <w:t xml:space="preserve">la </w:t>
      </w:r>
      <w:r w:rsidR="002271C6" w:rsidRPr="009E3E9D">
        <w:rPr>
          <w:rFonts w:ascii="Palatino Linotype" w:eastAsia="Calibri" w:hAnsi="Palatino Linotype" w:cs="Tahoma"/>
          <w:iCs/>
          <w:sz w:val="22"/>
          <w:szCs w:val="22"/>
          <w:lang w:val="es-ES" w:eastAsia="es-ES_tradnl"/>
        </w:rPr>
        <w:t xml:space="preserve">entrega </w:t>
      </w:r>
      <w:r w:rsidR="00E77C09" w:rsidRPr="009E3E9D">
        <w:rPr>
          <w:rFonts w:ascii="Palatino Linotype" w:eastAsia="Calibri" w:hAnsi="Palatino Linotype" w:cs="Tahoma"/>
          <w:iCs/>
          <w:sz w:val="22"/>
          <w:szCs w:val="22"/>
          <w:lang w:val="es-ES" w:eastAsia="es-ES_tradnl"/>
        </w:rPr>
        <w:t xml:space="preserve">de información </w:t>
      </w:r>
      <w:r w:rsidR="002271C6" w:rsidRPr="009E3E9D">
        <w:rPr>
          <w:rFonts w:ascii="Palatino Linotype" w:eastAsia="Calibri" w:hAnsi="Palatino Linotype" w:cs="Tahoma"/>
          <w:iCs/>
          <w:sz w:val="22"/>
          <w:szCs w:val="22"/>
          <w:lang w:val="es-ES" w:eastAsia="es-ES_tradnl"/>
        </w:rPr>
        <w:t xml:space="preserve">incompleta </w:t>
      </w:r>
      <w:r w:rsidR="00120425" w:rsidRPr="009E3E9D">
        <w:rPr>
          <w:rFonts w:ascii="Palatino Linotype" w:eastAsia="Calibri" w:hAnsi="Palatino Linotype" w:cs="Tahoma"/>
          <w:bCs/>
          <w:sz w:val="22"/>
          <w:szCs w:val="22"/>
          <w:lang w:val="es-ES_tradnl" w:eastAsia="en-US"/>
        </w:rPr>
        <w:t xml:space="preserve">así </w:t>
      </w:r>
      <w:r w:rsidR="00A511BB" w:rsidRPr="009E3E9D">
        <w:rPr>
          <w:rFonts w:ascii="Palatino Linotype" w:eastAsia="Calibri" w:hAnsi="Palatino Linotype" w:cs="Tahoma"/>
          <w:color w:val="000000"/>
          <w:sz w:val="22"/>
          <w:szCs w:val="22"/>
        </w:rPr>
        <w:t xml:space="preserve">en el asunto que nos ocupa se actualiza la causal de procedencia señalada en el </w:t>
      </w:r>
      <w:r w:rsidR="00A511BB" w:rsidRPr="009E3E9D">
        <w:rPr>
          <w:rFonts w:ascii="Palatino Linotype" w:eastAsia="Calibri" w:hAnsi="Palatino Linotype" w:cs="Tahoma"/>
          <w:sz w:val="22"/>
          <w:szCs w:val="22"/>
        </w:rPr>
        <w:t xml:space="preserve">artículo 179, </w:t>
      </w:r>
      <w:r w:rsidR="005638D9" w:rsidRPr="009E3E9D">
        <w:rPr>
          <w:rFonts w:ascii="Palatino Linotype" w:eastAsia="Calibri" w:hAnsi="Palatino Linotype" w:cs="Tahoma"/>
          <w:sz w:val="22"/>
          <w:szCs w:val="22"/>
        </w:rPr>
        <w:t xml:space="preserve">fracción </w:t>
      </w:r>
      <w:r w:rsidR="002271C6" w:rsidRPr="009E3E9D">
        <w:rPr>
          <w:rFonts w:ascii="Palatino Linotype" w:eastAsia="Calibri" w:hAnsi="Palatino Linotype" w:cs="Tahoma"/>
          <w:sz w:val="22"/>
          <w:szCs w:val="22"/>
        </w:rPr>
        <w:t>V</w:t>
      </w:r>
      <w:r w:rsidR="00E52703" w:rsidRPr="009E3E9D">
        <w:rPr>
          <w:rFonts w:ascii="Palatino Linotype" w:eastAsia="Calibri" w:hAnsi="Palatino Linotype" w:cs="Tahoma"/>
          <w:sz w:val="22"/>
          <w:szCs w:val="22"/>
        </w:rPr>
        <w:t>,</w:t>
      </w:r>
      <w:r w:rsidR="00A511BB" w:rsidRPr="009E3E9D">
        <w:rPr>
          <w:rFonts w:ascii="Palatino Linotype" w:eastAsia="Calibri" w:hAnsi="Palatino Linotype" w:cs="Tahoma"/>
          <w:sz w:val="22"/>
          <w:szCs w:val="22"/>
        </w:rPr>
        <w:t xml:space="preserve"> de la Ley de la materia</w:t>
      </w:r>
      <w:r w:rsidR="00A511BB" w:rsidRPr="009E3E9D">
        <w:rPr>
          <w:rFonts w:ascii="Palatino Linotype" w:eastAsia="Calibri" w:hAnsi="Palatino Linotype" w:cs="Tahoma"/>
          <w:bCs/>
          <w:sz w:val="22"/>
          <w:szCs w:val="22"/>
        </w:rPr>
        <w:t>.</w:t>
      </w:r>
    </w:p>
    <w:p w14:paraId="391C2B9A" w14:textId="77777777" w:rsidR="00CE0B4C" w:rsidRPr="009E3E9D"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08C17676" w14:textId="77777777" w:rsidR="00571944" w:rsidRPr="009E3E9D"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9E3E9D">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00EA333C" w14:textId="77777777" w:rsidR="00FF5303" w:rsidRPr="009E3E9D"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33BC3846" w14:textId="77777777" w:rsidR="00CE0B4C" w:rsidRPr="009E3E9D" w:rsidRDefault="00CE0B4C" w:rsidP="00FF5303">
      <w:pPr>
        <w:pStyle w:val="Ttulo2"/>
        <w:jc w:val="both"/>
        <w:rPr>
          <w:rFonts w:ascii="Palatino Linotype" w:eastAsia="Calibri" w:hAnsi="Palatino Linotype" w:cs="Arial"/>
          <w:b/>
          <w:color w:val="auto"/>
          <w:sz w:val="22"/>
          <w:lang w:eastAsia="es-ES_tradnl"/>
        </w:rPr>
      </w:pPr>
      <w:bookmarkStart w:id="19" w:name="_Toc192776639"/>
      <w:r w:rsidRPr="009E3E9D">
        <w:rPr>
          <w:rFonts w:ascii="Palatino Linotype" w:eastAsia="Calibri" w:hAnsi="Palatino Linotype" w:cs="Arial"/>
          <w:b/>
          <w:color w:val="auto"/>
          <w:sz w:val="22"/>
          <w:lang w:eastAsia="es-ES_tradnl"/>
        </w:rPr>
        <w:t>CUARTO. Marco normativo aplicable en materia de transparencia y acceso a la información pública</w:t>
      </w:r>
      <w:bookmarkEnd w:id="19"/>
    </w:p>
    <w:p w14:paraId="56C7A71A" w14:textId="77777777" w:rsidR="00CE0B4C" w:rsidRPr="009E3E9D" w:rsidRDefault="00CE0B4C" w:rsidP="00FF426B">
      <w:pPr>
        <w:spacing w:line="360" w:lineRule="auto"/>
        <w:contextualSpacing/>
        <w:jc w:val="both"/>
        <w:rPr>
          <w:rFonts w:ascii="Palatino Linotype" w:hAnsi="Palatino Linotype" w:cs="Tahoma"/>
          <w:sz w:val="22"/>
          <w:szCs w:val="22"/>
        </w:rPr>
      </w:pPr>
    </w:p>
    <w:p w14:paraId="44627556" w14:textId="77777777" w:rsidR="00CE0B4C" w:rsidRPr="009E3E9D" w:rsidRDefault="00CE0B4C" w:rsidP="00FF426B">
      <w:pPr>
        <w:widowControl w:val="0"/>
        <w:spacing w:line="360" w:lineRule="auto"/>
        <w:contextualSpacing/>
        <w:jc w:val="both"/>
        <w:rPr>
          <w:rFonts w:ascii="Palatino Linotype" w:hAnsi="Palatino Linotype" w:cs="Tahoma"/>
          <w:sz w:val="22"/>
          <w:szCs w:val="22"/>
        </w:rPr>
      </w:pPr>
      <w:r w:rsidRPr="009E3E9D">
        <w:rPr>
          <w:rFonts w:ascii="Palatino Linotype" w:hAnsi="Palatino Linotype" w:cs="Tahoma"/>
          <w:sz w:val="22"/>
          <w:szCs w:val="22"/>
        </w:rPr>
        <w:t>El artículo 6°, Apartado A), fracción I</w:t>
      </w:r>
      <w:r w:rsidR="00D63A43" w:rsidRPr="009E3E9D">
        <w:rPr>
          <w:rFonts w:ascii="Palatino Linotype" w:hAnsi="Palatino Linotype" w:cs="Tahoma"/>
          <w:sz w:val="22"/>
          <w:szCs w:val="22"/>
        </w:rPr>
        <w:t>,</w:t>
      </w:r>
      <w:r w:rsidRPr="009E3E9D">
        <w:rPr>
          <w:rFonts w:ascii="Palatino Linotype" w:hAnsi="Palatino Linotype" w:cs="Tahoma"/>
          <w:sz w:val="22"/>
          <w:szCs w:val="22"/>
        </w:rPr>
        <w:t xml:space="preserve"> de la Constitución Política de los Estados Unidos Mexicanos, establece que toda la información en posesión de cualquier </w:t>
      </w:r>
      <w:r w:rsidR="005A1884" w:rsidRPr="009E3E9D">
        <w:rPr>
          <w:rFonts w:ascii="Palatino Linotype" w:hAnsi="Palatino Linotype" w:cs="Tahoma"/>
          <w:sz w:val="22"/>
          <w:szCs w:val="22"/>
        </w:rPr>
        <w:t>autoridad</w:t>
      </w:r>
      <w:r w:rsidRPr="009E3E9D">
        <w:rPr>
          <w:rFonts w:ascii="Palatino Linotype" w:hAnsi="Palatino Linotype" w:cs="Tahoma"/>
          <w:sz w:val="22"/>
          <w:szCs w:val="22"/>
        </w:rPr>
        <w:t xml:space="preserve"> es pública y sólo podrá ser reservada temporalmente por razones de interés público.</w:t>
      </w:r>
    </w:p>
    <w:p w14:paraId="103C4128" w14:textId="77777777" w:rsidR="00CE0B4C" w:rsidRPr="009E3E9D" w:rsidRDefault="00CE0B4C" w:rsidP="00FF426B">
      <w:pPr>
        <w:spacing w:line="360" w:lineRule="auto"/>
        <w:contextualSpacing/>
        <w:jc w:val="both"/>
        <w:rPr>
          <w:rFonts w:ascii="Palatino Linotype" w:hAnsi="Palatino Linotype" w:cs="Tahoma"/>
          <w:sz w:val="22"/>
          <w:szCs w:val="22"/>
        </w:rPr>
      </w:pPr>
    </w:p>
    <w:p w14:paraId="729C57FF" w14:textId="77777777" w:rsidR="00CE0B4C" w:rsidRPr="009E3E9D" w:rsidRDefault="00CE0B4C" w:rsidP="00FF426B">
      <w:pPr>
        <w:spacing w:line="360" w:lineRule="auto"/>
        <w:jc w:val="both"/>
        <w:rPr>
          <w:rFonts w:ascii="Palatino Linotype" w:hAnsi="Palatino Linotype" w:cs="Tahoma"/>
          <w:sz w:val="22"/>
          <w:szCs w:val="22"/>
        </w:rPr>
      </w:pPr>
      <w:r w:rsidRPr="009E3E9D">
        <w:rPr>
          <w:rFonts w:ascii="Palatino Linotype" w:hAnsi="Palatino Linotype" w:cs="Tahoma"/>
          <w:sz w:val="22"/>
          <w:szCs w:val="22"/>
        </w:rPr>
        <w:lastRenderedPageBreak/>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72E8C1E0" w14:textId="77777777" w:rsidR="00CE0B4C" w:rsidRPr="009E3E9D" w:rsidRDefault="00CE0B4C" w:rsidP="00FF426B">
      <w:pPr>
        <w:spacing w:line="360" w:lineRule="auto"/>
        <w:jc w:val="both"/>
        <w:rPr>
          <w:rFonts w:ascii="Palatino Linotype" w:hAnsi="Palatino Linotype" w:cs="Tahoma"/>
          <w:sz w:val="22"/>
          <w:szCs w:val="22"/>
        </w:rPr>
      </w:pPr>
    </w:p>
    <w:p w14:paraId="6662B279" w14:textId="77777777" w:rsidR="00CE0B4C" w:rsidRPr="009E3E9D" w:rsidRDefault="00CE0B4C" w:rsidP="00FF426B">
      <w:pPr>
        <w:spacing w:line="360" w:lineRule="auto"/>
        <w:jc w:val="both"/>
        <w:rPr>
          <w:rFonts w:ascii="Palatino Linotype" w:hAnsi="Palatino Linotype" w:cs="Tahoma"/>
          <w:sz w:val="22"/>
          <w:szCs w:val="22"/>
        </w:rPr>
      </w:pPr>
      <w:r w:rsidRPr="009E3E9D">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7365AEC9" w14:textId="77777777" w:rsidR="00CE0B4C" w:rsidRPr="009E3E9D" w:rsidRDefault="00CE0B4C" w:rsidP="00FF426B">
      <w:pPr>
        <w:spacing w:line="360" w:lineRule="auto"/>
        <w:jc w:val="both"/>
        <w:rPr>
          <w:rFonts w:ascii="Palatino Linotype" w:hAnsi="Palatino Linotype" w:cs="Tahoma"/>
          <w:sz w:val="22"/>
          <w:szCs w:val="22"/>
        </w:rPr>
      </w:pPr>
    </w:p>
    <w:p w14:paraId="1EEF4544" w14:textId="77777777" w:rsidR="00CE0B4C" w:rsidRPr="009E3E9D" w:rsidRDefault="00CE0B4C" w:rsidP="00FF426B">
      <w:pPr>
        <w:spacing w:line="360" w:lineRule="auto"/>
        <w:jc w:val="both"/>
        <w:rPr>
          <w:rFonts w:ascii="Palatino Linotype" w:hAnsi="Palatino Linotype" w:cs="Tahoma"/>
          <w:sz w:val="22"/>
          <w:szCs w:val="22"/>
        </w:rPr>
      </w:pPr>
      <w:r w:rsidRPr="009E3E9D">
        <w:rPr>
          <w:rFonts w:ascii="Palatino Linotype" w:hAnsi="Palatino Linotype" w:cs="Tahoma"/>
          <w:sz w:val="22"/>
          <w:szCs w:val="22"/>
        </w:rPr>
        <w:t>En materia local, el artículo 5°, fracción I</w:t>
      </w:r>
      <w:r w:rsidR="00002CF8" w:rsidRPr="009E3E9D">
        <w:rPr>
          <w:rFonts w:ascii="Palatino Linotype" w:hAnsi="Palatino Linotype" w:cs="Tahoma"/>
          <w:sz w:val="22"/>
          <w:szCs w:val="22"/>
        </w:rPr>
        <w:t>,</w:t>
      </w:r>
      <w:r w:rsidRPr="009E3E9D">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C40F913" w14:textId="77777777" w:rsidR="00CE0B4C" w:rsidRPr="009E3E9D" w:rsidRDefault="00CE0B4C" w:rsidP="00FF426B">
      <w:pPr>
        <w:spacing w:line="360" w:lineRule="auto"/>
        <w:jc w:val="both"/>
        <w:rPr>
          <w:rFonts w:ascii="Palatino Linotype" w:hAnsi="Palatino Linotype" w:cs="Tahoma"/>
          <w:sz w:val="22"/>
          <w:szCs w:val="22"/>
        </w:rPr>
      </w:pPr>
    </w:p>
    <w:p w14:paraId="43A030A8" w14:textId="77777777" w:rsidR="00CE0B4C" w:rsidRPr="009E3E9D" w:rsidRDefault="00CE0B4C" w:rsidP="00FF426B">
      <w:pPr>
        <w:spacing w:line="360" w:lineRule="auto"/>
        <w:jc w:val="both"/>
        <w:rPr>
          <w:rFonts w:ascii="Palatino Linotype" w:hAnsi="Palatino Linotype" w:cs="Tahoma"/>
          <w:sz w:val="22"/>
          <w:szCs w:val="22"/>
        </w:rPr>
      </w:pPr>
      <w:r w:rsidRPr="009E3E9D">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7377864D" w14:textId="77777777" w:rsidR="00CE0B4C" w:rsidRPr="009E3E9D" w:rsidRDefault="00CE0B4C" w:rsidP="00FF426B">
      <w:pPr>
        <w:spacing w:line="360" w:lineRule="auto"/>
        <w:jc w:val="both"/>
        <w:rPr>
          <w:rFonts w:ascii="Palatino Linotype" w:hAnsi="Palatino Linotype" w:cs="Tahoma"/>
          <w:sz w:val="22"/>
          <w:szCs w:val="22"/>
        </w:rPr>
      </w:pPr>
    </w:p>
    <w:p w14:paraId="4B68400B" w14:textId="77777777" w:rsidR="00CE0B4C" w:rsidRPr="009E3E9D" w:rsidRDefault="00CE0B4C" w:rsidP="00FF426B">
      <w:pPr>
        <w:spacing w:line="360" w:lineRule="auto"/>
        <w:jc w:val="both"/>
        <w:rPr>
          <w:rFonts w:ascii="Palatino Linotype" w:hAnsi="Palatino Linotype" w:cs="Tahoma"/>
          <w:sz w:val="22"/>
          <w:szCs w:val="22"/>
        </w:rPr>
      </w:pPr>
      <w:r w:rsidRPr="009E3E9D">
        <w:rPr>
          <w:rFonts w:ascii="Palatino Linotype" w:hAnsi="Palatino Linotype" w:cs="Tahoma"/>
          <w:sz w:val="22"/>
          <w:szCs w:val="22"/>
        </w:rPr>
        <w:t>El artículo 12, que, quienes generen, recopilen, administren, manejen, procesen, archiven o conserven información pública serán responsables de la misma.</w:t>
      </w:r>
    </w:p>
    <w:p w14:paraId="796DBA70" w14:textId="77777777" w:rsidR="00EF5683" w:rsidRPr="009E3E9D" w:rsidRDefault="00EF5683" w:rsidP="00FF426B">
      <w:pPr>
        <w:spacing w:line="360" w:lineRule="auto"/>
        <w:jc w:val="both"/>
        <w:rPr>
          <w:rFonts w:ascii="Palatino Linotype" w:hAnsi="Palatino Linotype" w:cs="Tahoma"/>
          <w:sz w:val="22"/>
          <w:szCs w:val="22"/>
        </w:rPr>
      </w:pPr>
    </w:p>
    <w:p w14:paraId="01964FBB" w14:textId="77777777" w:rsidR="00CE0B4C" w:rsidRPr="009E3E9D" w:rsidRDefault="00CE0B4C" w:rsidP="00FF426B">
      <w:pPr>
        <w:spacing w:line="360" w:lineRule="auto"/>
        <w:jc w:val="both"/>
        <w:rPr>
          <w:rFonts w:ascii="Palatino Linotype" w:hAnsi="Palatino Linotype" w:cs="Tahoma"/>
          <w:sz w:val="22"/>
          <w:szCs w:val="22"/>
        </w:rPr>
      </w:pPr>
      <w:r w:rsidRPr="009E3E9D">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2B225BED" w14:textId="77777777" w:rsidR="00CE0B4C" w:rsidRPr="009E3E9D" w:rsidRDefault="00CE0B4C" w:rsidP="00FF426B">
      <w:pPr>
        <w:spacing w:line="360" w:lineRule="auto"/>
        <w:jc w:val="both"/>
        <w:rPr>
          <w:rFonts w:ascii="Palatino Linotype" w:hAnsi="Palatino Linotype" w:cs="Tahoma"/>
          <w:sz w:val="22"/>
          <w:szCs w:val="22"/>
        </w:rPr>
      </w:pPr>
      <w:r w:rsidRPr="009E3E9D">
        <w:rPr>
          <w:rFonts w:ascii="Palatino Linotype" w:hAnsi="Palatino Linotype" w:cs="Tahoma"/>
          <w:sz w:val="22"/>
          <w:szCs w:val="22"/>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02D5329" w14:textId="77777777" w:rsidR="00EA1A4A" w:rsidRPr="009E3E9D" w:rsidRDefault="00EA1A4A" w:rsidP="00FF426B">
      <w:pPr>
        <w:spacing w:line="360" w:lineRule="auto"/>
        <w:jc w:val="both"/>
        <w:rPr>
          <w:rFonts w:ascii="Palatino Linotype" w:hAnsi="Palatino Linotype" w:cs="Tahoma"/>
          <w:sz w:val="22"/>
          <w:szCs w:val="22"/>
        </w:rPr>
      </w:pPr>
    </w:p>
    <w:p w14:paraId="45DC3159" w14:textId="77777777" w:rsidR="00CE0B4C" w:rsidRPr="009E3E9D" w:rsidRDefault="00CE0B4C" w:rsidP="00FF5303">
      <w:pPr>
        <w:pStyle w:val="Ttulo2"/>
        <w:rPr>
          <w:rFonts w:ascii="Palatino Linotype" w:hAnsi="Palatino Linotype"/>
          <w:b/>
          <w:color w:val="auto"/>
          <w:sz w:val="22"/>
          <w:lang w:val="es-ES"/>
        </w:rPr>
      </w:pPr>
      <w:bookmarkStart w:id="20" w:name="_Toc192776640"/>
      <w:r w:rsidRPr="009E3E9D">
        <w:rPr>
          <w:rFonts w:ascii="Palatino Linotype" w:eastAsia="Calibri" w:hAnsi="Palatino Linotype"/>
          <w:b/>
          <w:color w:val="auto"/>
          <w:sz w:val="22"/>
          <w:lang w:eastAsia="es-ES_tradnl"/>
        </w:rPr>
        <w:t>QUINTO. Estudio de Fondo</w:t>
      </w:r>
      <w:bookmarkEnd w:id="20"/>
    </w:p>
    <w:p w14:paraId="2B5DFAED" w14:textId="77777777" w:rsidR="00040101" w:rsidRPr="009E3E9D" w:rsidRDefault="00040101" w:rsidP="00FF426B">
      <w:pPr>
        <w:spacing w:line="360" w:lineRule="auto"/>
        <w:ind w:right="-93"/>
        <w:jc w:val="both"/>
        <w:rPr>
          <w:rFonts w:ascii="Palatino Linotype" w:hAnsi="Palatino Linotype" w:cs="Tahoma"/>
          <w:b/>
          <w:sz w:val="22"/>
          <w:szCs w:val="22"/>
          <w:lang w:val="es-ES"/>
        </w:rPr>
      </w:pPr>
    </w:p>
    <w:p w14:paraId="4F701689" w14:textId="77777777" w:rsidR="007F486F" w:rsidRPr="009E3E9D" w:rsidRDefault="007F486F" w:rsidP="007F486F">
      <w:pPr>
        <w:spacing w:line="360" w:lineRule="auto"/>
        <w:jc w:val="both"/>
        <w:rPr>
          <w:rFonts w:ascii="Palatino Linotype" w:hAnsi="Palatino Linotype" w:cs="Tahoma"/>
          <w:sz w:val="22"/>
          <w:szCs w:val="22"/>
        </w:rPr>
      </w:pPr>
      <w:r w:rsidRPr="009E3E9D">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14:paraId="1A1D67B4" w14:textId="77777777" w:rsidR="007F486F" w:rsidRPr="009E3E9D" w:rsidRDefault="007F486F" w:rsidP="007F486F">
      <w:pPr>
        <w:spacing w:line="360" w:lineRule="auto"/>
        <w:jc w:val="both"/>
        <w:rPr>
          <w:rFonts w:ascii="Palatino Linotype" w:hAnsi="Palatino Linotype" w:cs="Tahoma"/>
          <w:sz w:val="22"/>
          <w:szCs w:val="22"/>
        </w:rPr>
      </w:pPr>
    </w:p>
    <w:p w14:paraId="75202760" w14:textId="77777777" w:rsidR="00284C33" w:rsidRPr="009E3E9D" w:rsidRDefault="00C332FA" w:rsidP="00284C33">
      <w:pPr>
        <w:spacing w:line="360" w:lineRule="auto"/>
        <w:jc w:val="both"/>
        <w:rPr>
          <w:rFonts w:ascii="Palatino Linotype" w:hAnsi="Palatino Linotype" w:cs="Tahoma"/>
          <w:sz w:val="22"/>
          <w:szCs w:val="22"/>
          <w:lang w:val="es-ES"/>
        </w:rPr>
      </w:pPr>
      <w:r w:rsidRPr="009E3E9D">
        <w:rPr>
          <w:rFonts w:ascii="Palatino Linotype" w:eastAsia="Calibri" w:hAnsi="Palatino Linotype" w:cs="Tahoma"/>
          <w:iCs/>
          <w:sz w:val="22"/>
          <w:szCs w:val="22"/>
          <w:lang w:eastAsia="es-ES_tradnl"/>
        </w:rPr>
        <w:t xml:space="preserve">Ahora bien, </w:t>
      </w:r>
      <w:r w:rsidR="00284C33" w:rsidRPr="009E3E9D">
        <w:rPr>
          <w:rFonts w:ascii="Palatino Linotype" w:eastAsia="Calibri" w:hAnsi="Palatino Linotype" w:cs="Tahoma"/>
          <w:iCs/>
          <w:sz w:val="22"/>
          <w:szCs w:val="22"/>
          <w:lang w:eastAsia="es-ES_tradnl"/>
        </w:rPr>
        <w:t xml:space="preserve">es de recordar que en la solicitud de acceso a la información el Particular señaló “… </w:t>
      </w:r>
      <w:r w:rsidR="00284C33" w:rsidRPr="009E3E9D">
        <w:rPr>
          <w:rFonts w:ascii="Palatino Linotype" w:eastAsia="Calibri" w:hAnsi="Palatino Linotype" w:cs="Tahoma"/>
          <w:i/>
          <w:iCs/>
          <w:sz w:val="22"/>
          <w:szCs w:val="22"/>
          <w:lang w:eastAsia="es-ES_tradnl"/>
        </w:rPr>
        <w:t xml:space="preserve">no prometió Ricardo Moreno qué terminaría con tanta corrupción </w:t>
      </w:r>
      <w:proofErr w:type="spellStart"/>
      <w:r w:rsidR="00284C33" w:rsidRPr="009E3E9D">
        <w:rPr>
          <w:rFonts w:ascii="Palatino Linotype" w:eastAsia="Calibri" w:hAnsi="Palatino Linotype" w:cs="Tahoma"/>
          <w:i/>
          <w:iCs/>
          <w:sz w:val="22"/>
          <w:szCs w:val="22"/>
          <w:lang w:eastAsia="es-ES_tradnl"/>
        </w:rPr>
        <w:t>y</w:t>
      </w:r>
      <w:proofErr w:type="spellEnd"/>
      <w:r w:rsidR="00284C33" w:rsidRPr="009E3E9D">
        <w:rPr>
          <w:rFonts w:ascii="Palatino Linotype" w:eastAsia="Calibri" w:hAnsi="Palatino Linotype" w:cs="Tahoma"/>
          <w:i/>
          <w:iCs/>
          <w:sz w:val="22"/>
          <w:szCs w:val="22"/>
          <w:lang w:eastAsia="es-ES_tradnl"/>
        </w:rPr>
        <w:t xml:space="preserve"> ineptitud de servidores público o hiso convenio con Raymundo y Juan qué dejo a sus gente </w:t>
      </w:r>
      <w:proofErr w:type="spellStart"/>
      <w:r w:rsidR="00284C33" w:rsidRPr="009E3E9D">
        <w:rPr>
          <w:rFonts w:ascii="Palatino Linotype" w:eastAsia="Calibri" w:hAnsi="Palatino Linotype" w:cs="Tahoma"/>
          <w:i/>
          <w:iCs/>
          <w:sz w:val="22"/>
          <w:szCs w:val="22"/>
          <w:lang w:eastAsia="es-ES_tradnl"/>
        </w:rPr>
        <w:t>por que</w:t>
      </w:r>
      <w:proofErr w:type="spellEnd"/>
      <w:r w:rsidR="00284C33" w:rsidRPr="009E3E9D">
        <w:rPr>
          <w:rFonts w:ascii="Palatino Linotype" w:eastAsia="Calibri" w:hAnsi="Palatino Linotype" w:cs="Tahoma"/>
          <w:i/>
          <w:iCs/>
          <w:sz w:val="22"/>
          <w:szCs w:val="22"/>
          <w:lang w:eastAsia="es-ES_tradnl"/>
        </w:rPr>
        <w:t xml:space="preserve"> sigue muchas personas de esos presidente corruptos que opinan los síndicos y regidores queremos su posicionamiento…” </w:t>
      </w:r>
      <w:r w:rsidR="00284C33" w:rsidRPr="009E3E9D">
        <w:rPr>
          <w:rFonts w:ascii="Palatino Linotype" w:eastAsia="Calibri" w:hAnsi="Palatino Linotype" w:cs="Tahoma"/>
          <w:iCs/>
          <w:sz w:val="22"/>
          <w:szCs w:val="22"/>
          <w:lang w:eastAsia="es-ES_tradnl"/>
        </w:rPr>
        <w:t xml:space="preserve">al respecto sobre estas manifestaciones, se advierte que no encuadran en el derecho de acceso a la información, </w:t>
      </w:r>
      <w:r w:rsidR="00284C33" w:rsidRPr="009E3E9D">
        <w:rPr>
          <w:rFonts w:ascii="Palatino Linotype" w:eastAsia="Calibri" w:hAnsi="Palatino Linotype" w:cs="Tahoma"/>
          <w:bCs/>
          <w:sz w:val="22"/>
          <w:szCs w:val="22"/>
          <w:lang w:eastAsia="es-ES_tradnl"/>
        </w:rPr>
        <w:t>e</w:t>
      </w:r>
      <w:r w:rsidR="00284C33" w:rsidRPr="009E3E9D">
        <w:rPr>
          <w:rFonts w:ascii="Palatino Linotype" w:hAnsi="Palatino Linotype" w:cs="Tahoma"/>
          <w:sz w:val="22"/>
          <w:szCs w:val="22"/>
        </w:rPr>
        <w:t xml:space="preserve">n ese sentido </w:t>
      </w:r>
      <w:r w:rsidR="00284C33" w:rsidRPr="009E3E9D">
        <w:rPr>
          <w:rFonts w:ascii="Palatino Linotype" w:hAnsi="Palatino Linotype" w:cs="Tahoma"/>
          <w:bCs/>
          <w:sz w:val="22"/>
          <w:szCs w:val="22"/>
        </w:rPr>
        <w:t xml:space="preserve">es necesario traer a </w:t>
      </w:r>
      <w:r w:rsidR="00284C33" w:rsidRPr="009E3E9D">
        <w:rPr>
          <w:rFonts w:ascii="Palatino Linotype" w:hAnsi="Palatino Linotype" w:cs="Tahoma"/>
          <w:bCs/>
          <w:sz w:val="22"/>
          <w:szCs w:val="22"/>
          <w:lang w:val="es-ES"/>
        </w:rPr>
        <w:t>colación los artículos 2°, fracción II; </w:t>
      </w:r>
      <w:r w:rsidR="00284C33" w:rsidRPr="009E3E9D">
        <w:rPr>
          <w:rFonts w:ascii="Palatino Linotype" w:hAnsi="Palatino Linotype" w:cs="Tahoma"/>
          <w:bCs/>
          <w:sz w:val="22"/>
          <w:szCs w:val="22"/>
        </w:rPr>
        <w:t xml:space="preserve">3°, fracción XI y 18 de </w:t>
      </w:r>
      <w:r w:rsidR="00284C33" w:rsidRPr="009E3E9D">
        <w:rPr>
          <w:rFonts w:ascii="Palatino Linotype" w:hAnsi="Palatino Linotype" w:cs="Tahoma"/>
          <w:bCs/>
          <w:sz w:val="22"/>
          <w:szCs w:val="22"/>
          <w:lang w:val="es-ES"/>
        </w:rPr>
        <w:t>la Ley de Transparencia y Acceso a la Información Pública del Estado de México y Municipios, los cuales disponen lo siguiente:</w:t>
      </w:r>
    </w:p>
    <w:p w14:paraId="6D93768C" w14:textId="77777777" w:rsidR="00284C33" w:rsidRPr="009E3E9D" w:rsidRDefault="00284C33" w:rsidP="00284C33">
      <w:pPr>
        <w:spacing w:line="360" w:lineRule="auto"/>
        <w:jc w:val="both"/>
        <w:rPr>
          <w:rFonts w:ascii="Palatino Linotype" w:hAnsi="Palatino Linotype" w:cs="Tahoma"/>
          <w:bCs/>
          <w:sz w:val="22"/>
          <w:szCs w:val="22"/>
        </w:rPr>
      </w:pPr>
    </w:p>
    <w:p w14:paraId="4D37CF9F" w14:textId="77777777" w:rsidR="00284C33" w:rsidRPr="009E3E9D" w:rsidRDefault="00284C33" w:rsidP="00284C33">
      <w:pPr>
        <w:numPr>
          <w:ilvl w:val="0"/>
          <w:numId w:val="8"/>
        </w:numPr>
        <w:spacing w:line="360" w:lineRule="auto"/>
        <w:jc w:val="both"/>
        <w:rPr>
          <w:rFonts w:ascii="Palatino Linotype" w:hAnsi="Palatino Linotype" w:cs="Tahoma"/>
          <w:bCs/>
          <w:sz w:val="22"/>
          <w:szCs w:val="22"/>
        </w:rPr>
      </w:pPr>
      <w:r w:rsidRPr="009E3E9D">
        <w:rPr>
          <w:rFonts w:ascii="Palatino Linotype" w:hAnsi="Palatino Linotype" w:cs="Tahoma"/>
          <w:bCs/>
          <w:sz w:val="22"/>
          <w:szCs w:val="22"/>
        </w:rPr>
        <w:t>Que uno de los objetivos de la Ley es proveer lo necesario para garantizar a toda persona el derecho de acceso a la información pública, y</w:t>
      </w:r>
    </w:p>
    <w:p w14:paraId="7124DCDA" w14:textId="77777777" w:rsidR="00284C33" w:rsidRPr="009E3E9D" w:rsidRDefault="00284C33" w:rsidP="00284C33">
      <w:pPr>
        <w:numPr>
          <w:ilvl w:val="0"/>
          <w:numId w:val="8"/>
        </w:numPr>
        <w:spacing w:line="360" w:lineRule="auto"/>
        <w:jc w:val="both"/>
        <w:rPr>
          <w:rFonts w:ascii="Palatino Linotype" w:hAnsi="Palatino Linotype" w:cs="Tahoma"/>
          <w:bCs/>
          <w:sz w:val="22"/>
          <w:szCs w:val="22"/>
        </w:rPr>
      </w:pPr>
      <w:r w:rsidRPr="009E3E9D">
        <w:rPr>
          <w:rFonts w:ascii="Palatino Linotype" w:hAnsi="Palatino Linotype" w:cs="Tahoma"/>
          <w:bCs/>
          <w:sz w:val="22"/>
          <w:szCs w:val="22"/>
        </w:rPr>
        <w:t xml:space="preserve">Que los </w:t>
      </w:r>
      <w:r w:rsidRPr="009E3E9D">
        <w:rPr>
          <w:rFonts w:ascii="Palatino Linotype" w:hAnsi="Palatino Linotype" w:cs="Tahoma"/>
          <w:b/>
          <w:bCs/>
          <w:sz w:val="22"/>
          <w:szCs w:val="22"/>
        </w:rPr>
        <w:t xml:space="preserve">documentos </w:t>
      </w:r>
      <w:r w:rsidRPr="009E3E9D">
        <w:rPr>
          <w:rFonts w:ascii="Palatino Linotype" w:hAnsi="Palatino Linotype" w:cs="Tahoma"/>
          <w:bCs/>
          <w:sz w:val="22"/>
          <w:szCs w:val="22"/>
        </w:rPr>
        <w:t xml:space="preserve">son los expedientes, reportes, estudios, actas, resoluciones, contratos, convenios, instructivos, notas, memorandos, estadísticas o </w:t>
      </w:r>
      <w:r w:rsidRPr="009E3E9D">
        <w:rPr>
          <w:rFonts w:ascii="Palatino Linotype" w:hAnsi="Palatino Linotype" w:cs="Tahoma"/>
          <w:b/>
          <w:bCs/>
          <w:sz w:val="22"/>
          <w:szCs w:val="22"/>
        </w:rPr>
        <w:t>cualquier registro que documente el ejercicio de facultades, funciones y competencia</w:t>
      </w:r>
      <w:r w:rsidRPr="009E3E9D">
        <w:rPr>
          <w:rFonts w:ascii="Palatino Linotype" w:hAnsi="Palatino Linotype" w:cs="Tahoma"/>
          <w:bCs/>
          <w:sz w:val="22"/>
          <w:szCs w:val="22"/>
        </w:rPr>
        <w:t xml:space="preserve"> de los </w:t>
      </w:r>
      <w:r w:rsidRPr="009E3E9D">
        <w:rPr>
          <w:rFonts w:ascii="Palatino Linotype" w:hAnsi="Palatino Linotype" w:cs="Tahoma"/>
          <w:bCs/>
          <w:sz w:val="22"/>
          <w:szCs w:val="22"/>
        </w:rPr>
        <w:lastRenderedPageBreak/>
        <w:t>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2E398C16" w14:textId="77777777" w:rsidR="00284C33" w:rsidRPr="009E3E9D" w:rsidRDefault="00284C33" w:rsidP="00284C33">
      <w:pPr>
        <w:spacing w:line="360" w:lineRule="auto"/>
        <w:jc w:val="both"/>
        <w:rPr>
          <w:rFonts w:ascii="Palatino Linotype" w:hAnsi="Palatino Linotype" w:cs="Tahoma"/>
          <w:bCs/>
          <w:sz w:val="22"/>
          <w:szCs w:val="22"/>
        </w:rPr>
      </w:pPr>
    </w:p>
    <w:p w14:paraId="70BFE941" w14:textId="77777777" w:rsidR="00284C33" w:rsidRPr="009E3E9D" w:rsidRDefault="00284C33" w:rsidP="00284C33">
      <w:pPr>
        <w:spacing w:line="360" w:lineRule="auto"/>
        <w:jc w:val="both"/>
        <w:rPr>
          <w:rFonts w:ascii="Palatino Linotype" w:hAnsi="Palatino Linotype" w:cs="Tahoma"/>
          <w:bCs/>
          <w:sz w:val="22"/>
          <w:szCs w:val="22"/>
          <w:lang w:val="es-ES"/>
        </w:rPr>
      </w:pPr>
      <w:r w:rsidRPr="009E3E9D">
        <w:rPr>
          <w:rFonts w:ascii="Palatino Linotype" w:hAnsi="Palatino Linotype" w:cs="Tahoma"/>
          <w:bCs/>
          <w:sz w:val="22"/>
          <w:szCs w:val="22"/>
          <w:lang w:val="es-ES"/>
        </w:rPr>
        <w:t xml:space="preserve">De tales circunstancias, se colige que los sujetos obligados únicamente están constreñidos a proporcionar </w:t>
      </w:r>
      <w:r w:rsidRPr="009E3E9D">
        <w:rPr>
          <w:rFonts w:ascii="Palatino Linotype" w:hAnsi="Palatino Linotype" w:cs="Tahoma"/>
          <w:b/>
          <w:bCs/>
          <w:sz w:val="22"/>
          <w:szCs w:val="22"/>
          <w:lang w:val="es-ES"/>
        </w:rPr>
        <w:t>la documentación que obre en sus archivos</w:t>
      </w:r>
      <w:r w:rsidRPr="009E3E9D">
        <w:rPr>
          <w:rFonts w:ascii="Palatino Linotype" w:hAnsi="Palatino Linotype" w:cs="Tahoma"/>
          <w:bCs/>
          <w:sz w:val="22"/>
          <w:szCs w:val="22"/>
          <w:lang w:val="es-ES"/>
        </w:rPr>
        <w:t>; por lo que, no están obligados a generar o elaborar documentos </w:t>
      </w:r>
      <w:r w:rsidRPr="009E3E9D">
        <w:rPr>
          <w:rFonts w:ascii="Palatino Linotype" w:hAnsi="Palatino Linotype" w:cs="Tahoma"/>
          <w:bCs/>
          <w:i/>
          <w:iCs/>
          <w:sz w:val="22"/>
          <w:szCs w:val="22"/>
          <w:lang w:val="es-ES"/>
        </w:rPr>
        <w:t>ad hoc, </w:t>
      </w:r>
      <w:r w:rsidRPr="009E3E9D">
        <w:rPr>
          <w:rFonts w:ascii="Palatino Linotype" w:hAnsi="Palatino Linotype" w:cs="Tahoma"/>
          <w:bCs/>
          <w:sz w:val="22"/>
          <w:szCs w:val="22"/>
          <w:lang w:val="es-ES"/>
        </w:rPr>
        <w:t xml:space="preserve">como es el caso de proporcionar respuesta a un cuestionamiento. Robustece lo anterior el Criterio de Interpretación, con clave de control </w:t>
      </w:r>
      <w:r w:rsidRPr="009E3E9D">
        <w:rPr>
          <w:rFonts w:ascii="Palatino Linotype" w:hAnsi="Palatino Linotype" w:cs="Tahoma"/>
          <w:bCs/>
          <w:sz w:val="22"/>
          <w:szCs w:val="22"/>
        </w:rPr>
        <w:t>SO/01/2021</w:t>
      </w:r>
      <w:r w:rsidRPr="009E3E9D">
        <w:rPr>
          <w:rFonts w:ascii="Palatino Linotype" w:hAnsi="Palatino Linotype" w:cs="Tahoma"/>
          <w:bCs/>
          <w:sz w:val="22"/>
          <w:szCs w:val="22"/>
          <w:lang w:val="es-ES"/>
        </w:rPr>
        <w:t>.</w:t>
      </w:r>
    </w:p>
    <w:p w14:paraId="0D644479" w14:textId="77777777" w:rsidR="00284C33" w:rsidRPr="009E3E9D" w:rsidRDefault="00284C33" w:rsidP="00284C33">
      <w:pPr>
        <w:spacing w:line="360" w:lineRule="auto"/>
        <w:jc w:val="both"/>
        <w:rPr>
          <w:rFonts w:ascii="Palatino Linotype" w:hAnsi="Palatino Linotype" w:cs="Tahoma"/>
          <w:bCs/>
          <w:sz w:val="22"/>
          <w:szCs w:val="22"/>
          <w:lang w:val="es-ES"/>
        </w:rPr>
      </w:pPr>
    </w:p>
    <w:p w14:paraId="5AA39220" w14:textId="77777777" w:rsidR="00EA55DE" w:rsidRPr="009E3E9D" w:rsidRDefault="00284C33" w:rsidP="00284C33">
      <w:pPr>
        <w:spacing w:line="360" w:lineRule="auto"/>
        <w:jc w:val="both"/>
        <w:rPr>
          <w:rFonts w:ascii="Palatino Linotype" w:eastAsia="Calibri" w:hAnsi="Palatino Linotype" w:cs="Tahoma"/>
          <w:iCs/>
          <w:sz w:val="22"/>
          <w:szCs w:val="22"/>
          <w:lang w:eastAsia="es-ES_tradnl"/>
        </w:rPr>
      </w:pPr>
      <w:r w:rsidRPr="009E3E9D">
        <w:rPr>
          <w:rFonts w:ascii="Palatino Linotype" w:eastAsia="Calibri" w:hAnsi="Palatino Linotype" w:cs="Tahoma"/>
          <w:iCs/>
          <w:sz w:val="22"/>
          <w:szCs w:val="22"/>
          <w:lang w:eastAsia="es-ES_tradnl"/>
        </w:rPr>
        <w:t>Derivado de lo anterior, las manifestaciones realizadas no constituyen un derecho de acceso a la información pública y por lo tanto no es atendible mediante una solicitud de Acceso a la Información, porque se tratan de manifestaciones subjetivas vertidas por la Particular y declaraciones que no se colman con la entrega de documentos</w:t>
      </w:r>
      <w:r w:rsidR="00EA55DE" w:rsidRPr="009E3E9D">
        <w:rPr>
          <w:rFonts w:ascii="Palatino Linotype" w:eastAsia="Calibri" w:hAnsi="Palatino Linotype" w:cs="Tahoma"/>
          <w:iCs/>
          <w:sz w:val="22"/>
          <w:szCs w:val="22"/>
          <w:lang w:eastAsia="es-ES_tradnl"/>
        </w:rPr>
        <w:t>.</w:t>
      </w:r>
    </w:p>
    <w:p w14:paraId="5029A9FE" w14:textId="77777777" w:rsidR="00284C33" w:rsidRPr="009E3E9D" w:rsidRDefault="00284C33" w:rsidP="004A33A6">
      <w:pPr>
        <w:spacing w:line="360" w:lineRule="auto"/>
        <w:jc w:val="both"/>
        <w:rPr>
          <w:rFonts w:ascii="Palatino Linotype" w:eastAsia="Calibri" w:hAnsi="Palatino Linotype" w:cs="Tahoma"/>
          <w:iCs/>
          <w:sz w:val="22"/>
          <w:szCs w:val="22"/>
          <w:lang w:eastAsia="es-ES_tradnl"/>
        </w:rPr>
      </w:pPr>
    </w:p>
    <w:p w14:paraId="696B6357" w14:textId="77777777" w:rsidR="004365A5" w:rsidRPr="009E3E9D" w:rsidRDefault="00EA55DE" w:rsidP="004365A5">
      <w:pPr>
        <w:tabs>
          <w:tab w:val="left" w:pos="4962"/>
        </w:tabs>
        <w:spacing w:line="360" w:lineRule="auto"/>
        <w:contextualSpacing/>
        <w:jc w:val="both"/>
        <w:rPr>
          <w:rFonts w:ascii="Palatino Linotype" w:hAnsi="Palatino Linotype" w:cs="Tahoma"/>
          <w:sz w:val="22"/>
          <w:szCs w:val="22"/>
        </w:rPr>
      </w:pPr>
      <w:r w:rsidRPr="009E3E9D">
        <w:rPr>
          <w:rFonts w:ascii="Palatino Linotype" w:hAnsi="Palatino Linotype" w:cs="Tahoma"/>
          <w:sz w:val="22"/>
          <w:szCs w:val="22"/>
        </w:rPr>
        <w:t xml:space="preserve">En un principio, es de </w:t>
      </w:r>
      <w:r w:rsidR="004365A5" w:rsidRPr="009E3E9D">
        <w:rPr>
          <w:rFonts w:ascii="Palatino Linotype" w:hAnsi="Palatino Linotype" w:cs="Tahoma"/>
          <w:sz w:val="22"/>
          <w:szCs w:val="22"/>
        </w:rPr>
        <w:t>recordar que el Particular solicitó dos puntos:</w:t>
      </w:r>
    </w:p>
    <w:p w14:paraId="57CEFA4A" w14:textId="77777777" w:rsidR="00EC0FCB" w:rsidRPr="009E3E9D" w:rsidRDefault="00EC0FCB" w:rsidP="004365A5">
      <w:pPr>
        <w:tabs>
          <w:tab w:val="left" w:pos="4962"/>
        </w:tabs>
        <w:spacing w:line="360" w:lineRule="auto"/>
        <w:contextualSpacing/>
        <w:jc w:val="both"/>
        <w:rPr>
          <w:rFonts w:ascii="Palatino Linotype" w:hAnsi="Palatino Linotype" w:cs="Tahoma"/>
          <w:sz w:val="22"/>
          <w:szCs w:val="22"/>
        </w:rPr>
      </w:pPr>
    </w:p>
    <w:p w14:paraId="3A64C220" w14:textId="77777777" w:rsidR="004365A5" w:rsidRPr="009E3E9D" w:rsidRDefault="004365A5" w:rsidP="004365A5">
      <w:pPr>
        <w:pStyle w:val="Prrafodelista"/>
        <w:numPr>
          <w:ilvl w:val="0"/>
          <w:numId w:val="12"/>
        </w:numPr>
        <w:tabs>
          <w:tab w:val="left" w:pos="4962"/>
        </w:tabs>
        <w:spacing w:line="360" w:lineRule="auto"/>
        <w:jc w:val="both"/>
        <w:rPr>
          <w:rFonts w:ascii="Palatino Linotype" w:hAnsi="Palatino Linotype" w:cs="Tahoma"/>
          <w:szCs w:val="22"/>
        </w:rPr>
      </w:pPr>
      <w:r w:rsidRPr="009E3E9D">
        <w:rPr>
          <w:rFonts w:ascii="Palatino Linotype" w:hAnsi="Palatino Linotype" w:cs="Tahoma"/>
          <w:szCs w:val="22"/>
        </w:rPr>
        <w:t xml:space="preserve">El nombre de todos los servidores públicos que dieron de alta de enero 2022 a diciembre 2024 y que siguen en la Administración actual </w:t>
      </w:r>
    </w:p>
    <w:p w14:paraId="467805EA" w14:textId="77777777" w:rsidR="004365A5" w:rsidRPr="009E3E9D" w:rsidRDefault="004365A5" w:rsidP="004365A5">
      <w:pPr>
        <w:pStyle w:val="Prrafodelista"/>
        <w:numPr>
          <w:ilvl w:val="0"/>
          <w:numId w:val="12"/>
        </w:numPr>
        <w:tabs>
          <w:tab w:val="left" w:pos="4962"/>
        </w:tabs>
        <w:spacing w:line="360" w:lineRule="auto"/>
        <w:jc w:val="both"/>
        <w:rPr>
          <w:rFonts w:ascii="Palatino Linotype" w:hAnsi="Palatino Linotype" w:cs="Tahoma"/>
          <w:szCs w:val="22"/>
        </w:rPr>
      </w:pPr>
      <w:r w:rsidRPr="009E3E9D">
        <w:rPr>
          <w:rFonts w:ascii="Palatino Linotype" w:hAnsi="Palatino Linotype" w:cs="Tahoma"/>
          <w:szCs w:val="22"/>
        </w:rPr>
        <w:t>La plantilla actual del personal de todo el municipio con sueldo, cargo y funciones.</w:t>
      </w:r>
    </w:p>
    <w:p w14:paraId="0587B602" w14:textId="77777777" w:rsidR="004365A5" w:rsidRPr="009E3E9D" w:rsidRDefault="004365A5" w:rsidP="00EA55DE">
      <w:pPr>
        <w:tabs>
          <w:tab w:val="left" w:pos="4962"/>
        </w:tabs>
        <w:spacing w:line="360" w:lineRule="auto"/>
        <w:contextualSpacing/>
        <w:jc w:val="both"/>
        <w:rPr>
          <w:rFonts w:ascii="Palatino Linotype" w:hAnsi="Palatino Linotype" w:cs="Tahoma"/>
          <w:sz w:val="22"/>
          <w:szCs w:val="22"/>
        </w:rPr>
      </w:pPr>
    </w:p>
    <w:p w14:paraId="425E0F97" w14:textId="77777777" w:rsidR="00EA55DE" w:rsidRPr="009E3E9D" w:rsidRDefault="004365A5" w:rsidP="00EA55DE">
      <w:pPr>
        <w:tabs>
          <w:tab w:val="left" w:pos="4962"/>
        </w:tabs>
        <w:spacing w:line="360" w:lineRule="auto"/>
        <w:contextualSpacing/>
        <w:jc w:val="both"/>
        <w:rPr>
          <w:rFonts w:ascii="Palatino Linotype" w:eastAsia="Calibri" w:hAnsi="Palatino Linotype" w:cs="Tahoma"/>
          <w:iCs/>
          <w:sz w:val="22"/>
          <w:szCs w:val="22"/>
          <w:lang w:eastAsia="es-ES_tradnl"/>
        </w:rPr>
      </w:pPr>
      <w:r w:rsidRPr="009E3E9D">
        <w:rPr>
          <w:rFonts w:ascii="Palatino Linotype" w:hAnsi="Palatino Linotype" w:cs="Tahoma"/>
          <w:sz w:val="22"/>
          <w:szCs w:val="22"/>
        </w:rPr>
        <w:t xml:space="preserve">Derivado de lo anterior, y de la respuesta proporcionada por el Sujeto Obligado </w:t>
      </w:r>
      <w:r w:rsidR="00EA55DE" w:rsidRPr="009E3E9D">
        <w:rPr>
          <w:rFonts w:ascii="Palatino Linotype" w:hAnsi="Palatino Linotype" w:cs="Tahoma"/>
          <w:sz w:val="22"/>
          <w:szCs w:val="22"/>
        </w:rPr>
        <w:t xml:space="preserve"> el Particular al momento de interponer su Recurso de Revisión únicamente se inconforma por la entrega de información incompleta al señalar “…</w:t>
      </w:r>
      <w:r w:rsidRPr="009E3E9D">
        <w:rPr>
          <w:rFonts w:ascii="Palatino Linotype" w:hAnsi="Palatino Linotype" w:cs="Tahoma"/>
          <w:bCs/>
          <w:i/>
          <w:sz w:val="22"/>
          <w:szCs w:val="22"/>
        </w:rPr>
        <w:t>No tiene los sueldos y dependencia a la que pertenece …”,</w:t>
      </w:r>
      <w:r w:rsidR="00EA55DE" w:rsidRPr="009E3E9D">
        <w:rPr>
          <w:rFonts w:ascii="Palatino Linotype" w:hAnsi="Palatino Linotype" w:cs="Tahoma"/>
          <w:sz w:val="22"/>
          <w:szCs w:val="22"/>
        </w:rPr>
        <w:t xml:space="preserve"> es decir, no se inconforma </w:t>
      </w:r>
      <w:r w:rsidRPr="009E3E9D">
        <w:rPr>
          <w:rFonts w:ascii="Palatino Linotype" w:hAnsi="Palatino Linotype" w:cs="Tahoma"/>
          <w:sz w:val="22"/>
          <w:szCs w:val="22"/>
        </w:rPr>
        <w:t xml:space="preserve">respecto del punto 1 en el cual únicamente solicitó nombres ni por </w:t>
      </w:r>
      <w:r w:rsidRPr="009E3E9D">
        <w:rPr>
          <w:rFonts w:ascii="Palatino Linotype" w:hAnsi="Palatino Linotype" w:cs="Tahoma"/>
          <w:sz w:val="22"/>
          <w:szCs w:val="22"/>
        </w:rPr>
        <w:lastRenderedPageBreak/>
        <w:t>las funciones requeridas en el punto dos</w:t>
      </w:r>
      <w:r w:rsidR="00EA55DE" w:rsidRPr="009E3E9D">
        <w:rPr>
          <w:rFonts w:ascii="Palatino Linotype" w:hAnsi="Palatino Linotype" w:cs="Tahoma"/>
          <w:sz w:val="22"/>
          <w:szCs w:val="22"/>
        </w:rPr>
        <w:t xml:space="preserve">, </w:t>
      </w:r>
      <w:r w:rsidR="00EA55DE" w:rsidRPr="009E3E9D">
        <w:rPr>
          <w:rFonts w:ascii="Palatino Linotype" w:hAnsi="Palatino Linotype" w:cs="Tahoma"/>
          <w:sz w:val="22"/>
          <w:szCs w:val="22"/>
          <w:lang w:val="es-ES"/>
        </w:rPr>
        <w:t xml:space="preserve">así no se hará ningún pronunciamiento </w:t>
      </w:r>
      <w:r w:rsidRPr="009E3E9D">
        <w:rPr>
          <w:rFonts w:ascii="Palatino Linotype" w:hAnsi="Palatino Linotype" w:cs="Tahoma"/>
          <w:sz w:val="22"/>
          <w:szCs w:val="22"/>
          <w:lang w:val="es-ES"/>
        </w:rPr>
        <w:t>respecto lo señalado</w:t>
      </w:r>
      <w:r w:rsidR="00EA55DE" w:rsidRPr="009E3E9D">
        <w:rPr>
          <w:rFonts w:ascii="Palatino Linotype" w:hAnsi="Palatino Linotype" w:cs="Tahoma"/>
          <w:sz w:val="22"/>
          <w:szCs w:val="22"/>
          <w:lang w:val="es-ES"/>
        </w:rPr>
        <w:t xml:space="preserve">, </w:t>
      </w:r>
      <w:r w:rsidR="00EA55DE" w:rsidRPr="009E3E9D">
        <w:rPr>
          <w:rFonts w:ascii="Palatino Linotype" w:eastAsia="Calibri" w:hAnsi="Palatino Linotype" w:cs="Tahoma"/>
          <w:iCs/>
          <w:sz w:val="22"/>
          <w:szCs w:val="22"/>
          <w:lang w:eastAsia="es-ES_tradnl"/>
        </w:rPr>
        <w:t>lo anterior de conformidad con lo dispuesto en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hayan consentido tácitamente, entendiéndose por éstos cuando el recurso no se haya promovido en el plazo señalado para el efecto.</w:t>
      </w:r>
    </w:p>
    <w:p w14:paraId="2D88FBC8" w14:textId="77777777" w:rsidR="00EA55DE" w:rsidRPr="009E3E9D" w:rsidRDefault="00EA55DE" w:rsidP="00EA55DE">
      <w:pPr>
        <w:tabs>
          <w:tab w:val="left" w:pos="4962"/>
        </w:tabs>
        <w:spacing w:line="360" w:lineRule="auto"/>
        <w:contextualSpacing/>
        <w:jc w:val="both"/>
        <w:rPr>
          <w:rFonts w:ascii="Palatino Linotype" w:hAnsi="Palatino Linotype" w:cs="Tahoma"/>
          <w:sz w:val="22"/>
          <w:szCs w:val="22"/>
          <w:lang w:val="es-ES"/>
        </w:rPr>
      </w:pPr>
    </w:p>
    <w:p w14:paraId="7B2FFF05" w14:textId="77777777" w:rsidR="00EA55DE" w:rsidRPr="009E3E9D" w:rsidRDefault="00EA55DE" w:rsidP="00EA55DE">
      <w:pPr>
        <w:spacing w:line="360" w:lineRule="auto"/>
        <w:jc w:val="both"/>
        <w:rPr>
          <w:rFonts w:ascii="Palatino Linotype" w:eastAsia="Calibri" w:hAnsi="Palatino Linotype" w:cs="Tahoma"/>
          <w:iCs/>
          <w:sz w:val="22"/>
          <w:szCs w:val="22"/>
          <w:lang w:eastAsia="es-ES_tradnl"/>
        </w:rPr>
      </w:pPr>
      <w:r w:rsidRPr="009E3E9D">
        <w:rPr>
          <w:rFonts w:ascii="Palatino Linotype" w:eastAsia="Calibri" w:hAnsi="Palatino Linotype" w:cs="Tahoma"/>
          <w:iCs/>
          <w:sz w:val="22"/>
          <w:szCs w:val="22"/>
          <w:lang w:eastAsia="es-ES_tradnl"/>
        </w:rPr>
        <w:t xml:space="preserve">De la misma manera resulta aplicable el criterio sostenido por el Poder Judicial de la Federación de rubro </w:t>
      </w:r>
      <w:r w:rsidRPr="009E3E9D">
        <w:rPr>
          <w:rFonts w:ascii="Palatino Linotype" w:eastAsia="Calibri" w:hAnsi="Palatino Linotype" w:cs="Tahoma"/>
          <w:b/>
          <w:iCs/>
          <w:sz w:val="22"/>
          <w:szCs w:val="22"/>
          <w:lang w:eastAsia="es-ES_tradnl"/>
        </w:rPr>
        <w:t>ACTOS CONSENTIDOS TÁCITAMENTE</w:t>
      </w:r>
      <w:r w:rsidRPr="009E3E9D">
        <w:rPr>
          <w:rFonts w:ascii="Palatino Linotype" w:eastAsia="Calibri" w:hAnsi="Palatino Linotype" w:cs="Tahoma"/>
          <w:iCs/>
          <w:sz w:val="22"/>
          <w:szCs w:val="22"/>
          <w:lang w:eastAsia="es-ES_tradnl"/>
        </w:rPr>
        <w:t>, Tesis VI.2o. J/21,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7B575B13" w14:textId="77777777" w:rsidR="00EA55DE" w:rsidRPr="009E3E9D" w:rsidRDefault="00EA55DE" w:rsidP="00EA55DE">
      <w:pPr>
        <w:spacing w:line="360" w:lineRule="auto"/>
        <w:jc w:val="both"/>
        <w:rPr>
          <w:rFonts w:ascii="Palatino Linotype" w:eastAsia="Calibri" w:hAnsi="Palatino Linotype" w:cs="Tahoma"/>
          <w:iCs/>
          <w:sz w:val="22"/>
          <w:szCs w:val="22"/>
          <w:lang w:eastAsia="es-ES_tradnl"/>
        </w:rPr>
      </w:pPr>
    </w:p>
    <w:p w14:paraId="614DD645" w14:textId="77777777" w:rsidR="00EA55DE" w:rsidRPr="009E3E9D" w:rsidRDefault="00EA55DE" w:rsidP="00EA55DE">
      <w:pPr>
        <w:tabs>
          <w:tab w:val="left" w:pos="4962"/>
        </w:tabs>
        <w:spacing w:line="360" w:lineRule="auto"/>
        <w:jc w:val="both"/>
        <w:rPr>
          <w:rFonts w:ascii="Palatino Linotype" w:eastAsia="Calibri" w:hAnsi="Palatino Linotype" w:cs="Tahoma"/>
          <w:iCs/>
          <w:sz w:val="22"/>
          <w:szCs w:val="22"/>
          <w:lang w:eastAsia="es-ES_tradnl"/>
        </w:rPr>
      </w:pPr>
      <w:r w:rsidRPr="009E3E9D">
        <w:rPr>
          <w:rFonts w:ascii="Palatino Linotype" w:eastAsia="Calibri" w:hAnsi="Palatino Linotype" w:cs="Tahoma"/>
          <w:iCs/>
          <w:sz w:val="22"/>
          <w:szCs w:val="22"/>
          <w:lang w:eastAsia="es-ES_tradnl"/>
        </w:rPr>
        <w:t xml:space="preserve">En ese sentido, en el caso de que el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w:t>
      </w:r>
    </w:p>
    <w:p w14:paraId="02220457" w14:textId="77777777" w:rsidR="00EA55DE" w:rsidRPr="009E3E9D" w:rsidRDefault="00EA55DE" w:rsidP="00EA55DE">
      <w:pPr>
        <w:spacing w:line="360" w:lineRule="auto"/>
        <w:jc w:val="both"/>
        <w:rPr>
          <w:rFonts w:ascii="Palatino Linotype" w:hAnsi="Palatino Linotype" w:cs="Tahoma"/>
          <w:sz w:val="22"/>
          <w:szCs w:val="22"/>
        </w:rPr>
      </w:pPr>
    </w:p>
    <w:p w14:paraId="6E0D26F7" w14:textId="77777777" w:rsidR="004365A5" w:rsidRPr="009E3E9D" w:rsidRDefault="00B45F3A" w:rsidP="004365A5">
      <w:pPr>
        <w:spacing w:line="360" w:lineRule="auto"/>
        <w:jc w:val="both"/>
        <w:rPr>
          <w:rFonts w:ascii="Palatino Linotype" w:eastAsia="Palatino Linotype" w:hAnsi="Palatino Linotype" w:cs="Palatino Linotype"/>
          <w:sz w:val="22"/>
          <w:szCs w:val="22"/>
        </w:rPr>
      </w:pPr>
      <w:r w:rsidRPr="009E3E9D">
        <w:rPr>
          <w:rFonts w:ascii="Palatino Linotype" w:eastAsia="Palatino Linotype" w:hAnsi="Palatino Linotype" w:cs="Palatino Linotype"/>
          <w:sz w:val="22"/>
          <w:szCs w:val="22"/>
        </w:rPr>
        <w:t xml:space="preserve">Ahora bien, como ya se refirió </w:t>
      </w:r>
      <w:r w:rsidR="004365A5" w:rsidRPr="009E3E9D">
        <w:rPr>
          <w:rFonts w:ascii="Palatino Linotype" w:eastAsia="Palatino Linotype" w:hAnsi="Palatino Linotype" w:cs="Palatino Linotype"/>
          <w:sz w:val="22"/>
          <w:szCs w:val="22"/>
        </w:rPr>
        <w:t>el Particular al momento de interponer su Recurso de Revisión en el Acto Impugnado señaló “…</w:t>
      </w:r>
      <w:r w:rsidRPr="009E3E9D">
        <w:rPr>
          <w:rFonts w:ascii="Palatino Linotype" w:eastAsia="Palatino Linotype" w:hAnsi="Palatino Linotype" w:cs="Palatino Linotype"/>
          <w:bCs/>
          <w:i/>
          <w:sz w:val="22"/>
          <w:szCs w:val="22"/>
        </w:rPr>
        <w:t xml:space="preserve">No tiene los sueldos y </w:t>
      </w:r>
      <w:r w:rsidRPr="009E3E9D">
        <w:rPr>
          <w:rFonts w:ascii="Palatino Linotype" w:eastAsia="Palatino Linotype" w:hAnsi="Palatino Linotype" w:cs="Palatino Linotype"/>
          <w:bCs/>
          <w:i/>
          <w:sz w:val="22"/>
          <w:szCs w:val="22"/>
          <w:u w:val="single"/>
        </w:rPr>
        <w:t>dependencia</w:t>
      </w:r>
      <w:r w:rsidRPr="009E3E9D">
        <w:rPr>
          <w:rFonts w:ascii="Palatino Linotype" w:eastAsia="Palatino Linotype" w:hAnsi="Palatino Linotype" w:cs="Palatino Linotype"/>
          <w:bCs/>
          <w:i/>
          <w:sz w:val="22"/>
          <w:szCs w:val="22"/>
        </w:rPr>
        <w:t xml:space="preserve"> a la que pertenece </w:t>
      </w:r>
      <w:r w:rsidR="004365A5" w:rsidRPr="009E3E9D">
        <w:rPr>
          <w:rFonts w:ascii="Palatino Linotype" w:eastAsia="Palatino Linotype" w:hAnsi="Palatino Linotype" w:cs="Palatino Linotype"/>
          <w:i/>
          <w:sz w:val="22"/>
          <w:szCs w:val="22"/>
        </w:rPr>
        <w:t xml:space="preserve">…” </w:t>
      </w:r>
      <w:r w:rsidR="004365A5" w:rsidRPr="009E3E9D">
        <w:rPr>
          <w:rFonts w:ascii="Palatino Linotype" w:eastAsia="Palatino Linotype" w:hAnsi="Palatino Linotype" w:cs="Palatino Linotype"/>
          <w:sz w:val="22"/>
          <w:szCs w:val="22"/>
        </w:rPr>
        <w:t xml:space="preserve">a lo que resulta conveniente precisar que en </w:t>
      </w:r>
      <w:r w:rsidR="00EC0FCB" w:rsidRPr="009E3E9D">
        <w:rPr>
          <w:rFonts w:ascii="Palatino Linotype" w:eastAsia="Palatino Linotype" w:hAnsi="Palatino Linotype" w:cs="Palatino Linotype"/>
          <w:sz w:val="22"/>
          <w:szCs w:val="22"/>
        </w:rPr>
        <w:t xml:space="preserve">el punto dos </w:t>
      </w:r>
      <w:r w:rsidR="004365A5" w:rsidRPr="009E3E9D">
        <w:rPr>
          <w:rFonts w:ascii="Palatino Linotype" w:eastAsia="Palatino Linotype" w:hAnsi="Palatino Linotype" w:cs="Palatino Linotype"/>
          <w:sz w:val="22"/>
          <w:szCs w:val="22"/>
        </w:rPr>
        <w:t xml:space="preserve">no se observa que haya requerido la </w:t>
      </w:r>
      <w:r w:rsidRPr="009E3E9D">
        <w:rPr>
          <w:rFonts w:ascii="Palatino Linotype" w:eastAsia="Palatino Linotype" w:hAnsi="Palatino Linotype" w:cs="Palatino Linotype"/>
          <w:sz w:val="22"/>
          <w:szCs w:val="22"/>
        </w:rPr>
        <w:t>dependencia de los servidores públicos, sino únicamente sueldo, cargo y funciones</w:t>
      </w:r>
      <w:r w:rsidR="004365A5" w:rsidRPr="009E3E9D">
        <w:rPr>
          <w:rFonts w:ascii="Palatino Linotype" w:eastAsia="Palatino Linotype" w:hAnsi="Palatino Linotype" w:cs="Palatino Linotype"/>
          <w:sz w:val="22"/>
          <w:szCs w:val="22"/>
        </w:rPr>
        <w:t xml:space="preserve">, en ese sentido se observa que amplió su solicitud, es así que se configura una </w:t>
      </w:r>
      <w:r w:rsidR="004365A5" w:rsidRPr="009E3E9D">
        <w:rPr>
          <w:rFonts w:ascii="Palatino Linotype" w:eastAsia="Palatino Linotype" w:hAnsi="Palatino Linotype" w:cs="Palatino Linotype"/>
          <w:i/>
          <w:sz w:val="22"/>
          <w:szCs w:val="22"/>
        </w:rPr>
        <w:t xml:space="preserve">plus </w:t>
      </w:r>
      <w:proofErr w:type="spellStart"/>
      <w:r w:rsidR="004365A5" w:rsidRPr="009E3E9D">
        <w:rPr>
          <w:rFonts w:ascii="Palatino Linotype" w:eastAsia="Palatino Linotype" w:hAnsi="Palatino Linotype" w:cs="Palatino Linotype"/>
          <w:i/>
          <w:sz w:val="22"/>
          <w:szCs w:val="22"/>
        </w:rPr>
        <w:t>petitio</w:t>
      </w:r>
      <w:proofErr w:type="spellEnd"/>
      <w:r w:rsidR="004365A5" w:rsidRPr="009E3E9D">
        <w:rPr>
          <w:rFonts w:ascii="Palatino Linotype" w:eastAsia="Palatino Linotype" w:hAnsi="Palatino Linotype" w:cs="Palatino Linotype"/>
          <w:i/>
          <w:sz w:val="22"/>
          <w:szCs w:val="22"/>
        </w:rPr>
        <w:t xml:space="preserve">, </w:t>
      </w:r>
      <w:r w:rsidR="004365A5" w:rsidRPr="009E3E9D">
        <w:rPr>
          <w:rFonts w:ascii="Palatino Linotype" w:eastAsia="Palatino Linotype" w:hAnsi="Palatino Linotype" w:cs="Palatino Linotype"/>
          <w:sz w:val="22"/>
          <w:szCs w:val="22"/>
        </w:rPr>
        <w:t xml:space="preserve">que consiste en una ampliación a su requerimiento informativo, argumentos que no son susceptibles de ser </w:t>
      </w:r>
      <w:r w:rsidR="004365A5" w:rsidRPr="009E3E9D">
        <w:rPr>
          <w:rFonts w:ascii="Palatino Linotype" w:eastAsia="Palatino Linotype" w:hAnsi="Palatino Linotype" w:cs="Palatino Linotype"/>
          <w:sz w:val="22"/>
          <w:szCs w:val="22"/>
        </w:rPr>
        <w:lastRenderedPageBreak/>
        <w:t xml:space="preserve">valorados en términos de la fracción VII, del Artículo 191 de la </w:t>
      </w:r>
      <w:r w:rsidR="004365A5" w:rsidRPr="009E3E9D">
        <w:rPr>
          <w:rFonts w:ascii="Palatino Linotype" w:eastAsia="Palatino Linotype" w:hAnsi="Palatino Linotype" w:cs="Palatino Linotype"/>
          <w:color w:val="000000"/>
          <w:sz w:val="22"/>
          <w:szCs w:val="22"/>
        </w:rPr>
        <w:t xml:space="preserve">Ley de Transparencia y Acceso a la Información Pública del Estado de México y Municipios, el cual señala la improcedencia cuando el Recurrente amplíe su solicitud en el Recurso de Revisión, </w:t>
      </w:r>
      <w:r w:rsidR="004365A5" w:rsidRPr="009E3E9D">
        <w:rPr>
          <w:rFonts w:ascii="Palatino Linotype" w:eastAsia="Palatino Linotype" w:hAnsi="Palatino Linotype" w:cs="Palatino Linotype"/>
          <w:sz w:val="22"/>
          <w:szCs w:val="22"/>
        </w:rPr>
        <w:t>robustece lo anterior el Criterio 01/17 del Instituto Nacional de Transparencia, Acceso a la Información y Protección de Datos Personales que a continuación se cita:</w:t>
      </w:r>
    </w:p>
    <w:p w14:paraId="099CB5C4" w14:textId="77777777" w:rsidR="004365A5" w:rsidRPr="009E3E9D" w:rsidRDefault="004365A5" w:rsidP="004365A5">
      <w:pPr>
        <w:spacing w:line="360" w:lineRule="auto"/>
        <w:ind w:left="567" w:right="539"/>
        <w:jc w:val="both"/>
        <w:rPr>
          <w:rFonts w:ascii="Palatino Linotype" w:eastAsia="Palatino Linotype" w:hAnsi="Palatino Linotype" w:cs="Palatino Linotype"/>
          <w:i/>
        </w:rPr>
      </w:pPr>
    </w:p>
    <w:p w14:paraId="5BF5D720" w14:textId="77777777" w:rsidR="004365A5" w:rsidRPr="009E3E9D" w:rsidRDefault="004365A5" w:rsidP="004365A5">
      <w:pPr>
        <w:spacing w:line="360" w:lineRule="auto"/>
        <w:ind w:left="567" w:right="539"/>
        <w:jc w:val="both"/>
        <w:rPr>
          <w:rFonts w:ascii="Palatino Linotype" w:eastAsia="Palatino Linotype" w:hAnsi="Palatino Linotype" w:cs="Palatino Linotype"/>
          <w:i/>
        </w:rPr>
      </w:pPr>
      <w:r w:rsidRPr="009E3E9D">
        <w:rPr>
          <w:rFonts w:ascii="Palatino Linotype" w:eastAsia="Palatino Linotype" w:hAnsi="Palatino Linotype" w:cs="Palatino Linotype"/>
          <w:b/>
          <w:i/>
        </w:rPr>
        <w:t>Es improcedente ampliar las solicitudes de acceso a información, a través de la interposición del recurso de revisión</w:t>
      </w:r>
      <w:r w:rsidRPr="009E3E9D">
        <w:rPr>
          <w:rFonts w:ascii="Palatino Linotype" w:eastAsia="Palatino Linotype" w:hAnsi="Palatino Linotype" w:cs="Palatino Linotype"/>
          <w:i/>
        </w:rPr>
        <w:t>.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014AC5F0" w14:textId="77777777" w:rsidR="004365A5" w:rsidRPr="009E3E9D" w:rsidRDefault="004365A5" w:rsidP="004365A5">
      <w:pPr>
        <w:spacing w:line="360" w:lineRule="auto"/>
        <w:jc w:val="both"/>
        <w:rPr>
          <w:rFonts w:ascii="Palatino Linotype" w:eastAsia="Palatino Linotype" w:hAnsi="Palatino Linotype" w:cs="Palatino Linotype"/>
          <w:color w:val="000000"/>
          <w:sz w:val="18"/>
          <w:szCs w:val="18"/>
        </w:rPr>
      </w:pPr>
    </w:p>
    <w:p w14:paraId="2C983D77" w14:textId="77777777" w:rsidR="00B45F3A" w:rsidRPr="009E3E9D" w:rsidRDefault="00B45F3A" w:rsidP="004365A5">
      <w:pPr>
        <w:spacing w:line="360" w:lineRule="auto"/>
        <w:jc w:val="both"/>
        <w:rPr>
          <w:rFonts w:ascii="Palatino Linotype" w:hAnsi="Palatino Linotype" w:cs="Tahoma"/>
          <w:sz w:val="22"/>
          <w:szCs w:val="22"/>
        </w:rPr>
      </w:pPr>
      <w:r w:rsidRPr="009E3E9D">
        <w:rPr>
          <w:rFonts w:ascii="Palatino Linotype" w:eastAsia="Palatino Linotype" w:hAnsi="Palatino Linotype" w:cs="Palatino Linotype"/>
          <w:sz w:val="22"/>
          <w:szCs w:val="22"/>
        </w:rPr>
        <w:t xml:space="preserve">Establecido lo anterior, </w:t>
      </w:r>
      <w:r w:rsidR="00970F44" w:rsidRPr="009E3E9D">
        <w:rPr>
          <w:rFonts w:ascii="Palatino Linotype" w:eastAsia="Palatino Linotype" w:hAnsi="Palatino Linotype" w:cs="Palatino Linotype"/>
          <w:sz w:val="22"/>
          <w:szCs w:val="22"/>
        </w:rPr>
        <w:t xml:space="preserve">y derivado de la interposición del Recurso de Revisión el Sujeto Obligado vía informe justificado remitió la nómina de la primera quincena de enero del presente año, en la se puede apreciar el nombre del servidor público, cargo, área de adscripción, sueldo bruto, gratificación y sueldo neto, documento que como se puede observar satisface los rubros solicitados por el Particular, no obstante, la remitió en versión pública en la que clasificó el nombre y cargo de los elementos operativos, pero no remitió el Acuerdo correspondiente por el cual se aprobó dicha clasificación que además mencionó en su informe justificado, a saber CT/SE/155/01/2025 el cual es diferente al remitido en respuesta </w:t>
      </w:r>
      <w:r w:rsidR="00970F44" w:rsidRPr="009E3E9D">
        <w:rPr>
          <w:rFonts w:ascii="Palatino Linotype" w:hAnsi="Palatino Linotype" w:cs="Tahoma"/>
          <w:sz w:val="22"/>
          <w:szCs w:val="22"/>
        </w:rPr>
        <w:t>CT/SE/72/01/2025.</w:t>
      </w:r>
    </w:p>
    <w:p w14:paraId="677AB753" w14:textId="77777777" w:rsidR="00EC0FCB" w:rsidRPr="009E3E9D" w:rsidRDefault="00EC0FCB" w:rsidP="004365A5">
      <w:pPr>
        <w:spacing w:line="360" w:lineRule="auto"/>
        <w:jc w:val="both"/>
        <w:rPr>
          <w:rFonts w:ascii="Palatino Linotype" w:eastAsia="Palatino Linotype" w:hAnsi="Palatino Linotype" w:cs="Palatino Linotype"/>
          <w:sz w:val="22"/>
          <w:szCs w:val="22"/>
        </w:rPr>
      </w:pPr>
    </w:p>
    <w:p w14:paraId="69D7E03A" w14:textId="77777777" w:rsidR="00A76A85" w:rsidRPr="009E3E9D" w:rsidRDefault="00A76A85" w:rsidP="00A76A85">
      <w:pPr>
        <w:spacing w:line="360" w:lineRule="auto"/>
        <w:jc w:val="both"/>
        <w:rPr>
          <w:rFonts w:ascii="Palatino Linotype" w:hAnsi="Palatino Linotype" w:cs="Tahoma"/>
          <w:bCs/>
          <w:sz w:val="22"/>
          <w:szCs w:val="24"/>
          <w:lang w:val="es-ES_tradnl"/>
        </w:rPr>
      </w:pPr>
      <w:r w:rsidRPr="009E3E9D">
        <w:rPr>
          <w:rFonts w:ascii="Palatino Linotype" w:eastAsia="Palatino Linotype" w:hAnsi="Palatino Linotype" w:cs="Palatino Linotype"/>
          <w:sz w:val="22"/>
          <w:szCs w:val="22"/>
        </w:rPr>
        <w:t>Aunado a lo anterior, y como se señaló no remitió el Acuerdo que menciono</w:t>
      </w:r>
      <w:r w:rsidR="00EC0FCB" w:rsidRPr="009E3E9D">
        <w:rPr>
          <w:rFonts w:ascii="Palatino Linotype" w:eastAsia="Palatino Linotype" w:hAnsi="Palatino Linotype" w:cs="Palatino Linotype"/>
          <w:sz w:val="22"/>
          <w:szCs w:val="22"/>
        </w:rPr>
        <w:t>,</w:t>
      </w:r>
      <w:r w:rsidRPr="009E3E9D">
        <w:rPr>
          <w:rFonts w:ascii="Palatino Linotype" w:eastAsia="Palatino Linotype" w:hAnsi="Palatino Linotype" w:cs="Palatino Linotype"/>
          <w:sz w:val="22"/>
          <w:szCs w:val="22"/>
        </w:rPr>
        <w:t xml:space="preserve"> además de que en el informe justificado solo señaló como clasificación de la información la correspondiente a personal operativo de acuerdo a lo establecido en el artículo 140, fracción I de la Ley de </w:t>
      </w:r>
      <w:r w:rsidRPr="009E3E9D">
        <w:rPr>
          <w:rFonts w:ascii="Palatino Linotype" w:eastAsia="Palatino Linotype" w:hAnsi="Palatino Linotype" w:cs="Palatino Linotype"/>
          <w:sz w:val="22"/>
          <w:szCs w:val="22"/>
        </w:rPr>
        <w:lastRenderedPageBreak/>
        <w:t xml:space="preserve">Transparencia y Acceso a la Información Pública del Estado de México y Municipios, </w:t>
      </w:r>
      <w:r w:rsidRPr="009E3E9D">
        <w:rPr>
          <w:rFonts w:ascii="Palatino Linotype" w:hAnsi="Palatino Linotype" w:cs="Tahoma"/>
          <w:bCs/>
          <w:iCs/>
          <w:sz w:val="22"/>
          <w:szCs w:val="24"/>
          <w:lang w:val="es-ES"/>
        </w:rPr>
        <w:t xml:space="preserve">por ello se realizan las siguientes consideraciones: </w:t>
      </w:r>
      <w:r w:rsidRPr="009E3E9D">
        <w:rPr>
          <w:rFonts w:ascii="Palatino Linotype" w:hAnsi="Palatino Linotype" w:cs="Tahoma"/>
          <w:bCs/>
          <w:sz w:val="22"/>
          <w:szCs w:val="24"/>
          <w:lang w:val="es-ES_tradnl"/>
        </w:rPr>
        <w:t xml:space="preserve">según Trujillo, Humberto (2019), en el “Diccionario de Transparencia y Acceso a la Información Pública” (p. 201), </w:t>
      </w:r>
      <w:r w:rsidRPr="009E3E9D">
        <w:rPr>
          <w:rFonts w:ascii="Palatino Linotype" w:hAnsi="Palatino Linotype" w:cs="Tahoma"/>
          <w:b/>
          <w:bCs/>
          <w:sz w:val="22"/>
          <w:szCs w:val="24"/>
          <w:lang w:val="es-ES_tradnl"/>
        </w:rPr>
        <w:t xml:space="preserve">la negativa de acceso a la información </w:t>
      </w:r>
      <w:r w:rsidRPr="009E3E9D">
        <w:rPr>
          <w:rFonts w:ascii="Palatino Linotype" w:hAnsi="Palatino Linotype" w:cs="Tahoma"/>
          <w:bCs/>
          <w:sz w:val="22"/>
          <w:szCs w:val="24"/>
          <w:lang w:val="es-ES_tradnl"/>
        </w:rPr>
        <w:t xml:space="preserve">ocurre cuanto de manera fundada y motivada, una autoridad la niega o la limita, por alguna de las siguientes razones: </w:t>
      </w:r>
    </w:p>
    <w:p w14:paraId="19C1F6FA" w14:textId="77777777" w:rsidR="00A76A85" w:rsidRPr="009E3E9D" w:rsidRDefault="00A76A85" w:rsidP="00A76A85">
      <w:pPr>
        <w:spacing w:line="360" w:lineRule="auto"/>
        <w:ind w:right="-93"/>
        <w:contextualSpacing/>
        <w:jc w:val="both"/>
        <w:rPr>
          <w:rFonts w:ascii="Palatino Linotype" w:hAnsi="Palatino Linotype" w:cs="Tahoma"/>
          <w:bCs/>
          <w:sz w:val="22"/>
          <w:szCs w:val="24"/>
          <w:lang w:val="es-ES_tradnl"/>
        </w:rPr>
      </w:pPr>
    </w:p>
    <w:p w14:paraId="412C897F" w14:textId="77777777" w:rsidR="00A76A85" w:rsidRPr="009E3E9D" w:rsidRDefault="00A76A85" w:rsidP="00A76A85">
      <w:pPr>
        <w:numPr>
          <w:ilvl w:val="0"/>
          <w:numId w:val="14"/>
        </w:numPr>
        <w:spacing w:line="360" w:lineRule="auto"/>
        <w:ind w:right="-93"/>
        <w:contextualSpacing/>
        <w:jc w:val="both"/>
        <w:rPr>
          <w:rFonts w:ascii="Palatino Linotype" w:hAnsi="Palatino Linotype" w:cs="Tahoma"/>
          <w:b/>
          <w:bCs/>
          <w:sz w:val="22"/>
          <w:szCs w:val="24"/>
          <w:lang w:val="es-ES_tradnl"/>
        </w:rPr>
      </w:pPr>
      <w:r w:rsidRPr="009E3E9D">
        <w:rPr>
          <w:rFonts w:ascii="Palatino Linotype" w:hAnsi="Palatino Linotype" w:cs="Tahoma"/>
          <w:b/>
          <w:bCs/>
          <w:sz w:val="22"/>
          <w:szCs w:val="24"/>
          <w:lang w:val="es-ES_tradnl"/>
        </w:rPr>
        <w:t xml:space="preserve">La inexistencia de la información (p. 171): </w:t>
      </w:r>
      <w:r w:rsidRPr="009E3E9D">
        <w:rPr>
          <w:rFonts w:ascii="Palatino Linotype" w:hAnsi="Palatino Linotype" w:cs="Tahoma"/>
          <w:bCs/>
          <w:sz w:val="22"/>
          <w:szCs w:val="24"/>
          <w:lang w:val="es-ES_tradnl"/>
        </w:rPr>
        <w:t>Sucede cuando la información solicitada no se encuentra en los archivos públicos o clasificados de los entes sujetos a las Leyes de Transparencia.</w:t>
      </w:r>
    </w:p>
    <w:p w14:paraId="64A39B36" w14:textId="77777777" w:rsidR="00A76A85" w:rsidRPr="009E3E9D" w:rsidRDefault="00A76A85" w:rsidP="00A76A85">
      <w:pPr>
        <w:spacing w:line="360" w:lineRule="auto"/>
        <w:ind w:right="-93"/>
        <w:contextualSpacing/>
        <w:jc w:val="both"/>
        <w:rPr>
          <w:rFonts w:ascii="Palatino Linotype" w:hAnsi="Palatino Linotype" w:cs="Tahoma"/>
          <w:b/>
          <w:bCs/>
          <w:sz w:val="22"/>
          <w:szCs w:val="24"/>
          <w:lang w:val="es-ES_tradnl"/>
        </w:rPr>
      </w:pPr>
    </w:p>
    <w:p w14:paraId="73864ACB" w14:textId="77777777" w:rsidR="00A76A85" w:rsidRPr="009E3E9D" w:rsidRDefault="00A76A85" w:rsidP="00A76A85">
      <w:pPr>
        <w:numPr>
          <w:ilvl w:val="0"/>
          <w:numId w:val="14"/>
        </w:numPr>
        <w:spacing w:line="360" w:lineRule="auto"/>
        <w:ind w:right="-93"/>
        <w:contextualSpacing/>
        <w:jc w:val="both"/>
        <w:rPr>
          <w:rFonts w:ascii="Palatino Linotype" w:hAnsi="Palatino Linotype" w:cs="Tahoma"/>
          <w:b/>
          <w:bCs/>
          <w:sz w:val="22"/>
          <w:szCs w:val="24"/>
          <w:lang w:val="es-ES_tradnl"/>
        </w:rPr>
      </w:pPr>
      <w:r w:rsidRPr="009E3E9D">
        <w:rPr>
          <w:rFonts w:ascii="Palatino Linotype" w:hAnsi="Palatino Linotype" w:cs="Tahoma"/>
          <w:b/>
          <w:bCs/>
          <w:sz w:val="22"/>
          <w:szCs w:val="24"/>
          <w:lang w:val="es-ES_tradnl"/>
        </w:rPr>
        <w:t xml:space="preserve">La incompetencia del Sujeto Obligado (p. 171): </w:t>
      </w:r>
      <w:r w:rsidRPr="009E3E9D">
        <w:rPr>
          <w:rFonts w:ascii="Palatino Linotype" w:hAnsi="Palatino Linotype" w:cs="Tahoma"/>
          <w:bCs/>
          <w:sz w:val="22"/>
          <w:szCs w:val="24"/>
          <w:lang w:val="es-ES_tradnl"/>
        </w:rPr>
        <w:t>Ocurre cuando el Sujeto Obligado carece de atribuciones para poseer la información peticionada.</w:t>
      </w:r>
    </w:p>
    <w:p w14:paraId="01F04855" w14:textId="77777777" w:rsidR="00A76A85" w:rsidRPr="009E3E9D" w:rsidRDefault="00A76A85" w:rsidP="00A76A85">
      <w:pPr>
        <w:spacing w:line="360" w:lineRule="auto"/>
        <w:ind w:right="-93"/>
        <w:contextualSpacing/>
        <w:jc w:val="both"/>
        <w:rPr>
          <w:rFonts w:ascii="Palatino Linotype" w:hAnsi="Palatino Linotype" w:cs="Tahoma"/>
          <w:b/>
          <w:bCs/>
          <w:sz w:val="22"/>
          <w:szCs w:val="24"/>
          <w:lang w:val="es-ES_tradnl"/>
        </w:rPr>
      </w:pPr>
    </w:p>
    <w:p w14:paraId="7A139EA5" w14:textId="77777777" w:rsidR="00A76A85" w:rsidRPr="009E3E9D" w:rsidRDefault="00A76A85" w:rsidP="00A76A85">
      <w:pPr>
        <w:numPr>
          <w:ilvl w:val="0"/>
          <w:numId w:val="14"/>
        </w:numPr>
        <w:spacing w:line="360" w:lineRule="auto"/>
        <w:ind w:right="-93"/>
        <w:contextualSpacing/>
        <w:jc w:val="both"/>
        <w:rPr>
          <w:rFonts w:ascii="Palatino Linotype" w:hAnsi="Palatino Linotype" w:cs="Tahoma"/>
          <w:b/>
          <w:bCs/>
          <w:sz w:val="22"/>
          <w:szCs w:val="24"/>
          <w:lang w:val="es-ES_tradnl"/>
        </w:rPr>
      </w:pPr>
      <w:r w:rsidRPr="009E3E9D">
        <w:rPr>
          <w:rFonts w:ascii="Palatino Linotype" w:hAnsi="Palatino Linotype" w:cs="Tahoma"/>
          <w:b/>
          <w:bCs/>
          <w:sz w:val="22"/>
          <w:szCs w:val="24"/>
          <w:lang w:val="es-ES_tradnl"/>
        </w:rPr>
        <w:t xml:space="preserve">La clasificación de la información (p. 70): </w:t>
      </w:r>
      <w:r w:rsidRPr="009E3E9D">
        <w:rPr>
          <w:rFonts w:ascii="Palatino Linotype" w:hAnsi="Palatino Linotype" w:cs="Tahoma"/>
          <w:bCs/>
          <w:sz w:val="22"/>
          <w:szCs w:val="24"/>
          <w:lang w:val="es-ES_tradnl"/>
        </w:rPr>
        <w:t>Es el proceso o conjunto de acciones que realizan los sujetos obligados para establecer que determinada información se encuentra en alguno de los supuestos de reserva o confidencialidad establecidos en la legislación en materia de transparencia.</w:t>
      </w:r>
    </w:p>
    <w:p w14:paraId="5DBA21DE" w14:textId="77777777" w:rsidR="00A76A85" w:rsidRPr="009E3E9D" w:rsidRDefault="00A76A85" w:rsidP="00A76A85">
      <w:pPr>
        <w:spacing w:line="360" w:lineRule="auto"/>
        <w:ind w:right="-93"/>
        <w:contextualSpacing/>
        <w:jc w:val="both"/>
        <w:rPr>
          <w:rFonts w:ascii="Palatino Linotype" w:hAnsi="Palatino Linotype" w:cs="Tahoma"/>
          <w:sz w:val="22"/>
          <w:szCs w:val="24"/>
          <w:lang w:val="es-ES_tradnl"/>
        </w:rPr>
      </w:pPr>
    </w:p>
    <w:p w14:paraId="48B23137" w14:textId="77777777" w:rsidR="00A76A85" w:rsidRPr="009E3E9D" w:rsidRDefault="00A76A85" w:rsidP="00A76A85">
      <w:pPr>
        <w:spacing w:line="360" w:lineRule="auto"/>
        <w:ind w:right="-93"/>
        <w:contextualSpacing/>
        <w:jc w:val="both"/>
        <w:rPr>
          <w:rFonts w:ascii="Palatino Linotype" w:hAnsi="Palatino Linotype" w:cs="Tahoma"/>
          <w:b/>
          <w:bCs/>
          <w:iCs/>
          <w:sz w:val="22"/>
          <w:szCs w:val="24"/>
          <w:lang w:val="es-ES"/>
        </w:rPr>
      </w:pPr>
      <w:r w:rsidRPr="009E3E9D">
        <w:rPr>
          <w:rFonts w:ascii="Palatino Linotype" w:hAnsi="Palatino Linotype" w:cs="Tahoma"/>
          <w:sz w:val="22"/>
          <w:szCs w:val="24"/>
          <w:lang w:val="es-ES_tradnl"/>
        </w:rPr>
        <w:t>En ese orden de ideas y en atención a lo anterior, es de señalar que l</w:t>
      </w:r>
      <w:r w:rsidRPr="009E3E9D">
        <w:rPr>
          <w:rFonts w:ascii="Palatino Linotype" w:hAnsi="Palatino Linotype" w:cs="Tahoma"/>
          <w:sz w:val="22"/>
          <w:szCs w:val="24"/>
          <w:lang w:val="es-ES"/>
        </w:rPr>
        <w:t xml:space="preserve">as </w:t>
      </w:r>
      <w:r w:rsidRPr="009E3E9D">
        <w:rPr>
          <w:rFonts w:ascii="Palatino Linotype" w:hAnsi="Palatino Linotype" w:cs="Tahoma"/>
          <w:bCs/>
          <w:iCs/>
          <w:sz w:val="22"/>
          <w:szCs w:val="24"/>
          <w:lang w:val="es-ES"/>
        </w:rPr>
        <w:t xml:space="preserve">excepciones al derecho de acceso a la </w:t>
      </w:r>
      <w:proofErr w:type="gramStart"/>
      <w:r w:rsidRPr="009E3E9D">
        <w:rPr>
          <w:rFonts w:ascii="Palatino Linotype" w:hAnsi="Palatino Linotype" w:cs="Tahoma"/>
          <w:bCs/>
          <w:iCs/>
          <w:sz w:val="22"/>
          <w:szCs w:val="24"/>
          <w:lang w:val="es-ES"/>
        </w:rPr>
        <w:t>información,</w:t>
      </w:r>
      <w:proofErr w:type="gramEnd"/>
      <w:r w:rsidRPr="009E3E9D">
        <w:rPr>
          <w:rFonts w:ascii="Palatino Linotype" w:hAnsi="Palatino Linotype" w:cs="Tahoma"/>
          <w:bCs/>
          <w:iCs/>
          <w:sz w:val="22"/>
          <w:szCs w:val="24"/>
          <w:lang w:val="es-ES"/>
        </w:rPr>
        <w:t xml:space="preserve"> consisten en que la documentación sea inexistente, </w:t>
      </w:r>
      <w:r w:rsidRPr="009E3E9D">
        <w:rPr>
          <w:rFonts w:ascii="Palatino Linotype" w:hAnsi="Palatino Linotype" w:cs="Tahoma"/>
          <w:b/>
          <w:bCs/>
          <w:iCs/>
          <w:sz w:val="22"/>
          <w:szCs w:val="24"/>
          <w:lang w:val="es-ES"/>
        </w:rPr>
        <w:t>se encuentre clasificada</w:t>
      </w:r>
      <w:r w:rsidRPr="009E3E9D">
        <w:rPr>
          <w:rFonts w:ascii="Palatino Linotype" w:hAnsi="Palatino Linotype" w:cs="Tahoma"/>
          <w:bCs/>
          <w:iCs/>
          <w:sz w:val="22"/>
          <w:szCs w:val="24"/>
          <w:lang w:val="es-ES"/>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9E3E9D">
        <w:rPr>
          <w:rFonts w:ascii="Palatino Linotype" w:hAnsi="Palatino Linotype" w:cs="Tahoma"/>
          <w:b/>
          <w:bCs/>
          <w:iCs/>
          <w:sz w:val="22"/>
          <w:szCs w:val="24"/>
          <w:lang w:val="es-ES"/>
        </w:rPr>
        <w:t>confidenciales o reservados.</w:t>
      </w:r>
    </w:p>
    <w:p w14:paraId="7716F693" w14:textId="77777777" w:rsidR="00A76A85" w:rsidRPr="009E3E9D" w:rsidRDefault="00A76A85" w:rsidP="00A76A85">
      <w:pPr>
        <w:spacing w:line="360" w:lineRule="auto"/>
        <w:ind w:right="-93"/>
        <w:jc w:val="both"/>
        <w:rPr>
          <w:rFonts w:ascii="Palatino Linotype" w:hAnsi="Palatino Linotype" w:cs="Tahoma"/>
          <w:b/>
          <w:bCs/>
          <w:iCs/>
          <w:sz w:val="22"/>
          <w:szCs w:val="24"/>
          <w:lang w:val="es-ES"/>
        </w:rPr>
      </w:pPr>
    </w:p>
    <w:p w14:paraId="46FE5F50" w14:textId="77777777" w:rsidR="00A76A85" w:rsidRPr="009E3E9D" w:rsidRDefault="00A76A85" w:rsidP="00A76A85">
      <w:pPr>
        <w:spacing w:line="360" w:lineRule="auto"/>
        <w:ind w:right="-93"/>
        <w:jc w:val="both"/>
        <w:rPr>
          <w:rFonts w:ascii="Palatino Linotype" w:hAnsi="Palatino Linotype" w:cs="Tahoma"/>
          <w:sz w:val="22"/>
          <w:szCs w:val="24"/>
          <w:lang w:val="es-ES"/>
        </w:rPr>
      </w:pPr>
      <w:r w:rsidRPr="009E3E9D">
        <w:rPr>
          <w:rFonts w:ascii="Palatino Linotype" w:hAnsi="Palatino Linotype" w:cs="Tahoma"/>
          <w:sz w:val="22"/>
          <w:szCs w:val="24"/>
          <w:lang w:val="es-ES_tradnl"/>
        </w:rPr>
        <w:t xml:space="preserve">Así, en los artículos 122, 128 y 130 de la Ley Transparencia y Acceso a la Información Pública del Estado de México y Municipios, se prevé que </w:t>
      </w:r>
      <w:r w:rsidRPr="009E3E9D">
        <w:rPr>
          <w:rFonts w:ascii="Palatino Linotype" w:hAnsi="Palatino Linotype" w:cs="Tahoma"/>
          <w:b/>
          <w:sz w:val="22"/>
          <w:szCs w:val="24"/>
          <w:lang w:val="es-ES_tradnl"/>
        </w:rPr>
        <w:t xml:space="preserve">la clasificación </w:t>
      </w:r>
      <w:r w:rsidRPr="009E3E9D">
        <w:rPr>
          <w:rFonts w:ascii="Palatino Linotype" w:hAnsi="Palatino Linotype" w:cs="Tahoma"/>
          <w:sz w:val="22"/>
          <w:szCs w:val="24"/>
          <w:lang w:val="es-ES_tradnl"/>
        </w:rPr>
        <w:t xml:space="preserve">es el proceso mediante el cual </w:t>
      </w:r>
      <w:r w:rsidRPr="009E3E9D">
        <w:rPr>
          <w:rFonts w:ascii="Palatino Linotype" w:hAnsi="Palatino Linotype" w:cs="Tahoma"/>
          <w:sz w:val="22"/>
          <w:szCs w:val="24"/>
          <w:lang w:val="es-ES_tradnl"/>
        </w:rPr>
        <w:lastRenderedPageBreak/>
        <w:t xml:space="preserve">los sujetos obligados determinan que la información en su </w:t>
      </w:r>
      <w:proofErr w:type="gramStart"/>
      <w:r w:rsidRPr="009E3E9D">
        <w:rPr>
          <w:rFonts w:ascii="Palatino Linotype" w:hAnsi="Palatino Linotype" w:cs="Tahoma"/>
          <w:sz w:val="22"/>
          <w:szCs w:val="24"/>
          <w:lang w:val="es-ES_tradnl"/>
        </w:rPr>
        <w:t>poder,</w:t>
      </w:r>
      <w:proofErr w:type="gramEnd"/>
      <w:r w:rsidRPr="009E3E9D">
        <w:rPr>
          <w:rFonts w:ascii="Palatino Linotype" w:hAnsi="Palatino Linotype" w:cs="Tahoma"/>
          <w:sz w:val="22"/>
          <w:szCs w:val="24"/>
          <w:lang w:val="es-ES_tradnl"/>
        </w:rPr>
        <w:t xml:space="preserve"> actualiza alguno de los supuestos de reserva o confidencialidad. </w:t>
      </w:r>
      <w:r w:rsidRPr="009E3E9D">
        <w:rPr>
          <w:rFonts w:ascii="Palatino Linotype" w:hAnsi="Palatino Linotype" w:cs="Tahoma"/>
          <w:sz w:val="22"/>
          <w:szCs w:val="24"/>
          <w:lang w:val="es-ES"/>
        </w:rPr>
        <w:t>Además, que dichos entes deberán aplicar de manera restrictiva y limitada, las excepciones al derecho de acceso a la información, por lo que, tendrán que acreditar la procedencia.</w:t>
      </w:r>
    </w:p>
    <w:p w14:paraId="279B47EC" w14:textId="77777777" w:rsidR="00A76A85" w:rsidRPr="009E3E9D" w:rsidRDefault="00A76A85" w:rsidP="00A76A85">
      <w:pPr>
        <w:spacing w:line="360" w:lineRule="auto"/>
        <w:ind w:right="-93"/>
        <w:jc w:val="both"/>
        <w:rPr>
          <w:rFonts w:ascii="Palatino Linotype" w:hAnsi="Palatino Linotype" w:cs="Tahoma"/>
          <w:sz w:val="22"/>
          <w:szCs w:val="24"/>
          <w:lang w:val="es-ES_tradnl"/>
        </w:rPr>
      </w:pPr>
    </w:p>
    <w:p w14:paraId="0B22E3A2" w14:textId="77777777" w:rsidR="00A76A85" w:rsidRPr="009E3E9D" w:rsidRDefault="00A76A85" w:rsidP="00A76A85">
      <w:pPr>
        <w:spacing w:line="360" w:lineRule="auto"/>
        <w:ind w:right="-93"/>
        <w:jc w:val="both"/>
        <w:rPr>
          <w:rFonts w:ascii="Palatino Linotype" w:hAnsi="Palatino Linotype" w:cs="Tahoma"/>
          <w:sz w:val="22"/>
          <w:szCs w:val="24"/>
          <w:lang w:val="es-ES"/>
        </w:rPr>
      </w:pPr>
      <w:r w:rsidRPr="009E3E9D">
        <w:rPr>
          <w:rFonts w:ascii="Palatino Linotype" w:hAnsi="Palatino Linotype" w:cs="Tahoma"/>
          <w:sz w:val="22"/>
          <w:szCs w:val="24"/>
          <w:lang w:val="es-ES"/>
        </w:rPr>
        <w:t xml:space="preserve">Por lo cual, en los casos en que se niegue el acceso a la información, por actualizarse alguno de los supuestos de clasificación, </w:t>
      </w:r>
      <w:r w:rsidRPr="009E3E9D">
        <w:rPr>
          <w:rFonts w:ascii="Palatino Linotype" w:hAnsi="Palatino Linotype" w:cs="Tahoma"/>
          <w:b/>
          <w:sz w:val="22"/>
          <w:szCs w:val="24"/>
          <w:lang w:val="es-ES"/>
        </w:rPr>
        <w:t xml:space="preserve">el Comité de Transparencia deberá confirmar, modificar o revocar la decisión; </w:t>
      </w:r>
      <w:r w:rsidRPr="009E3E9D">
        <w:rPr>
          <w:rFonts w:ascii="Palatino Linotype" w:hAnsi="Palatino Linotype" w:cs="Tahoma"/>
          <w:sz w:val="22"/>
          <w:szCs w:val="24"/>
          <w:lang w:val="es-ES"/>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5483687C" w14:textId="77777777" w:rsidR="00A76A85" w:rsidRPr="009E3E9D" w:rsidRDefault="00A76A85" w:rsidP="00A76A85">
      <w:pPr>
        <w:spacing w:line="360" w:lineRule="auto"/>
        <w:ind w:right="-93"/>
        <w:jc w:val="both"/>
        <w:rPr>
          <w:rFonts w:ascii="Palatino Linotype" w:hAnsi="Palatino Linotype" w:cs="Tahoma"/>
          <w:sz w:val="22"/>
          <w:szCs w:val="24"/>
          <w:lang w:val="es-ES"/>
        </w:rPr>
      </w:pPr>
    </w:p>
    <w:p w14:paraId="504C4472" w14:textId="77777777" w:rsidR="00A76A85" w:rsidRPr="009E3E9D" w:rsidRDefault="00A76A85" w:rsidP="00A76A85">
      <w:pPr>
        <w:spacing w:line="360" w:lineRule="auto"/>
        <w:ind w:right="-93"/>
        <w:jc w:val="both"/>
        <w:rPr>
          <w:rFonts w:ascii="Palatino Linotype" w:hAnsi="Palatino Linotype" w:cs="Tahoma"/>
          <w:b/>
          <w:bCs/>
          <w:sz w:val="22"/>
          <w:szCs w:val="24"/>
          <w:lang w:val="es-ES_tradnl"/>
        </w:rPr>
      </w:pPr>
      <w:r w:rsidRPr="009E3E9D">
        <w:rPr>
          <w:rFonts w:ascii="Palatino Linotype" w:hAnsi="Palatino Linotype" w:cs="Tahoma"/>
          <w:sz w:val="22"/>
          <w:szCs w:val="24"/>
          <w:lang w:val="es-ES"/>
        </w:rPr>
        <w:t xml:space="preserve">Por su parte, </w:t>
      </w:r>
      <w:r w:rsidRPr="009E3E9D">
        <w:rPr>
          <w:rFonts w:ascii="Palatino Linotype" w:hAnsi="Palatino Linotype" w:cs="Tahoma"/>
          <w:bCs/>
          <w:sz w:val="22"/>
          <w:szCs w:val="24"/>
          <w:lang w:val="es-ES_tradnl"/>
        </w:rPr>
        <w:t xml:space="preserve">según Bonifaz, Leticia (2016), en la “Ley General de Transparencia y Acceso a la Información Pública Comentada” (p. 342), la </w:t>
      </w:r>
      <w:r w:rsidRPr="009E3E9D">
        <w:rPr>
          <w:rFonts w:ascii="Palatino Linotype" w:hAnsi="Palatino Linotype" w:cs="Tahoma"/>
          <w:b/>
          <w:bCs/>
          <w:sz w:val="22"/>
          <w:szCs w:val="24"/>
          <w:lang w:val="es-ES_tradnl"/>
        </w:rPr>
        <w:t xml:space="preserve">clasificación de la </w:t>
      </w:r>
      <w:proofErr w:type="gramStart"/>
      <w:r w:rsidRPr="009E3E9D">
        <w:rPr>
          <w:rFonts w:ascii="Palatino Linotype" w:hAnsi="Palatino Linotype" w:cs="Tahoma"/>
          <w:b/>
          <w:bCs/>
          <w:sz w:val="22"/>
          <w:szCs w:val="24"/>
          <w:lang w:val="es-ES_tradnl"/>
        </w:rPr>
        <w:t>información</w:t>
      </w:r>
      <w:r w:rsidRPr="009E3E9D">
        <w:rPr>
          <w:rFonts w:ascii="Palatino Linotype" w:hAnsi="Palatino Linotype" w:cs="Tahoma"/>
          <w:bCs/>
          <w:sz w:val="22"/>
          <w:szCs w:val="24"/>
          <w:lang w:val="es-ES_tradnl"/>
        </w:rPr>
        <w:t>,</w:t>
      </w:r>
      <w:proofErr w:type="gramEnd"/>
      <w:r w:rsidRPr="009E3E9D">
        <w:rPr>
          <w:rFonts w:ascii="Palatino Linotype" w:hAnsi="Palatino Linotype" w:cs="Tahoma"/>
          <w:bCs/>
          <w:sz w:val="22"/>
          <w:szCs w:val="24"/>
          <w:lang w:val="es-ES_tradnl"/>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9E3E9D">
        <w:rPr>
          <w:rFonts w:ascii="Palatino Linotype" w:hAnsi="Palatino Linotype" w:cs="Tahoma"/>
          <w:b/>
          <w:bCs/>
          <w:sz w:val="22"/>
          <w:szCs w:val="24"/>
          <w:lang w:val="es-ES_tradnl"/>
        </w:rPr>
        <w:t>de manera adecuada la negativa de información.</w:t>
      </w:r>
    </w:p>
    <w:p w14:paraId="18EABCBB" w14:textId="77777777" w:rsidR="00A76A85" w:rsidRPr="009E3E9D" w:rsidRDefault="00A76A85" w:rsidP="00A76A85">
      <w:pPr>
        <w:spacing w:line="360" w:lineRule="auto"/>
        <w:ind w:right="-93"/>
        <w:jc w:val="both"/>
        <w:rPr>
          <w:rFonts w:ascii="Palatino Linotype" w:hAnsi="Palatino Linotype" w:cs="Tahoma"/>
          <w:sz w:val="22"/>
          <w:szCs w:val="24"/>
        </w:rPr>
      </w:pPr>
    </w:p>
    <w:p w14:paraId="00571A52" w14:textId="77777777" w:rsidR="00A76A85" w:rsidRPr="009E3E9D" w:rsidRDefault="00A76A85" w:rsidP="00A76A85">
      <w:pPr>
        <w:spacing w:line="360" w:lineRule="auto"/>
        <w:ind w:right="-93"/>
        <w:jc w:val="both"/>
        <w:rPr>
          <w:rFonts w:ascii="Palatino Linotype" w:hAnsi="Palatino Linotype" w:cs="Tahoma"/>
          <w:sz w:val="22"/>
          <w:szCs w:val="24"/>
          <w:lang w:val="es-ES_tradnl"/>
        </w:rPr>
      </w:pPr>
      <w:r w:rsidRPr="009E3E9D">
        <w:rPr>
          <w:rFonts w:ascii="Palatino Linotype" w:hAnsi="Palatino Linotype" w:cs="Tahoma"/>
          <w:sz w:val="22"/>
          <w:szCs w:val="24"/>
          <w:lang w:val="es-ES_tradnl"/>
        </w:rPr>
        <w:t xml:space="preserve">Además, el artículo 131 de la Ley referida, así como el Quinto de los Lineamientos Generales en Materia de Clasificación y Desclasificación de la Información, así como para la Elaboración de Versiones Públicas –Lineamientos Generales-, establecen que los sujetos obligados </w:t>
      </w:r>
      <w:r w:rsidRPr="009E3E9D">
        <w:rPr>
          <w:rFonts w:ascii="Palatino Linotype" w:hAnsi="Palatino Linotype" w:cs="Tahoma"/>
          <w:b/>
          <w:sz w:val="22"/>
          <w:szCs w:val="24"/>
          <w:lang w:val="es-ES_tradnl"/>
        </w:rPr>
        <w:t>deberán fundar y motivar</w:t>
      </w:r>
      <w:r w:rsidRPr="009E3E9D">
        <w:rPr>
          <w:rFonts w:ascii="Palatino Linotype" w:hAnsi="Palatino Linotype" w:cs="Tahoma"/>
          <w:sz w:val="22"/>
          <w:szCs w:val="24"/>
          <w:lang w:val="es-ES_tradnl"/>
        </w:rPr>
        <w:t xml:space="preserve"> debidamente la clasificación de la información.</w:t>
      </w:r>
    </w:p>
    <w:p w14:paraId="28995ABC" w14:textId="77777777" w:rsidR="00A76A85" w:rsidRPr="009E3E9D" w:rsidRDefault="00A76A85" w:rsidP="00A76A85">
      <w:pPr>
        <w:spacing w:line="360" w:lineRule="auto"/>
        <w:ind w:right="-93"/>
        <w:jc w:val="both"/>
        <w:rPr>
          <w:rFonts w:ascii="Palatino Linotype" w:hAnsi="Palatino Linotype" w:cs="Tahoma"/>
          <w:b/>
          <w:sz w:val="22"/>
          <w:szCs w:val="24"/>
          <w:lang w:val="es-ES_tradnl"/>
        </w:rPr>
      </w:pPr>
    </w:p>
    <w:p w14:paraId="1E3AB8D0" w14:textId="77777777" w:rsidR="00A76A85" w:rsidRPr="009E3E9D" w:rsidRDefault="00A76A85" w:rsidP="00A76A85">
      <w:pPr>
        <w:spacing w:line="360" w:lineRule="auto"/>
        <w:ind w:right="-93"/>
        <w:jc w:val="both"/>
        <w:rPr>
          <w:rFonts w:ascii="Palatino Linotype" w:hAnsi="Palatino Linotype" w:cs="Tahoma"/>
          <w:bCs/>
          <w:iCs/>
          <w:sz w:val="22"/>
          <w:szCs w:val="24"/>
          <w:lang w:val="es-ES_tradnl"/>
        </w:rPr>
      </w:pPr>
      <w:r w:rsidRPr="009E3E9D">
        <w:rPr>
          <w:rFonts w:ascii="Palatino Linotype" w:hAnsi="Palatino Linotype" w:cs="Tahoma"/>
          <w:sz w:val="22"/>
          <w:szCs w:val="24"/>
          <w:lang w:val="es-ES_tradnl"/>
        </w:rPr>
        <w:t>Al respecto, e</w:t>
      </w:r>
      <w:r w:rsidRPr="009E3E9D">
        <w:rPr>
          <w:rFonts w:ascii="Palatino Linotype" w:hAnsi="Palatino Linotype" w:cs="Tahoma"/>
          <w:bCs/>
          <w:iCs/>
          <w:sz w:val="22"/>
          <w:szCs w:val="24"/>
          <w:lang w:val="es-ES_tradnl"/>
        </w:rPr>
        <w:t>l Octavo de los Lineamientos Generales, precisa lo siguiente:</w:t>
      </w:r>
    </w:p>
    <w:p w14:paraId="4DD0D59C" w14:textId="77777777" w:rsidR="00A76A85" w:rsidRPr="009E3E9D" w:rsidRDefault="00A76A85" w:rsidP="00A76A85">
      <w:pPr>
        <w:spacing w:line="360" w:lineRule="auto"/>
        <w:ind w:right="-93"/>
        <w:jc w:val="both"/>
        <w:rPr>
          <w:rFonts w:ascii="Palatino Linotype" w:hAnsi="Palatino Linotype" w:cs="Tahoma"/>
          <w:bCs/>
          <w:iCs/>
          <w:sz w:val="22"/>
          <w:szCs w:val="24"/>
          <w:lang w:val="es-ES_tradnl"/>
        </w:rPr>
      </w:pPr>
    </w:p>
    <w:p w14:paraId="5F9F978A" w14:textId="77777777" w:rsidR="00A76A85" w:rsidRPr="009E3E9D" w:rsidRDefault="00A76A85" w:rsidP="00A76A85">
      <w:pPr>
        <w:numPr>
          <w:ilvl w:val="0"/>
          <w:numId w:val="13"/>
        </w:numPr>
        <w:spacing w:line="360" w:lineRule="auto"/>
        <w:ind w:right="-93"/>
        <w:jc w:val="both"/>
        <w:rPr>
          <w:rFonts w:ascii="Palatino Linotype" w:hAnsi="Palatino Linotype" w:cs="Tahoma"/>
          <w:bCs/>
          <w:sz w:val="22"/>
          <w:szCs w:val="24"/>
          <w:lang w:val="es-ES_tradnl"/>
        </w:rPr>
      </w:pPr>
      <w:r w:rsidRPr="009E3E9D">
        <w:rPr>
          <w:rFonts w:ascii="Palatino Linotype" w:hAnsi="Palatino Linotype" w:cs="Tahoma"/>
          <w:b/>
          <w:bCs/>
          <w:sz w:val="22"/>
          <w:szCs w:val="24"/>
          <w:lang w:val="es-ES_tradnl"/>
        </w:rPr>
        <w:t>Para fundar la clasificación</w:t>
      </w:r>
      <w:r w:rsidRPr="009E3E9D">
        <w:rPr>
          <w:rFonts w:ascii="Palatino Linotype" w:hAnsi="Palatino Linotype" w:cs="Tahoma"/>
          <w:bCs/>
          <w:sz w:val="22"/>
          <w:szCs w:val="24"/>
          <w:lang w:val="es-ES_tradnl"/>
        </w:rPr>
        <w:t xml:space="preserve"> de la información se deberán señalar el artículo, fracción, inciso, párrafo o numeral de la Ley aplicable;</w:t>
      </w:r>
    </w:p>
    <w:p w14:paraId="0885691F" w14:textId="77777777" w:rsidR="00A76A85" w:rsidRPr="009E3E9D" w:rsidRDefault="00A76A85" w:rsidP="00A76A85">
      <w:pPr>
        <w:numPr>
          <w:ilvl w:val="0"/>
          <w:numId w:val="13"/>
        </w:numPr>
        <w:spacing w:line="360" w:lineRule="auto"/>
        <w:ind w:right="-93"/>
        <w:jc w:val="both"/>
        <w:rPr>
          <w:rFonts w:ascii="Palatino Linotype" w:hAnsi="Palatino Linotype" w:cs="Tahoma"/>
          <w:bCs/>
          <w:sz w:val="22"/>
          <w:szCs w:val="24"/>
          <w:lang w:val="es-ES_tradnl"/>
        </w:rPr>
      </w:pPr>
      <w:r w:rsidRPr="009E3E9D">
        <w:rPr>
          <w:rFonts w:ascii="Palatino Linotype" w:hAnsi="Palatino Linotype" w:cs="Tahoma"/>
          <w:b/>
          <w:bCs/>
          <w:sz w:val="22"/>
          <w:szCs w:val="24"/>
          <w:lang w:val="es-ES_tradnl"/>
        </w:rPr>
        <w:lastRenderedPageBreak/>
        <w:t>Para motivar la clasificación</w:t>
      </w:r>
      <w:r w:rsidRPr="009E3E9D">
        <w:rPr>
          <w:rFonts w:ascii="Palatino Linotype" w:hAnsi="Palatino Linotype" w:cs="Tahoma"/>
          <w:bCs/>
          <w:sz w:val="22"/>
          <w:szCs w:val="24"/>
          <w:lang w:val="es-ES_tradnl"/>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011E7187" w14:textId="77777777" w:rsidR="00A76A85" w:rsidRPr="009E3E9D" w:rsidRDefault="00A76A85" w:rsidP="00A76A85">
      <w:pPr>
        <w:spacing w:line="360" w:lineRule="auto"/>
        <w:ind w:right="-93"/>
        <w:jc w:val="both"/>
        <w:rPr>
          <w:rFonts w:ascii="Palatino Linotype" w:hAnsi="Palatino Linotype" w:cs="Tahoma"/>
          <w:bCs/>
          <w:sz w:val="22"/>
          <w:szCs w:val="24"/>
          <w:lang w:val="es-ES_tradnl"/>
        </w:rPr>
      </w:pPr>
    </w:p>
    <w:p w14:paraId="07F6026A" w14:textId="77777777" w:rsidR="00A76A85" w:rsidRPr="009E3E9D" w:rsidRDefault="00A76A85" w:rsidP="00A76A85">
      <w:pPr>
        <w:spacing w:line="360" w:lineRule="auto"/>
        <w:ind w:right="-93"/>
        <w:jc w:val="both"/>
        <w:rPr>
          <w:rFonts w:ascii="Palatino Linotype" w:hAnsi="Palatino Linotype" w:cs="Tahoma"/>
          <w:sz w:val="22"/>
          <w:szCs w:val="24"/>
          <w:lang w:val="es-ES_tradnl"/>
        </w:rPr>
      </w:pPr>
      <w:r w:rsidRPr="009E3E9D">
        <w:rPr>
          <w:rFonts w:ascii="Palatino Linotype" w:hAnsi="Palatino Linotype" w:cs="Tahoma"/>
          <w:sz w:val="22"/>
          <w:szCs w:val="24"/>
          <w:lang w:val="es-ES_tradnl"/>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03C76318" w14:textId="77777777" w:rsidR="00A76A85" w:rsidRPr="009E3E9D" w:rsidRDefault="00A76A85" w:rsidP="00A76A85">
      <w:pPr>
        <w:spacing w:line="360" w:lineRule="auto"/>
        <w:ind w:right="-93"/>
        <w:jc w:val="both"/>
        <w:rPr>
          <w:rFonts w:ascii="Palatino Linotype" w:hAnsi="Palatino Linotype" w:cs="Tahoma"/>
          <w:sz w:val="22"/>
          <w:szCs w:val="24"/>
          <w:lang w:val="es-ES_tradnl"/>
        </w:rPr>
      </w:pPr>
    </w:p>
    <w:p w14:paraId="133152BF" w14:textId="77777777" w:rsidR="00A76A85" w:rsidRPr="009E3E9D" w:rsidRDefault="00A76A85" w:rsidP="00A76A85">
      <w:pPr>
        <w:spacing w:line="360" w:lineRule="auto"/>
        <w:ind w:left="567" w:right="539"/>
        <w:jc w:val="both"/>
        <w:rPr>
          <w:rFonts w:ascii="Palatino Linotype" w:hAnsi="Palatino Linotype" w:cs="Tahoma"/>
          <w:i/>
          <w:szCs w:val="24"/>
          <w:lang w:val="es-ES_tradnl"/>
        </w:rPr>
      </w:pPr>
      <w:r w:rsidRPr="009E3E9D">
        <w:rPr>
          <w:rFonts w:ascii="Palatino Linotype" w:hAnsi="Palatino Linotype" w:cs="Tahoma"/>
          <w:b/>
          <w:i/>
          <w:szCs w:val="24"/>
          <w:lang w:val="es-ES_tradnl"/>
        </w:rPr>
        <w:t xml:space="preserve">“FUNDAMENTACION Y MOTIVACION, CONCEPTO DE. </w:t>
      </w:r>
      <w:r w:rsidRPr="009E3E9D">
        <w:rPr>
          <w:rFonts w:ascii="Palatino Linotype" w:hAnsi="Palatino Linotype" w:cs="Tahoma"/>
          <w:i/>
          <w:szCs w:val="24"/>
          <w:lang w:val="es-ES_tradnl"/>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66401C00" w14:textId="77777777" w:rsidR="00A76A85" w:rsidRPr="009E3E9D" w:rsidRDefault="00A76A85" w:rsidP="00A76A85">
      <w:pPr>
        <w:spacing w:line="360" w:lineRule="auto"/>
        <w:ind w:right="-93"/>
        <w:jc w:val="both"/>
        <w:rPr>
          <w:rFonts w:ascii="Palatino Linotype" w:hAnsi="Palatino Linotype" w:cs="Tahoma"/>
          <w:sz w:val="22"/>
          <w:szCs w:val="24"/>
          <w:lang w:val="es-ES_tradnl"/>
        </w:rPr>
      </w:pPr>
    </w:p>
    <w:p w14:paraId="447F0D72" w14:textId="77777777" w:rsidR="00A76A85" w:rsidRPr="009E3E9D" w:rsidRDefault="00A76A85" w:rsidP="00A76A85">
      <w:pPr>
        <w:spacing w:line="360" w:lineRule="auto"/>
        <w:ind w:right="-93"/>
        <w:jc w:val="both"/>
        <w:rPr>
          <w:rFonts w:ascii="Palatino Linotype" w:hAnsi="Palatino Linotype" w:cs="Tahoma"/>
          <w:sz w:val="22"/>
          <w:szCs w:val="24"/>
          <w:lang w:val="es-ES_tradnl"/>
        </w:rPr>
      </w:pPr>
      <w:r w:rsidRPr="009E3E9D">
        <w:rPr>
          <w:rFonts w:ascii="Palatino Linotype" w:hAnsi="Palatino Linotype" w:cs="Tahoma"/>
          <w:sz w:val="22"/>
          <w:szCs w:val="24"/>
          <w:lang w:val="es-ES_tradnl"/>
        </w:rPr>
        <w:t>Conforme a lo anterior, se advierte lo siguiente:</w:t>
      </w:r>
    </w:p>
    <w:p w14:paraId="59339DB0" w14:textId="77777777" w:rsidR="00A76A85" w:rsidRPr="009E3E9D" w:rsidRDefault="00A76A85" w:rsidP="00A76A85">
      <w:pPr>
        <w:spacing w:line="360" w:lineRule="auto"/>
        <w:ind w:right="-93"/>
        <w:jc w:val="both"/>
        <w:rPr>
          <w:rFonts w:ascii="Palatino Linotype" w:hAnsi="Palatino Linotype" w:cs="Tahoma"/>
          <w:sz w:val="22"/>
          <w:szCs w:val="24"/>
          <w:lang w:val="es-ES_tradnl"/>
        </w:rPr>
      </w:pPr>
    </w:p>
    <w:p w14:paraId="2C354986" w14:textId="77777777" w:rsidR="00A76A85" w:rsidRPr="009E3E9D" w:rsidRDefault="00A76A85" w:rsidP="00A76A85">
      <w:pPr>
        <w:numPr>
          <w:ilvl w:val="0"/>
          <w:numId w:val="15"/>
        </w:numPr>
        <w:spacing w:line="360" w:lineRule="auto"/>
        <w:ind w:right="-93"/>
        <w:jc w:val="both"/>
        <w:rPr>
          <w:rFonts w:ascii="Palatino Linotype" w:hAnsi="Palatino Linotype" w:cs="Tahoma"/>
          <w:b/>
          <w:sz w:val="22"/>
          <w:szCs w:val="24"/>
          <w:lang w:val="es-ES_tradnl"/>
        </w:rPr>
      </w:pPr>
      <w:r w:rsidRPr="009E3E9D">
        <w:rPr>
          <w:rFonts w:ascii="Palatino Linotype" w:hAnsi="Palatino Linotype" w:cs="Tahoma"/>
          <w:b/>
          <w:sz w:val="22"/>
          <w:szCs w:val="24"/>
          <w:lang w:val="es-ES_tradnl"/>
        </w:rPr>
        <w:t xml:space="preserve">Fundamentación: </w:t>
      </w:r>
      <w:r w:rsidRPr="009E3E9D">
        <w:rPr>
          <w:rFonts w:ascii="Palatino Linotype" w:hAnsi="Palatino Linotype" w:cs="Tahoma"/>
          <w:sz w:val="22"/>
          <w:szCs w:val="24"/>
          <w:lang w:val="es-ES_tradnl"/>
        </w:rPr>
        <w:t>Obligación de la autoridad que emite un acto, para citar los preceptos legales, sustantivos y adjetivos, en que se apoye para la determinación tomada.</w:t>
      </w:r>
    </w:p>
    <w:p w14:paraId="13525254" w14:textId="77777777" w:rsidR="00A76A85" w:rsidRPr="009E3E9D" w:rsidRDefault="00A76A85" w:rsidP="00A76A85">
      <w:pPr>
        <w:numPr>
          <w:ilvl w:val="0"/>
          <w:numId w:val="15"/>
        </w:numPr>
        <w:spacing w:line="360" w:lineRule="auto"/>
        <w:ind w:right="-93"/>
        <w:jc w:val="both"/>
        <w:rPr>
          <w:rFonts w:ascii="Palatino Linotype" w:hAnsi="Palatino Linotype" w:cs="Tahoma"/>
          <w:b/>
          <w:sz w:val="22"/>
          <w:szCs w:val="24"/>
          <w:lang w:val="es-ES_tradnl"/>
        </w:rPr>
      </w:pPr>
      <w:r w:rsidRPr="009E3E9D">
        <w:rPr>
          <w:rFonts w:ascii="Palatino Linotype" w:hAnsi="Palatino Linotype" w:cs="Tahoma"/>
          <w:b/>
          <w:sz w:val="22"/>
          <w:szCs w:val="24"/>
          <w:lang w:val="es-ES_tradnl"/>
        </w:rPr>
        <w:t xml:space="preserve">Motivación: </w:t>
      </w:r>
      <w:r w:rsidRPr="009E3E9D">
        <w:rPr>
          <w:rFonts w:ascii="Palatino Linotype" w:hAnsi="Palatino Linotype" w:cs="Tahoma"/>
          <w:sz w:val="22"/>
          <w:szCs w:val="24"/>
          <w:lang w:val="es-ES_tradnl"/>
        </w:rPr>
        <w:t>Razonamientos lógico-jurídicos sobre porque se consideró en el caso en concreto, que se ajusta a la hipótesis normativa.</w:t>
      </w:r>
    </w:p>
    <w:p w14:paraId="582D2047" w14:textId="77777777" w:rsidR="00A76A85" w:rsidRPr="009E3E9D" w:rsidRDefault="00A76A85" w:rsidP="00A76A85">
      <w:pPr>
        <w:spacing w:line="360" w:lineRule="auto"/>
        <w:ind w:right="-93"/>
        <w:jc w:val="both"/>
        <w:rPr>
          <w:rFonts w:ascii="Palatino Linotype" w:hAnsi="Palatino Linotype" w:cs="Tahoma"/>
          <w:sz w:val="22"/>
          <w:szCs w:val="24"/>
          <w:lang w:val="es-ES_tradnl"/>
        </w:rPr>
      </w:pPr>
    </w:p>
    <w:p w14:paraId="563C33BC" w14:textId="77777777" w:rsidR="00A76A85" w:rsidRPr="009E3E9D" w:rsidRDefault="00A76A85" w:rsidP="00A76A85">
      <w:pPr>
        <w:spacing w:line="360" w:lineRule="auto"/>
        <w:ind w:right="-91"/>
        <w:contextualSpacing/>
        <w:jc w:val="both"/>
        <w:rPr>
          <w:rFonts w:ascii="Palatino Linotype" w:hAnsi="Palatino Linotype" w:cs="Tahoma"/>
          <w:sz w:val="22"/>
          <w:szCs w:val="24"/>
          <w:lang w:val="es-ES"/>
        </w:rPr>
      </w:pPr>
      <w:r w:rsidRPr="009E3E9D">
        <w:rPr>
          <w:rFonts w:ascii="Palatino Linotype" w:hAnsi="Palatino Linotype" w:cs="Tahoma"/>
          <w:sz w:val="22"/>
          <w:szCs w:val="24"/>
          <w:lang w:val="es-ES"/>
        </w:rPr>
        <w:t xml:space="preserve">En ese orden de ideas, el Trigésimo tercero de los Lineamientos </w:t>
      </w:r>
      <w:proofErr w:type="gramStart"/>
      <w:r w:rsidRPr="009E3E9D">
        <w:rPr>
          <w:rFonts w:ascii="Palatino Linotype" w:hAnsi="Palatino Linotype" w:cs="Tahoma"/>
          <w:sz w:val="22"/>
          <w:szCs w:val="24"/>
          <w:lang w:val="es-ES"/>
        </w:rPr>
        <w:t>Generales,</w:t>
      </w:r>
      <w:proofErr w:type="gramEnd"/>
      <w:r w:rsidRPr="009E3E9D">
        <w:rPr>
          <w:rFonts w:ascii="Palatino Linotype" w:hAnsi="Palatino Linotype" w:cs="Tahoma"/>
          <w:sz w:val="22"/>
          <w:szCs w:val="24"/>
          <w:lang w:val="es-ES"/>
        </w:rPr>
        <w:t xml:space="preserve"> establece la forma en que se debe fundamentar y motivar la reserva de la información, es decir, a través de los siguientes pasos:</w:t>
      </w:r>
    </w:p>
    <w:p w14:paraId="5E999B5F" w14:textId="77777777" w:rsidR="00A76A85" w:rsidRPr="009E3E9D" w:rsidRDefault="00A76A85" w:rsidP="00A76A85">
      <w:pPr>
        <w:spacing w:line="360" w:lineRule="auto"/>
        <w:ind w:right="-91"/>
        <w:contextualSpacing/>
        <w:jc w:val="both"/>
        <w:rPr>
          <w:rFonts w:ascii="Palatino Linotype" w:hAnsi="Palatino Linotype" w:cs="Tahoma"/>
          <w:sz w:val="22"/>
          <w:szCs w:val="24"/>
          <w:lang w:val="es-ES_tradnl"/>
        </w:rPr>
      </w:pPr>
    </w:p>
    <w:p w14:paraId="45EA70D1" w14:textId="77777777" w:rsidR="00A76A85" w:rsidRPr="009E3E9D" w:rsidRDefault="00A76A85" w:rsidP="00A76A85">
      <w:pPr>
        <w:numPr>
          <w:ilvl w:val="0"/>
          <w:numId w:val="17"/>
        </w:numPr>
        <w:spacing w:line="360" w:lineRule="auto"/>
        <w:ind w:right="-91"/>
        <w:contextualSpacing/>
        <w:jc w:val="both"/>
        <w:rPr>
          <w:rFonts w:ascii="Palatino Linotype" w:hAnsi="Palatino Linotype" w:cs="Tahoma"/>
          <w:sz w:val="22"/>
          <w:szCs w:val="24"/>
          <w:lang w:val="es-ES_tradnl"/>
        </w:rPr>
      </w:pPr>
      <w:r w:rsidRPr="009E3E9D">
        <w:rPr>
          <w:rFonts w:ascii="Palatino Linotype" w:hAnsi="Palatino Linotype" w:cs="Tahoma"/>
          <w:sz w:val="22"/>
          <w:szCs w:val="24"/>
          <w:lang w:val="es-ES_tradnl"/>
        </w:rPr>
        <w:t xml:space="preserve">Se deberá fundar la clasificación, al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4DF6CB94" w14:textId="77777777" w:rsidR="00A76A85" w:rsidRPr="009E3E9D" w:rsidRDefault="00A76A85" w:rsidP="00A76A85">
      <w:pPr>
        <w:spacing w:line="360" w:lineRule="auto"/>
        <w:ind w:right="-91"/>
        <w:contextualSpacing/>
        <w:jc w:val="both"/>
        <w:rPr>
          <w:rFonts w:ascii="Palatino Linotype" w:hAnsi="Palatino Linotype" w:cs="Tahoma"/>
          <w:sz w:val="22"/>
          <w:szCs w:val="24"/>
          <w:lang w:val="es-ES_tradnl"/>
        </w:rPr>
      </w:pPr>
    </w:p>
    <w:p w14:paraId="0FECDBD0" w14:textId="77777777" w:rsidR="00A76A85" w:rsidRPr="009E3E9D" w:rsidRDefault="00A76A85" w:rsidP="00A76A85">
      <w:pPr>
        <w:numPr>
          <w:ilvl w:val="0"/>
          <w:numId w:val="17"/>
        </w:numPr>
        <w:spacing w:line="360" w:lineRule="auto"/>
        <w:ind w:right="-91"/>
        <w:contextualSpacing/>
        <w:jc w:val="both"/>
        <w:rPr>
          <w:rFonts w:ascii="Palatino Linotype" w:hAnsi="Palatino Linotype" w:cs="Tahoma"/>
          <w:sz w:val="22"/>
          <w:szCs w:val="24"/>
          <w:lang w:val="es-ES"/>
        </w:rPr>
      </w:pPr>
      <w:r w:rsidRPr="009E3E9D">
        <w:rPr>
          <w:rFonts w:ascii="Palatino Linotype" w:hAnsi="Palatino Linotype" w:cs="Tahoma"/>
          <w:sz w:val="22"/>
          <w:szCs w:val="24"/>
          <w:lang w:val="es-ES"/>
        </w:rPr>
        <w:t>Se deberá motivar la clasificación, al señalar las circunstancias de modo, tiempo y lugar del daño</w:t>
      </w:r>
      <w:r w:rsidRPr="009E3E9D">
        <w:rPr>
          <w:rFonts w:ascii="Palatino Linotype" w:hAnsi="Palatino Linotype" w:cs="Tahoma"/>
          <w:sz w:val="22"/>
          <w:szCs w:val="24"/>
          <w:lang w:val="es-ES_tradnl"/>
        </w:rPr>
        <w:t xml:space="preserve"> </w:t>
      </w:r>
      <w:r w:rsidRPr="009E3E9D">
        <w:rPr>
          <w:rFonts w:ascii="Palatino Linotype" w:hAnsi="Palatino Linotype" w:cs="Tahoma"/>
          <w:sz w:val="22"/>
          <w:szCs w:val="24"/>
          <w:lang w:val="es-ES"/>
        </w:rPr>
        <w:t>que acrediten el vínculo entre la difusión de la información y la afectación al interés público.</w:t>
      </w:r>
    </w:p>
    <w:p w14:paraId="0CB97562" w14:textId="77777777" w:rsidR="00A76A85" w:rsidRPr="009E3E9D" w:rsidRDefault="00A76A85" w:rsidP="00A76A85">
      <w:pPr>
        <w:spacing w:line="360" w:lineRule="auto"/>
        <w:ind w:right="-91"/>
        <w:contextualSpacing/>
        <w:jc w:val="both"/>
        <w:rPr>
          <w:rFonts w:ascii="Palatino Linotype" w:hAnsi="Palatino Linotype" w:cs="Tahoma"/>
          <w:sz w:val="22"/>
          <w:szCs w:val="24"/>
          <w:lang w:val="es-ES"/>
        </w:rPr>
      </w:pPr>
    </w:p>
    <w:p w14:paraId="41D8FAA2" w14:textId="77777777" w:rsidR="00A76A85" w:rsidRPr="009E3E9D" w:rsidRDefault="00A76A85" w:rsidP="00A76A85">
      <w:pPr>
        <w:numPr>
          <w:ilvl w:val="0"/>
          <w:numId w:val="17"/>
        </w:numPr>
        <w:spacing w:line="360" w:lineRule="auto"/>
        <w:ind w:right="-91"/>
        <w:contextualSpacing/>
        <w:jc w:val="both"/>
        <w:rPr>
          <w:rFonts w:ascii="Palatino Linotype" w:hAnsi="Palatino Linotype" w:cs="Tahoma"/>
          <w:sz w:val="22"/>
          <w:szCs w:val="24"/>
          <w:lang w:val="es-ES"/>
        </w:rPr>
      </w:pPr>
      <w:r w:rsidRPr="009E3E9D">
        <w:rPr>
          <w:rFonts w:ascii="Palatino Linotype" w:hAnsi="Palatino Linotype" w:cs="Tahoma"/>
          <w:sz w:val="22"/>
          <w:szCs w:val="24"/>
          <w:lang w:val="es-ES"/>
        </w:rPr>
        <w:t>Se tendrán que indicar las razones objetivas por las que la apertura de la información generaría una afectación, por medio del riesgo real, demostrable e identificable;</w:t>
      </w:r>
    </w:p>
    <w:p w14:paraId="3C13DE03" w14:textId="77777777" w:rsidR="00A76A85" w:rsidRPr="009E3E9D" w:rsidRDefault="00A76A85" w:rsidP="00A76A85">
      <w:pPr>
        <w:numPr>
          <w:ilvl w:val="0"/>
          <w:numId w:val="17"/>
        </w:numPr>
        <w:spacing w:line="360" w:lineRule="auto"/>
        <w:ind w:right="-91"/>
        <w:contextualSpacing/>
        <w:jc w:val="both"/>
        <w:rPr>
          <w:rFonts w:ascii="Palatino Linotype" w:hAnsi="Palatino Linotype" w:cs="Tahoma"/>
          <w:sz w:val="22"/>
          <w:szCs w:val="24"/>
          <w:lang w:val="es-ES"/>
        </w:rPr>
      </w:pPr>
      <w:r w:rsidRPr="009E3E9D">
        <w:rPr>
          <w:rFonts w:ascii="Palatino Linotype" w:hAnsi="Palatino Linotype" w:cs="Tahoma"/>
          <w:sz w:val="22"/>
          <w:szCs w:val="24"/>
          <w:lang w:val="es-ES"/>
        </w:rPr>
        <w:t xml:space="preserve">Mediante un ejercicio de ponderación, se tendrá que acreditar que la publicidad de la </w:t>
      </w:r>
      <w:proofErr w:type="gramStart"/>
      <w:r w:rsidRPr="009E3E9D">
        <w:rPr>
          <w:rFonts w:ascii="Palatino Linotype" w:hAnsi="Palatino Linotype" w:cs="Tahoma"/>
          <w:sz w:val="22"/>
          <w:szCs w:val="24"/>
          <w:lang w:val="es-ES"/>
        </w:rPr>
        <w:t>información,</w:t>
      </w:r>
      <w:proofErr w:type="gramEnd"/>
      <w:r w:rsidRPr="009E3E9D">
        <w:rPr>
          <w:rFonts w:ascii="Palatino Linotype" w:hAnsi="Palatino Linotype" w:cs="Tahoma"/>
          <w:sz w:val="22"/>
          <w:szCs w:val="24"/>
          <w:lang w:val="es-ES"/>
        </w:rPr>
        <w:t xml:space="preserve"> generaría un riesgo de perjuicio que supera el interés público;</w:t>
      </w:r>
    </w:p>
    <w:p w14:paraId="6138E5AA" w14:textId="77777777" w:rsidR="00A76A85" w:rsidRPr="009E3E9D" w:rsidRDefault="00A76A85" w:rsidP="00A76A85">
      <w:pPr>
        <w:numPr>
          <w:ilvl w:val="0"/>
          <w:numId w:val="17"/>
        </w:numPr>
        <w:spacing w:line="360" w:lineRule="auto"/>
        <w:ind w:right="-91"/>
        <w:contextualSpacing/>
        <w:jc w:val="both"/>
        <w:rPr>
          <w:rFonts w:ascii="Palatino Linotype" w:hAnsi="Palatino Linotype" w:cs="Tahoma"/>
          <w:sz w:val="22"/>
          <w:szCs w:val="24"/>
          <w:lang w:val="es-ES"/>
        </w:rPr>
      </w:pPr>
      <w:r w:rsidRPr="009E3E9D">
        <w:rPr>
          <w:rFonts w:ascii="Palatino Linotype" w:hAnsi="Palatino Linotype" w:cs="Tahoma"/>
          <w:sz w:val="22"/>
          <w:szCs w:val="24"/>
          <w:lang w:val="es-ES"/>
        </w:rPr>
        <w:t>Se elegirá la opción de excepción al acceso a la información que menos restrinja, la cual será adecuada y proporcional para la protección del interés público, y</w:t>
      </w:r>
    </w:p>
    <w:p w14:paraId="5ECF9D06" w14:textId="77777777" w:rsidR="00A76A85" w:rsidRPr="009E3E9D" w:rsidRDefault="00A76A85" w:rsidP="00A76A85">
      <w:pPr>
        <w:numPr>
          <w:ilvl w:val="0"/>
          <w:numId w:val="17"/>
        </w:numPr>
        <w:spacing w:line="360" w:lineRule="auto"/>
        <w:ind w:right="-91"/>
        <w:contextualSpacing/>
        <w:jc w:val="both"/>
        <w:rPr>
          <w:rFonts w:ascii="Palatino Linotype" w:hAnsi="Palatino Linotype" w:cs="Tahoma"/>
          <w:sz w:val="22"/>
          <w:szCs w:val="24"/>
          <w:lang w:val="es-ES"/>
        </w:rPr>
      </w:pPr>
      <w:r w:rsidRPr="009E3E9D">
        <w:rPr>
          <w:rFonts w:ascii="Palatino Linotype" w:hAnsi="Palatino Linotype" w:cs="Tahoma"/>
          <w:sz w:val="22"/>
          <w:szCs w:val="24"/>
          <w:lang w:val="es-ES"/>
        </w:rPr>
        <w:t>Se deberá desarrollar la prueba de daño con la mayor claridad y precisión posible.</w:t>
      </w:r>
    </w:p>
    <w:p w14:paraId="5DC7C918" w14:textId="77777777" w:rsidR="00A76A85" w:rsidRPr="009E3E9D" w:rsidRDefault="00A76A85" w:rsidP="00A76A85">
      <w:pPr>
        <w:spacing w:line="360" w:lineRule="auto"/>
        <w:ind w:right="-91"/>
        <w:contextualSpacing/>
        <w:jc w:val="both"/>
        <w:rPr>
          <w:rFonts w:ascii="Palatino Linotype" w:hAnsi="Palatino Linotype" w:cs="Tahoma"/>
          <w:b/>
          <w:sz w:val="22"/>
          <w:szCs w:val="24"/>
          <w:lang w:val="es-ES_tradnl"/>
        </w:rPr>
      </w:pPr>
    </w:p>
    <w:p w14:paraId="547A765C" w14:textId="77777777" w:rsidR="00A76A85" w:rsidRPr="009E3E9D" w:rsidRDefault="00A76A85" w:rsidP="00A76A85">
      <w:pPr>
        <w:spacing w:line="360" w:lineRule="auto"/>
        <w:ind w:right="-91"/>
        <w:contextualSpacing/>
        <w:jc w:val="both"/>
        <w:rPr>
          <w:rFonts w:ascii="Palatino Linotype" w:eastAsia="Calibri" w:hAnsi="Palatino Linotype" w:cs="Tahoma"/>
          <w:iCs/>
          <w:sz w:val="22"/>
          <w:szCs w:val="22"/>
          <w:lang w:val="es-ES" w:eastAsia="es-ES_tradnl"/>
        </w:rPr>
      </w:pPr>
      <w:r w:rsidRPr="009E3E9D">
        <w:rPr>
          <w:rFonts w:ascii="Palatino Linotype" w:hAnsi="Palatino Linotype" w:cs="Tahoma"/>
          <w:sz w:val="22"/>
          <w:szCs w:val="24"/>
        </w:rPr>
        <w:t xml:space="preserve">Ahora bien, del análisis de la respuesta se observa que el Ayuntamiento </w:t>
      </w:r>
      <w:r w:rsidRPr="009E3E9D">
        <w:rPr>
          <w:rFonts w:ascii="Palatino Linotype" w:hAnsi="Palatino Linotype" w:cs="Tahoma"/>
          <w:bCs/>
          <w:iCs/>
          <w:sz w:val="22"/>
          <w:szCs w:val="24"/>
          <w:lang w:val="es-ES"/>
        </w:rPr>
        <w:t xml:space="preserve">encuadró la reserva de la información en el artículo 140, fracción I, de la Ley de Transparencia y Acceso a la Información Pública del Estado de México y Municipios </w:t>
      </w:r>
      <w:r w:rsidRPr="009E3E9D">
        <w:rPr>
          <w:rFonts w:ascii="Palatino Linotype" w:eastAsia="Calibri" w:hAnsi="Palatino Linotype" w:cs="Tahoma"/>
          <w:iCs/>
          <w:sz w:val="22"/>
          <w:szCs w:val="22"/>
          <w:lang w:val="es-ES" w:eastAsia="es-ES_tradnl"/>
        </w:rPr>
        <w:t>(homólogo a parte del artículo 113, fracción I de la Ley General de Transparencia y Acceso a la Información Pública) el cual prevé lo siguiente:</w:t>
      </w:r>
    </w:p>
    <w:p w14:paraId="791B7CB0" w14:textId="77777777" w:rsidR="00A76A85" w:rsidRPr="009E3E9D" w:rsidRDefault="00A76A85" w:rsidP="00A76A85">
      <w:pPr>
        <w:spacing w:line="360" w:lineRule="auto"/>
        <w:jc w:val="both"/>
        <w:rPr>
          <w:rFonts w:ascii="Palatino Linotype" w:eastAsia="Calibri" w:hAnsi="Palatino Linotype" w:cs="Tahoma"/>
          <w:bCs/>
          <w:sz w:val="22"/>
          <w:szCs w:val="22"/>
          <w:lang w:eastAsia="en-US"/>
        </w:rPr>
      </w:pPr>
    </w:p>
    <w:p w14:paraId="2E8B60E7" w14:textId="77777777" w:rsidR="00A76A85" w:rsidRPr="009E3E9D" w:rsidRDefault="00A76A85" w:rsidP="00A76A85">
      <w:pPr>
        <w:tabs>
          <w:tab w:val="left" w:pos="4962"/>
        </w:tabs>
        <w:spacing w:line="360" w:lineRule="auto"/>
        <w:ind w:left="567" w:right="567"/>
        <w:jc w:val="both"/>
        <w:rPr>
          <w:rFonts w:ascii="Palatino Linotype" w:eastAsia="Calibri" w:hAnsi="Palatino Linotype" w:cs="Tahoma"/>
          <w:i/>
          <w:iCs/>
          <w:lang w:val="es-ES" w:eastAsia="es-ES_tradnl"/>
        </w:rPr>
      </w:pPr>
      <w:r w:rsidRPr="009E3E9D">
        <w:rPr>
          <w:rFonts w:ascii="Palatino Linotype" w:eastAsia="Calibri" w:hAnsi="Palatino Linotype" w:cs="Tahoma"/>
          <w:i/>
          <w:iCs/>
          <w:lang w:val="es-ES" w:eastAsia="es-ES_tradnl"/>
        </w:rPr>
        <w:t>“</w:t>
      </w:r>
      <w:r w:rsidRPr="009E3E9D">
        <w:rPr>
          <w:rFonts w:ascii="Palatino Linotype" w:eastAsia="Calibri" w:hAnsi="Palatino Linotype" w:cs="Tahoma"/>
          <w:b/>
          <w:i/>
          <w:iCs/>
          <w:lang w:val="es-ES" w:eastAsia="es-ES_tradnl"/>
        </w:rPr>
        <w:t>Artículo 140.</w:t>
      </w:r>
      <w:r w:rsidRPr="009E3E9D">
        <w:rPr>
          <w:rFonts w:ascii="Palatino Linotype" w:eastAsia="Calibri" w:hAnsi="Palatino Linotype" w:cs="Tahoma"/>
          <w:i/>
          <w:iCs/>
          <w:lang w:val="es-ES" w:eastAsia="es-ES_tradnl"/>
        </w:rPr>
        <w:t xml:space="preserve"> El acceso a la información pública será restringido excepcionalmente, cuando por razones de interés público, ésta sea clasificada como reservada, conforme a los criterios siguientes: </w:t>
      </w:r>
    </w:p>
    <w:p w14:paraId="3411463A" w14:textId="77777777" w:rsidR="00A76A85" w:rsidRPr="009E3E9D" w:rsidRDefault="00A76A85" w:rsidP="00A76A85">
      <w:pPr>
        <w:tabs>
          <w:tab w:val="left" w:pos="4962"/>
        </w:tabs>
        <w:spacing w:line="360" w:lineRule="auto"/>
        <w:ind w:left="567" w:right="567"/>
        <w:jc w:val="both"/>
        <w:rPr>
          <w:rFonts w:ascii="Palatino Linotype" w:eastAsia="Calibri" w:hAnsi="Palatino Linotype" w:cs="Tahoma"/>
          <w:i/>
          <w:iCs/>
          <w:lang w:val="es-ES" w:eastAsia="es-ES_tradnl"/>
        </w:rPr>
      </w:pPr>
      <w:r w:rsidRPr="009E3E9D">
        <w:rPr>
          <w:rFonts w:ascii="Palatino Linotype" w:eastAsia="Calibri" w:hAnsi="Palatino Linotype" w:cs="Tahoma"/>
          <w:i/>
          <w:iCs/>
          <w:lang w:val="es-ES" w:eastAsia="es-ES_tradnl"/>
        </w:rPr>
        <w:t>I Comprometa la seguridad pública y cuente con un propósito genuino y un efecto demostrable;</w:t>
      </w:r>
    </w:p>
    <w:p w14:paraId="15BFDD6A" w14:textId="77777777" w:rsidR="00A76A85" w:rsidRPr="009E3E9D" w:rsidRDefault="00A76A85" w:rsidP="00A76A85">
      <w:pPr>
        <w:tabs>
          <w:tab w:val="left" w:pos="4962"/>
        </w:tabs>
        <w:spacing w:line="360" w:lineRule="auto"/>
        <w:ind w:left="567" w:right="567"/>
        <w:jc w:val="both"/>
        <w:rPr>
          <w:rFonts w:ascii="Palatino Linotype" w:eastAsia="Calibri" w:hAnsi="Palatino Linotype" w:cs="Tahoma"/>
          <w:i/>
          <w:iCs/>
          <w:lang w:val="es-ES" w:eastAsia="es-ES_tradnl"/>
        </w:rPr>
      </w:pPr>
      <w:r w:rsidRPr="009E3E9D">
        <w:rPr>
          <w:rFonts w:ascii="Palatino Linotype" w:eastAsia="Calibri" w:hAnsi="Palatino Linotype" w:cs="Tahoma"/>
          <w:i/>
          <w:iCs/>
          <w:lang w:val="es-ES" w:eastAsia="es-ES_tradnl"/>
        </w:rPr>
        <w:t xml:space="preserve">II a </w:t>
      </w:r>
      <w:r w:rsidRPr="009E3E9D">
        <w:rPr>
          <w:rFonts w:ascii="Palatino Linotype" w:eastAsia="Calibri" w:hAnsi="Palatino Linotype" w:cs="Tahoma"/>
          <w:i/>
          <w:iCs/>
          <w:lang w:eastAsia="es-ES_tradnl"/>
        </w:rPr>
        <w:t xml:space="preserve">XI. </w:t>
      </w:r>
    </w:p>
    <w:p w14:paraId="7C9DE3C7" w14:textId="77777777" w:rsidR="00A76A85" w:rsidRPr="009E3E9D" w:rsidRDefault="00A76A85" w:rsidP="00A76A85">
      <w:pPr>
        <w:spacing w:line="360" w:lineRule="auto"/>
        <w:ind w:right="-93"/>
        <w:jc w:val="both"/>
        <w:rPr>
          <w:rFonts w:ascii="Palatino Linotype" w:eastAsia="Calibri" w:hAnsi="Palatino Linotype" w:cs="Tahoma"/>
          <w:iCs/>
          <w:sz w:val="22"/>
          <w:szCs w:val="22"/>
          <w:lang w:val="es-ES" w:eastAsia="es-ES_tradnl"/>
        </w:rPr>
      </w:pPr>
    </w:p>
    <w:p w14:paraId="503832F1" w14:textId="77777777" w:rsidR="00A76A85" w:rsidRPr="009E3E9D" w:rsidRDefault="00A76A85" w:rsidP="00A76A85">
      <w:pPr>
        <w:spacing w:line="360" w:lineRule="auto"/>
        <w:ind w:right="-93"/>
        <w:jc w:val="both"/>
        <w:rPr>
          <w:rFonts w:ascii="Palatino Linotype" w:eastAsia="Calibri" w:hAnsi="Palatino Linotype" w:cs="Tahoma"/>
          <w:bCs/>
          <w:iCs/>
          <w:sz w:val="22"/>
          <w:szCs w:val="22"/>
          <w:lang w:eastAsia="es-ES_tradnl"/>
        </w:rPr>
      </w:pPr>
      <w:r w:rsidRPr="009E3E9D">
        <w:rPr>
          <w:rFonts w:ascii="Palatino Linotype" w:eastAsia="Calibri" w:hAnsi="Palatino Linotype" w:cs="Tahoma"/>
          <w:iCs/>
          <w:sz w:val="22"/>
          <w:szCs w:val="22"/>
          <w:lang w:eastAsia="es-ES_tradnl"/>
        </w:rPr>
        <w:t xml:space="preserve">De dicho precepto normativo se desprende que podrá clasificarse como información reservada aquella cuya publicación comprometa la seguridad pública y cuente con un propósito genuino y un efecto demostrable; por lo que, los </w:t>
      </w:r>
      <w:r w:rsidRPr="009E3E9D">
        <w:rPr>
          <w:rFonts w:ascii="Palatino Linotype" w:eastAsia="Calibri" w:hAnsi="Palatino Linotype" w:cs="Tahoma"/>
          <w:bCs/>
          <w:iCs/>
          <w:sz w:val="22"/>
          <w:szCs w:val="22"/>
          <w:lang w:eastAsia="es-ES_tradnl"/>
        </w:rPr>
        <w:t>Lineamientos Generales multicitados, disponen:</w:t>
      </w:r>
    </w:p>
    <w:p w14:paraId="170725E3" w14:textId="77777777" w:rsidR="00A76A85" w:rsidRPr="009E3E9D" w:rsidRDefault="00A76A85" w:rsidP="00A76A85">
      <w:pPr>
        <w:spacing w:line="360" w:lineRule="auto"/>
        <w:ind w:right="-93"/>
        <w:jc w:val="both"/>
        <w:rPr>
          <w:rFonts w:ascii="Palatino Linotype" w:eastAsia="Calibri" w:hAnsi="Palatino Linotype" w:cs="Tahoma"/>
          <w:iCs/>
          <w:sz w:val="22"/>
          <w:szCs w:val="22"/>
          <w:lang w:val="es-ES" w:eastAsia="es-ES_tradnl"/>
        </w:rPr>
      </w:pPr>
    </w:p>
    <w:p w14:paraId="0845433E" w14:textId="77777777" w:rsidR="00A76A85" w:rsidRPr="009E3E9D" w:rsidRDefault="00A76A85" w:rsidP="00A76A85">
      <w:pPr>
        <w:spacing w:line="360" w:lineRule="auto"/>
        <w:ind w:left="567" w:right="567"/>
        <w:jc w:val="both"/>
        <w:rPr>
          <w:rFonts w:ascii="Palatino Linotype" w:eastAsia="Calibri" w:hAnsi="Palatino Linotype" w:cs="Tahoma"/>
          <w:bCs/>
          <w:i/>
          <w:iCs/>
          <w:lang w:eastAsia="en-US"/>
        </w:rPr>
      </w:pPr>
      <w:r w:rsidRPr="009E3E9D">
        <w:rPr>
          <w:rFonts w:ascii="Palatino Linotype" w:eastAsia="Calibri" w:hAnsi="Palatino Linotype" w:cs="Tahoma"/>
          <w:b/>
          <w:bCs/>
          <w:i/>
          <w:iCs/>
          <w:lang w:val="es-ES" w:eastAsia="en-US"/>
        </w:rPr>
        <w:t xml:space="preserve">“Décimo octavo. </w:t>
      </w:r>
      <w:r w:rsidRPr="009E3E9D">
        <w:rPr>
          <w:rFonts w:ascii="Palatino Linotype" w:eastAsia="Calibri" w:hAnsi="Palatino Linotype" w:cs="Tahoma"/>
          <w:bCs/>
          <w:i/>
          <w:iCs/>
          <w:lang w:val="es-ES" w:eastAsia="en-US"/>
        </w:rPr>
        <w:t xml:space="preserve">De conformidad con el artículo 113, fracción I de la Ley General, podrá considerarse como información reservada, aquella que comprometa la seguridad pública, al poner en peligro las funciones a cargo de la Federación, la </w:t>
      </w:r>
      <w:r w:rsidRPr="009E3E9D">
        <w:rPr>
          <w:rFonts w:ascii="Palatino Linotype" w:eastAsia="Calibri" w:hAnsi="Palatino Linotype" w:cs="Tahoma"/>
          <w:bCs/>
          <w:i/>
          <w:iCs/>
          <w:lang w:eastAsia="en-US"/>
        </w:rPr>
        <w:t xml:space="preserve">Ciudad de México, los Estados y los Municipios, tendientes a preservar y resguardar la vida, la salud, la integridad y el ejercicio de los derechos de las personas, así como para el mantenimiento del orden público. </w:t>
      </w:r>
    </w:p>
    <w:p w14:paraId="643169D4" w14:textId="77777777" w:rsidR="00A76A85" w:rsidRPr="009E3E9D" w:rsidRDefault="00A76A85" w:rsidP="00A76A85">
      <w:pPr>
        <w:spacing w:line="360" w:lineRule="auto"/>
        <w:ind w:left="567" w:right="567"/>
        <w:jc w:val="both"/>
        <w:rPr>
          <w:rFonts w:ascii="Palatino Linotype" w:eastAsia="Calibri" w:hAnsi="Palatino Linotype" w:cs="Tahoma"/>
          <w:bCs/>
          <w:i/>
          <w:iCs/>
          <w:lang w:eastAsia="en-US"/>
        </w:rPr>
      </w:pPr>
    </w:p>
    <w:p w14:paraId="56B5CEB8" w14:textId="77777777" w:rsidR="00A76A85" w:rsidRPr="009E3E9D" w:rsidRDefault="00A76A85" w:rsidP="00A76A85">
      <w:pPr>
        <w:spacing w:line="360" w:lineRule="auto"/>
        <w:ind w:left="567" w:right="567"/>
        <w:jc w:val="both"/>
        <w:rPr>
          <w:rFonts w:ascii="Palatino Linotype" w:eastAsia="Calibri" w:hAnsi="Palatino Linotype" w:cs="Tahoma"/>
          <w:bCs/>
          <w:i/>
          <w:iCs/>
          <w:lang w:eastAsia="en-US"/>
        </w:rPr>
      </w:pPr>
      <w:r w:rsidRPr="009E3E9D">
        <w:rPr>
          <w:rFonts w:ascii="Palatino Linotype" w:eastAsia="Calibri" w:hAnsi="Palatino Linotype" w:cs="Tahoma"/>
          <w:bCs/>
          <w:i/>
          <w:iCs/>
          <w:lang w:eastAsia="en-US"/>
        </w:rPr>
        <w:t xml:space="preserve">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 </w:t>
      </w:r>
    </w:p>
    <w:p w14:paraId="17C8477B" w14:textId="77777777" w:rsidR="00A76A85" w:rsidRPr="009E3E9D" w:rsidRDefault="00A76A85" w:rsidP="00A76A85">
      <w:pPr>
        <w:spacing w:line="360" w:lineRule="auto"/>
        <w:ind w:left="567" w:right="567"/>
        <w:jc w:val="both"/>
        <w:rPr>
          <w:rFonts w:ascii="Palatino Linotype" w:eastAsia="Calibri" w:hAnsi="Palatino Linotype" w:cs="Tahoma"/>
          <w:bCs/>
          <w:i/>
          <w:iCs/>
          <w:lang w:eastAsia="en-US"/>
        </w:rPr>
      </w:pPr>
    </w:p>
    <w:p w14:paraId="796AFCF7" w14:textId="77777777" w:rsidR="00A76A85" w:rsidRPr="009E3E9D" w:rsidRDefault="00A76A85" w:rsidP="00A76A85">
      <w:pPr>
        <w:spacing w:line="360" w:lineRule="auto"/>
        <w:ind w:left="567" w:right="567"/>
        <w:jc w:val="both"/>
        <w:rPr>
          <w:rFonts w:ascii="Palatino Linotype" w:eastAsia="Calibri" w:hAnsi="Palatino Linotype" w:cs="Tahoma"/>
          <w:bCs/>
          <w:i/>
          <w:iCs/>
          <w:lang w:val="es-ES" w:eastAsia="en-US"/>
        </w:rPr>
      </w:pPr>
      <w:r w:rsidRPr="009E3E9D">
        <w:rPr>
          <w:rFonts w:ascii="Palatino Linotype" w:eastAsia="Calibri" w:hAnsi="Palatino Linotype" w:cs="Tahoma"/>
          <w:bCs/>
          <w:i/>
          <w:iCs/>
          <w:lang w:eastAsia="en-US"/>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14:paraId="18779448" w14:textId="77777777" w:rsidR="00A76A85" w:rsidRPr="009E3E9D" w:rsidRDefault="00A76A85" w:rsidP="00A76A85">
      <w:pPr>
        <w:spacing w:line="360" w:lineRule="auto"/>
        <w:ind w:left="567" w:right="567"/>
        <w:jc w:val="both"/>
        <w:rPr>
          <w:rFonts w:ascii="Palatino Linotype" w:eastAsia="Calibri" w:hAnsi="Palatino Linotype" w:cs="Tahoma"/>
          <w:iCs/>
          <w:sz w:val="22"/>
          <w:szCs w:val="22"/>
          <w:lang w:val="es-ES" w:eastAsia="es-ES_tradnl"/>
        </w:rPr>
      </w:pPr>
    </w:p>
    <w:p w14:paraId="3E804E12" w14:textId="77777777" w:rsidR="00A76A85" w:rsidRPr="009E3E9D" w:rsidRDefault="00A76A85" w:rsidP="00A76A85">
      <w:pPr>
        <w:spacing w:line="360" w:lineRule="auto"/>
        <w:jc w:val="both"/>
        <w:rPr>
          <w:rFonts w:ascii="Palatino Linotype" w:eastAsia="Calibri" w:hAnsi="Palatino Linotype" w:cs="Tahoma"/>
          <w:iCs/>
          <w:sz w:val="22"/>
          <w:szCs w:val="22"/>
          <w:lang w:val="es-ES" w:eastAsia="es-ES_tradnl"/>
        </w:rPr>
      </w:pPr>
      <w:r w:rsidRPr="009E3E9D">
        <w:rPr>
          <w:rFonts w:ascii="Palatino Linotype" w:eastAsia="Calibri" w:hAnsi="Palatino Linotype" w:cs="Tahoma"/>
          <w:iCs/>
          <w:sz w:val="22"/>
          <w:szCs w:val="22"/>
          <w:lang w:val="es-ES" w:eastAsia="es-ES_tradnl"/>
        </w:rPr>
        <w:t xml:space="preserve">Así, es posible observar que podrá clasificarse como información reservada, aquélla que comprometa la seguridad pública o bien, entorpezca los sistemas de coordinación interinstitucional en materia de seguridad pública, menoscabe o dificulte las estrategias contra </w:t>
      </w:r>
      <w:r w:rsidRPr="009E3E9D">
        <w:rPr>
          <w:rFonts w:ascii="Palatino Linotype" w:eastAsia="Calibri" w:hAnsi="Palatino Linotype" w:cs="Tahoma"/>
          <w:iCs/>
          <w:sz w:val="22"/>
          <w:szCs w:val="22"/>
          <w:lang w:val="es-ES" w:eastAsia="es-ES_tradnl"/>
        </w:rPr>
        <w:lastRenderedPageBreak/>
        <w:t>la evasión de reos o la capacidad de las autoridades para disuadir o prevenir disturbios sociales.</w:t>
      </w:r>
    </w:p>
    <w:p w14:paraId="5B3FE00E" w14:textId="77777777" w:rsidR="001E1DDD" w:rsidRPr="009E3E9D" w:rsidRDefault="001E1DDD" w:rsidP="00A76A85">
      <w:pPr>
        <w:spacing w:line="360" w:lineRule="auto"/>
        <w:jc w:val="both"/>
        <w:rPr>
          <w:rFonts w:ascii="Palatino Linotype" w:eastAsia="Calibri" w:hAnsi="Palatino Linotype" w:cs="Tahoma"/>
          <w:b/>
          <w:bCs/>
          <w:sz w:val="22"/>
          <w:szCs w:val="22"/>
          <w:lang w:eastAsia="en-US"/>
        </w:rPr>
      </w:pPr>
    </w:p>
    <w:p w14:paraId="3C8358EB" w14:textId="77777777" w:rsidR="001E1DDD" w:rsidRPr="009E3E9D" w:rsidRDefault="001E1DDD" w:rsidP="001E1DDD">
      <w:pPr>
        <w:spacing w:line="360" w:lineRule="auto"/>
        <w:jc w:val="both"/>
        <w:rPr>
          <w:rFonts w:ascii="Palatino Linotype" w:eastAsia="Calibri" w:hAnsi="Palatino Linotype" w:cs="Tahoma"/>
          <w:bCs/>
          <w:sz w:val="22"/>
          <w:szCs w:val="22"/>
          <w:lang w:eastAsia="en-US"/>
        </w:rPr>
      </w:pPr>
      <w:r w:rsidRPr="009E3E9D">
        <w:rPr>
          <w:rFonts w:ascii="Palatino Linotype" w:eastAsia="Calibri" w:hAnsi="Palatino Linotype" w:cs="Tahoma"/>
          <w:bCs/>
          <w:sz w:val="22"/>
          <w:szCs w:val="22"/>
          <w:lang w:eastAsia="en-US"/>
        </w:rPr>
        <w:t>De la misma manera, será información clasificada aquella que revele datos que pudieran ser aprovechados para conocer la capacidad de reacción de las instituciones encargadas de la seguridad pública, sus planes, estrategias, tecnología, información, sistemas de comunicaciones.</w:t>
      </w:r>
    </w:p>
    <w:p w14:paraId="15F7156D" w14:textId="77777777" w:rsidR="001E1DDD" w:rsidRPr="009E3E9D" w:rsidRDefault="001E1DDD" w:rsidP="001E1DDD">
      <w:pPr>
        <w:spacing w:line="360" w:lineRule="auto"/>
        <w:jc w:val="both"/>
        <w:rPr>
          <w:rFonts w:ascii="Palatino Linotype" w:eastAsia="Calibri" w:hAnsi="Palatino Linotype" w:cs="Tahoma"/>
          <w:bCs/>
          <w:sz w:val="22"/>
          <w:szCs w:val="22"/>
          <w:lang w:eastAsia="en-US"/>
        </w:rPr>
      </w:pPr>
    </w:p>
    <w:p w14:paraId="42FDB936" w14:textId="77777777" w:rsidR="001E1DDD" w:rsidRPr="009E3E9D" w:rsidRDefault="001E1DDD" w:rsidP="001E1DDD">
      <w:pPr>
        <w:spacing w:line="360" w:lineRule="auto"/>
        <w:jc w:val="both"/>
        <w:rPr>
          <w:rFonts w:ascii="Palatino Linotype" w:eastAsia="Calibri" w:hAnsi="Palatino Linotype" w:cs="Tahoma"/>
          <w:bCs/>
          <w:sz w:val="22"/>
          <w:szCs w:val="22"/>
          <w:lang w:eastAsia="en-US"/>
        </w:rPr>
      </w:pPr>
      <w:r w:rsidRPr="009E3E9D">
        <w:rPr>
          <w:rFonts w:ascii="Palatino Linotype" w:eastAsia="Calibri" w:hAnsi="Palatino Linotype" w:cs="Tahoma"/>
          <w:bCs/>
          <w:sz w:val="22"/>
          <w:szCs w:val="22"/>
          <w:lang w:eastAsia="en-US"/>
        </w:rPr>
        <w:t>En ese orden de ideas, el artículo 81 de la Ley de Seguridad del Estado de México, que establece lo siguiente:</w:t>
      </w:r>
    </w:p>
    <w:p w14:paraId="1AB71274" w14:textId="77777777" w:rsidR="001E1DDD" w:rsidRPr="009E3E9D" w:rsidRDefault="001E1DDD" w:rsidP="00A76A85">
      <w:pPr>
        <w:spacing w:line="360" w:lineRule="auto"/>
        <w:jc w:val="both"/>
        <w:rPr>
          <w:rFonts w:ascii="Palatino Linotype" w:eastAsia="Calibri" w:hAnsi="Palatino Linotype" w:cs="Tahoma"/>
          <w:b/>
          <w:bCs/>
          <w:sz w:val="22"/>
          <w:szCs w:val="22"/>
          <w:lang w:eastAsia="en-US"/>
        </w:rPr>
      </w:pPr>
    </w:p>
    <w:p w14:paraId="7C4BAAB4" w14:textId="77777777" w:rsidR="001E1DDD" w:rsidRPr="009E3E9D" w:rsidRDefault="001E1DDD" w:rsidP="001E1DDD">
      <w:pPr>
        <w:spacing w:line="360" w:lineRule="auto"/>
        <w:ind w:left="567" w:right="539"/>
        <w:jc w:val="both"/>
        <w:rPr>
          <w:rFonts w:ascii="Palatino Linotype" w:eastAsia="Calibri" w:hAnsi="Palatino Linotype" w:cs="Tahoma"/>
          <w:bCs/>
          <w:i/>
          <w:szCs w:val="22"/>
          <w:lang w:eastAsia="en-US"/>
        </w:rPr>
      </w:pPr>
      <w:r w:rsidRPr="009E3E9D">
        <w:rPr>
          <w:rFonts w:ascii="Palatino Linotype" w:eastAsia="Calibri" w:hAnsi="Palatino Linotype" w:cs="Tahoma"/>
          <w:b/>
          <w:bCs/>
          <w:i/>
          <w:szCs w:val="22"/>
          <w:lang w:eastAsia="en-US"/>
        </w:rPr>
        <w:t xml:space="preserve">“Artículo 81.- </w:t>
      </w:r>
      <w:r w:rsidRPr="009E3E9D">
        <w:rPr>
          <w:rFonts w:ascii="Palatino Linotype" w:eastAsia="Calibri" w:hAnsi="Palatino Linotype" w:cs="Tahoma"/>
          <w:bCs/>
          <w:i/>
          <w:szCs w:val="22"/>
          <w:lang w:eastAsia="en-US"/>
        </w:rPr>
        <w:t xml:space="preserve">Toda información para la seguridad pública generada o en poder de Instituciones de Seguridad Pública o de cualquier instancia del Sistema Estatal debe registrarse, clasificarse y tratarse de conformidad con las disposiciones aplicables. No </w:t>
      </w:r>
      <w:proofErr w:type="gramStart"/>
      <w:r w:rsidRPr="009E3E9D">
        <w:rPr>
          <w:rFonts w:ascii="Palatino Linotype" w:eastAsia="Calibri" w:hAnsi="Palatino Linotype" w:cs="Tahoma"/>
          <w:bCs/>
          <w:i/>
          <w:szCs w:val="22"/>
          <w:lang w:eastAsia="en-US"/>
        </w:rPr>
        <w:t>obstante</w:t>
      </w:r>
      <w:proofErr w:type="gramEnd"/>
      <w:r w:rsidRPr="009E3E9D">
        <w:rPr>
          <w:rFonts w:ascii="Palatino Linotype" w:eastAsia="Calibri" w:hAnsi="Palatino Linotype" w:cs="Tahoma"/>
          <w:bCs/>
          <w:i/>
          <w:szCs w:val="22"/>
          <w:lang w:eastAsia="en-US"/>
        </w:rPr>
        <w:t xml:space="preserve"> lo anterior, esta información se considerará reservada en los casos siguientes: </w:t>
      </w:r>
    </w:p>
    <w:p w14:paraId="7DE0AEED" w14:textId="77777777" w:rsidR="001E1DDD" w:rsidRPr="009E3E9D" w:rsidRDefault="001E1DDD" w:rsidP="001E1DDD">
      <w:pPr>
        <w:spacing w:line="360" w:lineRule="auto"/>
        <w:ind w:left="567" w:right="539"/>
        <w:jc w:val="both"/>
        <w:rPr>
          <w:rFonts w:ascii="Palatino Linotype" w:eastAsia="Calibri" w:hAnsi="Palatino Linotype" w:cs="Tahoma"/>
          <w:bCs/>
          <w:i/>
          <w:szCs w:val="22"/>
          <w:lang w:eastAsia="en-US"/>
        </w:rPr>
      </w:pPr>
    </w:p>
    <w:p w14:paraId="2FA3BDE6" w14:textId="77777777" w:rsidR="001E1DDD" w:rsidRPr="009E3E9D" w:rsidRDefault="001E1DDD" w:rsidP="001E1DDD">
      <w:pPr>
        <w:spacing w:line="360" w:lineRule="auto"/>
        <w:ind w:left="567" w:right="539"/>
        <w:jc w:val="both"/>
        <w:rPr>
          <w:rFonts w:ascii="Palatino Linotype" w:eastAsia="Calibri" w:hAnsi="Palatino Linotype" w:cs="Tahoma"/>
          <w:bCs/>
          <w:i/>
          <w:szCs w:val="22"/>
          <w:lang w:eastAsia="en-US"/>
        </w:rPr>
      </w:pPr>
      <w:r w:rsidRPr="009E3E9D">
        <w:rPr>
          <w:rFonts w:ascii="Palatino Linotype" w:eastAsia="Calibri" w:hAnsi="Palatino Linotype" w:cs="Tahoma"/>
          <w:bCs/>
          <w:i/>
          <w:szCs w:val="22"/>
          <w:lang w:eastAsia="en-US"/>
        </w:rPr>
        <w:t xml:space="preserve">I. Aquella cuya divulgación implique la revelación de normas, procedimientos, métodos, fuentes, especificaciones técnicas, sistemas, tecnología o equipos útiles a la generación de inteligencia para la seguridad pública o el combate a la delincuencia en el Estado de México; </w:t>
      </w:r>
    </w:p>
    <w:p w14:paraId="37B8E783" w14:textId="77777777" w:rsidR="001E1DDD" w:rsidRPr="009E3E9D" w:rsidRDefault="001E1DDD" w:rsidP="001E1DDD">
      <w:pPr>
        <w:spacing w:line="360" w:lineRule="auto"/>
        <w:ind w:left="567" w:right="539"/>
        <w:jc w:val="both"/>
        <w:rPr>
          <w:rFonts w:ascii="Palatino Linotype" w:eastAsia="Calibri" w:hAnsi="Palatino Linotype" w:cs="Tahoma"/>
          <w:bCs/>
          <w:i/>
          <w:szCs w:val="22"/>
          <w:lang w:eastAsia="en-US"/>
        </w:rPr>
      </w:pPr>
    </w:p>
    <w:p w14:paraId="4B9666F4" w14:textId="77777777" w:rsidR="001E1DDD" w:rsidRPr="009E3E9D" w:rsidRDefault="001E1DDD" w:rsidP="001E1DDD">
      <w:pPr>
        <w:spacing w:line="360" w:lineRule="auto"/>
        <w:ind w:left="567" w:right="539"/>
        <w:jc w:val="both"/>
        <w:rPr>
          <w:rFonts w:ascii="Palatino Linotype" w:eastAsia="Calibri" w:hAnsi="Palatino Linotype" w:cs="Tahoma"/>
          <w:bCs/>
          <w:i/>
          <w:szCs w:val="22"/>
          <w:lang w:eastAsia="en-US"/>
        </w:rPr>
      </w:pPr>
      <w:r w:rsidRPr="009E3E9D">
        <w:rPr>
          <w:rFonts w:ascii="Palatino Linotype" w:eastAsia="Calibri" w:hAnsi="Palatino Linotype" w:cs="Tahoma"/>
          <w:bCs/>
          <w:i/>
          <w:szCs w:val="22"/>
          <w:lang w:eastAsia="en-US"/>
        </w:rPr>
        <w:t xml:space="preserve">II. Aquella cuya revelación pueda ser utilizada para actualizar o potenciar una amenaza a la seguridad pública o a las instituciones del Estado de México; </w:t>
      </w:r>
    </w:p>
    <w:p w14:paraId="63F87ABA" w14:textId="77777777" w:rsidR="001E1DDD" w:rsidRPr="009E3E9D" w:rsidRDefault="001E1DDD" w:rsidP="001E1DDD">
      <w:pPr>
        <w:spacing w:line="360" w:lineRule="auto"/>
        <w:ind w:left="567" w:right="539"/>
        <w:jc w:val="both"/>
        <w:rPr>
          <w:rFonts w:ascii="Palatino Linotype" w:eastAsia="Calibri" w:hAnsi="Palatino Linotype" w:cs="Tahoma"/>
          <w:bCs/>
          <w:i/>
          <w:szCs w:val="22"/>
          <w:lang w:eastAsia="en-US"/>
        </w:rPr>
      </w:pPr>
      <w:r w:rsidRPr="009E3E9D">
        <w:rPr>
          <w:rFonts w:ascii="Palatino Linotype" w:eastAsia="Calibri" w:hAnsi="Palatino Linotype" w:cs="Tahoma"/>
          <w:bCs/>
          <w:i/>
          <w:szCs w:val="22"/>
          <w:lang w:eastAsia="en-US"/>
        </w:rPr>
        <w:t>…</w:t>
      </w:r>
    </w:p>
    <w:p w14:paraId="4E89147A" w14:textId="77777777" w:rsidR="001E1DDD" w:rsidRPr="009E3E9D" w:rsidRDefault="001E1DDD" w:rsidP="001E1DDD">
      <w:pPr>
        <w:spacing w:line="360" w:lineRule="auto"/>
        <w:ind w:left="567" w:right="539"/>
        <w:jc w:val="both"/>
        <w:rPr>
          <w:rFonts w:ascii="Palatino Linotype" w:eastAsia="Calibri" w:hAnsi="Palatino Linotype" w:cs="Tahoma"/>
          <w:bCs/>
          <w:i/>
          <w:szCs w:val="22"/>
          <w:lang w:eastAsia="en-US"/>
        </w:rPr>
      </w:pPr>
      <w:r w:rsidRPr="009E3E9D">
        <w:rPr>
          <w:rFonts w:ascii="Palatino Linotype" w:eastAsia="Calibri" w:hAnsi="Palatino Linotype" w:cs="Tahoma"/>
          <w:bCs/>
          <w:i/>
          <w:szCs w:val="22"/>
          <w:lang w:eastAsia="en-US"/>
        </w:rPr>
        <w:t xml:space="preserve">IV. La que sea producto de una intervención de comunicaciones privadas autorizadas conforme a la Constitución Federal y las disposiciones legales correspondientes; y </w:t>
      </w:r>
    </w:p>
    <w:p w14:paraId="7BE35D2A" w14:textId="77777777" w:rsidR="001E1DDD" w:rsidRPr="009E3E9D" w:rsidRDefault="001E1DDD" w:rsidP="001E1DDD">
      <w:pPr>
        <w:spacing w:line="360" w:lineRule="auto"/>
        <w:ind w:left="567" w:right="539"/>
        <w:jc w:val="both"/>
        <w:rPr>
          <w:rFonts w:ascii="Palatino Linotype" w:eastAsia="Calibri" w:hAnsi="Palatino Linotype" w:cs="Tahoma"/>
          <w:bCs/>
          <w:i/>
          <w:szCs w:val="22"/>
          <w:lang w:eastAsia="en-US"/>
        </w:rPr>
      </w:pPr>
    </w:p>
    <w:p w14:paraId="5C7A1416" w14:textId="77777777" w:rsidR="001E1DDD" w:rsidRPr="009E3E9D" w:rsidRDefault="001E1DDD" w:rsidP="001E1DDD">
      <w:pPr>
        <w:spacing w:line="360" w:lineRule="auto"/>
        <w:ind w:left="567" w:right="539"/>
        <w:jc w:val="both"/>
        <w:rPr>
          <w:rFonts w:ascii="Palatino Linotype" w:eastAsia="Calibri" w:hAnsi="Palatino Linotype" w:cs="Tahoma"/>
          <w:bCs/>
          <w:i/>
          <w:szCs w:val="22"/>
          <w:lang w:eastAsia="en-US"/>
        </w:rPr>
      </w:pPr>
      <w:r w:rsidRPr="009E3E9D">
        <w:rPr>
          <w:rFonts w:ascii="Palatino Linotype" w:eastAsia="Calibri" w:hAnsi="Palatino Linotype" w:cs="Tahoma"/>
          <w:bCs/>
          <w:i/>
          <w:szCs w:val="22"/>
          <w:lang w:eastAsia="en-US"/>
        </w:rPr>
        <w:lastRenderedPageBreak/>
        <w:t>V. La contenida en averiguaciones previas, carpetas de investigación, expedientes y demás archivos relativos a la investigación para la prevención y la investigación de los delitos y faltas administrativas, en términos de las disposiciones aplicables.”</w:t>
      </w:r>
    </w:p>
    <w:p w14:paraId="52616556" w14:textId="77777777" w:rsidR="001E1DDD" w:rsidRPr="009E3E9D" w:rsidRDefault="001E1DDD" w:rsidP="00A76A85">
      <w:pPr>
        <w:spacing w:line="360" w:lineRule="auto"/>
        <w:jc w:val="both"/>
        <w:rPr>
          <w:rFonts w:ascii="Palatino Linotype" w:eastAsia="Calibri" w:hAnsi="Palatino Linotype" w:cs="Tahoma"/>
          <w:b/>
          <w:bCs/>
          <w:sz w:val="22"/>
          <w:szCs w:val="22"/>
          <w:lang w:eastAsia="en-US"/>
        </w:rPr>
      </w:pPr>
    </w:p>
    <w:p w14:paraId="7D7969CF" w14:textId="77777777" w:rsidR="001E1DDD" w:rsidRPr="009E3E9D" w:rsidRDefault="001E1DDD" w:rsidP="001E1DDD">
      <w:pPr>
        <w:spacing w:line="360" w:lineRule="auto"/>
        <w:jc w:val="both"/>
        <w:rPr>
          <w:rFonts w:ascii="Palatino Linotype" w:eastAsia="Calibri" w:hAnsi="Palatino Linotype" w:cs="Tahoma"/>
          <w:bCs/>
          <w:sz w:val="22"/>
          <w:szCs w:val="22"/>
          <w:lang w:eastAsia="en-US"/>
        </w:rPr>
      </w:pPr>
      <w:r w:rsidRPr="009E3E9D">
        <w:rPr>
          <w:rFonts w:ascii="Palatino Linotype" w:eastAsia="Calibri" w:hAnsi="Palatino Linotype" w:cs="Tahoma"/>
          <w:bCs/>
          <w:sz w:val="22"/>
          <w:szCs w:val="22"/>
          <w:lang w:eastAsia="en-US"/>
        </w:rPr>
        <w:t>De lo anterior, se logra desprender que es información reservada, aquella que pueda revelar las normas, procedimientos, métodos, fuentes, técnicas, sistemas y tecnología, útiles a la generación de inteligencia para la seguridad pública o el combate a la delincuencia, que pueda potenciar o amenazar la seguridad pública o las instituciones del Estado de México, la que sea producto de un intervención de comunicaciones privadas, o bien, la contenida en las averiguaciones previas, carpetas de investigación de los delitos y faltas administrativas.</w:t>
      </w:r>
    </w:p>
    <w:p w14:paraId="35DD14AC" w14:textId="77777777" w:rsidR="00A76A85" w:rsidRPr="009E3E9D" w:rsidRDefault="00A76A85" w:rsidP="00A76A85">
      <w:pPr>
        <w:spacing w:line="360" w:lineRule="auto"/>
        <w:jc w:val="both"/>
        <w:rPr>
          <w:rFonts w:ascii="Palatino Linotype" w:eastAsia="Calibri" w:hAnsi="Palatino Linotype" w:cs="Tahoma"/>
          <w:bCs/>
          <w:sz w:val="22"/>
          <w:szCs w:val="22"/>
          <w:lang w:eastAsia="en-US"/>
        </w:rPr>
      </w:pPr>
    </w:p>
    <w:p w14:paraId="7D6EE8AA" w14:textId="77777777" w:rsidR="00A76A85" w:rsidRPr="009E3E9D" w:rsidRDefault="001E1DDD" w:rsidP="00A76A85">
      <w:pPr>
        <w:spacing w:line="360" w:lineRule="auto"/>
        <w:jc w:val="both"/>
        <w:rPr>
          <w:rFonts w:ascii="Palatino Linotype" w:eastAsia="Calibri" w:hAnsi="Palatino Linotype" w:cs="Tahoma"/>
          <w:b/>
          <w:bCs/>
          <w:sz w:val="22"/>
          <w:szCs w:val="22"/>
          <w:lang w:eastAsia="en-US"/>
        </w:rPr>
      </w:pPr>
      <w:r w:rsidRPr="009E3E9D">
        <w:rPr>
          <w:rFonts w:ascii="Palatino Linotype" w:eastAsia="Calibri" w:hAnsi="Palatino Linotype" w:cs="Tahoma"/>
          <w:bCs/>
          <w:sz w:val="22"/>
          <w:szCs w:val="22"/>
          <w:lang w:eastAsia="en-US"/>
        </w:rPr>
        <w:t>Establecido lo anterior, es de resaltar que</w:t>
      </w:r>
      <w:r w:rsidR="00A76A85" w:rsidRPr="009E3E9D">
        <w:rPr>
          <w:rFonts w:ascii="Palatino Linotype" w:eastAsia="Calibri" w:hAnsi="Palatino Linotype" w:cs="Tahoma"/>
          <w:bCs/>
          <w:sz w:val="22"/>
          <w:szCs w:val="22"/>
          <w:lang w:eastAsia="en-US"/>
        </w:rPr>
        <w:t xml:space="preserve"> ninguna reserva procede por ministerio de ley, ni porque una ley disponga que la información es clasificada como reservada sin acreditar el riesgo real, demostrable e identificable; esto porque tanto la Ley General como la específica del Estado de México, en materia de transparencia, han establecido que para reservar información es necesario primero acreditar la causal de</w:t>
      </w:r>
      <w:r w:rsidR="00A76A85" w:rsidRPr="009E3E9D">
        <w:rPr>
          <w:rFonts w:ascii="Palatino Linotype" w:hAnsi="Palatino Linotype"/>
        </w:rPr>
        <w:t xml:space="preserve"> </w:t>
      </w:r>
      <w:r w:rsidR="00A76A85" w:rsidRPr="009E3E9D">
        <w:rPr>
          <w:rFonts w:ascii="Palatino Linotype" w:eastAsia="Calibri" w:hAnsi="Palatino Linotype" w:cs="Tahoma"/>
          <w:bCs/>
          <w:sz w:val="22"/>
          <w:szCs w:val="22"/>
          <w:lang w:eastAsia="en-US"/>
        </w:rPr>
        <w:t>reserva y acreditar la prueba de daño, que se causaría con la entrega de la información que específicamente se solicita, lo que en la especie no aconteció.</w:t>
      </w:r>
    </w:p>
    <w:p w14:paraId="22E0CE53" w14:textId="77777777" w:rsidR="00A76A85" w:rsidRPr="009E3E9D" w:rsidRDefault="00A76A85" w:rsidP="00A76A85">
      <w:pPr>
        <w:spacing w:line="360" w:lineRule="auto"/>
        <w:jc w:val="both"/>
        <w:rPr>
          <w:rFonts w:ascii="Palatino Linotype" w:eastAsia="Calibri" w:hAnsi="Palatino Linotype" w:cs="Tahoma"/>
          <w:b/>
          <w:bCs/>
          <w:sz w:val="22"/>
          <w:szCs w:val="22"/>
          <w:lang w:eastAsia="en-US"/>
        </w:rPr>
      </w:pPr>
    </w:p>
    <w:p w14:paraId="255816B4" w14:textId="77777777" w:rsidR="00A76A85" w:rsidRPr="009E3E9D" w:rsidRDefault="00A76A85" w:rsidP="00A76A85">
      <w:pPr>
        <w:spacing w:line="360" w:lineRule="auto"/>
        <w:jc w:val="both"/>
        <w:rPr>
          <w:rFonts w:ascii="Palatino Linotype" w:eastAsia="Calibri" w:hAnsi="Palatino Linotype" w:cs="Arial"/>
          <w:sz w:val="22"/>
          <w:szCs w:val="22"/>
          <w:lang w:eastAsia="es-MX"/>
        </w:rPr>
      </w:pPr>
      <w:r w:rsidRPr="009E3E9D">
        <w:rPr>
          <w:rFonts w:ascii="Palatino Linotype" w:eastAsia="Calibri" w:hAnsi="Palatino Linotype" w:cs="Tahoma"/>
          <w:iCs/>
          <w:sz w:val="22"/>
          <w:szCs w:val="22"/>
          <w:lang w:val="es-ES" w:eastAsia="es-ES_tradnl"/>
        </w:rPr>
        <w:t xml:space="preserve">Es por lo señalado que se considera que </w:t>
      </w:r>
      <w:r w:rsidRPr="009E3E9D">
        <w:rPr>
          <w:rFonts w:ascii="Palatino Linotype" w:eastAsia="Calibri" w:hAnsi="Palatino Linotype" w:cs="Arial"/>
          <w:sz w:val="22"/>
          <w:szCs w:val="22"/>
          <w:lang w:eastAsia="es-MX"/>
        </w:rPr>
        <w:t xml:space="preserve">no </w:t>
      </w:r>
      <w:r w:rsidRPr="009E3E9D">
        <w:rPr>
          <w:rFonts w:ascii="Palatino Linotype" w:hAnsi="Palatino Linotype"/>
          <w:noProof/>
          <w:sz w:val="22"/>
          <w:szCs w:val="22"/>
          <w:lang w:eastAsia="es-MX"/>
        </w:rPr>
        <w:t>se encuentra acreditada la prueba de daño por el Sujeto Obligado, situación que se robustece con lo señalado en la Tesis Aislada número I.10o.A.79 A (10a.), (Gaceta del Semanario Judicial de la Federación, Libro 60, Noviembre de 2018, Tomo III, pag. 2318) como se muestra a continuación:</w:t>
      </w:r>
    </w:p>
    <w:p w14:paraId="3F6BB4FB" w14:textId="77777777" w:rsidR="00A76A85" w:rsidRPr="009E3E9D" w:rsidRDefault="00A76A85" w:rsidP="00A76A85">
      <w:pPr>
        <w:spacing w:line="360" w:lineRule="auto"/>
        <w:jc w:val="both"/>
        <w:rPr>
          <w:rFonts w:ascii="Palatino Linotype" w:hAnsi="Palatino Linotype"/>
          <w:noProof/>
          <w:sz w:val="22"/>
          <w:szCs w:val="22"/>
          <w:lang w:eastAsia="es-MX"/>
        </w:rPr>
      </w:pPr>
    </w:p>
    <w:p w14:paraId="220AE6DD" w14:textId="77777777" w:rsidR="00A76A85" w:rsidRPr="009E3E9D" w:rsidRDefault="00A76A85" w:rsidP="00A76A85">
      <w:pPr>
        <w:spacing w:line="360" w:lineRule="auto"/>
        <w:ind w:left="567" w:right="616"/>
        <w:jc w:val="both"/>
        <w:rPr>
          <w:rFonts w:ascii="Palatino Linotype" w:hAnsi="Palatino Linotype"/>
          <w:b/>
          <w:bCs/>
          <w:i/>
          <w:iCs/>
          <w:noProof/>
          <w:lang w:eastAsia="es-MX"/>
        </w:rPr>
      </w:pPr>
      <w:r w:rsidRPr="009E3E9D">
        <w:rPr>
          <w:rFonts w:ascii="Palatino Linotype" w:hAnsi="Palatino Linotype"/>
          <w:b/>
          <w:bCs/>
          <w:i/>
          <w:iCs/>
          <w:noProof/>
          <w:lang w:eastAsia="es-MX"/>
        </w:rPr>
        <w:t>PRUEBA DE DAÑO EN LA CLASIFICACIÓN DE LA INFORMACIÓN PÚBLICA. SU VALIDEZ NO DEPENDE DE LOS MEDIOS DE PRUEBA QUE EL SUJETO OBLIGADO APORTE.</w:t>
      </w:r>
    </w:p>
    <w:p w14:paraId="1747726C" w14:textId="77777777" w:rsidR="00A76A85" w:rsidRPr="009E3E9D" w:rsidRDefault="00A76A85" w:rsidP="00A76A85">
      <w:pPr>
        <w:spacing w:line="360" w:lineRule="auto"/>
        <w:ind w:left="567" w:right="616"/>
        <w:jc w:val="both"/>
        <w:rPr>
          <w:rFonts w:ascii="Palatino Linotype" w:hAnsi="Palatino Linotype"/>
          <w:i/>
          <w:iCs/>
          <w:noProof/>
          <w:lang w:eastAsia="es-MX"/>
        </w:rPr>
      </w:pPr>
    </w:p>
    <w:p w14:paraId="2AFD4D50" w14:textId="77777777" w:rsidR="00A76A85" w:rsidRPr="009E3E9D" w:rsidRDefault="00A76A85" w:rsidP="00A76A85">
      <w:pPr>
        <w:spacing w:line="360" w:lineRule="auto"/>
        <w:ind w:left="567" w:right="616"/>
        <w:jc w:val="both"/>
        <w:rPr>
          <w:rFonts w:ascii="Palatino Linotype" w:hAnsi="Palatino Linotype"/>
          <w:b/>
          <w:bCs/>
          <w:i/>
          <w:iCs/>
          <w:noProof/>
          <w:sz w:val="22"/>
          <w:szCs w:val="22"/>
          <w:u w:val="single"/>
          <w:lang w:eastAsia="es-MX"/>
        </w:rPr>
      </w:pPr>
      <w:r w:rsidRPr="009E3E9D">
        <w:rPr>
          <w:rFonts w:ascii="Palatino Linotype" w:hAnsi="Palatino Linotype"/>
          <w:i/>
          <w:iCs/>
          <w:noProof/>
          <w:lang w:eastAsia="es-MX"/>
        </w:rPr>
        <w:t>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w:t>
      </w:r>
      <w:r w:rsidRPr="009E3E9D">
        <w:rPr>
          <w:rFonts w:ascii="Palatino Linotype" w:hAnsi="Palatino Linotype"/>
          <w:b/>
          <w:bCs/>
          <w:i/>
          <w:iCs/>
          <w:noProof/>
          <w:u w:val="single"/>
          <w:lang w:eastAsia="es-MX"/>
        </w:rPr>
        <w:t>, la validez de la prueba de daño no depende de los medios de prueba que el sujeto obligado aporte, sino de la solidez del juicio de ponderación que se efectúe en los términos señalados</w:t>
      </w:r>
      <w:r w:rsidRPr="009E3E9D">
        <w:rPr>
          <w:rFonts w:ascii="Palatino Linotype" w:hAnsi="Palatino Linotype"/>
          <w:b/>
          <w:bCs/>
          <w:i/>
          <w:iCs/>
          <w:noProof/>
          <w:sz w:val="22"/>
          <w:szCs w:val="22"/>
          <w:u w:val="single"/>
          <w:lang w:eastAsia="es-MX"/>
        </w:rPr>
        <w:t>.</w:t>
      </w:r>
    </w:p>
    <w:p w14:paraId="528BB2C1" w14:textId="77777777" w:rsidR="00A76A85" w:rsidRPr="009E3E9D" w:rsidRDefault="00A76A85" w:rsidP="00A76A85">
      <w:pPr>
        <w:spacing w:line="360" w:lineRule="auto"/>
        <w:jc w:val="both"/>
        <w:rPr>
          <w:rFonts w:ascii="Palatino Linotype" w:hAnsi="Palatino Linotype"/>
          <w:noProof/>
          <w:sz w:val="22"/>
          <w:szCs w:val="22"/>
          <w:lang w:eastAsia="es-MX"/>
        </w:rPr>
      </w:pPr>
    </w:p>
    <w:p w14:paraId="545574E6" w14:textId="77777777" w:rsidR="00A76A85" w:rsidRPr="009E3E9D" w:rsidRDefault="00A76A85" w:rsidP="00A76A85">
      <w:pPr>
        <w:spacing w:line="360" w:lineRule="auto"/>
        <w:jc w:val="both"/>
        <w:rPr>
          <w:rFonts w:ascii="Palatino Linotype" w:hAnsi="Palatino Linotype"/>
          <w:noProof/>
          <w:sz w:val="22"/>
          <w:szCs w:val="22"/>
          <w:lang w:eastAsia="es-MX"/>
        </w:rPr>
      </w:pPr>
      <w:r w:rsidRPr="009E3E9D">
        <w:rPr>
          <w:rFonts w:ascii="Palatino Linotype" w:hAnsi="Palatino Linotype"/>
          <w:noProof/>
          <w:sz w:val="22"/>
          <w:szCs w:val="22"/>
          <w:lang w:eastAsia="es-MX"/>
        </w:rPr>
        <w:t xml:space="preserve">De lo anterior, se desprende que la información reservada, es aquella que, cuando de manera excepcional y por razones de interés público, su publicidad puede causar un daño al interés jurídico tutelado por la Ley, en alguno de los supuestos establecidos en el artículo 140 de la Ley de la materia, y </w:t>
      </w:r>
      <w:r w:rsidRPr="009E3E9D">
        <w:rPr>
          <w:rFonts w:ascii="Palatino Linotype" w:hAnsi="Palatino Linotype"/>
          <w:b/>
          <w:bCs/>
          <w:noProof/>
          <w:sz w:val="22"/>
          <w:szCs w:val="22"/>
          <w:u w:val="single"/>
          <w:lang w:eastAsia="es-MX"/>
        </w:rPr>
        <w:t>desarrollar la prueba de daño, misma que sera caso por caso</w:t>
      </w:r>
      <w:r w:rsidRPr="009E3E9D">
        <w:rPr>
          <w:rFonts w:ascii="Palatino Linotype" w:hAnsi="Palatino Linotype"/>
          <w:noProof/>
          <w:sz w:val="22"/>
          <w:szCs w:val="22"/>
          <w:lang w:eastAsia="es-MX"/>
        </w:rPr>
        <w:t>, ya que no se podrá clasificar la información unicamente por estar vinculada con los supuestos establecidos en la Ley sino que además se demostrara que efectivamente dar a conocer la información que se clasifica podría afectar las funciones y el actuar de los diversos sujetos obligados .</w:t>
      </w:r>
    </w:p>
    <w:p w14:paraId="6D726CC6" w14:textId="77777777" w:rsidR="00A76A85" w:rsidRPr="009E3E9D" w:rsidRDefault="00A76A85" w:rsidP="00A76A85">
      <w:pPr>
        <w:spacing w:line="360" w:lineRule="auto"/>
        <w:jc w:val="both"/>
        <w:rPr>
          <w:rFonts w:ascii="Palatino Linotype" w:hAnsi="Palatino Linotype"/>
          <w:noProof/>
          <w:sz w:val="22"/>
          <w:szCs w:val="22"/>
          <w:lang w:eastAsia="es-MX"/>
        </w:rPr>
      </w:pPr>
    </w:p>
    <w:p w14:paraId="59C3E43C" w14:textId="77777777" w:rsidR="00A76A85" w:rsidRPr="009E3E9D" w:rsidRDefault="00A76A85" w:rsidP="00A76A85">
      <w:pPr>
        <w:spacing w:line="360" w:lineRule="auto"/>
        <w:jc w:val="both"/>
        <w:rPr>
          <w:rFonts w:ascii="Palatino Linotype" w:hAnsi="Palatino Linotype"/>
          <w:noProof/>
          <w:sz w:val="22"/>
          <w:szCs w:val="22"/>
          <w:lang w:eastAsia="es-MX"/>
        </w:rPr>
      </w:pPr>
      <w:r w:rsidRPr="009E3E9D">
        <w:rPr>
          <w:rFonts w:ascii="Palatino Linotype" w:hAnsi="Palatino Linotype"/>
          <w:noProof/>
          <w:sz w:val="22"/>
          <w:szCs w:val="22"/>
          <w:lang w:eastAsia="es-MX"/>
        </w:rPr>
        <w:t>Dicha prueba de daño, consiste en exponer los argumentos y razones, basados en elementos verificables, a partir de los cuales se derive que la divulgación de información, en particular, puede afectar, poner en riesgo o dañar el interés protegido. Asimismo, esta no debe basarse en meras especulaciones o suposiciones, sino en elementos objetivos que deban evaluar que existe un riego actual e inminente.</w:t>
      </w:r>
    </w:p>
    <w:p w14:paraId="4B17B8D3" w14:textId="77777777" w:rsidR="00A76A85" w:rsidRPr="009E3E9D" w:rsidRDefault="00A76A85" w:rsidP="00A76A85">
      <w:pPr>
        <w:spacing w:line="360" w:lineRule="auto"/>
        <w:jc w:val="both"/>
        <w:rPr>
          <w:rFonts w:ascii="Palatino Linotype" w:hAnsi="Palatino Linotype"/>
          <w:noProof/>
          <w:sz w:val="22"/>
          <w:szCs w:val="22"/>
          <w:lang w:eastAsia="es-MX"/>
        </w:rPr>
      </w:pPr>
    </w:p>
    <w:p w14:paraId="681A4720" w14:textId="77777777" w:rsidR="00A76A85" w:rsidRPr="009E3E9D" w:rsidRDefault="00A76A85" w:rsidP="001E1DDD">
      <w:pPr>
        <w:spacing w:line="360" w:lineRule="auto"/>
        <w:contextualSpacing/>
        <w:jc w:val="both"/>
        <w:rPr>
          <w:rFonts w:ascii="Palatino Linotype" w:eastAsia="Calibri" w:hAnsi="Palatino Linotype" w:cs="Tahoma"/>
          <w:iCs/>
          <w:sz w:val="22"/>
          <w:szCs w:val="22"/>
          <w:lang w:val="es-ES" w:eastAsia="es-ES_tradnl"/>
        </w:rPr>
      </w:pPr>
      <w:r w:rsidRPr="009E3E9D">
        <w:rPr>
          <w:rFonts w:ascii="Palatino Linotype" w:hAnsi="Palatino Linotype"/>
          <w:noProof/>
          <w:sz w:val="22"/>
          <w:szCs w:val="22"/>
          <w:lang w:eastAsia="es-MX"/>
        </w:rPr>
        <w:t xml:space="preserve">Por lo señalado, es que el Sujeto Obligado no realizó de manera adecuada la clasificación de la información </w:t>
      </w:r>
      <w:r w:rsidRPr="009E3E9D">
        <w:rPr>
          <w:rFonts w:ascii="Palatino Linotype" w:eastAsia="Calibri" w:hAnsi="Palatino Linotype" w:cs="Tahoma"/>
          <w:bCs/>
          <w:iCs/>
          <w:sz w:val="22"/>
          <w:szCs w:val="22"/>
          <w:lang w:val="es-ES" w:eastAsia="en-US"/>
        </w:rPr>
        <w:t xml:space="preserve">ya que, </w:t>
      </w:r>
      <w:r w:rsidR="001E1DDD" w:rsidRPr="009E3E9D">
        <w:rPr>
          <w:rFonts w:ascii="Palatino Linotype" w:eastAsia="Calibri" w:hAnsi="Palatino Linotype" w:cs="Tahoma"/>
          <w:bCs/>
          <w:iCs/>
          <w:sz w:val="22"/>
          <w:szCs w:val="22"/>
          <w:lang w:val="es-ES" w:eastAsia="en-US"/>
        </w:rPr>
        <w:t xml:space="preserve">no remitió el Acuerdo respectivo, además de que </w:t>
      </w:r>
      <w:r w:rsidRPr="009E3E9D">
        <w:rPr>
          <w:rFonts w:ascii="Palatino Linotype" w:hAnsi="Palatino Linotype" w:cs="Tahoma"/>
          <w:bCs/>
          <w:sz w:val="22"/>
          <w:szCs w:val="24"/>
          <w:lang w:val="es-ES_tradnl"/>
        </w:rPr>
        <w:t xml:space="preserve">la fracción por la cual se debe clasificar el </w:t>
      </w:r>
      <w:r w:rsidR="001E1DDD" w:rsidRPr="009E3E9D">
        <w:rPr>
          <w:rFonts w:ascii="Palatino Linotype" w:hAnsi="Palatino Linotype" w:cs="Tahoma"/>
          <w:bCs/>
          <w:sz w:val="22"/>
          <w:szCs w:val="24"/>
          <w:lang w:val="es-ES_tradnl"/>
        </w:rPr>
        <w:t xml:space="preserve">nombre de los policías </w:t>
      </w:r>
      <w:r w:rsidRPr="009E3E9D">
        <w:rPr>
          <w:rFonts w:ascii="Palatino Linotype" w:hAnsi="Palatino Linotype" w:cs="Tahoma"/>
          <w:bCs/>
          <w:sz w:val="22"/>
          <w:szCs w:val="24"/>
          <w:lang w:val="es-ES_tradnl"/>
        </w:rPr>
        <w:t xml:space="preserve">es la establecida en el artículo </w:t>
      </w:r>
      <w:r w:rsidRPr="009E3E9D">
        <w:rPr>
          <w:rFonts w:ascii="Palatino Linotype" w:hAnsi="Palatino Linotype" w:cs="Tahoma"/>
          <w:sz w:val="22"/>
          <w:szCs w:val="24"/>
          <w:lang w:val="es-ES"/>
        </w:rPr>
        <w:t xml:space="preserve">140, fracción IV, de la Ley de Transparencia y Acceso a la Información Pública del Estado de México y Municipios </w:t>
      </w:r>
      <w:r w:rsidRPr="009E3E9D">
        <w:rPr>
          <w:rFonts w:ascii="Palatino Linotype" w:eastAsia="Calibri" w:hAnsi="Palatino Linotype" w:cs="Tahoma"/>
          <w:bCs/>
          <w:sz w:val="22"/>
          <w:szCs w:val="22"/>
          <w:lang w:eastAsia="en-US"/>
        </w:rPr>
        <w:t xml:space="preserve">ya que el </w:t>
      </w:r>
      <w:r w:rsidRPr="009E3E9D">
        <w:rPr>
          <w:rFonts w:ascii="Palatino Linotype" w:eastAsia="Calibri" w:hAnsi="Palatino Linotype" w:cs="Tahoma"/>
          <w:b/>
          <w:sz w:val="22"/>
          <w:szCs w:val="22"/>
          <w:lang w:eastAsia="en-US"/>
        </w:rPr>
        <w:t>actual</w:t>
      </w:r>
      <w:r w:rsidRPr="009E3E9D">
        <w:rPr>
          <w:rFonts w:ascii="Palatino Linotype" w:eastAsia="Calibri" w:hAnsi="Palatino Linotype" w:cs="Tahoma"/>
          <w:b/>
          <w:bCs/>
          <w:sz w:val="22"/>
          <w:szCs w:val="22"/>
          <w:lang w:eastAsia="en-US"/>
        </w:rPr>
        <w:t xml:space="preserve"> Pleno de este Instituto </w:t>
      </w:r>
      <w:r w:rsidRPr="009E3E9D">
        <w:rPr>
          <w:rFonts w:ascii="Palatino Linotype" w:hAnsi="Palatino Linotype"/>
          <w:b/>
          <w:sz w:val="22"/>
          <w:szCs w:val="22"/>
          <w:lang w:val="es-ES"/>
        </w:rPr>
        <w:t xml:space="preserve">ha sostenido el criterio de no dar a conocer los nombres de aquellos servidores públicos que realizan funciones operativas en materia de seguridad pública, </w:t>
      </w:r>
      <w:r w:rsidRPr="009E3E9D">
        <w:rPr>
          <w:rFonts w:ascii="Palatino Linotype" w:hAnsi="Palatino Linotype"/>
          <w:sz w:val="22"/>
          <w:szCs w:val="22"/>
          <w:lang w:val="es-ES"/>
        </w:rPr>
        <w:t xml:space="preserve">pues </w:t>
      </w:r>
      <w:r w:rsidRPr="009E3E9D">
        <w:rPr>
          <w:rFonts w:ascii="Palatino Linotype" w:hAnsi="Palatino Linotype"/>
          <w:bCs/>
          <w:sz w:val="22"/>
          <w:szCs w:val="22"/>
        </w:rPr>
        <w:t xml:space="preserve">los vuelve identificables y posiblemente reconocibles para grupos delictivos, que pudieran relacionarlos directamente con actividades u operativos pasados, presentes o ubicarlos simplemente por el hecho de pertenecer a una organización que lleva a cabo actividades de prevención y salvaguarda de la integridad de las personas en el combate a la delincuencia; así, dicha información puede ser utilizada para </w:t>
      </w:r>
      <w:r w:rsidRPr="009E3E9D">
        <w:rPr>
          <w:rFonts w:ascii="Palatino Linotype" w:hAnsi="Palatino Linotype"/>
          <w:b/>
          <w:bCs/>
          <w:sz w:val="22"/>
          <w:szCs w:val="22"/>
        </w:rPr>
        <w:t xml:space="preserve">vulnerar la vida, seguridad o salud de dichos elementos, incluso la de sus familias o entorno social. </w:t>
      </w:r>
    </w:p>
    <w:p w14:paraId="5327739C" w14:textId="77777777" w:rsidR="00A76A85" w:rsidRPr="009E3E9D" w:rsidRDefault="00A76A85" w:rsidP="00A76A85">
      <w:pPr>
        <w:spacing w:line="360" w:lineRule="auto"/>
        <w:jc w:val="both"/>
        <w:rPr>
          <w:rFonts w:ascii="Palatino Linotype" w:hAnsi="Palatino Linotype" w:cs="Tahoma"/>
          <w:sz w:val="22"/>
          <w:szCs w:val="22"/>
          <w:lang w:val="es-ES"/>
        </w:rPr>
      </w:pPr>
    </w:p>
    <w:p w14:paraId="2B8B1179" w14:textId="77777777" w:rsidR="00A76A85" w:rsidRPr="009E3E9D" w:rsidRDefault="00A76A85" w:rsidP="00A76A85">
      <w:pPr>
        <w:spacing w:line="360" w:lineRule="auto"/>
        <w:jc w:val="both"/>
        <w:rPr>
          <w:rFonts w:ascii="Palatino Linotype" w:eastAsia="Calibri" w:hAnsi="Palatino Linotype" w:cs="Tahoma"/>
          <w:iCs/>
          <w:sz w:val="22"/>
          <w:szCs w:val="22"/>
          <w:lang w:val="es-ES" w:eastAsia="es-ES_tradnl"/>
        </w:rPr>
      </w:pPr>
      <w:r w:rsidRPr="009E3E9D">
        <w:rPr>
          <w:rFonts w:ascii="Palatino Linotype" w:hAnsi="Palatino Linotype" w:cs="Tahoma"/>
          <w:sz w:val="22"/>
          <w:szCs w:val="22"/>
          <w:lang w:val="es-ES"/>
        </w:rPr>
        <w:t xml:space="preserve">En ese orden de ideas, </w:t>
      </w:r>
      <w:r w:rsidRPr="009E3E9D">
        <w:rPr>
          <w:rFonts w:ascii="Palatino Linotype" w:eastAsia="Calibri" w:hAnsi="Palatino Linotype" w:cs="Tahoma"/>
          <w:iCs/>
          <w:sz w:val="22"/>
          <w:szCs w:val="22"/>
          <w:lang w:val="es-ES" w:eastAsia="es-ES_tradnl"/>
        </w:rPr>
        <w:t>el</w:t>
      </w:r>
      <w:r w:rsidRPr="009E3E9D">
        <w:rPr>
          <w:rFonts w:ascii="Palatino Linotype" w:eastAsia="Calibri" w:hAnsi="Palatino Linotype" w:cs="Tahoma"/>
          <w:b/>
          <w:iCs/>
          <w:sz w:val="22"/>
          <w:szCs w:val="22"/>
          <w:lang w:val="es-ES" w:eastAsia="es-ES_tradnl"/>
        </w:rPr>
        <w:t xml:space="preserve"> </w:t>
      </w:r>
      <w:r w:rsidRPr="009E3E9D">
        <w:rPr>
          <w:rFonts w:ascii="Palatino Linotype" w:eastAsia="Calibri" w:hAnsi="Palatino Linotype" w:cs="Tahoma"/>
          <w:iCs/>
          <w:sz w:val="22"/>
          <w:szCs w:val="22"/>
          <w:lang w:val="es-ES" w:eastAsia="es-ES_tradnl"/>
        </w:rPr>
        <w:t>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112A14B8" w14:textId="77777777" w:rsidR="00A76A85" w:rsidRPr="009E3E9D" w:rsidRDefault="00A76A85" w:rsidP="00A76A85">
      <w:pPr>
        <w:spacing w:line="360" w:lineRule="auto"/>
        <w:jc w:val="both"/>
        <w:rPr>
          <w:rFonts w:ascii="Palatino Linotype" w:eastAsia="Calibri" w:hAnsi="Palatino Linotype" w:cs="Tahoma"/>
          <w:bCs/>
          <w:sz w:val="22"/>
          <w:szCs w:val="22"/>
          <w:lang w:eastAsia="en-US"/>
        </w:rPr>
      </w:pPr>
    </w:p>
    <w:p w14:paraId="16698E72" w14:textId="77777777" w:rsidR="00A76A85" w:rsidRPr="009E3E9D" w:rsidRDefault="00A76A85" w:rsidP="00A76A85">
      <w:pPr>
        <w:tabs>
          <w:tab w:val="left" w:pos="4962"/>
        </w:tabs>
        <w:spacing w:line="360" w:lineRule="auto"/>
        <w:ind w:left="567" w:right="567"/>
        <w:jc w:val="both"/>
        <w:rPr>
          <w:rFonts w:ascii="Palatino Linotype" w:eastAsia="Calibri" w:hAnsi="Palatino Linotype" w:cs="Tahoma"/>
          <w:i/>
          <w:iCs/>
          <w:lang w:val="es-ES" w:eastAsia="es-ES_tradnl"/>
        </w:rPr>
      </w:pPr>
      <w:r w:rsidRPr="009E3E9D">
        <w:rPr>
          <w:rFonts w:ascii="Palatino Linotype" w:eastAsia="Calibri" w:hAnsi="Palatino Linotype" w:cs="Tahoma"/>
          <w:i/>
          <w:iCs/>
          <w:lang w:val="es-ES" w:eastAsia="es-ES_tradnl"/>
        </w:rPr>
        <w:t>“</w:t>
      </w:r>
      <w:r w:rsidRPr="009E3E9D">
        <w:rPr>
          <w:rFonts w:ascii="Palatino Linotype" w:eastAsia="Calibri" w:hAnsi="Palatino Linotype" w:cs="Tahoma"/>
          <w:b/>
          <w:i/>
          <w:iCs/>
          <w:lang w:val="es-ES" w:eastAsia="es-ES_tradnl"/>
        </w:rPr>
        <w:t>Artículo 140.</w:t>
      </w:r>
      <w:r w:rsidRPr="009E3E9D">
        <w:rPr>
          <w:rFonts w:ascii="Palatino Linotype" w:eastAsia="Calibri" w:hAnsi="Palatino Linotype" w:cs="Tahoma"/>
          <w:i/>
          <w:iCs/>
          <w:lang w:val="es-ES" w:eastAsia="es-ES_tradnl"/>
        </w:rPr>
        <w:t xml:space="preserve"> El acceso a la información pública será restringido excepcionalmente, cuando por razones de interés público, ésta sea clasificada como reservada, conforme a los criterios siguientes: </w:t>
      </w:r>
    </w:p>
    <w:p w14:paraId="6A8A5659" w14:textId="77777777" w:rsidR="00A76A85" w:rsidRPr="009E3E9D" w:rsidRDefault="00A76A85" w:rsidP="00A76A85">
      <w:pPr>
        <w:tabs>
          <w:tab w:val="left" w:pos="4962"/>
        </w:tabs>
        <w:spacing w:line="360" w:lineRule="auto"/>
        <w:ind w:left="567" w:right="567"/>
        <w:jc w:val="both"/>
        <w:rPr>
          <w:rFonts w:ascii="Palatino Linotype" w:eastAsia="Calibri" w:hAnsi="Palatino Linotype" w:cs="Tahoma"/>
          <w:i/>
          <w:iCs/>
          <w:lang w:val="es-ES" w:eastAsia="es-ES_tradnl"/>
        </w:rPr>
      </w:pPr>
      <w:r w:rsidRPr="009E3E9D">
        <w:rPr>
          <w:rFonts w:ascii="Palatino Linotype" w:eastAsia="Calibri" w:hAnsi="Palatino Linotype" w:cs="Tahoma"/>
          <w:i/>
          <w:iCs/>
          <w:lang w:val="es-ES" w:eastAsia="es-ES_tradnl"/>
        </w:rPr>
        <w:lastRenderedPageBreak/>
        <w:t>…</w:t>
      </w:r>
    </w:p>
    <w:p w14:paraId="581F713E" w14:textId="77777777" w:rsidR="00A76A85" w:rsidRPr="009E3E9D" w:rsidRDefault="00A76A85" w:rsidP="00A76A85">
      <w:pPr>
        <w:tabs>
          <w:tab w:val="left" w:pos="4962"/>
        </w:tabs>
        <w:spacing w:line="360" w:lineRule="auto"/>
        <w:ind w:left="567" w:right="567"/>
        <w:jc w:val="both"/>
        <w:rPr>
          <w:rFonts w:ascii="Palatino Linotype" w:eastAsia="Calibri" w:hAnsi="Palatino Linotype" w:cs="Tahoma"/>
          <w:i/>
          <w:iCs/>
          <w:lang w:eastAsia="es-ES_tradnl"/>
        </w:rPr>
      </w:pPr>
      <w:r w:rsidRPr="009E3E9D">
        <w:rPr>
          <w:rFonts w:ascii="Palatino Linotype" w:eastAsia="Calibri" w:hAnsi="Palatino Linotype" w:cs="Tahoma"/>
          <w:i/>
          <w:iCs/>
          <w:lang w:eastAsia="es-ES_tradnl"/>
        </w:rPr>
        <w:t>IV. Ponga en riesgo la vida, la seguridad o la salud de una persona física;</w:t>
      </w:r>
    </w:p>
    <w:p w14:paraId="49483A5B" w14:textId="77777777" w:rsidR="00A76A85" w:rsidRPr="009E3E9D" w:rsidRDefault="00A76A85" w:rsidP="00A76A85">
      <w:pPr>
        <w:tabs>
          <w:tab w:val="left" w:pos="4962"/>
        </w:tabs>
        <w:spacing w:line="360" w:lineRule="auto"/>
        <w:ind w:left="567" w:right="567"/>
        <w:jc w:val="both"/>
        <w:rPr>
          <w:rFonts w:ascii="Palatino Linotype" w:eastAsia="Calibri" w:hAnsi="Palatino Linotype" w:cs="Tahoma"/>
          <w:i/>
          <w:iCs/>
          <w:lang w:val="es-ES" w:eastAsia="es-ES_tradnl"/>
        </w:rPr>
      </w:pPr>
      <w:r w:rsidRPr="009E3E9D">
        <w:rPr>
          <w:rFonts w:ascii="Palatino Linotype" w:eastAsia="Calibri" w:hAnsi="Palatino Linotype" w:cs="Tahoma"/>
          <w:i/>
          <w:iCs/>
          <w:lang w:val="es-ES" w:eastAsia="es-ES_tradnl"/>
        </w:rPr>
        <w:t xml:space="preserve">…” </w:t>
      </w:r>
    </w:p>
    <w:p w14:paraId="72F37EEF" w14:textId="77777777" w:rsidR="00A76A85" w:rsidRPr="009E3E9D" w:rsidRDefault="00A76A85" w:rsidP="00A76A85">
      <w:pPr>
        <w:spacing w:line="360" w:lineRule="auto"/>
        <w:jc w:val="both"/>
        <w:rPr>
          <w:rFonts w:ascii="Palatino Linotype" w:eastAsia="Calibri" w:hAnsi="Palatino Linotype" w:cs="Tahoma"/>
          <w:bCs/>
          <w:sz w:val="22"/>
          <w:szCs w:val="22"/>
          <w:lang w:eastAsia="en-US"/>
        </w:rPr>
      </w:pPr>
    </w:p>
    <w:p w14:paraId="02599AC7" w14:textId="77777777" w:rsidR="00A76A85" w:rsidRPr="009E3E9D" w:rsidRDefault="00A76A85" w:rsidP="00A76A85">
      <w:pPr>
        <w:spacing w:line="360" w:lineRule="auto"/>
        <w:jc w:val="both"/>
        <w:rPr>
          <w:rFonts w:ascii="Palatino Linotype" w:eastAsia="Calibri" w:hAnsi="Palatino Linotype" w:cs="Tahoma"/>
          <w:bCs/>
          <w:sz w:val="22"/>
          <w:szCs w:val="22"/>
          <w:lang w:eastAsia="en-US"/>
        </w:rPr>
      </w:pPr>
      <w:r w:rsidRPr="009E3E9D">
        <w:rPr>
          <w:rFonts w:ascii="Palatino Linotype" w:eastAsia="Calibri" w:hAnsi="Palatino Linotype" w:cs="Tahoma"/>
          <w:bCs/>
          <w:sz w:val="22"/>
          <w:szCs w:val="22"/>
          <w:lang w:eastAsia="en-US"/>
        </w:rPr>
        <w:t xml:space="preserve">Del precepto legal citado se desprende que como información reservada podrá clasificarse aquella cuya publicación </w:t>
      </w:r>
      <w:r w:rsidRPr="009E3E9D">
        <w:rPr>
          <w:rFonts w:ascii="Palatino Linotype" w:eastAsia="Calibri" w:hAnsi="Palatino Linotype" w:cs="Tahoma"/>
          <w:b/>
          <w:bCs/>
          <w:sz w:val="22"/>
          <w:szCs w:val="22"/>
          <w:lang w:eastAsia="en-US"/>
        </w:rPr>
        <w:t xml:space="preserve">pueda poner en riesgo la vida, seguridad o salud de una persona física. </w:t>
      </w:r>
      <w:r w:rsidRPr="009E3E9D">
        <w:rPr>
          <w:rFonts w:ascii="Palatino Linotype" w:eastAsia="Calibri" w:hAnsi="Palatino Linotype" w:cs="Tahoma"/>
          <w:bCs/>
          <w:sz w:val="22"/>
          <w:szCs w:val="22"/>
          <w:lang w:eastAsia="en-US"/>
        </w:rPr>
        <w:t xml:space="preserve">En concatenación con lo anterior, los </w:t>
      </w:r>
      <w:r w:rsidRPr="009E3E9D">
        <w:rPr>
          <w:rFonts w:ascii="Palatino Linotype" w:eastAsia="Calibri" w:hAnsi="Palatino Linotype" w:cs="Tahoma"/>
          <w:bCs/>
          <w:sz w:val="22"/>
          <w:szCs w:val="22"/>
          <w:lang w:val="es-ES" w:eastAsia="en-US"/>
        </w:rPr>
        <w:t>Lineamientos Generales en Materia de Clasificación y Desclasificación de la Información, así como para la Elaboración de Versiones Públicas -Lineamientos Generales-,</w:t>
      </w:r>
      <w:r w:rsidRPr="009E3E9D">
        <w:rPr>
          <w:rFonts w:ascii="Palatino Linotype" w:eastAsia="Calibri" w:hAnsi="Palatino Linotype" w:cs="Tahoma"/>
          <w:bCs/>
          <w:sz w:val="22"/>
          <w:szCs w:val="22"/>
          <w:lang w:eastAsia="en-US"/>
        </w:rPr>
        <w:t xml:space="preserve"> establecen lo siguiente:</w:t>
      </w:r>
    </w:p>
    <w:p w14:paraId="429372D3" w14:textId="77777777" w:rsidR="00A76A85" w:rsidRPr="009E3E9D" w:rsidRDefault="00A76A85" w:rsidP="00A76A85">
      <w:pPr>
        <w:spacing w:line="360" w:lineRule="auto"/>
        <w:jc w:val="both"/>
        <w:rPr>
          <w:rFonts w:ascii="Palatino Linotype" w:eastAsia="Calibri" w:hAnsi="Palatino Linotype" w:cs="Tahoma"/>
          <w:bCs/>
          <w:sz w:val="22"/>
          <w:szCs w:val="22"/>
          <w:lang w:eastAsia="en-US"/>
        </w:rPr>
      </w:pPr>
    </w:p>
    <w:p w14:paraId="2DA8DAC7" w14:textId="77777777" w:rsidR="00A76A85" w:rsidRPr="009E3E9D" w:rsidRDefault="00A76A85" w:rsidP="00A76A85">
      <w:pPr>
        <w:spacing w:line="360" w:lineRule="auto"/>
        <w:ind w:left="567" w:right="567"/>
        <w:jc w:val="both"/>
        <w:rPr>
          <w:rFonts w:ascii="Palatino Linotype" w:eastAsia="Calibri" w:hAnsi="Palatino Linotype" w:cs="Tahoma"/>
          <w:bCs/>
          <w:i/>
          <w:lang w:eastAsia="en-US"/>
        </w:rPr>
      </w:pPr>
      <w:r w:rsidRPr="009E3E9D">
        <w:rPr>
          <w:rFonts w:ascii="Palatino Linotype" w:eastAsia="Calibri" w:hAnsi="Palatino Linotype" w:cs="Tahoma"/>
          <w:b/>
          <w:bCs/>
          <w:i/>
          <w:lang w:eastAsia="en-US"/>
        </w:rPr>
        <w:t xml:space="preserve">“Vigésimo tercero. </w:t>
      </w:r>
      <w:r w:rsidRPr="009E3E9D">
        <w:rPr>
          <w:rFonts w:ascii="Palatino Linotype" w:eastAsia="Calibri" w:hAnsi="Palatino Linotype" w:cs="Tahoma"/>
          <w:bCs/>
          <w:i/>
          <w:lang w:eastAsia="en-US"/>
        </w:rPr>
        <w:t>Para clasificar la información como reservada, de conformidad con el artículo 113, fracción V de la Ley General, será necesario acreditar un vínculo, entre la persona física y la información que pueda poner en riesgo su vida, seguridad o salud.”</w:t>
      </w:r>
    </w:p>
    <w:p w14:paraId="41DDD1C5" w14:textId="77777777" w:rsidR="00A76A85" w:rsidRPr="009E3E9D" w:rsidRDefault="00A76A85" w:rsidP="00A76A85">
      <w:pPr>
        <w:spacing w:line="360" w:lineRule="auto"/>
        <w:jc w:val="both"/>
        <w:rPr>
          <w:rFonts w:ascii="Palatino Linotype" w:eastAsia="Calibri" w:hAnsi="Palatino Linotype" w:cs="Tahoma"/>
          <w:bCs/>
          <w:sz w:val="22"/>
          <w:szCs w:val="22"/>
          <w:lang w:eastAsia="en-US"/>
        </w:rPr>
      </w:pPr>
    </w:p>
    <w:p w14:paraId="75C5455C" w14:textId="77777777" w:rsidR="00A76A85" w:rsidRPr="009E3E9D" w:rsidRDefault="00A76A85" w:rsidP="00A76A85">
      <w:pPr>
        <w:spacing w:line="360" w:lineRule="auto"/>
        <w:jc w:val="both"/>
        <w:rPr>
          <w:rFonts w:ascii="Palatino Linotype" w:eastAsia="Calibri" w:hAnsi="Palatino Linotype" w:cs="Tahoma"/>
          <w:bCs/>
          <w:sz w:val="22"/>
          <w:szCs w:val="22"/>
          <w:lang w:eastAsia="en-US"/>
        </w:rPr>
      </w:pPr>
      <w:r w:rsidRPr="009E3E9D">
        <w:rPr>
          <w:rFonts w:ascii="Palatino Linotype" w:eastAsia="Calibri" w:hAnsi="Palatino Linotype" w:cs="Tahoma"/>
          <w:bCs/>
          <w:sz w:val="22"/>
          <w:szCs w:val="22"/>
          <w:lang w:eastAsia="en-US"/>
        </w:rPr>
        <w:t xml:space="preserve">Del Lineamiento referido, se desprende que para clasificar la información como reservada, será necesario </w:t>
      </w:r>
      <w:r w:rsidRPr="009E3E9D">
        <w:rPr>
          <w:rFonts w:ascii="Palatino Linotype" w:eastAsia="Calibri" w:hAnsi="Palatino Linotype" w:cs="Tahoma"/>
          <w:b/>
          <w:bCs/>
          <w:sz w:val="22"/>
          <w:szCs w:val="22"/>
          <w:lang w:eastAsia="en-US"/>
        </w:rPr>
        <w:t>acreditar un vínculo, entre la persona física y la información que pueda poner en riesgo su vida, seguridad o salud</w:t>
      </w:r>
      <w:r w:rsidRPr="009E3E9D">
        <w:rPr>
          <w:rFonts w:ascii="Palatino Linotype" w:eastAsia="Calibri" w:hAnsi="Palatino Linotype" w:cs="Tahoma"/>
          <w:bCs/>
          <w:sz w:val="22"/>
          <w:szCs w:val="22"/>
          <w:lang w:eastAsia="en-US"/>
        </w:rPr>
        <w:t>.</w:t>
      </w:r>
    </w:p>
    <w:p w14:paraId="2C02CF9C" w14:textId="77777777" w:rsidR="00A76A85" w:rsidRPr="009E3E9D" w:rsidRDefault="00A76A85" w:rsidP="00A76A85">
      <w:pPr>
        <w:spacing w:line="360" w:lineRule="auto"/>
        <w:jc w:val="both"/>
        <w:rPr>
          <w:rFonts w:ascii="Palatino Linotype" w:eastAsia="Calibri" w:hAnsi="Palatino Linotype" w:cs="Tahoma"/>
          <w:bCs/>
          <w:sz w:val="22"/>
          <w:szCs w:val="22"/>
          <w:lang w:eastAsia="en-US"/>
        </w:rPr>
      </w:pPr>
    </w:p>
    <w:p w14:paraId="02E370D0" w14:textId="77777777" w:rsidR="00A76A85" w:rsidRPr="009E3E9D" w:rsidRDefault="00A76A85" w:rsidP="00A76A85">
      <w:pPr>
        <w:spacing w:line="360" w:lineRule="auto"/>
        <w:jc w:val="both"/>
        <w:rPr>
          <w:rFonts w:ascii="Palatino Linotype" w:eastAsia="Calibri" w:hAnsi="Palatino Linotype" w:cs="Tahoma"/>
          <w:bCs/>
          <w:sz w:val="22"/>
          <w:szCs w:val="22"/>
          <w:lang w:eastAsia="en-US"/>
        </w:rPr>
      </w:pPr>
      <w:r w:rsidRPr="009E3E9D">
        <w:rPr>
          <w:rFonts w:ascii="Palatino Linotype" w:eastAsia="Calibri" w:hAnsi="Palatino Linotype" w:cs="Tahoma"/>
          <w:bCs/>
          <w:sz w:val="22"/>
          <w:szCs w:val="22"/>
          <w:lang w:eastAsia="en-US"/>
        </w:rPr>
        <w:t>Además, el artículo 81, fracción III, de la Ley de Seguridad del Estado de México, establece lo siguiente:</w:t>
      </w:r>
    </w:p>
    <w:p w14:paraId="6A6B8692" w14:textId="77777777" w:rsidR="00A76A85" w:rsidRPr="009E3E9D" w:rsidRDefault="00A76A85" w:rsidP="00A76A85">
      <w:pPr>
        <w:spacing w:line="360" w:lineRule="auto"/>
        <w:jc w:val="both"/>
        <w:rPr>
          <w:rFonts w:ascii="Palatino Linotype" w:eastAsia="Calibri" w:hAnsi="Palatino Linotype" w:cs="Tahoma"/>
          <w:bCs/>
          <w:sz w:val="22"/>
          <w:szCs w:val="22"/>
          <w:lang w:eastAsia="en-US"/>
        </w:rPr>
      </w:pPr>
    </w:p>
    <w:p w14:paraId="3A1672EC" w14:textId="77777777" w:rsidR="00A76A85" w:rsidRPr="009E3E9D" w:rsidRDefault="00A76A85" w:rsidP="00A76A85">
      <w:pPr>
        <w:spacing w:line="360" w:lineRule="auto"/>
        <w:ind w:left="567" w:right="567"/>
        <w:jc w:val="both"/>
        <w:rPr>
          <w:rFonts w:ascii="Palatino Linotype" w:eastAsia="Calibri" w:hAnsi="Palatino Linotype" w:cs="Tahoma"/>
          <w:bCs/>
          <w:i/>
          <w:lang w:eastAsia="en-US"/>
        </w:rPr>
      </w:pPr>
      <w:r w:rsidRPr="009E3E9D">
        <w:rPr>
          <w:rFonts w:ascii="Palatino Linotype" w:eastAsia="Calibri" w:hAnsi="Palatino Linotype" w:cs="Tahoma"/>
          <w:b/>
          <w:bCs/>
          <w:i/>
          <w:lang w:eastAsia="en-US"/>
        </w:rPr>
        <w:t>“Artículo 81.-</w:t>
      </w:r>
      <w:r w:rsidRPr="009E3E9D">
        <w:rPr>
          <w:rFonts w:ascii="Palatino Linotype" w:eastAsia="Calibri" w:hAnsi="Palatino Linotype" w:cs="Tahoma"/>
          <w:bCs/>
          <w:i/>
          <w:lang w:eastAsia="en-US"/>
        </w:rPr>
        <w:t xml:space="preserve"> Toda información para la seguridad pública generada o en poder de Instituciones de Seguridad Pública o de cualquier instancia del Sistema Estatal debe registrarse, clasificarse y tratarse de conformidad con las disposiciones aplicables. No </w:t>
      </w:r>
      <w:proofErr w:type="gramStart"/>
      <w:r w:rsidRPr="009E3E9D">
        <w:rPr>
          <w:rFonts w:ascii="Palatino Linotype" w:eastAsia="Calibri" w:hAnsi="Palatino Linotype" w:cs="Tahoma"/>
          <w:bCs/>
          <w:i/>
          <w:lang w:eastAsia="en-US"/>
        </w:rPr>
        <w:t>obstante</w:t>
      </w:r>
      <w:proofErr w:type="gramEnd"/>
      <w:r w:rsidRPr="009E3E9D">
        <w:rPr>
          <w:rFonts w:ascii="Palatino Linotype" w:eastAsia="Calibri" w:hAnsi="Palatino Linotype" w:cs="Tahoma"/>
          <w:bCs/>
          <w:i/>
          <w:lang w:eastAsia="en-US"/>
        </w:rPr>
        <w:t xml:space="preserve"> lo anterior, esta información se considerará reservada en los casos siguientes: </w:t>
      </w:r>
    </w:p>
    <w:p w14:paraId="0A439716" w14:textId="77777777" w:rsidR="00A76A85" w:rsidRPr="009E3E9D" w:rsidRDefault="00A76A85" w:rsidP="00A76A85">
      <w:pPr>
        <w:spacing w:line="360" w:lineRule="auto"/>
        <w:ind w:left="567" w:right="567"/>
        <w:jc w:val="both"/>
        <w:rPr>
          <w:rFonts w:ascii="Palatino Linotype" w:eastAsia="Calibri" w:hAnsi="Palatino Linotype" w:cs="Tahoma"/>
          <w:bCs/>
          <w:i/>
          <w:lang w:eastAsia="en-US"/>
        </w:rPr>
      </w:pPr>
      <w:r w:rsidRPr="009E3E9D">
        <w:rPr>
          <w:rFonts w:ascii="Palatino Linotype" w:eastAsia="Calibri" w:hAnsi="Palatino Linotype" w:cs="Tahoma"/>
          <w:bCs/>
          <w:i/>
          <w:lang w:eastAsia="en-US"/>
        </w:rPr>
        <w:t>…</w:t>
      </w:r>
    </w:p>
    <w:p w14:paraId="5E07E82E" w14:textId="77777777" w:rsidR="00A76A85" w:rsidRPr="009E3E9D" w:rsidRDefault="00A76A85" w:rsidP="00A76A85">
      <w:pPr>
        <w:spacing w:line="360" w:lineRule="auto"/>
        <w:ind w:left="567" w:right="567"/>
        <w:jc w:val="both"/>
        <w:rPr>
          <w:rFonts w:ascii="Palatino Linotype" w:eastAsia="Calibri" w:hAnsi="Palatino Linotype" w:cs="Tahoma"/>
          <w:bCs/>
          <w:i/>
          <w:lang w:eastAsia="en-US"/>
        </w:rPr>
      </w:pPr>
      <w:r w:rsidRPr="009E3E9D">
        <w:rPr>
          <w:rFonts w:ascii="Palatino Linotype" w:eastAsia="Calibri" w:hAnsi="Palatino Linotype" w:cs="Tahoma"/>
          <w:bCs/>
          <w:i/>
          <w:lang w:eastAsia="en-US"/>
        </w:rPr>
        <w:t>III. La relativa a los servidores públicos integrantes de las instituciones de seguridad pública, cuya revelación pueda poner en riesgo su vida e integridad física con motivo de sus funciones;</w:t>
      </w:r>
    </w:p>
    <w:p w14:paraId="70630799" w14:textId="77777777" w:rsidR="00A76A85" w:rsidRPr="009E3E9D" w:rsidRDefault="00A76A85" w:rsidP="00A76A85">
      <w:pPr>
        <w:spacing w:line="360" w:lineRule="auto"/>
        <w:ind w:left="567" w:right="567"/>
        <w:jc w:val="both"/>
        <w:rPr>
          <w:rFonts w:ascii="Palatino Linotype" w:eastAsia="Calibri" w:hAnsi="Palatino Linotype" w:cs="Tahoma"/>
          <w:bCs/>
          <w:i/>
          <w:lang w:eastAsia="en-US"/>
        </w:rPr>
      </w:pPr>
      <w:r w:rsidRPr="009E3E9D">
        <w:rPr>
          <w:rFonts w:ascii="Palatino Linotype" w:eastAsia="Calibri" w:hAnsi="Palatino Linotype" w:cs="Tahoma"/>
          <w:bCs/>
          <w:i/>
          <w:lang w:eastAsia="en-US"/>
        </w:rPr>
        <w:lastRenderedPageBreak/>
        <w:t>…”</w:t>
      </w:r>
    </w:p>
    <w:p w14:paraId="22275F16" w14:textId="77777777" w:rsidR="00A76A85" w:rsidRPr="009E3E9D" w:rsidRDefault="00A76A85" w:rsidP="00A76A85">
      <w:pPr>
        <w:spacing w:line="360" w:lineRule="auto"/>
        <w:jc w:val="both"/>
        <w:rPr>
          <w:rFonts w:ascii="Palatino Linotype" w:eastAsia="Calibri" w:hAnsi="Palatino Linotype" w:cs="Tahoma"/>
          <w:bCs/>
          <w:lang w:eastAsia="en-US"/>
        </w:rPr>
      </w:pPr>
    </w:p>
    <w:p w14:paraId="5B77950C" w14:textId="77777777" w:rsidR="00A76A85" w:rsidRPr="009E3E9D" w:rsidRDefault="00A76A85" w:rsidP="00A76A85">
      <w:pPr>
        <w:spacing w:line="360" w:lineRule="auto"/>
        <w:jc w:val="both"/>
        <w:rPr>
          <w:rFonts w:ascii="Palatino Linotype" w:hAnsi="Palatino Linotype" w:cs="Tahoma"/>
          <w:b/>
          <w:sz w:val="22"/>
          <w:szCs w:val="22"/>
        </w:rPr>
      </w:pPr>
      <w:r w:rsidRPr="009E3E9D">
        <w:rPr>
          <w:rFonts w:ascii="Palatino Linotype" w:hAnsi="Palatino Linotype" w:cs="Tahoma"/>
          <w:sz w:val="22"/>
          <w:szCs w:val="22"/>
        </w:rPr>
        <w:t xml:space="preserve">Así, se desprende que es reservada toda aquella información de los servidores públicos integrantes de las instituciones de seguridad pública, cuya revelación </w:t>
      </w:r>
      <w:r w:rsidRPr="009E3E9D">
        <w:rPr>
          <w:rFonts w:ascii="Palatino Linotype" w:hAnsi="Palatino Linotype" w:cs="Tahoma"/>
          <w:b/>
          <w:sz w:val="22"/>
          <w:szCs w:val="22"/>
        </w:rPr>
        <w:t>pueda poner en riesgo su vida e integridad física con motivo de sus funciones.</w:t>
      </w:r>
    </w:p>
    <w:p w14:paraId="159DE732" w14:textId="77777777" w:rsidR="00A76A85" w:rsidRPr="009E3E9D" w:rsidRDefault="00A76A85" w:rsidP="00A76A85">
      <w:pPr>
        <w:spacing w:line="360" w:lineRule="auto"/>
        <w:jc w:val="both"/>
        <w:rPr>
          <w:rFonts w:ascii="Palatino Linotype" w:eastAsia="Calibri" w:hAnsi="Palatino Linotype" w:cs="Tahoma"/>
          <w:bCs/>
          <w:sz w:val="22"/>
          <w:szCs w:val="22"/>
          <w:lang w:eastAsia="en-US"/>
        </w:rPr>
      </w:pPr>
    </w:p>
    <w:p w14:paraId="65BB29FA" w14:textId="77777777" w:rsidR="00A76A85" w:rsidRPr="009E3E9D" w:rsidRDefault="00A76A85" w:rsidP="00A76A85">
      <w:pPr>
        <w:spacing w:line="360" w:lineRule="auto"/>
        <w:jc w:val="both"/>
        <w:rPr>
          <w:rFonts w:ascii="Palatino Linotype" w:hAnsi="Palatino Linotype"/>
          <w:b/>
          <w:sz w:val="22"/>
          <w:szCs w:val="22"/>
          <w:lang w:val="es-ES"/>
        </w:rPr>
      </w:pPr>
      <w:r w:rsidRPr="009E3E9D">
        <w:rPr>
          <w:rFonts w:ascii="Palatino Linotype" w:eastAsia="Calibri" w:hAnsi="Palatino Linotype" w:cs="Tahoma"/>
          <w:bCs/>
          <w:sz w:val="22"/>
          <w:szCs w:val="22"/>
          <w:lang w:eastAsia="en-US"/>
        </w:rPr>
        <w:t xml:space="preserve">En ese contexto, </w:t>
      </w:r>
      <w:r w:rsidRPr="009E3E9D">
        <w:rPr>
          <w:rFonts w:ascii="Palatino Linotype" w:hAnsi="Palatino Linotype"/>
          <w:sz w:val="22"/>
          <w:szCs w:val="22"/>
          <w:lang w:val="es-ES"/>
        </w:rPr>
        <w:t xml:space="preserve">se considera que </w:t>
      </w:r>
      <w:r w:rsidRPr="009E3E9D">
        <w:rPr>
          <w:rFonts w:ascii="Palatino Linotype" w:hAnsi="Palatino Linotype"/>
          <w:b/>
          <w:sz w:val="22"/>
          <w:szCs w:val="22"/>
          <w:lang w:val="es-ES"/>
        </w:rPr>
        <w:t>el Particular, cuenta con el vínculo para identificar a la persona señalada con un cargo operativo, en el supuesto que exista dicho servidor público en la estructura de la Fiscalía.</w:t>
      </w:r>
    </w:p>
    <w:p w14:paraId="58463A3B" w14:textId="77777777" w:rsidR="00A76A85" w:rsidRPr="009E3E9D" w:rsidRDefault="00A76A85" w:rsidP="00A76A85">
      <w:pPr>
        <w:spacing w:line="360" w:lineRule="auto"/>
        <w:jc w:val="both"/>
        <w:rPr>
          <w:rFonts w:ascii="Palatino Linotype" w:eastAsia="Calibri" w:hAnsi="Palatino Linotype" w:cs="Tahoma"/>
          <w:bCs/>
          <w:sz w:val="22"/>
          <w:szCs w:val="22"/>
          <w:lang w:eastAsia="en-US"/>
        </w:rPr>
      </w:pPr>
    </w:p>
    <w:p w14:paraId="1934BE2E" w14:textId="77777777" w:rsidR="00A76A85" w:rsidRPr="009E3E9D" w:rsidRDefault="00A76A85" w:rsidP="00A76A85">
      <w:pPr>
        <w:spacing w:line="360" w:lineRule="auto"/>
        <w:jc w:val="both"/>
        <w:rPr>
          <w:rFonts w:ascii="Palatino Linotype" w:eastAsia="Calibri" w:hAnsi="Palatino Linotype" w:cs="Tahoma"/>
          <w:bCs/>
          <w:sz w:val="22"/>
          <w:szCs w:val="22"/>
          <w:lang w:eastAsia="en-US"/>
        </w:rPr>
      </w:pPr>
      <w:r w:rsidRPr="009E3E9D">
        <w:rPr>
          <w:rFonts w:ascii="Palatino Linotype" w:eastAsia="Calibri" w:hAnsi="Palatino Linotype" w:cs="Tahoma"/>
          <w:bCs/>
          <w:sz w:val="22"/>
          <w:szCs w:val="22"/>
          <w:lang w:eastAsia="en-US"/>
        </w:rPr>
        <w:t>No obstante, cabe precisar que los datos de servidores públicos, entre los que se encuentran el nombre de los trabajadores y si cumplen con los requisitos legales, por regla general, son de naturaleza pública, ya que su publicidad orienta a cumplir los objetivos que persigue tanto la Ley General de Transparencia y Acceso a la Información Pública, como de la Ley de Transparencia y Acceso a la Información Pública del Estado de México y Municipios.</w:t>
      </w:r>
    </w:p>
    <w:p w14:paraId="1770AEE6" w14:textId="77777777" w:rsidR="00A76A85" w:rsidRPr="009E3E9D" w:rsidRDefault="00A76A85" w:rsidP="00A76A85">
      <w:pPr>
        <w:spacing w:line="360" w:lineRule="auto"/>
        <w:jc w:val="both"/>
        <w:rPr>
          <w:rFonts w:ascii="Palatino Linotype" w:eastAsia="Calibri" w:hAnsi="Palatino Linotype" w:cs="Tahoma"/>
          <w:bCs/>
          <w:sz w:val="22"/>
          <w:szCs w:val="22"/>
          <w:lang w:eastAsia="en-US"/>
        </w:rPr>
      </w:pPr>
    </w:p>
    <w:p w14:paraId="58F26C45" w14:textId="77777777" w:rsidR="00A76A85" w:rsidRPr="009E3E9D" w:rsidRDefault="00A76A85" w:rsidP="00A76A85">
      <w:pPr>
        <w:spacing w:line="360" w:lineRule="auto"/>
        <w:jc w:val="both"/>
        <w:rPr>
          <w:rFonts w:ascii="Palatino Linotype" w:hAnsi="Palatino Linotype" w:cs="Tahoma"/>
          <w:sz w:val="22"/>
          <w:szCs w:val="22"/>
        </w:rPr>
      </w:pPr>
      <w:r w:rsidRPr="009E3E9D">
        <w:rPr>
          <w:rFonts w:ascii="Palatino Linotype" w:eastAsia="Calibri" w:hAnsi="Palatino Linotype" w:cs="Tahoma"/>
          <w:bCs/>
          <w:sz w:val="22"/>
          <w:szCs w:val="22"/>
          <w:lang w:eastAsia="en-US"/>
        </w:rPr>
        <w:t xml:space="preserve">Sin embargo, resulta necesario traer por analogía, el Criterio 06/09, emitido por </w:t>
      </w:r>
      <w:r w:rsidRPr="009E3E9D">
        <w:rPr>
          <w:rFonts w:ascii="Palatino Linotype" w:hAnsi="Palatino Linotype" w:cs="Tahoma"/>
          <w:sz w:val="22"/>
          <w:szCs w:val="22"/>
        </w:rPr>
        <w:t>el entonces Instituto Federal de Acceso a la Información y Protección de Datos ahora Instituto Nacional de Transparencia, Acceso a la Información y Protección de Datos Personales, que establece lo siguiente:</w:t>
      </w:r>
    </w:p>
    <w:p w14:paraId="67306E2D" w14:textId="77777777" w:rsidR="00A76A85" w:rsidRPr="009E3E9D" w:rsidRDefault="00A76A85" w:rsidP="00A76A85">
      <w:pPr>
        <w:spacing w:line="360" w:lineRule="auto"/>
        <w:jc w:val="both"/>
        <w:rPr>
          <w:rFonts w:ascii="Palatino Linotype" w:hAnsi="Palatino Linotype" w:cs="Tahoma"/>
          <w:sz w:val="22"/>
          <w:szCs w:val="22"/>
        </w:rPr>
      </w:pPr>
    </w:p>
    <w:p w14:paraId="47FFAFC1" w14:textId="77777777" w:rsidR="00A76A85" w:rsidRPr="009E3E9D" w:rsidRDefault="00A76A85" w:rsidP="00A76A85">
      <w:pPr>
        <w:tabs>
          <w:tab w:val="left" w:pos="4962"/>
        </w:tabs>
        <w:spacing w:line="360" w:lineRule="auto"/>
        <w:ind w:left="567" w:right="567"/>
        <w:jc w:val="both"/>
        <w:rPr>
          <w:rFonts w:ascii="Palatino Linotype" w:hAnsi="Palatino Linotype" w:cs="Tahoma"/>
          <w:i/>
          <w:szCs w:val="22"/>
        </w:rPr>
      </w:pPr>
      <w:r w:rsidRPr="009E3E9D">
        <w:rPr>
          <w:rFonts w:ascii="Palatino Linotype" w:hAnsi="Palatino Linotype" w:cs="Tahoma"/>
          <w:b/>
          <w:i/>
          <w:szCs w:val="22"/>
        </w:rPr>
        <w:t>“Nombres de servidores públicos dedicados a actividades en materia de seguridad, por excepción pueden considerarse información reservada.</w:t>
      </w:r>
      <w:r w:rsidRPr="009E3E9D">
        <w:rPr>
          <w:rFonts w:ascii="Palatino Linotype" w:hAnsi="Palatino Linotype" w:cs="Tahoma"/>
          <w:i/>
          <w:szCs w:val="22"/>
        </w:rPr>
        <w:t xml:space="preserve"> De conformidad con el artículo 7, fracciones I y III de la Ley Federal de Transparencia y Acceso a la Información Pública Gubernamental el nombre de los servidores públicos es información de naturaleza pública. No </w:t>
      </w:r>
      <w:proofErr w:type="gramStart"/>
      <w:r w:rsidRPr="009E3E9D">
        <w:rPr>
          <w:rFonts w:ascii="Palatino Linotype" w:hAnsi="Palatino Linotype" w:cs="Tahoma"/>
          <w:i/>
          <w:szCs w:val="22"/>
        </w:rPr>
        <w:t>obstante</w:t>
      </w:r>
      <w:proofErr w:type="gramEnd"/>
      <w:r w:rsidRPr="009E3E9D">
        <w:rPr>
          <w:rFonts w:ascii="Palatino Linotype" w:hAnsi="Palatino Linotype" w:cs="Tahoma"/>
          <w:i/>
          <w:szCs w:val="22"/>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w:t>
      </w:r>
      <w:r w:rsidRPr="009E3E9D">
        <w:rPr>
          <w:rFonts w:ascii="Palatino Linotype" w:hAnsi="Palatino Linotype" w:cs="Tahoma"/>
          <w:i/>
          <w:szCs w:val="22"/>
        </w:rPr>
        <w:lastRenderedPageBreak/>
        <w:t>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37065F2C" w14:textId="77777777" w:rsidR="00A76A85" w:rsidRPr="009E3E9D" w:rsidRDefault="00A76A85" w:rsidP="00A76A85">
      <w:pPr>
        <w:spacing w:line="360" w:lineRule="auto"/>
        <w:jc w:val="both"/>
        <w:rPr>
          <w:rFonts w:ascii="Palatino Linotype" w:eastAsia="Calibri" w:hAnsi="Palatino Linotype" w:cs="Tahoma"/>
          <w:bCs/>
          <w:sz w:val="22"/>
          <w:szCs w:val="22"/>
          <w:lang w:eastAsia="en-US"/>
        </w:rPr>
      </w:pPr>
    </w:p>
    <w:p w14:paraId="0A7DEF95" w14:textId="77777777" w:rsidR="00A76A85" w:rsidRPr="009E3E9D" w:rsidRDefault="00A76A85" w:rsidP="00A76A85">
      <w:pPr>
        <w:spacing w:line="360" w:lineRule="auto"/>
        <w:jc w:val="both"/>
        <w:rPr>
          <w:rFonts w:ascii="Palatino Linotype" w:eastAsia="Calibri" w:hAnsi="Palatino Linotype" w:cs="Tahoma"/>
          <w:bCs/>
          <w:sz w:val="22"/>
          <w:szCs w:val="22"/>
          <w:lang w:eastAsia="en-US"/>
        </w:rPr>
      </w:pPr>
      <w:r w:rsidRPr="009E3E9D">
        <w:rPr>
          <w:rFonts w:ascii="Palatino Linotype" w:eastAsia="Calibri" w:hAnsi="Palatino Linotype" w:cs="Tahoma"/>
          <w:bCs/>
          <w:sz w:val="22"/>
          <w:szCs w:val="22"/>
          <w:lang w:eastAsia="en-US"/>
        </w:rPr>
        <w:t xml:space="preserve">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9E3E9D">
        <w:rPr>
          <w:rFonts w:ascii="Palatino Linotype" w:eastAsia="Calibri" w:hAnsi="Palatino Linotype" w:cs="Tahoma"/>
          <w:b/>
          <w:bCs/>
          <w:sz w:val="22"/>
          <w:szCs w:val="22"/>
          <w:lang w:eastAsia="en-US"/>
        </w:rPr>
        <w:t>funciones de carácter operativo.</w:t>
      </w:r>
    </w:p>
    <w:p w14:paraId="1C5CDD61" w14:textId="77777777" w:rsidR="00A76A85" w:rsidRPr="009E3E9D" w:rsidRDefault="00A76A85" w:rsidP="00A76A85">
      <w:pPr>
        <w:spacing w:line="360" w:lineRule="auto"/>
        <w:jc w:val="both"/>
        <w:rPr>
          <w:rFonts w:ascii="Palatino Linotype" w:eastAsia="Calibri" w:hAnsi="Palatino Linotype" w:cs="Tahoma"/>
          <w:bCs/>
          <w:sz w:val="22"/>
          <w:szCs w:val="22"/>
          <w:lang w:eastAsia="en-US"/>
        </w:rPr>
      </w:pPr>
    </w:p>
    <w:p w14:paraId="31A59932" w14:textId="77777777" w:rsidR="00A76A85" w:rsidRPr="009E3E9D" w:rsidRDefault="00A76A85" w:rsidP="00A76A85">
      <w:pPr>
        <w:spacing w:line="360" w:lineRule="auto"/>
        <w:jc w:val="both"/>
        <w:rPr>
          <w:rFonts w:ascii="Palatino Linotype" w:eastAsia="Calibri" w:hAnsi="Palatino Linotype" w:cs="Tahoma"/>
          <w:bCs/>
          <w:sz w:val="22"/>
          <w:szCs w:val="22"/>
          <w:lang w:eastAsia="en-US"/>
        </w:rPr>
      </w:pPr>
      <w:r w:rsidRPr="009E3E9D">
        <w:rPr>
          <w:rFonts w:ascii="Palatino Linotype" w:eastAsia="Calibri" w:hAnsi="Palatino Linotype" w:cs="Tahoma"/>
          <w:bCs/>
          <w:sz w:val="22"/>
          <w:szCs w:val="22"/>
          <w:lang w:eastAsia="en-US"/>
        </w:rPr>
        <w:t xml:space="preserve">En ese orden de ideas, si bien por regla general los nombres de los servidores públicos son información pública de oficio, existe una excepción relativa a </w:t>
      </w:r>
      <w:r w:rsidRPr="009E3E9D">
        <w:rPr>
          <w:rFonts w:ascii="Palatino Linotype" w:eastAsia="Calibri" w:hAnsi="Palatino Linotype" w:cs="Tahoma"/>
          <w:b/>
          <w:bCs/>
          <w:sz w:val="22"/>
          <w:szCs w:val="22"/>
          <w:lang w:eastAsia="en-US"/>
        </w:rPr>
        <w:t>aquellos que realicen actividades operativas en materia de seguridad,</w:t>
      </w:r>
      <w:r w:rsidRPr="009E3E9D">
        <w:rPr>
          <w:rFonts w:ascii="Palatino Linotype" w:eastAsia="Calibri" w:hAnsi="Palatino Linotype" w:cs="Tahoma"/>
          <w:bCs/>
          <w:sz w:val="22"/>
          <w:szCs w:val="22"/>
          <w:lang w:eastAsia="en-US"/>
        </w:rPr>
        <w:t xml:space="preserve"> como es el caso de los elementos operativos.</w:t>
      </w:r>
    </w:p>
    <w:p w14:paraId="38F2ED87" w14:textId="77777777" w:rsidR="00A76A85" w:rsidRPr="009E3E9D" w:rsidRDefault="00A76A85" w:rsidP="00A76A85">
      <w:pPr>
        <w:spacing w:line="360" w:lineRule="auto"/>
        <w:jc w:val="both"/>
        <w:rPr>
          <w:rFonts w:ascii="Palatino Linotype" w:hAnsi="Palatino Linotype"/>
          <w:sz w:val="22"/>
          <w:szCs w:val="22"/>
          <w:lang w:val="es-ES"/>
        </w:rPr>
      </w:pPr>
    </w:p>
    <w:p w14:paraId="5A8F3021" w14:textId="77777777" w:rsidR="001E1DDD" w:rsidRPr="009E3E9D" w:rsidRDefault="001E1DDD" w:rsidP="001E1DDD">
      <w:pPr>
        <w:spacing w:line="360" w:lineRule="auto"/>
        <w:jc w:val="both"/>
        <w:rPr>
          <w:rFonts w:ascii="Palatino Linotype" w:eastAsia="Calibri" w:hAnsi="Palatino Linotype" w:cs="Tahoma"/>
          <w:bCs/>
          <w:sz w:val="22"/>
          <w:szCs w:val="22"/>
          <w:lang w:eastAsia="en-US"/>
        </w:rPr>
      </w:pPr>
      <w:r w:rsidRPr="009E3E9D">
        <w:rPr>
          <w:rFonts w:ascii="Palatino Linotype" w:eastAsia="Calibri" w:hAnsi="Palatino Linotype" w:cs="Tahoma"/>
          <w:bCs/>
          <w:sz w:val="22"/>
          <w:szCs w:val="22"/>
          <w:lang w:eastAsia="en-US"/>
        </w:rPr>
        <w:t xml:space="preserve">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w:t>
      </w:r>
      <w:r w:rsidRPr="009E3E9D">
        <w:rPr>
          <w:rFonts w:ascii="Palatino Linotype" w:eastAsia="Calibri" w:hAnsi="Palatino Linotype" w:cs="Tahoma"/>
          <w:bCs/>
          <w:sz w:val="22"/>
          <w:szCs w:val="22"/>
          <w:lang w:eastAsia="en-US"/>
        </w:rPr>
        <w:lastRenderedPageBreak/>
        <w:t>para adolescentes, de las instancias encargadas de aplicar las infracción administrativas, y de las demás autoridades de las instancias encargadas de aplicar las infracciones administrativas.</w:t>
      </w:r>
    </w:p>
    <w:p w14:paraId="423644E5" w14:textId="77777777" w:rsidR="001E1DDD" w:rsidRPr="009E3E9D" w:rsidRDefault="001E1DDD" w:rsidP="001E1DDD">
      <w:pPr>
        <w:spacing w:line="360" w:lineRule="auto"/>
        <w:jc w:val="both"/>
        <w:rPr>
          <w:rFonts w:ascii="Palatino Linotype" w:eastAsia="Calibri" w:hAnsi="Palatino Linotype" w:cs="Tahoma"/>
          <w:bCs/>
          <w:sz w:val="22"/>
          <w:szCs w:val="22"/>
          <w:lang w:eastAsia="en-US"/>
        </w:rPr>
      </w:pPr>
    </w:p>
    <w:p w14:paraId="36FDD60A" w14:textId="77777777" w:rsidR="001E1DDD" w:rsidRPr="009E3E9D" w:rsidRDefault="001E1DDD" w:rsidP="001E1DDD">
      <w:pPr>
        <w:spacing w:line="360" w:lineRule="auto"/>
        <w:jc w:val="both"/>
        <w:rPr>
          <w:rFonts w:ascii="Palatino Linotype" w:eastAsia="Calibri" w:hAnsi="Palatino Linotype" w:cs="Tahoma"/>
          <w:bCs/>
          <w:sz w:val="22"/>
          <w:szCs w:val="22"/>
          <w:lang w:eastAsia="en-US"/>
        </w:rPr>
      </w:pPr>
      <w:r w:rsidRPr="009E3E9D">
        <w:rPr>
          <w:rFonts w:ascii="Palatino Linotype" w:eastAsia="Calibri" w:hAnsi="Palatino Linotype" w:cs="Tahoma"/>
          <w:bCs/>
          <w:sz w:val="22"/>
          <w:szCs w:val="22"/>
          <w:lang w:eastAsia="en-US"/>
        </w:rPr>
        <w:t>En ese contexto, el artículo 6, fracciones XI y XII de dicho ordenamiento jurídico, establece los siguientes conceptos:</w:t>
      </w:r>
    </w:p>
    <w:p w14:paraId="43091719" w14:textId="77777777" w:rsidR="001E1DDD" w:rsidRPr="009E3E9D" w:rsidRDefault="001E1DDD" w:rsidP="001E1DDD">
      <w:pPr>
        <w:spacing w:line="360" w:lineRule="auto"/>
        <w:jc w:val="both"/>
        <w:rPr>
          <w:rFonts w:ascii="Palatino Linotype" w:eastAsia="Calibri" w:hAnsi="Palatino Linotype" w:cs="Tahoma"/>
          <w:bCs/>
          <w:sz w:val="22"/>
          <w:szCs w:val="22"/>
          <w:lang w:eastAsia="en-US"/>
        </w:rPr>
      </w:pPr>
    </w:p>
    <w:p w14:paraId="4EC7EF46" w14:textId="77777777" w:rsidR="001E1DDD" w:rsidRPr="009E3E9D" w:rsidRDefault="001E1DDD" w:rsidP="001E1DDD">
      <w:pPr>
        <w:pStyle w:val="Prrafodelista"/>
        <w:numPr>
          <w:ilvl w:val="0"/>
          <w:numId w:val="18"/>
        </w:numPr>
        <w:spacing w:line="360" w:lineRule="auto"/>
        <w:jc w:val="both"/>
        <w:rPr>
          <w:rFonts w:ascii="Palatino Linotype" w:eastAsia="Calibri" w:hAnsi="Palatino Linotype" w:cs="Tahoma"/>
          <w:b/>
          <w:bCs/>
          <w:szCs w:val="22"/>
          <w:lang w:eastAsia="en-US"/>
        </w:rPr>
      </w:pPr>
      <w:r w:rsidRPr="009E3E9D">
        <w:rPr>
          <w:rFonts w:ascii="Palatino Linotype" w:eastAsia="Calibri" w:hAnsi="Palatino Linotype" w:cs="Tahoma"/>
          <w:b/>
          <w:bCs/>
          <w:szCs w:val="22"/>
          <w:lang w:eastAsia="en-US"/>
        </w:rPr>
        <w:t xml:space="preserve">Instituciones Policiales: </w:t>
      </w:r>
      <w:r w:rsidRPr="009E3E9D">
        <w:rPr>
          <w:rFonts w:ascii="Palatino Linotype" w:eastAsia="Calibri" w:hAnsi="Palatino Linotype" w:cs="Tahoma"/>
          <w:bCs/>
          <w:szCs w:val="22"/>
          <w:lang w:eastAsia="en-US"/>
        </w:rPr>
        <w:t xml:space="preserve">Son los cuerpos de policía, de vigilancia y custodia de los establecimientos penitenciarios, detención preventiva, centros de arraigo y en general, </w:t>
      </w:r>
      <w:r w:rsidRPr="009E3E9D">
        <w:rPr>
          <w:rFonts w:ascii="Palatino Linotype" w:eastAsia="Calibri" w:hAnsi="Palatino Linotype" w:cs="Tahoma"/>
          <w:b/>
          <w:bCs/>
          <w:szCs w:val="22"/>
          <w:lang w:eastAsia="en-US"/>
        </w:rPr>
        <w:t>todas las dependencias encargadas de la seguridad pública a nivel</w:t>
      </w:r>
      <w:r w:rsidRPr="009E3E9D">
        <w:rPr>
          <w:rFonts w:ascii="Palatino Linotype" w:eastAsia="Calibri" w:hAnsi="Palatino Linotype" w:cs="Tahoma"/>
          <w:bCs/>
          <w:szCs w:val="22"/>
          <w:lang w:eastAsia="en-US"/>
        </w:rPr>
        <w:t xml:space="preserve"> estatal y </w:t>
      </w:r>
      <w:r w:rsidRPr="009E3E9D">
        <w:rPr>
          <w:rFonts w:ascii="Palatino Linotype" w:eastAsia="Calibri" w:hAnsi="Palatino Linotype" w:cs="Tahoma"/>
          <w:b/>
          <w:bCs/>
          <w:szCs w:val="22"/>
          <w:lang w:eastAsia="en-US"/>
        </w:rPr>
        <w:t>municipal.</w:t>
      </w:r>
    </w:p>
    <w:p w14:paraId="67333E6C" w14:textId="77777777" w:rsidR="001E1DDD" w:rsidRPr="009E3E9D" w:rsidRDefault="001E1DDD" w:rsidP="001E1DDD">
      <w:pPr>
        <w:pStyle w:val="Prrafodelista"/>
        <w:spacing w:line="360" w:lineRule="auto"/>
        <w:jc w:val="both"/>
        <w:rPr>
          <w:rFonts w:ascii="Palatino Linotype" w:eastAsia="Calibri" w:hAnsi="Palatino Linotype" w:cs="Tahoma"/>
          <w:bCs/>
          <w:szCs w:val="22"/>
          <w:lang w:eastAsia="en-US"/>
        </w:rPr>
      </w:pPr>
    </w:p>
    <w:p w14:paraId="33EEA7F3" w14:textId="77777777" w:rsidR="001E1DDD" w:rsidRPr="009E3E9D" w:rsidRDefault="001E1DDD" w:rsidP="001E1DDD">
      <w:pPr>
        <w:pStyle w:val="Prrafodelista"/>
        <w:numPr>
          <w:ilvl w:val="0"/>
          <w:numId w:val="18"/>
        </w:numPr>
        <w:spacing w:line="360" w:lineRule="auto"/>
        <w:jc w:val="both"/>
        <w:rPr>
          <w:rFonts w:ascii="Palatino Linotype" w:eastAsia="Calibri" w:hAnsi="Palatino Linotype" w:cs="Tahoma"/>
          <w:b/>
          <w:bCs/>
          <w:szCs w:val="22"/>
          <w:lang w:eastAsia="en-US"/>
        </w:rPr>
      </w:pPr>
      <w:r w:rsidRPr="009E3E9D">
        <w:rPr>
          <w:rFonts w:ascii="Palatino Linotype" w:eastAsia="Calibri" w:hAnsi="Palatino Linotype" w:cs="Tahoma"/>
          <w:b/>
          <w:bCs/>
          <w:szCs w:val="22"/>
          <w:lang w:eastAsia="en-US"/>
        </w:rPr>
        <w:t xml:space="preserve">Instituciones de Seguridad Pública: </w:t>
      </w:r>
      <w:r w:rsidRPr="009E3E9D">
        <w:rPr>
          <w:rFonts w:ascii="Palatino Linotype" w:eastAsia="Calibri" w:hAnsi="Palatino Linotype" w:cs="Tahoma"/>
          <w:bCs/>
          <w:szCs w:val="22"/>
          <w:lang w:eastAsia="en-US"/>
        </w:rPr>
        <w:t xml:space="preserve">Instituciones Policiales, Procuración de Justicia, Sistema Penitenciario y </w:t>
      </w:r>
      <w:r w:rsidRPr="009E3E9D">
        <w:rPr>
          <w:rFonts w:ascii="Palatino Linotype" w:eastAsia="Calibri" w:hAnsi="Palatino Linotype" w:cs="Tahoma"/>
          <w:b/>
          <w:bCs/>
          <w:szCs w:val="22"/>
          <w:lang w:eastAsia="en-US"/>
        </w:rPr>
        <w:t xml:space="preserve">dependencias encargadas de la seguridad pública a nivel </w:t>
      </w:r>
      <w:r w:rsidRPr="009E3E9D">
        <w:rPr>
          <w:rFonts w:ascii="Palatino Linotype" w:eastAsia="Calibri" w:hAnsi="Palatino Linotype" w:cs="Tahoma"/>
          <w:bCs/>
          <w:szCs w:val="22"/>
          <w:lang w:eastAsia="en-US"/>
        </w:rPr>
        <w:t xml:space="preserve">estatal y </w:t>
      </w:r>
      <w:r w:rsidRPr="009E3E9D">
        <w:rPr>
          <w:rFonts w:ascii="Palatino Linotype" w:eastAsia="Calibri" w:hAnsi="Palatino Linotype" w:cs="Tahoma"/>
          <w:b/>
          <w:bCs/>
          <w:szCs w:val="22"/>
          <w:lang w:eastAsia="en-US"/>
        </w:rPr>
        <w:t>municipal.</w:t>
      </w:r>
    </w:p>
    <w:p w14:paraId="65ADF2A3" w14:textId="77777777" w:rsidR="001E1DDD" w:rsidRPr="009E3E9D" w:rsidRDefault="001E1DDD" w:rsidP="001E1DDD">
      <w:pPr>
        <w:pStyle w:val="Prrafodelista"/>
        <w:rPr>
          <w:rFonts w:ascii="Palatino Linotype" w:eastAsia="Calibri" w:hAnsi="Palatino Linotype" w:cs="Tahoma"/>
          <w:b/>
          <w:bCs/>
          <w:szCs w:val="22"/>
          <w:lang w:eastAsia="en-US"/>
        </w:rPr>
      </w:pPr>
    </w:p>
    <w:p w14:paraId="5D423D7E" w14:textId="77777777" w:rsidR="001E1DDD" w:rsidRPr="009E3E9D" w:rsidRDefault="001E1DDD" w:rsidP="001E1DDD">
      <w:pPr>
        <w:spacing w:line="360" w:lineRule="auto"/>
        <w:jc w:val="both"/>
        <w:rPr>
          <w:rFonts w:ascii="Palatino Linotype" w:eastAsia="Calibri" w:hAnsi="Palatino Linotype" w:cs="Tahoma"/>
          <w:bCs/>
          <w:sz w:val="22"/>
          <w:szCs w:val="22"/>
          <w:lang w:eastAsia="en-US"/>
        </w:rPr>
      </w:pPr>
      <w:r w:rsidRPr="009E3E9D">
        <w:rPr>
          <w:rFonts w:ascii="Palatino Linotype" w:eastAsia="Calibri" w:hAnsi="Palatino Linotype" w:cs="Tahoma"/>
          <w:iCs/>
          <w:sz w:val="22"/>
          <w:lang w:val="es-ES" w:eastAsia="es-ES_tradnl"/>
        </w:rPr>
        <w:t>Conforme a lo anterior</w:t>
      </w:r>
      <w:r w:rsidRPr="009E3E9D">
        <w:rPr>
          <w:rFonts w:ascii="Palatino Linotype" w:eastAsia="Calibri" w:hAnsi="Palatino Linotype" w:cs="Tahoma"/>
          <w:bCs/>
          <w:sz w:val="22"/>
          <w:szCs w:val="22"/>
          <w:lang w:eastAsia="en-US"/>
        </w:rPr>
        <w:t>, se puede deducir que la Dirección de Seguridad Ciudadana, es una institución de seguridad pública, pues tiene como atribución principal resguardar el orden público y la paz social, la prevención de delitos y la inhibición de manifestaciones de conductas antisociales.</w:t>
      </w:r>
    </w:p>
    <w:p w14:paraId="513DE24A" w14:textId="77777777" w:rsidR="001E1DDD" w:rsidRPr="009E3E9D" w:rsidRDefault="001E1DDD" w:rsidP="001E1DDD">
      <w:pPr>
        <w:spacing w:line="360" w:lineRule="auto"/>
        <w:jc w:val="both"/>
        <w:rPr>
          <w:rFonts w:ascii="Palatino Linotype" w:eastAsia="Calibri" w:hAnsi="Palatino Linotype" w:cs="Tahoma"/>
          <w:bCs/>
          <w:sz w:val="22"/>
          <w:szCs w:val="22"/>
          <w:lang w:eastAsia="en-US"/>
        </w:rPr>
      </w:pPr>
    </w:p>
    <w:p w14:paraId="4E1F10B7" w14:textId="77777777" w:rsidR="001E1DDD" w:rsidRPr="009E3E9D" w:rsidRDefault="001E1DDD" w:rsidP="001E1DDD">
      <w:pPr>
        <w:tabs>
          <w:tab w:val="left" w:pos="4962"/>
        </w:tabs>
        <w:spacing w:line="360" w:lineRule="auto"/>
        <w:ind w:right="-28"/>
        <w:jc w:val="both"/>
        <w:rPr>
          <w:rFonts w:ascii="Palatino Linotype" w:eastAsia="Calibri" w:hAnsi="Palatino Linotype" w:cs="Tahoma"/>
          <w:bCs/>
          <w:sz w:val="22"/>
          <w:szCs w:val="22"/>
          <w:lang w:eastAsia="en-US"/>
        </w:rPr>
      </w:pPr>
      <w:r w:rsidRPr="009E3E9D">
        <w:rPr>
          <w:rFonts w:ascii="Palatino Linotype" w:eastAsia="Calibri" w:hAnsi="Palatino Linotype" w:cs="Tahoma"/>
          <w:bCs/>
          <w:sz w:val="22"/>
          <w:szCs w:val="22"/>
          <w:lang w:val="es-ES" w:eastAsia="en-US"/>
        </w:rPr>
        <w:t xml:space="preserve">Además, </w:t>
      </w:r>
      <w:r w:rsidRPr="009E3E9D">
        <w:rPr>
          <w:rFonts w:ascii="Palatino Linotype" w:eastAsia="Calibri" w:hAnsi="Palatino Linotype" w:cs="Tahoma"/>
          <w:bCs/>
          <w:sz w:val="22"/>
          <w:szCs w:val="22"/>
          <w:lang w:eastAsia="en-US"/>
        </w:rPr>
        <w:t xml:space="preserve">el Instructivo de llenado del Formato “Personal de Seguridad Pública”, del Secretariado Ejecutivo del Sistema Nacional de Seguridad Pública (consultado en la liga electrónica </w:t>
      </w:r>
      <w:hyperlink r:id="rId8" w:history="1">
        <w:r w:rsidRPr="009E3E9D">
          <w:rPr>
            <w:rStyle w:val="Hipervnculo"/>
            <w:rFonts w:ascii="Palatino Linotype" w:eastAsia="Calibri" w:hAnsi="Palatino Linotype" w:cs="Tahoma"/>
            <w:bCs/>
            <w:sz w:val="22"/>
            <w:szCs w:val="22"/>
            <w:lang w:eastAsia="en-US"/>
          </w:rPr>
          <w:t>http://secretariadoejecutivo.gob.mx/work/models/SecretariadoEjecutivo/Resource/328/1/images/instructivo_final_edo_fuerza(1).pdf</w:t>
        </w:r>
      </w:hyperlink>
      <w:r w:rsidRPr="009E3E9D">
        <w:rPr>
          <w:rFonts w:ascii="Palatino Linotype" w:eastAsia="Calibri" w:hAnsi="Palatino Linotype" w:cs="Tahoma"/>
          <w:bCs/>
          <w:sz w:val="22"/>
          <w:szCs w:val="22"/>
          <w:lang w:eastAsia="en-US"/>
        </w:rPr>
        <w:t xml:space="preserve">), establece que los elementos operativos de seguridad pública, son aquellos que desempeñan funciones de campo (policiacas, especializadas o </w:t>
      </w:r>
      <w:r w:rsidRPr="009E3E9D">
        <w:rPr>
          <w:rFonts w:ascii="Palatino Linotype" w:eastAsia="Calibri" w:hAnsi="Palatino Linotype" w:cs="Tahoma"/>
          <w:bCs/>
          <w:sz w:val="22"/>
          <w:szCs w:val="22"/>
          <w:lang w:eastAsia="en-US"/>
        </w:rPr>
        <w:lastRenderedPageBreak/>
        <w:t xml:space="preserve">equivalentes y que no </w:t>
      </w:r>
      <w:r w:rsidRPr="009E3E9D">
        <w:rPr>
          <w:rFonts w:ascii="Palatino Linotype" w:eastAsia="Calibri" w:hAnsi="Palatino Linotype" w:cs="Tahoma"/>
          <w:b/>
          <w:bCs/>
          <w:sz w:val="22"/>
          <w:szCs w:val="22"/>
          <w:lang w:eastAsia="en-US"/>
        </w:rPr>
        <w:t>desempeña funciones de mando</w:t>
      </w:r>
      <w:r w:rsidRPr="009E3E9D">
        <w:rPr>
          <w:rFonts w:ascii="Palatino Linotype" w:eastAsia="Calibri" w:hAnsi="Palatino Linotype" w:cs="Tahoma"/>
          <w:bCs/>
          <w:sz w:val="22"/>
          <w:szCs w:val="22"/>
          <w:lang w:eastAsia="en-US"/>
        </w:rPr>
        <w:t xml:space="preserve">), entre los cuales, se encuentra </w:t>
      </w:r>
      <w:r w:rsidRPr="009E3E9D">
        <w:rPr>
          <w:rFonts w:ascii="Palatino Linotype" w:eastAsia="Calibri" w:hAnsi="Palatino Linotype" w:cs="Tahoma"/>
          <w:b/>
          <w:bCs/>
          <w:sz w:val="22"/>
          <w:szCs w:val="22"/>
          <w:lang w:eastAsia="en-US"/>
        </w:rPr>
        <w:t>la Policía Municipal</w:t>
      </w:r>
      <w:r w:rsidRPr="009E3E9D">
        <w:rPr>
          <w:rFonts w:ascii="Palatino Linotype" w:eastAsia="Calibri" w:hAnsi="Palatino Linotype" w:cs="Tahoma"/>
          <w:bCs/>
          <w:sz w:val="22"/>
          <w:szCs w:val="22"/>
          <w:lang w:eastAsia="en-US"/>
        </w:rPr>
        <w:t>.</w:t>
      </w:r>
    </w:p>
    <w:p w14:paraId="18D12289" w14:textId="77777777" w:rsidR="001E1DDD" w:rsidRPr="009E3E9D" w:rsidRDefault="001E1DDD" w:rsidP="001E1DDD">
      <w:pPr>
        <w:tabs>
          <w:tab w:val="left" w:pos="4962"/>
        </w:tabs>
        <w:spacing w:line="360" w:lineRule="auto"/>
        <w:ind w:right="-28"/>
        <w:jc w:val="both"/>
        <w:rPr>
          <w:rFonts w:ascii="Palatino Linotype" w:eastAsia="Calibri" w:hAnsi="Palatino Linotype" w:cs="Tahoma"/>
          <w:bCs/>
          <w:sz w:val="22"/>
          <w:szCs w:val="22"/>
          <w:lang w:eastAsia="en-US"/>
        </w:rPr>
      </w:pPr>
    </w:p>
    <w:p w14:paraId="2A26A462" w14:textId="77777777" w:rsidR="001E1DDD" w:rsidRPr="009E3E9D" w:rsidRDefault="001E1DDD" w:rsidP="001E1DDD">
      <w:pPr>
        <w:tabs>
          <w:tab w:val="left" w:pos="4962"/>
        </w:tabs>
        <w:spacing w:line="360" w:lineRule="auto"/>
        <w:ind w:right="-28"/>
        <w:jc w:val="both"/>
        <w:rPr>
          <w:rFonts w:ascii="Palatino Linotype" w:eastAsia="Calibri" w:hAnsi="Palatino Linotype" w:cs="Tahoma"/>
          <w:bCs/>
          <w:sz w:val="22"/>
          <w:szCs w:val="22"/>
          <w:lang w:eastAsia="en-US"/>
        </w:rPr>
      </w:pPr>
      <w:r w:rsidRPr="009E3E9D">
        <w:rPr>
          <w:rFonts w:ascii="Palatino Linotype" w:eastAsia="Calibri" w:hAnsi="Palatino Linotype" w:cs="Tahoma"/>
          <w:bCs/>
          <w:sz w:val="22"/>
          <w:szCs w:val="22"/>
          <w:lang w:eastAsia="en-US"/>
        </w:rPr>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 De tales circunstancias, se puede observar que la Dirección de Seguridad Ciudadana, tiene dos clases de servidores públicos, por una parte, los operativos (policía municipal) y por otra, los administrativos, de apoyo y personal de mando, los cuales no realizan funciones operativas.</w:t>
      </w:r>
    </w:p>
    <w:p w14:paraId="277D0970" w14:textId="77777777" w:rsidR="001E1DDD" w:rsidRPr="009E3E9D" w:rsidRDefault="001E1DDD" w:rsidP="001E1DDD">
      <w:pPr>
        <w:spacing w:line="360" w:lineRule="auto"/>
        <w:jc w:val="both"/>
        <w:rPr>
          <w:rFonts w:ascii="Palatino Linotype" w:eastAsia="Calibri" w:hAnsi="Palatino Linotype" w:cs="Tahoma"/>
          <w:bCs/>
          <w:sz w:val="22"/>
          <w:szCs w:val="22"/>
          <w:lang w:eastAsia="en-US"/>
        </w:rPr>
      </w:pPr>
    </w:p>
    <w:p w14:paraId="02DFCC42" w14:textId="77777777" w:rsidR="001E1DDD" w:rsidRPr="009E3E9D" w:rsidRDefault="001E1DDD" w:rsidP="001E1DDD">
      <w:pPr>
        <w:spacing w:line="360" w:lineRule="auto"/>
        <w:jc w:val="both"/>
        <w:rPr>
          <w:rFonts w:ascii="Palatino Linotype" w:eastAsia="Calibri" w:hAnsi="Palatino Linotype" w:cs="Tahoma"/>
          <w:bCs/>
          <w:sz w:val="22"/>
          <w:szCs w:val="22"/>
          <w:lang w:eastAsia="en-US"/>
        </w:rPr>
      </w:pPr>
      <w:r w:rsidRPr="009E3E9D">
        <w:rPr>
          <w:rFonts w:ascii="Palatino Linotype" w:eastAsia="Calibri" w:hAnsi="Palatino Linotype" w:cs="Tahoma"/>
          <w:bCs/>
          <w:sz w:val="22"/>
          <w:szCs w:val="22"/>
          <w:lang w:eastAsia="en-US"/>
        </w:rPr>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5EABA6CA" w14:textId="77777777" w:rsidR="001E1DDD" w:rsidRPr="009E3E9D" w:rsidRDefault="001E1DDD" w:rsidP="001E1DDD">
      <w:pPr>
        <w:spacing w:line="360" w:lineRule="auto"/>
        <w:jc w:val="both"/>
        <w:rPr>
          <w:rFonts w:ascii="Palatino Linotype" w:eastAsia="Calibri" w:hAnsi="Palatino Linotype" w:cs="Tahoma"/>
          <w:bCs/>
          <w:sz w:val="22"/>
          <w:szCs w:val="22"/>
          <w:lang w:eastAsia="en-US"/>
        </w:rPr>
      </w:pPr>
    </w:p>
    <w:p w14:paraId="7A2A70AB" w14:textId="77777777" w:rsidR="001E1DDD" w:rsidRPr="009E3E9D" w:rsidRDefault="001E1DDD" w:rsidP="001E1DDD">
      <w:pPr>
        <w:spacing w:line="360" w:lineRule="auto"/>
        <w:jc w:val="both"/>
        <w:rPr>
          <w:rFonts w:ascii="Palatino Linotype" w:eastAsia="Calibri" w:hAnsi="Palatino Linotype" w:cs="Tahoma"/>
          <w:bCs/>
          <w:sz w:val="22"/>
          <w:szCs w:val="22"/>
          <w:lang w:eastAsia="en-US"/>
        </w:rPr>
      </w:pPr>
      <w:r w:rsidRPr="009E3E9D">
        <w:rPr>
          <w:rFonts w:ascii="Palatino Linotype" w:eastAsia="Calibri" w:hAnsi="Palatino Linotype" w:cs="Tahoma"/>
          <w:bCs/>
          <w:sz w:val="22"/>
          <w:szCs w:val="22"/>
          <w:lang w:eastAsia="en-US"/>
        </w:rPr>
        <w:t xml:space="preserve">De tal situación, se considera que dar a conocer el nombre de los elementos operativos, que incluye a los policías municipales, puede poner en riesgo la vida, seguridad y salud de estos, de sus familias e incluso su entorno social, pues al hacerlos identificables, los hacen blancos de los agentes delincuenciales o inclusive a la delincuencia organizada, los cuales podrían </w:t>
      </w:r>
      <w:r w:rsidRPr="009E3E9D">
        <w:rPr>
          <w:rFonts w:ascii="Palatino Linotype" w:eastAsia="Calibri" w:hAnsi="Palatino Linotype" w:cs="Tahoma"/>
          <w:bCs/>
          <w:sz w:val="22"/>
          <w:szCs w:val="22"/>
          <w:lang w:eastAsia="en-US"/>
        </w:rPr>
        <w:lastRenderedPageBreak/>
        <w:t>amenazar o causarles algún daño, con el fin de entorpecer o disminuir la seguridad pública y aumentar la comisión de actos ilícitos.</w:t>
      </w:r>
    </w:p>
    <w:p w14:paraId="4931466F" w14:textId="77777777" w:rsidR="001E1DDD" w:rsidRPr="009E3E9D" w:rsidRDefault="001E1DDD" w:rsidP="001E1DDD">
      <w:pPr>
        <w:spacing w:line="360" w:lineRule="auto"/>
        <w:jc w:val="both"/>
        <w:rPr>
          <w:rFonts w:ascii="Palatino Linotype" w:eastAsia="Calibri" w:hAnsi="Palatino Linotype" w:cs="Tahoma"/>
          <w:bCs/>
          <w:sz w:val="22"/>
          <w:szCs w:val="22"/>
          <w:lang w:eastAsia="en-US"/>
        </w:rPr>
      </w:pPr>
    </w:p>
    <w:p w14:paraId="0267E2F9" w14:textId="77777777" w:rsidR="001E1DDD" w:rsidRPr="009E3E9D" w:rsidRDefault="001E1DDD" w:rsidP="001E1DDD">
      <w:pPr>
        <w:tabs>
          <w:tab w:val="left" w:pos="4962"/>
        </w:tabs>
        <w:spacing w:line="360" w:lineRule="auto"/>
        <w:jc w:val="both"/>
        <w:rPr>
          <w:rFonts w:ascii="Palatino Linotype" w:eastAsia="Calibri" w:hAnsi="Palatino Linotype" w:cs="Tahoma"/>
          <w:iCs/>
          <w:sz w:val="22"/>
          <w:szCs w:val="22"/>
          <w:lang w:val="es-ES" w:eastAsia="es-ES_tradnl"/>
        </w:rPr>
      </w:pPr>
      <w:r w:rsidRPr="009E3E9D">
        <w:rPr>
          <w:rFonts w:ascii="Palatino Linotype" w:eastAsia="Calibri" w:hAnsi="Palatino Linotype" w:cs="Tahoma"/>
          <w:iCs/>
          <w:sz w:val="22"/>
          <w:szCs w:val="22"/>
          <w:lang w:val="es-ES" w:eastAsia="es-ES_tradnl"/>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667B2B58" w14:textId="77777777" w:rsidR="001E1DDD" w:rsidRPr="009E3E9D" w:rsidRDefault="001E1DDD" w:rsidP="001E1DDD">
      <w:pPr>
        <w:tabs>
          <w:tab w:val="left" w:pos="4962"/>
        </w:tabs>
        <w:spacing w:line="360" w:lineRule="auto"/>
        <w:jc w:val="both"/>
        <w:rPr>
          <w:rFonts w:ascii="Palatino Linotype" w:eastAsia="Calibri" w:hAnsi="Palatino Linotype" w:cs="Tahoma"/>
          <w:iCs/>
          <w:sz w:val="22"/>
          <w:szCs w:val="22"/>
          <w:lang w:val="es-ES" w:eastAsia="es-ES_tradnl"/>
        </w:rPr>
      </w:pPr>
    </w:p>
    <w:p w14:paraId="1E3AB45A" w14:textId="77777777" w:rsidR="001E1DDD" w:rsidRPr="009E3E9D" w:rsidRDefault="001E1DDD" w:rsidP="001E1DDD">
      <w:pPr>
        <w:numPr>
          <w:ilvl w:val="0"/>
          <w:numId w:val="19"/>
        </w:numPr>
        <w:tabs>
          <w:tab w:val="left" w:pos="4962"/>
        </w:tabs>
        <w:spacing w:line="360" w:lineRule="auto"/>
        <w:jc w:val="both"/>
        <w:rPr>
          <w:rFonts w:ascii="Palatino Linotype" w:eastAsia="Calibri" w:hAnsi="Palatino Linotype" w:cs="Tahoma"/>
          <w:iCs/>
          <w:sz w:val="22"/>
          <w:szCs w:val="22"/>
          <w:lang w:eastAsia="es-ES_tradnl"/>
        </w:rPr>
      </w:pPr>
      <w:r w:rsidRPr="009E3E9D">
        <w:rPr>
          <w:rFonts w:ascii="Palatino Linotype" w:eastAsia="Calibri" w:hAnsi="Palatino Linotype" w:cs="Tahoma"/>
          <w:iCs/>
          <w:sz w:val="22"/>
          <w:szCs w:val="22"/>
          <w:lang w:eastAsia="es-ES_tradnl"/>
        </w:rPr>
        <w:t>La divulgación de la información representa un riesgo real, demostrable e identificable de perjuicio significativo al interés público o a la seguridad nacional.</w:t>
      </w:r>
    </w:p>
    <w:p w14:paraId="4D25A1F5" w14:textId="77777777" w:rsidR="001E1DDD" w:rsidRPr="009E3E9D" w:rsidRDefault="001E1DDD" w:rsidP="001E1DDD">
      <w:pPr>
        <w:numPr>
          <w:ilvl w:val="0"/>
          <w:numId w:val="19"/>
        </w:numPr>
        <w:tabs>
          <w:tab w:val="left" w:pos="4962"/>
        </w:tabs>
        <w:spacing w:line="360" w:lineRule="auto"/>
        <w:jc w:val="both"/>
        <w:rPr>
          <w:rFonts w:ascii="Palatino Linotype" w:eastAsia="Calibri" w:hAnsi="Palatino Linotype" w:cs="Tahoma"/>
          <w:iCs/>
          <w:sz w:val="22"/>
          <w:szCs w:val="22"/>
          <w:lang w:eastAsia="es-ES_tradnl"/>
        </w:rPr>
      </w:pPr>
      <w:r w:rsidRPr="009E3E9D">
        <w:rPr>
          <w:rFonts w:ascii="Palatino Linotype" w:eastAsia="Calibri" w:hAnsi="Palatino Linotype" w:cs="Tahoma"/>
          <w:iCs/>
          <w:sz w:val="22"/>
          <w:szCs w:val="22"/>
          <w:lang w:eastAsia="es-ES_tradnl"/>
        </w:rPr>
        <w:t>El riesgo de perjuicio supera el interés público general de que se difunda.</w:t>
      </w:r>
    </w:p>
    <w:p w14:paraId="37C315DC" w14:textId="77777777" w:rsidR="001E1DDD" w:rsidRPr="009E3E9D" w:rsidRDefault="001E1DDD" w:rsidP="001E1DDD">
      <w:pPr>
        <w:numPr>
          <w:ilvl w:val="0"/>
          <w:numId w:val="19"/>
        </w:numPr>
        <w:tabs>
          <w:tab w:val="left" w:pos="4962"/>
        </w:tabs>
        <w:spacing w:line="360" w:lineRule="auto"/>
        <w:jc w:val="both"/>
        <w:rPr>
          <w:rFonts w:ascii="Palatino Linotype" w:eastAsia="Calibri" w:hAnsi="Palatino Linotype" w:cs="Tahoma"/>
          <w:iCs/>
          <w:sz w:val="22"/>
          <w:szCs w:val="22"/>
          <w:lang w:eastAsia="es-ES_tradnl"/>
        </w:rPr>
      </w:pPr>
      <w:r w:rsidRPr="009E3E9D">
        <w:rPr>
          <w:rFonts w:ascii="Palatino Linotype" w:eastAsia="Calibri" w:hAnsi="Palatino Linotype" w:cs="Tahoma"/>
          <w:iCs/>
          <w:sz w:val="22"/>
          <w:szCs w:val="22"/>
          <w:lang w:eastAsia="es-ES_tradnl"/>
        </w:rPr>
        <w:t>Que la limitación se adecua al principio de proporcionalidad y representa el medio menos restrictivo disponible para evitar el perjuicio.</w:t>
      </w:r>
    </w:p>
    <w:p w14:paraId="522A7B4D" w14:textId="77777777" w:rsidR="001E1DDD" w:rsidRPr="009E3E9D" w:rsidRDefault="001E1DDD" w:rsidP="001E1DDD">
      <w:pPr>
        <w:spacing w:line="360" w:lineRule="auto"/>
        <w:jc w:val="both"/>
        <w:rPr>
          <w:rFonts w:ascii="Palatino Linotype" w:eastAsia="Calibri" w:hAnsi="Palatino Linotype" w:cs="Tahoma"/>
          <w:iCs/>
          <w:sz w:val="22"/>
          <w:szCs w:val="22"/>
          <w:lang w:eastAsia="es-ES_tradnl"/>
        </w:rPr>
      </w:pPr>
    </w:p>
    <w:p w14:paraId="42C925C5" w14:textId="77777777" w:rsidR="001E1DDD" w:rsidRPr="009E3E9D" w:rsidRDefault="001E1DDD" w:rsidP="001E1DDD">
      <w:pPr>
        <w:spacing w:line="360" w:lineRule="auto"/>
        <w:jc w:val="both"/>
        <w:rPr>
          <w:rFonts w:ascii="Palatino Linotype" w:eastAsia="Calibri" w:hAnsi="Palatino Linotype" w:cs="Tahoma"/>
          <w:b/>
          <w:iCs/>
          <w:sz w:val="22"/>
          <w:szCs w:val="22"/>
          <w:lang w:val="es-ES" w:eastAsia="es-ES_tradnl"/>
        </w:rPr>
      </w:pPr>
      <w:r w:rsidRPr="009E3E9D">
        <w:rPr>
          <w:rFonts w:ascii="Palatino Linotype" w:eastAsia="Calibri" w:hAnsi="Palatino Linotype" w:cs="Tahoma"/>
          <w:bCs/>
          <w:sz w:val="22"/>
          <w:szCs w:val="22"/>
          <w:lang w:eastAsia="en-US"/>
        </w:rPr>
        <w:t xml:space="preserve">Por tales consideraciones, </w:t>
      </w:r>
      <w:r w:rsidRPr="009E3E9D">
        <w:rPr>
          <w:rFonts w:ascii="Palatino Linotype" w:eastAsia="Calibri" w:hAnsi="Palatino Linotype" w:cs="Tahoma"/>
          <w:b/>
          <w:bCs/>
          <w:sz w:val="22"/>
          <w:szCs w:val="22"/>
          <w:lang w:eastAsia="en-US"/>
        </w:rPr>
        <w:t xml:space="preserve">resulta procedente la reserva del nombre de los elementos operativos, en términos del artículo 140, fracción IV, de </w:t>
      </w:r>
      <w:r w:rsidRPr="009E3E9D">
        <w:rPr>
          <w:rFonts w:ascii="Palatino Linotype" w:eastAsia="Calibri" w:hAnsi="Palatino Linotype" w:cs="Tahoma"/>
          <w:b/>
          <w:iCs/>
          <w:sz w:val="22"/>
          <w:szCs w:val="22"/>
          <w:lang w:val="es-ES" w:eastAsia="es-ES_tradnl"/>
        </w:rPr>
        <w:t>de la Ley de Transparencia y Acceso a la Información Pública del Estado de México y Municipios.</w:t>
      </w:r>
    </w:p>
    <w:p w14:paraId="39BAC684" w14:textId="77777777" w:rsidR="001E1DDD" w:rsidRPr="009E3E9D" w:rsidRDefault="001E1DDD" w:rsidP="001E1DDD">
      <w:pPr>
        <w:spacing w:line="360" w:lineRule="auto"/>
        <w:jc w:val="both"/>
        <w:rPr>
          <w:rFonts w:ascii="Palatino Linotype" w:eastAsia="Calibri" w:hAnsi="Palatino Linotype" w:cs="Tahoma"/>
          <w:b/>
          <w:iCs/>
          <w:sz w:val="22"/>
          <w:szCs w:val="22"/>
          <w:lang w:val="es-ES" w:eastAsia="es-ES_tradnl"/>
        </w:rPr>
      </w:pPr>
    </w:p>
    <w:p w14:paraId="4D5E8886" w14:textId="77777777" w:rsidR="001E1DDD" w:rsidRPr="009E3E9D" w:rsidRDefault="00450224" w:rsidP="001E1DDD">
      <w:pPr>
        <w:autoSpaceDE w:val="0"/>
        <w:autoSpaceDN w:val="0"/>
        <w:spacing w:line="360" w:lineRule="auto"/>
        <w:jc w:val="both"/>
        <w:rPr>
          <w:rFonts w:ascii="Palatino Linotype" w:hAnsi="Palatino Linotype" w:cs="Tahoma"/>
          <w:bCs/>
          <w:sz w:val="22"/>
          <w:szCs w:val="22"/>
        </w:rPr>
      </w:pPr>
      <w:r w:rsidRPr="009E3E9D">
        <w:rPr>
          <w:rFonts w:ascii="Palatino Linotype" w:eastAsia="Calibri" w:hAnsi="Palatino Linotype" w:cs="Tahoma"/>
          <w:bCs/>
          <w:sz w:val="22"/>
          <w:szCs w:val="22"/>
          <w:lang w:eastAsia="en-US"/>
        </w:rPr>
        <w:t>R</w:t>
      </w:r>
      <w:r w:rsidR="001E1DDD" w:rsidRPr="009E3E9D">
        <w:rPr>
          <w:rFonts w:ascii="Palatino Linotype" w:eastAsia="Calibri" w:hAnsi="Palatino Linotype" w:cs="Tahoma"/>
          <w:bCs/>
          <w:sz w:val="22"/>
          <w:szCs w:val="22"/>
          <w:lang w:eastAsia="en-US"/>
        </w:rPr>
        <w:t xml:space="preserve">especto al plazo de reserva, el artículo 125 de la Ley de la materia, establece </w:t>
      </w:r>
      <w:r w:rsidR="001E1DDD" w:rsidRPr="009E3E9D">
        <w:rPr>
          <w:rFonts w:ascii="Palatino Linotype" w:hAnsi="Palatino Linotype" w:cs="Tahoma"/>
          <w:bCs/>
          <w:sz w:val="22"/>
          <w:szCs w:val="22"/>
        </w:rPr>
        <w:t xml:space="preserve">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w:t>
      </w:r>
      <w:r w:rsidR="001E1DDD" w:rsidRPr="009E3E9D">
        <w:rPr>
          <w:rFonts w:ascii="Palatino Linotype" w:hAnsi="Palatino Linotype" w:cs="Tahoma"/>
          <w:bCs/>
          <w:sz w:val="22"/>
          <w:szCs w:val="22"/>
        </w:rPr>
        <w:lastRenderedPageBreak/>
        <w:t xml:space="preserve">de lesa humanidad; por lo que, en las </w:t>
      </w:r>
      <w:r w:rsidR="001E1DDD" w:rsidRPr="009E3E9D">
        <w:rPr>
          <w:rFonts w:ascii="Palatino Linotype" w:hAnsi="Palatino Linotype" w:cs="Tahoma"/>
          <w:sz w:val="22"/>
          <w:szCs w:val="22"/>
        </w:rPr>
        <w:t>versiones públicas, deberá clasificar el nombre de los elementos operativos en materia de seguridad, y proporcionar sus remuneraciones, junto con su respectivo acuerdo de Clasificación.</w:t>
      </w:r>
    </w:p>
    <w:p w14:paraId="3EA85CF7" w14:textId="77777777" w:rsidR="001E1DDD" w:rsidRPr="009E3E9D" w:rsidRDefault="001E1DDD" w:rsidP="001E1DDD">
      <w:pPr>
        <w:spacing w:line="360" w:lineRule="auto"/>
        <w:jc w:val="both"/>
        <w:rPr>
          <w:rFonts w:ascii="Palatino Linotype" w:hAnsi="Palatino Linotype" w:cs="Tahoma"/>
          <w:iCs/>
          <w:sz w:val="22"/>
          <w:szCs w:val="22"/>
          <w:lang w:val="es-ES" w:eastAsia="es-ES_tradnl"/>
        </w:rPr>
      </w:pPr>
    </w:p>
    <w:p w14:paraId="5C0332DD" w14:textId="77777777" w:rsidR="00F64D94" w:rsidRPr="009E3E9D" w:rsidRDefault="00450224" w:rsidP="00F64D94">
      <w:p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iCs/>
          <w:sz w:val="22"/>
          <w:szCs w:val="22"/>
          <w:lang w:val="es-ES" w:eastAsia="es-ES_tradnl"/>
        </w:rPr>
        <w:t>Ahora bien, no pasa desapercibido que el Sujeto Obligado en la información que entreg</w:t>
      </w:r>
      <w:r w:rsidR="00F64D94" w:rsidRPr="009E3E9D">
        <w:rPr>
          <w:rFonts w:ascii="Palatino Linotype" w:hAnsi="Palatino Linotype" w:cs="Tahoma"/>
          <w:iCs/>
          <w:sz w:val="22"/>
          <w:szCs w:val="22"/>
          <w:lang w:val="es-ES" w:eastAsia="es-ES_tradnl"/>
        </w:rPr>
        <w:t xml:space="preserve">o en informe justificado dentro de la versión pública </w:t>
      </w:r>
      <w:r w:rsidRPr="009E3E9D">
        <w:rPr>
          <w:rFonts w:ascii="Palatino Linotype" w:hAnsi="Palatino Linotype" w:cs="Tahoma"/>
          <w:iCs/>
          <w:sz w:val="22"/>
          <w:szCs w:val="22"/>
          <w:lang w:val="es-ES" w:eastAsia="es-ES_tradnl"/>
        </w:rPr>
        <w:t xml:space="preserve">también </w:t>
      </w:r>
      <w:r w:rsidR="00EC0FCB" w:rsidRPr="009E3E9D">
        <w:rPr>
          <w:rFonts w:ascii="Palatino Linotype" w:hAnsi="Palatino Linotype" w:cs="Tahoma"/>
          <w:iCs/>
          <w:sz w:val="22"/>
          <w:szCs w:val="22"/>
          <w:lang w:val="es-ES" w:eastAsia="es-ES_tradnl"/>
        </w:rPr>
        <w:t xml:space="preserve">clasifico </w:t>
      </w:r>
      <w:r w:rsidRPr="009E3E9D">
        <w:rPr>
          <w:rFonts w:ascii="Palatino Linotype" w:hAnsi="Palatino Linotype" w:cs="Tahoma"/>
          <w:iCs/>
          <w:sz w:val="22"/>
          <w:szCs w:val="22"/>
          <w:lang w:val="es-ES" w:eastAsia="es-ES_tradnl"/>
        </w:rPr>
        <w:t>el cargo de los elementos operativos,</w:t>
      </w:r>
      <w:r w:rsidR="00F64D94" w:rsidRPr="009E3E9D">
        <w:rPr>
          <w:rFonts w:ascii="Palatino Linotype" w:hAnsi="Palatino Linotype" w:cs="Tahoma"/>
          <w:b/>
          <w:bCs/>
          <w:iCs/>
          <w:sz w:val="22"/>
          <w:szCs w:val="22"/>
          <w:lang w:eastAsia="es-ES_tradnl"/>
        </w:rPr>
        <w:t xml:space="preserve"> </w:t>
      </w:r>
      <w:r w:rsidR="00F64D94" w:rsidRPr="009E3E9D">
        <w:rPr>
          <w:rFonts w:ascii="Palatino Linotype" w:hAnsi="Palatino Linotype" w:cs="Tahoma"/>
          <w:iCs/>
          <w:sz w:val="22"/>
          <w:szCs w:val="22"/>
          <w:lang w:eastAsia="es-ES_tradnl"/>
        </w:rPr>
        <w:t>sobre el tema,</w:t>
      </w:r>
      <w:r w:rsidR="00F64D94" w:rsidRPr="009E3E9D">
        <w:rPr>
          <w:rFonts w:ascii="Palatino Linotype" w:hAnsi="Palatino Linotype" w:cs="Tahoma"/>
          <w:bCs/>
          <w:iCs/>
          <w:sz w:val="22"/>
          <w:szCs w:val="22"/>
          <w:lang w:eastAsia="es-ES_tradnl"/>
        </w:rPr>
        <w:t xml:space="preserve"> los artículos 142 y 143 de la Ley de Seguridad del Estado de México, establecen la organización jerárquica de las instituciones policiales de la Entidad Federativa y sus municipios, la cual es la siguiente:</w:t>
      </w:r>
    </w:p>
    <w:p w14:paraId="01C33EE7" w14:textId="77777777" w:rsidR="00F64D94" w:rsidRPr="009E3E9D" w:rsidRDefault="00F64D94" w:rsidP="00F64D94">
      <w:pPr>
        <w:spacing w:line="360" w:lineRule="auto"/>
        <w:jc w:val="both"/>
        <w:rPr>
          <w:rFonts w:ascii="Palatino Linotype" w:hAnsi="Palatino Linotype" w:cs="Tahoma"/>
          <w:bCs/>
          <w:iCs/>
          <w:sz w:val="22"/>
          <w:szCs w:val="22"/>
          <w:lang w:eastAsia="es-ES_tradnl"/>
        </w:rPr>
      </w:pPr>
    </w:p>
    <w:p w14:paraId="3A50C5A3" w14:textId="77777777" w:rsidR="00F64D94" w:rsidRPr="009E3E9D" w:rsidRDefault="00F64D94" w:rsidP="00F64D94">
      <w:pPr>
        <w:numPr>
          <w:ilvl w:val="0"/>
          <w:numId w:val="20"/>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Comisarios:</w:t>
      </w:r>
    </w:p>
    <w:p w14:paraId="47BACE04" w14:textId="77777777" w:rsidR="00F64D94" w:rsidRPr="009E3E9D" w:rsidRDefault="00F64D94" w:rsidP="00F64D94">
      <w:pPr>
        <w:numPr>
          <w:ilvl w:val="0"/>
          <w:numId w:val="21"/>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Comisario General;</w:t>
      </w:r>
    </w:p>
    <w:p w14:paraId="647E4B17" w14:textId="77777777" w:rsidR="00F64D94" w:rsidRPr="009E3E9D" w:rsidRDefault="00F64D94" w:rsidP="00F64D94">
      <w:pPr>
        <w:numPr>
          <w:ilvl w:val="0"/>
          <w:numId w:val="21"/>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 xml:space="preserve">Comisario </w:t>
      </w:r>
      <w:proofErr w:type="gramStart"/>
      <w:r w:rsidRPr="009E3E9D">
        <w:rPr>
          <w:rFonts w:ascii="Palatino Linotype" w:hAnsi="Palatino Linotype" w:cs="Tahoma"/>
          <w:bCs/>
          <w:iCs/>
          <w:sz w:val="22"/>
          <w:szCs w:val="22"/>
          <w:lang w:eastAsia="es-ES_tradnl"/>
        </w:rPr>
        <w:t>Jefe</w:t>
      </w:r>
      <w:proofErr w:type="gramEnd"/>
      <w:r w:rsidRPr="009E3E9D">
        <w:rPr>
          <w:rFonts w:ascii="Palatino Linotype" w:hAnsi="Palatino Linotype" w:cs="Tahoma"/>
          <w:bCs/>
          <w:iCs/>
          <w:sz w:val="22"/>
          <w:szCs w:val="22"/>
          <w:lang w:eastAsia="es-ES_tradnl"/>
        </w:rPr>
        <w:t>, y</w:t>
      </w:r>
    </w:p>
    <w:p w14:paraId="5C1390D0" w14:textId="77777777" w:rsidR="00F64D94" w:rsidRPr="009E3E9D" w:rsidRDefault="00F64D94" w:rsidP="00F64D94">
      <w:pPr>
        <w:numPr>
          <w:ilvl w:val="0"/>
          <w:numId w:val="21"/>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Comisario.</w:t>
      </w:r>
    </w:p>
    <w:p w14:paraId="75A76522" w14:textId="77777777" w:rsidR="00F64D94" w:rsidRPr="009E3E9D" w:rsidRDefault="00F64D94" w:rsidP="00F64D94">
      <w:pPr>
        <w:spacing w:line="360" w:lineRule="auto"/>
        <w:jc w:val="both"/>
        <w:rPr>
          <w:rFonts w:ascii="Palatino Linotype" w:hAnsi="Palatino Linotype" w:cs="Tahoma"/>
          <w:bCs/>
          <w:iCs/>
          <w:sz w:val="22"/>
          <w:szCs w:val="22"/>
          <w:lang w:eastAsia="es-ES_tradnl"/>
        </w:rPr>
      </w:pPr>
    </w:p>
    <w:p w14:paraId="31DFC6EF" w14:textId="77777777" w:rsidR="00F64D94" w:rsidRPr="009E3E9D" w:rsidRDefault="00F64D94" w:rsidP="00F64D94">
      <w:pPr>
        <w:numPr>
          <w:ilvl w:val="0"/>
          <w:numId w:val="20"/>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Inspectores:</w:t>
      </w:r>
    </w:p>
    <w:p w14:paraId="70DF82C8" w14:textId="77777777" w:rsidR="00F64D94" w:rsidRPr="009E3E9D" w:rsidRDefault="00F64D94" w:rsidP="00F64D94">
      <w:pPr>
        <w:numPr>
          <w:ilvl w:val="0"/>
          <w:numId w:val="22"/>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Inspector General;</w:t>
      </w:r>
    </w:p>
    <w:p w14:paraId="49A92931" w14:textId="77777777" w:rsidR="00F64D94" w:rsidRPr="009E3E9D" w:rsidRDefault="00F64D94" w:rsidP="00F64D94">
      <w:pPr>
        <w:numPr>
          <w:ilvl w:val="0"/>
          <w:numId w:val="22"/>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 xml:space="preserve">Inspector </w:t>
      </w:r>
      <w:proofErr w:type="gramStart"/>
      <w:r w:rsidRPr="009E3E9D">
        <w:rPr>
          <w:rFonts w:ascii="Palatino Linotype" w:hAnsi="Palatino Linotype" w:cs="Tahoma"/>
          <w:bCs/>
          <w:iCs/>
          <w:sz w:val="22"/>
          <w:szCs w:val="22"/>
          <w:lang w:eastAsia="es-ES_tradnl"/>
        </w:rPr>
        <w:t>Jefe</w:t>
      </w:r>
      <w:proofErr w:type="gramEnd"/>
      <w:r w:rsidRPr="009E3E9D">
        <w:rPr>
          <w:rFonts w:ascii="Palatino Linotype" w:hAnsi="Palatino Linotype" w:cs="Tahoma"/>
          <w:bCs/>
          <w:iCs/>
          <w:sz w:val="22"/>
          <w:szCs w:val="22"/>
          <w:lang w:eastAsia="es-ES_tradnl"/>
        </w:rPr>
        <w:t>, y</w:t>
      </w:r>
    </w:p>
    <w:p w14:paraId="799E246C" w14:textId="77777777" w:rsidR="00F64D94" w:rsidRPr="009E3E9D" w:rsidRDefault="00F64D94" w:rsidP="00F64D94">
      <w:pPr>
        <w:numPr>
          <w:ilvl w:val="0"/>
          <w:numId w:val="22"/>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Inspector.</w:t>
      </w:r>
    </w:p>
    <w:p w14:paraId="42E84B74" w14:textId="77777777" w:rsidR="00F64D94" w:rsidRPr="009E3E9D" w:rsidRDefault="00F64D94" w:rsidP="00F64D94">
      <w:pPr>
        <w:spacing w:line="360" w:lineRule="auto"/>
        <w:jc w:val="both"/>
        <w:rPr>
          <w:rFonts w:ascii="Palatino Linotype" w:hAnsi="Palatino Linotype" w:cs="Tahoma"/>
          <w:bCs/>
          <w:iCs/>
          <w:sz w:val="22"/>
          <w:szCs w:val="22"/>
          <w:lang w:eastAsia="es-ES_tradnl"/>
        </w:rPr>
      </w:pPr>
    </w:p>
    <w:p w14:paraId="64A383AB" w14:textId="77777777" w:rsidR="00F64D94" w:rsidRPr="009E3E9D" w:rsidRDefault="00F64D94" w:rsidP="00F64D94">
      <w:pPr>
        <w:numPr>
          <w:ilvl w:val="0"/>
          <w:numId w:val="20"/>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Oficiales:</w:t>
      </w:r>
    </w:p>
    <w:p w14:paraId="6FFF31DA" w14:textId="77777777" w:rsidR="00F64D94" w:rsidRPr="009E3E9D" w:rsidRDefault="00F64D94" w:rsidP="00F64D94">
      <w:pPr>
        <w:numPr>
          <w:ilvl w:val="0"/>
          <w:numId w:val="23"/>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Subinspector;</w:t>
      </w:r>
    </w:p>
    <w:p w14:paraId="2C286644" w14:textId="77777777" w:rsidR="00F64D94" w:rsidRPr="009E3E9D" w:rsidRDefault="00F64D94" w:rsidP="00F64D94">
      <w:pPr>
        <w:numPr>
          <w:ilvl w:val="0"/>
          <w:numId w:val="23"/>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Oficial, y</w:t>
      </w:r>
    </w:p>
    <w:p w14:paraId="24E8121A" w14:textId="77777777" w:rsidR="00F64D94" w:rsidRPr="009E3E9D" w:rsidRDefault="00F64D94" w:rsidP="00F64D94">
      <w:pPr>
        <w:numPr>
          <w:ilvl w:val="0"/>
          <w:numId w:val="23"/>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Suboficial.</w:t>
      </w:r>
    </w:p>
    <w:p w14:paraId="760B2949" w14:textId="77777777" w:rsidR="00F64D94" w:rsidRPr="009E3E9D" w:rsidRDefault="00F64D94" w:rsidP="00F64D94">
      <w:pPr>
        <w:spacing w:line="360" w:lineRule="auto"/>
        <w:jc w:val="both"/>
        <w:rPr>
          <w:rFonts w:ascii="Palatino Linotype" w:hAnsi="Palatino Linotype" w:cs="Tahoma"/>
          <w:bCs/>
          <w:iCs/>
          <w:sz w:val="22"/>
          <w:szCs w:val="22"/>
          <w:lang w:eastAsia="es-ES_tradnl"/>
        </w:rPr>
      </w:pPr>
    </w:p>
    <w:p w14:paraId="253BDE6A" w14:textId="77777777" w:rsidR="00F64D94" w:rsidRPr="009E3E9D" w:rsidRDefault="00F64D94" w:rsidP="00F64D94">
      <w:pPr>
        <w:numPr>
          <w:ilvl w:val="0"/>
          <w:numId w:val="20"/>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Escala Básica:</w:t>
      </w:r>
    </w:p>
    <w:p w14:paraId="04D05CF5" w14:textId="77777777" w:rsidR="00F64D94" w:rsidRPr="009E3E9D" w:rsidRDefault="00F64D94" w:rsidP="00F64D94">
      <w:pPr>
        <w:numPr>
          <w:ilvl w:val="0"/>
          <w:numId w:val="24"/>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Policía Primero;</w:t>
      </w:r>
    </w:p>
    <w:p w14:paraId="488ACB51" w14:textId="77777777" w:rsidR="00F64D94" w:rsidRPr="009E3E9D" w:rsidRDefault="00F64D94" w:rsidP="00F64D94">
      <w:pPr>
        <w:numPr>
          <w:ilvl w:val="0"/>
          <w:numId w:val="24"/>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lastRenderedPageBreak/>
        <w:t xml:space="preserve">Policía Segundo; </w:t>
      </w:r>
    </w:p>
    <w:p w14:paraId="0FA6B1A1" w14:textId="77777777" w:rsidR="00F64D94" w:rsidRPr="009E3E9D" w:rsidRDefault="00F64D94" w:rsidP="00F64D94">
      <w:pPr>
        <w:numPr>
          <w:ilvl w:val="0"/>
          <w:numId w:val="24"/>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Policía Tercero, y</w:t>
      </w:r>
    </w:p>
    <w:p w14:paraId="08F920BE" w14:textId="77777777" w:rsidR="00F64D94" w:rsidRPr="009E3E9D" w:rsidRDefault="00F64D94" w:rsidP="00F64D94">
      <w:pPr>
        <w:numPr>
          <w:ilvl w:val="0"/>
          <w:numId w:val="24"/>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Policía.</w:t>
      </w:r>
    </w:p>
    <w:p w14:paraId="5869D5CA" w14:textId="77777777" w:rsidR="00F64D94" w:rsidRPr="009E3E9D" w:rsidRDefault="00F64D94" w:rsidP="00F64D94">
      <w:pPr>
        <w:spacing w:line="360" w:lineRule="auto"/>
        <w:jc w:val="both"/>
        <w:rPr>
          <w:rFonts w:ascii="Palatino Linotype" w:hAnsi="Palatino Linotype" w:cs="Tahoma"/>
          <w:iCs/>
          <w:sz w:val="22"/>
          <w:szCs w:val="22"/>
          <w:lang w:eastAsia="es-ES_tradnl"/>
        </w:rPr>
      </w:pPr>
    </w:p>
    <w:p w14:paraId="6F3B8C22" w14:textId="77777777" w:rsidR="00F64D94" w:rsidRPr="009E3E9D" w:rsidRDefault="00F64D94" w:rsidP="00F64D94">
      <w:pPr>
        <w:spacing w:line="360" w:lineRule="auto"/>
        <w:jc w:val="both"/>
        <w:rPr>
          <w:rFonts w:ascii="Palatino Linotype" w:hAnsi="Palatino Linotype" w:cs="Tahoma"/>
          <w:iCs/>
          <w:sz w:val="22"/>
          <w:szCs w:val="22"/>
          <w:lang w:eastAsia="es-ES_tradnl"/>
        </w:rPr>
      </w:pPr>
      <w:r w:rsidRPr="009E3E9D">
        <w:rPr>
          <w:rFonts w:ascii="Palatino Linotype" w:hAnsi="Palatino Linotype" w:cs="Tahoma"/>
          <w:iCs/>
          <w:sz w:val="22"/>
          <w:szCs w:val="22"/>
          <w:lang w:eastAsia="es-ES_tradnl"/>
        </w:rPr>
        <w:t>Además, el Modelo Óptimo de la Función Policial, emitido por la Secretaría de Gobernación “Diagnostico Nacional sobre las Policías Preventivas de las Entidades Federativas”, establece que el estado de fuerza se refiere al número de elementos operativos en activo, excluyendo al personal administrativo.</w:t>
      </w:r>
    </w:p>
    <w:p w14:paraId="5A7BE7D1" w14:textId="77777777" w:rsidR="00F64D94" w:rsidRPr="009E3E9D" w:rsidRDefault="00F64D94" w:rsidP="00F64D94">
      <w:pPr>
        <w:spacing w:line="360" w:lineRule="auto"/>
        <w:jc w:val="both"/>
        <w:rPr>
          <w:rFonts w:ascii="Palatino Linotype" w:hAnsi="Palatino Linotype" w:cs="Tahoma"/>
          <w:iCs/>
          <w:sz w:val="22"/>
          <w:szCs w:val="22"/>
          <w:lang w:eastAsia="es-ES_tradnl"/>
        </w:rPr>
      </w:pPr>
    </w:p>
    <w:p w14:paraId="5E791351" w14:textId="77777777" w:rsidR="00F64D94" w:rsidRPr="009E3E9D" w:rsidRDefault="00F64D94" w:rsidP="00F64D94">
      <w:p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iCs/>
          <w:sz w:val="22"/>
          <w:szCs w:val="22"/>
          <w:lang w:eastAsia="es-ES_tradnl"/>
        </w:rPr>
        <w:t>Lo cual, se fortalece con el Anexo 1 del Acuerdo 05/XLVI/20, denominado Modelo Nacional</w:t>
      </w:r>
      <w:r w:rsidR="00EC0FCB" w:rsidRPr="009E3E9D">
        <w:rPr>
          <w:rFonts w:ascii="Palatino Linotype" w:hAnsi="Palatino Linotype" w:cs="Tahoma"/>
          <w:iCs/>
          <w:sz w:val="22"/>
          <w:szCs w:val="22"/>
          <w:lang w:eastAsia="es-ES_tradnl"/>
        </w:rPr>
        <w:t xml:space="preserve"> </w:t>
      </w:r>
      <w:r w:rsidRPr="009E3E9D">
        <w:rPr>
          <w:rFonts w:ascii="Palatino Linotype" w:hAnsi="Palatino Linotype" w:cs="Tahoma"/>
          <w:iCs/>
          <w:sz w:val="22"/>
          <w:szCs w:val="22"/>
          <w:lang w:eastAsia="es-ES_tradnl"/>
        </w:rPr>
        <w:t>de Policía y Justicia Cívica, que precisa que el estado de fuerza se conforma de los elementos operativos en materia de seguridad, excluyendo al personal administrativo; sin embargo, de dicho documento se logra vislumbrar</w:t>
      </w:r>
      <w:r w:rsidRPr="009E3E9D">
        <w:rPr>
          <w:rFonts w:ascii="Palatino Linotype" w:hAnsi="Palatino Linotype" w:cs="Tahoma"/>
          <w:bCs/>
          <w:iCs/>
          <w:sz w:val="22"/>
          <w:szCs w:val="22"/>
          <w:lang w:eastAsia="es-ES_tradnl"/>
        </w:rPr>
        <w:t xml:space="preserve"> que el Estado de Fuerza real de una Institución de Seguridad, no debe basarse únicamente en el total de servidores públicos operativos, sino que se debe ceñir a otros factores, como el turno, las necesidades y actividades operativas.</w:t>
      </w:r>
    </w:p>
    <w:p w14:paraId="65E6F4D2" w14:textId="77777777" w:rsidR="00F64D94" w:rsidRPr="009E3E9D" w:rsidRDefault="00F64D94" w:rsidP="00F64D94">
      <w:pPr>
        <w:spacing w:line="360" w:lineRule="auto"/>
        <w:jc w:val="both"/>
        <w:rPr>
          <w:rFonts w:ascii="Palatino Linotype" w:hAnsi="Palatino Linotype" w:cs="Tahoma"/>
          <w:b/>
          <w:bCs/>
          <w:iCs/>
          <w:sz w:val="22"/>
          <w:szCs w:val="22"/>
          <w:lang w:eastAsia="es-ES_tradnl"/>
        </w:rPr>
      </w:pPr>
    </w:p>
    <w:p w14:paraId="684B19CB" w14:textId="77777777" w:rsidR="00F64D94" w:rsidRPr="009E3E9D" w:rsidRDefault="00F64D94" w:rsidP="00F64D94">
      <w:pPr>
        <w:spacing w:line="360" w:lineRule="auto"/>
        <w:jc w:val="both"/>
        <w:rPr>
          <w:rFonts w:ascii="Palatino Linotype" w:hAnsi="Palatino Linotype" w:cs="Tahoma"/>
          <w:iCs/>
          <w:sz w:val="22"/>
          <w:szCs w:val="22"/>
          <w:lang w:eastAsia="es-ES_tradnl"/>
        </w:rPr>
      </w:pPr>
      <w:r w:rsidRPr="009E3E9D">
        <w:rPr>
          <w:rFonts w:ascii="Palatino Linotype" w:hAnsi="Palatino Linotype" w:cs="Tahoma"/>
          <w:bCs/>
          <w:iCs/>
          <w:sz w:val="22"/>
          <w:szCs w:val="22"/>
          <w:lang w:eastAsia="es-ES_tradnl"/>
        </w:rPr>
        <w:t xml:space="preserve">Así, el estado de fuerza corresponde al número de elementos operativos en total con los que cuenta el Sujeto Obligado en materia de seguridad pública y </w:t>
      </w:r>
      <w:r w:rsidRPr="009E3E9D">
        <w:rPr>
          <w:rFonts w:ascii="Palatino Linotype" w:hAnsi="Palatino Linotype" w:cs="Tahoma"/>
          <w:iCs/>
          <w:sz w:val="22"/>
          <w:szCs w:val="22"/>
          <w:lang w:eastAsia="es-ES_tradnl"/>
        </w:rPr>
        <w:t>el estado de fuerza real corresponde al número de policías con los que cuenta el Ayuntamiento, en un determinado turno, para atender las necesidades y tareas de seguridad.</w:t>
      </w:r>
    </w:p>
    <w:p w14:paraId="2429641A" w14:textId="77777777" w:rsidR="00F64D94" w:rsidRPr="009E3E9D" w:rsidRDefault="00F64D94" w:rsidP="00F64D94">
      <w:pPr>
        <w:spacing w:line="360" w:lineRule="auto"/>
        <w:jc w:val="both"/>
        <w:rPr>
          <w:rFonts w:ascii="Palatino Linotype" w:hAnsi="Palatino Linotype" w:cs="Tahoma"/>
          <w:bCs/>
          <w:iCs/>
          <w:sz w:val="22"/>
          <w:szCs w:val="22"/>
          <w:lang w:eastAsia="es-ES_tradnl"/>
        </w:rPr>
      </w:pPr>
    </w:p>
    <w:p w14:paraId="62F20DBD" w14:textId="77777777" w:rsidR="00F64D94" w:rsidRPr="009E3E9D" w:rsidRDefault="00F64D94" w:rsidP="00F64D94">
      <w:p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En ese orden de ideas, cabe precisar que si bien proporcionar el cargo de los elementos operativos, podría dar cuenta del estado de fuerza del municipio, también lo es que desde mi perspectiva no se advierte de qué forma dicha información comprometa la seguridad pública del Municipio, por las siguientes consideraciones, dar a conocer los documentos donde conste el cargo de los elementos operativos, desvinculado de su nombre (por ejemplo, Policía Primero; Policía Segundo y/o Policía Tercero):</w:t>
      </w:r>
    </w:p>
    <w:p w14:paraId="7B05F2C2" w14:textId="77777777" w:rsidR="00F64D94" w:rsidRPr="009E3E9D" w:rsidRDefault="00F64D94" w:rsidP="00F64D94">
      <w:pPr>
        <w:spacing w:line="360" w:lineRule="auto"/>
        <w:jc w:val="both"/>
        <w:rPr>
          <w:rFonts w:ascii="Palatino Linotype" w:hAnsi="Palatino Linotype" w:cs="Tahoma"/>
          <w:bCs/>
          <w:iCs/>
          <w:sz w:val="22"/>
          <w:szCs w:val="22"/>
          <w:lang w:eastAsia="es-ES_tradnl"/>
        </w:rPr>
      </w:pPr>
    </w:p>
    <w:p w14:paraId="2E3EFA48" w14:textId="77777777" w:rsidR="00F64D94" w:rsidRPr="009E3E9D" w:rsidRDefault="00F64D94" w:rsidP="00F64D94">
      <w:pPr>
        <w:numPr>
          <w:ilvl w:val="0"/>
          <w:numId w:val="25"/>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No entorpece los sistemas de coordinación interinstitucional en materia de seguridad pública, pues únicamente se establecería el número de policías total con los que cuenta, a través de la entrega de la denominación del cargo en específico.</w:t>
      </w:r>
    </w:p>
    <w:p w14:paraId="41147519" w14:textId="77777777" w:rsidR="00F64D94" w:rsidRPr="009E3E9D" w:rsidRDefault="00F64D94" w:rsidP="00F64D94">
      <w:pPr>
        <w:spacing w:line="360" w:lineRule="auto"/>
        <w:jc w:val="both"/>
        <w:rPr>
          <w:rFonts w:ascii="Palatino Linotype" w:hAnsi="Palatino Linotype" w:cs="Tahoma"/>
          <w:bCs/>
          <w:iCs/>
          <w:sz w:val="22"/>
          <w:szCs w:val="22"/>
          <w:lang w:eastAsia="es-ES_tradnl"/>
        </w:rPr>
      </w:pPr>
    </w:p>
    <w:p w14:paraId="48DD0ADC" w14:textId="77777777" w:rsidR="00F64D94" w:rsidRPr="009E3E9D" w:rsidRDefault="00F64D94" w:rsidP="00F64D94">
      <w:pPr>
        <w:numPr>
          <w:ilvl w:val="0"/>
          <w:numId w:val="25"/>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 xml:space="preserve">Tampoco dificulta o menoscaba las estrategias contra la evasión de reos o la capacidad de disuadir, prevenir disturbios sociales, o bien, la capacidad de reacción, planes, estrategias, tecnologías, información o sistemas de comunicaciones, pues no se está dando a conocer información concerniente a vehículos, armamento, chalecos o radios de comunicación; sino únicamente al personal que se encarga de la seguridad pública del Municipio, </w:t>
      </w:r>
      <w:r w:rsidRPr="009E3E9D">
        <w:rPr>
          <w:rFonts w:ascii="Palatino Linotype" w:hAnsi="Palatino Linotype" w:cs="Tahoma"/>
          <w:b/>
          <w:iCs/>
          <w:sz w:val="22"/>
          <w:szCs w:val="22"/>
          <w:lang w:eastAsia="es-ES_tradnl"/>
        </w:rPr>
        <w:t>sin dar a conocer el estado de fuerza real.</w:t>
      </w:r>
    </w:p>
    <w:p w14:paraId="62F67E66" w14:textId="77777777" w:rsidR="00F64D94" w:rsidRPr="009E3E9D" w:rsidRDefault="00F64D94" w:rsidP="00F64D94">
      <w:pPr>
        <w:spacing w:line="360" w:lineRule="auto"/>
        <w:jc w:val="both"/>
        <w:rPr>
          <w:rFonts w:ascii="Palatino Linotype" w:hAnsi="Palatino Linotype" w:cs="Tahoma"/>
          <w:bCs/>
          <w:iCs/>
          <w:sz w:val="22"/>
          <w:szCs w:val="22"/>
          <w:lang w:eastAsia="es-ES_tradnl"/>
        </w:rPr>
      </w:pPr>
    </w:p>
    <w:p w14:paraId="255BFF26" w14:textId="77777777" w:rsidR="00F64D94" w:rsidRPr="009E3E9D" w:rsidRDefault="00F64D94" w:rsidP="00F64D94">
      <w:pPr>
        <w:numPr>
          <w:ilvl w:val="0"/>
          <w:numId w:val="25"/>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La información requerida, no es producto de la intervención de comunicaciones privadas, ni se encuentra contenida en averiguaciones previas, carpetas de investigación, expedientes y archivos de investigación o prevención de delitos.</w:t>
      </w:r>
    </w:p>
    <w:p w14:paraId="55582474" w14:textId="77777777" w:rsidR="00F64D94" w:rsidRPr="009E3E9D" w:rsidRDefault="00F64D94" w:rsidP="00F64D94">
      <w:pPr>
        <w:spacing w:line="360" w:lineRule="auto"/>
        <w:jc w:val="both"/>
        <w:rPr>
          <w:rFonts w:ascii="Palatino Linotype" w:hAnsi="Palatino Linotype" w:cs="Tahoma"/>
          <w:bCs/>
          <w:iCs/>
          <w:sz w:val="22"/>
          <w:szCs w:val="22"/>
          <w:lang w:eastAsia="es-ES_tradnl"/>
        </w:rPr>
      </w:pPr>
    </w:p>
    <w:p w14:paraId="317B5334" w14:textId="77777777" w:rsidR="00F64D94" w:rsidRPr="009E3E9D" w:rsidRDefault="00F64D94" w:rsidP="00F64D94">
      <w:pPr>
        <w:numPr>
          <w:ilvl w:val="0"/>
          <w:numId w:val="25"/>
        </w:numPr>
        <w:spacing w:line="360" w:lineRule="auto"/>
        <w:jc w:val="both"/>
        <w:rPr>
          <w:rFonts w:ascii="Palatino Linotype" w:hAnsi="Palatino Linotype" w:cs="Tahoma"/>
          <w:bCs/>
          <w:iCs/>
          <w:sz w:val="22"/>
          <w:szCs w:val="22"/>
          <w:lang w:eastAsia="es-ES_tradnl"/>
        </w:rPr>
      </w:pPr>
      <w:r w:rsidRPr="009E3E9D">
        <w:rPr>
          <w:rFonts w:ascii="Palatino Linotype" w:hAnsi="Palatino Linotype" w:cs="Tahoma"/>
          <w:bCs/>
          <w:iCs/>
          <w:sz w:val="22"/>
          <w:szCs w:val="22"/>
          <w:lang w:eastAsia="es-ES_tradnl"/>
        </w:rPr>
        <w:t>El cargo, de ninguna forma da cuenta, de normas, procedimientos, métodos, fuentes, especificaciones técnicas, sistemas, tecnologías o equipos útiles a la generación de inteligencia en materia de seguridad pública o en combate a la delincuencia, pues como se precisó solamente da a conocer el estado de fuerza municipal y no la forma de actuación, estrategias y equipo con la que opera el Área de Seguridad.</w:t>
      </w:r>
    </w:p>
    <w:p w14:paraId="6333BC4B" w14:textId="77777777" w:rsidR="00F64D94" w:rsidRPr="009E3E9D" w:rsidRDefault="00F64D94" w:rsidP="00F64D94">
      <w:pPr>
        <w:spacing w:line="360" w:lineRule="auto"/>
        <w:jc w:val="both"/>
        <w:rPr>
          <w:rFonts w:ascii="Palatino Linotype" w:hAnsi="Palatino Linotype" w:cs="Tahoma"/>
          <w:bCs/>
          <w:iCs/>
          <w:sz w:val="22"/>
          <w:szCs w:val="22"/>
          <w:lang w:eastAsia="es-ES_tradnl"/>
        </w:rPr>
      </w:pPr>
    </w:p>
    <w:p w14:paraId="52CB713F" w14:textId="77777777" w:rsidR="00F64D94" w:rsidRPr="009E3E9D" w:rsidRDefault="00F64D94" w:rsidP="00F64D94">
      <w:pPr>
        <w:spacing w:line="360" w:lineRule="auto"/>
        <w:jc w:val="both"/>
        <w:rPr>
          <w:rFonts w:ascii="Palatino Linotype" w:hAnsi="Palatino Linotype" w:cs="Tahoma"/>
          <w:iCs/>
          <w:sz w:val="22"/>
          <w:szCs w:val="22"/>
          <w:lang w:val="es-ES" w:eastAsia="es-ES_tradnl"/>
        </w:rPr>
      </w:pPr>
      <w:r w:rsidRPr="009E3E9D">
        <w:rPr>
          <w:rFonts w:ascii="Palatino Linotype" w:hAnsi="Palatino Linotype" w:cs="Tahoma"/>
          <w:bCs/>
          <w:iCs/>
          <w:sz w:val="22"/>
          <w:szCs w:val="22"/>
          <w:lang w:eastAsia="es-ES_tradnl"/>
        </w:rPr>
        <w:t>Conforme a lo anterior, no se logra desprender, la forma en que el cargo de los cuerpos policiacos, puedan afectar la seguridad pública del Municipio; además</w:t>
      </w:r>
      <w:r w:rsidRPr="009E3E9D">
        <w:rPr>
          <w:rFonts w:ascii="Palatino Linotype" w:hAnsi="Palatino Linotype" w:cs="Tahoma"/>
          <w:iCs/>
          <w:sz w:val="22"/>
          <w:szCs w:val="22"/>
          <w:lang w:val="es-ES" w:eastAsia="es-ES_tradnl"/>
        </w:rPr>
        <w:t xml:space="preserve">, que no se advierte un riesgo real, demostrable e identificable que supere al interés público o bien perjudique la seguridad pública, pues como se precisó en párrafos anteriores, la información requerida no da cuenta de la forma de actuación, estrategia s o equipo con el que cuenta el Área de </w:t>
      </w:r>
      <w:r w:rsidRPr="009E3E9D">
        <w:rPr>
          <w:rFonts w:ascii="Palatino Linotype" w:hAnsi="Palatino Linotype" w:cs="Tahoma"/>
          <w:iCs/>
          <w:sz w:val="22"/>
          <w:szCs w:val="22"/>
          <w:lang w:val="es-ES" w:eastAsia="es-ES_tradnl"/>
        </w:rPr>
        <w:lastRenderedPageBreak/>
        <w:t>Seguridad Pública, tampoco precisa la capacidad de reacción o la forma de organización para prevenir delitos, ni de actuaciones en averiguaciones previas, carpetas de investigación o bien, la intervención de comunicaciones privadas; aunado a que tampoco revela el estado de fuerza real con el que funciona el Ayuntamiento.</w:t>
      </w:r>
    </w:p>
    <w:p w14:paraId="61C45C38" w14:textId="77777777" w:rsidR="00F64D94" w:rsidRPr="009E3E9D" w:rsidRDefault="00F64D94" w:rsidP="00F64D94">
      <w:pPr>
        <w:spacing w:line="360" w:lineRule="auto"/>
        <w:jc w:val="both"/>
        <w:rPr>
          <w:rFonts w:ascii="Palatino Linotype" w:hAnsi="Palatino Linotype" w:cs="Tahoma"/>
          <w:b/>
          <w:iCs/>
          <w:sz w:val="22"/>
          <w:szCs w:val="22"/>
          <w:lang w:val="es-ES" w:eastAsia="es-ES_tradnl"/>
        </w:rPr>
      </w:pPr>
    </w:p>
    <w:p w14:paraId="4512C47C" w14:textId="0305794F" w:rsidR="00B97239" w:rsidRPr="009E3E9D" w:rsidRDefault="00687F13" w:rsidP="00B97239">
      <w:pPr>
        <w:spacing w:line="360" w:lineRule="auto"/>
        <w:contextualSpacing/>
        <w:jc w:val="both"/>
        <w:rPr>
          <w:rFonts w:ascii="Palatino Linotype" w:hAnsi="Palatino Linotype" w:cs="Tahoma"/>
          <w:sz w:val="22"/>
          <w:szCs w:val="22"/>
        </w:rPr>
      </w:pPr>
      <w:r w:rsidRPr="009E3E9D">
        <w:rPr>
          <w:rFonts w:ascii="Palatino Linotype" w:hAnsi="Palatino Linotype" w:cs="Tahoma"/>
          <w:sz w:val="22"/>
          <w:szCs w:val="22"/>
        </w:rPr>
        <w:t xml:space="preserve">En este tenor, </w:t>
      </w:r>
      <w:r w:rsidR="00F64D94" w:rsidRPr="009E3E9D">
        <w:rPr>
          <w:rFonts w:ascii="Palatino Linotype" w:hAnsi="Palatino Linotype" w:cs="Tahoma"/>
          <w:sz w:val="22"/>
          <w:szCs w:val="22"/>
        </w:rPr>
        <w:t xml:space="preserve">lo procedente es ordenar la entrega del listado enviado en </w:t>
      </w:r>
      <w:r w:rsidR="00F018D1" w:rsidRPr="009E3E9D">
        <w:rPr>
          <w:rFonts w:ascii="Palatino Linotype" w:hAnsi="Palatino Linotype" w:cs="Tahoma"/>
          <w:sz w:val="22"/>
          <w:szCs w:val="22"/>
        </w:rPr>
        <w:t>informe justificado</w:t>
      </w:r>
      <w:r w:rsidR="00F64D94" w:rsidRPr="009E3E9D">
        <w:rPr>
          <w:rFonts w:ascii="Palatino Linotype" w:hAnsi="Palatino Linotype" w:cs="Tahoma"/>
          <w:sz w:val="22"/>
          <w:szCs w:val="22"/>
        </w:rPr>
        <w:t xml:space="preserve"> en una versión pública correcta</w:t>
      </w:r>
      <w:r w:rsidR="00EC0FCB" w:rsidRPr="009E3E9D">
        <w:rPr>
          <w:rFonts w:ascii="Palatino Linotype" w:hAnsi="Palatino Linotype" w:cs="Tahoma"/>
          <w:sz w:val="22"/>
          <w:szCs w:val="22"/>
        </w:rPr>
        <w:t xml:space="preserve"> en la que se deje visible el cargo de los elementos operativos</w:t>
      </w:r>
      <w:r w:rsidR="00F64D94" w:rsidRPr="009E3E9D">
        <w:rPr>
          <w:rFonts w:ascii="Palatino Linotype" w:hAnsi="Palatino Linotype" w:cs="Tahoma"/>
          <w:sz w:val="22"/>
          <w:szCs w:val="22"/>
        </w:rPr>
        <w:t>, así como el acuerdo</w:t>
      </w:r>
      <w:r w:rsidR="00EC0FCB" w:rsidRPr="009E3E9D">
        <w:rPr>
          <w:rFonts w:ascii="Palatino Linotype" w:hAnsi="Palatino Linotype" w:cs="Tahoma"/>
          <w:sz w:val="22"/>
          <w:szCs w:val="22"/>
        </w:rPr>
        <w:t xml:space="preserve"> </w:t>
      </w:r>
      <w:r w:rsidR="00F64D94" w:rsidRPr="009E3E9D">
        <w:rPr>
          <w:rFonts w:ascii="Palatino Linotype" w:hAnsi="Palatino Linotype" w:cs="Tahoma"/>
          <w:sz w:val="22"/>
          <w:szCs w:val="22"/>
        </w:rPr>
        <w:t xml:space="preserve">de clasificación </w:t>
      </w:r>
      <w:r w:rsidR="00B97239" w:rsidRPr="009E3E9D">
        <w:rPr>
          <w:rFonts w:ascii="Palatino Linotype" w:hAnsi="Palatino Linotype" w:cs="Tahoma"/>
          <w:sz w:val="22"/>
          <w:szCs w:val="22"/>
        </w:rPr>
        <w:t xml:space="preserve">en el cual se sustente la eliminación del nombre de elementos operativos, </w:t>
      </w:r>
      <w:r w:rsidR="00EC0FCB" w:rsidRPr="009E3E9D">
        <w:rPr>
          <w:rFonts w:ascii="Palatino Linotype" w:hAnsi="Palatino Linotype" w:cs="Tahoma"/>
          <w:sz w:val="22"/>
          <w:szCs w:val="22"/>
        </w:rPr>
        <w:t xml:space="preserve">al ser </w:t>
      </w:r>
      <w:r w:rsidR="00B97239" w:rsidRPr="009E3E9D">
        <w:rPr>
          <w:rFonts w:ascii="Palatino Linotype" w:hAnsi="Palatino Linotype" w:cs="Tahoma"/>
          <w:sz w:val="22"/>
          <w:szCs w:val="22"/>
        </w:rPr>
        <w:t>el único dato que debe ser eliminado</w:t>
      </w:r>
      <w:r w:rsidR="00EC0FCB" w:rsidRPr="009E3E9D">
        <w:rPr>
          <w:rFonts w:ascii="Palatino Linotype" w:hAnsi="Palatino Linotype" w:cs="Tahoma"/>
          <w:sz w:val="22"/>
          <w:szCs w:val="22"/>
        </w:rPr>
        <w:t>,</w:t>
      </w:r>
      <w:r w:rsidRPr="009E3E9D">
        <w:rPr>
          <w:rFonts w:ascii="Palatino Linotype" w:hAnsi="Palatino Linotype" w:cs="Tahoma"/>
          <w:sz w:val="22"/>
          <w:szCs w:val="22"/>
        </w:rPr>
        <w:t xml:space="preserve"> </w:t>
      </w:r>
      <w:r w:rsidR="00B97239" w:rsidRPr="009E3E9D">
        <w:rPr>
          <w:rFonts w:ascii="Palatino Linotype" w:hAnsi="Palatino Linotype" w:cs="Tahoma"/>
          <w:sz w:val="22"/>
          <w:szCs w:val="22"/>
        </w:rPr>
        <w:t xml:space="preserve">ello </w:t>
      </w:r>
      <w:r w:rsidRPr="009E3E9D">
        <w:rPr>
          <w:rFonts w:ascii="Palatino Linotype" w:hAnsi="Palatino Linotype" w:cs="Tahoma"/>
          <w:sz w:val="22"/>
          <w:szCs w:val="22"/>
        </w:rPr>
        <w:t>en términos del artículo 12, 19 y 24, penúltimo párrafo de la Ley de Transparencia y Acceso a la Información Pública de</w:t>
      </w:r>
      <w:r w:rsidR="00B97239" w:rsidRPr="009E3E9D">
        <w:rPr>
          <w:rFonts w:ascii="Palatino Linotype" w:hAnsi="Palatino Linotype" w:cs="Tahoma"/>
          <w:sz w:val="22"/>
          <w:szCs w:val="22"/>
        </w:rPr>
        <w:t>l Estado de México y Municipios</w:t>
      </w:r>
      <w:r w:rsidRPr="009E3E9D">
        <w:rPr>
          <w:rFonts w:ascii="Palatino Linotype" w:hAnsi="Palatino Linotype" w:cs="Tahoma"/>
          <w:sz w:val="22"/>
          <w:szCs w:val="22"/>
        </w:rPr>
        <w:t>.</w:t>
      </w:r>
    </w:p>
    <w:p w14:paraId="7C089159" w14:textId="77777777" w:rsidR="00B97239" w:rsidRPr="009E3E9D" w:rsidRDefault="00B97239" w:rsidP="00B97239">
      <w:pPr>
        <w:spacing w:line="360" w:lineRule="auto"/>
        <w:contextualSpacing/>
        <w:jc w:val="both"/>
        <w:rPr>
          <w:rFonts w:ascii="Palatino Linotype" w:hAnsi="Palatino Linotype" w:cs="Tahoma"/>
          <w:sz w:val="22"/>
          <w:szCs w:val="22"/>
        </w:rPr>
      </w:pPr>
    </w:p>
    <w:p w14:paraId="6FBD0E65" w14:textId="77777777" w:rsidR="00803E3D" w:rsidRPr="009E3E9D" w:rsidRDefault="00803E3D" w:rsidP="00501E1B">
      <w:pPr>
        <w:pStyle w:val="Ttulo2"/>
        <w:rPr>
          <w:rFonts w:ascii="Palatino Linotype" w:hAnsi="Palatino Linotype"/>
          <w:b/>
          <w:color w:val="auto"/>
          <w:sz w:val="22"/>
          <w:szCs w:val="22"/>
        </w:rPr>
      </w:pPr>
      <w:bookmarkStart w:id="21" w:name="_Toc192776641"/>
      <w:r w:rsidRPr="009E3E9D">
        <w:rPr>
          <w:rFonts w:ascii="Palatino Linotype" w:hAnsi="Palatino Linotype"/>
          <w:b/>
          <w:color w:val="auto"/>
          <w:sz w:val="22"/>
          <w:szCs w:val="22"/>
        </w:rPr>
        <w:t>SEXTO. Decisión</w:t>
      </w:r>
      <w:bookmarkEnd w:id="21"/>
    </w:p>
    <w:p w14:paraId="42DE3DB0" w14:textId="77777777" w:rsidR="00803E3D" w:rsidRPr="009E3E9D" w:rsidRDefault="00803E3D" w:rsidP="00FF426B">
      <w:pPr>
        <w:spacing w:line="360" w:lineRule="auto"/>
        <w:ind w:right="-93"/>
        <w:jc w:val="both"/>
        <w:rPr>
          <w:rFonts w:ascii="Palatino Linotype" w:hAnsi="Palatino Linotype" w:cs="Tahoma"/>
          <w:b/>
          <w:sz w:val="22"/>
          <w:szCs w:val="22"/>
        </w:rPr>
      </w:pPr>
    </w:p>
    <w:p w14:paraId="62F172A9" w14:textId="77777777" w:rsidR="00803E3D" w:rsidRPr="009E3E9D" w:rsidRDefault="00803E3D" w:rsidP="00FF426B">
      <w:pPr>
        <w:spacing w:line="360" w:lineRule="auto"/>
        <w:ind w:right="-93"/>
        <w:jc w:val="both"/>
        <w:rPr>
          <w:rFonts w:ascii="Palatino Linotype" w:hAnsi="Palatino Linotype" w:cs="Tahoma"/>
          <w:sz w:val="22"/>
          <w:szCs w:val="22"/>
        </w:rPr>
      </w:pPr>
      <w:r w:rsidRPr="009E3E9D">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E70E0F" w:rsidRPr="009E3E9D">
        <w:rPr>
          <w:rFonts w:ascii="Palatino Linotype" w:hAnsi="Palatino Linotype" w:cs="Tahoma"/>
          <w:b/>
          <w:sz w:val="22"/>
          <w:szCs w:val="22"/>
        </w:rPr>
        <w:t>MODIFICAR</w:t>
      </w:r>
      <w:r w:rsidR="006059A8" w:rsidRPr="009E3E9D">
        <w:rPr>
          <w:rFonts w:ascii="Palatino Linotype" w:hAnsi="Palatino Linotype" w:cs="Tahoma"/>
          <w:b/>
          <w:sz w:val="22"/>
          <w:szCs w:val="22"/>
        </w:rPr>
        <w:t xml:space="preserve"> </w:t>
      </w:r>
      <w:r w:rsidRPr="009E3E9D">
        <w:rPr>
          <w:rFonts w:ascii="Palatino Linotype" w:hAnsi="Palatino Linotype" w:cs="Tahoma"/>
          <w:sz w:val="22"/>
          <w:szCs w:val="22"/>
        </w:rPr>
        <w:t xml:space="preserve">la respuesta otorgada por el Sujeto Obligado a la solicitud de información </w:t>
      </w:r>
      <w:r w:rsidR="00B97239" w:rsidRPr="009E3E9D">
        <w:rPr>
          <w:rFonts w:ascii="Palatino Linotype" w:hAnsi="Palatino Linotype" w:cs="Tahoma"/>
          <w:b/>
          <w:bCs/>
          <w:sz w:val="22"/>
          <w:szCs w:val="22"/>
        </w:rPr>
        <w:t>00316/TOLUCA/IP/2025</w:t>
      </w:r>
      <w:r w:rsidRPr="009E3E9D">
        <w:rPr>
          <w:rFonts w:ascii="Palatino Linotype" w:hAnsi="Palatino Linotype" w:cs="Tahoma"/>
          <w:sz w:val="22"/>
          <w:szCs w:val="22"/>
        </w:rPr>
        <w:t xml:space="preserve">, por resultar fundadas las razones o motivos de inconformidad hechos valer por el Recurrente, en el Recurso de Revisión </w:t>
      </w:r>
      <w:r w:rsidR="00B97239" w:rsidRPr="009E3E9D">
        <w:rPr>
          <w:rFonts w:ascii="Palatino Linotype" w:hAnsi="Palatino Linotype" w:cs="Tahoma"/>
          <w:b/>
          <w:sz w:val="22"/>
          <w:szCs w:val="22"/>
        </w:rPr>
        <w:t>01011</w:t>
      </w:r>
      <w:r w:rsidRPr="009E3E9D">
        <w:rPr>
          <w:rFonts w:ascii="Palatino Linotype" w:hAnsi="Palatino Linotype" w:cs="Tahoma"/>
          <w:b/>
          <w:sz w:val="22"/>
          <w:szCs w:val="22"/>
        </w:rPr>
        <w:t>/INFOEM/IP/RR/202</w:t>
      </w:r>
      <w:r w:rsidR="00E37AF5" w:rsidRPr="009E3E9D">
        <w:rPr>
          <w:rFonts w:ascii="Palatino Linotype" w:hAnsi="Palatino Linotype" w:cs="Tahoma"/>
          <w:b/>
          <w:sz w:val="22"/>
          <w:szCs w:val="22"/>
        </w:rPr>
        <w:t>5</w:t>
      </w:r>
      <w:r w:rsidRPr="009E3E9D">
        <w:rPr>
          <w:rFonts w:ascii="Palatino Linotype" w:hAnsi="Palatino Linotype" w:cs="Tahoma"/>
          <w:sz w:val="22"/>
          <w:szCs w:val="22"/>
        </w:rPr>
        <w:t xml:space="preserve">, en consecuencia procede </w:t>
      </w:r>
      <w:r w:rsidRPr="009E3E9D">
        <w:rPr>
          <w:rFonts w:ascii="Palatino Linotype" w:hAnsi="Palatino Linotype" w:cs="Tahoma"/>
          <w:b/>
          <w:sz w:val="22"/>
          <w:szCs w:val="22"/>
        </w:rPr>
        <w:t>ORDENAR</w:t>
      </w:r>
      <w:r w:rsidRPr="009E3E9D">
        <w:rPr>
          <w:rFonts w:ascii="Palatino Linotype" w:hAnsi="Palatino Linotype" w:cs="Tahoma"/>
          <w:sz w:val="22"/>
          <w:szCs w:val="22"/>
        </w:rPr>
        <w:t xml:space="preserve">, </w:t>
      </w:r>
      <w:r w:rsidR="00876309" w:rsidRPr="009E3E9D">
        <w:rPr>
          <w:rFonts w:ascii="Palatino Linotype" w:hAnsi="Palatino Linotype" w:cs="Tahoma"/>
          <w:sz w:val="22"/>
          <w:szCs w:val="22"/>
        </w:rPr>
        <w:t>haga entrega de la información solicitada.</w:t>
      </w:r>
    </w:p>
    <w:p w14:paraId="63C8A28C" w14:textId="77777777" w:rsidR="00803E3D" w:rsidRPr="009E3E9D" w:rsidRDefault="00803E3D" w:rsidP="00FF426B">
      <w:pPr>
        <w:spacing w:line="360" w:lineRule="auto"/>
        <w:ind w:right="-93"/>
        <w:jc w:val="both"/>
        <w:rPr>
          <w:rFonts w:ascii="Palatino Linotype" w:eastAsia="Palatino Linotype" w:hAnsi="Palatino Linotype" w:cs="Palatino Linotype"/>
          <w:sz w:val="22"/>
          <w:szCs w:val="22"/>
        </w:rPr>
      </w:pPr>
    </w:p>
    <w:p w14:paraId="2310B6F1" w14:textId="77777777" w:rsidR="00803E3D" w:rsidRPr="009E3E9D"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9E3E9D">
        <w:rPr>
          <w:rFonts w:ascii="Palatino Linotype" w:eastAsia="Calibri" w:hAnsi="Palatino Linotype" w:cs="Tahoma"/>
          <w:b/>
          <w:bCs/>
          <w:iCs/>
          <w:sz w:val="22"/>
          <w:szCs w:val="22"/>
          <w:lang w:val="es-ES" w:eastAsia="es-ES_tradnl"/>
        </w:rPr>
        <w:t>Términos de la Resolución para el Recurrente</w:t>
      </w:r>
    </w:p>
    <w:p w14:paraId="53470C79" w14:textId="77777777" w:rsidR="00803E3D" w:rsidRPr="009E3E9D" w:rsidRDefault="00803E3D" w:rsidP="00FF426B">
      <w:pPr>
        <w:spacing w:line="360" w:lineRule="auto"/>
        <w:jc w:val="both"/>
        <w:rPr>
          <w:rFonts w:ascii="Palatino Linotype" w:eastAsia="Calibri" w:hAnsi="Palatino Linotype" w:cs="Tahoma"/>
          <w:iCs/>
          <w:sz w:val="22"/>
          <w:szCs w:val="22"/>
          <w:lang w:eastAsia="es-ES_tradnl"/>
        </w:rPr>
      </w:pPr>
    </w:p>
    <w:p w14:paraId="67B65E63" w14:textId="77777777" w:rsidR="00C01727" w:rsidRPr="009E3E9D" w:rsidRDefault="00803E3D" w:rsidP="00FF426B">
      <w:pPr>
        <w:spacing w:line="360" w:lineRule="auto"/>
        <w:jc w:val="both"/>
        <w:rPr>
          <w:rFonts w:ascii="Palatino Linotype" w:hAnsi="Palatino Linotype" w:cs="Tahoma"/>
          <w:bCs/>
          <w:sz w:val="22"/>
          <w:szCs w:val="22"/>
          <w:u w:val="single"/>
        </w:rPr>
      </w:pPr>
      <w:r w:rsidRPr="009E3E9D">
        <w:rPr>
          <w:rFonts w:ascii="Palatino Linotype" w:hAnsi="Palatino Linotype" w:cs="Tahoma"/>
          <w:bCs/>
          <w:sz w:val="22"/>
          <w:szCs w:val="22"/>
          <w:u w:val="single"/>
        </w:rPr>
        <w:t xml:space="preserve">Este Instituto, determinó </w:t>
      </w:r>
      <w:r w:rsidR="00E70E0F" w:rsidRPr="009E3E9D">
        <w:rPr>
          <w:rFonts w:ascii="Palatino Linotype" w:hAnsi="Palatino Linotype" w:cs="Tahoma"/>
          <w:bCs/>
          <w:sz w:val="22"/>
          <w:szCs w:val="22"/>
          <w:u w:val="single"/>
        </w:rPr>
        <w:t>modificar</w:t>
      </w:r>
      <w:r w:rsidR="00E37AF5" w:rsidRPr="009E3E9D">
        <w:rPr>
          <w:rFonts w:ascii="Palatino Linotype" w:hAnsi="Palatino Linotype" w:cs="Tahoma"/>
          <w:bCs/>
          <w:sz w:val="22"/>
          <w:szCs w:val="22"/>
          <w:u w:val="single"/>
        </w:rPr>
        <w:t xml:space="preserve"> </w:t>
      </w:r>
      <w:r w:rsidRPr="009E3E9D">
        <w:rPr>
          <w:rFonts w:ascii="Palatino Linotype" w:hAnsi="Palatino Linotype" w:cs="Tahoma"/>
          <w:bCs/>
          <w:sz w:val="22"/>
          <w:szCs w:val="22"/>
          <w:u w:val="single"/>
        </w:rPr>
        <w:t>la respuesta que le entregó el Sujeto Obligado a su solicitud de acceso, toda vez que</w:t>
      </w:r>
      <w:r w:rsidR="00837A48" w:rsidRPr="009E3E9D">
        <w:rPr>
          <w:rFonts w:ascii="Palatino Linotype" w:hAnsi="Palatino Linotype" w:cs="Tahoma"/>
          <w:bCs/>
          <w:sz w:val="22"/>
          <w:szCs w:val="22"/>
          <w:u w:val="single"/>
        </w:rPr>
        <w:t xml:space="preserve"> </w:t>
      </w:r>
      <w:r w:rsidR="00593980" w:rsidRPr="009E3E9D">
        <w:rPr>
          <w:rFonts w:ascii="Palatino Linotype" w:hAnsi="Palatino Linotype" w:cs="Tahoma"/>
          <w:bCs/>
          <w:sz w:val="22"/>
          <w:szCs w:val="22"/>
          <w:u w:val="single"/>
        </w:rPr>
        <w:t>debe</w:t>
      </w:r>
      <w:r w:rsidR="00FE663A" w:rsidRPr="009E3E9D">
        <w:rPr>
          <w:rFonts w:ascii="Palatino Linotype" w:hAnsi="Palatino Linotype" w:cs="Tahoma"/>
          <w:bCs/>
          <w:sz w:val="22"/>
          <w:szCs w:val="22"/>
          <w:u w:val="single"/>
        </w:rPr>
        <w:t xml:space="preserve"> </w:t>
      </w:r>
      <w:r w:rsidR="00B97239" w:rsidRPr="009E3E9D">
        <w:rPr>
          <w:rFonts w:ascii="Palatino Linotype" w:hAnsi="Palatino Linotype" w:cs="Tahoma"/>
          <w:bCs/>
          <w:sz w:val="22"/>
          <w:szCs w:val="22"/>
          <w:u w:val="single"/>
        </w:rPr>
        <w:t>entregar el documento en donde consten las remuneraciones de los servidores públicos en una versión pública correcta.</w:t>
      </w:r>
    </w:p>
    <w:p w14:paraId="5A4FF366" w14:textId="77777777" w:rsidR="00876309" w:rsidRPr="009E3E9D" w:rsidRDefault="00876309" w:rsidP="00FF426B">
      <w:pPr>
        <w:spacing w:line="360" w:lineRule="auto"/>
        <w:jc w:val="both"/>
        <w:rPr>
          <w:rFonts w:ascii="Palatino Linotype" w:hAnsi="Palatino Linotype" w:cs="Tahoma"/>
          <w:bCs/>
          <w:sz w:val="22"/>
          <w:szCs w:val="22"/>
          <w:u w:val="single"/>
        </w:rPr>
      </w:pPr>
    </w:p>
    <w:p w14:paraId="48397E6D" w14:textId="77777777" w:rsidR="00803E3D" w:rsidRPr="009E3E9D" w:rsidRDefault="00803E3D" w:rsidP="00FF426B">
      <w:pPr>
        <w:spacing w:line="360" w:lineRule="auto"/>
        <w:ind w:right="-93"/>
        <w:jc w:val="both"/>
        <w:rPr>
          <w:rFonts w:ascii="Palatino Linotype" w:hAnsi="Palatino Linotype" w:cs="Tahoma"/>
          <w:bCs/>
          <w:sz w:val="22"/>
          <w:szCs w:val="22"/>
          <w:u w:val="single"/>
        </w:rPr>
      </w:pPr>
      <w:r w:rsidRPr="009E3E9D">
        <w:rPr>
          <w:rFonts w:ascii="Palatino Linotype" w:hAnsi="Palatino Linotype" w:cs="Tahoma"/>
          <w:bCs/>
          <w:sz w:val="22"/>
          <w:szCs w:val="22"/>
          <w:u w:val="single"/>
        </w:rPr>
        <w:lastRenderedPageBreak/>
        <w:t>La labor del INFOEM, es apoyar a la población para acceder a la información pública y garantizar la protección de sus datos personales.</w:t>
      </w:r>
    </w:p>
    <w:p w14:paraId="60B3E46D" w14:textId="77777777" w:rsidR="001F1B7B" w:rsidRPr="009E3E9D" w:rsidRDefault="001F1B7B" w:rsidP="00916270">
      <w:pPr>
        <w:spacing w:line="360" w:lineRule="auto"/>
        <w:ind w:right="-91"/>
        <w:jc w:val="center"/>
        <w:rPr>
          <w:rFonts w:ascii="Palatino Linotype" w:eastAsia="Calibri" w:hAnsi="Palatino Linotype" w:cs="Tahoma"/>
          <w:b/>
          <w:bCs/>
          <w:sz w:val="22"/>
          <w:szCs w:val="22"/>
          <w:lang w:eastAsia="en-US"/>
        </w:rPr>
      </w:pPr>
    </w:p>
    <w:p w14:paraId="704F18B7" w14:textId="77777777" w:rsidR="00803E3D" w:rsidRPr="009E3E9D" w:rsidRDefault="00803E3D" w:rsidP="00342378">
      <w:pPr>
        <w:pStyle w:val="Ttulo1"/>
        <w:jc w:val="center"/>
        <w:rPr>
          <w:rFonts w:ascii="Palatino Linotype" w:eastAsia="Calibri" w:hAnsi="Palatino Linotype"/>
          <w:b/>
          <w:color w:val="auto"/>
          <w:sz w:val="22"/>
          <w:szCs w:val="22"/>
          <w:lang w:eastAsia="en-US"/>
        </w:rPr>
      </w:pPr>
      <w:bookmarkStart w:id="22" w:name="_Toc192776642"/>
      <w:r w:rsidRPr="009E3E9D">
        <w:rPr>
          <w:rFonts w:ascii="Palatino Linotype" w:eastAsia="Calibri" w:hAnsi="Palatino Linotype"/>
          <w:b/>
          <w:color w:val="auto"/>
          <w:sz w:val="22"/>
          <w:szCs w:val="22"/>
          <w:lang w:eastAsia="en-US"/>
        </w:rPr>
        <w:t>R E S U E L V E</w:t>
      </w:r>
      <w:bookmarkEnd w:id="22"/>
    </w:p>
    <w:p w14:paraId="25740CA2" w14:textId="77777777" w:rsidR="00803E3D" w:rsidRPr="009E3E9D" w:rsidRDefault="00803E3D" w:rsidP="00FF426B">
      <w:pPr>
        <w:spacing w:line="360" w:lineRule="auto"/>
        <w:jc w:val="both"/>
        <w:rPr>
          <w:rFonts w:ascii="Palatino Linotype" w:hAnsi="Palatino Linotype" w:cs="Tahoma"/>
          <w:b/>
          <w:bCs/>
          <w:sz w:val="22"/>
          <w:szCs w:val="22"/>
        </w:rPr>
      </w:pPr>
    </w:p>
    <w:p w14:paraId="701568E8" w14:textId="77777777" w:rsidR="00803E3D" w:rsidRPr="009E3E9D" w:rsidRDefault="00803E3D" w:rsidP="00FF426B">
      <w:pPr>
        <w:spacing w:line="360" w:lineRule="auto"/>
        <w:contextualSpacing/>
        <w:jc w:val="both"/>
        <w:rPr>
          <w:rFonts w:ascii="Palatino Linotype" w:eastAsia="Calibri" w:hAnsi="Palatino Linotype" w:cs="Tahoma"/>
          <w:bCs/>
          <w:sz w:val="22"/>
          <w:szCs w:val="22"/>
          <w:lang w:eastAsia="en-US"/>
        </w:rPr>
      </w:pPr>
      <w:r w:rsidRPr="009E3E9D">
        <w:rPr>
          <w:rFonts w:ascii="Palatino Linotype" w:hAnsi="Palatino Linotype" w:cs="Tahoma"/>
          <w:b/>
          <w:bCs/>
          <w:sz w:val="22"/>
          <w:szCs w:val="22"/>
        </w:rPr>
        <w:t xml:space="preserve">PRIMERO. </w:t>
      </w:r>
      <w:r w:rsidRPr="009E3E9D">
        <w:rPr>
          <w:rFonts w:ascii="Palatino Linotype" w:hAnsi="Palatino Linotype" w:cs="Tahoma"/>
          <w:bCs/>
          <w:sz w:val="22"/>
          <w:szCs w:val="22"/>
        </w:rPr>
        <w:t xml:space="preserve">Se </w:t>
      </w:r>
      <w:r w:rsidR="00E70E0F" w:rsidRPr="009E3E9D">
        <w:rPr>
          <w:rFonts w:ascii="Palatino Linotype" w:hAnsi="Palatino Linotype" w:cs="Tahoma"/>
          <w:b/>
          <w:bCs/>
          <w:sz w:val="22"/>
          <w:szCs w:val="22"/>
        </w:rPr>
        <w:t>MODIFICA</w:t>
      </w:r>
      <w:r w:rsidRPr="009E3E9D">
        <w:rPr>
          <w:rFonts w:ascii="Palatino Linotype" w:hAnsi="Palatino Linotype" w:cs="Tahoma"/>
          <w:bCs/>
          <w:sz w:val="22"/>
          <w:szCs w:val="22"/>
        </w:rPr>
        <w:t xml:space="preserve"> la respuesta entregada por </w:t>
      </w:r>
      <w:r w:rsidR="006059A8" w:rsidRPr="009E3E9D">
        <w:rPr>
          <w:rFonts w:ascii="Palatino Linotype" w:hAnsi="Palatino Linotype" w:cs="Tahoma"/>
          <w:bCs/>
          <w:sz w:val="22"/>
          <w:szCs w:val="22"/>
        </w:rPr>
        <w:t>e</w:t>
      </w:r>
      <w:r w:rsidRPr="009E3E9D">
        <w:rPr>
          <w:rFonts w:ascii="Palatino Linotype" w:hAnsi="Palatino Linotype" w:cs="Tahoma"/>
          <w:bCs/>
          <w:sz w:val="22"/>
          <w:szCs w:val="22"/>
        </w:rPr>
        <w:t xml:space="preserve">l </w:t>
      </w:r>
      <w:r w:rsidR="0030566C" w:rsidRPr="009E3E9D">
        <w:rPr>
          <w:rFonts w:ascii="Palatino Linotype" w:hAnsi="Palatino Linotype" w:cs="Tahoma"/>
          <w:b/>
          <w:bCs/>
          <w:sz w:val="22"/>
          <w:szCs w:val="22"/>
        </w:rPr>
        <w:t>Ayuntamiento de Toluca</w:t>
      </w:r>
      <w:r w:rsidR="00716C32" w:rsidRPr="009E3E9D">
        <w:rPr>
          <w:rFonts w:ascii="Palatino Linotype" w:hAnsi="Palatino Linotype" w:cs="Tahoma"/>
          <w:b/>
          <w:bCs/>
          <w:sz w:val="22"/>
          <w:szCs w:val="22"/>
        </w:rPr>
        <w:t xml:space="preserve"> </w:t>
      </w:r>
      <w:r w:rsidRPr="009E3E9D">
        <w:rPr>
          <w:rFonts w:ascii="Palatino Linotype" w:eastAsia="Calibri" w:hAnsi="Palatino Linotype" w:cs="Tahoma"/>
          <w:bCs/>
          <w:sz w:val="22"/>
          <w:szCs w:val="22"/>
          <w:lang w:eastAsia="en-US"/>
        </w:rPr>
        <w:t>a</w:t>
      </w:r>
      <w:r w:rsidRPr="009E3E9D">
        <w:rPr>
          <w:rFonts w:ascii="Palatino Linotype" w:hAnsi="Palatino Linotype" w:cs="Tahoma"/>
          <w:bCs/>
          <w:sz w:val="22"/>
          <w:szCs w:val="22"/>
        </w:rPr>
        <w:t xml:space="preserve"> la solicitud de información </w:t>
      </w:r>
      <w:r w:rsidR="00B97239" w:rsidRPr="009E3E9D">
        <w:rPr>
          <w:rFonts w:ascii="Palatino Linotype" w:hAnsi="Palatino Linotype"/>
          <w:b/>
          <w:bCs/>
          <w:sz w:val="22"/>
          <w:szCs w:val="22"/>
        </w:rPr>
        <w:t xml:space="preserve">00316/TOLUCA/IP/2025 </w:t>
      </w:r>
      <w:r w:rsidRPr="009E3E9D">
        <w:rPr>
          <w:rFonts w:ascii="Palatino Linotype" w:hAnsi="Palatino Linotype"/>
          <w:bCs/>
          <w:sz w:val="22"/>
          <w:szCs w:val="22"/>
        </w:rPr>
        <w:t>por resultar</w:t>
      </w:r>
      <w:r w:rsidR="00E70E0F" w:rsidRPr="009E3E9D">
        <w:rPr>
          <w:rFonts w:ascii="Palatino Linotype" w:hAnsi="Palatino Linotype"/>
          <w:bCs/>
          <w:sz w:val="22"/>
          <w:szCs w:val="22"/>
        </w:rPr>
        <w:t xml:space="preserve"> parcialmente </w:t>
      </w:r>
      <w:r w:rsidRPr="009E3E9D">
        <w:rPr>
          <w:rFonts w:ascii="Palatino Linotype" w:hAnsi="Palatino Linotype"/>
          <w:sz w:val="22"/>
          <w:szCs w:val="22"/>
        </w:rPr>
        <w:t>fundadas</w:t>
      </w:r>
      <w:r w:rsidRPr="009E3E9D">
        <w:rPr>
          <w:rFonts w:ascii="Palatino Linotype" w:hAnsi="Palatino Linotype" w:cs="Tahoma"/>
          <w:bCs/>
          <w:sz w:val="22"/>
          <w:szCs w:val="22"/>
        </w:rPr>
        <w:t xml:space="preserve"> </w:t>
      </w:r>
      <w:r w:rsidRPr="009E3E9D">
        <w:rPr>
          <w:rFonts w:ascii="Palatino Linotype" w:eastAsia="Calibri" w:hAnsi="Palatino Linotype" w:cs="Tahoma"/>
          <w:bCs/>
          <w:sz w:val="22"/>
          <w:szCs w:val="22"/>
          <w:lang w:eastAsia="en-US"/>
        </w:rPr>
        <w:t xml:space="preserve">las razones o motivos de inconformidad hechos valer por el Recurrente en el Recurso de Revisión </w:t>
      </w:r>
      <w:r w:rsidR="00B97239" w:rsidRPr="009E3E9D">
        <w:rPr>
          <w:rFonts w:ascii="Palatino Linotype" w:hAnsi="Palatino Linotype" w:cs="Tahoma"/>
          <w:b/>
          <w:bCs/>
          <w:color w:val="0D0D0D" w:themeColor="text1" w:themeTint="F2"/>
          <w:sz w:val="22"/>
          <w:szCs w:val="22"/>
        </w:rPr>
        <w:t>01011</w:t>
      </w:r>
      <w:r w:rsidRPr="009E3E9D">
        <w:rPr>
          <w:rFonts w:ascii="Palatino Linotype" w:hAnsi="Palatino Linotype" w:cs="Tahoma"/>
          <w:b/>
          <w:bCs/>
          <w:color w:val="0D0D0D" w:themeColor="text1" w:themeTint="F2"/>
          <w:sz w:val="22"/>
          <w:szCs w:val="22"/>
        </w:rPr>
        <w:t>/INFOEM/IP/RR/202</w:t>
      </w:r>
      <w:r w:rsidR="00FB2ACF" w:rsidRPr="009E3E9D">
        <w:rPr>
          <w:rFonts w:ascii="Palatino Linotype" w:hAnsi="Palatino Linotype" w:cs="Tahoma"/>
          <w:b/>
          <w:bCs/>
          <w:color w:val="0D0D0D" w:themeColor="text1" w:themeTint="F2"/>
          <w:sz w:val="22"/>
          <w:szCs w:val="22"/>
        </w:rPr>
        <w:t>5</w:t>
      </w:r>
      <w:r w:rsidRPr="009E3E9D">
        <w:rPr>
          <w:rFonts w:ascii="Palatino Linotype" w:eastAsia="Calibri" w:hAnsi="Palatino Linotype" w:cs="Tahoma"/>
          <w:bCs/>
          <w:sz w:val="22"/>
          <w:szCs w:val="22"/>
          <w:lang w:eastAsia="en-US"/>
        </w:rPr>
        <w:t>, en términos de los considerandos QUINTO y SEXTO de la presente Resolución.</w:t>
      </w:r>
    </w:p>
    <w:p w14:paraId="0066861E" w14:textId="77777777" w:rsidR="00803E3D" w:rsidRPr="009E3E9D" w:rsidRDefault="00803E3D" w:rsidP="00FF426B">
      <w:pPr>
        <w:spacing w:line="360" w:lineRule="auto"/>
        <w:contextualSpacing/>
        <w:jc w:val="both"/>
        <w:rPr>
          <w:rFonts w:ascii="Palatino Linotype" w:hAnsi="Palatino Linotype" w:cs="Tahoma"/>
          <w:bCs/>
          <w:sz w:val="22"/>
          <w:szCs w:val="22"/>
        </w:rPr>
      </w:pPr>
    </w:p>
    <w:p w14:paraId="7833EDDC" w14:textId="470FEB70" w:rsidR="00B97239" w:rsidRPr="009E3E9D" w:rsidRDefault="00876309" w:rsidP="005F7AEB">
      <w:pPr>
        <w:spacing w:line="360" w:lineRule="auto"/>
        <w:ind w:right="-93"/>
        <w:jc w:val="both"/>
        <w:rPr>
          <w:rFonts w:ascii="Palatino Linotype" w:hAnsi="Palatino Linotype" w:cs="Arial"/>
          <w:sz w:val="22"/>
          <w:szCs w:val="22"/>
          <w:lang w:val="es-ES"/>
        </w:rPr>
      </w:pPr>
      <w:r w:rsidRPr="009E3E9D">
        <w:rPr>
          <w:rFonts w:ascii="Palatino Linotype" w:hAnsi="Palatino Linotype" w:cs="Tahoma"/>
          <w:b/>
          <w:bCs/>
          <w:sz w:val="22"/>
          <w:szCs w:val="22"/>
        </w:rPr>
        <w:t xml:space="preserve">SEGUNDO. </w:t>
      </w:r>
      <w:r w:rsidRPr="009E3E9D">
        <w:rPr>
          <w:rFonts w:ascii="Palatino Linotype" w:hAnsi="Palatino Linotype" w:cs="Tahoma"/>
          <w:sz w:val="22"/>
          <w:szCs w:val="22"/>
        </w:rPr>
        <w:t xml:space="preserve">Se </w:t>
      </w:r>
      <w:r w:rsidRPr="009E3E9D">
        <w:rPr>
          <w:rFonts w:ascii="Palatino Linotype" w:hAnsi="Palatino Linotype" w:cs="Tahoma"/>
          <w:b/>
          <w:sz w:val="22"/>
          <w:szCs w:val="22"/>
        </w:rPr>
        <w:t xml:space="preserve">ORDENA </w:t>
      </w:r>
      <w:r w:rsidRPr="009E3E9D">
        <w:rPr>
          <w:rFonts w:ascii="Palatino Linotype" w:hAnsi="Palatino Linotype" w:cs="Tahoma"/>
          <w:sz w:val="22"/>
          <w:szCs w:val="22"/>
        </w:rPr>
        <w:t xml:space="preserve">al </w:t>
      </w:r>
      <w:r w:rsidR="0030566C" w:rsidRPr="009E3E9D">
        <w:rPr>
          <w:rFonts w:ascii="Palatino Linotype" w:eastAsia="Calibri" w:hAnsi="Palatino Linotype" w:cs="Tahoma"/>
          <w:b/>
          <w:bCs/>
          <w:sz w:val="22"/>
          <w:szCs w:val="22"/>
          <w:lang w:eastAsia="en-US"/>
        </w:rPr>
        <w:t>Ayuntamiento de Toluca</w:t>
      </w:r>
      <w:r w:rsidRPr="009E3E9D">
        <w:rPr>
          <w:rFonts w:ascii="Palatino Linotype" w:hAnsi="Palatino Linotype" w:cs="Tahoma"/>
          <w:sz w:val="22"/>
          <w:szCs w:val="22"/>
        </w:rPr>
        <w:t>, a efecto de que, remita</w:t>
      </w:r>
      <w:r w:rsidRPr="009E3E9D">
        <w:rPr>
          <w:rFonts w:ascii="Palatino Linotype" w:hAnsi="Palatino Linotype" w:cs="Tahoma"/>
          <w:bCs/>
          <w:iCs/>
          <w:sz w:val="22"/>
          <w:szCs w:val="22"/>
          <w:lang w:val="es-ES_tradnl"/>
        </w:rPr>
        <w:t xml:space="preserve"> </w:t>
      </w:r>
      <w:r w:rsidRPr="009E3E9D">
        <w:rPr>
          <w:rFonts w:ascii="Palatino Linotype" w:hAnsi="Palatino Linotype" w:cs="Tahoma"/>
          <w:bCs/>
          <w:iCs/>
          <w:sz w:val="22"/>
          <w:szCs w:val="22"/>
        </w:rPr>
        <w:t xml:space="preserve">a través </w:t>
      </w:r>
      <w:r w:rsidRPr="009E3E9D">
        <w:rPr>
          <w:rFonts w:ascii="Palatino Linotype" w:hAnsi="Palatino Linotype" w:cs="Tahoma"/>
          <w:bCs/>
          <w:iCs/>
          <w:sz w:val="22"/>
          <w:szCs w:val="22"/>
          <w:lang w:val="es-ES_tradnl"/>
        </w:rPr>
        <w:t>del SAIMEX</w:t>
      </w:r>
      <w:r w:rsidRPr="009E3E9D">
        <w:rPr>
          <w:rFonts w:ascii="Palatino Linotype" w:hAnsi="Palatino Linotype" w:cs="Arial"/>
          <w:sz w:val="22"/>
          <w:szCs w:val="22"/>
          <w:lang w:val="es-ES"/>
        </w:rPr>
        <w:t>,</w:t>
      </w:r>
      <w:r w:rsidR="00FE663A" w:rsidRPr="009E3E9D">
        <w:rPr>
          <w:rFonts w:ascii="Palatino Linotype" w:hAnsi="Palatino Linotype" w:cs="Arial"/>
          <w:sz w:val="22"/>
          <w:szCs w:val="22"/>
          <w:lang w:val="es-ES"/>
        </w:rPr>
        <w:t xml:space="preserve"> </w:t>
      </w:r>
      <w:r w:rsidR="00B97239" w:rsidRPr="009E3E9D">
        <w:rPr>
          <w:rFonts w:ascii="Palatino Linotype" w:hAnsi="Palatino Linotype" w:cs="Arial"/>
          <w:sz w:val="22"/>
          <w:szCs w:val="22"/>
          <w:lang w:val="es-ES"/>
        </w:rPr>
        <w:t xml:space="preserve">el listado enviado en informe justificado en versión pública, junto con el acuerdo </w:t>
      </w:r>
      <w:r w:rsidR="00C26FA8" w:rsidRPr="009E3E9D">
        <w:rPr>
          <w:rFonts w:ascii="Palatino Linotype" w:hAnsi="Palatino Linotype" w:cs="Arial"/>
          <w:sz w:val="22"/>
          <w:szCs w:val="22"/>
          <w:lang w:val="es-ES"/>
        </w:rPr>
        <w:t>de clasificación emitido por el Comité de Transparencia, en donde de manera fundada y motivada, clasifique como reservado el nombre de los elementos operativos, en términos del artículo 140, fracción IV, de la Ley de Transparencia y Acceso a la Información Pública del Estado de México y Municipios.</w:t>
      </w:r>
    </w:p>
    <w:p w14:paraId="7B38FD44" w14:textId="77777777" w:rsidR="00B97239" w:rsidRPr="009E3E9D" w:rsidRDefault="00B97239" w:rsidP="005F7AEB">
      <w:pPr>
        <w:spacing w:line="360" w:lineRule="auto"/>
        <w:ind w:right="-93"/>
        <w:jc w:val="both"/>
        <w:rPr>
          <w:rFonts w:ascii="Palatino Linotype" w:hAnsi="Palatino Linotype" w:cs="Arial"/>
          <w:sz w:val="22"/>
          <w:szCs w:val="22"/>
          <w:lang w:val="es-ES"/>
        </w:rPr>
      </w:pPr>
    </w:p>
    <w:p w14:paraId="54591AF4" w14:textId="77777777" w:rsidR="00E02D8B" w:rsidRPr="009E3E9D" w:rsidRDefault="00E02D8B" w:rsidP="00E02D8B">
      <w:pPr>
        <w:spacing w:line="360" w:lineRule="auto"/>
        <w:contextualSpacing/>
        <w:jc w:val="both"/>
        <w:rPr>
          <w:rFonts w:ascii="Palatino Linotype" w:eastAsia="Calibri" w:hAnsi="Palatino Linotype" w:cs="Tahoma"/>
          <w:bCs/>
          <w:sz w:val="22"/>
          <w:szCs w:val="22"/>
          <w:lang w:eastAsia="en-US"/>
        </w:rPr>
      </w:pPr>
      <w:r w:rsidRPr="009E3E9D">
        <w:rPr>
          <w:rFonts w:ascii="Palatino Linotype" w:eastAsia="Calibri" w:hAnsi="Palatino Linotype" w:cs="Tahoma"/>
          <w:b/>
          <w:bCs/>
          <w:sz w:val="22"/>
          <w:szCs w:val="22"/>
          <w:lang w:eastAsia="en-US"/>
        </w:rPr>
        <w:t>TERCERO. NOTIFÍQUESE</w:t>
      </w:r>
      <w:r w:rsidR="00402735" w:rsidRPr="009E3E9D">
        <w:rPr>
          <w:rFonts w:ascii="Palatino Linotype" w:eastAsia="Calibri" w:hAnsi="Palatino Linotype" w:cs="Tahoma"/>
          <w:b/>
          <w:bCs/>
          <w:sz w:val="22"/>
          <w:szCs w:val="22"/>
          <w:lang w:eastAsia="en-US"/>
        </w:rPr>
        <w:t xml:space="preserve"> POR SAIMEX</w:t>
      </w:r>
      <w:r w:rsidRPr="009E3E9D">
        <w:rPr>
          <w:rFonts w:ascii="Palatino Linotype" w:eastAsia="Calibri" w:hAnsi="Palatino Linotype" w:cs="Tahoma"/>
          <w:b/>
          <w:bCs/>
          <w:sz w:val="22"/>
          <w:szCs w:val="22"/>
          <w:lang w:eastAsia="en-US"/>
        </w:rPr>
        <w:t xml:space="preserve"> </w:t>
      </w:r>
      <w:r w:rsidRPr="009E3E9D">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796BE937" w14:textId="77777777" w:rsidR="00803E3D" w:rsidRPr="009E3E9D" w:rsidRDefault="00803E3D" w:rsidP="00FF426B">
      <w:pPr>
        <w:spacing w:line="360" w:lineRule="auto"/>
        <w:contextualSpacing/>
        <w:jc w:val="both"/>
        <w:rPr>
          <w:rFonts w:ascii="Palatino Linotype" w:hAnsi="Palatino Linotype" w:cs="Tahoma"/>
          <w:sz w:val="22"/>
          <w:szCs w:val="22"/>
        </w:rPr>
      </w:pPr>
    </w:p>
    <w:p w14:paraId="3BDED65F" w14:textId="77777777" w:rsidR="00803E3D" w:rsidRPr="009E3E9D" w:rsidRDefault="00803E3D" w:rsidP="00FF426B">
      <w:pPr>
        <w:spacing w:line="360" w:lineRule="auto"/>
        <w:contextualSpacing/>
        <w:jc w:val="both"/>
        <w:rPr>
          <w:rFonts w:ascii="Palatino Linotype" w:hAnsi="Palatino Linotype" w:cs="Tahoma"/>
          <w:iCs/>
          <w:sz w:val="22"/>
          <w:szCs w:val="22"/>
        </w:rPr>
      </w:pPr>
      <w:r w:rsidRPr="009E3E9D">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ED2C9DC" w14:textId="77777777" w:rsidR="00803E3D" w:rsidRPr="009E3E9D"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602FB7CE" w14:textId="77777777" w:rsidR="00C64FE7" w:rsidRPr="009E3E9D" w:rsidRDefault="00803E3D" w:rsidP="00C64FE7">
      <w:pPr>
        <w:spacing w:line="360" w:lineRule="auto"/>
        <w:jc w:val="both"/>
        <w:rPr>
          <w:rFonts w:ascii="Palatino Linotype" w:hAnsi="Palatino Linotype" w:cs="Tahoma"/>
          <w:color w:val="000000" w:themeColor="text1"/>
          <w:sz w:val="22"/>
          <w:szCs w:val="22"/>
        </w:rPr>
      </w:pPr>
      <w:r w:rsidRPr="009E3E9D">
        <w:rPr>
          <w:rFonts w:ascii="Palatino Linotype" w:eastAsia="Calibri" w:hAnsi="Palatino Linotype" w:cs="Tahoma"/>
          <w:b/>
          <w:color w:val="000000" w:themeColor="text1"/>
          <w:sz w:val="22"/>
          <w:szCs w:val="22"/>
          <w:lang w:eastAsia="es-MX"/>
        </w:rPr>
        <w:t>CUARTO</w:t>
      </w:r>
      <w:r w:rsidRPr="009E3E9D">
        <w:rPr>
          <w:rFonts w:ascii="Palatino Linotype" w:eastAsia="Calibri" w:hAnsi="Palatino Linotype" w:cs="Tahoma"/>
          <w:b/>
          <w:bCs/>
          <w:color w:val="000000" w:themeColor="text1"/>
          <w:sz w:val="22"/>
          <w:szCs w:val="22"/>
          <w:lang w:eastAsia="en-US"/>
        </w:rPr>
        <w:t xml:space="preserve">. </w:t>
      </w:r>
      <w:r w:rsidRPr="009E3E9D">
        <w:rPr>
          <w:rFonts w:ascii="Palatino Linotype" w:hAnsi="Palatino Linotype" w:cs="Tahoma"/>
          <w:b/>
          <w:color w:val="000000" w:themeColor="text1"/>
          <w:sz w:val="22"/>
          <w:szCs w:val="22"/>
        </w:rPr>
        <w:t>NOTIFÍQUESE</w:t>
      </w:r>
      <w:r w:rsidRPr="009E3E9D">
        <w:rPr>
          <w:rFonts w:ascii="Palatino Linotype" w:hAnsi="Palatino Linotype" w:cs="Tahoma"/>
          <w:color w:val="000000" w:themeColor="text1"/>
          <w:sz w:val="22"/>
          <w:szCs w:val="22"/>
        </w:rPr>
        <w:t xml:space="preserve"> </w:t>
      </w:r>
      <w:r w:rsidR="00402735" w:rsidRPr="009E3E9D">
        <w:rPr>
          <w:rFonts w:ascii="Palatino Linotype" w:eastAsia="Calibri" w:hAnsi="Palatino Linotype" w:cs="Tahoma"/>
          <w:b/>
          <w:bCs/>
          <w:sz w:val="22"/>
          <w:szCs w:val="22"/>
          <w:lang w:eastAsia="en-US"/>
        </w:rPr>
        <w:t>POR SAIMEX</w:t>
      </w:r>
      <w:r w:rsidR="0004563C" w:rsidRPr="009E3E9D">
        <w:rPr>
          <w:rFonts w:ascii="Palatino Linotype" w:eastAsia="Calibri" w:hAnsi="Palatino Linotype" w:cs="Tahoma"/>
          <w:b/>
          <w:bCs/>
          <w:sz w:val="22"/>
          <w:szCs w:val="22"/>
          <w:lang w:eastAsia="en-US"/>
        </w:rPr>
        <w:t xml:space="preserve"> </w:t>
      </w:r>
      <w:r w:rsidRPr="009E3E9D">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9E3E9D">
        <w:rPr>
          <w:rFonts w:ascii="Palatino Linotype" w:hAnsi="Palatino Linotype" w:cs="Tahoma"/>
          <w:color w:val="000000" w:themeColor="text1"/>
          <w:sz w:val="22"/>
          <w:szCs w:val="22"/>
        </w:rPr>
        <w:t>érminos de las leyes aplicables</w:t>
      </w:r>
      <w:r w:rsidR="00C64FE7" w:rsidRPr="009E3E9D">
        <w:rPr>
          <w:rFonts w:ascii="Palatino Linotype" w:hAnsi="Palatino Linotype" w:cs="Tahoma"/>
          <w:sz w:val="22"/>
          <w:szCs w:val="22"/>
        </w:rPr>
        <w:t>, o en su caso, interponer recurso de inconformidad, de acuerdo con los artículos 159 y 160, fracción I, de la Ley General de Transparencia y Acceso a la Información Pública.</w:t>
      </w:r>
    </w:p>
    <w:p w14:paraId="62C7D0FE" w14:textId="77777777" w:rsidR="008A73EF" w:rsidRPr="009E3E9D" w:rsidRDefault="008A73EF" w:rsidP="00FF426B">
      <w:pPr>
        <w:spacing w:line="360" w:lineRule="auto"/>
        <w:contextualSpacing/>
        <w:jc w:val="both"/>
        <w:rPr>
          <w:rFonts w:ascii="Palatino Linotype" w:hAnsi="Palatino Linotype" w:cs="Tahoma"/>
          <w:color w:val="000000" w:themeColor="text1"/>
          <w:sz w:val="22"/>
          <w:szCs w:val="22"/>
        </w:rPr>
      </w:pPr>
    </w:p>
    <w:p w14:paraId="26A994B7" w14:textId="1E099583" w:rsidR="00803E3D" w:rsidRDefault="00803E3D" w:rsidP="00FF426B">
      <w:pPr>
        <w:spacing w:line="360" w:lineRule="auto"/>
        <w:contextualSpacing/>
        <w:jc w:val="both"/>
        <w:rPr>
          <w:rFonts w:ascii="Palatino Linotype" w:hAnsi="Palatino Linotype" w:cs="Tahoma"/>
          <w:sz w:val="22"/>
          <w:szCs w:val="22"/>
        </w:rPr>
      </w:pPr>
      <w:r w:rsidRPr="009E3E9D">
        <w:rPr>
          <w:rFonts w:ascii="Palatino Linotype" w:hAnsi="Palatino Linotype" w:cs="Tahoma"/>
          <w:sz w:val="22"/>
          <w:szCs w:val="22"/>
          <w:lang w:eastAsia="es-MX"/>
        </w:rPr>
        <w:t xml:space="preserve">ASÍ LO RESUELVE, POR </w:t>
      </w:r>
      <w:r w:rsidRPr="009E3E9D">
        <w:rPr>
          <w:rFonts w:ascii="Palatino Linotype" w:hAnsi="Palatino Linotype" w:cs="Tahoma"/>
          <w:b/>
          <w:sz w:val="22"/>
          <w:szCs w:val="22"/>
          <w:lang w:eastAsia="es-MX"/>
        </w:rPr>
        <w:t>UNANIMIDAD</w:t>
      </w:r>
      <w:r w:rsidRPr="009E3E9D">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ED4865" w:rsidRPr="009E3E9D">
        <w:rPr>
          <w:rFonts w:ascii="Palatino Linotype" w:hAnsi="Palatino Linotype" w:cs="Tahoma"/>
          <w:sz w:val="22"/>
          <w:szCs w:val="22"/>
          <w:lang w:eastAsia="es-MX"/>
        </w:rPr>
        <w:t xml:space="preserve"> CON VOTO P</w:t>
      </w:r>
      <w:r w:rsidR="00FB571A" w:rsidRPr="009E3E9D">
        <w:rPr>
          <w:rFonts w:ascii="Palatino Linotype" w:hAnsi="Palatino Linotype" w:cs="Tahoma"/>
          <w:sz w:val="22"/>
          <w:szCs w:val="22"/>
          <w:lang w:eastAsia="es-MX"/>
        </w:rPr>
        <w:t>A</w:t>
      </w:r>
      <w:r w:rsidR="00ED4865" w:rsidRPr="009E3E9D">
        <w:rPr>
          <w:rFonts w:ascii="Palatino Linotype" w:hAnsi="Palatino Linotype" w:cs="Tahoma"/>
          <w:sz w:val="22"/>
          <w:szCs w:val="22"/>
          <w:lang w:eastAsia="es-MX"/>
        </w:rPr>
        <w:t>RTICULAR</w:t>
      </w:r>
      <w:r w:rsidR="00583CE4">
        <w:rPr>
          <w:rFonts w:ascii="Palatino Linotype" w:hAnsi="Palatino Linotype" w:cs="Tahoma"/>
          <w:sz w:val="22"/>
          <w:szCs w:val="22"/>
          <w:lang w:eastAsia="es-MX"/>
        </w:rPr>
        <w:t xml:space="preserve"> </w:t>
      </w:r>
      <w:r w:rsidRPr="009E3E9D">
        <w:rPr>
          <w:rFonts w:ascii="Palatino Linotype" w:hAnsi="Palatino Linotype" w:cs="Tahoma"/>
          <w:sz w:val="22"/>
          <w:szCs w:val="22"/>
          <w:lang w:eastAsia="es-MX"/>
        </w:rPr>
        <w:t>Y GUADALUPE RAMÍREZ PEÑA</w:t>
      </w:r>
      <w:r w:rsidR="00FB571A" w:rsidRPr="009E3E9D">
        <w:rPr>
          <w:rFonts w:ascii="Palatino Linotype" w:hAnsi="Palatino Linotype" w:cs="Tahoma"/>
          <w:sz w:val="22"/>
          <w:szCs w:val="22"/>
          <w:lang w:eastAsia="es-MX"/>
        </w:rPr>
        <w:t xml:space="preserve"> CON VOTO PARTICULAR</w:t>
      </w:r>
      <w:r w:rsidRPr="009E3E9D">
        <w:rPr>
          <w:rFonts w:ascii="Palatino Linotype" w:hAnsi="Palatino Linotype" w:cs="Tahoma"/>
          <w:sz w:val="22"/>
          <w:szCs w:val="22"/>
          <w:lang w:eastAsia="es-MX"/>
        </w:rPr>
        <w:t xml:space="preserve">, EN LA </w:t>
      </w:r>
      <w:r w:rsidR="005F7AEB" w:rsidRPr="009E3E9D">
        <w:rPr>
          <w:rFonts w:ascii="Palatino Linotype" w:hAnsi="Palatino Linotype" w:cs="Tahoma"/>
          <w:sz w:val="22"/>
          <w:szCs w:val="22"/>
          <w:lang w:eastAsia="es-MX"/>
        </w:rPr>
        <w:t>NOVENA</w:t>
      </w:r>
      <w:r w:rsidR="001551BF" w:rsidRPr="009E3E9D">
        <w:rPr>
          <w:rFonts w:ascii="Palatino Linotype" w:hAnsi="Palatino Linotype" w:cs="Tahoma"/>
          <w:sz w:val="22"/>
          <w:szCs w:val="22"/>
          <w:lang w:eastAsia="es-MX"/>
        </w:rPr>
        <w:t xml:space="preserve"> </w:t>
      </w:r>
      <w:r w:rsidRPr="009E3E9D">
        <w:rPr>
          <w:rFonts w:ascii="Palatino Linotype" w:hAnsi="Palatino Linotype" w:cs="Tahoma"/>
          <w:sz w:val="22"/>
          <w:szCs w:val="22"/>
          <w:lang w:eastAsia="es-MX"/>
        </w:rPr>
        <w:t xml:space="preserve">SESIÓN ORDINARIA, CELEBRADA EL </w:t>
      </w:r>
      <w:r w:rsidR="005F7AEB" w:rsidRPr="009E3E9D">
        <w:rPr>
          <w:rFonts w:ascii="Palatino Linotype" w:hAnsi="Palatino Linotype" w:cs="Tahoma"/>
          <w:sz w:val="22"/>
          <w:szCs w:val="22"/>
          <w:lang w:eastAsia="es-MX"/>
        </w:rPr>
        <w:t xml:space="preserve">DOCE </w:t>
      </w:r>
      <w:r w:rsidR="006059A8" w:rsidRPr="009E3E9D">
        <w:rPr>
          <w:rFonts w:ascii="Palatino Linotype" w:hAnsi="Palatino Linotype" w:cs="Tahoma"/>
          <w:sz w:val="22"/>
          <w:szCs w:val="22"/>
          <w:lang w:eastAsia="es-MX"/>
        </w:rPr>
        <w:t xml:space="preserve">DE </w:t>
      </w:r>
      <w:r w:rsidR="00E37AF5" w:rsidRPr="009E3E9D">
        <w:rPr>
          <w:rFonts w:ascii="Palatino Linotype" w:hAnsi="Palatino Linotype" w:cs="Tahoma"/>
          <w:sz w:val="22"/>
          <w:szCs w:val="22"/>
          <w:lang w:eastAsia="es-MX"/>
        </w:rPr>
        <w:t xml:space="preserve">MARZO </w:t>
      </w:r>
      <w:r w:rsidR="00B73D51" w:rsidRPr="009E3E9D">
        <w:rPr>
          <w:rFonts w:ascii="Palatino Linotype" w:hAnsi="Palatino Linotype" w:cs="Tahoma"/>
          <w:sz w:val="22"/>
          <w:szCs w:val="22"/>
          <w:lang w:eastAsia="es-MX"/>
        </w:rPr>
        <w:t>DE DOS MIL VEINTI</w:t>
      </w:r>
      <w:r w:rsidR="004E622C" w:rsidRPr="009E3E9D">
        <w:rPr>
          <w:rFonts w:ascii="Palatino Linotype" w:hAnsi="Palatino Linotype" w:cs="Tahoma"/>
          <w:sz w:val="22"/>
          <w:szCs w:val="22"/>
          <w:lang w:eastAsia="es-MX"/>
        </w:rPr>
        <w:t>C</w:t>
      </w:r>
      <w:r w:rsidR="006059A8" w:rsidRPr="009E3E9D">
        <w:rPr>
          <w:rFonts w:ascii="Palatino Linotype" w:hAnsi="Palatino Linotype" w:cs="Tahoma"/>
          <w:sz w:val="22"/>
          <w:szCs w:val="22"/>
          <w:lang w:eastAsia="es-MX"/>
        </w:rPr>
        <w:t>INCO</w:t>
      </w:r>
      <w:r w:rsidRPr="009E3E9D">
        <w:rPr>
          <w:rFonts w:ascii="Palatino Linotype" w:hAnsi="Palatino Linotype" w:cs="Tahoma"/>
          <w:sz w:val="22"/>
          <w:szCs w:val="22"/>
          <w:lang w:eastAsia="es-MX"/>
        </w:rPr>
        <w:t>, ANTE EL SECRETARIO TÉCNICO DEL PLENO, ALEXIS TAPIA RAMÍREZ.</w:t>
      </w:r>
    </w:p>
    <w:p w14:paraId="52BAEE4C" w14:textId="77777777" w:rsidR="00163BAA" w:rsidRDefault="00163BAA" w:rsidP="00FF426B">
      <w:pPr>
        <w:spacing w:line="360" w:lineRule="auto"/>
        <w:contextualSpacing/>
        <w:jc w:val="both"/>
        <w:rPr>
          <w:rFonts w:ascii="Palatino Linotype" w:hAnsi="Palatino Linotype" w:cs="Tahoma"/>
          <w:sz w:val="22"/>
          <w:szCs w:val="22"/>
        </w:rPr>
      </w:pPr>
    </w:p>
    <w:p w14:paraId="6854ADD4" w14:textId="77777777" w:rsidR="00163BAA" w:rsidRDefault="00163BAA" w:rsidP="00FF426B">
      <w:pPr>
        <w:spacing w:line="360" w:lineRule="auto"/>
        <w:contextualSpacing/>
        <w:jc w:val="both"/>
        <w:rPr>
          <w:rFonts w:ascii="Palatino Linotype" w:hAnsi="Palatino Linotype" w:cs="Tahoma"/>
          <w:sz w:val="22"/>
          <w:szCs w:val="22"/>
        </w:rPr>
      </w:pPr>
    </w:p>
    <w:p w14:paraId="139D7E27" w14:textId="77777777" w:rsidR="0089175F" w:rsidRDefault="0089175F" w:rsidP="00FF426B">
      <w:pPr>
        <w:spacing w:line="360" w:lineRule="auto"/>
        <w:contextualSpacing/>
        <w:jc w:val="both"/>
        <w:rPr>
          <w:rFonts w:ascii="Palatino Linotype" w:hAnsi="Palatino Linotype" w:cs="Tahoma"/>
          <w:sz w:val="22"/>
          <w:szCs w:val="22"/>
        </w:rPr>
      </w:pPr>
    </w:p>
    <w:p w14:paraId="1BFD535F" w14:textId="77777777" w:rsidR="0089175F" w:rsidRDefault="0089175F" w:rsidP="00FF426B">
      <w:pPr>
        <w:spacing w:line="360" w:lineRule="auto"/>
        <w:contextualSpacing/>
        <w:jc w:val="both"/>
        <w:rPr>
          <w:rFonts w:ascii="Palatino Linotype" w:hAnsi="Palatino Linotype" w:cs="Tahoma"/>
          <w:sz w:val="22"/>
          <w:szCs w:val="22"/>
        </w:rPr>
      </w:pPr>
    </w:p>
    <w:p w14:paraId="607415A3" w14:textId="77777777" w:rsidR="0089175F" w:rsidRDefault="0089175F" w:rsidP="00FF426B">
      <w:pPr>
        <w:spacing w:line="360" w:lineRule="auto"/>
        <w:contextualSpacing/>
        <w:jc w:val="both"/>
        <w:rPr>
          <w:rFonts w:ascii="Palatino Linotype" w:hAnsi="Palatino Linotype" w:cs="Tahoma"/>
          <w:sz w:val="22"/>
          <w:szCs w:val="22"/>
        </w:rPr>
      </w:pPr>
    </w:p>
    <w:p w14:paraId="606EFBE9" w14:textId="77777777" w:rsidR="0089175F" w:rsidRDefault="0089175F" w:rsidP="00FF426B">
      <w:pPr>
        <w:spacing w:line="360" w:lineRule="auto"/>
        <w:contextualSpacing/>
        <w:jc w:val="both"/>
        <w:rPr>
          <w:rFonts w:ascii="Palatino Linotype" w:hAnsi="Palatino Linotype" w:cs="Tahoma"/>
          <w:sz w:val="22"/>
          <w:szCs w:val="22"/>
        </w:rPr>
      </w:pPr>
    </w:p>
    <w:p w14:paraId="1CC2F07D" w14:textId="77777777" w:rsidR="001F1A77" w:rsidRDefault="001F1A77" w:rsidP="00FF426B">
      <w:pPr>
        <w:spacing w:line="360" w:lineRule="auto"/>
        <w:contextualSpacing/>
        <w:jc w:val="both"/>
        <w:rPr>
          <w:rFonts w:ascii="Palatino Linotype" w:hAnsi="Palatino Linotype" w:cs="Tahoma"/>
          <w:sz w:val="22"/>
          <w:szCs w:val="22"/>
        </w:rPr>
      </w:pPr>
    </w:p>
    <w:p w14:paraId="7D90B2E3" w14:textId="77777777" w:rsidR="001F1A77" w:rsidRDefault="001F1A77" w:rsidP="00FF426B">
      <w:pPr>
        <w:spacing w:line="360" w:lineRule="auto"/>
        <w:contextualSpacing/>
        <w:jc w:val="both"/>
        <w:rPr>
          <w:rFonts w:ascii="Palatino Linotype" w:hAnsi="Palatino Linotype" w:cs="Tahoma"/>
          <w:sz w:val="22"/>
          <w:szCs w:val="22"/>
        </w:rPr>
      </w:pPr>
    </w:p>
    <w:p w14:paraId="332BB99C" w14:textId="77777777" w:rsidR="000B1059" w:rsidRDefault="000B1059" w:rsidP="00FF426B">
      <w:pPr>
        <w:spacing w:line="360" w:lineRule="auto"/>
        <w:contextualSpacing/>
        <w:jc w:val="both"/>
        <w:rPr>
          <w:rFonts w:ascii="Palatino Linotype" w:hAnsi="Palatino Linotype" w:cs="Tahoma"/>
          <w:sz w:val="22"/>
          <w:szCs w:val="22"/>
        </w:rPr>
      </w:pPr>
    </w:p>
    <w:p w14:paraId="2F7C54FD" w14:textId="77777777" w:rsidR="000B1059" w:rsidRDefault="000B1059" w:rsidP="00FF426B">
      <w:pPr>
        <w:spacing w:line="360" w:lineRule="auto"/>
        <w:contextualSpacing/>
        <w:jc w:val="both"/>
        <w:rPr>
          <w:rFonts w:ascii="Palatino Linotype" w:hAnsi="Palatino Linotype" w:cs="Tahoma"/>
          <w:sz w:val="22"/>
          <w:szCs w:val="22"/>
        </w:rPr>
      </w:pPr>
    </w:p>
    <w:p w14:paraId="4FD5340B" w14:textId="77777777" w:rsidR="000B1059" w:rsidRDefault="000B1059" w:rsidP="00FF426B">
      <w:pPr>
        <w:spacing w:line="360" w:lineRule="auto"/>
        <w:contextualSpacing/>
        <w:jc w:val="both"/>
        <w:rPr>
          <w:rFonts w:ascii="Palatino Linotype" w:hAnsi="Palatino Linotype" w:cs="Tahoma"/>
          <w:sz w:val="22"/>
          <w:szCs w:val="22"/>
        </w:rPr>
      </w:pPr>
    </w:p>
    <w:p w14:paraId="413A646F" w14:textId="77777777" w:rsidR="001F1A77" w:rsidRDefault="001F1A77" w:rsidP="00FF426B">
      <w:pPr>
        <w:spacing w:line="360" w:lineRule="auto"/>
        <w:contextualSpacing/>
        <w:jc w:val="both"/>
        <w:rPr>
          <w:rFonts w:ascii="Palatino Linotype" w:hAnsi="Palatino Linotype" w:cs="Tahoma"/>
          <w:sz w:val="22"/>
          <w:szCs w:val="22"/>
        </w:rPr>
      </w:pPr>
    </w:p>
    <w:p w14:paraId="782BD960" w14:textId="77777777" w:rsidR="001F1A77" w:rsidRDefault="001F1A77" w:rsidP="00FF426B">
      <w:pPr>
        <w:spacing w:line="360" w:lineRule="auto"/>
        <w:contextualSpacing/>
        <w:jc w:val="both"/>
        <w:rPr>
          <w:rFonts w:ascii="Palatino Linotype" w:hAnsi="Palatino Linotype" w:cs="Tahoma"/>
          <w:sz w:val="22"/>
          <w:szCs w:val="22"/>
        </w:rPr>
      </w:pPr>
    </w:p>
    <w:p w14:paraId="453F3D06" w14:textId="77777777" w:rsidR="001F1A77" w:rsidRDefault="001F1A77" w:rsidP="00FF426B">
      <w:pPr>
        <w:spacing w:line="360" w:lineRule="auto"/>
        <w:contextualSpacing/>
        <w:jc w:val="both"/>
        <w:rPr>
          <w:rFonts w:ascii="Palatino Linotype" w:hAnsi="Palatino Linotype" w:cs="Tahoma"/>
          <w:sz w:val="22"/>
          <w:szCs w:val="22"/>
        </w:rPr>
      </w:pPr>
    </w:p>
    <w:p w14:paraId="2614E07B" w14:textId="77777777" w:rsidR="001F1A77" w:rsidRDefault="001F1A77" w:rsidP="00FF426B">
      <w:pPr>
        <w:spacing w:line="360" w:lineRule="auto"/>
        <w:contextualSpacing/>
        <w:jc w:val="both"/>
        <w:rPr>
          <w:rFonts w:ascii="Palatino Linotype" w:hAnsi="Palatino Linotype" w:cs="Tahoma"/>
          <w:sz w:val="22"/>
          <w:szCs w:val="22"/>
        </w:rPr>
      </w:pPr>
    </w:p>
    <w:p w14:paraId="09F4853C" w14:textId="77777777" w:rsidR="001F1A77" w:rsidRDefault="001F1A77" w:rsidP="00FF426B">
      <w:pPr>
        <w:spacing w:line="360" w:lineRule="auto"/>
        <w:contextualSpacing/>
        <w:jc w:val="both"/>
        <w:rPr>
          <w:rFonts w:ascii="Palatino Linotype" w:hAnsi="Palatino Linotype" w:cs="Tahoma"/>
          <w:sz w:val="22"/>
          <w:szCs w:val="22"/>
        </w:rPr>
      </w:pPr>
    </w:p>
    <w:p w14:paraId="04A80B45" w14:textId="77777777" w:rsidR="001F1A77" w:rsidRDefault="001F1A77" w:rsidP="00FF426B">
      <w:pPr>
        <w:spacing w:line="360" w:lineRule="auto"/>
        <w:contextualSpacing/>
        <w:jc w:val="both"/>
        <w:rPr>
          <w:rFonts w:ascii="Palatino Linotype" w:hAnsi="Palatino Linotype" w:cs="Tahoma"/>
          <w:sz w:val="22"/>
          <w:szCs w:val="22"/>
        </w:rPr>
      </w:pPr>
    </w:p>
    <w:p w14:paraId="3DC4F995" w14:textId="77777777" w:rsidR="001F1A77" w:rsidRDefault="001F1A77" w:rsidP="00FF426B">
      <w:pPr>
        <w:spacing w:line="360" w:lineRule="auto"/>
        <w:contextualSpacing/>
        <w:jc w:val="both"/>
        <w:rPr>
          <w:rFonts w:ascii="Palatino Linotype" w:hAnsi="Palatino Linotype" w:cs="Tahoma"/>
          <w:sz w:val="22"/>
          <w:szCs w:val="22"/>
        </w:rPr>
      </w:pPr>
    </w:p>
    <w:p w14:paraId="48A7A6B7" w14:textId="77777777" w:rsidR="001F1A77" w:rsidRPr="003A1DF0" w:rsidRDefault="001F1A77" w:rsidP="00FF426B">
      <w:pPr>
        <w:spacing w:line="360" w:lineRule="auto"/>
        <w:contextualSpacing/>
        <w:jc w:val="both"/>
        <w:rPr>
          <w:rFonts w:ascii="Palatino Linotype" w:hAnsi="Palatino Linotype" w:cs="Tahoma"/>
          <w:sz w:val="22"/>
          <w:szCs w:val="22"/>
        </w:rPr>
      </w:pPr>
    </w:p>
    <w:p w14:paraId="62B38F4C"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031BC" w14:textId="77777777" w:rsidR="00ED1A08" w:rsidRDefault="00ED1A08" w:rsidP="00B31222">
      <w:r>
        <w:separator/>
      </w:r>
    </w:p>
  </w:endnote>
  <w:endnote w:type="continuationSeparator" w:id="0">
    <w:p w14:paraId="3446201C" w14:textId="77777777" w:rsidR="00ED1A08" w:rsidRDefault="00ED1A08" w:rsidP="00B31222">
      <w:r>
        <w:continuationSeparator/>
      </w:r>
    </w:p>
  </w:endnote>
  <w:endnote w:type="continuationNotice" w:id="1">
    <w:p w14:paraId="26B617C9" w14:textId="77777777" w:rsidR="00ED1A08" w:rsidRDefault="00ED1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575097"/>
      <w:docPartObj>
        <w:docPartGallery w:val="Page Numbers (Bottom of Page)"/>
        <w:docPartUnique/>
      </w:docPartObj>
    </w:sdtPr>
    <w:sdtContent>
      <w:sdt>
        <w:sdtPr>
          <w:id w:val="1485205317"/>
          <w:docPartObj>
            <w:docPartGallery w:val="Page Numbers (Top of Page)"/>
            <w:docPartUnique/>
          </w:docPartObj>
        </w:sdtPr>
        <w:sdtContent>
          <w:p w14:paraId="02FF0BA8" w14:textId="77777777" w:rsidR="00F64D94" w:rsidRDefault="00F64D9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E3E9D">
              <w:rPr>
                <w:b/>
                <w:bCs/>
                <w:noProof/>
              </w:rPr>
              <w:t>33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E3E9D">
              <w:rPr>
                <w:b/>
                <w:bCs/>
                <w:noProof/>
              </w:rPr>
              <w:t>35</w:t>
            </w:r>
            <w:r>
              <w:rPr>
                <w:b/>
                <w:bCs/>
                <w:sz w:val="24"/>
                <w:szCs w:val="24"/>
              </w:rPr>
              <w:fldChar w:fldCharType="end"/>
            </w:r>
          </w:p>
        </w:sdtContent>
      </w:sdt>
    </w:sdtContent>
  </w:sdt>
  <w:p w14:paraId="0D6ED5D8" w14:textId="77777777" w:rsidR="00F64D94" w:rsidRDefault="00F64D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718200"/>
      <w:docPartObj>
        <w:docPartGallery w:val="Page Numbers (Bottom of Page)"/>
        <w:docPartUnique/>
      </w:docPartObj>
    </w:sdtPr>
    <w:sdtContent>
      <w:sdt>
        <w:sdtPr>
          <w:id w:val="-1769616900"/>
          <w:docPartObj>
            <w:docPartGallery w:val="Page Numbers (Top of Page)"/>
            <w:docPartUnique/>
          </w:docPartObj>
        </w:sdtPr>
        <w:sdtContent>
          <w:p w14:paraId="591780D7" w14:textId="77777777" w:rsidR="00F64D94" w:rsidRDefault="00F64D9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E3E9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E3E9D">
              <w:rPr>
                <w:b/>
                <w:bCs/>
                <w:noProof/>
              </w:rPr>
              <w:t>35</w:t>
            </w:r>
            <w:r>
              <w:rPr>
                <w:b/>
                <w:bCs/>
                <w:sz w:val="24"/>
                <w:szCs w:val="24"/>
              </w:rPr>
              <w:fldChar w:fldCharType="end"/>
            </w:r>
          </w:p>
        </w:sdtContent>
      </w:sdt>
    </w:sdtContent>
  </w:sdt>
  <w:p w14:paraId="75B6A666" w14:textId="77777777" w:rsidR="00F64D94" w:rsidRDefault="00F64D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A2885" w14:textId="77777777" w:rsidR="00ED1A08" w:rsidRDefault="00ED1A08" w:rsidP="00B31222">
      <w:r>
        <w:separator/>
      </w:r>
    </w:p>
  </w:footnote>
  <w:footnote w:type="continuationSeparator" w:id="0">
    <w:p w14:paraId="351FA972" w14:textId="77777777" w:rsidR="00ED1A08" w:rsidRDefault="00ED1A08" w:rsidP="00B31222">
      <w:r>
        <w:continuationSeparator/>
      </w:r>
    </w:p>
  </w:footnote>
  <w:footnote w:type="continuationNotice" w:id="1">
    <w:p w14:paraId="10E64C40" w14:textId="77777777" w:rsidR="00ED1A08" w:rsidRDefault="00ED1A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71194" w14:textId="77777777" w:rsidR="00F64D94" w:rsidRDefault="00000000">
    <w:pPr>
      <w:pStyle w:val="Encabezado"/>
    </w:pPr>
    <w:r>
      <w:rPr>
        <w:noProof/>
        <w:lang w:eastAsia="es-MX"/>
      </w:rPr>
      <w:pict w14:anchorId="6B9D8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1026"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8" w:type="dxa"/>
      <w:tblLayout w:type="fixed"/>
      <w:tblLook w:val="04A0" w:firstRow="1" w:lastRow="0" w:firstColumn="1" w:lastColumn="0" w:noHBand="0" w:noVBand="1"/>
    </w:tblPr>
    <w:tblGrid>
      <w:gridCol w:w="2835"/>
      <w:gridCol w:w="6733"/>
    </w:tblGrid>
    <w:tr w:rsidR="00F64D94" w:rsidRPr="005C106F" w14:paraId="0C7C2297" w14:textId="77777777" w:rsidTr="00202DB8">
      <w:trPr>
        <w:trHeight w:val="1435"/>
      </w:trPr>
      <w:tc>
        <w:tcPr>
          <w:tcW w:w="2835" w:type="dxa"/>
          <w:shd w:val="clear" w:color="auto" w:fill="auto"/>
        </w:tcPr>
        <w:p w14:paraId="2910527F" w14:textId="77777777" w:rsidR="00F64D94" w:rsidRPr="005C106F" w:rsidRDefault="00F64D94"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1628C8C5" wp14:editId="35AADDBF">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723998CB" w14:textId="77777777" w:rsidR="00F64D94" w:rsidRDefault="00F64D94"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F64D94" w14:paraId="4A6C7351" w14:textId="77777777" w:rsidTr="00DF3BE8">
            <w:trPr>
              <w:trHeight w:val="144"/>
            </w:trPr>
            <w:tc>
              <w:tcPr>
                <w:tcW w:w="2589" w:type="dxa"/>
              </w:tcPr>
              <w:p w14:paraId="26A7889A" w14:textId="77777777" w:rsidR="00F64D94" w:rsidRPr="00431A70" w:rsidRDefault="00F64D94"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0430424F" w14:textId="77777777" w:rsidR="00F64D94" w:rsidRPr="00431A70" w:rsidRDefault="00F64D94" w:rsidP="0030566C">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01011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F64D94" w14:paraId="38937ADB" w14:textId="77777777" w:rsidTr="00DF3BE8">
            <w:trPr>
              <w:trHeight w:val="283"/>
            </w:trPr>
            <w:tc>
              <w:tcPr>
                <w:tcW w:w="2589" w:type="dxa"/>
              </w:tcPr>
              <w:p w14:paraId="3D90C11E" w14:textId="77777777" w:rsidR="00F64D94" w:rsidRPr="00431A70" w:rsidRDefault="00F64D94"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754D7BCE" w14:textId="77777777" w:rsidR="00F64D94" w:rsidRPr="005F13CF" w:rsidRDefault="00F64D94"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Toluca</w:t>
                </w:r>
              </w:p>
            </w:tc>
          </w:tr>
          <w:tr w:rsidR="00F64D94" w14:paraId="47A63C9A" w14:textId="77777777" w:rsidTr="00DF3BE8">
            <w:trPr>
              <w:trHeight w:val="283"/>
            </w:trPr>
            <w:tc>
              <w:tcPr>
                <w:tcW w:w="2589" w:type="dxa"/>
              </w:tcPr>
              <w:p w14:paraId="0CDD087E" w14:textId="77777777" w:rsidR="00F64D94" w:rsidRPr="00431A70" w:rsidRDefault="00F64D94"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169B7097" w14:textId="77777777" w:rsidR="00F64D94" w:rsidRDefault="00F64D94"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643B07C7" w14:textId="77777777" w:rsidR="00F64D94" w:rsidRPr="00431A70" w:rsidRDefault="00F64D94" w:rsidP="005F13CF">
                <w:pPr>
                  <w:tabs>
                    <w:tab w:val="right" w:pos="8838"/>
                  </w:tabs>
                  <w:ind w:left="-106" w:right="171"/>
                  <w:jc w:val="both"/>
                  <w:rPr>
                    <w:rFonts w:ascii="Palatino Linotype" w:eastAsia="Calibri" w:hAnsi="Palatino Linotype" w:cs="Tahoma"/>
                    <w:b/>
                    <w:sz w:val="22"/>
                    <w:szCs w:val="22"/>
                    <w:lang w:eastAsia="en-US"/>
                  </w:rPr>
                </w:pPr>
              </w:p>
            </w:tc>
          </w:tr>
        </w:tbl>
        <w:p w14:paraId="4F6FBB95" w14:textId="77777777" w:rsidR="00F64D94" w:rsidRPr="005C106F" w:rsidRDefault="00F64D94" w:rsidP="005743D2">
          <w:pPr>
            <w:tabs>
              <w:tab w:val="right" w:pos="8838"/>
            </w:tabs>
            <w:ind w:left="-28"/>
            <w:jc w:val="both"/>
            <w:rPr>
              <w:rFonts w:ascii="Arial" w:eastAsia="Calibri" w:hAnsi="Arial" w:cs="Arial"/>
              <w:b/>
              <w:sz w:val="22"/>
              <w:szCs w:val="22"/>
              <w:lang w:eastAsia="en-US"/>
            </w:rPr>
          </w:pPr>
        </w:p>
      </w:tc>
    </w:tr>
  </w:tbl>
  <w:p w14:paraId="1147BE12" w14:textId="77777777" w:rsidR="00F64D94" w:rsidRPr="00A25151" w:rsidRDefault="00F64D94" w:rsidP="00EF4A64">
    <w:pPr>
      <w:pStyle w:val="Encabezado"/>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8" w:type="dxa"/>
      <w:tblLayout w:type="fixed"/>
      <w:tblLook w:val="04A0" w:firstRow="1" w:lastRow="0" w:firstColumn="1" w:lastColumn="0" w:noHBand="0" w:noVBand="1"/>
    </w:tblPr>
    <w:tblGrid>
      <w:gridCol w:w="2835"/>
      <w:gridCol w:w="6733"/>
    </w:tblGrid>
    <w:tr w:rsidR="00F64D94" w:rsidRPr="00330DA7" w14:paraId="41B4D9C7" w14:textId="77777777" w:rsidTr="003B165A">
      <w:trPr>
        <w:trHeight w:val="1435"/>
      </w:trPr>
      <w:tc>
        <w:tcPr>
          <w:tcW w:w="2835" w:type="dxa"/>
          <w:shd w:val="clear" w:color="auto" w:fill="auto"/>
        </w:tcPr>
        <w:p w14:paraId="7767BF0C" w14:textId="77777777" w:rsidR="00F64D94" w:rsidRPr="00330DA7" w:rsidRDefault="00F64D94"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7709BA5B" wp14:editId="4B3F2A52">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F64D94" w:rsidRPr="00431A70" w14:paraId="0CC61970" w14:textId="77777777" w:rsidTr="00DF3BE8">
            <w:trPr>
              <w:trHeight w:val="144"/>
            </w:trPr>
            <w:tc>
              <w:tcPr>
                <w:tcW w:w="2589" w:type="dxa"/>
              </w:tcPr>
              <w:p w14:paraId="6219375A" w14:textId="77777777" w:rsidR="00F64D94" w:rsidRPr="00431A70" w:rsidRDefault="00F64D94"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7C6D6B9B" w14:textId="77777777" w:rsidR="00F64D94" w:rsidRPr="00431A70" w:rsidRDefault="00F64D94" w:rsidP="0030566C">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01011/INFOEM/IP/RR/2025</w:t>
                </w:r>
              </w:p>
            </w:tc>
          </w:tr>
          <w:tr w:rsidR="00F64D94" w:rsidRPr="00286D0C" w14:paraId="5E3396BC" w14:textId="77777777" w:rsidTr="00DF3BE8">
            <w:trPr>
              <w:trHeight w:val="144"/>
            </w:trPr>
            <w:tc>
              <w:tcPr>
                <w:tcW w:w="2589" w:type="dxa"/>
              </w:tcPr>
              <w:p w14:paraId="26CAA88B" w14:textId="77777777" w:rsidR="00F64D94" w:rsidRPr="00431A70" w:rsidRDefault="00F64D94"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47B0A194" w14:textId="77777777" w:rsidR="00F64D94" w:rsidRPr="00286D0C" w:rsidRDefault="00F64D94" w:rsidP="005F13CF">
                <w:pPr>
                  <w:tabs>
                    <w:tab w:val="left" w:pos="3122"/>
                    <w:tab w:val="right" w:pos="8838"/>
                  </w:tabs>
                  <w:ind w:left="-106" w:right="-105"/>
                  <w:jc w:val="both"/>
                  <w:rPr>
                    <w:rFonts w:ascii="Palatino Linotype" w:eastAsia="Calibri" w:hAnsi="Palatino Linotype" w:cs="Tahoma"/>
                    <w:bCs/>
                    <w:sz w:val="22"/>
                    <w:szCs w:val="22"/>
                    <w:lang w:eastAsia="en-US"/>
                  </w:rPr>
                </w:pPr>
              </w:p>
            </w:tc>
          </w:tr>
          <w:tr w:rsidR="00F64D94" w:rsidRPr="00431A70" w14:paraId="1AACBBC6" w14:textId="77777777" w:rsidTr="00DF3BE8">
            <w:trPr>
              <w:trHeight w:val="283"/>
            </w:trPr>
            <w:tc>
              <w:tcPr>
                <w:tcW w:w="2589" w:type="dxa"/>
              </w:tcPr>
              <w:p w14:paraId="7C2AA0AE" w14:textId="77777777" w:rsidR="00F64D94" w:rsidRPr="00431A70" w:rsidRDefault="00F64D94"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0A63331E" w14:textId="77777777" w:rsidR="00F64D94" w:rsidRPr="005F13CF" w:rsidRDefault="00F64D94"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Ayuntamiento de Toluca </w:t>
                </w:r>
              </w:p>
            </w:tc>
          </w:tr>
          <w:tr w:rsidR="00F64D94" w:rsidRPr="00431A70" w14:paraId="0009E10B" w14:textId="77777777" w:rsidTr="00DF3BE8">
            <w:trPr>
              <w:trHeight w:val="283"/>
            </w:trPr>
            <w:tc>
              <w:tcPr>
                <w:tcW w:w="2589" w:type="dxa"/>
              </w:tcPr>
              <w:p w14:paraId="6FAC6568" w14:textId="77777777" w:rsidR="00F64D94" w:rsidRPr="00431A70" w:rsidRDefault="00F64D94"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43BB35C0" w14:textId="77777777" w:rsidR="00F64D94" w:rsidRPr="00431A70" w:rsidRDefault="00F64D94"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160B11C1" w14:textId="77777777" w:rsidR="00F64D94" w:rsidRPr="00330DA7" w:rsidRDefault="00F64D94" w:rsidP="00DB7E5F">
          <w:pPr>
            <w:tabs>
              <w:tab w:val="right" w:pos="8838"/>
            </w:tabs>
            <w:ind w:left="-28"/>
            <w:jc w:val="both"/>
            <w:rPr>
              <w:rFonts w:ascii="Arial" w:eastAsia="Calibri" w:hAnsi="Arial" w:cs="Arial"/>
              <w:b/>
              <w:sz w:val="22"/>
              <w:szCs w:val="22"/>
              <w:lang w:eastAsia="en-US"/>
            </w:rPr>
          </w:pPr>
        </w:p>
      </w:tc>
    </w:tr>
  </w:tbl>
  <w:p w14:paraId="5213856C" w14:textId="77777777" w:rsidR="00F64D94" w:rsidRPr="00330DA7" w:rsidRDefault="00F64D94" w:rsidP="00B727C5">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A5146DB"/>
    <w:multiLevelType w:val="hybridMultilevel"/>
    <w:tmpl w:val="B3DC9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05703F"/>
    <w:multiLevelType w:val="hybridMultilevel"/>
    <w:tmpl w:val="FC7493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FFD5201"/>
    <w:multiLevelType w:val="hybridMultilevel"/>
    <w:tmpl w:val="5AD4C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6DB17970"/>
    <w:multiLevelType w:val="hybridMultilevel"/>
    <w:tmpl w:val="7AD22C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1" w15:restartNumberingAfterBreak="0">
    <w:nsid w:val="75F335C3"/>
    <w:multiLevelType w:val="hybridMultilevel"/>
    <w:tmpl w:val="8EDE59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40618077">
    <w:abstractNumId w:val="0"/>
  </w:num>
  <w:num w:numId="2" w16cid:durableId="2041852970">
    <w:abstractNumId w:val="8"/>
  </w:num>
  <w:num w:numId="3" w16cid:durableId="345450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5618162">
    <w:abstractNumId w:val="20"/>
  </w:num>
  <w:num w:numId="5" w16cid:durableId="1123769737">
    <w:abstractNumId w:val="14"/>
  </w:num>
  <w:num w:numId="6" w16cid:durableId="35545789">
    <w:abstractNumId w:val="22"/>
  </w:num>
  <w:num w:numId="7" w16cid:durableId="2139494424">
    <w:abstractNumId w:val="10"/>
  </w:num>
  <w:num w:numId="8" w16cid:durableId="301544220">
    <w:abstractNumId w:val="3"/>
  </w:num>
  <w:num w:numId="9" w16cid:durableId="1266113150">
    <w:abstractNumId w:val="5"/>
  </w:num>
  <w:num w:numId="10" w16cid:durableId="1031416591">
    <w:abstractNumId w:val="7"/>
  </w:num>
  <w:num w:numId="11" w16cid:durableId="1488208064">
    <w:abstractNumId w:val="21"/>
  </w:num>
  <w:num w:numId="12" w16cid:durableId="290482056">
    <w:abstractNumId w:val="18"/>
  </w:num>
  <w:num w:numId="13" w16cid:durableId="5519716">
    <w:abstractNumId w:val="24"/>
  </w:num>
  <w:num w:numId="14" w16cid:durableId="1186559164">
    <w:abstractNumId w:val="4"/>
  </w:num>
  <w:num w:numId="15" w16cid:durableId="232201045">
    <w:abstractNumId w:val="6"/>
  </w:num>
  <w:num w:numId="16" w16cid:durableId="1407259518">
    <w:abstractNumId w:val="13"/>
  </w:num>
  <w:num w:numId="17" w16cid:durableId="617759629">
    <w:abstractNumId w:val="11"/>
  </w:num>
  <w:num w:numId="18" w16cid:durableId="1810508704">
    <w:abstractNumId w:val="23"/>
  </w:num>
  <w:num w:numId="19" w16cid:durableId="1419794576">
    <w:abstractNumId w:val="12"/>
  </w:num>
  <w:num w:numId="20" w16cid:durableId="170722437">
    <w:abstractNumId w:val="1"/>
  </w:num>
  <w:num w:numId="21" w16cid:durableId="898175445">
    <w:abstractNumId w:val="2"/>
  </w:num>
  <w:num w:numId="22" w16cid:durableId="124201063">
    <w:abstractNumId w:val="17"/>
  </w:num>
  <w:num w:numId="23" w16cid:durableId="2054577542">
    <w:abstractNumId w:val="15"/>
  </w:num>
  <w:num w:numId="24" w16cid:durableId="1889952599">
    <w:abstractNumId w:val="9"/>
  </w:num>
  <w:num w:numId="25" w16cid:durableId="201275199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98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C72"/>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5A4"/>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632"/>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33"/>
    <w:rsid w:val="001235DF"/>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6805"/>
    <w:rsid w:val="0016712E"/>
    <w:rsid w:val="00167136"/>
    <w:rsid w:val="00170545"/>
    <w:rsid w:val="00171ADD"/>
    <w:rsid w:val="001728F3"/>
    <w:rsid w:val="00172F78"/>
    <w:rsid w:val="00173533"/>
    <w:rsid w:val="00173548"/>
    <w:rsid w:val="00174390"/>
    <w:rsid w:val="0017459B"/>
    <w:rsid w:val="00175052"/>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2F2B"/>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1DDD"/>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1B7B"/>
    <w:rsid w:val="001F2C2A"/>
    <w:rsid w:val="001F30C3"/>
    <w:rsid w:val="001F3102"/>
    <w:rsid w:val="001F3351"/>
    <w:rsid w:val="001F5C7C"/>
    <w:rsid w:val="001F5D3A"/>
    <w:rsid w:val="001F652C"/>
    <w:rsid w:val="001F787A"/>
    <w:rsid w:val="001F78D9"/>
    <w:rsid w:val="0020024D"/>
    <w:rsid w:val="00200E50"/>
    <w:rsid w:val="002020FA"/>
    <w:rsid w:val="00202DB8"/>
    <w:rsid w:val="002030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0A8D"/>
    <w:rsid w:val="002121D1"/>
    <w:rsid w:val="00212285"/>
    <w:rsid w:val="00212460"/>
    <w:rsid w:val="00212A6E"/>
    <w:rsid w:val="00213071"/>
    <w:rsid w:val="00215D0D"/>
    <w:rsid w:val="002161C6"/>
    <w:rsid w:val="0021782D"/>
    <w:rsid w:val="00217AEF"/>
    <w:rsid w:val="00221EC9"/>
    <w:rsid w:val="00221F64"/>
    <w:rsid w:val="0022221D"/>
    <w:rsid w:val="0022258F"/>
    <w:rsid w:val="00222731"/>
    <w:rsid w:val="00223139"/>
    <w:rsid w:val="00223317"/>
    <w:rsid w:val="00223601"/>
    <w:rsid w:val="002239A6"/>
    <w:rsid w:val="00223C6D"/>
    <w:rsid w:val="00223ECD"/>
    <w:rsid w:val="002241A6"/>
    <w:rsid w:val="002241E8"/>
    <w:rsid w:val="00224774"/>
    <w:rsid w:val="002247B0"/>
    <w:rsid w:val="00224F7A"/>
    <w:rsid w:val="00225152"/>
    <w:rsid w:val="002253A6"/>
    <w:rsid w:val="00225403"/>
    <w:rsid w:val="002257BF"/>
    <w:rsid w:val="00225B0F"/>
    <w:rsid w:val="002271C6"/>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09A"/>
    <w:rsid w:val="00262408"/>
    <w:rsid w:val="00263DDD"/>
    <w:rsid w:val="00263EC1"/>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A35"/>
    <w:rsid w:val="00281AD9"/>
    <w:rsid w:val="002825EB"/>
    <w:rsid w:val="00283068"/>
    <w:rsid w:val="00284486"/>
    <w:rsid w:val="00284C33"/>
    <w:rsid w:val="00285118"/>
    <w:rsid w:val="00285644"/>
    <w:rsid w:val="0028581E"/>
    <w:rsid w:val="0028601B"/>
    <w:rsid w:val="002862DB"/>
    <w:rsid w:val="0028682F"/>
    <w:rsid w:val="00286D0C"/>
    <w:rsid w:val="00287034"/>
    <w:rsid w:val="00287EE1"/>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2F31"/>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566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D7C8B"/>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4EC4"/>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1C2C"/>
    <w:rsid w:val="004321C5"/>
    <w:rsid w:val="0043257A"/>
    <w:rsid w:val="004327EE"/>
    <w:rsid w:val="00432F20"/>
    <w:rsid w:val="004339FC"/>
    <w:rsid w:val="00434202"/>
    <w:rsid w:val="00435807"/>
    <w:rsid w:val="00436305"/>
    <w:rsid w:val="004365A5"/>
    <w:rsid w:val="00436FD3"/>
    <w:rsid w:val="00437B95"/>
    <w:rsid w:val="00437D58"/>
    <w:rsid w:val="004406CF"/>
    <w:rsid w:val="00441804"/>
    <w:rsid w:val="004435B4"/>
    <w:rsid w:val="00443C24"/>
    <w:rsid w:val="004443DD"/>
    <w:rsid w:val="00444D0E"/>
    <w:rsid w:val="0044550A"/>
    <w:rsid w:val="00445BB5"/>
    <w:rsid w:val="0044640B"/>
    <w:rsid w:val="004464AF"/>
    <w:rsid w:val="00447C98"/>
    <w:rsid w:val="00447F7D"/>
    <w:rsid w:val="00450224"/>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249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6CFC"/>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3A6"/>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1B"/>
    <w:rsid w:val="004C30D4"/>
    <w:rsid w:val="004C36F9"/>
    <w:rsid w:val="004C4ACC"/>
    <w:rsid w:val="004C4E69"/>
    <w:rsid w:val="004C51C1"/>
    <w:rsid w:val="004C576F"/>
    <w:rsid w:val="004C6B57"/>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42E"/>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1B72"/>
    <w:rsid w:val="00552EBD"/>
    <w:rsid w:val="00552F49"/>
    <w:rsid w:val="00553061"/>
    <w:rsid w:val="00553827"/>
    <w:rsid w:val="00553A6B"/>
    <w:rsid w:val="00553D1F"/>
    <w:rsid w:val="005544AF"/>
    <w:rsid w:val="00554D6A"/>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3CE4"/>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97487"/>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700"/>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AEB"/>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277D"/>
    <w:rsid w:val="00625134"/>
    <w:rsid w:val="00625ADA"/>
    <w:rsid w:val="00625BD5"/>
    <w:rsid w:val="00625DFB"/>
    <w:rsid w:val="0062703B"/>
    <w:rsid w:val="006277B7"/>
    <w:rsid w:val="00627FA4"/>
    <w:rsid w:val="00630617"/>
    <w:rsid w:val="006308EB"/>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87F13"/>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368"/>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258"/>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9B3"/>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BE9"/>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6FEB"/>
    <w:rsid w:val="008A73EF"/>
    <w:rsid w:val="008B00A4"/>
    <w:rsid w:val="008B1C74"/>
    <w:rsid w:val="008B28D1"/>
    <w:rsid w:val="008B440B"/>
    <w:rsid w:val="008B5AB3"/>
    <w:rsid w:val="008B5B21"/>
    <w:rsid w:val="008B5E49"/>
    <w:rsid w:val="008B671F"/>
    <w:rsid w:val="008B6848"/>
    <w:rsid w:val="008B75B8"/>
    <w:rsid w:val="008B7A37"/>
    <w:rsid w:val="008C0024"/>
    <w:rsid w:val="008C035F"/>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27"/>
    <w:rsid w:val="008E64F0"/>
    <w:rsid w:val="008E6658"/>
    <w:rsid w:val="008E6FF3"/>
    <w:rsid w:val="008E767B"/>
    <w:rsid w:val="008E7B05"/>
    <w:rsid w:val="008E7EB3"/>
    <w:rsid w:val="008F10EB"/>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7035"/>
    <w:rsid w:val="00967869"/>
    <w:rsid w:val="0096796E"/>
    <w:rsid w:val="009702DB"/>
    <w:rsid w:val="00970BEB"/>
    <w:rsid w:val="00970F44"/>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2A6"/>
    <w:rsid w:val="00994396"/>
    <w:rsid w:val="00994B03"/>
    <w:rsid w:val="00994FB1"/>
    <w:rsid w:val="00995A6A"/>
    <w:rsid w:val="00995D84"/>
    <w:rsid w:val="00996302"/>
    <w:rsid w:val="009971AA"/>
    <w:rsid w:val="00997908"/>
    <w:rsid w:val="009A0D75"/>
    <w:rsid w:val="009A1234"/>
    <w:rsid w:val="009A306D"/>
    <w:rsid w:val="009A347A"/>
    <w:rsid w:val="009A3661"/>
    <w:rsid w:val="009A4730"/>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3F67"/>
    <w:rsid w:val="009C4153"/>
    <w:rsid w:val="009C54A0"/>
    <w:rsid w:val="009C5C6C"/>
    <w:rsid w:val="009C5F24"/>
    <w:rsid w:val="009C6C53"/>
    <w:rsid w:val="009C7F99"/>
    <w:rsid w:val="009D048B"/>
    <w:rsid w:val="009D0A63"/>
    <w:rsid w:val="009D1B5D"/>
    <w:rsid w:val="009D27C3"/>
    <w:rsid w:val="009D28F8"/>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3E9D"/>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4CBD"/>
    <w:rsid w:val="009F508F"/>
    <w:rsid w:val="009F6006"/>
    <w:rsid w:val="009F65AF"/>
    <w:rsid w:val="009F72A8"/>
    <w:rsid w:val="009F754F"/>
    <w:rsid w:val="009F7D54"/>
    <w:rsid w:val="00A00109"/>
    <w:rsid w:val="00A0052F"/>
    <w:rsid w:val="00A01692"/>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4F2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A85"/>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6DA2"/>
    <w:rsid w:val="00AC706C"/>
    <w:rsid w:val="00AD0AB4"/>
    <w:rsid w:val="00AD0D24"/>
    <w:rsid w:val="00AD0DE0"/>
    <w:rsid w:val="00AD1480"/>
    <w:rsid w:val="00AD1923"/>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5AB6"/>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27AA7"/>
    <w:rsid w:val="00B304B7"/>
    <w:rsid w:val="00B31222"/>
    <w:rsid w:val="00B31516"/>
    <w:rsid w:val="00B31609"/>
    <w:rsid w:val="00B318C9"/>
    <w:rsid w:val="00B31FDB"/>
    <w:rsid w:val="00B327FB"/>
    <w:rsid w:val="00B336AC"/>
    <w:rsid w:val="00B33998"/>
    <w:rsid w:val="00B33EEF"/>
    <w:rsid w:val="00B348F1"/>
    <w:rsid w:val="00B36AEA"/>
    <w:rsid w:val="00B416D0"/>
    <w:rsid w:val="00B41D89"/>
    <w:rsid w:val="00B41D8E"/>
    <w:rsid w:val="00B42C7F"/>
    <w:rsid w:val="00B42E81"/>
    <w:rsid w:val="00B4329D"/>
    <w:rsid w:val="00B457EF"/>
    <w:rsid w:val="00B45BEE"/>
    <w:rsid w:val="00B45F3A"/>
    <w:rsid w:val="00B46A26"/>
    <w:rsid w:val="00B46C8E"/>
    <w:rsid w:val="00B47845"/>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A35"/>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97239"/>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015"/>
    <w:rsid w:val="00BB41B8"/>
    <w:rsid w:val="00BB4277"/>
    <w:rsid w:val="00BB42B2"/>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5205"/>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1CF"/>
    <w:rsid w:val="00C247E5"/>
    <w:rsid w:val="00C24F30"/>
    <w:rsid w:val="00C25238"/>
    <w:rsid w:val="00C260FA"/>
    <w:rsid w:val="00C2682F"/>
    <w:rsid w:val="00C26853"/>
    <w:rsid w:val="00C26FA8"/>
    <w:rsid w:val="00C2770D"/>
    <w:rsid w:val="00C305F2"/>
    <w:rsid w:val="00C318DD"/>
    <w:rsid w:val="00C31F8B"/>
    <w:rsid w:val="00C3253F"/>
    <w:rsid w:val="00C332FA"/>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4FE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79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491"/>
    <w:rsid w:val="00CA3730"/>
    <w:rsid w:val="00CA3C52"/>
    <w:rsid w:val="00CA47AE"/>
    <w:rsid w:val="00CA563F"/>
    <w:rsid w:val="00CA5C24"/>
    <w:rsid w:val="00CA5FDD"/>
    <w:rsid w:val="00CA67BA"/>
    <w:rsid w:val="00CA71D4"/>
    <w:rsid w:val="00CB0326"/>
    <w:rsid w:val="00CB03C1"/>
    <w:rsid w:val="00CB142E"/>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285"/>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2E7"/>
    <w:rsid w:val="00CD5A78"/>
    <w:rsid w:val="00CD5FD4"/>
    <w:rsid w:val="00CD64D0"/>
    <w:rsid w:val="00CD6FFE"/>
    <w:rsid w:val="00CD75DF"/>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15B"/>
    <w:rsid w:val="00D614C8"/>
    <w:rsid w:val="00D61A0E"/>
    <w:rsid w:val="00D61A90"/>
    <w:rsid w:val="00D62055"/>
    <w:rsid w:val="00D62551"/>
    <w:rsid w:val="00D6295D"/>
    <w:rsid w:val="00D63A43"/>
    <w:rsid w:val="00D63DA6"/>
    <w:rsid w:val="00D64656"/>
    <w:rsid w:val="00D66FC3"/>
    <w:rsid w:val="00D70C67"/>
    <w:rsid w:val="00D70E79"/>
    <w:rsid w:val="00D71436"/>
    <w:rsid w:val="00D71CF9"/>
    <w:rsid w:val="00D72171"/>
    <w:rsid w:val="00D72EAC"/>
    <w:rsid w:val="00D73BC4"/>
    <w:rsid w:val="00D740F6"/>
    <w:rsid w:val="00D74170"/>
    <w:rsid w:val="00D74344"/>
    <w:rsid w:val="00D74913"/>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4DA7"/>
    <w:rsid w:val="00DD5D8C"/>
    <w:rsid w:val="00DD78B2"/>
    <w:rsid w:val="00DE040C"/>
    <w:rsid w:val="00DE0DE9"/>
    <w:rsid w:val="00DE1746"/>
    <w:rsid w:val="00DE1E69"/>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AF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0E0F"/>
    <w:rsid w:val="00E72597"/>
    <w:rsid w:val="00E72967"/>
    <w:rsid w:val="00E74577"/>
    <w:rsid w:val="00E754ED"/>
    <w:rsid w:val="00E76C95"/>
    <w:rsid w:val="00E77C09"/>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1A4A"/>
    <w:rsid w:val="00EA220D"/>
    <w:rsid w:val="00EA2594"/>
    <w:rsid w:val="00EA2BD2"/>
    <w:rsid w:val="00EA2FBD"/>
    <w:rsid w:val="00EA3156"/>
    <w:rsid w:val="00EA3FF0"/>
    <w:rsid w:val="00EA40A2"/>
    <w:rsid w:val="00EA4113"/>
    <w:rsid w:val="00EA46DF"/>
    <w:rsid w:val="00EA4CD5"/>
    <w:rsid w:val="00EA4E4A"/>
    <w:rsid w:val="00EA55DE"/>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0FCB"/>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1A08"/>
    <w:rsid w:val="00ED2082"/>
    <w:rsid w:val="00ED2157"/>
    <w:rsid w:val="00ED25B3"/>
    <w:rsid w:val="00ED2AC0"/>
    <w:rsid w:val="00ED30E8"/>
    <w:rsid w:val="00ED35FC"/>
    <w:rsid w:val="00ED3886"/>
    <w:rsid w:val="00ED3B69"/>
    <w:rsid w:val="00ED3E49"/>
    <w:rsid w:val="00ED3ECA"/>
    <w:rsid w:val="00ED3F39"/>
    <w:rsid w:val="00ED4865"/>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8D1"/>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B29"/>
    <w:rsid w:val="00F43E6E"/>
    <w:rsid w:val="00F43EBF"/>
    <w:rsid w:val="00F44423"/>
    <w:rsid w:val="00F4459F"/>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D94"/>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5AF0"/>
    <w:rsid w:val="00F9650A"/>
    <w:rsid w:val="00F967C7"/>
    <w:rsid w:val="00F9792B"/>
    <w:rsid w:val="00FA0437"/>
    <w:rsid w:val="00FA0DFA"/>
    <w:rsid w:val="00FA233F"/>
    <w:rsid w:val="00FA26CA"/>
    <w:rsid w:val="00FA2E05"/>
    <w:rsid w:val="00FA33D1"/>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71A"/>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6E22"/>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F5150"/>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06450432">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retariadoejecutivo.gob.mx/work/models/SecretariadoEjecutivo/Resource/328/1/images/instructivo_final_edo_fuerza(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60D3E-71AF-4D75-B2C0-F2D1B249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9269</Words>
  <Characters>50984</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Office</cp:lastModifiedBy>
  <cp:revision>3</cp:revision>
  <cp:lastPrinted>2025-03-14T04:23:00Z</cp:lastPrinted>
  <dcterms:created xsi:type="dcterms:W3CDTF">2025-03-14T04:22:00Z</dcterms:created>
  <dcterms:modified xsi:type="dcterms:W3CDTF">2025-03-14T04:23:00Z</dcterms:modified>
</cp:coreProperties>
</file>