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A37EE" w14:textId="77777777" w:rsidR="008C37D2" w:rsidRDefault="008C37D2">
      <w:pPr>
        <w:widowControl w:val="0"/>
        <w:pBdr>
          <w:top w:val="nil"/>
          <w:left w:val="nil"/>
          <w:bottom w:val="nil"/>
          <w:right w:val="nil"/>
          <w:between w:val="nil"/>
        </w:pBdr>
        <w:spacing w:line="276" w:lineRule="auto"/>
      </w:pPr>
    </w:p>
    <w:p w14:paraId="54E06B12" w14:textId="77777777" w:rsidR="008C37D2" w:rsidRDefault="008C37D2">
      <w:pPr>
        <w:spacing w:line="360" w:lineRule="auto"/>
        <w:ind w:right="-28"/>
        <w:jc w:val="both"/>
        <w:rPr>
          <w:rFonts w:ascii="Palatino Linotype" w:eastAsia="Palatino Linotype" w:hAnsi="Palatino Linotype" w:cs="Palatino Linotype"/>
          <w:sz w:val="22"/>
          <w:szCs w:val="22"/>
        </w:rPr>
      </w:pPr>
    </w:p>
    <w:p w14:paraId="40786190" w14:textId="1BFEDC33" w:rsidR="008C37D2" w:rsidRPr="00E858B2" w:rsidRDefault="00152846">
      <w:pPr>
        <w:keepNext/>
        <w:keepLines/>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sidRPr="00E858B2">
        <w:rPr>
          <w:rFonts w:ascii="Palatino Linotype" w:eastAsia="Palatino Linotype" w:hAnsi="Palatino Linotype" w:cs="Palatino Linotype"/>
          <w:color w:val="000000"/>
          <w:sz w:val="22"/>
          <w:szCs w:val="22"/>
        </w:rPr>
        <w:t xml:space="preserve">RESOLUCIÓN DEL RECURSO DE REVISIÓN </w:t>
      </w:r>
      <w:r w:rsidR="00E558C6">
        <w:rPr>
          <w:rFonts w:ascii="Palatino Linotype" w:eastAsia="Palatino Linotype" w:hAnsi="Palatino Linotype" w:cs="Palatino Linotype"/>
          <w:color w:val="000000"/>
          <w:sz w:val="22"/>
          <w:szCs w:val="22"/>
        </w:rPr>
        <w:t>0</w:t>
      </w:r>
      <w:r w:rsidRPr="00E858B2">
        <w:rPr>
          <w:rFonts w:ascii="Palatino Linotype" w:eastAsia="Palatino Linotype" w:hAnsi="Palatino Linotype" w:cs="Palatino Linotype"/>
          <w:color w:val="000000"/>
          <w:sz w:val="22"/>
          <w:szCs w:val="22"/>
        </w:rPr>
        <w:t>0116/INFOEM/IP/RR/2025</w:t>
      </w:r>
    </w:p>
    <w:sdt>
      <w:sdtPr>
        <w:id w:val="1758322023"/>
        <w:docPartObj>
          <w:docPartGallery w:val="Table of Contents"/>
          <w:docPartUnique/>
        </w:docPartObj>
      </w:sdtPr>
      <w:sdtEndPr/>
      <w:sdtContent>
        <w:p w14:paraId="6543AADA" w14:textId="77777777" w:rsidR="008C37D2" w:rsidRPr="00E858B2" w:rsidRDefault="00152846">
          <w:pPr>
            <w:pBdr>
              <w:top w:val="nil"/>
              <w:left w:val="nil"/>
              <w:bottom w:val="nil"/>
              <w:right w:val="nil"/>
              <w:between w:val="nil"/>
            </w:pBdr>
            <w:tabs>
              <w:tab w:val="right" w:pos="9034"/>
            </w:tabs>
            <w:spacing w:after="100" w:line="360" w:lineRule="auto"/>
            <w:jc w:val="both"/>
            <w:rPr>
              <w:rFonts w:ascii="Palatino Linotype" w:eastAsia="Palatino Linotype" w:hAnsi="Palatino Linotype" w:cs="Palatino Linotype"/>
              <w:b/>
              <w:i/>
              <w:color w:val="000000"/>
              <w:sz w:val="22"/>
              <w:szCs w:val="22"/>
            </w:rPr>
          </w:pPr>
          <w:r w:rsidRPr="00E858B2">
            <w:fldChar w:fldCharType="begin"/>
          </w:r>
          <w:r w:rsidRPr="00E858B2">
            <w:instrText xml:space="preserve"> TOC \h \u \z \t "Heading 1,1,Heading 2,2,Heading 3,3,"</w:instrText>
          </w:r>
          <w:r w:rsidRPr="00E858B2">
            <w:fldChar w:fldCharType="separate"/>
          </w:r>
          <w:hyperlink w:anchor="_heading=h.3znysh7">
            <w:r w:rsidRPr="00E858B2">
              <w:rPr>
                <w:rFonts w:ascii="Palatino Linotype" w:eastAsia="Palatino Linotype" w:hAnsi="Palatino Linotype" w:cs="Palatino Linotype"/>
                <w:color w:val="000000"/>
                <w:sz w:val="22"/>
                <w:szCs w:val="22"/>
              </w:rPr>
              <w:t>A N T E C E D E N T E S</w:t>
            </w:r>
            <w:r w:rsidRPr="00E858B2">
              <w:rPr>
                <w:rFonts w:ascii="Palatino Linotype" w:eastAsia="Palatino Linotype" w:hAnsi="Palatino Linotype" w:cs="Palatino Linotype"/>
                <w:color w:val="000000"/>
                <w:sz w:val="22"/>
                <w:szCs w:val="22"/>
              </w:rPr>
              <w:tab/>
              <w:t>2</w:t>
            </w:r>
          </w:hyperlink>
        </w:p>
        <w:p w14:paraId="6FFE495B" w14:textId="77777777" w:rsidR="008C37D2" w:rsidRPr="00E858B2" w:rsidRDefault="005244E5">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b/>
              <w:color w:val="000000"/>
            </w:rPr>
          </w:pPr>
          <w:hyperlink w:anchor="_heading=h.2et92p0">
            <w:r w:rsidR="00152846" w:rsidRPr="00E858B2">
              <w:rPr>
                <w:rFonts w:ascii="Palatino Linotype" w:eastAsia="Palatino Linotype" w:hAnsi="Palatino Linotype" w:cs="Palatino Linotype"/>
                <w:color w:val="000000"/>
              </w:rPr>
              <w:t>I. Presentación de la solicitud de información</w:t>
            </w:r>
            <w:r w:rsidR="00152846" w:rsidRPr="00E858B2">
              <w:rPr>
                <w:rFonts w:ascii="Palatino Linotype" w:eastAsia="Palatino Linotype" w:hAnsi="Palatino Linotype" w:cs="Palatino Linotype"/>
                <w:color w:val="000000"/>
              </w:rPr>
              <w:tab/>
              <w:t>2</w:t>
            </w:r>
          </w:hyperlink>
        </w:p>
        <w:p w14:paraId="095111F0" w14:textId="77777777" w:rsidR="008C37D2" w:rsidRPr="00E858B2" w:rsidRDefault="005244E5">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b/>
              <w:color w:val="000000"/>
            </w:rPr>
          </w:pPr>
          <w:hyperlink w:anchor="_heading=h.tyjcwt">
            <w:r w:rsidR="00152846" w:rsidRPr="00E858B2">
              <w:rPr>
                <w:rFonts w:ascii="Palatino Linotype" w:eastAsia="Palatino Linotype" w:hAnsi="Palatino Linotype" w:cs="Palatino Linotype"/>
                <w:color w:val="000000"/>
              </w:rPr>
              <w:t>II. Respuesta del Sujeto Obligado</w:t>
            </w:r>
            <w:r w:rsidR="00152846" w:rsidRPr="00E858B2">
              <w:rPr>
                <w:rFonts w:ascii="Palatino Linotype" w:eastAsia="Palatino Linotype" w:hAnsi="Palatino Linotype" w:cs="Palatino Linotype"/>
                <w:color w:val="000000"/>
              </w:rPr>
              <w:tab/>
              <w:t>3</w:t>
            </w:r>
          </w:hyperlink>
        </w:p>
        <w:p w14:paraId="0629CAA1" w14:textId="77777777" w:rsidR="008C37D2" w:rsidRPr="00E858B2" w:rsidRDefault="005244E5">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b/>
              <w:color w:val="000000"/>
            </w:rPr>
          </w:pPr>
          <w:hyperlink w:anchor="_heading=h.3dy6vkm">
            <w:r w:rsidR="00152846" w:rsidRPr="00E858B2">
              <w:rPr>
                <w:rFonts w:ascii="Palatino Linotype" w:eastAsia="Palatino Linotype" w:hAnsi="Palatino Linotype" w:cs="Palatino Linotype"/>
                <w:color w:val="000000"/>
              </w:rPr>
              <w:t>III. Interposición del Recurso de Revisión</w:t>
            </w:r>
            <w:r w:rsidR="00152846" w:rsidRPr="00E858B2">
              <w:rPr>
                <w:rFonts w:ascii="Palatino Linotype" w:eastAsia="Palatino Linotype" w:hAnsi="Palatino Linotype" w:cs="Palatino Linotype"/>
                <w:color w:val="000000"/>
              </w:rPr>
              <w:tab/>
              <w:t>4</w:t>
            </w:r>
          </w:hyperlink>
        </w:p>
        <w:p w14:paraId="0C4F3CF0" w14:textId="77777777" w:rsidR="008C37D2" w:rsidRPr="00E858B2" w:rsidRDefault="005244E5">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b/>
              <w:color w:val="000000"/>
            </w:rPr>
          </w:pPr>
          <w:hyperlink w:anchor="_heading=h.1t3h5sf">
            <w:r w:rsidR="00152846" w:rsidRPr="00E858B2">
              <w:rPr>
                <w:rFonts w:ascii="Palatino Linotype" w:eastAsia="Palatino Linotype" w:hAnsi="Palatino Linotype" w:cs="Palatino Linotype"/>
                <w:color w:val="000000"/>
              </w:rPr>
              <w:t>IV. Trámite del Recurso de Revisión ante el Instituto</w:t>
            </w:r>
            <w:r w:rsidR="00152846" w:rsidRPr="00E858B2">
              <w:rPr>
                <w:rFonts w:ascii="Palatino Linotype" w:eastAsia="Palatino Linotype" w:hAnsi="Palatino Linotype" w:cs="Palatino Linotype"/>
                <w:color w:val="000000"/>
              </w:rPr>
              <w:tab/>
              <w:t>5</w:t>
            </w:r>
          </w:hyperlink>
        </w:p>
        <w:p w14:paraId="56E16A60" w14:textId="77777777" w:rsidR="008C37D2" w:rsidRPr="00E858B2" w:rsidRDefault="005244E5">
          <w:pPr>
            <w:pBdr>
              <w:top w:val="nil"/>
              <w:left w:val="nil"/>
              <w:bottom w:val="nil"/>
              <w:right w:val="nil"/>
              <w:between w:val="nil"/>
            </w:pBdr>
            <w:tabs>
              <w:tab w:val="right" w:pos="9034"/>
            </w:tabs>
            <w:spacing w:after="100" w:line="360" w:lineRule="auto"/>
            <w:jc w:val="both"/>
            <w:rPr>
              <w:rFonts w:ascii="Palatino Linotype" w:eastAsia="Palatino Linotype" w:hAnsi="Palatino Linotype" w:cs="Palatino Linotype"/>
              <w:b/>
              <w:i/>
              <w:color w:val="000000"/>
              <w:sz w:val="22"/>
              <w:szCs w:val="22"/>
            </w:rPr>
          </w:pPr>
          <w:hyperlink w:anchor="_heading=h.4d34og8">
            <w:r w:rsidR="00152846" w:rsidRPr="00E858B2">
              <w:rPr>
                <w:rFonts w:ascii="Palatino Linotype" w:eastAsia="Palatino Linotype" w:hAnsi="Palatino Linotype" w:cs="Palatino Linotype"/>
                <w:color w:val="000000"/>
                <w:sz w:val="22"/>
                <w:szCs w:val="22"/>
              </w:rPr>
              <w:t>C O N S I D E R A N D O S</w:t>
            </w:r>
            <w:r w:rsidR="00152846" w:rsidRPr="00E858B2">
              <w:rPr>
                <w:rFonts w:ascii="Palatino Linotype" w:eastAsia="Palatino Linotype" w:hAnsi="Palatino Linotype" w:cs="Palatino Linotype"/>
                <w:color w:val="000000"/>
                <w:sz w:val="22"/>
                <w:szCs w:val="22"/>
              </w:rPr>
              <w:tab/>
              <w:t>6</w:t>
            </w:r>
          </w:hyperlink>
        </w:p>
        <w:p w14:paraId="20BABEA4" w14:textId="77777777" w:rsidR="008C37D2" w:rsidRPr="00E858B2" w:rsidRDefault="005244E5">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b/>
              <w:color w:val="000000"/>
            </w:rPr>
          </w:pPr>
          <w:hyperlink w:anchor="_heading=h.2s8eyo1">
            <w:r w:rsidR="00152846" w:rsidRPr="00E858B2">
              <w:rPr>
                <w:rFonts w:ascii="Palatino Linotype" w:eastAsia="Palatino Linotype" w:hAnsi="Palatino Linotype" w:cs="Palatino Linotype"/>
                <w:color w:val="000000"/>
              </w:rPr>
              <w:t>PRIMERO. Competencia</w:t>
            </w:r>
            <w:r w:rsidR="00152846" w:rsidRPr="00E858B2">
              <w:rPr>
                <w:rFonts w:ascii="Palatino Linotype" w:eastAsia="Palatino Linotype" w:hAnsi="Palatino Linotype" w:cs="Palatino Linotype"/>
                <w:color w:val="000000"/>
              </w:rPr>
              <w:tab/>
              <w:t>6</w:t>
            </w:r>
          </w:hyperlink>
        </w:p>
        <w:p w14:paraId="37306448" w14:textId="77777777" w:rsidR="008C37D2" w:rsidRPr="00E858B2" w:rsidRDefault="005244E5">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b/>
              <w:color w:val="000000"/>
            </w:rPr>
          </w:pPr>
          <w:hyperlink w:anchor="_heading=h.17dp8vu">
            <w:r w:rsidR="00152846" w:rsidRPr="00E858B2">
              <w:rPr>
                <w:rFonts w:ascii="Palatino Linotype" w:eastAsia="Palatino Linotype" w:hAnsi="Palatino Linotype" w:cs="Palatino Linotype"/>
                <w:color w:val="000000"/>
              </w:rPr>
              <w:t>SEGUNDO. Causales de improcedencia y sobreseimiento</w:t>
            </w:r>
            <w:r w:rsidR="00152846" w:rsidRPr="00E858B2">
              <w:rPr>
                <w:rFonts w:ascii="Palatino Linotype" w:eastAsia="Palatino Linotype" w:hAnsi="Palatino Linotype" w:cs="Palatino Linotype"/>
                <w:color w:val="000000"/>
              </w:rPr>
              <w:tab/>
              <w:t>7</w:t>
            </w:r>
          </w:hyperlink>
        </w:p>
        <w:p w14:paraId="5683FBAA" w14:textId="77777777" w:rsidR="008C37D2" w:rsidRPr="00E858B2" w:rsidRDefault="005244E5">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b/>
              <w:color w:val="000000"/>
            </w:rPr>
          </w:pPr>
          <w:hyperlink w:anchor="_heading=h.3rdcrjn">
            <w:r w:rsidR="00152846" w:rsidRPr="00E858B2">
              <w:rPr>
                <w:rFonts w:ascii="Palatino Linotype" w:eastAsia="Palatino Linotype" w:hAnsi="Palatino Linotype" w:cs="Palatino Linotype"/>
                <w:color w:val="000000"/>
              </w:rPr>
              <w:t>TERCERO. Determinación de la Controversia</w:t>
            </w:r>
            <w:r w:rsidR="00152846" w:rsidRPr="00E858B2">
              <w:rPr>
                <w:rFonts w:ascii="Palatino Linotype" w:eastAsia="Palatino Linotype" w:hAnsi="Palatino Linotype" w:cs="Palatino Linotype"/>
                <w:color w:val="000000"/>
              </w:rPr>
              <w:tab/>
              <w:t>8</w:t>
            </w:r>
          </w:hyperlink>
        </w:p>
        <w:p w14:paraId="205A9CF9" w14:textId="77777777" w:rsidR="008C37D2" w:rsidRPr="00E858B2" w:rsidRDefault="005244E5">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b/>
              <w:color w:val="000000"/>
            </w:rPr>
          </w:pPr>
          <w:hyperlink w:anchor="_heading=h.26in1rg">
            <w:r w:rsidR="00152846" w:rsidRPr="00E858B2">
              <w:rPr>
                <w:rFonts w:ascii="Palatino Linotype" w:eastAsia="Palatino Linotype" w:hAnsi="Palatino Linotype" w:cs="Palatino Linotype"/>
                <w:color w:val="000000"/>
              </w:rPr>
              <w:t>CUARTO. Marco normativo aplicable en materia de transparencia y acceso a la información pública</w:t>
            </w:r>
            <w:r w:rsidR="00152846" w:rsidRPr="00E858B2">
              <w:rPr>
                <w:rFonts w:ascii="Palatino Linotype" w:eastAsia="Palatino Linotype" w:hAnsi="Palatino Linotype" w:cs="Palatino Linotype"/>
                <w:color w:val="000000"/>
              </w:rPr>
              <w:tab/>
              <w:t>10</w:t>
            </w:r>
          </w:hyperlink>
        </w:p>
        <w:p w14:paraId="4F44CBBB" w14:textId="77777777" w:rsidR="008C37D2" w:rsidRPr="00E858B2" w:rsidRDefault="005244E5">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b/>
              <w:color w:val="000000"/>
            </w:rPr>
          </w:pPr>
          <w:hyperlink w:anchor="_heading=h.lnxbz9">
            <w:r w:rsidR="00152846" w:rsidRPr="00E858B2">
              <w:rPr>
                <w:rFonts w:ascii="Palatino Linotype" w:eastAsia="Palatino Linotype" w:hAnsi="Palatino Linotype" w:cs="Palatino Linotype"/>
                <w:color w:val="000000"/>
              </w:rPr>
              <w:t>QUINTO. Estudio de Fondo</w:t>
            </w:r>
            <w:r w:rsidR="00152846" w:rsidRPr="00E858B2">
              <w:rPr>
                <w:rFonts w:ascii="Palatino Linotype" w:eastAsia="Palatino Linotype" w:hAnsi="Palatino Linotype" w:cs="Palatino Linotype"/>
                <w:color w:val="000000"/>
              </w:rPr>
              <w:tab/>
              <w:t>11</w:t>
            </w:r>
          </w:hyperlink>
        </w:p>
        <w:p w14:paraId="1D48A585" w14:textId="77777777" w:rsidR="008C37D2" w:rsidRPr="00E858B2" w:rsidRDefault="005244E5">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b/>
              <w:color w:val="000000"/>
            </w:rPr>
          </w:pPr>
          <w:hyperlink w:anchor="_heading=h.35nkun2">
            <w:r w:rsidR="00152846" w:rsidRPr="00E858B2">
              <w:rPr>
                <w:rFonts w:ascii="Palatino Linotype" w:eastAsia="Palatino Linotype" w:hAnsi="Palatino Linotype" w:cs="Palatino Linotype"/>
                <w:color w:val="000000"/>
              </w:rPr>
              <w:t>SEXTO. Decisión</w:t>
            </w:r>
            <w:r w:rsidR="00152846" w:rsidRPr="00E858B2">
              <w:rPr>
                <w:rFonts w:ascii="Palatino Linotype" w:eastAsia="Palatino Linotype" w:hAnsi="Palatino Linotype" w:cs="Palatino Linotype"/>
                <w:color w:val="000000"/>
              </w:rPr>
              <w:tab/>
              <w:t>29</w:t>
            </w:r>
          </w:hyperlink>
        </w:p>
        <w:p w14:paraId="070297F7" w14:textId="77777777" w:rsidR="008C37D2" w:rsidRPr="00E858B2" w:rsidRDefault="005244E5">
          <w:pPr>
            <w:pBdr>
              <w:top w:val="nil"/>
              <w:left w:val="nil"/>
              <w:bottom w:val="nil"/>
              <w:right w:val="nil"/>
              <w:between w:val="nil"/>
            </w:pBdr>
            <w:tabs>
              <w:tab w:val="right" w:pos="9034"/>
            </w:tabs>
            <w:spacing w:after="100" w:line="360" w:lineRule="auto"/>
            <w:jc w:val="both"/>
            <w:rPr>
              <w:rFonts w:ascii="Palatino Linotype" w:eastAsia="Palatino Linotype" w:hAnsi="Palatino Linotype" w:cs="Palatino Linotype"/>
              <w:b/>
              <w:i/>
              <w:color w:val="000000"/>
              <w:sz w:val="22"/>
              <w:szCs w:val="22"/>
            </w:rPr>
          </w:pPr>
          <w:hyperlink w:anchor="_heading=h.1ksv4uv">
            <w:r w:rsidR="00152846" w:rsidRPr="00E858B2">
              <w:rPr>
                <w:rFonts w:ascii="Palatino Linotype" w:eastAsia="Palatino Linotype" w:hAnsi="Palatino Linotype" w:cs="Palatino Linotype"/>
                <w:color w:val="000000"/>
                <w:sz w:val="22"/>
                <w:szCs w:val="22"/>
              </w:rPr>
              <w:t>R E S U E L V E</w:t>
            </w:r>
            <w:r w:rsidR="00152846" w:rsidRPr="00E858B2">
              <w:rPr>
                <w:rFonts w:ascii="Palatino Linotype" w:eastAsia="Palatino Linotype" w:hAnsi="Palatino Linotype" w:cs="Palatino Linotype"/>
                <w:color w:val="000000"/>
                <w:sz w:val="22"/>
                <w:szCs w:val="22"/>
              </w:rPr>
              <w:tab/>
              <w:t>29</w:t>
            </w:r>
          </w:hyperlink>
        </w:p>
        <w:p w14:paraId="098C9E80" w14:textId="77777777" w:rsidR="008C37D2" w:rsidRPr="00E858B2" w:rsidRDefault="00152846">
          <w:pPr>
            <w:keepNext/>
            <w:keepLines/>
            <w:pBdr>
              <w:top w:val="nil"/>
              <w:left w:val="nil"/>
              <w:bottom w:val="nil"/>
              <w:right w:val="nil"/>
              <w:between w:val="nil"/>
            </w:pBdr>
            <w:spacing w:line="360" w:lineRule="auto"/>
            <w:jc w:val="center"/>
            <w:rPr>
              <w:rFonts w:ascii="Calibri" w:eastAsia="Calibri" w:hAnsi="Calibri" w:cs="Calibri"/>
              <w:b/>
              <w:color w:val="2F5496"/>
              <w:sz w:val="32"/>
              <w:szCs w:val="32"/>
            </w:rPr>
          </w:pPr>
          <w:r w:rsidRPr="00E858B2">
            <w:fldChar w:fldCharType="end"/>
          </w:r>
        </w:p>
      </w:sdtContent>
    </w:sdt>
    <w:p w14:paraId="72A937B7"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60CB4F8E"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72B7DFF6"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1317D75B"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14AD829F"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5F78C8F4"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37C22583"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2E25E982"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7F7BEEAC"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50804381"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63AA91FD"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seis de febrero de dos mil veinticinco.</w:t>
      </w:r>
    </w:p>
    <w:p w14:paraId="21AF86DB"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65D54145" w14:textId="755AAD04"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b/>
          <w:sz w:val="22"/>
          <w:szCs w:val="22"/>
        </w:rPr>
        <w:t xml:space="preserve">VISTO </w:t>
      </w:r>
      <w:r w:rsidRPr="00E858B2">
        <w:rPr>
          <w:rFonts w:ascii="Palatino Linotype" w:eastAsia="Palatino Linotype" w:hAnsi="Palatino Linotype" w:cs="Palatino Linotype"/>
          <w:sz w:val="22"/>
          <w:szCs w:val="22"/>
        </w:rPr>
        <w:t xml:space="preserve">el expediente conformado con motivo del Recurso de Revisión </w:t>
      </w:r>
      <w:r w:rsidR="00E558C6">
        <w:rPr>
          <w:rFonts w:ascii="Palatino Linotype" w:eastAsia="Palatino Linotype" w:hAnsi="Palatino Linotype" w:cs="Palatino Linotype"/>
          <w:sz w:val="22"/>
          <w:szCs w:val="22"/>
        </w:rPr>
        <w:t>0</w:t>
      </w:r>
      <w:r w:rsidRPr="00E858B2">
        <w:rPr>
          <w:rFonts w:ascii="Palatino Linotype" w:eastAsia="Palatino Linotype" w:hAnsi="Palatino Linotype" w:cs="Palatino Linotype"/>
          <w:b/>
          <w:color w:val="0D0D0D"/>
          <w:sz w:val="22"/>
          <w:szCs w:val="22"/>
        </w:rPr>
        <w:t>0116/INFOEM/IP/RR/2025</w:t>
      </w:r>
      <w:r w:rsidRPr="00E858B2">
        <w:rPr>
          <w:rFonts w:ascii="Palatino Linotype" w:eastAsia="Palatino Linotype" w:hAnsi="Palatino Linotype" w:cs="Palatino Linotype"/>
          <w:sz w:val="22"/>
          <w:szCs w:val="22"/>
        </w:rPr>
        <w:t xml:space="preserve">, interpuesto por </w:t>
      </w:r>
      <w:r w:rsidR="00AF1C1D" w:rsidRPr="00AF1C1D">
        <w:rPr>
          <w:rFonts w:ascii="Palatino Linotype" w:eastAsia="Palatino Linotype" w:hAnsi="Palatino Linotype" w:cs="Palatino Linotype"/>
          <w:bCs/>
          <w:sz w:val="22"/>
          <w:szCs w:val="22"/>
          <w:highlight w:val="black"/>
        </w:rPr>
        <w:t>XXXXXX</w:t>
      </w:r>
      <w:r w:rsidR="00AF1C1D">
        <w:rPr>
          <w:rFonts w:ascii="Palatino Linotype" w:eastAsia="Palatino Linotype" w:hAnsi="Palatino Linotype" w:cs="Palatino Linotype"/>
          <w:b/>
          <w:sz w:val="22"/>
          <w:szCs w:val="22"/>
        </w:rPr>
        <w:t>,</w:t>
      </w:r>
      <w:r w:rsidRPr="00E858B2">
        <w:rPr>
          <w:rFonts w:ascii="Palatino Linotype" w:eastAsia="Palatino Linotype" w:hAnsi="Palatino Linotype" w:cs="Palatino Linotype"/>
          <w:sz w:val="22"/>
          <w:szCs w:val="22"/>
        </w:rPr>
        <w:t xml:space="preserve"> en lo sucesivo la Recurrente o Particular, en contra de la respuesta del Sujeto Obligado, </w:t>
      </w:r>
      <w:r w:rsidRPr="00B62DF9">
        <w:rPr>
          <w:rFonts w:ascii="Palatino Linotype" w:eastAsia="Palatino Linotype" w:hAnsi="Palatino Linotype" w:cs="Palatino Linotype"/>
          <w:b/>
          <w:color w:val="000000"/>
          <w:sz w:val="22"/>
          <w:szCs w:val="22"/>
        </w:rPr>
        <w:t>Secretaría de Finanzas</w:t>
      </w:r>
      <w:r w:rsidRPr="00E858B2">
        <w:rPr>
          <w:rFonts w:ascii="Palatino Linotype" w:eastAsia="Palatino Linotype" w:hAnsi="Palatino Linotype" w:cs="Palatino Linotype"/>
          <w:sz w:val="22"/>
          <w:szCs w:val="22"/>
        </w:rPr>
        <w:t xml:space="preserve">, a la solicitud de acceso a la información pública con número de folio </w:t>
      </w:r>
      <w:r w:rsidRPr="00E858B2">
        <w:rPr>
          <w:rFonts w:ascii="Palatino Linotype" w:eastAsia="Palatino Linotype" w:hAnsi="Palatino Linotype" w:cs="Palatino Linotype"/>
          <w:color w:val="000000"/>
          <w:sz w:val="22"/>
          <w:szCs w:val="22"/>
        </w:rPr>
        <w:t>00971/SF/IP/2024</w:t>
      </w:r>
      <w:r w:rsidRPr="00E858B2">
        <w:rPr>
          <w:rFonts w:ascii="Palatino Linotype" w:eastAsia="Palatino Linotype" w:hAnsi="Palatino Linotype" w:cs="Palatino Linotype"/>
          <w:sz w:val="22"/>
          <w:szCs w:val="22"/>
        </w:rPr>
        <w:t>, se emite la presente Resolución, con base en los Antecedentes y Considerandos que se exponen a continuación:</w:t>
      </w:r>
    </w:p>
    <w:p w14:paraId="4135D95F" w14:textId="77777777" w:rsidR="008C37D2" w:rsidRPr="00E858B2" w:rsidRDefault="008C37D2">
      <w:pPr>
        <w:spacing w:line="360" w:lineRule="auto"/>
        <w:ind w:right="-28"/>
        <w:jc w:val="both"/>
        <w:rPr>
          <w:rFonts w:ascii="Palatino Linotype" w:eastAsia="Palatino Linotype" w:hAnsi="Palatino Linotype" w:cs="Palatino Linotype"/>
          <w:b/>
          <w:color w:val="0D0D0D"/>
          <w:sz w:val="22"/>
          <w:szCs w:val="22"/>
        </w:rPr>
      </w:pPr>
    </w:p>
    <w:p w14:paraId="49E0DB2A" w14:textId="77777777" w:rsidR="008C37D2" w:rsidRPr="00E858B2" w:rsidRDefault="00152846">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A N T E C E D E N T E S</w:t>
      </w:r>
    </w:p>
    <w:p w14:paraId="5244C94D" w14:textId="77777777" w:rsidR="008C37D2" w:rsidRPr="00E858B2" w:rsidRDefault="008C37D2">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33EB7028" w14:textId="77777777" w:rsidR="008C37D2" w:rsidRPr="00E858B2" w:rsidRDefault="00152846">
      <w:pPr>
        <w:pBdr>
          <w:top w:val="nil"/>
          <w:left w:val="nil"/>
          <w:bottom w:val="nil"/>
          <w:right w:val="nil"/>
          <w:between w:val="nil"/>
        </w:pBdr>
        <w:tabs>
          <w:tab w:val="left" w:pos="567"/>
        </w:tabs>
        <w:spacing w:after="160" w:line="360" w:lineRule="auto"/>
        <w:ind w:right="-28"/>
        <w:jc w:val="both"/>
        <w:rPr>
          <w:rFonts w:ascii="Palatino Linotype" w:eastAsia="Palatino Linotype" w:hAnsi="Palatino Linotype" w:cs="Palatino Linotype"/>
          <w:b/>
          <w:color w:val="000000"/>
          <w:sz w:val="22"/>
          <w:szCs w:val="22"/>
        </w:rPr>
      </w:pPr>
      <w:r w:rsidRPr="00E858B2">
        <w:rPr>
          <w:rFonts w:ascii="Palatino Linotype" w:eastAsia="Palatino Linotype" w:hAnsi="Palatino Linotype" w:cs="Palatino Linotype"/>
          <w:b/>
          <w:color w:val="000000"/>
          <w:sz w:val="22"/>
          <w:szCs w:val="22"/>
        </w:rPr>
        <w:t>I. Presentación de la solicitud de información</w:t>
      </w:r>
    </w:p>
    <w:p w14:paraId="6A3A788F"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602FF178"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Con fecha veintiocho de noviembre de dos mil veinticuatro, la Particular presentó una solicitud de acceso a la información pública, a través del Sistema de Acceso a la Información Mexiquense (SAIMEX), ante la Secretaría de Finanzas</w:t>
      </w:r>
      <w:r w:rsidRPr="00E858B2">
        <w:rPr>
          <w:rFonts w:ascii="Palatino Linotype" w:eastAsia="Palatino Linotype" w:hAnsi="Palatino Linotype" w:cs="Palatino Linotype"/>
          <w:b/>
          <w:sz w:val="22"/>
          <w:szCs w:val="22"/>
        </w:rPr>
        <w:t xml:space="preserve">, </w:t>
      </w:r>
      <w:r w:rsidRPr="00E858B2">
        <w:rPr>
          <w:rFonts w:ascii="Palatino Linotype" w:eastAsia="Palatino Linotype" w:hAnsi="Palatino Linotype" w:cs="Palatino Linotype"/>
          <w:sz w:val="22"/>
          <w:szCs w:val="22"/>
        </w:rPr>
        <w:t>mediante la cual requirió lo siguiente:</w:t>
      </w:r>
    </w:p>
    <w:p w14:paraId="2A4F7B89" w14:textId="77777777" w:rsidR="008C37D2" w:rsidRPr="00E858B2" w:rsidRDefault="008C37D2">
      <w:pPr>
        <w:tabs>
          <w:tab w:val="left" w:pos="4667"/>
        </w:tabs>
        <w:spacing w:line="360" w:lineRule="auto"/>
        <w:ind w:right="567"/>
        <w:jc w:val="both"/>
        <w:rPr>
          <w:rFonts w:ascii="Palatino Linotype" w:eastAsia="Palatino Linotype" w:hAnsi="Palatino Linotype" w:cs="Palatino Linotype"/>
          <w:b/>
          <w:i/>
        </w:rPr>
      </w:pPr>
    </w:p>
    <w:p w14:paraId="464302AC" w14:textId="77777777" w:rsidR="008C37D2" w:rsidRPr="00E858B2" w:rsidRDefault="00152846">
      <w:pPr>
        <w:tabs>
          <w:tab w:val="left" w:pos="4667"/>
        </w:tabs>
        <w:spacing w:line="360" w:lineRule="auto"/>
        <w:ind w:left="567" w:right="567"/>
        <w:jc w:val="both"/>
        <w:rPr>
          <w:rFonts w:ascii="Palatino Linotype" w:eastAsia="Palatino Linotype" w:hAnsi="Palatino Linotype" w:cs="Palatino Linotype"/>
          <w:b/>
          <w:i/>
        </w:rPr>
      </w:pPr>
      <w:bookmarkStart w:id="0" w:name="_heading=h.gjdgxs" w:colFirst="0" w:colLast="0"/>
      <w:bookmarkEnd w:id="0"/>
      <w:r w:rsidRPr="00E858B2">
        <w:rPr>
          <w:rFonts w:ascii="Palatino Linotype" w:eastAsia="Palatino Linotype" w:hAnsi="Palatino Linotype" w:cs="Palatino Linotype"/>
          <w:b/>
          <w:i/>
        </w:rPr>
        <w:t>“DESCRIPCIÓN CLARA Y PRECISA DE LA INFORMACIÓN SOLICITADA:</w:t>
      </w:r>
    </w:p>
    <w:p w14:paraId="13CA5A67" w14:textId="77777777" w:rsidR="008C37D2" w:rsidRPr="00E858B2" w:rsidRDefault="00152846">
      <w:pPr>
        <w:spacing w:line="360" w:lineRule="auto"/>
        <w:ind w:left="567" w:right="567"/>
        <w:jc w:val="both"/>
        <w:rPr>
          <w:rFonts w:ascii="Palatino Linotype" w:eastAsia="Palatino Linotype" w:hAnsi="Palatino Linotype" w:cs="Palatino Linotype"/>
          <w:i/>
        </w:rPr>
      </w:pPr>
      <w:r w:rsidRPr="00E858B2">
        <w:rPr>
          <w:rFonts w:ascii="Palatino Linotype" w:eastAsia="Palatino Linotype" w:hAnsi="Palatino Linotype" w:cs="Palatino Linotype"/>
          <w:i/>
          <w:color w:val="000000"/>
        </w:rPr>
        <w:t xml:space="preserve">De la coordinación </w:t>
      </w:r>
      <w:proofErr w:type="spellStart"/>
      <w:r w:rsidRPr="00E858B2">
        <w:rPr>
          <w:rFonts w:ascii="Palatino Linotype" w:eastAsia="Palatino Linotype" w:hAnsi="Palatino Linotype" w:cs="Palatino Linotype"/>
          <w:i/>
          <w:color w:val="000000"/>
        </w:rPr>
        <w:t>administrtiva</w:t>
      </w:r>
      <w:proofErr w:type="spellEnd"/>
      <w:r w:rsidRPr="00E858B2">
        <w:rPr>
          <w:rFonts w:ascii="Palatino Linotype" w:eastAsia="Palatino Linotype" w:hAnsi="Palatino Linotype" w:cs="Palatino Linotype"/>
          <w:i/>
          <w:color w:val="000000"/>
        </w:rPr>
        <w:t xml:space="preserve"> requiero lineamientos, o cualquier tipo de documento en donde se informe a los trabajadores que </w:t>
      </w:r>
      <w:proofErr w:type="spellStart"/>
      <w:r w:rsidRPr="00E858B2">
        <w:rPr>
          <w:rFonts w:ascii="Palatino Linotype" w:eastAsia="Palatino Linotype" w:hAnsi="Palatino Linotype" w:cs="Palatino Linotype"/>
          <w:i/>
          <w:color w:val="000000"/>
        </w:rPr>
        <w:t>esta</w:t>
      </w:r>
      <w:proofErr w:type="spellEnd"/>
      <w:r w:rsidRPr="00E858B2">
        <w:rPr>
          <w:rFonts w:ascii="Palatino Linotype" w:eastAsia="Palatino Linotype" w:hAnsi="Palatino Linotype" w:cs="Palatino Linotype"/>
          <w:i/>
          <w:color w:val="000000"/>
        </w:rPr>
        <w:t xml:space="preserve"> prohibido realizara ventas dentro de la secretaria de finanzas para que no entre personal a realizar ventas en las oficinas, ya que en diversas ocasiones se le ha visto al personal de la UIPPE </w:t>
      </w:r>
      <w:proofErr w:type="spellStart"/>
      <w:r w:rsidRPr="00E858B2">
        <w:rPr>
          <w:rFonts w:ascii="Palatino Linotype" w:eastAsia="Palatino Linotype" w:hAnsi="Palatino Linotype" w:cs="Palatino Linotype"/>
          <w:i/>
          <w:color w:val="000000"/>
        </w:rPr>
        <w:t>Jose</w:t>
      </w:r>
      <w:proofErr w:type="spellEnd"/>
      <w:r w:rsidRPr="00E858B2">
        <w:rPr>
          <w:rFonts w:ascii="Palatino Linotype" w:eastAsia="Palatino Linotype" w:hAnsi="Palatino Linotype" w:cs="Palatino Linotype"/>
          <w:i/>
          <w:color w:val="000000"/>
        </w:rPr>
        <w:t xml:space="preserve"> Abelardo Novia </w:t>
      </w:r>
      <w:proofErr w:type="spellStart"/>
      <w:r w:rsidRPr="00E858B2">
        <w:rPr>
          <w:rFonts w:ascii="Palatino Linotype" w:eastAsia="Palatino Linotype" w:hAnsi="Palatino Linotype" w:cs="Palatino Linotype"/>
          <w:i/>
          <w:color w:val="000000"/>
        </w:rPr>
        <w:t>Rodriguez</w:t>
      </w:r>
      <w:proofErr w:type="spellEnd"/>
      <w:r w:rsidRPr="00E858B2">
        <w:rPr>
          <w:rFonts w:ascii="Palatino Linotype" w:eastAsia="Palatino Linotype" w:hAnsi="Palatino Linotype" w:cs="Palatino Linotype"/>
          <w:i/>
          <w:color w:val="000000"/>
        </w:rPr>
        <w:t xml:space="preserve"> y Alfredo Cardoso </w:t>
      </w:r>
      <w:proofErr w:type="spellStart"/>
      <w:r w:rsidRPr="00E858B2">
        <w:rPr>
          <w:rFonts w:ascii="Palatino Linotype" w:eastAsia="Palatino Linotype" w:hAnsi="Palatino Linotype" w:cs="Palatino Linotype"/>
          <w:i/>
          <w:color w:val="000000"/>
        </w:rPr>
        <w:t>benitez</w:t>
      </w:r>
      <w:proofErr w:type="spellEnd"/>
      <w:r w:rsidRPr="00E858B2">
        <w:rPr>
          <w:rFonts w:ascii="Palatino Linotype" w:eastAsia="Palatino Linotype" w:hAnsi="Palatino Linotype" w:cs="Palatino Linotype"/>
          <w:i/>
          <w:color w:val="000000"/>
        </w:rPr>
        <w:t xml:space="preserve"> entrando con maletas para realizar ventas en las oficinas quienes además tienen plazas con niveles 28H y 27d.</w:t>
      </w:r>
      <w:r w:rsidRPr="00E858B2">
        <w:rPr>
          <w:rFonts w:ascii="Palatino Linotype" w:eastAsia="Palatino Linotype" w:hAnsi="Palatino Linotype" w:cs="Palatino Linotype"/>
          <w:i/>
        </w:rPr>
        <w:t>” (Sic)</w:t>
      </w:r>
    </w:p>
    <w:p w14:paraId="54FAD3B2" w14:textId="77777777" w:rsidR="008C37D2" w:rsidRPr="00E858B2" w:rsidRDefault="008C37D2">
      <w:pPr>
        <w:tabs>
          <w:tab w:val="left" w:pos="4667"/>
        </w:tabs>
        <w:spacing w:line="360" w:lineRule="auto"/>
        <w:ind w:left="567" w:right="567"/>
        <w:jc w:val="both"/>
        <w:rPr>
          <w:rFonts w:ascii="Palatino Linotype" w:eastAsia="Palatino Linotype" w:hAnsi="Palatino Linotype" w:cs="Palatino Linotype"/>
          <w:i/>
        </w:rPr>
      </w:pPr>
    </w:p>
    <w:p w14:paraId="359828EF" w14:textId="77777777" w:rsidR="008C37D2" w:rsidRPr="00E858B2" w:rsidRDefault="00152846">
      <w:pPr>
        <w:tabs>
          <w:tab w:val="left" w:pos="4667"/>
        </w:tabs>
        <w:spacing w:line="360" w:lineRule="auto"/>
        <w:ind w:left="567" w:right="567"/>
        <w:jc w:val="both"/>
        <w:rPr>
          <w:rFonts w:ascii="Palatino Linotype" w:eastAsia="Palatino Linotype" w:hAnsi="Palatino Linotype" w:cs="Palatino Linotype"/>
          <w:b/>
          <w:i/>
        </w:rPr>
      </w:pPr>
      <w:r w:rsidRPr="00E858B2">
        <w:rPr>
          <w:rFonts w:ascii="Palatino Linotype" w:eastAsia="Palatino Linotype" w:hAnsi="Palatino Linotype" w:cs="Palatino Linotype"/>
          <w:b/>
          <w:i/>
        </w:rPr>
        <w:t xml:space="preserve">“Modalidad de Entrega: </w:t>
      </w:r>
    </w:p>
    <w:p w14:paraId="2967276D" w14:textId="77777777" w:rsidR="008C37D2" w:rsidRPr="00E858B2" w:rsidRDefault="00152846">
      <w:pPr>
        <w:tabs>
          <w:tab w:val="left" w:pos="567"/>
        </w:tabs>
        <w:spacing w:line="360" w:lineRule="auto"/>
        <w:ind w:left="567" w:right="567"/>
        <w:jc w:val="both"/>
        <w:rPr>
          <w:rFonts w:ascii="Palatino Linotype" w:eastAsia="Palatino Linotype" w:hAnsi="Palatino Linotype" w:cs="Palatino Linotype"/>
          <w:i/>
        </w:rPr>
      </w:pPr>
      <w:r w:rsidRPr="00E858B2">
        <w:rPr>
          <w:rFonts w:ascii="Palatino Linotype" w:eastAsia="Palatino Linotype" w:hAnsi="Palatino Linotype" w:cs="Palatino Linotype"/>
          <w:b/>
          <w:i/>
        </w:rPr>
        <w:t xml:space="preserve"> </w:t>
      </w:r>
      <w:r w:rsidRPr="00E858B2">
        <w:rPr>
          <w:rFonts w:ascii="Palatino Linotype" w:eastAsia="Palatino Linotype" w:hAnsi="Palatino Linotype" w:cs="Palatino Linotype"/>
          <w:i/>
        </w:rPr>
        <w:t xml:space="preserve">A través de SAIMEX”  </w:t>
      </w:r>
    </w:p>
    <w:p w14:paraId="756048D3" w14:textId="77777777" w:rsidR="008C37D2" w:rsidRPr="00E858B2" w:rsidRDefault="008C37D2">
      <w:pPr>
        <w:spacing w:line="360" w:lineRule="auto"/>
        <w:rPr>
          <w:rFonts w:ascii="Palatino Linotype" w:eastAsia="Palatino Linotype" w:hAnsi="Palatino Linotype" w:cs="Palatino Linotype"/>
          <w:b/>
          <w:sz w:val="22"/>
          <w:szCs w:val="22"/>
        </w:rPr>
      </w:pPr>
      <w:bookmarkStart w:id="1" w:name="_heading=h.30j0zll" w:colFirst="0" w:colLast="0"/>
      <w:bookmarkEnd w:id="1"/>
    </w:p>
    <w:p w14:paraId="09D6CAC1" w14:textId="77777777" w:rsidR="008C37D2" w:rsidRPr="00E858B2" w:rsidRDefault="00152846">
      <w:pPr>
        <w:pBdr>
          <w:top w:val="nil"/>
          <w:left w:val="nil"/>
          <w:bottom w:val="nil"/>
          <w:right w:val="nil"/>
          <w:between w:val="nil"/>
        </w:pBdr>
        <w:spacing w:line="360" w:lineRule="auto"/>
        <w:ind w:right="-30"/>
        <w:jc w:val="both"/>
        <w:rPr>
          <w:rFonts w:ascii="Palatino Linotype" w:eastAsia="Palatino Linotype" w:hAnsi="Palatino Linotype" w:cs="Palatino Linotype"/>
          <w:b/>
          <w:color w:val="000000"/>
          <w:sz w:val="22"/>
          <w:szCs w:val="22"/>
        </w:rPr>
      </w:pPr>
      <w:r w:rsidRPr="00E858B2">
        <w:rPr>
          <w:rFonts w:ascii="Palatino Linotype" w:eastAsia="Palatino Linotype" w:hAnsi="Palatino Linotype" w:cs="Palatino Linotype"/>
          <w:b/>
          <w:color w:val="000000"/>
          <w:sz w:val="22"/>
          <w:szCs w:val="22"/>
        </w:rPr>
        <w:t>II. Respuesta del Sujeto Obligado</w:t>
      </w:r>
    </w:p>
    <w:p w14:paraId="102D0A95" w14:textId="77777777" w:rsidR="008C37D2" w:rsidRPr="00E858B2" w:rsidRDefault="008C37D2">
      <w:pPr>
        <w:tabs>
          <w:tab w:val="left" w:pos="4667"/>
        </w:tabs>
        <w:spacing w:line="360" w:lineRule="auto"/>
        <w:ind w:right="567"/>
        <w:jc w:val="both"/>
        <w:rPr>
          <w:rFonts w:ascii="Palatino Linotype" w:eastAsia="Palatino Linotype" w:hAnsi="Palatino Linotype" w:cs="Palatino Linotype"/>
          <w:b/>
          <w:sz w:val="22"/>
          <w:szCs w:val="22"/>
        </w:rPr>
      </w:pPr>
    </w:p>
    <w:p w14:paraId="2AFBC003"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Con fecha diecinueve de diciembre de dos mil veinticuatro, el</w:t>
      </w:r>
      <w:r w:rsidRPr="00E858B2">
        <w:rPr>
          <w:rFonts w:ascii="Palatino Linotype" w:eastAsia="Palatino Linotype" w:hAnsi="Palatino Linotype" w:cs="Palatino Linotype"/>
          <w:b/>
          <w:sz w:val="22"/>
          <w:szCs w:val="22"/>
        </w:rPr>
        <w:t xml:space="preserve"> </w:t>
      </w:r>
      <w:r w:rsidRPr="00E858B2">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digitalización de los documentos siguientes:</w:t>
      </w:r>
    </w:p>
    <w:p w14:paraId="1701EA51"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3F86D3E2"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i) Oficio número 20700004S/UT-2666/2024, del dieciocho de diciembre de dos mil veinticuatro, suscrito por la Dirección de Administración, dirigido al Solicitante, por medio del cual remite la respuesta proporcionada por la Servidora Pública Habilitada de la Coordinación Administrativa. </w:t>
      </w:r>
    </w:p>
    <w:p w14:paraId="327B5041"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3FC2AE92"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ii) Oficio número 20700002000100S/IP/0363/2024, del cuatro de diciembre de dos mil veinticuatro, suscrito por la Servidora Pública Habilitada de la Coordinación Administrativa, dirigido al Encargado del Despacho de la Unidad de Información, Planeación, Programación y Evaluación y de la Unidad de Transparencia, por medio del cual manifiesta y expone esencialmente lo siguiente:</w:t>
      </w:r>
    </w:p>
    <w:p w14:paraId="2AAFF287"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3AF7F691" w14:textId="77777777" w:rsidR="008C37D2" w:rsidRPr="00E858B2" w:rsidRDefault="00152846">
      <w:pPr>
        <w:spacing w:line="360" w:lineRule="auto"/>
        <w:ind w:left="567" w:right="567"/>
        <w:jc w:val="both"/>
        <w:rPr>
          <w:rFonts w:ascii="Palatino Linotype" w:eastAsia="Palatino Linotype" w:hAnsi="Palatino Linotype" w:cs="Palatino Linotype"/>
          <w:i/>
        </w:rPr>
      </w:pPr>
      <w:r w:rsidRPr="00E858B2">
        <w:rPr>
          <w:rFonts w:ascii="Palatino Linotype" w:eastAsia="Palatino Linotype" w:hAnsi="Palatino Linotype" w:cs="Palatino Linotype"/>
          <w:i/>
        </w:rPr>
        <w:t>“…me permito hacer de su conocimiento, que en la Coordinación Administrativa, no se cuenta con algún documento al respecto, motivo por el cual no es posible atender la solicitud.…”</w:t>
      </w:r>
    </w:p>
    <w:p w14:paraId="55BAE421"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7DCE9C74" w14:textId="77777777" w:rsidR="008C37D2" w:rsidRPr="00E858B2" w:rsidRDefault="00152846">
      <w:pPr>
        <w:spacing w:line="360" w:lineRule="auto"/>
        <w:ind w:right="-28"/>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III. Interposición del Recurso de Revisión</w:t>
      </w:r>
    </w:p>
    <w:p w14:paraId="7A54FF81"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29DAF153"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lastRenderedPageBreak/>
        <w:t>Con fecha diecisiete de enero de dos mil veinticinco se recibió en este Instituto, a través del Sistema de Acceso a la Información Mexiquense (SAIMEX), el Recurso de Revisión interpuesto por la parte Recurrente, en contra de la respuesta del Sujeto Obligado</w:t>
      </w:r>
      <w:r w:rsidRPr="00E858B2">
        <w:rPr>
          <w:rFonts w:ascii="Palatino Linotype" w:eastAsia="Palatino Linotype" w:hAnsi="Palatino Linotype" w:cs="Palatino Linotype"/>
          <w:b/>
          <w:sz w:val="22"/>
          <w:szCs w:val="22"/>
        </w:rPr>
        <w:t xml:space="preserve">, </w:t>
      </w:r>
      <w:r w:rsidRPr="00E858B2">
        <w:rPr>
          <w:rFonts w:ascii="Palatino Linotype" w:eastAsia="Palatino Linotype" w:hAnsi="Palatino Linotype" w:cs="Palatino Linotype"/>
          <w:sz w:val="22"/>
          <w:szCs w:val="22"/>
        </w:rPr>
        <w:t>en los siguientes términos:</w:t>
      </w:r>
    </w:p>
    <w:p w14:paraId="4F68C190" w14:textId="77777777" w:rsidR="008C37D2" w:rsidRPr="00E858B2" w:rsidRDefault="008C37D2">
      <w:pPr>
        <w:spacing w:line="360" w:lineRule="auto"/>
        <w:ind w:right="-28"/>
        <w:jc w:val="both"/>
        <w:rPr>
          <w:rFonts w:ascii="Palatino Linotype" w:eastAsia="Palatino Linotype" w:hAnsi="Palatino Linotype" w:cs="Palatino Linotype"/>
          <w:i/>
        </w:rPr>
      </w:pPr>
    </w:p>
    <w:p w14:paraId="00D684F0" w14:textId="77777777" w:rsidR="008C37D2" w:rsidRPr="00E858B2" w:rsidRDefault="00152846">
      <w:pPr>
        <w:tabs>
          <w:tab w:val="left" w:pos="4667"/>
        </w:tabs>
        <w:spacing w:line="360" w:lineRule="auto"/>
        <w:ind w:left="567" w:right="567"/>
        <w:jc w:val="both"/>
        <w:rPr>
          <w:rFonts w:ascii="Palatino Linotype" w:eastAsia="Palatino Linotype" w:hAnsi="Palatino Linotype" w:cs="Palatino Linotype"/>
          <w:b/>
          <w:i/>
        </w:rPr>
      </w:pPr>
      <w:r w:rsidRPr="00E858B2">
        <w:rPr>
          <w:rFonts w:ascii="Palatino Linotype" w:eastAsia="Palatino Linotype" w:hAnsi="Palatino Linotype" w:cs="Palatino Linotype"/>
          <w:b/>
          <w:i/>
        </w:rPr>
        <w:t>“ACTO IMPUGNADO</w:t>
      </w:r>
    </w:p>
    <w:p w14:paraId="40B69393" w14:textId="77777777" w:rsidR="008C37D2" w:rsidRPr="00E858B2" w:rsidRDefault="00152846">
      <w:pPr>
        <w:spacing w:line="360" w:lineRule="auto"/>
        <w:ind w:left="567" w:right="567"/>
        <w:jc w:val="both"/>
        <w:rPr>
          <w:rFonts w:ascii="Palatino Linotype" w:eastAsia="Palatino Linotype" w:hAnsi="Palatino Linotype" w:cs="Palatino Linotype"/>
          <w:i/>
        </w:rPr>
      </w:pPr>
      <w:r w:rsidRPr="00E858B2">
        <w:rPr>
          <w:rFonts w:ascii="Palatino Linotype" w:eastAsia="Palatino Linotype" w:hAnsi="Palatino Linotype" w:cs="Palatino Linotype"/>
          <w:i/>
          <w:color w:val="000000"/>
        </w:rPr>
        <w:t>LA RESPUESTA DE LA COORDINACION ADMINISTRATIVA Y SU NEGATIVA DE DAR LA INFORMACION, NO ES POSIBLE QUE ESA SECRETARIA NO CUENTA CON LINEAMEINTOS PAR PROHIBIR QUE LOSTRABAJADORES REALICEN VENTAS DENTRO DE LAS OFICINAS, INGRESAN CON SUS MALETAS PARA REALIZAR SU VENTA EN LA UIPPE Y ANDAN POR TODO PALACION DE GOBIERNO CON SUS MALETAS EN LAS DIFERENTES PUERTAS VENDIENDO. SI EN LA COORDINACIÓN ADMINISTRATIVA NO EXISTE LA INFORMACION POR QUE ESE SUJETO OBLIGADO NO ORIENTA A ESTE SOLICITANTE SI EN LA OFICIALIA MAYOREXISTE ESTE TIPO DE INFORMACION. SU RESPUESTA NO ES CLARA NI PRECISA.</w:t>
      </w:r>
      <w:r w:rsidRPr="00E858B2">
        <w:rPr>
          <w:rFonts w:ascii="Palatino Linotype" w:eastAsia="Palatino Linotype" w:hAnsi="Palatino Linotype" w:cs="Palatino Linotype"/>
          <w:i/>
        </w:rPr>
        <w:t>” (Sic.)</w:t>
      </w:r>
    </w:p>
    <w:p w14:paraId="37484492" w14:textId="77777777" w:rsidR="008C37D2" w:rsidRPr="00E858B2" w:rsidRDefault="008C37D2">
      <w:pPr>
        <w:tabs>
          <w:tab w:val="left" w:pos="4667"/>
        </w:tabs>
        <w:spacing w:line="360" w:lineRule="auto"/>
        <w:ind w:right="567"/>
        <w:jc w:val="both"/>
        <w:rPr>
          <w:rFonts w:ascii="Palatino Linotype" w:eastAsia="Palatino Linotype" w:hAnsi="Palatino Linotype" w:cs="Palatino Linotype"/>
          <w:i/>
        </w:rPr>
      </w:pPr>
    </w:p>
    <w:p w14:paraId="6A7B75FE" w14:textId="77777777" w:rsidR="008C37D2" w:rsidRPr="00E858B2" w:rsidRDefault="00152846">
      <w:pPr>
        <w:tabs>
          <w:tab w:val="left" w:pos="4667"/>
        </w:tabs>
        <w:spacing w:line="360" w:lineRule="auto"/>
        <w:ind w:left="567" w:right="567"/>
        <w:jc w:val="both"/>
        <w:rPr>
          <w:rFonts w:ascii="Palatino Linotype" w:eastAsia="Palatino Linotype" w:hAnsi="Palatino Linotype" w:cs="Palatino Linotype"/>
          <w:b/>
          <w:i/>
        </w:rPr>
      </w:pPr>
      <w:r w:rsidRPr="00E858B2">
        <w:rPr>
          <w:rFonts w:ascii="Palatino Linotype" w:eastAsia="Palatino Linotype" w:hAnsi="Palatino Linotype" w:cs="Palatino Linotype"/>
          <w:b/>
          <w:i/>
        </w:rPr>
        <w:t>“RAZONES O MOTIVOS DE LA INCONFORMIDAD</w:t>
      </w:r>
    </w:p>
    <w:p w14:paraId="1D6A9320" w14:textId="77777777" w:rsidR="008C37D2" w:rsidRPr="00E858B2" w:rsidRDefault="00152846">
      <w:pPr>
        <w:spacing w:line="360" w:lineRule="auto"/>
        <w:ind w:left="567" w:right="567"/>
        <w:jc w:val="both"/>
        <w:rPr>
          <w:rFonts w:ascii="Palatino Linotype" w:eastAsia="Palatino Linotype" w:hAnsi="Palatino Linotype" w:cs="Palatino Linotype"/>
          <w:i/>
        </w:rPr>
      </w:pPr>
      <w:r w:rsidRPr="00E858B2">
        <w:rPr>
          <w:rFonts w:ascii="Palatino Linotype" w:eastAsia="Palatino Linotype" w:hAnsi="Palatino Linotype" w:cs="Palatino Linotype"/>
          <w:i/>
          <w:color w:val="000000"/>
        </w:rPr>
        <w:t>LA RESPUESTA DE LA COORDINACION ADMINISTRATIVA Y SU NEGATIVA DE DAR LA INFORMACION, NO ES POSIBLE QUE ESA SECRETARIA NO CUENTA CON LINEAMEINTOS PAR PROHIBIR QUE LOSTRABAJADORES REALICEN VENTAS DENTRO DE LAS OFICINAS, INGRESAN CON SUS MALETAS PARA REALIZAR SU VENTA EN LA UIPPE Y ANDAN POR TODO PALACION DE GOBIERNO CON SUS MALETAS EN LAS DIFERENTES PUERTAS VENDIENDO. SI EN LA COORDINACIÓN ADMINISTRATIVA NO EXISTE LA INFORMACION POR QUE ESE SUJETO OBLIGADO NO ORIENTA A ESTE SOLICITANTE SI EN LA OFICIALIA MAYOREXISTE ESTE TIPO DE INFORMACION. SU RESPUESTA NO ES CLARA NI PRECISA.</w:t>
      </w:r>
      <w:r w:rsidRPr="00E858B2">
        <w:rPr>
          <w:rFonts w:ascii="Palatino Linotype" w:eastAsia="Palatino Linotype" w:hAnsi="Palatino Linotype" w:cs="Palatino Linotype"/>
          <w:i/>
        </w:rPr>
        <w:t>” (Sic)</w:t>
      </w:r>
    </w:p>
    <w:p w14:paraId="1C9B0426" w14:textId="77777777" w:rsidR="008C37D2" w:rsidRPr="00E858B2" w:rsidRDefault="008C37D2">
      <w:pPr>
        <w:spacing w:line="360" w:lineRule="auto"/>
        <w:ind w:right="-28"/>
        <w:jc w:val="both"/>
        <w:rPr>
          <w:rFonts w:ascii="Palatino Linotype" w:eastAsia="Palatino Linotype" w:hAnsi="Palatino Linotype" w:cs="Palatino Linotype"/>
          <w:b/>
          <w:sz w:val="22"/>
          <w:szCs w:val="22"/>
        </w:rPr>
      </w:pPr>
    </w:p>
    <w:p w14:paraId="01FAF143" w14:textId="77777777" w:rsidR="008C37D2" w:rsidRPr="00E858B2" w:rsidRDefault="00152846">
      <w:pPr>
        <w:spacing w:line="360" w:lineRule="auto"/>
        <w:ind w:right="-28"/>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IV. Trámite del Recurso de Revisión ante el Instituto</w:t>
      </w:r>
    </w:p>
    <w:p w14:paraId="13064772" w14:textId="77777777" w:rsidR="008C37D2" w:rsidRPr="00E858B2" w:rsidRDefault="008C37D2">
      <w:pPr>
        <w:spacing w:line="360" w:lineRule="auto"/>
        <w:ind w:right="-28"/>
        <w:jc w:val="both"/>
        <w:rPr>
          <w:rFonts w:ascii="Palatino Linotype" w:eastAsia="Palatino Linotype" w:hAnsi="Palatino Linotype" w:cs="Palatino Linotype"/>
          <w:b/>
          <w:sz w:val="22"/>
          <w:szCs w:val="22"/>
        </w:rPr>
      </w:pPr>
    </w:p>
    <w:p w14:paraId="72EFAB6B" w14:textId="1B52461B"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b/>
          <w:sz w:val="22"/>
          <w:szCs w:val="22"/>
        </w:rPr>
        <w:lastRenderedPageBreak/>
        <w:t xml:space="preserve">a) Turno del Recurso de Revisión. </w:t>
      </w:r>
      <w:r w:rsidRPr="00E858B2">
        <w:rPr>
          <w:rFonts w:ascii="Palatino Linotype" w:eastAsia="Palatino Linotype" w:hAnsi="Palatino Linotype" w:cs="Palatino Linotype"/>
          <w:sz w:val="22"/>
          <w:szCs w:val="22"/>
        </w:rPr>
        <w:t xml:space="preserve">El diecisiete de enero de dos mil veinticinco, el Sistema de Acceso a la Información Mexiquense (SAIMEX), asignó el número de expediente </w:t>
      </w:r>
      <w:r w:rsidR="00E558C6">
        <w:rPr>
          <w:rFonts w:ascii="Palatino Linotype" w:eastAsia="Palatino Linotype" w:hAnsi="Palatino Linotype" w:cs="Palatino Linotype"/>
          <w:sz w:val="22"/>
          <w:szCs w:val="22"/>
        </w:rPr>
        <w:t>0</w:t>
      </w:r>
      <w:bookmarkStart w:id="2" w:name="_GoBack"/>
      <w:bookmarkEnd w:id="2"/>
      <w:r w:rsidRPr="00E858B2">
        <w:rPr>
          <w:rFonts w:ascii="Palatino Linotype" w:eastAsia="Palatino Linotype" w:hAnsi="Palatino Linotype" w:cs="Palatino Linotype"/>
          <w:b/>
          <w:sz w:val="22"/>
          <w:szCs w:val="22"/>
        </w:rPr>
        <w:t xml:space="preserve">0116/INFOEM/IP/RR/2025, </w:t>
      </w:r>
      <w:r w:rsidRPr="00E858B2">
        <w:rPr>
          <w:rFonts w:ascii="Palatino Linotype" w:eastAsia="Palatino Linotype" w:hAnsi="Palatino Linotype" w:cs="Palatino Linotype"/>
          <w:sz w:val="22"/>
          <w:szCs w:val="22"/>
        </w:rPr>
        <w:t xml:space="preserve">al Recurso de Revisión y lo turnó al Comisionado Ponente </w:t>
      </w:r>
      <w:r w:rsidRPr="00E858B2">
        <w:rPr>
          <w:rFonts w:ascii="Palatino Linotype" w:eastAsia="Palatino Linotype" w:hAnsi="Palatino Linotype" w:cs="Palatino Linotype"/>
          <w:b/>
          <w:sz w:val="22"/>
          <w:szCs w:val="22"/>
        </w:rPr>
        <w:t>Luis Gustavo Parra Noriega</w:t>
      </w:r>
      <w:r w:rsidRPr="00E858B2">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6F9011E4"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050B58EF"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b/>
          <w:sz w:val="22"/>
          <w:szCs w:val="22"/>
        </w:rPr>
        <w:t xml:space="preserve">b) Admisión del Recurso de Revisión. </w:t>
      </w:r>
      <w:r w:rsidRPr="00E858B2">
        <w:rPr>
          <w:rFonts w:ascii="Palatino Linotype" w:eastAsia="Palatino Linotype" w:hAnsi="Palatino Linotype" w:cs="Palatino Linotype"/>
          <w:sz w:val="22"/>
          <w:szCs w:val="22"/>
        </w:rPr>
        <w:t>El veintiuno de enero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1F5F7B1A"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2D0269B7"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b/>
          <w:sz w:val="22"/>
          <w:szCs w:val="22"/>
        </w:rPr>
        <w:t>c) Informe Justificado</w:t>
      </w:r>
      <w:r w:rsidRPr="00E858B2">
        <w:rPr>
          <w:rFonts w:ascii="Palatino Linotype" w:eastAsia="Palatino Linotype" w:hAnsi="Palatino Linotype" w:cs="Palatino Linotype"/>
          <w:sz w:val="22"/>
          <w:szCs w:val="22"/>
        </w:rPr>
        <w:t>. El veintiocho de enero de dos mil veinticinco, se recibió en este Instituto, a través del Sistema de Acceso a la Información Mexiquense (SAIMEX), el Informe Justificado, por parte del Sujeto Obligado, por medio de la digitalización de los documentos siguientes:</w:t>
      </w:r>
    </w:p>
    <w:p w14:paraId="509E6014"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66D8CDDC"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i) Oficio sin número suscrito por el Encargado del Despacho de la Unidad de Información, Planeación, Programación y Evaluación y de la Unidad de Transparencia, dirigido al Comisionado Ponente, por medio del cual remite el informe justificado por parte de la Servidora Pública Habilitada de la Coordinación Administrativa.</w:t>
      </w:r>
    </w:p>
    <w:p w14:paraId="265E4EA9"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0AFC65CA"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ii) Oficio número 20700002000100S/IP/0048/2025, del veintitrés de enero de dos mil veinticinco, suscrito por la Servidora Pública Habilitada de la Coordinación Administrativa, </w:t>
      </w:r>
      <w:r w:rsidRPr="00E858B2">
        <w:rPr>
          <w:rFonts w:ascii="Palatino Linotype" w:eastAsia="Palatino Linotype" w:hAnsi="Palatino Linotype" w:cs="Palatino Linotype"/>
          <w:sz w:val="22"/>
          <w:szCs w:val="22"/>
        </w:rPr>
        <w:lastRenderedPageBreak/>
        <w:t>dirigido al Encargado del Despacho de la Unidad de Información, Planeación, Programación y Evaluación y de la Unidad de Transparencia, por medio del cual ratifica su respuesta inicial.</w:t>
      </w:r>
    </w:p>
    <w:p w14:paraId="0FD9B94C"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 </w:t>
      </w:r>
    </w:p>
    <w:p w14:paraId="2EA653F4" w14:textId="77777777" w:rsidR="008C37D2" w:rsidRPr="00E858B2" w:rsidRDefault="00152846">
      <w:pPr>
        <w:spacing w:line="360" w:lineRule="auto"/>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 xml:space="preserve">d) Vista de Informe Justificado. </w:t>
      </w:r>
      <w:r w:rsidRPr="00E858B2">
        <w:rPr>
          <w:rFonts w:ascii="Palatino Linotype" w:eastAsia="Palatino Linotype" w:hAnsi="Palatino Linotype" w:cs="Palatino Linotype"/>
          <w:sz w:val="22"/>
          <w:szCs w:val="22"/>
        </w:rPr>
        <w:t>El veintinueve de enero de dos mil veinticinco, se notificó a través del SAIMEX y correo electrónico,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3DEF8C16" w14:textId="77777777" w:rsidR="008C37D2" w:rsidRPr="00E858B2" w:rsidRDefault="008C37D2">
      <w:pPr>
        <w:spacing w:line="360" w:lineRule="auto"/>
        <w:jc w:val="both"/>
        <w:rPr>
          <w:rFonts w:ascii="Palatino Linotype" w:eastAsia="Palatino Linotype" w:hAnsi="Palatino Linotype" w:cs="Palatino Linotype"/>
          <w:b/>
          <w:sz w:val="22"/>
          <w:szCs w:val="22"/>
        </w:rPr>
      </w:pPr>
    </w:p>
    <w:p w14:paraId="29DDF6AB" w14:textId="77777777" w:rsidR="008C37D2" w:rsidRPr="00E858B2" w:rsidRDefault="00152846">
      <w:pPr>
        <w:spacing w:line="360" w:lineRule="auto"/>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 xml:space="preserve">e) Cierre de instrucción. </w:t>
      </w:r>
      <w:r w:rsidRPr="00E858B2">
        <w:rPr>
          <w:rFonts w:ascii="Palatino Linotype" w:eastAsia="Palatino Linotype" w:hAnsi="Palatino Linotype" w:cs="Palatino Linotype"/>
          <w:sz w:val="22"/>
          <w:szCs w:val="22"/>
        </w:rPr>
        <w:t>El cinco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seis de dicho mes y año, a través del Sistema de Acceso a la Información Mexiquense (SAIMEX).</w:t>
      </w:r>
    </w:p>
    <w:p w14:paraId="434CCD52"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746D9C67" w14:textId="77777777" w:rsidR="008C37D2" w:rsidRPr="00E858B2" w:rsidRDefault="00152846">
      <w:pPr>
        <w:spacing w:line="360" w:lineRule="auto"/>
        <w:ind w:right="-28"/>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2C15FE8D" w14:textId="77777777" w:rsidR="008C37D2" w:rsidRPr="00E858B2" w:rsidRDefault="008C37D2">
      <w:pPr>
        <w:spacing w:line="360" w:lineRule="auto"/>
        <w:ind w:right="-28"/>
        <w:jc w:val="both"/>
        <w:rPr>
          <w:rFonts w:ascii="Palatino Linotype" w:eastAsia="Palatino Linotype" w:hAnsi="Palatino Linotype" w:cs="Palatino Linotype"/>
          <w:color w:val="000000"/>
          <w:sz w:val="22"/>
          <w:szCs w:val="22"/>
        </w:rPr>
      </w:pPr>
    </w:p>
    <w:p w14:paraId="62D326AF" w14:textId="77777777" w:rsidR="008C37D2" w:rsidRPr="00E858B2" w:rsidRDefault="00152846">
      <w:pPr>
        <w:spacing w:line="360" w:lineRule="auto"/>
        <w:ind w:right="-28"/>
        <w:jc w:val="center"/>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C O N S I D E R A N D O S</w:t>
      </w:r>
    </w:p>
    <w:p w14:paraId="59800201" w14:textId="77777777" w:rsidR="008C37D2" w:rsidRPr="00E858B2" w:rsidRDefault="008C37D2">
      <w:pPr>
        <w:spacing w:line="360" w:lineRule="auto"/>
        <w:ind w:right="-28"/>
        <w:jc w:val="center"/>
        <w:rPr>
          <w:rFonts w:ascii="Palatino Linotype" w:eastAsia="Palatino Linotype" w:hAnsi="Palatino Linotype" w:cs="Palatino Linotype"/>
          <w:b/>
          <w:sz w:val="22"/>
          <w:szCs w:val="22"/>
        </w:rPr>
      </w:pPr>
    </w:p>
    <w:p w14:paraId="1ED9D8ED" w14:textId="77777777" w:rsidR="008C37D2" w:rsidRPr="00E858B2" w:rsidRDefault="00152846">
      <w:pPr>
        <w:spacing w:line="360" w:lineRule="auto"/>
        <w:ind w:right="-28"/>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color w:val="000000"/>
          <w:sz w:val="22"/>
          <w:szCs w:val="22"/>
        </w:rPr>
        <w:t>PRIMERO</w:t>
      </w:r>
      <w:r w:rsidRPr="00E858B2">
        <w:rPr>
          <w:rFonts w:ascii="Palatino Linotype" w:eastAsia="Palatino Linotype" w:hAnsi="Palatino Linotype" w:cs="Palatino Linotype"/>
          <w:color w:val="000000"/>
          <w:sz w:val="22"/>
          <w:szCs w:val="22"/>
        </w:rPr>
        <w:t xml:space="preserve">. </w:t>
      </w:r>
      <w:r w:rsidRPr="00E858B2">
        <w:rPr>
          <w:rFonts w:ascii="Palatino Linotype" w:eastAsia="Palatino Linotype" w:hAnsi="Palatino Linotype" w:cs="Palatino Linotype"/>
          <w:b/>
          <w:sz w:val="22"/>
          <w:szCs w:val="22"/>
        </w:rPr>
        <w:t>Competencia</w:t>
      </w:r>
    </w:p>
    <w:p w14:paraId="2663B98A" w14:textId="77777777" w:rsidR="008C37D2" w:rsidRPr="00E858B2" w:rsidRDefault="008C37D2">
      <w:pPr>
        <w:spacing w:line="360" w:lineRule="auto"/>
        <w:ind w:right="-28"/>
        <w:jc w:val="both"/>
        <w:rPr>
          <w:rFonts w:ascii="Palatino Linotype" w:eastAsia="Palatino Linotype" w:hAnsi="Palatino Linotype" w:cs="Palatino Linotype"/>
          <w:b/>
          <w:sz w:val="22"/>
          <w:szCs w:val="22"/>
        </w:rPr>
      </w:pPr>
    </w:p>
    <w:p w14:paraId="5AD1BADF" w14:textId="77777777" w:rsidR="008C37D2" w:rsidRPr="00E858B2" w:rsidRDefault="00152846">
      <w:pPr>
        <w:spacing w:line="360" w:lineRule="auto"/>
        <w:ind w:right="-28"/>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E858B2">
        <w:rPr>
          <w:rFonts w:ascii="Palatino Linotype" w:eastAsia="Palatino Linotype" w:hAnsi="Palatino Linotype" w:cs="Palatino Linotype"/>
          <w:color w:val="000000"/>
          <w:sz w:val="22"/>
          <w:szCs w:val="22"/>
        </w:rPr>
        <w:lastRenderedPageBreak/>
        <w:t>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858B2">
        <w:rPr>
          <w:color w:val="000000"/>
        </w:rPr>
        <w:t xml:space="preserve"> 7°, </w:t>
      </w:r>
      <w:r w:rsidRPr="00E858B2">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3AFAF1C0" w14:textId="77777777" w:rsidR="008C37D2" w:rsidRPr="00E858B2" w:rsidRDefault="008C37D2">
      <w:pPr>
        <w:spacing w:line="360" w:lineRule="auto"/>
        <w:ind w:right="-28"/>
        <w:jc w:val="both"/>
        <w:rPr>
          <w:rFonts w:ascii="Palatino Linotype" w:eastAsia="Palatino Linotype" w:hAnsi="Palatino Linotype" w:cs="Palatino Linotype"/>
          <w:color w:val="000000"/>
          <w:sz w:val="22"/>
          <w:szCs w:val="22"/>
        </w:rPr>
      </w:pPr>
    </w:p>
    <w:p w14:paraId="48192C70" w14:textId="77777777" w:rsidR="008C37D2" w:rsidRPr="00E858B2" w:rsidRDefault="00152846">
      <w:pPr>
        <w:spacing w:line="360" w:lineRule="auto"/>
        <w:ind w:right="-28"/>
        <w:jc w:val="both"/>
        <w:rPr>
          <w:rFonts w:ascii="Palatino Linotype" w:eastAsia="Palatino Linotype" w:hAnsi="Palatino Linotype" w:cs="Palatino Linotype"/>
          <w:b/>
          <w:color w:val="000000"/>
          <w:sz w:val="22"/>
          <w:szCs w:val="22"/>
        </w:rPr>
      </w:pPr>
      <w:r w:rsidRPr="00E858B2">
        <w:rPr>
          <w:rFonts w:ascii="Palatino Linotype" w:eastAsia="Palatino Linotype" w:hAnsi="Palatino Linotype" w:cs="Palatino Linotype"/>
          <w:b/>
          <w:color w:val="000000"/>
          <w:sz w:val="22"/>
          <w:szCs w:val="22"/>
        </w:rPr>
        <w:t>SEGUNDO. Causales de improcedencia y sobreseimiento</w:t>
      </w:r>
    </w:p>
    <w:p w14:paraId="08CAAECA"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62A036A6"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E858B2">
        <w:rPr>
          <w:rFonts w:ascii="Palatino Linotype" w:eastAsia="Palatino Linotype" w:hAnsi="Palatino Linotype" w:cs="Palatino Linotype"/>
          <w:i/>
          <w:sz w:val="22"/>
          <w:szCs w:val="22"/>
        </w:rPr>
        <w:t>litis</w:t>
      </w:r>
      <w:r w:rsidRPr="00E858B2">
        <w:rPr>
          <w:rFonts w:ascii="Palatino Linotype" w:eastAsia="Palatino Linotype" w:hAnsi="Palatino Linotype" w:cs="Palatino Linotype"/>
          <w:sz w:val="22"/>
          <w:szCs w:val="22"/>
        </w:rPr>
        <w:t>, es necesario estudiar las causales de improcedencia, para determinar lo que en Derecho proceda.</w:t>
      </w:r>
    </w:p>
    <w:p w14:paraId="375D7225" w14:textId="77777777" w:rsidR="008C37D2" w:rsidRPr="00E858B2" w:rsidRDefault="008C37D2">
      <w:pPr>
        <w:spacing w:line="360" w:lineRule="auto"/>
        <w:jc w:val="both"/>
        <w:rPr>
          <w:rFonts w:ascii="Palatino Linotype" w:eastAsia="Palatino Linotype" w:hAnsi="Palatino Linotype" w:cs="Palatino Linotype"/>
          <w:b/>
          <w:color w:val="000000"/>
          <w:sz w:val="22"/>
          <w:szCs w:val="22"/>
        </w:rPr>
      </w:pPr>
    </w:p>
    <w:p w14:paraId="16F0C83D" w14:textId="77777777" w:rsidR="008C37D2" w:rsidRPr="00E858B2" w:rsidRDefault="00152846">
      <w:pPr>
        <w:spacing w:line="360" w:lineRule="auto"/>
        <w:jc w:val="both"/>
        <w:rPr>
          <w:rFonts w:ascii="Palatino Linotype" w:eastAsia="Palatino Linotype" w:hAnsi="Palatino Linotype" w:cs="Palatino Linotype"/>
          <w:b/>
          <w:color w:val="000000"/>
          <w:sz w:val="22"/>
          <w:szCs w:val="22"/>
        </w:rPr>
      </w:pPr>
      <w:r w:rsidRPr="00E858B2">
        <w:rPr>
          <w:rFonts w:ascii="Palatino Linotype" w:eastAsia="Palatino Linotype" w:hAnsi="Palatino Linotype" w:cs="Palatino Linotype"/>
          <w:b/>
          <w:color w:val="000000"/>
          <w:sz w:val="22"/>
          <w:szCs w:val="22"/>
        </w:rPr>
        <w:t>Causales de improcedencia</w:t>
      </w:r>
    </w:p>
    <w:p w14:paraId="2E3E9AFC" w14:textId="77777777" w:rsidR="008C37D2" w:rsidRPr="00E858B2" w:rsidRDefault="008C37D2">
      <w:pPr>
        <w:spacing w:line="360" w:lineRule="auto"/>
        <w:jc w:val="both"/>
        <w:rPr>
          <w:rFonts w:ascii="Palatino Linotype" w:eastAsia="Palatino Linotype" w:hAnsi="Palatino Linotype" w:cs="Palatino Linotype"/>
          <w:color w:val="000000"/>
          <w:sz w:val="22"/>
          <w:szCs w:val="22"/>
        </w:rPr>
      </w:pPr>
    </w:p>
    <w:p w14:paraId="32CC92AF" w14:textId="77777777" w:rsidR="008C37D2" w:rsidRPr="00E858B2" w:rsidRDefault="00152846">
      <w:pPr>
        <w:spacing w:line="360" w:lineRule="auto"/>
        <w:ind w:right="-28"/>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D2414F2" w14:textId="77777777" w:rsidR="008C37D2" w:rsidRPr="00E858B2" w:rsidRDefault="008C37D2">
      <w:pPr>
        <w:spacing w:line="360" w:lineRule="auto"/>
        <w:ind w:right="-28"/>
        <w:jc w:val="both"/>
        <w:rPr>
          <w:rFonts w:ascii="Palatino Linotype" w:eastAsia="Palatino Linotype" w:hAnsi="Palatino Linotype" w:cs="Palatino Linotype"/>
          <w:color w:val="000000"/>
          <w:sz w:val="22"/>
          <w:szCs w:val="22"/>
        </w:rPr>
      </w:pPr>
    </w:p>
    <w:p w14:paraId="1C446BCC" w14:textId="77777777" w:rsidR="008C37D2" w:rsidRPr="00E858B2" w:rsidRDefault="00152846">
      <w:pPr>
        <w:spacing w:line="360" w:lineRule="auto"/>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sz w:val="22"/>
          <w:szCs w:val="22"/>
        </w:rPr>
        <w:lastRenderedPageBreak/>
        <w:t>En el presente caso, </w:t>
      </w:r>
      <w:r w:rsidRPr="00E858B2">
        <w:rPr>
          <w:rFonts w:ascii="Palatino Linotype" w:eastAsia="Palatino Linotype" w:hAnsi="Palatino Linotype" w:cs="Palatino Linotype"/>
          <w:b/>
          <w:sz w:val="22"/>
          <w:szCs w:val="22"/>
        </w:rPr>
        <w:t>no se actualiza ninguna de las causales de improcedencia</w:t>
      </w:r>
      <w:r w:rsidRPr="00E858B2">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sidRPr="00E858B2">
        <w:rPr>
          <w:rFonts w:ascii="Palatino Linotype" w:eastAsia="Palatino Linotype" w:hAnsi="Palatino Linotype" w:cs="Palatino Linotype"/>
          <w:color w:val="000000"/>
          <w:sz w:val="22"/>
          <w:szCs w:val="22"/>
        </w:rPr>
        <w:t>el medio de impugnación fue presentado en tiempo.</w:t>
      </w:r>
    </w:p>
    <w:p w14:paraId="07E82989" w14:textId="77777777" w:rsidR="008C37D2" w:rsidRPr="00E858B2" w:rsidRDefault="008C37D2">
      <w:pPr>
        <w:spacing w:line="360" w:lineRule="auto"/>
        <w:jc w:val="both"/>
        <w:rPr>
          <w:rFonts w:ascii="Palatino Linotype" w:eastAsia="Palatino Linotype" w:hAnsi="Palatino Linotype" w:cs="Palatino Linotype"/>
          <w:color w:val="000000"/>
          <w:sz w:val="22"/>
          <w:szCs w:val="22"/>
        </w:rPr>
      </w:pPr>
    </w:p>
    <w:p w14:paraId="708E17A0" w14:textId="77777777" w:rsidR="008C37D2" w:rsidRPr="00E858B2" w:rsidRDefault="00152846">
      <w:pPr>
        <w:widowControl w:val="0"/>
        <w:spacing w:line="360" w:lineRule="auto"/>
        <w:jc w:val="both"/>
        <w:rPr>
          <w:rFonts w:ascii="Palatino Linotype" w:eastAsia="Palatino Linotype" w:hAnsi="Palatino Linotype" w:cs="Palatino Linotype"/>
          <w:sz w:val="22"/>
          <w:szCs w:val="22"/>
        </w:rPr>
      </w:pPr>
      <w:bookmarkStart w:id="3" w:name="_heading=h.1fob9te" w:colFirst="0" w:colLast="0"/>
      <w:bookmarkEnd w:id="3"/>
      <w:r w:rsidRPr="00E858B2">
        <w:rPr>
          <w:rFonts w:ascii="Palatino Linotype" w:eastAsia="Palatino Linotype" w:hAnsi="Palatino Linotype" w:cs="Palatino Linotype"/>
          <w:sz w:val="22"/>
          <w:szCs w:val="22"/>
        </w:rPr>
        <w:t xml:space="preserve">Asimismo, se actualiza la causal de procedencia del Recurso de Revisión señalada en el artículo 179, fracción III, de la Ley en cita, </w:t>
      </w:r>
      <w:r w:rsidRPr="00E858B2">
        <w:rPr>
          <w:rFonts w:ascii="Palatino Linotype" w:eastAsia="Palatino Linotype" w:hAnsi="Palatino Linotype" w:cs="Palatino Linotype"/>
          <w:color w:val="000000"/>
          <w:sz w:val="22"/>
          <w:szCs w:val="22"/>
        </w:rPr>
        <w:t xml:space="preserve">pues el Recurrente se inconformó con </w:t>
      </w:r>
      <w:r w:rsidRPr="00E858B2">
        <w:rPr>
          <w:rFonts w:ascii="Palatino Linotype" w:eastAsia="Palatino Linotype" w:hAnsi="Palatino Linotype" w:cs="Palatino Linotype"/>
          <w:sz w:val="22"/>
          <w:szCs w:val="22"/>
        </w:rPr>
        <w:t>la declaración de inexistencia de la información.</w:t>
      </w:r>
    </w:p>
    <w:p w14:paraId="162D516F" w14:textId="77777777" w:rsidR="008C37D2" w:rsidRPr="00E858B2" w:rsidRDefault="008C37D2">
      <w:pPr>
        <w:widowControl w:val="0"/>
        <w:spacing w:line="360" w:lineRule="auto"/>
        <w:jc w:val="both"/>
        <w:rPr>
          <w:rFonts w:ascii="Palatino Linotype" w:eastAsia="Palatino Linotype" w:hAnsi="Palatino Linotype" w:cs="Palatino Linotype"/>
          <w:b/>
          <w:sz w:val="22"/>
          <w:szCs w:val="22"/>
        </w:rPr>
      </w:pPr>
    </w:p>
    <w:p w14:paraId="6399CFFC"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b/>
          <w:sz w:val="22"/>
          <w:szCs w:val="22"/>
        </w:rPr>
        <w:t>Causales de sobreseimiento.</w:t>
      </w:r>
    </w:p>
    <w:p w14:paraId="1ECCED63"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36BBA597"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Por ser de previo y especial pronunciamiento, este Instituto analiza si se actualiza alguna causal de sobreseimiento.</w:t>
      </w:r>
    </w:p>
    <w:p w14:paraId="57CC554A"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54F0E401"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actualizan los supuestos de sobreseimiento previstos en las fracciones I, II, III y IV, del artículo en comento, lo anterior, en virtud de que no hay constancias en el expediente en que se actúa, de que el Recurrente se haya desistido del recurso, haya fallecido, el Sujeto Obligado haya modificado o revocado el Recurso de Revisión, o bien, sobreviniera alguna causal de improcedencia.</w:t>
      </w:r>
    </w:p>
    <w:p w14:paraId="3867D853"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02E2B974" w14:textId="77777777" w:rsidR="008C37D2" w:rsidRPr="00E858B2" w:rsidRDefault="00152846">
      <w:pPr>
        <w:spacing w:line="360" w:lineRule="auto"/>
        <w:jc w:val="both"/>
        <w:rPr>
          <w:rFonts w:ascii="Palatino Linotype" w:eastAsia="Palatino Linotype" w:hAnsi="Palatino Linotype" w:cs="Palatino Linotype"/>
          <w:i/>
          <w:color w:val="000000"/>
          <w:sz w:val="22"/>
          <w:szCs w:val="22"/>
        </w:rPr>
      </w:pPr>
      <w:r w:rsidRPr="00E858B2">
        <w:rPr>
          <w:rFonts w:ascii="Palatino Linotype" w:eastAsia="Palatino Linotype" w:hAnsi="Palatino Linotype" w:cs="Palatino Linotype"/>
          <w:sz w:val="22"/>
          <w:szCs w:val="22"/>
        </w:rPr>
        <w:lastRenderedPageBreak/>
        <w:t xml:space="preserve">Ahora bien, por lo que hace a la fracción V, del artículo 192, de la Ley de la materia, es de señalar que, al momento de ejercer el derecho de acceso a la información, el Recurrente realizó la siguiente manifestación; </w:t>
      </w:r>
      <w:r w:rsidRPr="00E858B2">
        <w:rPr>
          <w:rFonts w:ascii="Palatino Linotype" w:eastAsia="Palatino Linotype" w:hAnsi="Palatino Linotype" w:cs="Palatino Linotype"/>
          <w:i/>
          <w:sz w:val="22"/>
          <w:szCs w:val="22"/>
        </w:rPr>
        <w:t>…</w:t>
      </w:r>
      <w:r w:rsidRPr="00E858B2">
        <w:rPr>
          <w:rFonts w:ascii="Palatino Linotype" w:eastAsia="Palatino Linotype" w:hAnsi="Palatino Linotype" w:cs="Palatino Linotype"/>
          <w:i/>
          <w:color w:val="000000"/>
          <w:sz w:val="22"/>
          <w:szCs w:val="22"/>
        </w:rPr>
        <w:t xml:space="preserve">ya que en diversas ocasiones se le ha visto al personal de la UIPPE </w:t>
      </w:r>
      <w:proofErr w:type="spellStart"/>
      <w:r w:rsidRPr="00E858B2">
        <w:rPr>
          <w:rFonts w:ascii="Palatino Linotype" w:eastAsia="Palatino Linotype" w:hAnsi="Palatino Linotype" w:cs="Palatino Linotype"/>
          <w:i/>
          <w:color w:val="000000"/>
          <w:sz w:val="22"/>
          <w:szCs w:val="22"/>
        </w:rPr>
        <w:t>Jose</w:t>
      </w:r>
      <w:proofErr w:type="spellEnd"/>
      <w:r w:rsidRPr="00E858B2">
        <w:rPr>
          <w:rFonts w:ascii="Palatino Linotype" w:eastAsia="Palatino Linotype" w:hAnsi="Palatino Linotype" w:cs="Palatino Linotype"/>
          <w:i/>
          <w:color w:val="000000"/>
          <w:sz w:val="22"/>
          <w:szCs w:val="22"/>
        </w:rPr>
        <w:t xml:space="preserve"> Abelardo Novia </w:t>
      </w:r>
      <w:proofErr w:type="spellStart"/>
      <w:r w:rsidRPr="00E858B2">
        <w:rPr>
          <w:rFonts w:ascii="Palatino Linotype" w:eastAsia="Palatino Linotype" w:hAnsi="Palatino Linotype" w:cs="Palatino Linotype"/>
          <w:i/>
          <w:color w:val="000000"/>
          <w:sz w:val="22"/>
          <w:szCs w:val="22"/>
        </w:rPr>
        <w:t>Rodriguez</w:t>
      </w:r>
      <w:proofErr w:type="spellEnd"/>
      <w:r w:rsidRPr="00E858B2">
        <w:rPr>
          <w:rFonts w:ascii="Palatino Linotype" w:eastAsia="Palatino Linotype" w:hAnsi="Palatino Linotype" w:cs="Palatino Linotype"/>
          <w:i/>
          <w:color w:val="000000"/>
          <w:sz w:val="22"/>
          <w:szCs w:val="22"/>
        </w:rPr>
        <w:t xml:space="preserve"> y Alfredo Cardoso </w:t>
      </w:r>
      <w:proofErr w:type="spellStart"/>
      <w:r w:rsidRPr="00E858B2">
        <w:rPr>
          <w:rFonts w:ascii="Palatino Linotype" w:eastAsia="Palatino Linotype" w:hAnsi="Palatino Linotype" w:cs="Palatino Linotype"/>
          <w:i/>
          <w:color w:val="000000"/>
          <w:sz w:val="22"/>
          <w:szCs w:val="22"/>
        </w:rPr>
        <w:t>benitez</w:t>
      </w:r>
      <w:proofErr w:type="spellEnd"/>
      <w:r w:rsidRPr="00E858B2">
        <w:rPr>
          <w:rFonts w:ascii="Palatino Linotype" w:eastAsia="Palatino Linotype" w:hAnsi="Palatino Linotype" w:cs="Palatino Linotype"/>
          <w:i/>
          <w:color w:val="000000"/>
          <w:sz w:val="22"/>
          <w:szCs w:val="22"/>
        </w:rPr>
        <w:t xml:space="preserve"> entrando con maletas para realizar ventas en las oficinas quienes además tienen plazas con niveles 28H y 27d. (Sic)</w:t>
      </w:r>
    </w:p>
    <w:p w14:paraId="4EF14DB0" w14:textId="77777777" w:rsidR="008C37D2" w:rsidRPr="00E858B2" w:rsidRDefault="008C37D2">
      <w:pPr>
        <w:spacing w:line="360" w:lineRule="auto"/>
        <w:jc w:val="both"/>
        <w:rPr>
          <w:rFonts w:ascii="Palatino Linotype" w:eastAsia="Palatino Linotype" w:hAnsi="Palatino Linotype" w:cs="Palatino Linotype"/>
          <w:i/>
          <w:color w:val="000000"/>
          <w:sz w:val="22"/>
          <w:szCs w:val="22"/>
        </w:rPr>
      </w:pPr>
    </w:p>
    <w:p w14:paraId="1A3E3BC6" w14:textId="77777777" w:rsidR="008C37D2" w:rsidRPr="00E858B2" w:rsidRDefault="00152846">
      <w:pPr>
        <w:spacing w:line="360" w:lineRule="auto"/>
        <w:jc w:val="both"/>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color w:val="0D0D0D"/>
          <w:sz w:val="22"/>
          <w:szCs w:val="22"/>
        </w:rPr>
        <w:t xml:space="preserve">De lo anterior, se puede colegir que el Particular requiere un pronunciamiento específico del cuestionamiento realizado, respecto de actividades de ventas que a decir del Solicitante realizan dos servidores públicos, lo cual implicaría que el </w:t>
      </w:r>
      <w:r w:rsidRPr="00E858B2">
        <w:rPr>
          <w:rFonts w:ascii="Palatino Linotype" w:eastAsia="Palatino Linotype" w:hAnsi="Palatino Linotype" w:cs="Palatino Linotype"/>
          <w:b/>
          <w:color w:val="0D0D0D"/>
          <w:sz w:val="22"/>
          <w:szCs w:val="22"/>
        </w:rPr>
        <w:t>Sujeto Obligado elaborara un documento que dé respuesta específica al requerimiento informativo.</w:t>
      </w:r>
    </w:p>
    <w:p w14:paraId="6087D572"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5614714C"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Sobre dicha situación, es necesario traer a estudio los artículos 2°, fracción II; 3°, fracción XI y 18 de la Ley de Transparencia y Acceso a la Información Pública del Estado de México y Municipios, los cuales disponen lo siguiente:</w:t>
      </w:r>
    </w:p>
    <w:p w14:paraId="694B4640"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07D2F6B2" w14:textId="77777777" w:rsidR="008C37D2" w:rsidRPr="00E858B2" w:rsidRDefault="00152846">
      <w:pPr>
        <w:numPr>
          <w:ilvl w:val="0"/>
          <w:numId w:val="1"/>
        </w:num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Que uno de los objetivos de la Ley es proveer lo necesario para garantizar a toda persona el derecho de acceso a la información pública, y</w:t>
      </w:r>
    </w:p>
    <w:p w14:paraId="434EBE4A"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3EE6FC7E" w14:textId="77777777" w:rsidR="008C37D2" w:rsidRPr="00E858B2" w:rsidRDefault="00152846">
      <w:pPr>
        <w:numPr>
          <w:ilvl w:val="0"/>
          <w:numId w:val="1"/>
        </w:num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Que los </w:t>
      </w:r>
      <w:r w:rsidRPr="00E858B2">
        <w:rPr>
          <w:rFonts w:ascii="Palatino Linotype" w:eastAsia="Palatino Linotype" w:hAnsi="Palatino Linotype" w:cs="Palatino Linotype"/>
          <w:b/>
          <w:sz w:val="22"/>
          <w:szCs w:val="22"/>
        </w:rPr>
        <w:t xml:space="preserve">documentos </w:t>
      </w:r>
      <w:r w:rsidRPr="00E858B2">
        <w:rPr>
          <w:rFonts w:ascii="Palatino Linotype" w:eastAsia="Palatino Linotype" w:hAnsi="Palatino Linotype" w:cs="Palatino Linotype"/>
          <w:sz w:val="22"/>
          <w:szCs w:val="22"/>
        </w:rPr>
        <w:t xml:space="preserve">son los expedientes, reportes, estudios, actas, resoluciones, contratos, convenios, instructivos, notas, memorandos, estadísticas o </w:t>
      </w:r>
      <w:r w:rsidRPr="00E858B2">
        <w:rPr>
          <w:rFonts w:ascii="Palatino Linotype" w:eastAsia="Palatino Linotype" w:hAnsi="Palatino Linotype" w:cs="Palatino Linotype"/>
          <w:b/>
          <w:sz w:val="22"/>
          <w:szCs w:val="22"/>
        </w:rPr>
        <w:t>cualquier registro que documente el ejercicio de facultades, funciones y competencia</w:t>
      </w:r>
      <w:r w:rsidRPr="00E858B2">
        <w:rPr>
          <w:rFonts w:ascii="Palatino Linotype" w:eastAsia="Palatino Linotype" w:hAnsi="Palatino Linotype" w:cs="Palatino Linotype"/>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3E713EEC"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1987B2B6"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lastRenderedPageBreak/>
        <w:t xml:space="preserve">Aunado a lo anterior, el artículo 4° de la ya citada Ley de Transparencia, establece que la información es aquella </w:t>
      </w:r>
      <w:r w:rsidRPr="00E858B2">
        <w:rPr>
          <w:rFonts w:ascii="Palatino Linotype" w:eastAsia="Palatino Linotype" w:hAnsi="Palatino Linotype" w:cs="Palatino Linotype"/>
          <w:b/>
          <w:sz w:val="22"/>
          <w:szCs w:val="22"/>
        </w:rPr>
        <w:t xml:space="preserve">generada, obtenida, adquirida, transformada </w:t>
      </w:r>
      <w:r w:rsidRPr="00E858B2">
        <w:rPr>
          <w:rFonts w:ascii="Palatino Linotype" w:eastAsia="Palatino Linotype" w:hAnsi="Palatino Linotype" w:cs="Palatino Linotype"/>
          <w:sz w:val="22"/>
          <w:szCs w:val="22"/>
        </w:rPr>
        <w:t xml:space="preserve">por los sujetos obligados, o en su caso, </w:t>
      </w:r>
      <w:r w:rsidRPr="00E858B2">
        <w:rPr>
          <w:rFonts w:ascii="Palatino Linotype" w:eastAsia="Palatino Linotype" w:hAnsi="Palatino Linotype" w:cs="Palatino Linotype"/>
          <w:b/>
          <w:sz w:val="22"/>
          <w:szCs w:val="22"/>
        </w:rPr>
        <w:t>la tengan en su posesión, será pública y accesible para cualquier persona.</w:t>
      </w:r>
    </w:p>
    <w:p w14:paraId="05DFB4D5"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7228F225" w14:textId="77777777" w:rsidR="008C37D2" w:rsidRPr="00E858B2" w:rsidRDefault="00152846">
      <w:pPr>
        <w:spacing w:line="360" w:lineRule="auto"/>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sz w:val="22"/>
          <w:szCs w:val="22"/>
        </w:rPr>
        <w:t xml:space="preserve">Así, se advierte que el derecho de acceso a la información, consiste en una prerrogativa de cualquier persona, a solicitar información pública que conste en </w:t>
      </w:r>
      <w:r w:rsidRPr="00E858B2">
        <w:rPr>
          <w:rFonts w:ascii="Palatino Linotype" w:eastAsia="Palatino Linotype" w:hAnsi="Palatino Linotype" w:cs="Palatino Linotype"/>
          <w:b/>
          <w:sz w:val="22"/>
          <w:szCs w:val="22"/>
        </w:rPr>
        <w:t>documentos generados, obtenidos, adquiridos, transformados o que tengan en posesión los sujetos obligados.</w:t>
      </w:r>
    </w:p>
    <w:p w14:paraId="27DE5A12"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18323C48"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Lo anterior, hace sentido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5A3F6488"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4D008F18"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De tales circunstancias, se colige que los sujetos obligados únicamente están constreñidos a proporcionar la documentación que obre en sus archivos; por lo que, no están obligados a generar o elaborar documentos </w:t>
      </w:r>
      <w:r w:rsidRPr="00E858B2">
        <w:rPr>
          <w:rFonts w:ascii="Palatino Linotype" w:eastAsia="Palatino Linotype" w:hAnsi="Palatino Linotype" w:cs="Palatino Linotype"/>
          <w:i/>
          <w:sz w:val="22"/>
          <w:szCs w:val="22"/>
        </w:rPr>
        <w:t>ad hoc</w:t>
      </w:r>
      <w:r w:rsidRPr="00E858B2">
        <w:rPr>
          <w:rFonts w:ascii="Palatino Linotype" w:eastAsia="Palatino Linotype" w:hAnsi="Palatino Linotype" w:cs="Palatino Linotype"/>
          <w:sz w:val="22"/>
          <w:szCs w:val="22"/>
        </w:rPr>
        <w:t>, como es el caso de proporcionar respuesta a un cuestionamiento. Robustece lo anterior el Criterio de Interpretación, con clave de control SO/013/2017, de la Segunda Época, emitido por el Instituto Nacional de Transparencia, Acceso a la Información y Protección de Datos Personales, que a continuación se cita:</w:t>
      </w:r>
    </w:p>
    <w:p w14:paraId="297E75D2"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737AB48E" w14:textId="77777777" w:rsidR="008C37D2" w:rsidRPr="00E858B2" w:rsidRDefault="00152846">
      <w:pPr>
        <w:spacing w:line="360" w:lineRule="auto"/>
        <w:ind w:left="567" w:right="567"/>
        <w:jc w:val="both"/>
        <w:rPr>
          <w:rFonts w:ascii="Palatino Linotype" w:eastAsia="Palatino Linotype" w:hAnsi="Palatino Linotype" w:cs="Palatino Linotype"/>
          <w:i/>
        </w:rPr>
      </w:pPr>
      <w:r w:rsidRPr="00E858B2">
        <w:rPr>
          <w:rFonts w:ascii="Palatino Linotype" w:eastAsia="Palatino Linotype" w:hAnsi="Palatino Linotype" w:cs="Palatino Linotype"/>
          <w:b/>
          <w:i/>
        </w:rPr>
        <w:t xml:space="preserve">“No existe obligación de elaborar documentos ad hoc para atender las solicitudes de acceso a la información. </w:t>
      </w:r>
      <w:r w:rsidRPr="00E858B2">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w:t>
      </w:r>
      <w:r w:rsidRPr="00E858B2">
        <w:rPr>
          <w:rFonts w:ascii="Palatino Linotype" w:eastAsia="Palatino Linotype" w:hAnsi="Palatino Linotype" w:cs="Palatino Linotype"/>
          <w:i/>
        </w:rPr>
        <w:lastRenderedPageBreak/>
        <w:t>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456D9F6D"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1989EB8C"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Conforme a lo anterior, </w:t>
      </w:r>
      <w:r w:rsidRPr="00E858B2">
        <w:rPr>
          <w:rFonts w:ascii="Palatino Linotype" w:eastAsia="Palatino Linotype" w:hAnsi="Palatino Linotype" w:cs="Palatino Linotype"/>
          <w:b/>
          <w:sz w:val="22"/>
          <w:szCs w:val="22"/>
        </w:rPr>
        <w:t xml:space="preserve">se advierte que, parte de la petición del Particular constituye una consulta, </w:t>
      </w:r>
      <w:r w:rsidRPr="00E858B2">
        <w:rPr>
          <w:rFonts w:ascii="Palatino Linotype" w:eastAsia="Palatino Linotype" w:hAnsi="Palatino Linotype" w:cs="Palatino Linotype"/>
          <w:sz w:val="22"/>
          <w:szCs w:val="22"/>
        </w:rPr>
        <w:t xml:space="preserve">y no así una solicitud de acceso a información pública que pueda ser atendida mediante una expresión documental; pues corresponde a diversas preguntas y cuestionamientos que implicaría elaborar un documento </w:t>
      </w:r>
      <w:r w:rsidRPr="00E858B2">
        <w:rPr>
          <w:rFonts w:ascii="Palatino Linotype" w:eastAsia="Palatino Linotype" w:hAnsi="Palatino Linotype" w:cs="Palatino Linotype"/>
          <w:i/>
          <w:sz w:val="22"/>
          <w:szCs w:val="22"/>
        </w:rPr>
        <w:t>ad hoc</w:t>
      </w:r>
      <w:r w:rsidRPr="00E858B2">
        <w:rPr>
          <w:rFonts w:ascii="Palatino Linotype" w:eastAsia="Palatino Linotype" w:hAnsi="Palatino Linotype" w:cs="Palatino Linotype"/>
          <w:sz w:val="22"/>
          <w:szCs w:val="22"/>
        </w:rPr>
        <w:t>, pues el Recurrente requiere que el Sujeto Obligado realice un pronunciamiento respecto a diversas interrogantes.</w:t>
      </w:r>
    </w:p>
    <w:p w14:paraId="5B1E1042"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2B6288DF"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Lo anterior, toma sustento la Jurisprudencia XXI.1o.P.A. J/27, de los Tribunales Colegiados de Circuito, localizada en la página 1406, del Semanario Judicial de la Federación y su Gaceta, Tomo XXXIII, marzo 2011, Novena Época, que establece lo siguiente:</w:t>
      </w:r>
    </w:p>
    <w:p w14:paraId="7E29A521"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1EB0E631" w14:textId="77777777" w:rsidR="008C37D2" w:rsidRPr="00E858B2" w:rsidRDefault="00152846">
      <w:pPr>
        <w:spacing w:line="360" w:lineRule="auto"/>
        <w:ind w:left="567" w:right="567"/>
        <w:jc w:val="both"/>
        <w:rPr>
          <w:rFonts w:ascii="Palatino Linotype" w:eastAsia="Palatino Linotype" w:hAnsi="Palatino Linotype" w:cs="Palatino Linotype"/>
          <w:i/>
        </w:rPr>
      </w:pPr>
      <w:r w:rsidRPr="00E858B2">
        <w:rPr>
          <w:rFonts w:ascii="Palatino Linotype" w:eastAsia="Palatino Linotype" w:hAnsi="Palatino Linotype" w:cs="Palatino Linotype"/>
          <w:b/>
          <w:i/>
        </w:rPr>
        <w:t xml:space="preserve">“DERECHO DE PETICIÓN. SUS ELEMENTOS. </w:t>
      </w:r>
      <w:r w:rsidRPr="00E858B2">
        <w:rPr>
          <w:rFonts w:ascii="Palatino Linotype" w:eastAsia="Palatino Linotype" w:hAnsi="Palatino Linotype" w:cs="Palatino Linotype"/>
          <w:i/>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w:t>
      </w:r>
      <w:r w:rsidRPr="00E858B2">
        <w:rPr>
          <w:rFonts w:ascii="Palatino Linotype" w:eastAsia="Palatino Linotype" w:hAnsi="Palatino Linotype" w:cs="Palatino Linotype"/>
          <w:i/>
        </w:rPr>
        <w:lastRenderedPageBreak/>
        <w:t>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037B9B61"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380486D8"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14:paraId="20B5E590"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7D3477A9" w14:textId="77777777" w:rsidR="008C37D2" w:rsidRPr="00E858B2" w:rsidRDefault="00152846">
      <w:pPr>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Conforme a lo anterior, se logra colegir, que parte de la solicitud de información se trata de un derecho de petición, la cual requeriría un pronunciamiento específico por parte del Sujeto Obligado, </w:t>
      </w:r>
      <w:r w:rsidRPr="00E858B2">
        <w:rPr>
          <w:rFonts w:ascii="Palatino Linotype" w:eastAsia="Palatino Linotype" w:hAnsi="Palatino Linotype" w:cs="Palatino Linotype"/>
          <w:b/>
          <w:sz w:val="22"/>
          <w:szCs w:val="22"/>
        </w:rPr>
        <w:t>por lo que lo procedente es SOBRESEER PARCIALMENTE el Recurso de Revisión, en virtud de que se actualiza la hipótesis normativa prevista en la fracción IV, del artículo 192, en relación con el artículo 191 fracción VI de la Ley de la materia.</w:t>
      </w:r>
    </w:p>
    <w:p w14:paraId="60DF90FE" w14:textId="77777777" w:rsidR="008C37D2" w:rsidRPr="00E858B2" w:rsidRDefault="008C37D2">
      <w:pPr>
        <w:spacing w:line="360" w:lineRule="auto"/>
        <w:jc w:val="both"/>
        <w:rPr>
          <w:rFonts w:ascii="Palatino Linotype" w:eastAsia="Palatino Linotype" w:hAnsi="Palatino Linotype" w:cs="Palatino Linotype"/>
          <w:sz w:val="22"/>
          <w:szCs w:val="22"/>
        </w:rPr>
      </w:pPr>
    </w:p>
    <w:p w14:paraId="7BCA5130" w14:textId="77777777" w:rsidR="008C37D2" w:rsidRPr="00E858B2" w:rsidRDefault="00152846">
      <w:pPr>
        <w:tabs>
          <w:tab w:val="left" w:pos="4962"/>
        </w:tabs>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Por tales motivos, se considera procedente entrar al fondo del presente asunto. </w:t>
      </w:r>
    </w:p>
    <w:p w14:paraId="1B999461" w14:textId="77777777" w:rsidR="008C37D2" w:rsidRPr="00E858B2" w:rsidRDefault="008C37D2">
      <w:pPr>
        <w:tabs>
          <w:tab w:val="left" w:pos="4962"/>
        </w:tabs>
        <w:spacing w:line="360" w:lineRule="auto"/>
        <w:ind w:right="-28"/>
        <w:jc w:val="both"/>
        <w:rPr>
          <w:rFonts w:ascii="Palatino Linotype" w:eastAsia="Palatino Linotype" w:hAnsi="Palatino Linotype" w:cs="Palatino Linotype"/>
          <w:b/>
          <w:sz w:val="22"/>
          <w:szCs w:val="22"/>
        </w:rPr>
      </w:pPr>
    </w:p>
    <w:p w14:paraId="6DDDFD1D" w14:textId="77777777" w:rsidR="008C37D2" w:rsidRPr="00E858B2" w:rsidRDefault="00152846">
      <w:pPr>
        <w:tabs>
          <w:tab w:val="left" w:pos="4962"/>
        </w:tabs>
        <w:spacing w:line="360" w:lineRule="auto"/>
        <w:ind w:right="-28"/>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TERCERO. Determinación de la Controversia</w:t>
      </w:r>
    </w:p>
    <w:p w14:paraId="7844445B" w14:textId="77777777" w:rsidR="008C37D2" w:rsidRPr="00E858B2" w:rsidRDefault="008C37D2">
      <w:pPr>
        <w:tabs>
          <w:tab w:val="left" w:pos="4962"/>
        </w:tabs>
        <w:spacing w:line="360" w:lineRule="auto"/>
        <w:ind w:right="-28"/>
        <w:jc w:val="both"/>
        <w:rPr>
          <w:rFonts w:ascii="Palatino Linotype" w:eastAsia="Palatino Linotype" w:hAnsi="Palatino Linotype" w:cs="Palatino Linotype"/>
          <w:sz w:val="22"/>
          <w:szCs w:val="22"/>
        </w:rPr>
      </w:pPr>
    </w:p>
    <w:p w14:paraId="6DFF5CF4" w14:textId="77777777" w:rsidR="008C37D2" w:rsidRPr="00E858B2" w:rsidRDefault="00152846">
      <w:pPr>
        <w:tabs>
          <w:tab w:val="left" w:pos="4962"/>
        </w:tabs>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Una vez realizado el estudio de las constancias que integran el expediente en que se actúa, se desprende que el Particular solicitó, los lineamientos en los que se informara a los servidores públicos la prohibición para la realización de actividades comerciales dentro de las oficinas de la Secretaría de Finanzas.</w:t>
      </w:r>
    </w:p>
    <w:p w14:paraId="789DED41" w14:textId="77777777" w:rsidR="008C37D2" w:rsidRPr="00E858B2" w:rsidRDefault="008C37D2">
      <w:pPr>
        <w:tabs>
          <w:tab w:val="left" w:pos="4962"/>
        </w:tabs>
        <w:spacing w:line="360" w:lineRule="auto"/>
        <w:ind w:right="-28"/>
        <w:jc w:val="both"/>
        <w:rPr>
          <w:rFonts w:ascii="Palatino Linotype" w:eastAsia="Palatino Linotype" w:hAnsi="Palatino Linotype" w:cs="Palatino Linotype"/>
          <w:sz w:val="22"/>
          <w:szCs w:val="22"/>
        </w:rPr>
      </w:pPr>
    </w:p>
    <w:p w14:paraId="5DA3D71D" w14:textId="77777777" w:rsidR="008C37D2" w:rsidRPr="00E858B2" w:rsidRDefault="00152846">
      <w:pPr>
        <w:tabs>
          <w:tab w:val="left" w:pos="4667"/>
        </w:tabs>
        <w:spacing w:line="360" w:lineRule="auto"/>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sz w:val="22"/>
          <w:szCs w:val="22"/>
        </w:rPr>
        <w:lastRenderedPageBreak/>
        <w:t>En respuesta, el Sujeto Obligado a través de la Coordinación Administrativa, indicó que no contaba con documentos que diera cuenta de lo peticionado; ante dicha circunstancia, la parte Recurrente se inconformó de la declaración de inexistencia de la información</w:t>
      </w:r>
      <w:r w:rsidRPr="00E858B2">
        <w:rPr>
          <w:rFonts w:ascii="Palatino Linotype" w:eastAsia="Palatino Linotype" w:hAnsi="Palatino Linotype" w:cs="Palatino Linotype"/>
          <w:color w:val="000000"/>
          <w:sz w:val="22"/>
          <w:szCs w:val="22"/>
        </w:rPr>
        <w:t xml:space="preserve">, lo cual actualiza el supuesto previsto en el artículo 179, fracción III, de la Ley de Transparencia y Acceso a la Información Pública del Estado de México y Municipios. Así las cosas, una vez admitido y notificado el Recurso de Revisión a las partes, el Sujeto Obligado esencialmente ratificó su respuesta inicial. </w:t>
      </w:r>
    </w:p>
    <w:p w14:paraId="71806127" w14:textId="77777777" w:rsidR="008C37D2" w:rsidRPr="00E858B2" w:rsidRDefault="008C37D2">
      <w:pPr>
        <w:tabs>
          <w:tab w:val="left" w:pos="4667"/>
        </w:tabs>
        <w:spacing w:line="360" w:lineRule="auto"/>
        <w:jc w:val="both"/>
        <w:rPr>
          <w:rFonts w:ascii="Palatino Linotype" w:eastAsia="Palatino Linotype" w:hAnsi="Palatino Linotype" w:cs="Palatino Linotype"/>
          <w:color w:val="000000"/>
          <w:sz w:val="22"/>
          <w:szCs w:val="22"/>
        </w:rPr>
      </w:pPr>
    </w:p>
    <w:p w14:paraId="651C0B67" w14:textId="77777777" w:rsidR="008C37D2" w:rsidRPr="00E858B2" w:rsidRDefault="00152846">
      <w:pPr>
        <w:tabs>
          <w:tab w:val="left" w:pos="4667"/>
        </w:tabs>
        <w:spacing w:line="360" w:lineRule="auto"/>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 solicitud de acceso a la información; la respuesta proporcionada por 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r w:rsidRPr="00E858B2">
        <w:rPr>
          <w:rFonts w:ascii="Palatino Linotype" w:eastAsia="Palatino Linotype" w:hAnsi="Palatino Linotype" w:cs="Palatino Linotype"/>
          <w:b/>
          <w:sz w:val="22"/>
          <w:szCs w:val="22"/>
        </w:rPr>
        <w:t>Cabe señalar que el Recurrente fue omiso en realizar manifestaciones o alegatos a que tuviera derecho.</w:t>
      </w:r>
    </w:p>
    <w:p w14:paraId="7FEE6088" w14:textId="77777777" w:rsidR="008C37D2" w:rsidRPr="00E858B2" w:rsidRDefault="008C37D2">
      <w:pPr>
        <w:tabs>
          <w:tab w:val="left" w:pos="4962"/>
        </w:tabs>
        <w:spacing w:line="360" w:lineRule="auto"/>
        <w:ind w:right="-28"/>
        <w:jc w:val="both"/>
        <w:rPr>
          <w:rFonts w:ascii="Palatino Linotype" w:eastAsia="Palatino Linotype" w:hAnsi="Palatino Linotype" w:cs="Palatino Linotype"/>
          <w:sz w:val="22"/>
          <w:szCs w:val="22"/>
        </w:rPr>
      </w:pPr>
    </w:p>
    <w:p w14:paraId="76FA33BE" w14:textId="77777777" w:rsidR="008C37D2" w:rsidRPr="00E858B2" w:rsidRDefault="00152846">
      <w:pPr>
        <w:spacing w:line="360" w:lineRule="auto"/>
        <w:ind w:right="-28"/>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CUARTO. Marco normativo aplicable en materia de transparencia y acceso a la información pública</w:t>
      </w:r>
    </w:p>
    <w:p w14:paraId="77A0076A"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51497667"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A5021DE"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3F2FE9F6"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C2F5191"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2E59014B"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7935704"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5A7DF3D7"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2D007292"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0538215C"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5564837D"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0C152DAD"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3860277"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6719670B"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4930CB4" w14:textId="77777777" w:rsidR="008C37D2" w:rsidRPr="00E858B2" w:rsidRDefault="008C37D2">
      <w:pPr>
        <w:spacing w:line="360" w:lineRule="auto"/>
        <w:ind w:right="-28"/>
        <w:jc w:val="both"/>
        <w:rPr>
          <w:rFonts w:ascii="Palatino Linotype" w:eastAsia="Palatino Linotype" w:hAnsi="Palatino Linotype" w:cs="Palatino Linotype"/>
          <w:b/>
          <w:sz w:val="22"/>
          <w:szCs w:val="22"/>
        </w:rPr>
      </w:pPr>
    </w:p>
    <w:p w14:paraId="285B2AF6" w14:textId="77777777" w:rsidR="008C37D2" w:rsidRPr="00E858B2" w:rsidRDefault="00152846">
      <w:pPr>
        <w:spacing w:line="360" w:lineRule="auto"/>
        <w:ind w:right="-28"/>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b/>
          <w:sz w:val="22"/>
          <w:szCs w:val="22"/>
        </w:rPr>
        <w:t>QUINTO. Estudio de Fondo</w:t>
      </w:r>
    </w:p>
    <w:p w14:paraId="4C8BE37A" w14:textId="77777777" w:rsidR="008C37D2" w:rsidRPr="00E858B2" w:rsidRDefault="008C37D2">
      <w:pPr>
        <w:spacing w:line="360" w:lineRule="auto"/>
        <w:ind w:right="-28"/>
        <w:jc w:val="both"/>
        <w:rPr>
          <w:rFonts w:ascii="Palatino Linotype" w:eastAsia="Palatino Linotype" w:hAnsi="Palatino Linotype" w:cs="Palatino Linotype"/>
          <w:b/>
          <w:sz w:val="22"/>
          <w:szCs w:val="22"/>
        </w:rPr>
      </w:pPr>
    </w:p>
    <w:p w14:paraId="2DA29D6F" w14:textId="77777777" w:rsidR="008C37D2" w:rsidRPr="00E858B2" w:rsidRDefault="00152846">
      <w:pPr>
        <w:tabs>
          <w:tab w:val="left" w:pos="4962"/>
        </w:tabs>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Expuestas las posturas de las partes, se procede a realizar el análisis del agravio hecho valer por el ahora Recurrente, concerniente a la declaración de inexistencia de la información, por lo que en principio, es de señalar que de las constancias que obran en el expediente, se logra </w:t>
      </w:r>
      <w:r w:rsidRPr="00E858B2">
        <w:rPr>
          <w:rFonts w:ascii="Palatino Linotype" w:eastAsia="Palatino Linotype" w:hAnsi="Palatino Linotype" w:cs="Palatino Linotype"/>
          <w:sz w:val="22"/>
          <w:szCs w:val="22"/>
        </w:rPr>
        <w:lastRenderedPageBreak/>
        <w:t xml:space="preserve">vislumbrar que el Sujeto Obligado turno la solicitud de información a la Coordinación Administrativa; </w:t>
      </w:r>
    </w:p>
    <w:p w14:paraId="527E6432" w14:textId="77777777" w:rsidR="008C37D2" w:rsidRPr="00E858B2" w:rsidRDefault="008C37D2">
      <w:pPr>
        <w:tabs>
          <w:tab w:val="left" w:pos="4962"/>
        </w:tabs>
        <w:spacing w:line="360" w:lineRule="auto"/>
        <w:jc w:val="both"/>
        <w:rPr>
          <w:rFonts w:ascii="Palatino Linotype" w:eastAsia="Palatino Linotype" w:hAnsi="Palatino Linotype" w:cs="Palatino Linotype"/>
          <w:sz w:val="22"/>
          <w:szCs w:val="22"/>
        </w:rPr>
      </w:pPr>
    </w:p>
    <w:p w14:paraId="55D6A6D5" w14:textId="77777777" w:rsidR="008C37D2" w:rsidRPr="00E858B2" w:rsidRDefault="00152846">
      <w:pPr>
        <w:tabs>
          <w:tab w:val="left" w:pos="4962"/>
        </w:tabs>
        <w:spacing w:line="360" w:lineRule="auto"/>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26CB1CF6"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5922CC34"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Así, es necesario traer al estudio los artículos 3 fracción XVIII, y 34 del Reglamento Interior de la Secretaria de Finanzas, visible en el siguiente enlace </w:t>
      </w:r>
      <w:hyperlink r:id="rId8">
        <w:r w:rsidRPr="00E858B2">
          <w:rPr>
            <w:rFonts w:ascii="Palatino Linotype" w:eastAsia="Palatino Linotype" w:hAnsi="Palatino Linotype" w:cs="Palatino Linotype"/>
            <w:color w:val="0563C1"/>
            <w:sz w:val="22"/>
            <w:szCs w:val="22"/>
            <w:u w:val="single"/>
          </w:rPr>
          <w:t>https://legislacion.edomex.gob.mx/sites/legislacion.edomex.gob.mx/files/files/pdf/rgl/vig/rglvig153.pdf</w:t>
        </w:r>
      </w:hyperlink>
      <w:r w:rsidRPr="00E858B2">
        <w:rPr>
          <w:rFonts w:ascii="Palatino Linotype" w:eastAsia="Palatino Linotype" w:hAnsi="Palatino Linotype" w:cs="Palatino Linotype"/>
          <w:sz w:val="22"/>
          <w:szCs w:val="22"/>
        </w:rPr>
        <w:t>,  en los cuales se establece que el Sujeto Obligado para el ejercicio de sus funciones contará con diversas unidades administrativas, entre las cuales se encuentra la Coordinación Administrativa; encargada de la realización de diversas funciones entre otras las siguientes:</w:t>
      </w:r>
    </w:p>
    <w:p w14:paraId="2700C1A1"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6311160D" w14:textId="77777777" w:rsidR="008C37D2" w:rsidRPr="00E858B2" w:rsidRDefault="00152846">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color w:val="000000"/>
          <w:sz w:val="22"/>
          <w:szCs w:val="22"/>
        </w:rPr>
        <w:t>Planear, programar, organizar y controlar el suministro, aprovechamiento y aplicación de los recursos humanos, materiales, financieros y técnicos, así como los servicios generales de la Secretaría, en coordinación con las demás unidades administrativas;</w:t>
      </w:r>
    </w:p>
    <w:p w14:paraId="2187E563" w14:textId="77777777" w:rsidR="008C37D2" w:rsidRPr="00E858B2" w:rsidRDefault="00152846">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color w:val="000000"/>
          <w:sz w:val="22"/>
          <w:szCs w:val="22"/>
        </w:rPr>
        <w:t>Cumplir y hacer cumplir las normas y políticas aplicables en materia de administración de recursos humanos, materiales y financieros;</w:t>
      </w:r>
    </w:p>
    <w:p w14:paraId="7577D9AF" w14:textId="77777777" w:rsidR="008C37D2" w:rsidRPr="00E858B2" w:rsidRDefault="00152846">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color w:val="000000"/>
          <w:sz w:val="22"/>
          <w:szCs w:val="22"/>
        </w:rPr>
        <w:t>Impulsar las actividades de capacitación y adiestramiento de las personas servidoras públicas de la Secretaría;</w:t>
      </w:r>
    </w:p>
    <w:p w14:paraId="11E6FCCC" w14:textId="77777777" w:rsidR="008C37D2" w:rsidRPr="00E858B2" w:rsidRDefault="00152846">
      <w:pPr>
        <w:numPr>
          <w:ilvl w:val="0"/>
          <w:numId w:val="2"/>
        </w:numPr>
        <w:pBdr>
          <w:top w:val="nil"/>
          <w:left w:val="nil"/>
          <w:bottom w:val="nil"/>
          <w:right w:val="nil"/>
          <w:between w:val="nil"/>
        </w:pBdr>
        <w:spacing w:after="160" w:line="360" w:lineRule="auto"/>
        <w:ind w:right="-28"/>
        <w:jc w:val="both"/>
        <w:rPr>
          <w:rFonts w:ascii="Palatino Linotype" w:eastAsia="Palatino Linotype" w:hAnsi="Palatino Linotype" w:cs="Palatino Linotype"/>
          <w:color w:val="000000"/>
          <w:sz w:val="22"/>
          <w:szCs w:val="22"/>
        </w:rPr>
      </w:pPr>
      <w:r w:rsidRPr="00E858B2">
        <w:rPr>
          <w:rFonts w:ascii="Palatino Linotype" w:eastAsia="Palatino Linotype" w:hAnsi="Palatino Linotype" w:cs="Palatino Linotype"/>
          <w:color w:val="000000"/>
          <w:sz w:val="22"/>
          <w:szCs w:val="22"/>
        </w:rPr>
        <w:lastRenderedPageBreak/>
        <w:t>Coordinar la elaboración, integración y actualización del Reglamento Interior y los manuales administrativos de la Secretaría y someterlos a la aprobación de la persona titular de la Secretaría.</w:t>
      </w:r>
    </w:p>
    <w:p w14:paraId="657CD913"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 </w:t>
      </w:r>
    </w:p>
    <w:p w14:paraId="01A0AC3C"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Así se logra vislumbrar que la Coordinación Administrativa, cuenta con facultades para conocer todo lo relacionado con la aplicación de la normatividad aplicable en materia de recursos humanos, por lo que, se considera que cumplió con el procedimiento de búsqueda establecido en la Ley de Transparencia y Acceso a la Información Pública.</w:t>
      </w:r>
    </w:p>
    <w:p w14:paraId="0BFC36B8"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65CBD7CE"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Ahora bien, tanto en respuesta como Informe Justificado, la Coordinación Administrativa, indicó que después de realizar una búsqueda exhaustiva y razonable en sus archivos, no contaba con documentos que dieran cuenta de la información solicitada, por lo que con dichas manifestaciones el área competente aludió a que la información era inexistente; sobre dicha circunstancia, el Criterio de Interpretación, con clave de control SO/014/2017, de la Segunda Época, emitido por el Instituto Nacional de Transparencia, Acceso a la Información y Protección de Datos Personales, señala que la inexistencia de la información, es una cuestión de hecho que se le atribuye a la misma, cuando ésta no se encuentra en los archivos del Sujeto Obligado.</w:t>
      </w:r>
    </w:p>
    <w:p w14:paraId="5822F08F"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 </w:t>
      </w:r>
    </w:p>
    <w:p w14:paraId="4F7383B4"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1D905D7F"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 </w:t>
      </w:r>
    </w:p>
    <w:p w14:paraId="465F8117"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Así, es posible concluir que la </w:t>
      </w:r>
      <w:r w:rsidRPr="00E858B2">
        <w:rPr>
          <w:rFonts w:ascii="Palatino Linotype" w:eastAsia="Palatino Linotype" w:hAnsi="Palatino Linotype" w:cs="Palatino Linotype"/>
          <w:b/>
          <w:sz w:val="22"/>
          <w:szCs w:val="22"/>
        </w:rPr>
        <w:t>inexistencia</w:t>
      </w:r>
      <w:r w:rsidRPr="00E858B2">
        <w:rPr>
          <w:rFonts w:ascii="Palatino Linotype" w:eastAsia="Palatino Linotype" w:hAnsi="Palatino Linotype" w:cs="Palatino Linotype"/>
          <w:sz w:val="22"/>
          <w:szCs w:val="22"/>
        </w:rPr>
        <w:t xml:space="preserve"> presupone la competencia del sujeto obligado para conocer de la información, pero por alguna circunstancia, la documentación solicitada no obra </w:t>
      </w:r>
      <w:r w:rsidRPr="00E858B2">
        <w:rPr>
          <w:rFonts w:ascii="Palatino Linotype" w:eastAsia="Palatino Linotype" w:hAnsi="Palatino Linotype" w:cs="Palatino Linotype"/>
          <w:sz w:val="22"/>
          <w:szCs w:val="22"/>
        </w:rPr>
        <w:lastRenderedPageBreak/>
        <w:t>en sus archivos; sin embargo, no basta con que los sujetos obligados señalen dicha circunstancia, sino que también debe de señalar las razones por las cuales no cuentan con lo peticionado, es decir, las circunstancias que dan lugar a la inexistencia, lo cual aconteció, en el presente caso, el área competente informó que después de realizar una búsqueda exhaustiva y razonable en los archivos físicos y electrónicos del área.</w:t>
      </w:r>
    </w:p>
    <w:p w14:paraId="58E832C9"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5EF12448"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Lo anterior toma relevancia pues este Instituto realizó una búsqueda en la normatividad que regula las funciones del Sujeto Obligado, así como en la página oficial y no se logró advertir que la Secretaría de Finanzas cuente con alguna normatividad que indique la prohibición a los servidores públicos para realizar actividades de comercio dentro de las oficinas que ocupa el Sujeto Obligado.</w:t>
      </w:r>
    </w:p>
    <w:p w14:paraId="6409C122"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65433387"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Además, se logró advertir, que el Sujeto Obligado cuenta con un Comité de Ética encargado de vigilar la aplicación y cumplimiento del Código de Ética, Código de Conducta y las Reglas de Integridad, con los cuales se busca regular el actuar de los servidores públicos de la Secretaría de Finanzas conforme a los siguientes ejes y principios:</w:t>
      </w:r>
    </w:p>
    <w:p w14:paraId="5E1CBDC0"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0FA84452" w14:textId="77777777" w:rsidR="008C37D2" w:rsidRPr="00E858B2" w:rsidRDefault="00152846">
      <w:pPr>
        <w:spacing w:line="360" w:lineRule="auto"/>
        <w:ind w:right="-28"/>
        <w:jc w:val="center"/>
      </w:pPr>
      <w:r w:rsidRPr="00E858B2">
        <w:rPr>
          <w:rFonts w:ascii="Palatino Linotype" w:eastAsia="Palatino Linotype" w:hAnsi="Palatino Linotype" w:cs="Palatino Linotype"/>
          <w:noProof/>
          <w:sz w:val="22"/>
          <w:szCs w:val="22"/>
          <w:lang w:eastAsia="es-MX"/>
        </w:rPr>
        <w:lastRenderedPageBreak/>
        <w:drawing>
          <wp:inline distT="0" distB="0" distL="0" distR="0" wp14:anchorId="1B32DCD5" wp14:editId="094EA5AF">
            <wp:extent cx="5872934" cy="3573239"/>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872934" cy="3573239"/>
                    </a:xfrm>
                    <a:prstGeom prst="rect">
                      <a:avLst/>
                    </a:prstGeom>
                    <a:ln/>
                  </pic:spPr>
                </pic:pic>
              </a:graphicData>
            </a:graphic>
          </wp:inline>
        </w:drawing>
      </w:r>
    </w:p>
    <w:p w14:paraId="4551C1E6" w14:textId="77777777" w:rsidR="008C37D2" w:rsidRPr="00E858B2" w:rsidRDefault="008C37D2">
      <w:pPr>
        <w:spacing w:line="360" w:lineRule="auto"/>
        <w:ind w:right="-28"/>
        <w:jc w:val="center"/>
      </w:pPr>
    </w:p>
    <w:p w14:paraId="6C8872AA" w14:textId="77777777" w:rsidR="008C37D2" w:rsidRPr="00E858B2" w:rsidRDefault="00152846">
      <w:pPr>
        <w:spacing w:line="360" w:lineRule="auto"/>
        <w:ind w:right="-28"/>
        <w:jc w:val="center"/>
      </w:pPr>
      <w:r w:rsidRPr="00E858B2">
        <w:rPr>
          <w:noProof/>
          <w:lang w:eastAsia="es-MX"/>
        </w:rPr>
        <w:drawing>
          <wp:inline distT="0" distB="0" distL="0" distR="0" wp14:anchorId="2936D6EF" wp14:editId="37E056AE">
            <wp:extent cx="5378203" cy="3388976"/>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378203" cy="3388976"/>
                    </a:xfrm>
                    <a:prstGeom prst="rect">
                      <a:avLst/>
                    </a:prstGeom>
                    <a:ln/>
                  </pic:spPr>
                </pic:pic>
              </a:graphicData>
            </a:graphic>
          </wp:inline>
        </w:drawing>
      </w:r>
    </w:p>
    <w:p w14:paraId="49A3C2FE" w14:textId="77777777" w:rsidR="008C37D2" w:rsidRPr="00E858B2" w:rsidRDefault="008C37D2">
      <w:pPr>
        <w:spacing w:line="360" w:lineRule="auto"/>
        <w:ind w:right="-28"/>
        <w:jc w:val="center"/>
      </w:pPr>
    </w:p>
    <w:p w14:paraId="2A7C5F05" w14:textId="77777777" w:rsidR="008C37D2" w:rsidRPr="00E858B2" w:rsidRDefault="00152846">
      <w:pPr>
        <w:spacing w:line="360" w:lineRule="auto"/>
        <w:ind w:right="-28"/>
        <w:jc w:val="center"/>
      </w:pPr>
      <w:r w:rsidRPr="00E858B2">
        <w:rPr>
          <w:noProof/>
          <w:lang w:eastAsia="es-MX"/>
        </w:rPr>
        <w:lastRenderedPageBreak/>
        <w:drawing>
          <wp:inline distT="0" distB="0" distL="0" distR="0" wp14:anchorId="346A3278" wp14:editId="691EF697">
            <wp:extent cx="5274128" cy="3184779"/>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74128" cy="3184779"/>
                    </a:xfrm>
                    <a:prstGeom prst="rect">
                      <a:avLst/>
                    </a:prstGeom>
                    <a:ln/>
                  </pic:spPr>
                </pic:pic>
              </a:graphicData>
            </a:graphic>
          </wp:inline>
        </w:drawing>
      </w:r>
    </w:p>
    <w:p w14:paraId="00560701"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7F577013"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Así, del análisis de las funciones del Comité de Ética tampoco se logró colegir que en dichas disposiciones se informara a los servidores públicos sobre la prohibición de realizar alguna actividad comercial dentro de las oficinas de la Secretaría de Finanzas, si no que con dicho comité se busca regular el actuar institucional de los Servidores Públicos de la dependencia gubernamental. </w:t>
      </w:r>
    </w:p>
    <w:p w14:paraId="58738A61"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      </w:t>
      </w:r>
    </w:p>
    <w:p w14:paraId="63908EAB"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Así, se logra colegir que la información solicitada por la persona Recurrente es inexistente, pues el Sujeto Obligado, realizó una búsqueda de manera exhaustiva y razonable en sus archivos, al gestionar la solicitud de información al área competente. </w:t>
      </w:r>
    </w:p>
    <w:p w14:paraId="3BBE1162" w14:textId="77777777" w:rsidR="008C37D2" w:rsidRPr="00E858B2" w:rsidRDefault="008C37D2">
      <w:pPr>
        <w:spacing w:line="360" w:lineRule="auto"/>
        <w:ind w:right="-28"/>
        <w:jc w:val="both"/>
        <w:rPr>
          <w:rFonts w:ascii="Palatino Linotype" w:eastAsia="Palatino Linotype" w:hAnsi="Palatino Linotype" w:cs="Palatino Linotype"/>
          <w:sz w:val="22"/>
          <w:szCs w:val="22"/>
        </w:rPr>
      </w:pPr>
    </w:p>
    <w:p w14:paraId="05ADBF96"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De la misma manera, el Criterio de Interpretación, con clave de control SO/007/2017, de la Segunda Época, emitido por el Instituto Nacional de Transparencia, Acceso a la Información y Protección de Datos Personales, emitido por el Instituto Nacional de Transparencia, Acceso a la Información y Protección de Datos Personales, establece que no será necesario que el </w:t>
      </w:r>
      <w:r w:rsidRPr="00E858B2">
        <w:rPr>
          <w:rFonts w:ascii="Palatino Linotype" w:eastAsia="Palatino Linotype" w:hAnsi="Palatino Linotype" w:cs="Palatino Linotype"/>
          <w:sz w:val="22"/>
          <w:szCs w:val="22"/>
        </w:rPr>
        <w:lastRenderedPageBreak/>
        <w:t>Comité de Transparencia declare formalmente la inexistencia, cuando del análisis a la normatividad aplicables no se desprenda obligación alguna de contar con la información solicitada, ni se advierta algún otro elemento de convicción que apunte a su existencia.</w:t>
      </w:r>
    </w:p>
    <w:p w14:paraId="759B8EF1"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 </w:t>
      </w:r>
    </w:p>
    <w:p w14:paraId="6BC7AF41" w14:textId="77777777" w:rsidR="008C37D2" w:rsidRPr="00E858B2" w:rsidRDefault="00152846">
      <w:pPr>
        <w:spacing w:line="360" w:lineRule="auto"/>
        <w:ind w:right="-28"/>
        <w:jc w:val="both"/>
        <w:rPr>
          <w:rFonts w:ascii="Palatino Linotype" w:eastAsia="Palatino Linotype" w:hAnsi="Palatino Linotype" w:cs="Palatino Linotype"/>
          <w:b/>
          <w:sz w:val="22"/>
          <w:szCs w:val="22"/>
        </w:rPr>
      </w:pPr>
      <w:r w:rsidRPr="00E858B2">
        <w:rPr>
          <w:rFonts w:ascii="Palatino Linotype" w:eastAsia="Palatino Linotype" w:hAnsi="Palatino Linotype" w:cs="Palatino Linotype"/>
          <w:sz w:val="22"/>
          <w:szCs w:val="22"/>
        </w:rPr>
        <w:t xml:space="preserve">Conforme a lo anteriormente expuesto, se colige que desde respuesta, la unidad administrativa competente indicó que no contaba con normatividad que prohibiera a los servidores públicos la realización de alguna actividad comercial dentro de las oficinas de la Secretaría de Finanzas, lo cual da como resultado que el agravio sea </w:t>
      </w:r>
      <w:r w:rsidRPr="00E858B2">
        <w:rPr>
          <w:rFonts w:ascii="Palatino Linotype" w:eastAsia="Palatino Linotype" w:hAnsi="Palatino Linotype" w:cs="Palatino Linotype"/>
          <w:b/>
          <w:sz w:val="22"/>
          <w:szCs w:val="22"/>
        </w:rPr>
        <w:t>INFUNDADO.</w:t>
      </w:r>
    </w:p>
    <w:p w14:paraId="669B4C9E" w14:textId="77777777" w:rsidR="008C37D2" w:rsidRPr="00E858B2" w:rsidRDefault="00152846">
      <w:pPr>
        <w:spacing w:line="360" w:lineRule="auto"/>
        <w:ind w:right="-28"/>
        <w:jc w:val="both"/>
        <w:rPr>
          <w:rFonts w:ascii="Palatino Linotype" w:eastAsia="Palatino Linotype" w:hAnsi="Palatino Linotype" w:cs="Palatino Linotype"/>
          <w:sz w:val="22"/>
          <w:szCs w:val="22"/>
        </w:rPr>
      </w:pPr>
      <w:r w:rsidRPr="00E858B2">
        <w:rPr>
          <w:rFonts w:ascii="Palatino Linotype" w:eastAsia="Palatino Linotype" w:hAnsi="Palatino Linotype" w:cs="Palatino Linotype"/>
          <w:sz w:val="22"/>
          <w:szCs w:val="22"/>
        </w:rPr>
        <w:t xml:space="preserve"> </w:t>
      </w:r>
    </w:p>
    <w:p w14:paraId="6ED73AEA" w14:textId="77777777" w:rsidR="008C37D2" w:rsidRPr="00E858B2" w:rsidRDefault="0093055F">
      <w:pPr>
        <w:spacing w:line="360" w:lineRule="auto"/>
        <w:ind w:right="-28"/>
        <w:jc w:val="both"/>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b/>
          <w:color w:val="0D0D0D"/>
          <w:sz w:val="22"/>
          <w:szCs w:val="22"/>
        </w:rPr>
        <w:t>SEXTO. Decisión</w:t>
      </w:r>
      <w:r w:rsidR="00152846" w:rsidRPr="00E858B2">
        <w:rPr>
          <w:rFonts w:ascii="Palatino Linotype" w:eastAsia="Palatino Linotype" w:hAnsi="Palatino Linotype" w:cs="Palatino Linotype"/>
          <w:b/>
          <w:color w:val="0D0D0D"/>
          <w:sz w:val="22"/>
          <w:szCs w:val="22"/>
        </w:rPr>
        <w:t xml:space="preserve"> </w:t>
      </w:r>
      <w:r w:rsidR="00152846" w:rsidRPr="00E858B2">
        <w:rPr>
          <w:rFonts w:ascii="Palatino Linotype" w:eastAsia="Palatino Linotype" w:hAnsi="Palatino Linotype" w:cs="Palatino Linotype"/>
          <w:b/>
          <w:color w:val="0D0D0D"/>
          <w:sz w:val="22"/>
          <w:szCs w:val="22"/>
        </w:rPr>
        <w:tab/>
      </w:r>
    </w:p>
    <w:p w14:paraId="51FC03F7" w14:textId="77777777" w:rsidR="008C37D2" w:rsidRPr="00E858B2" w:rsidRDefault="00152846">
      <w:pPr>
        <w:spacing w:line="360" w:lineRule="auto"/>
        <w:ind w:right="-28"/>
        <w:jc w:val="both"/>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b/>
          <w:color w:val="0D0D0D"/>
          <w:sz w:val="22"/>
          <w:szCs w:val="22"/>
        </w:rPr>
        <w:t xml:space="preserve"> </w:t>
      </w:r>
    </w:p>
    <w:p w14:paraId="4C30F65E"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color w:val="0D0D0D"/>
          <w:sz w:val="22"/>
          <w:szCs w:val="22"/>
        </w:rPr>
        <w:t xml:space="preserve">Con fundamento en el artículo 186, fracción II, de la Ley de Transparencia y Acceso a la Información Pública del Estado de México y Municipios, este Instituto considera procedente </w:t>
      </w:r>
      <w:r w:rsidRPr="00E858B2">
        <w:rPr>
          <w:rFonts w:ascii="Palatino Linotype" w:eastAsia="Palatino Linotype" w:hAnsi="Palatino Linotype" w:cs="Palatino Linotype"/>
          <w:b/>
          <w:color w:val="0D0D0D"/>
          <w:sz w:val="22"/>
          <w:szCs w:val="22"/>
        </w:rPr>
        <w:t xml:space="preserve">CONFIRMAR </w:t>
      </w:r>
      <w:r w:rsidRPr="00E858B2">
        <w:rPr>
          <w:rFonts w:ascii="Palatino Linotype" w:eastAsia="Palatino Linotype" w:hAnsi="Palatino Linotype" w:cs="Palatino Linotype"/>
          <w:color w:val="0D0D0D"/>
          <w:sz w:val="22"/>
          <w:szCs w:val="22"/>
        </w:rPr>
        <w:t xml:space="preserve">la respuesta otorgada por el Sujeto Obligado. </w:t>
      </w:r>
    </w:p>
    <w:p w14:paraId="0D68539C"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color w:val="0D0D0D"/>
          <w:sz w:val="22"/>
          <w:szCs w:val="22"/>
        </w:rPr>
        <w:t xml:space="preserve"> </w:t>
      </w:r>
    </w:p>
    <w:p w14:paraId="765C4AE1"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b/>
          <w:color w:val="0D0D0D"/>
          <w:sz w:val="22"/>
          <w:szCs w:val="22"/>
        </w:rPr>
        <w:t>Términos de la Resolución p</w:t>
      </w:r>
      <w:r w:rsidR="0093055F" w:rsidRPr="00E858B2">
        <w:rPr>
          <w:rFonts w:ascii="Palatino Linotype" w:eastAsia="Palatino Linotype" w:hAnsi="Palatino Linotype" w:cs="Palatino Linotype"/>
          <w:b/>
          <w:color w:val="0D0D0D"/>
          <w:sz w:val="22"/>
          <w:szCs w:val="22"/>
        </w:rPr>
        <w:t>ara conocimiento del Particular</w:t>
      </w:r>
    </w:p>
    <w:p w14:paraId="4DB19751"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color w:val="0D0D0D"/>
          <w:sz w:val="22"/>
          <w:szCs w:val="22"/>
        </w:rPr>
        <w:t xml:space="preserve"> </w:t>
      </w:r>
    </w:p>
    <w:p w14:paraId="3106E8C0"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color w:val="0D0D0D"/>
          <w:sz w:val="22"/>
          <w:szCs w:val="22"/>
        </w:rPr>
        <w:t xml:space="preserve">Se le hace del conocimiento al Particular, que, en el presente caso, no se le da la razón pues el Sujeto Obligado, desde respuesta, precisó que no contaba con documentos relacionados que informaran la prohibición de realizar actividades comerciales a los servidores públicos, tan es así, que este Instituto no localizó normatividad que diera cuenta de dicha prohibición, inclusive de las atribuciones del Comité de Ética de la dependencia no se logró vislumbrar dicha circunstancia.  </w:t>
      </w:r>
    </w:p>
    <w:p w14:paraId="711BDDEC" w14:textId="77777777" w:rsidR="008C37D2" w:rsidRPr="00E858B2" w:rsidRDefault="008C37D2">
      <w:pPr>
        <w:spacing w:line="360" w:lineRule="auto"/>
        <w:ind w:right="-28"/>
        <w:jc w:val="both"/>
        <w:rPr>
          <w:rFonts w:ascii="Palatino Linotype" w:eastAsia="Palatino Linotype" w:hAnsi="Palatino Linotype" w:cs="Palatino Linotype"/>
          <w:color w:val="0D0D0D"/>
          <w:sz w:val="22"/>
          <w:szCs w:val="22"/>
        </w:rPr>
      </w:pPr>
    </w:p>
    <w:p w14:paraId="551D8E36"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color w:val="0D0D0D"/>
          <w:sz w:val="22"/>
          <w:szCs w:val="22"/>
        </w:rPr>
        <w:t xml:space="preserve">Finalmente, se le informa que la labor de este Instituto de Transparencia, Acceso a la Información Pública y Protección de Datos Personales del Estado de México y Municipios, es </w:t>
      </w:r>
      <w:r w:rsidRPr="00E858B2">
        <w:rPr>
          <w:rFonts w:ascii="Palatino Linotype" w:eastAsia="Palatino Linotype" w:hAnsi="Palatino Linotype" w:cs="Palatino Linotype"/>
          <w:color w:val="0D0D0D"/>
          <w:sz w:val="22"/>
          <w:szCs w:val="22"/>
        </w:rPr>
        <w:lastRenderedPageBreak/>
        <w:t>apoyar a la población a acceder a la información pública y garantizar la protección de los datos personales.</w:t>
      </w:r>
    </w:p>
    <w:p w14:paraId="69E5819C" w14:textId="77777777" w:rsidR="008C37D2" w:rsidRPr="00E858B2" w:rsidRDefault="008C37D2">
      <w:pPr>
        <w:spacing w:line="360" w:lineRule="auto"/>
        <w:ind w:right="-28"/>
        <w:jc w:val="both"/>
        <w:rPr>
          <w:rFonts w:ascii="Palatino Linotype" w:eastAsia="Palatino Linotype" w:hAnsi="Palatino Linotype" w:cs="Palatino Linotype"/>
          <w:color w:val="0D0D0D"/>
          <w:sz w:val="22"/>
          <w:szCs w:val="22"/>
        </w:rPr>
      </w:pPr>
    </w:p>
    <w:p w14:paraId="24AA2F44"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color w:val="0D0D0D"/>
          <w:sz w:val="22"/>
          <w:szCs w:val="22"/>
        </w:rPr>
        <w:t>Por lo expuesto y fundado, este Pleno:</w:t>
      </w:r>
    </w:p>
    <w:p w14:paraId="2FE40544" w14:textId="77777777" w:rsidR="008C37D2" w:rsidRPr="00E858B2" w:rsidRDefault="00152846">
      <w:pPr>
        <w:spacing w:line="360" w:lineRule="auto"/>
        <w:ind w:right="-28"/>
        <w:jc w:val="both"/>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b/>
          <w:color w:val="0D0D0D"/>
          <w:sz w:val="22"/>
          <w:szCs w:val="22"/>
        </w:rPr>
        <w:t xml:space="preserve"> </w:t>
      </w:r>
    </w:p>
    <w:p w14:paraId="59AAD911" w14:textId="77777777" w:rsidR="008C37D2" w:rsidRPr="00E858B2" w:rsidRDefault="00152846">
      <w:pPr>
        <w:spacing w:line="360" w:lineRule="auto"/>
        <w:ind w:right="-28"/>
        <w:jc w:val="center"/>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b/>
          <w:color w:val="0D0D0D"/>
          <w:sz w:val="22"/>
          <w:szCs w:val="22"/>
        </w:rPr>
        <w:t>R E S U E L V E</w:t>
      </w:r>
    </w:p>
    <w:p w14:paraId="0A565970" w14:textId="77777777" w:rsidR="008C37D2" w:rsidRPr="00E858B2" w:rsidRDefault="00152846">
      <w:pPr>
        <w:spacing w:line="360" w:lineRule="auto"/>
        <w:ind w:right="-28"/>
        <w:jc w:val="both"/>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b/>
          <w:color w:val="0D0D0D"/>
          <w:sz w:val="22"/>
          <w:szCs w:val="22"/>
        </w:rPr>
        <w:t xml:space="preserve"> </w:t>
      </w:r>
    </w:p>
    <w:p w14:paraId="2DB1E59F"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b/>
          <w:color w:val="0D0D0D"/>
          <w:sz w:val="22"/>
          <w:szCs w:val="22"/>
        </w:rPr>
        <w:t xml:space="preserve">PRIMERO. </w:t>
      </w:r>
      <w:r w:rsidRPr="00E858B2">
        <w:rPr>
          <w:rFonts w:ascii="Palatino Linotype" w:eastAsia="Palatino Linotype" w:hAnsi="Palatino Linotype" w:cs="Palatino Linotype"/>
          <w:color w:val="0D0D0D"/>
          <w:sz w:val="22"/>
          <w:szCs w:val="22"/>
        </w:rPr>
        <w:t xml:space="preserve">Se </w:t>
      </w:r>
      <w:r w:rsidRPr="00E858B2">
        <w:rPr>
          <w:rFonts w:ascii="Palatino Linotype" w:eastAsia="Palatino Linotype" w:hAnsi="Palatino Linotype" w:cs="Palatino Linotype"/>
          <w:b/>
          <w:color w:val="0D0D0D"/>
          <w:sz w:val="22"/>
          <w:szCs w:val="22"/>
        </w:rPr>
        <w:t xml:space="preserve">CONFIRMA </w:t>
      </w:r>
      <w:r w:rsidRPr="00E858B2">
        <w:rPr>
          <w:rFonts w:ascii="Palatino Linotype" w:eastAsia="Palatino Linotype" w:hAnsi="Palatino Linotype" w:cs="Palatino Linotype"/>
          <w:color w:val="0D0D0D"/>
          <w:sz w:val="22"/>
          <w:szCs w:val="22"/>
        </w:rPr>
        <w:t xml:space="preserve">la respuesta entregada por la Secretaría de Finanzas, a la solicitud de acceso a la información </w:t>
      </w:r>
      <w:r w:rsidRPr="00E858B2">
        <w:rPr>
          <w:rFonts w:ascii="Palatino Linotype" w:eastAsia="Palatino Linotype" w:hAnsi="Palatino Linotype" w:cs="Palatino Linotype"/>
          <w:color w:val="000000"/>
          <w:sz w:val="22"/>
          <w:szCs w:val="22"/>
        </w:rPr>
        <w:t>00971/SF/IP/2024</w:t>
      </w:r>
      <w:r w:rsidRPr="00E858B2">
        <w:rPr>
          <w:rFonts w:ascii="Palatino Linotype" w:eastAsia="Palatino Linotype" w:hAnsi="Palatino Linotype" w:cs="Palatino Linotype"/>
          <w:color w:val="0D0D0D"/>
          <w:sz w:val="22"/>
          <w:szCs w:val="22"/>
        </w:rPr>
        <w:t xml:space="preserve">, por resultar </w:t>
      </w:r>
      <w:r w:rsidRPr="00E858B2">
        <w:rPr>
          <w:rFonts w:ascii="Palatino Linotype" w:eastAsia="Palatino Linotype" w:hAnsi="Palatino Linotype" w:cs="Palatino Linotype"/>
          <w:b/>
          <w:color w:val="0D0D0D"/>
          <w:sz w:val="22"/>
          <w:szCs w:val="22"/>
        </w:rPr>
        <w:t xml:space="preserve">INFUNDADAS </w:t>
      </w:r>
      <w:r w:rsidRPr="00E858B2">
        <w:rPr>
          <w:rFonts w:ascii="Palatino Linotype" w:eastAsia="Palatino Linotype" w:hAnsi="Palatino Linotype" w:cs="Palatino Linotype"/>
          <w:color w:val="0D0D0D"/>
          <w:sz w:val="22"/>
          <w:szCs w:val="22"/>
        </w:rPr>
        <w:t>las razones o motivos de inconformidad hechas valer por el Recurrente, en términos de los Considerandos QUINTO y SEXTO de esta Resolución.</w:t>
      </w:r>
    </w:p>
    <w:p w14:paraId="1CC2C6A0" w14:textId="77777777" w:rsidR="008C37D2" w:rsidRPr="00E858B2" w:rsidRDefault="00152846">
      <w:pPr>
        <w:spacing w:line="360" w:lineRule="auto"/>
        <w:ind w:right="-28"/>
        <w:jc w:val="both"/>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b/>
          <w:color w:val="0D0D0D"/>
          <w:sz w:val="22"/>
          <w:szCs w:val="22"/>
        </w:rPr>
        <w:t xml:space="preserve"> </w:t>
      </w:r>
    </w:p>
    <w:p w14:paraId="774AB500" w14:textId="77777777" w:rsidR="008C37D2" w:rsidRPr="00E858B2" w:rsidRDefault="00152846">
      <w:pPr>
        <w:spacing w:line="360" w:lineRule="auto"/>
        <w:ind w:right="-28"/>
        <w:jc w:val="both"/>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b/>
          <w:color w:val="0D0D0D"/>
          <w:sz w:val="22"/>
          <w:szCs w:val="22"/>
        </w:rPr>
        <w:t xml:space="preserve">SEGUNDO. NOTIFÍQUESE POR SAIMEX </w:t>
      </w:r>
      <w:r w:rsidRPr="00E858B2">
        <w:rPr>
          <w:rFonts w:ascii="Palatino Linotype" w:eastAsia="Palatino Linotype" w:hAnsi="Palatino Linotype" w:cs="Palatino Linotype"/>
          <w:color w:val="0D0D0D"/>
          <w:sz w:val="22"/>
          <w:szCs w:val="22"/>
        </w:rPr>
        <w:t>la presente resolución al Titular de la Unidad de Transparencia del Sujeto Obligado.</w:t>
      </w:r>
    </w:p>
    <w:p w14:paraId="080EA8C8" w14:textId="77777777" w:rsidR="008C37D2" w:rsidRPr="00E858B2" w:rsidRDefault="00152846">
      <w:pPr>
        <w:spacing w:line="360" w:lineRule="auto"/>
        <w:ind w:right="-28"/>
        <w:jc w:val="both"/>
        <w:rPr>
          <w:rFonts w:ascii="Palatino Linotype" w:eastAsia="Palatino Linotype" w:hAnsi="Palatino Linotype" w:cs="Palatino Linotype"/>
          <w:b/>
          <w:color w:val="0D0D0D"/>
          <w:sz w:val="22"/>
          <w:szCs w:val="22"/>
        </w:rPr>
      </w:pPr>
      <w:r w:rsidRPr="00E858B2">
        <w:rPr>
          <w:rFonts w:ascii="Palatino Linotype" w:eastAsia="Palatino Linotype" w:hAnsi="Palatino Linotype" w:cs="Palatino Linotype"/>
          <w:b/>
          <w:color w:val="0D0D0D"/>
          <w:sz w:val="22"/>
          <w:szCs w:val="22"/>
        </w:rPr>
        <w:t xml:space="preserve"> </w:t>
      </w:r>
    </w:p>
    <w:p w14:paraId="356DA3CC"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b/>
          <w:color w:val="0D0D0D"/>
          <w:sz w:val="22"/>
          <w:szCs w:val="22"/>
        </w:rPr>
        <w:t xml:space="preserve">TERCERO. NOTIFÍQUESE POR SAIMEX </w:t>
      </w:r>
      <w:r w:rsidRPr="00E858B2">
        <w:rPr>
          <w:rFonts w:ascii="Palatino Linotype" w:eastAsia="Palatino Linotype" w:hAnsi="Palatino Linotype" w:cs="Palatino Linotype"/>
          <w:color w:val="0D0D0D"/>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A31AA37" w14:textId="77777777" w:rsidR="008C37D2" w:rsidRPr="00E858B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color w:val="0D0D0D"/>
          <w:sz w:val="22"/>
          <w:szCs w:val="22"/>
        </w:rPr>
        <w:t xml:space="preserve"> </w:t>
      </w:r>
    </w:p>
    <w:p w14:paraId="6E5BE967" w14:textId="77777777" w:rsidR="008C37D2" w:rsidRDefault="00152846">
      <w:pPr>
        <w:spacing w:line="360" w:lineRule="auto"/>
        <w:ind w:right="-28"/>
        <w:jc w:val="both"/>
        <w:rPr>
          <w:rFonts w:ascii="Palatino Linotype" w:eastAsia="Palatino Linotype" w:hAnsi="Palatino Linotype" w:cs="Palatino Linotype"/>
          <w:color w:val="0D0D0D"/>
          <w:sz w:val="22"/>
          <w:szCs w:val="22"/>
        </w:rPr>
      </w:pPr>
      <w:r w:rsidRPr="00E858B2">
        <w:rPr>
          <w:rFonts w:ascii="Palatino Linotype" w:eastAsia="Palatino Linotype" w:hAnsi="Palatino Linotype" w:cs="Palatino Linotype"/>
          <w:color w:val="0D0D0D"/>
          <w:sz w:val="22"/>
          <w:szCs w:val="22"/>
        </w:rPr>
        <w:t xml:space="preserve">ASÍ LO RESUELVE, POR </w:t>
      </w:r>
      <w:r w:rsidRPr="00E858B2">
        <w:rPr>
          <w:rFonts w:ascii="Palatino Linotype" w:eastAsia="Palatino Linotype" w:hAnsi="Palatino Linotype" w:cs="Palatino Linotype"/>
          <w:b/>
          <w:color w:val="0D0D0D"/>
          <w:sz w:val="22"/>
          <w:szCs w:val="22"/>
        </w:rPr>
        <w:t>UNANIMIDAD</w:t>
      </w:r>
      <w:r w:rsidRPr="00E858B2">
        <w:rPr>
          <w:rFonts w:ascii="Palatino Linotype" w:eastAsia="Palatino Linotype" w:hAnsi="Palatino Linotype" w:cs="Palatino Linotype"/>
          <w:color w:val="0D0D0D"/>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w:t>
      </w:r>
      <w:r w:rsidRPr="00E858B2">
        <w:rPr>
          <w:rFonts w:ascii="Palatino Linotype" w:eastAsia="Palatino Linotype" w:hAnsi="Palatino Linotype" w:cs="Palatino Linotype"/>
          <w:color w:val="0D0D0D"/>
          <w:sz w:val="22"/>
          <w:szCs w:val="22"/>
        </w:rPr>
        <w:lastRenderedPageBreak/>
        <w:t>SEIS DE FEBRERO DE DOS MIL VEINTICINCO, ANTE EL SECRETARIO TÉCNICO DEL PLENO, ALEXIS TAPIA RAMÍREZ.</w:t>
      </w:r>
    </w:p>
    <w:p w14:paraId="5716040F" w14:textId="77777777" w:rsidR="008C37D2" w:rsidRDefault="008C37D2">
      <w:pPr>
        <w:spacing w:line="360" w:lineRule="auto"/>
        <w:jc w:val="both"/>
        <w:rPr>
          <w:rFonts w:ascii="Palatino Linotype" w:eastAsia="Palatino Linotype" w:hAnsi="Palatino Linotype" w:cs="Palatino Linotype"/>
          <w:sz w:val="22"/>
          <w:szCs w:val="22"/>
        </w:rPr>
      </w:pPr>
    </w:p>
    <w:p w14:paraId="02A6A62B" w14:textId="77777777" w:rsidR="008C37D2" w:rsidRDefault="008C37D2">
      <w:pPr>
        <w:spacing w:line="360" w:lineRule="auto"/>
        <w:ind w:right="-28"/>
        <w:jc w:val="both"/>
        <w:rPr>
          <w:rFonts w:ascii="Palatino Linotype" w:eastAsia="Palatino Linotype" w:hAnsi="Palatino Linotype" w:cs="Palatino Linotype"/>
          <w:sz w:val="22"/>
          <w:szCs w:val="22"/>
        </w:rPr>
      </w:pPr>
    </w:p>
    <w:p w14:paraId="4E41769E" w14:textId="77777777" w:rsidR="008C37D2" w:rsidRDefault="008C37D2">
      <w:pPr>
        <w:spacing w:line="360" w:lineRule="auto"/>
      </w:pPr>
    </w:p>
    <w:p w14:paraId="407071AE" w14:textId="77777777" w:rsidR="008C37D2" w:rsidRDefault="008C37D2">
      <w:pPr>
        <w:spacing w:line="360" w:lineRule="auto"/>
      </w:pPr>
    </w:p>
    <w:p w14:paraId="34C5E85E" w14:textId="77777777" w:rsidR="008C37D2" w:rsidRDefault="008C37D2">
      <w:pPr>
        <w:spacing w:line="360" w:lineRule="auto"/>
      </w:pPr>
    </w:p>
    <w:p w14:paraId="277034EB" w14:textId="77777777" w:rsidR="008C37D2" w:rsidRDefault="008C37D2">
      <w:pPr>
        <w:spacing w:line="360" w:lineRule="auto"/>
      </w:pPr>
    </w:p>
    <w:p w14:paraId="16AADBE3" w14:textId="77777777" w:rsidR="008C37D2" w:rsidRDefault="008C37D2">
      <w:pPr>
        <w:spacing w:line="360" w:lineRule="auto"/>
      </w:pPr>
    </w:p>
    <w:p w14:paraId="33C25601" w14:textId="77777777" w:rsidR="008C37D2" w:rsidRDefault="008C37D2">
      <w:pPr>
        <w:spacing w:line="360" w:lineRule="auto"/>
      </w:pPr>
    </w:p>
    <w:p w14:paraId="416A233A" w14:textId="77777777" w:rsidR="008C37D2" w:rsidRDefault="008C37D2">
      <w:pPr>
        <w:spacing w:line="360" w:lineRule="auto"/>
      </w:pPr>
    </w:p>
    <w:p w14:paraId="1FD6511F" w14:textId="77777777" w:rsidR="00B62DF9" w:rsidRDefault="00B62DF9">
      <w:pPr>
        <w:spacing w:line="360" w:lineRule="auto"/>
      </w:pPr>
    </w:p>
    <w:p w14:paraId="7BF2DF0F" w14:textId="77777777" w:rsidR="00B62DF9" w:rsidRDefault="00B62DF9">
      <w:pPr>
        <w:spacing w:line="360" w:lineRule="auto"/>
      </w:pPr>
    </w:p>
    <w:p w14:paraId="2F64499F" w14:textId="77777777" w:rsidR="00B62DF9" w:rsidRDefault="00B62DF9">
      <w:pPr>
        <w:spacing w:line="360" w:lineRule="auto"/>
      </w:pPr>
    </w:p>
    <w:p w14:paraId="35692650" w14:textId="77777777" w:rsidR="00B62DF9" w:rsidRDefault="00B62DF9">
      <w:pPr>
        <w:spacing w:line="360" w:lineRule="auto"/>
      </w:pPr>
    </w:p>
    <w:p w14:paraId="1DEFA4D4" w14:textId="77777777" w:rsidR="00B62DF9" w:rsidRDefault="00B62DF9">
      <w:pPr>
        <w:spacing w:line="360" w:lineRule="auto"/>
      </w:pPr>
    </w:p>
    <w:p w14:paraId="0D9323B9" w14:textId="77777777" w:rsidR="00B62DF9" w:rsidRDefault="00B62DF9">
      <w:pPr>
        <w:spacing w:line="360" w:lineRule="auto"/>
      </w:pPr>
    </w:p>
    <w:p w14:paraId="60CE275A" w14:textId="77777777" w:rsidR="00B62DF9" w:rsidRDefault="00B62DF9">
      <w:pPr>
        <w:spacing w:line="360" w:lineRule="auto"/>
      </w:pPr>
    </w:p>
    <w:p w14:paraId="5FC89BE8" w14:textId="77777777" w:rsidR="00B62DF9" w:rsidRDefault="00B62DF9">
      <w:pPr>
        <w:spacing w:line="360" w:lineRule="auto"/>
      </w:pPr>
    </w:p>
    <w:p w14:paraId="2E1208EC" w14:textId="77777777" w:rsidR="00B62DF9" w:rsidRDefault="00B62DF9">
      <w:pPr>
        <w:spacing w:line="360" w:lineRule="auto"/>
      </w:pPr>
    </w:p>
    <w:p w14:paraId="04ECFFF5" w14:textId="77777777" w:rsidR="00B62DF9" w:rsidRDefault="00B62DF9">
      <w:pPr>
        <w:spacing w:line="360" w:lineRule="auto"/>
      </w:pPr>
    </w:p>
    <w:p w14:paraId="132412A7" w14:textId="77777777" w:rsidR="00B62DF9" w:rsidRDefault="00B62DF9">
      <w:pPr>
        <w:spacing w:line="360" w:lineRule="auto"/>
      </w:pPr>
    </w:p>
    <w:p w14:paraId="69EC506E" w14:textId="77777777" w:rsidR="00B62DF9" w:rsidRDefault="00B62DF9">
      <w:pPr>
        <w:spacing w:line="360" w:lineRule="auto"/>
      </w:pPr>
    </w:p>
    <w:p w14:paraId="29D67BE8" w14:textId="77777777" w:rsidR="00B62DF9" w:rsidRDefault="00B62DF9">
      <w:pPr>
        <w:spacing w:line="360" w:lineRule="auto"/>
      </w:pPr>
    </w:p>
    <w:p w14:paraId="245C34FF" w14:textId="77777777" w:rsidR="00B62DF9" w:rsidRDefault="00B62DF9">
      <w:pPr>
        <w:spacing w:line="360" w:lineRule="auto"/>
      </w:pPr>
    </w:p>
    <w:p w14:paraId="0069D995" w14:textId="77777777" w:rsidR="00B62DF9" w:rsidRDefault="00B62DF9">
      <w:pPr>
        <w:spacing w:line="360" w:lineRule="auto"/>
      </w:pPr>
    </w:p>
    <w:p w14:paraId="77CCCC6B" w14:textId="77777777" w:rsidR="00B62DF9" w:rsidRDefault="00B62DF9">
      <w:pPr>
        <w:spacing w:line="360" w:lineRule="auto"/>
      </w:pPr>
    </w:p>
    <w:p w14:paraId="06CB13EC" w14:textId="77777777" w:rsidR="00B62DF9" w:rsidRDefault="00B62DF9">
      <w:pPr>
        <w:spacing w:line="360" w:lineRule="auto"/>
      </w:pPr>
    </w:p>
    <w:p w14:paraId="37C7E794" w14:textId="77777777" w:rsidR="00B62DF9" w:rsidRDefault="00B62DF9">
      <w:pPr>
        <w:spacing w:line="360" w:lineRule="auto"/>
      </w:pPr>
    </w:p>
    <w:p w14:paraId="0B0BDE01" w14:textId="77777777" w:rsidR="00B62DF9" w:rsidRDefault="00B62DF9">
      <w:pPr>
        <w:spacing w:line="360" w:lineRule="auto"/>
      </w:pPr>
    </w:p>
    <w:p w14:paraId="6150798B" w14:textId="77777777" w:rsidR="00B62DF9" w:rsidRDefault="00B62DF9">
      <w:pPr>
        <w:spacing w:line="360" w:lineRule="auto"/>
      </w:pPr>
    </w:p>
    <w:p w14:paraId="6753B7A3" w14:textId="77777777" w:rsidR="00B62DF9" w:rsidRDefault="00B62DF9">
      <w:pPr>
        <w:spacing w:line="360" w:lineRule="auto"/>
      </w:pPr>
    </w:p>
    <w:p w14:paraId="11B8E8DF" w14:textId="77777777" w:rsidR="00B62DF9" w:rsidRDefault="00B62DF9">
      <w:pPr>
        <w:spacing w:line="360" w:lineRule="auto"/>
      </w:pPr>
    </w:p>
    <w:p w14:paraId="7DCA61C3" w14:textId="77777777" w:rsidR="00B62DF9" w:rsidRDefault="00B62DF9">
      <w:pPr>
        <w:spacing w:line="360" w:lineRule="auto"/>
      </w:pPr>
    </w:p>
    <w:p w14:paraId="5815833A" w14:textId="77777777" w:rsidR="00B62DF9" w:rsidRDefault="00B62DF9">
      <w:pPr>
        <w:spacing w:line="360" w:lineRule="auto"/>
      </w:pPr>
    </w:p>
    <w:p w14:paraId="4C583EFB" w14:textId="77777777" w:rsidR="008C37D2" w:rsidRDefault="008C37D2">
      <w:pPr>
        <w:spacing w:line="360" w:lineRule="auto"/>
      </w:pPr>
    </w:p>
    <w:p w14:paraId="70750723" w14:textId="77777777" w:rsidR="008C37D2" w:rsidRDefault="008C37D2">
      <w:pPr>
        <w:spacing w:line="360" w:lineRule="auto"/>
      </w:pPr>
    </w:p>
    <w:p w14:paraId="549FAF64" w14:textId="77777777" w:rsidR="008C37D2" w:rsidRDefault="008C37D2">
      <w:pPr>
        <w:spacing w:line="360" w:lineRule="auto"/>
      </w:pPr>
    </w:p>
    <w:p w14:paraId="0D187BE7" w14:textId="77777777" w:rsidR="008C37D2" w:rsidRDefault="008C37D2">
      <w:pPr>
        <w:spacing w:line="360" w:lineRule="auto"/>
      </w:pPr>
    </w:p>
    <w:p w14:paraId="7F5607F5" w14:textId="77777777" w:rsidR="008C37D2" w:rsidRDefault="008C37D2">
      <w:pPr>
        <w:spacing w:line="360" w:lineRule="auto"/>
      </w:pPr>
    </w:p>
    <w:p w14:paraId="227C474E" w14:textId="77777777" w:rsidR="008C37D2" w:rsidRDefault="008C37D2">
      <w:pPr>
        <w:spacing w:line="360" w:lineRule="auto"/>
      </w:pPr>
    </w:p>
    <w:p w14:paraId="14C83436" w14:textId="77777777" w:rsidR="008C37D2" w:rsidRDefault="008C37D2">
      <w:pPr>
        <w:spacing w:line="360" w:lineRule="auto"/>
      </w:pPr>
    </w:p>
    <w:p w14:paraId="5F87A9EC" w14:textId="77777777" w:rsidR="008C37D2" w:rsidRDefault="008C37D2">
      <w:pPr>
        <w:spacing w:line="360" w:lineRule="auto"/>
      </w:pPr>
    </w:p>
    <w:p w14:paraId="728EA650" w14:textId="77777777" w:rsidR="008C37D2" w:rsidRDefault="008C37D2">
      <w:pPr>
        <w:spacing w:line="360" w:lineRule="auto"/>
      </w:pPr>
    </w:p>
    <w:p w14:paraId="658F3443" w14:textId="77777777" w:rsidR="008C37D2" w:rsidRDefault="008C37D2">
      <w:pPr>
        <w:spacing w:line="360" w:lineRule="auto"/>
      </w:pPr>
    </w:p>
    <w:p w14:paraId="41D4C914" w14:textId="77777777" w:rsidR="008C37D2" w:rsidRDefault="008C37D2">
      <w:pPr>
        <w:spacing w:line="360" w:lineRule="auto"/>
      </w:pPr>
    </w:p>
    <w:sectPr w:rsidR="008C37D2">
      <w:headerReference w:type="even" r:id="rId12"/>
      <w:headerReference w:type="default" r:id="rId13"/>
      <w:footerReference w:type="default" r:id="rId14"/>
      <w:headerReference w:type="first" r:id="rId15"/>
      <w:footerReference w:type="first" r:id="rId16"/>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C469E" w14:textId="77777777" w:rsidR="005244E5" w:rsidRDefault="005244E5">
      <w:r>
        <w:separator/>
      </w:r>
    </w:p>
  </w:endnote>
  <w:endnote w:type="continuationSeparator" w:id="0">
    <w:p w14:paraId="28AC2266" w14:textId="77777777" w:rsidR="005244E5" w:rsidRDefault="0052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1113" w14:textId="77777777" w:rsidR="008C37D2" w:rsidRDefault="008C37D2">
    <w:pPr>
      <w:pBdr>
        <w:top w:val="nil"/>
        <w:left w:val="nil"/>
        <w:bottom w:val="nil"/>
        <w:right w:val="nil"/>
        <w:between w:val="nil"/>
      </w:pBdr>
      <w:tabs>
        <w:tab w:val="center" w:pos="4419"/>
        <w:tab w:val="right" w:pos="8838"/>
      </w:tabs>
      <w:jc w:val="right"/>
      <w:rPr>
        <w:color w:val="000000"/>
        <w:sz w:val="26"/>
        <w:szCs w:val="26"/>
      </w:rPr>
    </w:pPr>
  </w:p>
  <w:p w14:paraId="13B3E909" w14:textId="77777777" w:rsidR="008C37D2" w:rsidRDefault="001528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58C6">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58C6">
      <w:rPr>
        <w:b/>
        <w:noProof/>
        <w:color w:val="000000"/>
        <w:sz w:val="24"/>
        <w:szCs w:val="24"/>
      </w:rPr>
      <w:t>23</w:t>
    </w:r>
    <w:r>
      <w:rPr>
        <w:b/>
        <w:color w:val="000000"/>
        <w:sz w:val="24"/>
        <w:szCs w:val="24"/>
      </w:rPr>
      <w:fldChar w:fldCharType="end"/>
    </w:r>
  </w:p>
  <w:p w14:paraId="77FFBDA8" w14:textId="77777777" w:rsidR="008C37D2" w:rsidRDefault="008C37D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E27E" w14:textId="77777777" w:rsidR="008C37D2" w:rsidRDefault="008C37D2">
    <w:pPr>
      <w:pBdr>
        <w:top w:val="nil"/>
        <w:left w:val="nil"/>
        <w:bottom w:val="nil"/>
        <w:right w:val="nil"/>
        <w:between w:val="nil"/>
      </w:pBdr>
      <w:tabs>
        <w:tab w:val="center" w:pos="4419"/>
        <w:tab w:val="right" w:pos="8838"/>
      </w:tabs>
      <w:jc w:val="right"/>
      <w:rPr>
        <w:color w:val="000000"/>
      </w:rPr>
    </w:pPr>
  </w:p>
  <w:p w14:paraId="22F3FAC7" w14:textId="77777777" w:rsidR="008C37D2" w:rsidRDefault="008C37D2">
    <w:pPr>
      <w:pBdr>
        <w:top w:val="nil"/>
        <w:left w:val="nil"/>
        <w:bottom w:val="nil"/>
        <w:right w:val="nil"/>
        <w:between w:val="nil"/>
      </w:pBdr>
      <w:tabs>
        <w:tab w:val="center" w:pos="4419"/>
        <w:tab w:val="right" w:pos="8838"/>
      </w:tabs>
      <w:jc w:val="right"/>
      <w:rPr>
        <w:color w:val="000000"/>
      </w:rPr>
    </w:pPr>
  </w:p>
  <w:p w14:paraId="04E879A4" w14:textId="77777777" w:rsidR="008C37D2" w:rsidRDefault="008C37D2">
    <w:pPr>
      <w:pBdr>
        <w:top w:val="nil"/>
        <w:left w:val="nil"/>
        <w:bottom w:val="nil"/>
        <w:right w:val="nil"/>
        <w:between w:val="nil"/>
      </w:pBdr>
      <w:tabs>
        <w:tab w:val="center" w:pos="4419"/>
        <w:tab w:val="right" w:pos="8838"/>
      </w:tabs>
      <w:jc w:val="right"/>
      <w:rPr>
        <w:color w:val="000000"/>
      </w:rPr>
    </w:pPr>
  </w:p>
  <w:p w14:paraId="658F37C8" w14:textId="77777777" w:rsidR="008C37D2" w:rsidRDefault="001528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558C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558C6">
      <w:rPr>
        <w:b/>
        <w:noProof/>
        <w:color w:val="000000"/>
        <w:sz w:val="24"/>
        <w:szCs w:val="24"/>
      </w:rPr>
      <w:t>23</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FA69" w14:textId="77777777" w:rsidR="005244E5" w:rsidRDefault="005244E5">
      <w:r>
        <w:separator/>
      </w:r>
    </w:p>
  </w:footnote>
  <w:footnote w:type="continuationSeparator" w:id="0">
    <w:p w14:paraId="5DC5E85D" w14:textId="77777777" w:rsidR="005244E5" w:rsidRDefault="00524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4582" w14:textId="77777777" w:rsidR="008C37D2" w:rsidRDefault="005244E5">
    <w:pPr>
      <w:pBdr>
        <w:top w:val="nil"/>
        <w:left w:val="nil"/>
        <w:bottom w:val="nil"/>
        <w:right w:val="nil"/>
        <w:between w:val="nil"/>
      </w:pBdr>
      <w:tabs>
        <w:tab w:val="center" w:pos="4419"/>
        <w:tab w:val="right" w:pos="8838"/>
      </w:tabs>
      <w:rPr>
        <w:color w:val="000000"/>
      </w:rPr>
    </w:pPr>
    <w:r>
      <w:rPr>
        <w:color w:val="000000"/>
      </w:rPr>
      <w:pict w14:anchorId="24707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49B4" w14:textId="77777777" w:rsidR="008C37D2" w:rsidRDefault="005244E5">
    <w:pPr>
      <w:tabs>
        <w:tab w:val="left" w:pos="3416"/>
      </w:tabs>
      <w:rPr>
        <w:sz w:val="22"/>
        <w:szCs w:val="22"/>
      </w:rPr>
    </w:pPr>
    <w:r>
      <w:rPr>
        <w:sz w:val="14"/>
        <w:szCs w:val="14"/>
      </w:rPr>
      <w:pict w14:anchorId="0A5E0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3"/>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8C37D2" w14:paraId="6A1514DF" w14:textId="77777777">
      <w:trPr>
        <w:trHeight w:val="70"/>
      </w:trPr>
      <w:tc>
        <w:tcPr>
          <w:tcW w:w="2268" w:type="dxa"/>
          <w:shd w:val="clear" w:color="auto" w:fill="auto"/>
        </w:tcPr>
        <w:p w14:paraId="538A705C" w14:textId="77777777" w:rsidR="008C37D2" w:rsidRDefault="008C37D2">
          <w:pPr>
            <w:tabs>
              <w:tab w:val="right" w:pos="4273"/>
            </w:tabs>
            <w:rPr>
              <w:rFonts w:ascii="Garamond" w:eastAsia="Garamond" w:hAnsi="Garamond" w:cs="Garamond"/>
              <w:sz w:val="16"/>
              <w:szCs w:val="16"/>
            </w:rPr>
          </w:pPr>
        </w:p>
      </w:tc>
      <w:tc>
        <w:tcPr>
          <w:tcW w:w="7193" w:type="dxa"/>
          <w:shd w:val="clear" w:color="auto" w:fill="auto"/>
        </w:tcPr>
        <w:p w14:paraId="01054E78" w14:textId="77777777" w:rsidR="008C37D2" w:rsidRDefault="008C37D2">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867"/>
            <w:gridCol w:w="4071"/>
          </w:tblGrid>
          <w:tr w:rsidR="008C37D2" w14:paraId="75793265" w14:textId="77777777">
            <w:trPr>
              <w:trHeight w:val="128"/>
            </w:trPr>
            <w:tc>
              <w:tcPr>
                <w:tcW w:w="3867" w:type="dxa"/>
                <w:vAlign w:val="bottom"/>
              </w:tcPr>
              <w:p w14:paraId="43A00B4A" w14:textId="77777777" w:rsidR="008C37D2" w:rsidRDefault="001528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071" w:type="dxa"/>
              </w:tcPr>
              <w:p w14:paraId="6DDDEA7A" w14:textId="37D22245" w:rsidR="008C37D2" w:rsidRDefault="00E558C6">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152846">
                  <w:rPr>
                    <w:rFonts w:ascii="Palatino Linotype" w:eastAsia="Palatino Linotype" w:hAnsi="Palatino Linotype" w:cs="Palatino Linotype"/>
                    <w:sz w:val="22"/>
                    <w:szCs w:val="22"/>
                  </w:rPr>
                  <w:t>0116/INFOEM/IP/RR/2025</w:t>
                </w:r>
              </w:p>
            </w:tc>
          </w:tr>
          <w:tr w:rsidR="008C37D2" w14:paraId="6082C8B0" w14:textId="77777777">
            <w:trPr>
              <w:trHeight w:val="251"/>
            </w:trPr>
            <w:tc>
              <w:tcPr>
                <w:tcW w:w="3867" w:type="dxa"/>
              </w:tcPr>
              <w:p w14:paraId="458F3212" w14:textId="77777777" w:rsidR="008C37D2" w:rsidRDefault="001528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071" w:type="dxa"/>
              </w:tcPr>
              <w:p w14:paraId="2180AD3D" w14:textId="77777777" w:rsidR="008C37D2" w:rsidRDefault="00152846">
                <w:pPr>
                  <w:tabs>
                    <w:tab w:val="right" w:pos="8838"/>
                  </w:tabs>
                  <w:ind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Secretaría de Finanzas</w:t>
                </w:r>
              </w:p>
            </w:tc>
          </w:tr>
          <w:tr w:rsidR="008C37D2" w14:paraId="2FC397E0" w14:textId="77777777">
            <w:trPr>
              <w:trHeight w:val="251"/>
            </w:trPr>
            <w:tc>
              <w:tcPr>
                <w:tcW w:w="3867" w:type="dxa"/>
              </w:tcPr>
              <w:p w14:paraId="1459E560" w14:textId="77777777" w:rsidR="008C37D2" w:rsidRDefault="001528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071" w:type="dxa"/>
              </w:tcPr>
              <w:p w14:paraId="57C15AC2" w14:textId="77777777" w:rsidR="008C37D2" w:rsidRDefault="00152846">
                <w:pPr>
                  <w:tabs>
                    <w:tab w:val="right" w:pos="8838"/>
                  </w:tabs>
                  <w:ind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7DA62637" w14:textId="77777777" w:rsidR="008C37D2" w:rsidRDefault="008C37D2">
          <w:pPr>
            <w:tabs>
              <w:tab w:val="right" w:pos="8838"/>
            </w:tabs>
            <w:ind w:left="-28"/>
            <w:rPr>
              <w:rFonts w:ascii="Arial" w:eastAsia="Arial" w:hAnsi="Arial" w:cs="Arial"/>
              <w:b/>
            </w:rPr>
          </w:pPr>
        </w:p>
      </w:tc>
    </w:tr>
  </w:tbl>
  <w:p w14:paraId="45CEA9D2" w14:textId="77777777" w:rsidR="008C37D2" w:rsidRDefault="008C37D2">
    <w:pPr>
      <w:pBdr>
        <w:top w:val="nil"/>
        <w:left w:val="nil"/>
        <w:bottom w:val="nil"/>
        <w:right w:val="nil"/>
        <w:between w:val="nil"/>
      </w:pBdr>
      <w:tabs>
        <w:tab w:val="center" w:pos="4419"/>
        <w:tab w:val="right" w:pos="8838"/>
      </w:tabs>
      <w:rPr>
        <w:color w:val="000000"/>
        <w:sz w:val="14"/>
        <w:szCs w:val="14"/>
      </w:rPr>
    </w:pPr>
  </w:p>
  <w:p w14:paraId="2455ABF7" w14:textId="77777777" w:rsidR="008C37D2" w:rsidRDefault="008C37D2">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E388" w14:textId="77777777" w:rsidR="008C37D2" w:rsidRDefault="008C37D2">
    <w:pPr>
      <w:widowControl w:val="0"/>
      <w:pBdr>
        <w:top w:val="nil"/>
        <w:left w:val="nil"/>
        <w:bottom w:val="nil"/>
        <w:right w:val="nil"/>
        <w:between w:val="nil"/>
      </w:pBdr>
      <w:spacing w:line="276" w:lineRule="auto"/>
      <w:rPr>
        <w:color w:val="000000"/>
        <w:sz w:val="14"/>
        <w:szCs w:val="14"/>
      </w:rPr>
    </w:pPr>
  </w:p>
  <w:tbl>
    <w:tblPr>
      <w:tblStyle w:val="a1"/>
      <w:tblW w:w="6945"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968"/>
      <w:gridCol w:w="2977"/>
    </w:tblGrid>
    <w:tr w:rsidR="008C37D2" w14:paraId="053DA53C" w14:textId="77777777">
      <w:trPr>
        <w:trHeight w:val="302"/>
      </w:trPr>
      <w:tc>
        <w:tcPr>
          <w:tcW w:w="3969" w:type="dxa"/>
        </w:tcPr>
        <w:p w14:paraId="71DE9C70" w14:textId="77777777" w:rsidR="008C37D2" w:rsidRDefault="001528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2977" w:type="dxa"/>
        </w:tcPr>
        <w:p w14:paraId="04247232" w14:textId="71BDDE1C" w:rsidR="008C37D2" w:rsidRDefault="00E558C6">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152846">
            <w:rPr>
              <w:rFonts w:ascii="Palatino Linotype" w:eastAsia="Palatino Linotype" w:hAnsi="Palatino Linotype" w:cs="Palatino Linotype"/>
              <w:sz w:val="22"/>
              <w:szCs w:val="22"/>
            </w:rPr>
            <w:t>0116/INFOEM/IP/RR/2025</w:t>
          </w:r>
        </w:p>
      </w:tc>
    </w:tr>
    <w:tr w:rsidR="008C37D2" w14:paraId="304D7FC2" w14:textId="77777777">
      <w:trPr>
        <w:trHeight w:val="110"/>
      </w:trPr>
      <w:tc>
        <w:tcPr>
          <w:tcW w:w="3969" w:type="dxa"/>
        </w:tcPr>
        <w:p w14:paraId="28F8A3B3" w14:textId="77777777" w:rsidR="008C37D2" w:rsidRDefault="001528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2977" w:type="dxa"/>
        </w:tcPr>
        <w:p w14:paraId="65ACC6A4" w14:textId="7A7B3BB8" w:rsidR="008C37D2" w:rsidRDefault="00AF1C1D">
          <w:pPr>
            <w:jc w:val="both"/>
            <w:rPr>
              <w:rFonts w:ascii="Palatino Linotype" w:eastAsia="Palatino Linotype" w:hAnsi="Palatino Linotype" w:cs="Palatino Linotype"/>
              <w:sz w:val="22"/>
              <w:szCs w:val="22"/>
            </w:rPr>
          </w:pPr>
          <w:r w:rsidRPr="00AF1C1D">
            <w:rPr>
              <w:rFonts w:ascii="Palatino Linotype" w:eastAsia="Palatino Linotype" w:hAnsi="Palatino Linotype" w:cs="Palatino Linotype"/>
              <w:sz w:val="22"/>
              <w:szCs w:val="22"/>
              <w:highlight w:val="black"/>
            </w:rPr>
            <w:t>XXXXXXX</w:t>
          </w:r>
          <w:r w:rsidR="00152846">
            <w:rPr>
              <w:rFonts w:ascii="Palatino Linotype" w:eastAsia="Palatino Linotype" w:hAnsi="Palatino Linotype" w:cs="Palatino Linotype"/>
              <w:sz w:val="22"/>
              <w:szCs w:val="22"/>
            </w:rPr>
            <w:t xml:space="preserve"> </w:t>
          </w:r>
        </w:p>
      </w:tc>
    </w:tr>
    <w:tr w:rsidR="008C37D2" w14:paraId="53E08F08" w14:textId="77777777">
      <w:trPr>
        <w:trHeight w:val="248"/>
      </w:trPr>
      <w:tc>
        <w:tcPr>
          <w:tcW w:w="3969" w:type="dxa"/>
        </w:tcPr>
        <w:p w14:paraId="282B0AD2" w14:textId="77777777" w:rsidR="008C37D2" w:rsidRDefault="001528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2977" w:type="dxa"/>
        </w:tcPr>
        <w:p w14:paraId="164AEFDC" w14:textId="77777777" w:rsidR="008C37D2" w:rsidRDefault="00152846">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Secretaría de Finanzas</w:t>
          </w:r>
        </w:p>
      </w:tc>
    </w:tr>
    <w:tr w:rsidR="008C37D2" w14:paraId="2E8EF09C" w14:textId="77777777">
      <w:trPr>
        <w:trHeight w:val="248"/>
      </w:trPr>
      <w:tc>
        <w:tcPr>
          <w:tcW w:w="3969" w:type="dxa"/>
        </w:tcPr>
        <w:p w14:paraId="68DC0404" w14:textId="77777777" w:rsidR="008C37D2" w:rsidRDefault="0015284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2977" w:type="dxa"/>
        </w:tcPr>
        <w:p w14:paraId="5B92ECB0" w14:textId="77777777" w:rsidR="008C37D2" w:rsidRDefault="00152846">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3CB14DE4" w14:textId="77777777" w:rsidR="008C37D2" w:rsidRDefault="005244E5">
    <w:pPr>
      <w:ind w:right="-312"/>
    </w:pPr>
    <w:r>
      <w:pict w14:anchorId="53CFF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0309"/>
    <w:multiLevelType w:val="multilevel"/>
    <w:tmpl w:val="61742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341DAE"/>
    <w:multiLevelType w:val="multilevel"/>
    <w:tmpl w:val="BB180BF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D2"/>
    <w:rsid w:val="00152846"/>
    <w:rsid w:val="0029773A"/>
    <w:rsid w:val="00417117"/>
    <w:rsid w:val="005244E5"/>
    <w:rsid w:val="005E6E9C"/>
    <w:rsid w:val="008C37D2"/>
    <w:rsid w:val="0093055F"/>
    <w:rsid w:val="00AF1C1D"/>
    <w:rsid w:val="00B62DF9"/>
    <w:rsid w:val="00E558C6"/>
    <w:rsid w:val="00E858B2"/>
    <w:rsid w:val="00EA6469"/>
    <w:rsid w:val="00F309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BAEBEF"/>
  <w15:docId w15:val="{3829E654-3F6A-48AC-9EE3-A7BD62DF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AB9"/>
    <w:rPr>
      <w:lang w:eastAsia="es-ES"/>
    </w:rPr>
  </w:style>
  <w:style w:type="paragraph" w:styleId="Ttulo1">
    <w:name w:val="heading 1"/>
    <w:basedOn w:val="Normal"/>
    <w:next w:val="Normal"/>
    <w:link w:val="Ttulo1Car"/>
    <w:uiPriority w:val="9"/>
    <w:qFormat/>
    <w:rsid w:val="004B6AB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rPr>
  </w:style>
  <w:style w:type="paragraph" w:styleId="Ttulo2">
    <w:name w:val="heading 2"/>
    <w:basedOn w:val="Normal"/>
    <w:next w:val="Normal"/>
    <w:link w:val="Ttulo2Car"/>
    <w:uiPriority w:val="9"/>
    <w:semiHidden/>
    <w:unhideWhenUsed/>
    <w:qFormat/>
    <w:rsid w:val="004B6AB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rPr>
  </w:style>
  <w:style w:type="paragraph" w:styleId="Ttulo3">
    <w:name w:val="heading 3"/>
    <w:basedOn w:val="Normal"/>
    <w:next w:val="Normal"/>
    <w:link w:val="Ttulo3Car"/>
    <w:uiPriority w:val="9"/>
    <w:semiHidden/>
    <w:unhideWhenUsed/>
    <w:qFormat/>
    <w:rsid w:val="004B6AB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rPr>
  </w:style>
  <w:style w:type="paragraph" w:styleId="Ttulo4">
    <w:name w:val="heading 4"/>
    <w:basedOn w:val="Normal"/>
    <w:next w:val="Normal"/>
    <w:link w:val="Ttulo4Car"/>
    <w:uiPriority w:val="9"/>
    <w:semiHidden/>
    <w:unhideWhenUsed/>
    <w:qFormat/>
    <w:rsid w:val="004B6AB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rPr>
  </w:style>
  <w:style w:type="paragraph" w:styleId="Ttulo5">
    <w:name w:val="heading 5"/>
    <w:basedOn w:val="Normal"/>
    <w:next w:val="Normal"/>
    <w:link w:val="Ttulo5Car"/>
    <w:uiPriority w:val="9"/>
    <w:semiHidden/>
    <w:unhideWhenUsed/>
    <w:qFormat/>
    <w:rsid w:val="004B6AB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rPr>
  </w:style>
  <w:style w:type="paragraph" w:styleId="Ttulo6">
    <w:name w:val="heading 6"/>
    <w:basedOn w:val="Normal"/>
    <w:next w:val="Normal"/>
    <w:link w:val="Ttulo6Car"/>
    <w:uiPriority w:val="9"/>
    <w:semiHidden/>
    <w:unhideWhenUsed/>
    <w:qFormat/>
    <w:rsid w:val="004B6AB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rPr>
  </w:style>
  <w:style w:type="paragraph" w:styleId="Ttulo7">
    <w:name w:val="heading 7"/>
    <w:basedOn w:val="Normal"/>
    <w:next w:val="Normal"/>
    <w:link w:val="Ttulo7Car"/>
    <w:uiPriority w:val="9"/>
    <w:semiHidden/>
    <w:unhideWhenUsed/>
    <w:qFormat/>
    <w:rsid w:val="004B6AB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rPr>
  </w:style>
  <w:style w:type="paragraph" w:styleId="Ttulo8">
    <w:name w:val="heading 8"/>
    <w:basedOn w:val="Normal"/>
    <w:next w:val="Normal"/>
    <w:link w:val="Ttulo8Car"/>
    <w:uiPriority w:val="9"/>
    <w:semiHidden/>
    <w:unhideWhenUsed/>
    <w:qFormat/>
    <w:rsid w:val="004B6AB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rPr>
  </w:style>
  <w:style w:type="paragraph" w:styleId="Ttulo9">
    <w:name w:val="heading 9"/>
    <w:basedOn w:val="Normal"/>
    <w:next w:val="Normal"/>
    <w:link w:val="Ttulo9Car"/>
    <w:uiPriority w:val="9"/>
    <w:semiHidden/>
    <w:unhideWhenUsed/>
    <w:qFormat/>
    <w:rsid w:val="004B6AB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4B6AB9"/>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1Car">
    <w:name w:val="Título 1 Car"/>
    <w:basedOn w:val="Fuentedeprrafopredeter"/>
    <w:link w:val="Ttulo1"/>
    <w:uiPriority w:val="9"/>
    <w:rsid w:val="004B6AB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B6AB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6AB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6AB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6AB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6A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6A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6A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6AB9"/>
    <w:rPr>
      <w:rFonts w:eastAsiaTheme="majorEastAsia" w:cstheme="majorBidi"/>
      <w:color w:val="272727" w:themeColor="text1" w:themeTint="D8"/>
    </w:rPr>
  </w:style>
  <w:style w:type="character" w:customStyle="1" w:styleId="PuestoCar">
    <w:name w:val="Puesto Car"/>
    <w:basedOn w:val="Fuentedeprrafopredeter"/>
    <w:link w:val="Puesto"/>
    <w:uiPriority w:val="10"/>
    <w:rsid w:val="004B6A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pPr>
      <w:spacing w:after="160" w:line="259" w:lineRule="auto"/>
    </w:pPr>
    <w:rPr>
      <w:rFonts w:ascii="Calibri" w:eastAsia="Calibri" w:hAnsi="Calibri" w:cs="Calibri"/>
      <w:color w:val="595959"/>
      <w:sz w:val="28"/>
      <w:szCs w:val="28"/>
    </w:rPr>
  </w:style>
  <w:style w:type="character" w:customStyle="1" w:styleId="SubttuloCar">
    <w:name w:val="Subtítulo Car"/>
    <w:basedOn w:val="Fuentedeprrafopredeter"/>
    <w:link w:val="Subttulo"/>
    <w:uiPriority w:val="11"/>
    <w:rsid w:val="004B6A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6AB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CitaCar">
    <w:name w:val="Cita Car"/>
    <w:basedOn w:val="Fuentedeprrafopredeter"/>
    <w:link w:val="Cita"/>
    <w:uiPriority w:val="29"/>
    <w:rsid w:val="004B6AB9"/>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B6AB9"/>
    <w:pPr>
      <w:spacing w:after="160" w:line="259" w:lineRule="auto"/>
      <w:ind w:left="720"/>
      <w:contextualSpacing/>
    </w:pPr>
    <w:rPr>
      <w:rFonts w:asciiTheme="minorHAnsi" w:eastAsiaTheme="minorHAnsi" w:hAnsiTheme="minorHAnsi" w:cstheme="minorBidi"/>
      <w:kern w:val="2"/>
      <w:sz w:val="22"/>
      <w:szCs w:val="22"/>
      <w:lang w:eastAsia="en-US"/>
    </w:rPr>
  </w:style>
  <w:style w:type="character" w:styleId="nfasisintenso">
    <w:name w:val="Intense Emphasis"/>
    <w:basedOn w:val="Fuentedeprrafopredeter"/>
    <w:uiPriority w:val="21"/>
    <w:qFormat/>
    <w:rsid w:val="004B6AB9"/>
    <w:rPr>
      <w:i/>
      <w:iCs/>
      <w:color w:val="2F5496" w:themeColor="accent1" w:themeShade="BF"/>
    </w:rPr>
  </w:style>
  <w:style w:type="paragraph" w:styleId="Citadestacada">
    <w:name w:val="Intense Quote"/>
    <w:basedOn w:val="Normal"/>
    <w:next w:val="Normal"/>
    <w:link w:val="CitadestacadaCar"/>
    <w:uiPriority w:val="30"/>
    <w:qFormat/>
    <w:rsid w:val="004B6AB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rPr>
  </w:style>
  <w:style w:type="character" w:customStyle="1" w:styleId="CitadestacadaCar">
    <w:name w:val="Cita destacada Car"/>
    <w:basedOn w:val="Fuentedeprrafopredeter"/>
    <w:link w:val="Citadestacada"/>
    <w:uiPriority w:val="30"/>
    <w:rsid w:val="004B6AB9"/>
    <w:rPr>
      <w:i/>
      <w:iCs/>
      <w:color w:val="2F5496" w:themeColor="accent1" w:themeShade="BF"/>
    </w:rPr>
  </w:style>
  <w:style w:type="character" w:styleId="Referenciaintensa">
    <w:name w:val="Intense Reference"/>
    <w:basedOn w:val="Fuentedeprrafopredeter"/>
    <w:uiPriority w:val="32"/>
    <w:qFormat/>
    <w:rsid w:val="004B6AB9"/>
    <w:rPr>
      <w:b/>
      <w:bCs/>
      <w:smallCaps/>
      <w:color w:val="2F5496" w:themeColor="accent1" w:themeShade="BF"/>
      <w:spacing w:val="5"/>
    </w:rPr>
  </w:style>
  <w:style w:type="paragraph" w:styleId="Encabezado">
    <w:name w:val="header"/>
    <w:basedOn w:val="Normal"/>
    <w:link w:val="EncabezadoCar"/>
    <w:uiPriority w:val="99"/>
    <w:unhideWhenUsed/>
    <w:rsid w:val="004B6AB9"/>
    <w:pPr>
      <w:tabs>
        <w:tab w:val="center" w:pos="4419"/>
        <w:tab w:val="right" w:pos="8838"/>
      </w:tabs>
    </w:pPr>
  </w:style>
  <w:style w:type="character" w:customStyle="1" w:styleId="EncabezadoCar">
    <w:name w:val="Encabezado Car"/>
    <w:basedOn w:val="Fuentedeprrafopredeter"/>
    <w:link w:val="Encabezado"/>
    <w:uiPriority w:val="99"/>
    <w:rsid w:val="004B6AB9"/>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4B6AB9"/>
    <w:pPr>
      <w:tabs>
        <w:tab w:val="center" w:pos="4419"/>
        <w:tab w:val="right" w:pos="8838"/>
      </w:tabs>
    </w:pPr>
  </w:style>
  <w:style w:type="character" w:customStyle="1" w:styleId="PiedepginaCar">
    <w:name w:val="Pie de página Car"/>
    <w:basedOn w:val="Fuentedeprrafopredeter"/>
    <w:link w:val="Piedepgina"/>
    <w:uiPriority w:val="99"/>
    <w:rsid w:val="004B6AB9"/>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4B6AB9"/>
  </w:style>
  <w:style w:type="table" w:styleId="Tablaconcuadrcula">
    <w:name w:val="Table Grid"/>
    <w:basedOn w:val="Tablanormal"/>
    <w:uiPriority w:val="39"/>
    <w:rsid w:val="004B6AB9"/>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B6AB9"/>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4B6AB9"/>
    <w:rPr>
      <w:color w:val="0563C1" w:themeColor="hyperlink"/>
      <w:u w:val="single"/>
    </w:rPr>
  </w:style>
  <w:style w:type="paragraph" w:styleId="TtulodeTDC">
    <w:name w:val="TOC Heading"/>
    <w:basedOn w:val="Ttulo1"/>
    <w:next w:val="Normal"/>
    <w:uiPriority w:val="39"/>
    <w:unhideWhenUsed/>
    <w:qFormat/>
    <w:rsid w:val="004B6AB9"/>
    <w:pPr>
      <w:spacing w:before="240" w:after="0"/>
      <w:outlineLvl w:val="9"/>
    </w:pPr>
    <w:rPr>
      <w:kern w:val="0"/>
      <w:sz w:val="32"/>
      <w:szCs w:val="32"/>
      <w:lang w:eastAsia="es-MX"/>
    </w:rPr>
  </w:style>
  <w:style w:type="paragraph" w:styleId="TDC1">
    <w:name w:val="toc 1"/>
    <w:basedOn w:val="Normal"/>
    <w:next w:val="Normal"/>
    <w:autoRedefine/>
    <w:uiPriority w:val="39"/>
    <w:unhideWhenUsed/>
    <w:rsid w:val="004B6AB9"/>
    <w:pPr>
      <w:spacing w:after="100"/>
    </w:pPr>
  </w:style>
  <w:style w:type="paragraph" w:styleId="TDC2">
    <w:name w:val="toc 2"/>
    <w:basedOn w:val="Normal"/>
    <w:next w:val="Normal"/>
    <w:autoRedefine/>
    <w:uiPriority w:val="39"/>
    <w:unhideWhenUsed/>
    <w:rsid w:val="004B6AB9"/>
    <w:pPr>
      <w:spacing w:after="100"/>
      <w:ind w:left="2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rgl/vig/rglvig153.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BZ3MO3l6j3gu6PF3eyqkestjw==">CgMxLjAyCGguZ2pkZ3hzMgloLjMwajB6bGwyCWguMWZvYjl0ZTgAciExRWNEa2M3TF96clFHa0FsSHVKLXRPV1M0cE8yUjZzVVE=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5022</Words>
  <Characters>27627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INFOEM415</cp:lastModifiedBy>
  <cp:revision>5</cp:revision>
  <cp:lastPrinted>2025-02-10T14:51:00Z</cp:lastPrinted>
  <dcterms:created xsi:type="dcterms:W3CDTF">2025-02-10T14:51:00Z</dcterms:created>
  <dcterms:modified xsi:type="dcterms:W3CDTF">2025-02-17T16:58:00Z</dcterms:modified>
</cp:coreProperties>
</file>