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99" w:rsidRPr="00D25AF1" w:rsidRDefault="00F87599" w:rsidP="000E0C1A">
      <w:pPr>
        <w:tabs>
          <w:tab w:val="left" w:pos="3465"/>
        </w:tabs>
        <w:spacing w:line="360" w:lineRule="auto"/>
        <w:ind w:firstLine="1"/>
        <w:jc w:val="both"/>
        <w:rPr>
          <w:rFonts w:ascii="Palatino Linotype" w:eastAsia="Palatino Linotype" w:hAnsi="Palatino Linotype" w:cs="Palatino Linotype"/>
          <w:color w:val="000000" w:themeColor="text1"/>
        </w:rPr>
      </w:pPr>
      <w:bookmarkStart w:id="0" w:name="_GoBack"/>
      <w:bookmarkEnd w:id="0"/>
      <w:r w:rsidRPr="00D25AF1">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25AF1">
        <w:rPr>
          <w:rFonts w:ascii="Palatino Linotype" w:eastAsia="Palatino Linotype" w:hAnsi="Palatino Linotype" w:cs="Palatino Linotype"/>
          <w:b/>
          <w:color w:val="000000" w:themeColor="text1"/>
        </w:rPr>
        <w:t>de fecha</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 xml:space="preserve">diez </w:t>
      </w:r>
      <w:r w:rsidR="00321DD7">
        <w:rPr>
          <w:rFonts w:ascii="Palatino Linotype" w:eastAsia="Palatino Linotype" w:hAnsi="Palatino Linotype" w:cs="Palatino Linotype"/>
          <w:b/>
          <w:color w:val="000000" w:themeColor="text1"/>
        </w:rPr>
        <w:t xml:space="preserve">(10) </w:t>
      </w:r>
      <w:r w:rsidRPr="00D25AF1">
        <w:rPr>
          <w:rFonts w:ascii="Palatino Linotype" w:eastAsia="Palatino Linotype" w:hAnsi="Palatino Linotype" w:cs="Palatino Linotype"/>
          <w:b/>
          <w:color w:val="000000" w:themeColor="text1"/>
        </w:rPr>
        <w:t>de septiembre  de dos mil veinticinco</w:t>
      </w:r>
      <w:r w:rsidRPr="00D25AF1">
        <w:rPr>
          <w:rFonts w:ascii="Palatino Linotype" w:eastAsia="Palatino Linotype" w:hAnsi="Palatino Linotype" w:cs="Palatino Linotype"/>
          <w:color w:val="000000" w:themeColor="text1"/>
        </w:rPr>
        <w:t>.</w:t>
      </w:r>
    </w:p>
    <w:p w:rsidR="00F87599" w:rsidRPr="00D25AF1" w:rsidRDefault="00F87599" w:rsidP="000E0C1A">
      <w:pPr>
        <w:tabs>
          <w:tab w:val="left" w:pos="3465"/>
        </w:tabs>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b/>
          <w:color w:val="000000" w:themeColor="text1"/>
        </w:rPr>
        <w:t>VISTO</w:t>
      </w:r>
      <w:r w:rsidRPr="00D25AF1">
        <w:rPr>
          <w:rFonts w:ascii="Palatino Linotype" w:eastAsia="Palatino Linotype" w:hAnsi="Palatino Linotype" w:cs="Palatino Linotype"/>
          <w:color w:val="000000" w:themeColor="text1"/>
        </w:rPr>
        <w:t xml:space="preserve"> el expediente electrónico formado con motivo del recurso de revisión </w:t>
      </w:r>
      <w:r w:rsidRPr="00D25AF1">
        <w:rPr>
          <w:rFonts w:ascii="Palatino Linotype" w:eastAsia="Palatino Linotype" w:hAnsi="Palatino Linotype" w:cs="Palatino Linotype"/>
          <w:b/>
          <w:color w:val="000000" w:themeColor="text1"/>
        </w:rPr>
        <w:t xml:space="preserve">03518/INFOEM/IP/RR/2025, </w:t>
      </w:r>
      <w:r w:rsidRPr="00D25AF1">
        <w:rPr>
          <w:rFonts w:ascii="Palatino Linotype" w:eastAsia="Palatino Linotype" w:hAnsi="Palatino Linotype" w:cs="Palatino Linotype"/>
          <w:color w:val="000000" w:themeColor="text1"/>
        </w:rPr>
        <w:t>promovido por</w:t>
      </w:r>
      <w:r w:rsidRPr="00D25AF1">
        <w:rPr>
          <w:rFonts w:ascii="Palatino Linotype" w:eastAsia="Palatino Linotype" w:hAnsi="Palatino Linotype" w:cs="Palatino Linotype"/>
          <w:b/>
          <w:bCs/>
          <w:color w:val="000000" w:themeColor="text1"/>
        </w:rPr>
        <w:t xml:space="preserve"> </w:t>
      </w:r>
      <w:r w:rsidR="006E14C4">
        <w:rPr>
          <w:rFonts w:ascii="Palatino Linotype" w:eastAsia="Palatino Linotype" w:hAnsi="Palatino Linotype" w:cs="Palatino Linotype"/>
          <w:b/>
          <w:bCs/>
          <w:color w:val="000000" w:themeColor="text1"/>
        </w:rPr>
        <w:t>XXXX</w:t>
      </w:r>
      <w:r w:rsidRPr="00D25AF1">
        <w:rPr>
          <w:rFonts w:ascii="Palatino Linotype" w:eastAsia="Palatino Linotype" w:hAnsi="Palatino Linotype" w:cs="Palatino Linotype"/>
          <w:color w:val="000000" w:themeColor="text1"/>
        </w:rPr>
        <w:t xml:space="preserve">, a quien en lo sucesivo se le identificará como </w:t>
      </w:r>
      <w:r w:rsidRPr="00D25AF1">
        <w:rPr>
          <w:rFonts w:ascii="Palatino Linotype" w:eastAsia="Palatino Linotype" w:hAnsi="Palatino Linotype" w:cs="Palatino Linotype"/>
          <w:b/>
          <w:color w:val="000000" w:themeColor="text1"/>
        </w:rPr>
        <w:t>EL RECURRENTE</w:t>
      </w:r>
      <w:r w:rsidRPr="00D25AF1">
        <w:rPr>
          <w:rFonts w:ascii="Palatino Linotype" w:eastAsia="Palatino Linotype" w:hAnsi="Palatino Linotype" w:cs="Palatino Linotype"/>
          <w:color w:val="000000" w:themeColor="text1"/>
        </w:rPr>
        <w:t xml:space="preserve">, en contra de la respuesta de la </w:t>
      </w:r>
      <w:r w:rsidRPr="00D25AF1">
        <w:rPr>
          <w:rFonts w:ascii="Palatino Linotype" w:eastAsia="Palatino Linotype" w:hAnsi="Palatino Linotype" w:cs="Palatino Linotype"/>
          <w:b/>
          <w:color w:val="000000" w:themeColor="text1"/>
        </w:rPr>
        <w:t xml:space="preserve">Comisión del Agua del Estado de México, </w:t>
      </w:r>
      <w:r w:rsidRPr="00D25AF1">
        <w:rPr>
          <w:rFonts w:ascii="Palatino Linotype" w:eastAsia="Palatino Linotype" w:hAnsi="Palatino Linotype" w:cs="Palatino Linotype"/>
          <w:color w:val="000000" w:themeColor="text1"/>
        </w:rPr>
        <w:t xml:space="preserve">en </w:t>
      </w:r>
      <w:r w:rsidR="00321DD7">
        <w:rPr>
          <w:rFonts w:ascii="Palatino Linotype" w:eastAsia="Palatino Linotype" w:hAnsi="Palatino Linotype" w:cs="Palatino Linotype"/>
          <w:color w:val="000000" w:themeColor="text1"/>
        </w:rPr>
        <w:t>adelante</w:t>
      </w:r>
      <w:r w:rsidRPr="00D25AF1">
        <w:rPr>
          <w:rFonts w:ascii="Palatino Linotype" w:eastAsia="Palatino Linotype" w:hAnsi="Palatino Linotype" w:cs="Palatino Linotype"/>
          <w:color w:val="000000" w:themeColor="text1"/>
        </w:rPr>
        <w:t xml:space="preserve"> el</w:t>
      </w:r>
      <w:r w:rsidRPr="00D25AF1">
        <w:rPr>
          <w:rFonts w:ascii="Palatino Linotype" w:eastAsia="Palatino Linotype" w:hAnsi="Palatino Linotype" w:cs="Palatino Linotype"/>
          <w:b/>
          <w:color w:val="000000" w:themeColor="text1"/>
        </w:rPr>
        <w:t xml:space="preserve"> SUJETO OBLIGADO</w:t>
      </w:r>
      <w:r w:rsidRPr="00D25AF1">
        <w:rPr>
          <w:rFonts w:ascii="Palatino Linotype" w:eastAsia="Palatino Linotype" w:hAnsi="Palatino Linotype" w:cs="Palatino Linotype"/>
          <w:color w:val="000000" w:themeColor="text1"/>
        </w:rPr>
        <w:t>, se procede a dictar la presente resolución, con base en los siguientes:</w:t>
      </w:r>
    </w:p>
    <w:p w:rsidR="00F87599" w:rsidRPr="00D25AF1" w:rsidRDefault="00F87599" w:rsidP="000E0C1A">
      <w:pPr>
        <w:spacing w:line="360" w:lineRule="auto"/>
        <w:ind w:firstLine="1"/>
        <w:jc w:val="both"/>
        <w:rPr>
          <w:rFonts w:ascii="Palatino Linotype" w:eastAsia="Palatino Linotype" w:hAnsi="Palatino Linotype" w:cs="Palatino Linotype"/>
          <w:b/>
          <w:color w:val="000000" w:themeColor="text1"/>
        </w:rPr>
      </w:pPr>
    </w:p>
    <w:p w:rsidR="00F87599" w:rsidRPr="00D25AF1" w:rsidRDefault="00F87599" w:rsidP="000E0C1A">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bookmarkStart w:id="1" w:name="_heading=h.apvhca4zlqyc" w:colFirst="0" w:colLast="0"/>
      <w:bookmarkEnd w:id="1"/>
      <w:r w:rsidRPr="00D25AF1">
        <w:rPr>
          <w:rFonts w:ascii="Palatino Linotype" w:eastAsia="Palatino Linotype" w:hAnsi="Palatino Linotype" w:cs="Palatino Linotype"/>
          <w:b/>
          <w:color w:val="000000" w:themeColor="text1"/>
          <w:sz w:val="24"/>
          <w:szCs w:val="24"/>
        </w:rPr>
        <w:t>A</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N</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T</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E</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C</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E</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D</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E</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N</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T</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E</w:t>
      </w:r>
      <w:r w:rsidR="00321DD7">
        <w:rPr>
          <w:rFonts w:ascii="Palatino Linotype" w:eastAsia="Palatino Linotype" w:hAnsi="Palatino Linotype" w:cs="Palatino Linotype"/>
          <w:b/>
          <w:color w:val="000000" w:themeColor="text1"/>
          <w:sz w:val="24"/>
          <w:szCs w:val="24"/>
        </w:rPr>
        <w:t xml:space="preserve"> </w:t>
      </w:r>
      <w:r w:rsidRPr="00D25AF1">
        <w:rPr>
          <w:rFonts w:ascii="Palatino Linotype" w:eastAsia="Palatino Linotype" w:hAnsi="Palatino Linotype" w:cs="Palatino Linotype"/>
          <w:b/>
          <w:color w:val="000000" w:themeColor="text1"/>
          <w:sz w:val="24"/>
          <w:szCs w:val="24"/>
        </w:rPr>
        <w:t>S</w:t>
      </w:r>
      <w:r w:rsidR="00321DD7">
        <w:rPr>
          <w:rFonts w:ascii="Palatino Linotype" w:eastAsia="Palatino Linotype" w:hAnsi="Palatino Linotype" w:cs="Palatino Linotype"/>
          <w:b/>
          <w:color w:val="000000" w:themeColor="text1"/>
          <w:sz w:val="24"/>
          <w:szCs w:val="24"/>
        </w:rPr>
        <w:t xml:space="preserve"> </w:t>
      </w:r>
    </w:p>
    <w:p w:rsidR="00F87599" w:rsidRPr="00D25AF1" w:rsidRDefault="00F87599" w:rsidP="000E0C1A">
      <w:pPr>
        <w:ind w:firstLine="1"/>
        <w:rPr>
          <w:rFonts w:ascii="Palatino Linotype" w:hAnsi="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día </w:t>
      </w:r>
      <w:r w:rsidRPr="00D25AF1">
        <w:rPr>
          <w:rFonts w:ascii="Palatino Linotype" w:eastAsia="Palatino Linotype" w:hAnsi="Palatino Linotype" w:cs="Palatino Linotype"/>
          <w:b/>
          <w:color w:val="000000" w:themeColor="text1"/>
        </w:rPr>
        <w:t>diecinueve de febrero de dos mil veinticinco</w:t>
      </w:r>
      <w:r w:rsidRPr="00D25AF1">
        <w:rPr>
          <w:rFonts w:ascii="Palatino Linotype" w:eastAsia="Palatino Linotype" w:hAnsi="Palatino Linotype" w:cs="Palatino Linotype"/>
          <w:color w:val="000000" w:themeColor="text1"/>
        </w:rPr>
        <w:t xml:space="preserve">, se presentó ante el </w:t>
      </w:r>
      <w:r w:rsidRPr="00D25AF1">
        <w:rPr>
          <w:rFonts w:ascii="Palatino Linotype" w:eastAsia="Palatino Linotype" w:hAnsi="Palatino Linotype" w:cs="Palatino Linotype"/>
          <w:b/>
          <w:color w:val="000000" w:themeColor="text1"/>
        </w:rPr>
        <w:t>SUJETO OBLIGADO</w:t>
      </w:r>
      <w:r w:rsidRPr="00D25AF1">
        <w:rPr>
          <w:rFonts w:ascii="Palatino Linotype" w:eastAsia="Palatino Linotype" w:hAnsi="Palatino Linotype" w:cs="Palatino Linotype"/>
          <w:color w:val="000000" w:themeColor="text1"/>
        </w:rPr>
        <w:t xml:space="preserve"> vía SAIMEX, la solicitud de información pública registrada con el número </w:t>
      </w:r>
      <w:r w:rsidRPr="00D25AF1">
        <w:rPr>
          <w:rFonts w:ascii="Palatino Linotype" w:eastAsia="Palatino Linotype" w:hAnsi="Palatino Linotype" w:cs="Palatino Linotype"/>
          <w:b/>
          <w:color w:val="000000" w:themeColor="text1"/>
        </w:rPr>
        <w:t>00090/CAEM/IP/2025</w:t>
      </w:r>
      <w:r w:rsidRPr="00D25AF1">
        <w:rPr>
          <w:rFonts w:ascii="Palatino Linotype" w:eastAsia="Palatino Linotype" w:hAnsi="Palatino Linotype" w:cs="Palatino Linotype"/>
          <w:color w:val="000000" w:themeColor="text1"/>
        </w:rPr>
        <w:t xml:space="preserve">; </w:t>
      </w:r>
      <w:r w:rsidR="006E14C4">
        <w:rPr>
          <w:rFonts w:ascii="Palatino Linotype" w:eastAsia="Palatino Linotype" w:hAnsi="Palatino Linotype" w:cs="Palatino Linotype"/>
          <w:color w:val="000000" w:themeColor="text1"/>
        </w:rPr>
        <w:t>en la que</w:t>
      </w:r>
      <w:r w:rsidRPr="00D25AF1">
        <w:rPr>
          <w:rFonts w:ascii="Palatino Linotype" w:eastAsia="Palatino Linotype" w:hAnsi="Palatino Linotype" w:cs="Palatino Linotype"/>
          <w:color w:val="000000" w:themeColor="text1"/>
        </w:rPr>
        <w:t xml:space="preserve"> se solicitó la siguiente información:</w:t>
      </w:r>
    </w:p>
    <w:p w:rsidR="00F87599" w:rsidRPr="00D25AF1" w:rsidRDefault="00F87599" w:rsidP="000E0C1A">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pBdr>
          <w:top w:val="nil"/>
          <w:left w:val="nil"/>
          <w:bottom w:val="nil"/>
          <w:right w:val="nil"/>
          <w:between w:val="nil"/>
        </w:pBdr>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i/>
          <w:color w:val="000000" w:themeColor="text1"/>
        </w:rPr>
        <w:t>“Todos los Expedientes de los Procedimientos Administrativos de Ejecución de 2018 a la fecha.”</w:t>
      </w:r>
    </w:p>
    <w:p w:rsidR="00F87599" w:rsidRPr="00D25AF1" w:rsidRDefault="00F87599" w:rsidP="000E0C1A">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2"/>
        </w:numPr>
        <w:pBdr>
          <w:top w:val="nil"/>
          <w:left w:val="nil"/>
          <w:bottom w:val="nil"/>
          <w:right w:val="nil"/>
          <w:between w:val="nil"/>
        </w:pBdr>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Se eligió modalidad de entrega de la información: </w:t>
      </w:r>
      <w:r w:rsidRPr="00D25AF1">
        <w:rPr>
          <w:rFonts w:ascii="Palatino Linotype" w:eastAsia="Palatino Linotype" w:hAnsi="Palatino Linotype" w:cs="Palatino Linotype"/>
          <w:b/>
          <w:color w:val="000000" w:themeColor="text1"/>
        </w:rPr>
        <w:t xml:space="preserve">Vía Sistema de Acceso a la Información (SAIMEX) </w:t>
      </w:r>
    </w:p>
    <w:p w:rsidR="00F87599" w:rsidRPr="00D25AF1" w:rsidRDefault="00F87599" w:rsidP="000E0C1A">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color w:val="000000" w:themeColor="text1"/>
        </w:rPr>
        <w:t xml:space="preserve">El </w:t>
      </w:r>
      <w:r w:rsidRPr="00D25AF1">
        <w:rPr>
          <w:rFonts w:ascii="Palatino Linotype" w:eastAsia="Palatino Linotype" w:hAnsi="Palatino Linotype" w:cs="Palatino Linotype"/>
          <w:b/>
          <w:color w:val="000000" w:themeColor="text1"/>
        </w:rPr>
        <w:t>veintiuno de febrero de dos mil veinticinco</w:t>
      </w:r>
      <w:r w:rsidRPr="00D25AF1">
        <w:rPr>
          <w:rFonts w:ascii="Palatino Linotype" w:eastAsia="Palatino Linotype" w:hAnsi="Palatino Linotype" w:cs="Palatino Linotype"/>
          <w:color w:val="000000" w:themeColor="text1"/>
        </w:rPr>
        <w:t xml:space="preserve">, el </w:t>
      </w:r>
      <w:r w:rsidRPr="00D25AF1">
        <w:rPr>
          <w:rFonts w:ascii="Palatino Linotype" w:eastAsia="Palatino Linotype" w:hAnsi="Palatino Linotype" w:cs="Palatino Linotype"/>
          <w:b/>
          <w:color w:val="000000" w:themeColor="text1"/>
        </w:rPr>
        <w:t>SUJETO OBLIGADO</w:t>
      </w:r>
      <w:r w:rsidRPr="00D25AF1">
        <w:rPr>
          <w:rFonts w:ascii="Palatino Linotype" w:eastAsia="Palatino Linotype" w:hAnsi="Palatino Linotype" w:cs="Palatino Linotype"/>
          <w:color w:val="000000" w:themeColor="text1"/>
        </w:rPr>
        <w:t xml:space="preserve">, giro el requerimiento de información para que fuera atendida la solicitud de información </w:t>
      </w:r>
      <w:r w:rsidRPr="00D25AF1">
        <w:rPr>
          <w:rFonts w:ascii="Palatino Linotype" w:eastAsia="Palatino Linotype" w:hAnsi="Palatino Linotype" w:cs="Palatino Linotype"/>
          <w:b/>
          <w:color w:val="000000" w:themeColor="text1"/>
        </w:rPr>
        <w:t xml:space="preserve">00090/CAEM/IP/2025. </w:t>
      </w:r>
    </w:p>
    <w:p w:rsidR="00F87599" w:rsidRPr="00D25AF1" w:rsidRDefault="00F87599" w:rsidP="000E0C1A">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color w:val="000000" w:themeColor="text1"/>
        </w:rPr>
        <w:t xml:space="preserve"> </w:t>
      </w: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color w:val="000000" w:themeColor="text1"/>
        </w:rPr>
        <w:lastRenderedPageBreak/>
        <w:t xml:space="preserve">El </w:t>
      </w:r>
      <w:r w:rsidRPr="00D25AF1">
        <w:rPr>
          <w:rFonts w:ascii="Palatino Linotype" w:eastAsia="Palatino Linotype" w:hAnsi="Palatino Linotype" w:cs="Palatino Linotype"/>
          <w:b/>
          <w:color w:val="000000" w:themeColor="text1"/>
        </w:rPr>
        <w:t xml:space="preserve">trece de marzo de dos mil veinticinco, </w:t>
      </w:r>
      <w:r w:rsidRPr="00D25AF1">
        <w:rPr>
          <w:rFonts w:ascii="Palatino Linotype" w:eastAsia="Palatino Linotype" w:hAnsi="Palatino Linotype" w:cs="Palatino Linotype"/>
          <w:color w:val="000000" w:themeColor="text1"/>
        </w:rPr>
        <w:t xml:space="preserve">el </w:t>
      </w:r>
      <w:r w:rsidRPr="00D25AF1">
        <w:rPr>
          <w:rFonts w:ascii="Palatino Linotype" w:eastAsia="Palatino Linotype" w:hAnsi="Palatino Linotype" w:cs="Palatino Linotype"/>
          <w:b/>
          <w:color w:val="000000" w:themeColor="text1"/>
        </w:rPr>
        <w:t xml:space="preserve">SUJETO OBLIGADO </w:t>
      </w:r>
      <w:r w:rsidRPr="00D25AF1">
        <w:rPr>
          <w:rFonts w:ascii="Palatino Linotype" w:eastAsia="Palatino Linotype" w:hAnsi="Palatino Linotype" w:cs="Palatino Linotype"/>
          <w:color w:val="000000" w:themeColor="text1"/>
        </w:rPr>
        <w:t xml:space="preserve">emitió el acuerdo de prórroga para que fuera atendida la solicitud de información </w:t>
      </w:r>
      <w:r w:rsidRPr="00D25AF1">
        <w:rPr>
          <w:rFonts w:ascii="Palatino Linotype" w:eastAsia="Palatino Linotype" w:hAnsi="Palatino Linotype" w:cs="Palatino Linotype"/>
          <w:b/>
          <w:color w:val="000000" w:themeColor="text1"/>
        </w:rPr>
        <w:t xml:space="preserve">00090/CAEM/IP/2025. </w:t>
      </w:r>
    </w:p>
    <w:p w:rsidR="00F87599" w:rsidRPr="00D25AF1" w:rsidRDefault="00F87599" w:rsidP="000E0C1A">
      <w:pPr>
        <w:pStyle w:val="Prrafodelista"/>
        <w:ind w:left="0" w:firstLine="1"/>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color w:val="000000" w:themeColor="text1"/>
        </w:rPr>
        <w:t xml:space="preserve">El </w:t>
      </w:r>
      <w:r w:rsidR="00B404D9" w:rsidRPr="00D25AF1">
        <w:rPr>
          <w:rFonts w:ascii="Palatino Linotype" w:eastAsia="Palatino Linotype" w:hAnsi="Palatino Linotype" w:cs="Palatino Linotype"/>
          <w:b/>
          <w:color w:val="000000" w:themeColor="text1"/>
        </w:rPr>
        <w:t xml:space="preserve">veinticinco de marzo </w:t>
      </w:r>
      <w:r w:rsidRPr="00D25AF1">
        <w:rPr>
          <w:rFonts w:ascii="Palatino Linotype" w:eastAsia="Palatino Linotype" w:hAnsi="Palatino Linotype" w:cs="Palatino Linotype"/>
          <w:b/>
          <w:color w:val="000000" w:themeColor="text1"/>
        </w:rPr>
        <w:t xml:space="preserve">de dos mil veinticinco, </w:t>
      </w:r>
      <w:r w:rsidRPr="00D25AF1">
        <w:rPr>
          <w:rFonts w:ascii="Palatino Linotype" w:eastAsia="Palatino Linotype" w:hAnsi="Palatino Linotype" w:cs="Palatino Linotype"/>
          <w:color w:val="000000" w:themeColor="text1"/>
        </w:rPr>
        <w:t xml:space="preserve">el </w:t>
      </w:r>
      <w:r w:rsidRPr="00D25AF1">
        <w:rPr>
          <w:rFonts w:ascii="Palatino Linotype" w:eastAsia="Palatino Linotype" w:hAnsi="Palatino Linotype" w:cs="Palatino Linotype"/>
          <w:b/>
          <w:color w:val="000000" w:themeColor="text1"/>
        </w:rPr>
        <w:t xml:space="preserve">SUJETO OBLIGADO </w:t>
      </w:r>
      <w:r w:rsidRPr="00D25AF1">
        <w:rPr>
          <w:rFonts w:ascii="Palatino Linotype" w:eastAsia="Palatino Linotype" w:hAnsi="Palatino Linotype" w:cs="Palatino Linotype"/>
          <w:color w:val="000000" w:themeColor="text1"/>
        </w:rPr>
        <w:t xml:space="preserve">dio respuesta por medio de </w:t>
      </w:r>
      <w:r w:rsidR="00B404D9" w:rsidRPr="00D25AF1">
        <w:rPr>
          <w:rFonts w:ascii="Palatino Linotype" w:eastAsia="Palatino Linotype" w:hAnsi="Palatino Linotype" w:cs="Palatino Linotype"/>
          <w:color w:val="000000" w:themeColor="text1"/>
        </w:rPr>
        <w:t>un archivo electrónico</w:t>
      </w:r>
      <w:r w:rsidRPr="00D25AF1">
        <w:rPr>
          <w:rFonts w:ascii="Palatino Linotype" w:eastAsia="Palatino Linotype" w:hAnsi="Palatino Linotype" w:cs="Palatino Linotype"/>
          <w:color w:val="000000" w:themeColor="text1"/>
        </w:rPr>
        <w:t xml:space="preserve"> en formato pdf, cuyo contenido grosso modo es el siguiente. </w:t>
      </w:r>
    </w:p>
    <w:p w:rsidR="00F87599" w:rsidRPr="00D25AF1" w:rsidRDefault="00B404D9" w:rsidP="000E0C1A">
      <w:pPr>
        <w:pBdr>
          <w:top w:val="nil"/>
          <w:left w:val="nil"/>
          <w:bottom w:val="nil"/>
          <w:right w:val="nil"/>
          <w:between w:val="nil"/>
        </w:pBdr>
        <w:tabs>
          <w:tab w:val="left" w:pos="0"/>
        </w:tabs>
        <w:ind w:firstLine="1"/>
        <w:jc w:val="both"/>
        <w:rPr>
          <w:rFonts w:ascii="Palatino Linotype" w:eastAsia="Palatino Linotype" w:hAnsi="Palatino Linotype" w:cs="Palatino Linotype"/>
          <w:i/>
          <w:color w:val="000000" w:themeColor="text1"/>
        </w:rPr>
      </w:pPr>
      <w:bookmarkStart w:id="2" w:name="_heading=h.9pf8vy1dgkhd" w:colFirst="0" w:colLast="0"/>
      <w:bookmarkEnd w:id="2"/>
      <w:r w:rsidRPr="00D25AF1">
        <w:rPr>
          <w:rFonts w:ascii="Palatino Linotype" w:eastAsia="Palatino Linotype" w:hAnsi="Palatino Linotype" w:cs="Palatino Linotype"/>
          <w:b/>
          <w:i/>
          <w:color w:val="000000" w:themeColor="text1"/>
        </w:rPr>
        <w:t xml:space="preserve">90 s.pdf: </w:t>
      </w:r>
      <w:r w:rsidRPr="00D25AF1">
        <w:rPr>
          <w:rFonts w:ascii="Palatino Linotype" w:eastAsia="Palatino Linotype" w:hAnsi="Palatino Linotype" w:cs="Palatino Linotype"/>
          <w:i/>
          <w:color w:val="000000" w:themeColor="text1"/>
        </w:rPr>
        <w:t>oficio del Titular de la  Unidad de Transparencia, mediante el cual informa que anexa la respuesta de la Dirección General de Administración y Finanzas con numero de oficio 219C0117L/0758/2025 dando atención a su solicitud.</w:t>
      </w:r>
    </w:p>
    <w:p w:rsidR="00B404D9" w:rsidRDefault="00B404D9" w:rsidP="000E0C1A">
      <w:pPr>
        <w:pBdr>
          <w:top w:val="nil"/>
          <w:left w:val="nil"/>
          <w:bottom w:val="nil"/>
          <w:right w:val="nil"/>
          <w:between w:val="nil"/>
        </w:pBdr>
        <w:tabs>
          <w:tab w:val="left" w:pos="0"/>
        </w:tabs>
        <w:ind w:firstLine="1"/>
        <w:jc w:val="both"/>
        <w:rPr>
          <w:rFonts w:ascii="Palatino Linotype" w:eastAsia="Palatino Linotype" w:hAnsi="Palatino Linotype" w:cs="Palatino Linotype"/>
          <w:i/>
          <w:color w:val="000000" w:themeColor="text1"/>
        </w:rPr>
      </w:pPr>
    </w:p>
    <w:p w:rsidR="00321DD7" w:rsidRPr="00D25AF1" w:rsidRDefault="00321DD7" w:rsidP="000E0C1A">
      <w:pPr>
        <w:pBdr>
          <w:top w:val="nil"/>
          <w:left w:val="nil"/>
          <w:bottom w:val="nil"/>
          <w:right w:val="nil"/>
          <w:between w:val="nil"/>
        </w:pBdr>
        <w:tabs>
          <w:tab w:val="left" w:pos="0"/>
        </w:tabs>
        <w:ind w:firstLine="1"/>
        <w:jc w:val="both"/>
        <w:rPr>
          <w:rFonts w:ascii="Palatino Linotype" w:eastAsia="Palatino Linotype" w:hAnsi="Palatino Linotype" w:cs="Palatino Linotype"/>
          <w:i/>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color w:val="000000" w:themeColor="text1"/>
        </w:rPr>
        <w:t>El</w:t>
      </w:r>
      <w:r w:rsidRPr="00D25AF1">
        <w:rPr>
          <w:rFonts w:ascii="Palatino Linotype" w:eastAsia="Palatino Linotype" w:hAnsi="Palatino Linotype" w:cs="Palatino Linotype"/>
          <w:b/>
          <w:color w:val="000000" w:themeColor="text1"/>
        </w:rPr>
        <w:t xml:space="preserve"> </w:t>
      </w:r>
      <w:r w:rsidR="00AB4532" w:rsidRPr="00D25AF1">
        <w:rPr>
          <w:rFonts w:ascii="Palatino Linotype" w:eastAsia="Palatino Linotype" w:hAnsi="Palatino Linotype" w:cs="Palatino Linotype"/>
          <w:b/>
          <w:color w:val="000000" w:themeColor="text1"/>
        </w:rPr>
        <w:t xml:space="preserve">veintiséis de marzo </w:t>
      </w:r>
      <w:r w:rsidRPr="00D25AF1">
        <w:rPr>
          <w:rFonts w:ascii="Palatino Linotype" w:eastAsia="Palatino Linotype" w:hAnsi="Palatino Linotype" w:cs="Palatino Linotype"/>
          <w:b/>
          <w:color w:val="000000" w:themeColor="text1"/>
        </w:rPr>
        <w:t>de dos mil veinticinco</w:t>
      </w:r>
      <w:r w:rsidRPr="00D25AF1">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F87599" w:rsidRPr="00D25AF1" w:rsidRDefault="00F87599" w:rsidP="000E0C1A">
      <w:pPr>
        <w:pBdr>
          <w:top w:val="nil"/>
          <w:left w:val="nil"/>
          <w:bottom w:val="nil"/>
          <w:right w:val="nil"/>
          <w:between w:val="nil"/>
        </w:pBdr>
        <w:tabs>
          <w:tab w:val="left" w:pos="0"/>
        </w:tabs>
        <w:ind w:firstLine="1"/>
        <w:jc w:val="both"/>
        <w:rPr>
          <w:rFonts w:ascii="Palatino Linotype" w:eastAsia="Palatino Linotype" w:hAnsi="Palatino Linotype" w:cs="Palatino Linotype"/>
          <w:i/>
          <w:color w:val="000000" w:themeColor="text1"/>
        </w:rPr>
      </w:pPr>
    </w:p>
    <w:p w:rsidR="00F87599" w:rsidRPr="00D25AF1" w:rsidRDefault="00F87599" w:rsidP="000E0C1A">
      <w:pPr>
        <w:numPr>
          <w:ilvl w:val="0"/>
          <w:numId w:val="2"/>
        </w:numPr>
        <w:pBdr>
          <w:top w:val="nil"/>
          <w:left w:val="nil"/>
          <w:bottom w:val="nil"/>
          <w:right w:val="nil"/>
          <w:between w:val="nil"/>
        </w:pBdr>
        <w:ind w:left="0" w:firstLine="1"/>
        <w:jc w:val="both"/>
        <w:rPr>
          <w:rFonts w:ascii="Palatino Linotype" w:eastAsia="Palatino Linotype" w:hAnsi="Palatino Linotype" w:cs="Palatino Linotype"/>
          <w:i/>
          <w:color w:val="000000" w:themeColor="text1"/>
        </w:rPr>
      </w:pPr>
      <w:bookmarkStart w:id="3" w:name="_heading=h.bu48n3507cx8" w:colFirst="0" w:colLast="0"/>
      <w:bookmarkEnd w:id="3"/>
      <w:r w:rsidRPr="00D25AF1">
        <w:rPr>
          <w:rFonts w:ascii="Palatino Linotype" w:eastAsia="Palatino Linotype" w:hAnsi="Palatino Linotype" w:cs="Palatino Linotype"/>
          <w:b/>
          <w:color w:val="000000" w:themeColor="text1"/>
        </w:rPr>
        <w:t xml:space="preserve">Acto impugnado: </w:t>
      </w:r>
      <w:r w:rsidRPr="00D25AF1">
        <w:rPr>
          <w:rFonts w:ascii="Palatino Linotype" w:eastAsia="Palatino Linotype" w:hAnsi="Palatino Linotype" w:cs="Palatino Linotype"/>
          <w:i/>
          <w:color w:val="000000" w:themeColor="text1"/>
        </w:rPr>
        <w:t>“</w:t>
      </w:r>
      <w:r w:rsidR="00AB4532" w:rsidRPr="00D25AF1">
        <w:rPr>
          <w:rFonts w:ascii="Palatino Linotype" w:eastAsia="Palatino Linotype" w:hAnsi="Palatino Linotype" w:cs="Palatino Linotype"/>
          <w:i/>
          <w:color w:val="000000" w:themeColor="text1"/>
        </w:rPr>
        <w:t>El sujeto obligado no entrega la información solicitada</w:t>
      </w:r>
      <w:r w:rsidRPr="00D25AF1">
        <w:rPr>
          <w:rFonts w:ascii="Palatino Linotype" w:eastAsia="Palatino Linotype" w:hAnsi="Palatino Linotype" w:cs="Palatino Linotype"/>
          <w:i/>
          <w:color w:val="000000" w:themeColor="text1"/>
        </w:rPr>
        <w:t>.”</w:t>
      </w:r>
    </w:p>
    <w:p w:rsidR="00F87599" w:rsidRPr="00D25AF1" w:rsidRDefault="00F87599" w:rsidP="000E0C1A">
      <w:pPr>
        <w:pBdr>
          <w:top w:val="nil"/>
          <w:left w:val="nil"/>
          <w:bottom w:val="nil"/>
          <w:right w:val="nil"/>
          <w:between w:val="nil"/>
        </w:pBdr>
        <w:tabs>
          <w:tab w:val="left" w:pos="7020"/>
        </w:tabs>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ab/>
      </w:r>
    </w:p>
    <w:p w:rsidR="00F87599" w:rsidRPr="00D25AF1" w:rsidRDefault="00F87599" w:rsidP="000E0C1A">
      <w:pPr>
        <w:numPr>
          <w:ilvl w:val="0"/>
          <w:numId w:val="2"/>
        </w:numPr>
        <w:pBdr>
          <w:top w:val="nil"/>
          <w:left w:val="nil"/>
          <w:bottom w:val="nil"/>
          <w:right w:val="nil"/>
          <w:between w:val="nil"/>
        </w:pBdr>
        <w:ind w:left="0" w:firstLine="1"/>
        <w:jc w:val="both"/>
        <w:rPr>
          <w:rFonts w:ascii="Palatino Linotype" w:eastAsia="Palatino Linotype" w:hAnsi="Palatino Linotype" w:cs="Palatino Linotype"/>
          <w:b/>
          <w:i/>
          <w:color w:val="000000" w:themeColor="text1"/>
        </w:rPr>
      </w:pPr>
      <w:bookmarkStart w:id="4" w:name="_heading=h.966ghff0b3fn" w:colFirst="0" w:colLast="0"/>
      <w:bookmarkEnd w:id="4"/>
      <w:r w:rsidRPr="00D25AF1">
        <w:rPr>
          <w:rFonts w:ascii="Palatino Linotype" w:eastAsia="Palatino Linotype" w:hAnsi="Palatino Linotype" w:cs="Palatino Linotype"/>
          <w:b/>
          <w:color w:val="000000" w:themeColor="text1"/>
        </w:rPr>
        <w:t xml:space="preserve">Razones o Motivos de inconformidad: </w:t>
      </w:r>
      <w:r w:rsidRPr="00D25AF1">
        <w:rPr>
          <w:rFonts w:ascii="Palatino Linotype" w:eastAsia="Palatino Linotype" w:hAnsi="Palatino Linotype" w:cs="Palatino Linotype"/>
          <w:i/>
          <w:color w:val="000000" w:themeColor="text1"/>
        </w:rPr>
        <w:t>“</w:t>
      </w:r>
      <w:r w:rsidR="00AB4532" w:rsidRPr="00D25AF1">
        <w:rPr>
          <w:rFonts w:ascii="Palatino Linotype" w:eastAsia="Palatino Linotype" w:hAnsi="Palatino Linotype" w:cs="Palatino Linotype"/>
          <w:i/>
          <w:color w:val="000000" w:themeColor="text1"/>
        </w:rPr>
        <w:t>El sujeto obligado no entrega la información solicita y envía un oficio de contestación que no estipula nada, por lo que es claro que se niega a entregar la información solicitada.</w:t>
      </w:r>
      <w:r w:rsidRPr="00D25AF1">
        <w:rPr>
          <w:rFonts w:ascii="Palatino Linotype" w:eastAsia="Palatino Linotype" w:hAnsi="Palatino Linotype" w:cs="Palatino Linotype"/>
          <w:i/>
          <w:color w:val="000000" w:themeColor="text1"/>
        </w:rPr>
        <w:t>”</w:t>
      </w:r>
    </w:p>
    <w:p w:rsidR="00F87599" w:rsidRPr="00D25AF1" w:rsidRDefault="00F87599" w:rsidP="000E0C1A">
      <w:pPr>
        <w:pBdr>
          <w:top w:val="nil"/>
          <w:left w:val="nil"/>
          <w:bottom w:val="nil"/>
          <w:right w:val="nil"/>
          <w:between w:val="nil"/>
        </w:pBdr>
        <w:spacing w:line="360" w:lineRule="auto"/>
        <w:ind w:firstLine="1"/>
        <w:jc w:val="both"/>
        <w:rPr>
          <w:rFonts w:ascii="Palatino Linotype" w:eastAsia="Palatino Linotype" w:hAnsi="Palatino Linotype" w:cs="Palatino Linotype"/>
          <w:i/>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F35017" w:rsidRPr="00D25AF1">
        <w:rPr>
          <w:rFonts w:ascii="Palatino Linotype" w:eastAsia="Palatino Linotype" w:hAnsi="Palatino Linotype" w:cs="Palatino Linotype"/>
          <w:b/>
          <w:color w:val="000000" w:themeColor="text1"/>
        </w:rPr>
        <w:t xml:space="preserve">veintisiete de marzo </w:t>
      </w:r>
      <w:r w:rsidRPr="00D25AF1">
        <w:rPr>
          <w:rFonts w:ascii="Palatino Linotype" w:eastAsia="Palatino Linotype" w:hAnsi="Palatino Linotype" w:cs="Palatino Linotype"/>
          <w:b/>
          <w:color w:val="000000" w:themeColor="text1"/>
        </w:rPr>
        <w:t>de dos mil veinticinco</w:t>
      </w:r>
      <w:r w:rsidRPr="00D25AF1">
        <w:rPr>
          <w:rFonts w:ascii="Palatino Linotype" w:eastAsia="Palatino Linotype" w:hAnsi="Palatino Linotype" w:cs="Palatino Linotype"/>
          <w:color w:val="000000" w:themeColor="text1"/>
        </w:rPr>
        <w:t xml:space="preserve">, puso a disposición de las partes el expediente electrónico vía </w:t>
      </w:r>
      <w:r w:rsidRPr="00D25AF1">
        <w:rPr>
          <w:rFonts w:ascii="Palatino Linotype" w:eastAsia="Palatino Linotype" w:hAnsi="Palatino Linotype" w:cs="Palatino Linotype"/>
          <w:b/>
          <w:color w:val="000000" w:themeColor="text1"/>
        </w:rPr>
        <w:t xml:space="preserve">SAIMEX </w:t>
      </w:r>
      <w:r w:rsidRPr="00D25AF1">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D25AF1">
        <w:rPr>
          <w:rFonts w:ascii="Palatino Linotype" w:eastAsia="Palatino Linotype" w:hAnsi="Palatino Linotype" w:cs="Palatino Linotype"/>
          <w:b/>
          <w:color w:val="000000" w:themeColor="text1"/>
        </w:rPr>
        <w:t>SUJETO OBLIGADO</w:t>
      </w:r>
      <w:r w:rsidRPr="00D25AF1">
        <w:rPr>
          <w:rFonts w:ascii="Palatino Linotype" w:eastAsia="Palatino Linotype" w:hAnsi="Palatino Linotype" w:cs="Palatino Linotype"/>
          <w:color w:val="000000" w:themeColor="text1"/>
        </w:rPr>
        <w:t xml:space="preserve"> presentará el Informe Justificado procedente.</w:t>
      </w:r>
    </w:p>
    <w:p w:rsidR="00F87599" w:rsidRPr="00D25AF1" w:rsidRDefault="00F87599" w:rsidP="000E0C1A">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color w:val="000000" w:themeColor="text1"/>
        </w:rPr>
        <w:lastRenderedPageBreak/>
        <w:t xml:space="preserve">De lo anterior, tal y como se observa en el expediente electrónico el </w:t>
      </w:r>
      <w:r w:rsidR="00186E04" w:rsidRPr="00D25AF1">
        <w:rPr>
          <w:rFonts w:ascii="Palatino Linotype" w:eastAsia="Palatino Linotype" w:hAnsi="Palatino Linotype" w:cs="Palatino Linotype"/>
          <w:b/>
          <w:color w:val="000000" w:themeColor="text1"/>
        </w:rPr>
        <w:t xml:space="preserve">siete de abril </w:t>
      </w:r>
      <w:r w:rsidRPr="00D25AF1">
        <w:rPr>
          <w:rFonts w:ascii="Palatino Linotype" w:eastAsia="Palatino Linotype" w:hAnsi="Palatino Linotype" w:cs="Palatino Linotype"/>
          <w:b/>
          <w:color w:val="000000" w:themeColor="text1"/>
        </w:rPr>
        <w:t>de dos mil veinticinco, el</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 xml:space="preserve">SUJETO OBLIGADO </w:t>
      </w:r>
      <w:r w:rsidRPr="00D25AF1">
        <w:rPr>
          <w:rFonts w:ascii="Palatino Linotype" w:eastAsia="Palatino Linotype" w:hAnsi="Palatino Linotype" w:cs="Palatino Linotype"/>
          <w:color w:val="000000" w:themeColor="text1"/>
        </w:rPr>
        <w:t xml:space="preserve">entrego un archivo electrónico en formato pdf, cuyo contenido grosso modo es el siguiente. </w:t>
      </w:r>
    </w:p>
    <w:p w:rsidR="00E46647" w:rsidRPr="00D25AF1" w:rsidRDefault="00E46647" w:rsidP="000E0C1A">
      <w:pPr>
        <w:pBdr>
          <w:top w:val="nil"/>
          <w:left w:val="nil"/>
          <w:bottom w:val="nil"/>
          <w:right w:val="nil"/>
          <w:between w:val="nil"/>
        </w:pBdr>
        <w:tabs>
          <w:tab w:val="left" w:pos="1276"/>
        </w:tabs>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ANEXO 3 RR 3518-25.pdf: </w:t>
      </w:r>
      <w:r w:rsidRPr="00D25AF1">
        <w:rPr>
          <w:rFonts w:ascii="Palatino Linotype" w:eastAsia="Palatino Linotype" w:hAnsi="Palatino Linotype" w:cs="Palatino Linotype"/>
          <w:i/>
          <w:color w:val="000000" w:themeColor="text1"/>
        </w:rPr>
        <w:t xml:space="preserve">Prueba de Daño que emite la Directora General de Administración y Finanzas, mediante el cual refiere que la información no se puede entregar toda vez que se encuentra en los supuestos del artículo 140 fracción V numeral 2 y fracciones VI y VIII de la Ley de Transparencia y Acceso a la Información Pública del Estado de México, sin embargo la prueba de daño no contiene todos los requisitos, situación por la cual se analizará en el apartado de estudio. </w:t>
      </w:r>
    </w:p>
    <w:p w:rsidR="00E46647" w:rsidRPr="00D25AF1" w:rsidRDefault="00E46647" w:rsidP="000E0C1A">
      <w:pPr>
        <w:pBdr>
          <w:top w:val="nil"/>
          <w:left w:val="nil"/>
          <w:bottom w:val="nil"/>
          <w:right w:val="nil"/>
          <w:between w:val="nil"/>
        </w:pBdr>
        <w:tabs>
          <w:tab w:val="left" w:pos="1276"/>
        </w:tabs>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RESPUESTA COMISIONADO RR 3518-25.pdf: </w:t>
      </w:r>
      <w:r w:rsidRPr="00D25AF1">
        <w:rPr>
          <w:rFonts w:ascii="Palatino Linotype" w:eastAsia="Palatino Linotype" w:hAnsi="Palatino Linotype" w:cs="Palatino Linotype"/>
          <w:i/>
          <w:color w:val="000000" w:themeColor="text1"/>
        </w:rPr>
        <w:t xml:space="preserve">Informe Justificado, mediante el cual se solicita se sobresea el recurso de revisión. </w:t>
      </w:r>
    </w:p>
    <w:p w:rsidR="00E46647" w:rsidRPr="00D25AF1" w:rsidRDefault="00E46647" w:rsidP="000E0C1A">
      <w:pPr>
        <w:pBdr>
          <w:top w:val="nil"/>
          <w:left w:val="nil"/>
          <w:bottom w:val="nil"/>
          <w:right w:val="nil"/>
          <w:between w:val="nil"/>
        </w:pBdr>
        <w:tabs>
          <w:tab w:val="left" w:pos="1276"/>
        </w:tabs>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ANEXO 2 RR 3518-25.pdf: </w:t>
      </w:r>
      <w:r w:rsidRPr="00D25AF1">
        <w:rPr>
          <w:rFonts w:ascii="Palatino Linotype" w:eastAsia="Palatino Linotype" w:hAnsi="Palatino Linotype" w:cs="Palatino Linotype"/>
          <w:i/>
          <w:color w:val="000000" w:themeColor="text1"/>
        </w:rPr>
        <w:t xml:space="preserve">oficio de la Directora General de Administración y Finanzas, mediante el cual informa que lo solicitado no puede entregado, toda vez que los procesos administrativos se encuentran en trámite en procedimientos jurisdiccionales. </w:t>
      </w:r>
    </w:p>
    <w:p w:rsidR="00E46647" w:rsidRPr="00D25AF1" w:rsidRDefault="00E46647" w:rsidP="000E0C1A">
      <w:pPr>
        <w:pBdr>
          <w:top w:val="nil"/>
          <w:left w:val="nil"/>
          <w:bottom w:val="nil"/>
          <w:right w:val="nil"/>
          <w:between w:val="nil"/>
        </w:pBdr>
        <w:tabs>
          <w:tab w:val="left" w:pos="1276"/>
        </w:tabs>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 xml:space="preserve"> </w:t>
      </w:r>
      <w:r w:rsidRPr="00D25AF1">
        <w:rPr>
          <w:rFonts w:ascii="Palatino Linotype" w:eastAsia="Palatino Linotype" w:hAnsi="Palatino Linotype" w:cs="Palatino Linotype"/>
          <w:b/>
          <w:i/>
          <w:color w:val="000000" w:themeColor="text1"/>
        </w:rPr>
        <w:t xml:space="preserve">ANEXO 6 RR 3518-25.pdf: </w:t>
      </w:r>
      <w:r w:rsidRPr="00D25AF1">
        <w:rPr>
          <w:rFonts w:ascii="Palatino Linotype" w:eastAsia="Palatino Linotype" w:hAnsi="Palatino Linotype" w:cs="Palatino Linotype"/>
          <w:i/>
          <w:color w:val="000000" w:themeColor="text1"/>
        </w:rPr>
        <w:t xml:space="preserve">oficio del Encargado del Despacho de la Dirección General de Asuntos Jurídicos e Igualdad de Género, mediante el cual informa que lo solicitado no forma parte de sus obligaciones. </w:t>
      </w:r>
    </w:p>
    <w:p w:rsidR="00E46647" w:rsidRPr="00D25AF1" w:rsidRDefault="00E46647" w:rsidP="000E0C1A">
      <w:pPr>
        <w:pBdr>
          <w:top w:val="nil"/>
          <w:left w:val="nil"/>
          <w:bottom w:val="nil"/>
          <w:right w:val="nil"/>
          <w:between w:val="nil"/>
        </w:pBdr>
        <w:tabs>
          <w:tab w:val="left" w:pos="1276"/>
        </w:tabs>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 xml:space="preserve">ANEXO 4 RR 3518-25.pdf: </w:t>
      </w:r>
      <w:r w:rsidRPr="00D25AF1">
        <w:rPr>
          <w:rFonts w:ascii="Palatino Linotype" w:eastAsia="Palatino Linotype" w:hAnsi="Palatino Linotype" w:cs="Palatino Linotype"/>
          <w:i/>
          <w:color w:val="000000" w:themeColor="text1"/>
        </w:rPr>
        <w:t xml:space="preserve">Acta de Centésima Cuadragésima Novena Sesión Extraordinaria del Comité de Transparencia, mediante la cual en el punto 3.1 aprueban la clasificación como reservada de los expedientes administrativos de ejecución por un periodo de cinco años. </w:t>
      </w:r>
    </w:p>
    <w:p w:rsidR="00E46647" w:rsidRPr="00D25AF1" w:rsidRDefault="00E46647" w:rsidP="000E0C1A">
      <w:pPr>
        <w:pBdr>
          <w:top w:val="nil"/>
          <w:left w:val="nil"/>
          <w:bottom w:val="nil"/>
          <w:right w:val="nil"/>
          <w:between w:val="nil"/>
        </w:pBdr>
        <w:tabs>
          <w:tab w:val="left" w:pos="1276"/>
        </w:tabs>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ANEXO 5 RR 3518-25.pdf: </w:t>
      </w:r>
      <w:r w:rsidRPr="00D25AF1">
        <w:rPr>
          <w:rFonts w:ascii="Palatino Linotype" w:eastAsia="Palatino Linotype" w:hAnsi="Palatino Linotype" w:cs="Palatino Linotype"/>
          <w:i/>
          <w:color w:val="000000" w:themeColor="text1"/>
        </w:rPr>
        <w:t xml:space="preserve">oficio que dirige el Titular de la Unidad de Transparencia a la Dirección General de Asuntos Jurídicos e Igualdad de Género, para que rinda el informe justificado correspondiente. </w:t>
      </w:r>
    </w:p>
    <w:p w:rsidR="00E46647" w:rsidRPr="00D25AF1" w:rsidRDefault="00E46647" w:rsidP="000E0C1A">
      <w:pPr>
        <w:pBdr>
          <w:top w:val="nil"/>
          <w:left w:val="nil"/>
          <w:bottom w:val="nil"/>
          <w:right w:val="nil"/>
          <w:between w:val="nil"/>
        </w:pBdr>
        <w:tabs>
          <w:tab w:val="left" w:pos="1276"/>
        </w:tabs>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ANEXO 1 RR 3518-25.pdf: </w:t>
      </w:r>
      <w:r w:rsidRPr="00D25AF1">
        <w:rPr>
          <w:rFonts w:ascii="Palatino Linotype" w:eastAsia="Palatino Linotype" w:hAnsi="Palatino Linotype" w:cs="Palatino Linotype"/>
          <w:i/>
          <w:color w:val="000000" w:themeColor="text1"/>
        </w:rPr>
        <w:t xml:space="preserve">oficio que dirige el Titular de la Unidad de Transparencia a la Dirección General de Administración y Finanzas, para que rinda el informe justificado correspondiente. </w:t>
      </w:r>
    </w:p>
    <w:p w:rsidR="00F87599" w:rsidRPr="00D25AF1" w:rsidRDefault="00F87599" w:rsidP="000E0C1A">
      <w:pPr>
        <w:pStyle w:val="Prrafodelista"/>
        <w:ind w:left="0" w:firstLine="1"/>
        <w:rPr>
          <w:rFonts w:ascii="Palatino Linotype" w:eastAsia="Palatino Linotype" w:hAnsi="Palatino Linotype" w:cs="Palatino Linotype"/>
          <w:b/>
          <w:i/>
          <w:color w:val="000000" w:themeColor="text1"/>
        </w:rPr>
      </w:pPr>
    </w:p>
    <w:p w:rsidR="00F87599" w:rsidRPr="00D25AF1" w:rsidRDefault="00F87599" w:rsidP="000E0C1A">
      <w:pPr>
        <w:pStyle w:val="Prrafodelista"/>
        <w:ind w:left="0" w:firstLine="1"/>
        <w:rPr>
          <w:rFonts w:ascii="Palatino Linotype" w:eastAsia="Palatino Linotype" w:hAnsi="Palatino Linotype" w:cs="Palatino Linotype"/>
          <w:b/>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color w:val="000000" w:themeColor="text1"/>
        </w:rPr>
        <w:t xml:space="preserve">Por su parte el </w:t>
      </w:r>
      <w:r w:rsidRPr="00D25AF1">
        <w:rPr>
          <w:rFonts w:ascii="Palatino Linotype" w:eastAsia="Palatino Linotype" w:hAnsi="Palatino Linotype" w:cs="Palatino Linotype"/>
          <w:b/>
          <w:color w:val="000000" w:themeColor="text1"/>
        </w:rPr>
        <w:t xml:space="preserve">RECURRENTE </w:t>
      </w:r>
      <w:r w:rsidR="00E46647" w:rsidRPr="00D25AF1">
        <w:rPr>
          <w:rFonts w:ascii="Palatino Linotype" w:eastAsia="Palatino Linotype" w:hAnsi="Palatino Linotype" w:cs="Palatino Linotype"/>
          <w:color w:val="000000" w:themeColor="text1"/>
        </w:rPr>
        <w:t>dejo de realizar manifestaciones que a su derecho conviniera y asistiera.</w:t>
      </w:r>
    </w:p>
    <w:p w:rsidR="002D1A3C" w:rsidRPr="00D25AF1" w:rsidRDefault="002D1A3C" w:rsidP="000E0C1A">
      <w:pPr>
        <w:pBdr>
          <w:top w:val="nil"/>
          <w:left w:val="nil"/>
          <w:bottom w:val="nil"/>
          <w:right w:val="nil"/>
          <w:between w:val="nil"/>
        </w:pBdr>
        <w:tabs>
          <w:tab w:val="left" w:pos="1276"/>
        </w:tabs>
        <w:ind w:firstLine="1"/>
        <w:rPr>
          <w:rFonts w:ascii="Palatino Linotype" w:eastAsia="Palatino Linotype" w:hAnsi="Palatino Linotype" w:cs="Palatino Linotype"/>
          <w:i/>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bookmarkStart w:id="5" w:name="_heading=h.l3xxakc7t6i0" w:colFirst="0" w:colLast="0"/>
      <w:bookmarkEnd w:id="5"/>
      <w:r w:rsidRPr="00D25AF1">
        <w:rPr>
          <w:rFonts w:ascii="Palatino Linotype" w:eastAsia="Palatino Linotype" w:hAnsi="Palatino Linotype" w:cs="Palatino Linotype"/>
          <w:color w:val="000000" w:themeColor="text1"/>
        </w:rPr>
        <w:t xml:space="preserve">El </w:t>
      </w:r>
      <w:r w:rsidR="002D1A3C" w:rsidRPr="00D25AF1">
        <w:rPr>
          <w:rFonts w:ascii="Palatino Linotype" w:eastAsia="Palatino Linotype" w:hAnsi="Palatino Linotype" w:cs="Palatino Linotype"/>
          <w:b/>
          <w:color w:val="000000" w:themeColor="text1"/>
        </w:rPr>
        <w:t xml:space="preserve">tres </w:t>
      </w:r>
      <w:r w:rsidRPr="00D25AF1">
        <w:rPr>
          <w:rFonts w:ascii="Palatino Linotype" w:eastAsia="Palatino Linotype" w:hAnsi="Palatino Linotype" w:cs="Palatino Linotype"/>
          <w:b/>
          <w:color w:val="000000" w:themeColor="text1"/>
        </w:rPr>
        <w:t>de septiembre de dos mil veinticinco</w:t>
      </w:r>
      <w:r w:rsidRPr="00D25AF1">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párrafo tercero de </w:t>
      </w:r>
      <w:r w:rsidRPr="00D25AF1">
        <w:rPr>
          <w:rFonts w:ascii="Palatino Linotype" w:eastAsia="Palatino Linotype" w:hAnsi="Palatino Linotype" w:cs="Palatino Linotype"/>
          <w:color w:val="000000" w:themeColor="text1"/>
        </w:rPr>
        <w:lastRenderedPageBreak/>
        <w:t>la Ley de Transparencia y Acceso a la Información Pública del Esta</w:t>
      </w:r>
      <w:r w:rsidR="000E0C1A" w:rsidRPr="00D25AF1">
        <w:rPr>
          <w:rFonts w:ascii="Palatino Linotype" w:eastAsia="Palatino Linotype" w:hAnsi="Palatino Linotype" w:cs="Palatino Linotype"/>
          <w:color w:val="000000" w:themeColor="text1"/>
        </w:rPr>
        <w:t>do de México y Municipios.</w:t>
      </w:r>
      <w:r w:rsidRPr="00D25AF1">
        <w:rPr>
          <w:rFonts w:ascii="Palatino Linotype" w:eastAsia="Palatino Linotype" w:hAnsi="Palatino Linotype" w:cs="Palatino Linotype"/>
          <w:color w:val="000000" w:themeColor="text1"/>
        </w:rPr>
        <w:t xml:space="preserve"> </w:t>
      </w:r>
    </w:p>
    <w:p w:rsidR="00F87599" w:rsidRPr="00D25AF1" w:rsidRDefault="00F87599" w:rsidP="000E0C1A">
      <w:pPr>
        <w:pBdr>
          <w:top w:val="nil"/>
          <w:left w:val="nil"/>
          <w:bottom w:val="nil"/>
          <w:right w:val="nil"/>
          <w:between w:val="nil"/>
        </w:pBd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Finalmente, la Comisionada Ponente mediante acuerdo de fecha</w:t>
      </w:r>
      <w:r w:rsidRPr="00D25AF1">
        <w:rPr>
          <w:rFonts w:ascii="Palatino Linotype" w:eastAsia="Palatino Linotype" w:hAnsi="Palatino Linotype" w:cs="Palatino Linotype"/>
          <w:b/>
          <w:color w:val="000000" w:themeColor="text1"/>
        </w:rPr>
        <w:t xml:space="preserve"> </w:t>
      </w:r>
      <w:r w:rsidR="002D1A3C" w:rsidRPr="00D25AF1">
        <w:rPr>
          <w:rFonts w:ascii="Palatino Linotype" w:eastAsia="Palatino Linotype" w:hAnsi="Palatino Linotype" w:cs="Palatino Linotype"/>
          <w:b/>
          <w:color w:val="000000" w:themeColor="text1"/>
        </w:rPr>
        <w:t xml:space="preserve">nueve </w:t>
      </w:r>
      <w:r w:rsidRPr="00D25AF1">
        <w:rPr>
          <w:rFonts w:ascii="Palatino Linotype" w:eastAsia="Palatino Linotype" w:hAnsi="Palatino Linotype" w:cs="Palatino Linotype"/>
          <w:b/>
          <w:color w:val="000000" w:themeColor="text1"/>
        </w:rPr>
        <w:t>de septiembre de dos mil veinticinco</w:t>
      </w:r>
      <w:r w:rsidRPr="00D25AF1">
        <w:rPr>
          <w:rFonts w:ascii="Palatino Linotype" w:eastAsia="Palatino Linotype" w:hAnsi="Palatino Linotype" w:cs="Palatino Linotype"/>
          <w:color w:val="000000" w:themeColor="text1"/>
        </w:rPr>
        <w:t>, decretó el cierre de instrucción de los expedientes, por lo que no habiend</w:t>
      </w:r>
      <w:r w:rsidR="000E0C1A" w:rsidRPr="00D25AF1">
        <w:rPr>
          <w:rFonts w:ascii="Palatino Linotype" w:eastAsia="Palatino Linotype" w:hAnsi="Palatino Linotype" w:cs="Palatino Linotype"/>
          <w:color w:val="000000" w:themeColor="text1"/>
        </w:rPr>
        <w:t>o más que hacer constar, y</w:t>
      </w:r>
    </w:p>
    <w:p w:rsidR="00F87599" w:rsidRPr="00D25AF1" w:rsidRDefault="00F87599" w:rsidP="000E0C1A">
      <w:pPr>
        <w:ind w:firstLine="1"/>
        <w:rPr>
          <w:rFonts w:ascii="Palatino Linotype" w:eastAsia="Palatino Linotype" w:hAnsi="Palatino Linotype" w:cs="Palatino Linotype"/>
          <w:b/>
          <w:color w:val="000000" w:themeColor="text1"/>
        </w:rPr>
      </w:pPr>
    </w:p>
    <w:p w:rsidR="00F87599" w:rsidRPr="00D25AF1" w:rsidRDefault="00F87599" w:rsidP="000E0C1A">
      <w:pPr>
        <w:pBdr>
          <w:top w:val="nil"/>
          <w:left w:val="nil"/>
          <w:bottom w:val="nil"/>
          <w:right w:val="nil"/>
          <w:between w:val="nil"/>
        </w:pBdr>
        <w:spacing w:line="360" w:lineRule="auto"/>
        <w:ind w:firstLine="1"/>
        <w:jc w:val="center"/>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b/>
          <w:color w:val="000000" w:themeColor="text1"/>
        </w:rPr>
        <w:t>C</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O</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N</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S</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I</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D</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E</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R</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A</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N</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D</w:t>
      </w:r>
      <w:r w:rsidR="00321DD7">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b/>
          <w:color w:val="000000" w:themeColor="text1"/>
        </w:rPr>
        <w:t>O</w:t>
      </w:r>
    </w:p>
    <w:p w:rsidR="00F87599" w:rsidRPr="00D25AF1" w:rsidRDefault="00F87599" w:rsidP="000E0C1A">
      <w:pPr>
        <w:pBdr>
          <w:top w:val="nil"/>
          <w:left w:val="nil"/>
          <w:bottom w:val="nil"/>
          <w:right w:val="nil"/>
          <w:between w:val="nil"/>
        </w:pBdr>
        <w:spacing w:line="360" w:lineRule="auto"/>
        <w:ind w:firstLine="1"/>
        <w:jc w:val="center"/>
        <w:rPr>
          <w:rFonts w:ascii="Palatino Linotype" w:eastAsia="Palatino Linotype" w:hAnsi="Palatino Linotype" w:cs="Palatino Linotype"/>
          <w:b/>
          <w:color w:val="000000" w:themeColor="text1"/>
        </w:rPr>
      </w:pPr>
    </w:p>
    <w:p w:rsidR="00F87599" w:rsidRPr="00D25AF1" w:rsidRDefault="00F87599" w:rsidP="000E0C1A">
      <w:pPr>
        <w:pStyle w:val="Ttulo2"/>
        <w:spacing w:before="0" w:line="360" w:lineRule="auto"/>
        <w:ind w:firstLine="1"/>
        <w:rPr>
          <w:rFonts w:ascii="Palatino Linotype" w:eastAsia="Palatino Linotype" w:hAnsi="Palatino Linotype" w:cs="Palatino Linotype"/>
          <w:b/>
          <w:color w:val="000000" w:themeColor="text1"/>
          <w:sz w:val="24"/>
          <w:szCs w:val="24"/>
        </w:rPr>
      </w:pPr>
      <w:bookmarkStart w:id="6" w:name="_heading=h.tgyb9poxpo9e" w:colFirst="0" w:colLast="0"/>
      <w:bookmarkEnd w:id="6"/>
      <w:r w:rsidRPr="00D25AF1">
        <w:rPr>
          <w:rFonts w:ascii="Palatino Linotype" w:eastAsia="Palatino Linotype" w:hAnsi="Palatino Linotype" w:cs="Palatino Linotype"/>
          <w:b/>
          <w:color w:val="000000" w:themeColor="text1"/>
          <w:sz w:val="24"/>
          <w:szCs w:val="24"/>
        </w:rPr>
        <w:t>PRIMERO. De la competencia</w:t>
      </w: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bookmarkStart w:id="7" w:name="_heading=h.8vqc9jp1uzo6" w:colFirst="0" w:colLast="0"/>
      <w:bookmarkEnd w:id="7"/>
      <w:r w:rsidRPr="00D25AF1">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D25AF1">
        <w:rPr>
          <w:rFonts w:ascii="Palatino Linotype" w:eastAsia="Palatino Linotype" w:hAnsi="Palatino Linotype" w:cs="Palatino Linotype"/>
          <w:b/>
          <w:color w:val="000000" w:themeColor="text1"/>
        </w:rPr>
        <w:t>.</w:t>
      </w:r>
    </w:p>
    <w:p w:rsidR="00F87599" w:rsidRPr="00D25AF1" w:rsidRDefault="00F87599" w:rsidP="000E0C1A">
      <w:pPr>
        <w:pBdr>
          <w:top w:val="nil"/>
          <w:left w:val="nil"/>
          <w:bottom w:val="nil"/>
          <w:right w:val="nil"/>
          <w:between w:val="nil"/>
        </w:pBdr>
        <w:spacing w:line="360" w:lineRule="auto"/>
        <w:ind w:firstLine="1"/>
        <w:jc w:val="both"/>
        <w:rPr>
          <w:rFonts w:ascii="Palatino Linotype" w:eastAsia="Palatino Linotype" w:hAnsi="Palatino Linotype" w:cs="Palatino Linotype"/>
          <w:b/>
          <w:color w:val="000000" w:themeColor="text1"/>
        </w:rPr>
      </w:pPr>
    </w:p>
    <w:p w:rsidR="00F87599" w:rsidRPr="00D25AF1" w:rsidRDefault="00F87599" w:rsidP="000E0C1A">
      <w:pPr>
        <w:spacing w:line="360" w:lineRule="auto"/>
        <w:ind w:firstLine="1"/>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b/>
          <w:color w:val="000000" w:themeColor="text1"/>
        </w:rPr>
        <w:t>SEGUNDO. De la oportunidad y procedencia.</w:t>
      </w: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medio de impugnación fue presentado a través del </w:t>
      </w:r>
      <w:r w:rsidRPr="00D25AF1">
        <w:rPr>
          <w:rFonts w:ascii="Palatino Linotype" w:eastAsia="Palatino Linotype" w:hAnsi="Palatino Linotype" w:cs="Palatino Linotype"/>
          <w:b/>
          <w:color w:val="000000" w:themeColor="text1"/>
        </w:rPr>
        <w:t>SAIMEX,</w:t>
      </w:r>
      <w:r w:rsidRPr="00D25AF1">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25AF1">
        <w:rPr>
          <w:rFonts w:ascii="Palatino Linotype" w:eastAsia="Palatino Linotype" w:hAnsi="Palatino Linotype" w:cs="Palatino Linotype"/>
          <w:b/>
          <w:color w:val="000000" w:themeColor="text1"/>
        </w:rPr>
        <w:t>SUJETO OBLIGADO</w:t>
      </w:r>
      <w:r w:rsidRPr="00D25AF1">
        <w:rPr>
          <w:rFonts w:ascii="Palatino Linotype" w:eastAsia="Palatino Linotype" w:hAnsi="Palatino Linotype" w:cs="Palatino Linotype"/>
          <w:color w:val="000000" w:themeColor="text1"/>
        </w:rPr>
        <w:t xml:space="preserve"> entregó su </w:t>
      </w:r>
      <w:r w:rsidRPr="00D25AF1">
        <w:rPr>
          <w:rFonts w:ascii="Palatino Linotype" w:eastAsia="Palatino Linotype" w:hAnsi="Palatino Linotype" w:cs="Palatino Linotype"/>
          <w:color w:val="000000" w:themeColor="text1"/>
        </w:rPr>
        <w:lastRenderedPageBreak/>
        <w:t xml:space="preserve">respuesta el </w:t>
      </w:r>
      <w:r w:rsidR="00CF0184" w:rsidRPr="00D25AF1">
        <w:rPr>
          <w:rFonts w:ascii="Palatino Linotype" w:eastAsia="Palatino Linotype" w:hAnsi="Palatino Linotype" w:cs="Palatino Linotype"/>
          <w:b/>
          <w:color w:val="000000" w:themeColor="text1"/>
        </w:rPr>
        <w:t xml:space="preserve">veinticinco de marzo </w:t>
      </w:r>
      <w:r w:rsidRPr="00D25AF1">
        <w:rPr>
          <w:rFonts w:ascii="Palatino Linotype" w:eastAsia="Palatino Linotype" w:hAnsi="Palatino Linotype" w:cs="Palatino Linotype"/>
          <w:b/>
          <w:color w:val="000000" w:themeColor="text1"/>
        </w:rPr>
        <w:t>de dos mil veinticinco</w:t>
      </w:r>
      <w:r w:rsidRPr="00D25AF1">
        <w:rPr>
          <w:rFonts w:ascii="Palatino Linotype" w:eastAsia="Palatino Linotype" w:hAnsi="Palatino Linotype" w:cs="Palatino Linotype"/>
          <w:color w:val="000000" w:themeColor="text1"/>
        </w:rPr>
        <w:t xml:space="preserve">, de tal forma que el plazo para interponer el recurso de revisión transcurrió del </w:t>
      </w:r>
      <w:r w:rsidR="00CF0184" w:rsidRPr="00D25AF1">
        <w:rPr>
          <w:rFonts w:ascii="Palatino Linotype" w:eastAsia="Palatino Linotype" w:hAnsi="Palatino Linotype" w:cs="Palatino Linotype"/>
          <w:b/>
          <w:color w:val="000000" w:themeColor="text1"/>
        </w:rPr>
        <w:t xml:space="preserve">veintiséis de marzo al veintidós de abril </w:t>
      </w:r>
      <w:r w:rsidRPr="00D25AF1">
        <w:rPr>
          <w:rFonts w:ascii="Palatino Linotype" w:eastAsia="Palatino Linotype" w:hAnsi="Palatino Linotype" w:cs="Palatino Linotype"/>
          <w:b/>
          <w:color w:val="000000" w:themeColor="text1"/>
        </w:rPr>
        <w:t>de dos mil veinticinco</w:t>
      </w:r>
      <w:r w:rsidRPr="00D25AF1">
        <w:rPr>
          <w:rFonts w:ascii="Palatino Linotype" w:eastAsia="Palatino Linotype" w:hAnsi="Palatino Linotype" w:cs="Palatino Linotype"/>
          <w:color w:val="000000" w:themeColor="text1"/>
        </w:rPr>
        <w:t xml:space="preserve">; en consecuencia, el ahora </w:t>
      </w:r>
      <w:r w:rsidRPr="00D25AF1">
        <w:rPr>
          <w:rFonts w:ascii="Palatino Linotype" w:eastAsia="Palatino Linotype" w:hAnsi="Palatino Linotype" w:cs="Palatino Linotype"/>
          <w:b/>
          <w:color w:val="000000" w:themeColor="text1"/>
        </w:rPr>
        <w:t>RECURRENTE</w:t>
      </w:r>
      <w:r w:rsidRPr="00D25AF1">
        <w:rPr>
          <w:rFonts w:ascii="Palatino Linotype" w:eastAsia="Palatino Linotype" w:hAnsi="Palatino Linotype" w:cs="Palatino Linotype"/>
          <w:color w:val="000000" w:themeColor="text1"/>
        </w:rPr>
        <w:t xml:space="preserve"> presentó su inconformidad el día </w:t>
      </w:r>
      <w:r w:rsidR="00CF0184" w:rsidRPr="00D25AF1">
        <w:rPr>
          <w:rFonts w:ascii="Palatino Linotype" w:eastAsia="Palatino Linotype" w:hAnsi="Palatino Linotype" w:cs="Palatino Linotype"/>
          <w:b/>
          <w:color w:val="000000" w:themeColor="text1"/>
        </w:rPr>
        <w:t xml:space="preserve">veintiséis de marzo </w:t>
      </w:r>
      <w:r w:rsidRPr="00D25AF1">
        <w:rPr>
          <w:rFonts w:ascii="Palatino Linotype" w:eastAsia="Palatino Linotype" w:hAnsi="Palatino Linotype" w:cs="Palatino Linotype"/>
          <w:b/>
          <w:color w:val="000000" w:themeColor="text1"/>
        </w:rPr>
        <w:t>de dos mil veinticinco</w:t>
      </w:r>
      <w:r w:rsidRPr="00D25AF1">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E50DB7" w:rsidRPr="00D25AF1" w:rsidRDefault="0017426A" w:rsidP="000E0C1A">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 </w:t>
      </w: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87599" w:rsidRPr="00D25AF1" w:rsidRDefault="00F87599" w:rsidP="000E0C1A">
      <w:pPr>
        <w:pBdr>
          <w:top w:val="nil"/>
          <w:left w:val="nil"/>
          <w:bottom w:val="nil"/>
          <w:right w:val="nil"/>
          <w:between w:val="nil"/>
        </w:pBdr>
        <w:spacing w:line="360" w:lineRule="auto"/>
        <w:ind w:firstLine="1"/>
        <w:rPr>
          <w:rFonts w:ascii="Palatino Linotype" w:eastAsia="Palatino Linotype" w:hAnsi="Palatino Linotype" w:cs="Palatino Linotype"/>
          <w:color w:val="000000" w:themeColor="text1"/>
        </w:rPr>
      </w:pPr>
    </w:p>
    <w:p w:rsidR="00F87599" w:rsidRPr="00D25AF1" w:rsidRDefault="00F87599" w:rsidP="000E0C1A">
      <w:pPr>
        <w:pStyle w:val="Ttulo1"/>
        <w:spacing w:before="0" w:line="360" w:lineRule="auto"/>
        <w:ind w:firstLine="1"/>
        <w:rPr>
          <w:rFonts w:ascii="Palatino Linotype" w:eastAsia="Palatino Linotype" w:hAnsi="Palatino Linotype" w:cs="Palatino Linotype"/>
          <w:b/>
          <w:color w:val="000000" w:themeColor="text1"/>
          <w:sz w:val="24"/>
          <w:szCs w:val="24"/>
        </w:rPr>
      </w:pPr>
      <w:bookmarkStart w:id="8" w:name="_heading=h.1ymc2k5vj4cs" w:colFirst="0" w:colLast="0"/>
      <w:bookmarkEnd w:id="8"/>
      <w:r w:rsidRPr="00D25AF1">
        <w:rPr>
          <w:rFonts w:ascii="Palatino Linotype" w:eastAsia="Palatino Linotype" w:hAnsi="Palatino Linotype" w:cs="Palatino Linotype"/>
          <w:b/>
          <w:color w:val="000000" w:themeColor="text1"/>
          <w:sz w:val="24"/>
          <w:szCs w:val="24"/>
        </w:rPr>
        <w:t xml:space="preserve">TERCERO. Del planteamiento de la </w:t>
      </w:r>
      <w:r w:rsidRPr="00D25AF1">
        <w:rPr>
          <w:rFonts w:ascii="Palatino Linotype" w:eastAsia="Palatino Linotype" w:hAnsi="Palatino Linotype" w:cs="Palatino Linotype"/>
          <w:b/>
          <w:i/>
          <w:color w:val="000000" w:themeColor="text1"/>
          <w:sz w:val="24"/>
          <w:szCs w:val="24"/>
        </w:rPr>
        <w:t>Litis</w:t>
      </w:r>
      <w:r w:rsidRPr="00D25AF1">
        <w:rPr>
          <w:rFonts w:ascii="Palatino Linotype" w:eastAsia="Palatino Linotype" w:hAnsi="Palatino Linotype" w:cs="Palatino Linotype"/>
          <w:b/>
          <w:color w:val="000000" w:themeColor="text1"/>
          <w:sz w:val="24"/>
          <w:szCs w:val="24"/>
        </w:rPr>
        <w:t>.</w:t>
      </w: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bookmarkStart w:id="9" w:name="_heading=h.mke4xnbuv2yk" w:colFirst="0" w:colLast="0"/>
      <w:bookmarkEnd w:id="9"/>
      <w:r w:rsidRPr="00D25AF1">
        <w:rPr>
          <w:rFonts w:ascii="Palatino Linotype" w:eastAsia="Palatino Linotype" w:hAnsi="Palatino Linotype" w:cs="Palatino Linotype"/>
          <w:color w:val="000000" w:themeColor="text1"/>
        </w:rPr>
        <w:t>Se solicitó tener acceso, a la información que a continuación se desagrega:</w:t>
      </w:r>
    </w:p>
    <w:p w:rsidR="00F87599" w:rsidRPr="00D25AF1" w:rsidRDefault="00F87599" w:rsidP="000E0C1A">
      <w:pPr>
        <w:spacing w:line="360" w:lineRule="auto"/>
        <w:ind w:firstLine="1"/>
        <w:jc w:val="both"/>
        <w:rPr>
          <w:rFonts w:ascii="Palatino Linotype" w:eastAsia="Palatino Linotype" w:hAnsi="Palatino Linotype" w:cs="Palatino Linotype"/>
          <w:b/>
          <w:i/>
          <w:color w:val="000000" w:themeColor="text1"/>
        </w:rPr>
      </w:pPr>
    </w:p>
    <w:p w:rsidR="00F87599" w:rsidRPr="00D25AF1" w:rsidRDefault="00321DD7" w:rsidP="000E0C1A">
      <w:pPr>
        <w:ind w:firstLine="1"/>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1.</w:t>
      </w:r>
      <w:r w:rsidR="00F87599" w:rsidRPr="00D25AF1">
        <w:rPr>
          <w:rFonts w:ascii="Palatino Linotype" w:hAnsi="Palatino Linotype"/>
          <w:color w:val="000000" w:themeColor="text1"/>
        </w:rPr>
        <w:t xml:space="preserve"> </w:t>
      </w:r>
      <w:r w:rsidR="0017426A" w:rsidRPr="00D25AF1">
        <w:rPr>
          <w:rFonts w:ascii="Palatino Linotype" w:eastAsia="Palatino Linotype" w:hAnsi="Palatino Linotype" w:cs="Palatino Linotype"/>
          <w:i/>
          <w:color w:val="000000" w:themeColor="text1"/>
        </w:rPr>
        <w:t>Expedientes de los Procedimientos Administrativos de Ejecución de 2018 a la fecha</w:t>
      </w:r>
      <w:r w:rsidR="00F87599" w:rsidRPr="00D25AF1">
        <w:rPr>
          <w:rFonts w:ascii="Palatino Linotype" w:eastAsia="Palatino Linotype" w:hAnsi="Palatino Linotype" w:cs="Palatino Linotype"/>
          <w:i/>
          <w:color w:val="000000" w:themeColor="text1"/>
        </w:rPr>
        <w:t>.</w:t>
      </w:r>
    </w:p>
    <w:p w:rsidR="00F87599" w:rsidRPr="00D25AF1" w:rsidRDefault="00F87599" w:rsidP="000E0C1A">
      <w:pPr>
        <w:spacing w:line="360" w:lineRule="auto"/>
        <w:ind w:firstLine="1"/>
        <w:jc w:val="both"/>
        <w:rPr>
          <w:rFonts w:ascii="Palatino Linotype" w:eastAsia="Palatino Linotype" w:hAnsi="Palatino Linotype" w:cs="Palatino Linotype"/>
          <w:i/>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color w:val="000000" w:themeColor="text1"/>
        </w:rPr>
        <w:t xml:space="preserve">En respuesta, el </w:t>
      </w:r>
      <w:r w:rsidRPr="00D25AF1">
        <w:rPr>
          <w:rFonts w:ascii="Palatino Linotype" w:eastAsia="Palatino Linotype" w:hAnsi="Palatino Linotype" w:cs="Palatino Linotype"/>
          <w:b/>
          <w:color w:val="000000" w:themeColor="text1"/>
        </w:rPr>
        <w:t xml:space="preserve">SUJETO OBLIGADO </w:t>
      </w:r>
      <w:r w:rsidRPr="00D25AF1">
        <w:rPr>
          <w:rFonts w:ascii="Palatino Linotype" w:eastAsia="Palatino Linotype" w:hAnsi="Palatino Linotype" w:cs="Palatino Linotype"/>
          <w:color w:val="000000" w:themeColor="text1"/>
        </w:rPr>
        <w:t>entrego la información que fue descrita en el párrafo cuatro de la presente resolución.</w:t>
      </w:r>
    </w:p>
    <w:p w:rsidR="00F87599" w:rsidRPr="00D25AF1" w:rsidRDefault="00F87599" w:rsidP="000E0C1A">
      <w:pPr>
        <w:tabs>
          <w:tab w:val="left" w:pos="933"/>
        </w:tabs>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En dichas condiciones, la </w:t>
      </w:r>
      <w:r w:rsidRPr="00D25AF1">
        <w:rPr>
          <w:rFonts w:ascii="Palatino Linotype" w:eastAsia="Palatino Linotype" w:hAnsi="Palatino Linotype" w:cs="Palatino Linotype"/>
          <w:i/>
          <w:color w:val="000000" w:themeColor="text1"/>
        </w:rPr>
        <w:t>Litis</w:t>
      </w:r>
      <w:r w:rsidRPr="00D25AF1">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4B0D3F" w:rsidRPr="00D25AF1">
        <w:rPr>
          <w:rFonts w:ascii="Palatino Linotype" w:eastAsia="Palatino Linotype" w:hAnsi="Palatino Linotype" w:cs="Palatino Linotype"/>
          <w:b/>
          <w:color w:val="000000" w:themeColor="text1"/>
        </w:rPr>
        <w:t xml:space="preserve">fracción  </w:t>
      </w:r>
      <w:r w:rsidRPr="00D25AF1">
        <w:rPr>
          <w:rFonts w:ascii="Palatino Linotype" w:eastAsia="Palatino Linotype" w:hAnsi="Palatino Linotype" w:cs="Palatino Linotype"/>
          <w:b/>
          <w:color w:val="000000" w:themeColor="text1"/>
        </w:rPr>
        <w:t xml:space="preserve">I </w:t>
      </w:r>
      <w:r w:rsidRPr="00D25AF1">
        <w:rPr>
          <w:rFonts w:ascii="Palatino Linotype" w:eastAsia="Palatino Linotype" w:hAnsi="Palatino Linotype" w:cs="Palatino Linotype"/>
          <w:color w:val="000000" w:themeColor="text1"/>
        </w:rPr>
        <w:t xml:space="preserve">de la </w:t>
      </w:r>
      <w:r w:rsidRPr="00D25AF1">
        <w:rPr>
          <w:rFonts w:ascii="Palatino Linotype" w:eastAsia="Palatino Linotype" w:hAnsi="Palatino Linotype" w:cs="Palatino Linotype"/>
          <w:b/>
          <w:color w:val="000000" w:themeColor="text1"/>
        </w:rPr>
        <w:t>Ley de Transparencia y Acceso a la Información Pública del Estado de México y Municipios</w:t>
      </w:r>
      <w:r w:rsidRPr="00D25AF1">
        <w:rPr>
          <w:rFonts w:ascii="Palatino Linotype" w:eastAsia="Palatino Linotype" w:hAnsi="Palatino Linotype" w:cs="Palatino Linotype"/>
          <w:color w:val="000000" w:themeColor="text1"/>
        </w:rPr>
        <w:t xml:space="preserve">; fracción que determina la hipótesis jurídica relativa a la </w:t>
      </w:r>
      <w:r w:rsidR="004B0D3F" w:rsidRPr="00D25AF1">
        <w:rPr>
          <w:rFonts w:ascii="Palatino Linotype" w:eastAsia="Palatino Linotype" w:hAnsi="Palatino Linotype" w:cs="Palatino Linotype"/>
          <w:color w:val="000000" w:themeColor="text1"/>
        </w:rPr>
        <w:t>negativa de la información solicitada</w:t>
      </w:r>
      <w:r w:rsidRPr="00D25AF1">
        <w:rPr>
          <w:rFonts w:ascii="Palatino Linotype" w:eastAsia="Palatino Linotype" w:hAnsi="Palatino Linotype" w:cs="Palatino Linotype"/>
          <w:color w:val="000000" w:themeColor="text1"/>
        </w:rPr>
        <w:t xml:space="preserve">; contexto del cual se dolió </w:t>
      </w:r>
      <w:r w:rsidR="009C3971" w:rsidRPr="00D25AF1">
        <w:rPr>
          <w:rFonts w:ascii="Palatino Linotype" w:eastAsia="Palatino Linotype" w:hAnsi="Palatino Linotype" w:cs="Palatino Linotype"/>
          <w:b/>
          <w:color w:val="000000" w:themeColor="text1"/>
        </w:rPr>
        <w:t>LA</w:t>
      </w:r>
      <w:r w:rsidRPr="00D25AF1">
        <w:rPr>
          <w:rFonts w:ascii="Palatino Linotype" w:eastAsia="Palatino Linotype" w:hAnsi="Palatino Linotype" w:cs="Palatino Linotype"/>
          <w:b/>
          <w:color w:val="000000" w:themeColor="text1"/>
        </w:rPr>
        <w:t xml:space="preserve"> RECURRENTE </w:t>
      </w:r>
      <w:r w:rsidRPr="00D25AF1">
        <w:rPr>
          <w:rFonts w:ascii="Palatino Linotype" w:eastAsia="Palatino Linotype" w:hAnsi="Palatino Linotype" w:cs="Palatino Linotype"/>
          <w:color w:val="000000" w:themeColor="text1"/>
        </w:rPr>
        <w:t xml:space="preserve">al momento de interponer su inconformidad. </w:t>
      </w:r>
      <w:r w:rsidRPr="00D25AF1">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D25AF1">
        <w:rPr>
          <w:rFonts w:ascii="Palatino Linotype" w:eastAsia="Palatino Linotype" w:hAnsi="Palatino Linotype" w:cs="Palatino Linotype"/>
          <w:b/>
          <w:color w:val="000000" w:themeColor="text1"/>
        </w:rPr>
        <w:t>SUJETO</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OBLIGADO</w:t>
      </w:r>
      <w:r w:rsidRPr="00D25AF1">
        <w:rPr>
          <w:rFonts w:ascii="Palatino Linotype" w:eastAsia="Palatino Linotype" w:hAnsi="Palatino Linotype" w:cs="Palatino Linotype"/>
          <w:color w:val="000000" w:themeColor="text1"/>
        </w:rPr>
        <w:t xml:space="preserve"> con su respuesta ciertamente actualiza la causal de procedencia</w:t>
      </w:r>
      <w:r w:rsidRPr="00D25AF1">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color w:val="000000" w:themeColor="text1"/>
        </w:rPr>
        <w:t xml:space="preserve">antes señalada. </w:t>
      </w:r>
    </w:p>
    <w:p w:rsidR="00F87599" w:rsidRPr="00D25AF1" w:rsidRDefault="00F87599" w:rsidP="000E0C1A">
      <w:pPr>
        <w:spacing w:line="360" w:lineRule="auto"/>
        <w:ind w:firstLine="1"/>
        <w:rPr>
          <w:rFonts w:ascii="Palatino Linotype" w:eastAsia="Palatino Linotype" w:hAnsi="Palatino Linotype" w:cs="Palatino Linotype"/>
          <w:color w:val="000000" w:themeColor="text1"/>
        </w:rPr>
      </w:pPr>
    </w:p>
    <w:p w:rsidR="00F87599" w:rsidRPr="00D25AF1" w:rsidRDefault="00F87599" w:rsidP="000E0C1A">
      <w:pPr>
        <w:pStyle w:val="Ttulo2"/>
        <w:spacing w:before="0" w:line="360" w:lineRule="auto"/>
        <w:ind w:firstLine="1"/>
        <w:rPr>
          <w:rFonts w:ascii="Palatino Linotype" w:eastAsia="Palatino Linotype" w:hAnsi="Palatino Linotype" w:cs="Palatino Linotype"/>
          <w:b/>
          <w:color w:val="000000" w:themeColor="text1"/>
          <w:sz w:val="24"/>
          <w:szCs w:val="24"/>
        </w:rPr>
      </w:pPr>
      <w:bookmarkStart w:id="10" w:name="_heading=h.j01y6j4x5yp3" w:colFirst="0" w:colLast="0"/>
      <w:bookmarkEnd w:id="10"/>
      <w:r w:rsidRPr="00D25AF1">
        <w:rPr>
          <w:rFonts w:ascii="Palatino Linotype" w:eastAsia="Palatino Linotype" w:hAnsi="Palatino Linotype" w:cs="Palatino Linotype"/>
          <w:b/>
          <w:color w:val="000000" w:themeColor="text1"/>
          <w:sz w:val="24"/>
          <w:szCs w:val="24"/>
        </w:rPr>
        <w:t>CUARTO. Del estudio y resolución del asunto.</w:t>
      </w:r>
    </w:p>
    <w:p w:rsidR="00F87599" w:rsidRPr="00D25AF1" w:rsidRDefault="00F87599" w:rsidP="000E0C1A">
      <w:pPr>
        <w:pStyle w:val="Ttulo1"/>
        <w:numPr>
          <w:ilvl w:val="0"/>
          <w:numId w:val="3"/>
        </w:numPr>
        <w:spacing w:before="0" w:after="240" w:line="360" w:lineRule="auto"/>
        <w:ind w:left="0" w:firstLine="1"/>
        <w:rPr>
          <w:rFonts w:ascii="Palatino Linotype" w:eastAsia="Palatino Linotype" w:hAnsi="Palatino Linotype" w:cs="Palatino Linotype"/>
          <w:b/>
          <w:color w:val="000000" w:themeColor="text1"/>
          <w:sz w:val="24"/>
          <w:szCs w:val="24"/>
        </w:rPr>
      </w:pPr>
      <w:r w:rsidRPr="00D25AF1">
        <w:rPr>
          <w:rFonts w:ascii="Palatino Linotype" w:eastAsia="Palatino Linotype" w:hAnsi="Palatino Linotype" w:cs="Palatino Linotype"/>
          <w:b/>
          <w:color w:val="000000" w:themeColor="text1"/>
          <w:sz w:val="24"/>
          <w:szCs w:val="24"/>
        </w:rPr>
        <w:t>Del derecho de acceso a la información.</w:t>
      </w: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Definiendo el Derecho de Acceso a la Información Pública como: </w:t>
      </w:r>
      <w:r w:rsidRPr="00D25AF1">
        <w:rPr>
          <w:rFonts w:ascii="Palatino Linotype" w:eastAsia="Palatino Linotype" w:hAnsi="Palatino Linotype" w:cs="Palatino Linotype"/>
          <w:i/>
          <w:color w:val="000000" w:themeColor="text1"/>
        </w:rPr>
        <w:t>La igualdad de oportunidades para recibir, buscar e impartir información</w:t>
      </w:r>
      <w:r w:rsidRPr="00D25AF1">
        <w:rPr>
          <w:rFonts w:ascii="Palatino Linotype" w:eastAsia="Palatino Linotype" w:hAnsi="Palatino Linotype" w:cs="Palatino Linotype"/>
          <w:i/>
          <w:color w:val="000000" w:themeColor="text1"/>
          <w:vertAlign w:val="superscript"/>
        </w:rPr>
        <w:footnoteReference w:id="1"/>
      </w:r>
      <w:r w:rsidRPr="00D25AF1">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5AF1">
        <w:rPr>
          <w:rFonts w:ascii="Palatino Linotype" w:eastAsia="Palatino Linotype" w:hAnsi="Palatino Linotype" w:cs="Palatino Linotype"/>
          <w:i/>
          <w:color w:val="000000" w:themeColor="text1"/>
          <w:vertAlign w:val="superscript"/>
        </w:rPr>
        <w:footnoteReference w:id="2"/>
      </w:r>
      <w:r w:rsidRPr="00D25AF1">
        <w:rPr>
          <w:rFonts w:ascii="Palatino Linotype" w:eastAsia="Palatino Linotype" w:hAnsi="Palatino Linotype" w:cs="Palatino Linotype"/>
          <w:color w:val="000000" w:themeColor="text1"/>
        </w:rPr>
        <w:t>que se constituye como una herramienta fundamental para ejercer</w:t>
      </w:r>
      <w:r w:rsidRPr="00D25AF1">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25AF1">
        <w:rPr>
          <w:rFonts w:ascii="Palatino Linotype" w:eastAsia="Palatino Linotype" w:hAnsi="Palatino Linotype" w:cs="Palatino Linotype"/>
          <w:i/>
          <w:color w:val="000000" w:themeColor="text1"/>
          <w:vertAlign w:val="superscript"/>
        </w:rPr>
        <w:footnoteReference w:id="3"/>
      </w:r>
      <w:r w:rsidRPr="00D25AF1">
        <w:rPr>
          <w:rFonts w:ascii="Palatino Linotype" w:eastAsia="Palatino Linotype" w:hAnsi="Palatino Linotype" w:cs="Palatino Linotype"/>
          <w:color w:val="000000" w:themeColor="text1"/>
        </w:rPr>
        <w:t>fomentando</w:t>
      </w:r>
      <w:r w:rsidRPr="00D25AF1">
        <w:rPr>
          <w:rFonts w:ascii="Palatino Linotype" w:eastAsia="Palatino Linotype" w:hAnsi="Palatino Linotype" w:cs="Palatino Linotype"/>
          <w:i/>
          <w:color w:val="000000" w:themeColor="text1"/>
        </w:rPr>
        <w:t xml:space="preserve"> la transparencia de las actividades estatales y </w:t>
      </w:r>
      <w:r w:rsidRPr="00D25AF1">
        <w:rPr>
          <w:rFonts w:ascii="Palatino Linotype" w:eastAsia="Palatino Linotype" w:hAnsi="Palatino Linotype" w:cs="Palatino Linotype"/>
          <w:color w:val="000000" w:themeColor="text1"/>
        </w:rPr>
        <w:t>promoviendo</w:t>
      </w:r>
      <w:r w:rsidRPr="00D25AF1">
        <w:rPr>
          <w:rFonts w:ascii="Palatino Linotype" w:eastAsia="Palatino Linotype" w:hAnsi="Palatino Linotype" w:cs="Palatino Linotype"/>
          <w:i/>
          <w:color w:val="000000" w:themeColor="text1"/>
        </w:rPr>
        <w:t xml:space="preserve"> la responsabilidad de los funcionarios sobre su gestión </w:t>
      </w:r>
      <w:r w:rsidRPr="00D25AF1">
        <w:rPr>
          <w:rFonts w:ascii="Palatino Linotype" w:eastAsia="Palatino Linotype" w:hAnsi="Palatino Linotype" w:cs="Palatino Linotype"/>
          <w:i/>
          <w:color w:val="000000" w:themeColor="text1"/>
        </w:rPr>
        <w:lastRenderedPageBreak/>
        <w:t>pública,</w:t>
      </w:r>
      <w:r w:rsidRPr="00D25AF1">
        <w:rPr>
          <w:rFonts w:ascii="Palatino Linotype" w:eastAsia="Palatino Linotype" w:hAnsi="Palatino Linotype" w:cs="Palatino Linotype"/>
          <w:i/>
          <w:color w:val="000000" w:themeColor="text1"/>
          <w:vertAlign w:val="superscript"/>
        </w:rPr>
        <w:footnoteReference w:id="4"/>
      </w:r>
      <w:r w:rsidRPr="00D25AF1">
        <w:rPr>
          <w:rFonts w:ascii="Palatino Linotype" w:eastAsia="Palatino Linotype" w:hAnsi="Palatino Linotype" w:cs="Palatino Linotype"/>
          <w:color w:val="000000" w:themeColor="text1"/>
        </w:rPr>
        <w:t>que permite</w:t>
      </w:r>
      <w:r w:rsidRPr="00D25AF1">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F87599" w:rsidRPr="00D25AF1" w:rsidRDefault="00F87599"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w:t>
      </w:r>
      <w:r w:rsidRPr="00D25AF1">
        <w:rPr>
          <w:rFonts w:ascii="Palatino Linotype" w:eastAsia="Palatino Linotype" w:hAnsi="Palatino Linotype" w:cs="Palatino Linotype"/>
          <w:b/>
          <w:i/>
          <w:color w:val="000000" w:themeColor="text1"/>
        </w:rPr>
        <w:t>Artículo 1.-</w:t>
      </w:r>
      <w:r w:rsidRPr="00D25AF1">
        <w:rPr>
          <w:rFonts w:ascii="Palatino Linotype" w:eastAsia="Palatino Linotype" w:hAnsi="Palatino Linotype" w:cs="Palatino Linotype"/>
          <w:i/>
          <w:color w:val="000000" w:themeColor="text1"/>
        </w:rPr>
        <w:t xml:space="preserve"> </w:t>
      </w:r>
    </w:p>
    <w:p w:rsidR="00F87599" w:rsidRPr="00D25AF1" w:rsidRDefault="00F87599"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w:t>
      </w:r>
    </w:p>
    <w:p w:rsidR="00F87599" w:rsidRPr="00D25AF1" w:rsidRDefault="00F87599"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Todas las</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87599" w:rsidRPr="00D25AF1" w:rsidRDefault="00F87599" w:rsidP="000E0C1A">
      <w:pPr>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i/>
          <w:color w:val="000000" w:themeColor="text1"/>
        </w:rPr>
        <w:t>(…)</w:t>
      </w:r>
      <w:r w:rsidRPr="00D25AF1">
        <w:rPr>
          <w:rFonts w:ascii="Palatino Linotype" w:eastAsia="Palatino Linotype" w:hAnsi="Palatino Linotype" w:cs="Palatino Linotype"/>
          <w:color w:val="000000" w:themeColor="text1"/>
        </w:rPr>
        <w:t>”.</w:t>
      </w:r>
    </w:p>
    <w:p w:rsidR="00F87599" w:rsidRDefault="00F87599" w:rsidP="000E0C1A">
      <w:pPr>
        <w:ind w:firstLine="1"/>
        <w:jc w:val="both"/>
        <w:rPr>
          <w:rFonts w:ascii="Palatino Linotype" w:eastAsia="Palatino Linotype" w:hAnsi="Palatino Linotype" w:cs="Palatino Linotype"/>
          <w:b/>
          <w:color w:val="000000" w:themeColor="text1"/>
        </w:rPr>
      </w:pPr>
    </w:p>
    <w:p w:rsidR="00321DD7" w:rsidRPr="00D25AF1" w:rsidRDefault="00321DD7" w:rsidP="000E0C1A">
      <w:pPr>
        <w:ind w:firstLine="1"/>
        <w:jc w:val="both"/>
        <w:rPr>
          <w:rFonts w:ascii="Palatino Linotype" w:eastAsia="Palatino Linotype" w:hAnsi="Palatino Linotype" w:cs="Palatino Linotype"/>
          <w:b/>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87599" w:rsidRPr="00D25AF1" w:rsidRDefault="00F87599" w:rsidP="000E0C1A">
      <w:pPr>
        <w:spacing w:after="240"/>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lastRenderedPageBreak/>
        <w:t>Constitución Política de los Estados Unidos Mexicanos</w:t>
      </w:r>
    </w:p>
    <w:p w:rsidR="00F87599" w:rsidRPr="00D25AF1" w:rsidRDefault="00F87599" w:rsidP="000E0C1A">
      <w:pPr>
        <w:spacing w:before="240" w:after="240"/>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“Artículo 6.</w:t>
      </w:r>
    </w:p>
    <w:p w:rsidR="00F87599" w:rsidRPr="00D25AF1" w:rsidRDefault="00F87599" w:rsidP="000E0C1A">
      <w:pPr>
        <w:spacing w:before="240" w:after="240"/>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w:t>
      </w:r>
    </w:p>
    <w:p w:rsidR="00F87599" w:rsidRPr="00D25AF1" w:rsidRDefault="00F87599" w:rsidP="000E0C1A">
      <w:pPr>
        <w:spacing w:before="240" w:after="240"/>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Para efectos de lo dispuesto en el presente artículo se observará lo siguiente:</w:t>
      </w:r>
    </w:p>
    <w:p w:rsidR="00F87599" w:rsidRPr="00D25AF1" w:rsidRDefault="00F87599" w:rsidP="000E0C1A">
      <w:pPr>
        <w:spacing w:before="240" w:after="240"/>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A</w:t>
      </w:r>
      <w:r w:rsidRPr="00D25AF1">
        <w:rPr>
          <w:rFonts w:ascii="Palatino Linotype" w:eastAsia="Palatino Linotype" w:hAnsi="Palatino Linotype" w:cs="Palatino Linotype"/>
          <w:i/>
          <w:color w:val="000000" w:themeColor="text1"/>
        </w:rPr>
        <w:t xml:space="preserve">. </w:t>
      </w:r>
      <w:r w:rsidRPr="00D25AF1">
        <w:rPr>
          <w:rFonts w:ascii="Palatino Linotype" w:eastAsia="Palatino Linotype" w:hAnsi="Palatino Linotype" w:cs="Palatino Linotype"/>
          <w:b/>
          <w:i/>
          <w:color w:val="000000" w:themeColor="text1"/>
        </w:rPr>
        <w:t>Para el ejercicio del derecho de acceso a la información</w:t>
      </w:r>
      <w:r w:rsidRPr="00D25AF1">
        <w:rPr>
          <w:rFonts w:ascii="Palatino Linotype" w:eastAsia="Palatino Linotype" w:hAnsi="Palatino Linotype" w:cs="Palatino Linotype"/>
          <w:i/>
          <w:color w:val="000000" w:themeColor="text1"/>
        </w:rPr>
        <w:t xml:space="preserve">, la Federación y </w:t>
      </w:r>
      <w:r w:rsidRPr="00D25AF1">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F87599" w:rsidRPr="00D25AF1" w:rsidRDefault="00F87599" w:rsidP="000E0C1A">
      <w:pPr>
        <w:spacing w:before="240" w:after="240"/>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I. </w:t>
      </w:r>
      <w:r w:rsidRPr="00D25AF1">
        <w:rPr>
          <w:rFonts w:ascii="Palatino Linotype" w:eastAsia="Palatino Linotype" w:hAnsi="Palatino Linotype" w:cs="Palatino Linotype"/>
          <w:b/>
          <w:i/>
          <w:color w:val="000000" w:themeColor="text1"/>
        </w:rPr>
        <w:tab/>
        <w:t>Toda la información en posesión de cualquier</w:t>
      </w:r>
      <w:r w:rsidRPr="00D25AF1">
        <w:rPr>
          <w:rFonts w:ascii="Palatino Linotype" w:eastAsia="Palatino Linotype" w:hAnsi="Palatino Linotype" w:cs="Palatino Linotype"/>
          <w:i/>
          <w:color w:val="000000" w:themeColor="text1"/>
        </w:rPr>
        <w:t xml:space="preserve"> </w:t>
      </w:r>
      <w:r w:rsidRPr="00D25AF1">
        <w:rPr>
          <w:rFonts w:ascii="Palatino Linotype" w:eastAsia="Palatino Linotype" w:hAnsi="Palatino Linotype" w:cs="Palatino Linotype"/>
          <w:b/>
          <w:i/>
          <w:color w:val="000000" w:themeColor="text1"/>
        </w:rPr>
        <w:t>autoridad</w:t>
      </w:r>
      <w:r w:rsidRPr="00D25AF1">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25AF1">
        <w:rPr>
          <w:rFonts w:ascii="Palatino Linotype" w:eastAsia="Palatino Linotype" w:hAnsi="Palatino Linotype" w:cs="Palatino Linotype"/>
          <w:b/>
          <w:i/>
          <w:color w:val="000000" w:themeColor="text1"/>
        </w:rPr>
        <w:t>municipal</w:t>
      </w:r>
      <w:r w:rsidRPr="00D25AF1">
        <w:rPr>
          <w:rFonts w:ascii="Palatino Linotype" w:eastAsia="Palatino Linotype" w:hAnsi="Palatino Linotype" w:cs="Palatino Linotype"/>
          <w:i/>
          <w:color w:val="000000" w:themeColor="text1"/>
        </w:rPr>
        <w:t xml:space="preserve">, </w:t>
      </w:r>
      <w:r w:rsidRPr="00D25AF1">
        <w:rPr>
          <w:rFonts w:ascii="Palatino Linotype" w:eastAsia="Palatino Linotype" w:hAnsi="Palatino Linotype" w:cs="Palatino Linotype"/>
          <w:b/>
          <w:i/>
          <w:color w:val="000000" w:themeColor="text1"/>
        </w:rPr>
        <w:t>es pública</w:t>
      </w:r>
      <w:r w:rsidRPr="00D25AF1">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25AF1">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25AF1">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87599" w:rsidRPr="00D25AF1" w:rsidRDefault="00F87599" w:rsidP="000E0C1A">
      <w:pPr>
        <w:pBdr>
          <w:top w:val="nil"/>
          <w:left w:val="nil"/>
          <w:bottom w:val="nil"/>
          <w:right w:val="nil"/>
          <w:between w:val="nil"/>
        </w:pBdr>
        <w:tabs>
          <w:tab w:val="left" w:pos="567"/>
        </w:tabs>
        <w:spacing w:before="240" w:after="240"/>
        <w:ind w:firstLine="1"/>
        <w:jc w:val="both"/>
        <w:rPr>
          <w:rFonts w:ascii="Palatino Linotype" w:eastAsia="Palatino Linotype" w:hAnsi="Palatino Linotype" w:cs="Palatino Linotype"/>
          <w:b/>
          <w:i/>
          <w:color w:val="000000" w:themeColor="text1"/>
        </w:rPr>
      </w:pPr>
    </w:p>
    <w:p w:rsidR="00F87599" w:rsidRPr="00D25AF1" w:rsidRDefault="00F87599" w:rsidP="000E0C1A">
      <w:pPr>
        <w:spacing w:before="240" w:after="240"/>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Constitución Política del Estado Libre y Soberano de México</w:t>
      </w:r>
    </w:p>
    <w:p w:rsidR="00F87599" w:rsidRPr="00D25AF1" w:rsidRDefault="00F87599" w:rsidP="000E0C1A">
      <w:pPr>
        <w:spacing w:before="240" w:after="240"/>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“Artículo 5</w:t>
      </w:r>
      <w:r w:rsidRPr="00D25AF1">
        <w:rPr>
          <w:rFonts w:ascii="Palatino Linotype" w:eastAsia="Palatino Linotype" w:hAnsi="Palatino Linotype" w:cs="Palatino Linotype"/>
          <w:i/>
          <w:color w:val="000000" w:themeColor="text1"/>
        </w:rPr>
        <w:t xml:space="preserve">.- </w:t>
      </w:r>
    </w:p>
    <w:p w:rsidR="00F87599" w:rsidRPr="00D25AF1" w:rsidRDefault="00F87599" w:rsidP="000E0C1A">
      <w:pPr>
        <w:spacing w:before="240" w:after="240"/>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w:t>
      </w:r>
    </w:p>
    <w:p w:rsidR="00F87599" w:rsidRPr="00D25AF1" w:rsidRDefault="00F87599" w:rsidP="000E0C1A">
      <w:pPr>
        <w:spacing w:before="240" w:after="240"/>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25AF1">
        <w:rPr>
          <w:rFonts w:ascii="Palatino Linotype" w:eastAsia="Palatino Linotype" w:hAnsi="Palatino Linotype" w:cs="Palatino Linotype"/>
          <w:i/>
          <w:color w:val="000000" w:themeColor="text1"/>
        </w:rPr>
        <w:t>.</w:t>
      </w:r>
    </w:p>
    <w:p w:rsidR="00F87599" w:rsidRPr="00D25AF1" w:rsidRDefault="00F87599" w:rsidP="000E0C1A">
      <w:pPr>
        <w:spacing w:before="240" w:after="240"/>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87599" w:rsidRPr="00D25AF1" w:rsidRDefault="00F87599" w:rsidP="000E0C1A">
      <w:pPr>
        <w:spacing w:before="240" w:after="240"/>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Este derecho se regirá por los principios y bases siguientes</w:t>
      </w:r>
      <w:r w:rsidRPr="00D25AF1">
        <w:rPr>
          <w:rFonts w:ascii="Palatino Linotype" w:eastAsia="Palatino Linotype" w:hAnsi="Palatino Linotype" w:cs="Palatino Linotype"/>
          <w:i/>
          <w:color w:val="000000" w:themeColor="text1"/>
        </w:rPr>
        <w:t>:</w:t>
      </w:r>
    </w:p>
    <w:p w:rsidR="00F87599" w:rsidRPr="00321DD7" w:rsidRDefault="00F87599" w:rsidP="00321DD7">
      <w:pPr>
        <w:pStyle w:val="Prrafodelista"/>
        <w:numPr>
          <w:ilvl w:val="0"/>
          <w:numId w:val="19"/>
        </w:numPr>
        <w:spacing w:before="240" w:after="240"/>
        <w:jc w:val="both"/>
        <w:rPr>
          <w:rFonts w:ascii="Palatino Linotype" w:eastAsia="Palatino Linotype" w:hAnsi="Palatino Linotype" w:cs="Palatino Linotype"/>
          <w:i/>
          <w:color w:val="000000" w:themeColor="text1"/>
        </w:rPr>
      </w:pPr>
      <w:r w:rsidRPr="00321DD7">
        <w:rPr>
          <w:rFonts w:ascii="Palatino Linotype" w:eastAsia="Palatino Linotype" w:hAnsi="Palatino Linotype" w:cs="Palatino Linotype"/>
          <w:b/>
          <w:i/>
          <w:color w:val="000000" w:themeColor="text1"/>
        </w:rPr>
        <w:lastRenderedPageBreak/>
        <w:t>Toda la información en posesión de cualquier autoridad, entidad, órgano y organismos de los</w:t>
      </w:r>
      <w:r w:rsidRPr="00321DD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321DD7">
        <w:rPr>
          <w:rFonts w:ascii="Palatino Linotype" w:eastAsia="Palatino Linotype" w:hAnsi="Palatino Linotype" w:cs="Palatino Linotype"/>
          <w:b/>
          <w:i/>
          <w:color w:val="000000" w:themeColor="text1"/>
        </w:rPr>
        <w:t>municipales</w:t>
      </w:r>
      <w:r w:rsidRPr="00321DD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21DD7">
        <w:rPr>
          <w:rFonts w:ascii="Palatino Linotype" w:eastAsia="Palatino Linotype" w:hAnsi="Palatino Linotype" w:cs="Palatino Linotype"/>
          <w:b/>
          <w:i/>
          <w:color w:val="000000" w:themeColor="text1"/>
        </w:rPr>
        <w:t>es pública</w:t>
      </w:r>
      <w:r w:rsidRPr="00321DD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321DD7">
        <w:rPr>
          <w:rFonts w:ascii="Palatino Linotype" w:eastAsia="Palatino Linotype" w:hAnsi="Palatino Linotype" w:cs="Palatino Linotype"/>
          <w:b/>
          <w:i/>
          <w:color w:val="000000" w:themeColor="text1"/>
        </w:rPr>
        <w:t>En la interpretación de este derecho deberá prevalecer el principio de máxima publicidad</w:t>
      </w:r>
      <w:r w:rsidRPr="00321DD7">
        <w:rPr>
          <w:rFonts w:ascii="Palatino Linotype" w:eastAsia="Palatino Linotype" w:hAnsi="Palatino Linotype" w:cs="Palatino Linotype"/>
          <w:i/>
          <w:color w:val="000000" w:themeColor="text1"/>
        </w:rPr>
        <w:t xml:space="preserve">. </w:t>
      </w:r>
      <w:r w:rsidRPr="00321DD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321DD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321DD7" w:rsidRPr="00321DD7" w:rsidRDefault="00321DD7" w:rsidP="00321DD7">
      <w:pPr>
        <w:pStyle w:val="Prrafodelista"/>
        <w:spacing w:before="240" w:after="240"/>
        <w:ind w:left="721"/>
        <w:jc w:val="both"/>
        <w:rPr>
          <w:rFonts w:ascii="Palatino Linotype" w:eastAsia="Palatino Linotype" w:hAnsi="Palatino Linotype" w:cs="Palatino Linotype"/>
          <w:i/>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25AF1">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25AF1">
        <w:rPr>
          <w:rFonts w:ascii="Palatino Linotype" w:eastAsia="Palatino Linotype" w:hAnsi="Palatino Linotype" w:cs="Palatino Linotype"/>
          <w:color w:val="000000" w:themeColor="text1"/>
        </w:rPr>
        <w:t>, contemplando el derecho de las personas con discapacidad y hablantes de lengua indígena.</w:t>
      </w: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25AF1">
        <w:rPr>
          <w:rFonts w:ascii="Palatino Linotype" w:eastAsia="Palatino Linotype" w:hAnsi="Palatino Linotype" w:cs="Palatino Linotype"/>
          <w:i/>
          <w:color w:val="000000" w:themeColor="text1"/>
        </w:rPr>
        <w:t>solicitudes de acceso a la información</w:t>
      </w:r>
      <w:r w:rsidRPr="00D25AF1">
        <w:rPr>
          <w:rFonts w:ascii="Palatino Linotype" w:eastAsia="Palatino Linotype" w:hAnsi="Palatino Linotype" w:cs="Palatino Linotype"/>
          <w:color w:val="000000" w:themeColor="text1"/>
        </w:rPr>
        <w:t>.</w:t>
      </w: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bookmarkStart w:id="11" w:name="_heading=h.2s8eyo1" w:colFirst="0" w:colLast="0"/>
      <w:bookmarkEnd w:id="11"/>
      <w:r w:rsidRPr="00D25AF1">
        <w:rPr>
          <w:rFonts w:ascii="Palatino Linotype" w:eastAsia="Palatino Linotype" w:hAnsi="Palatino Linotype" w:cs="Palatino Linotype"/>
          <w:color w:val="000000" w:themeColor="text1"/>
        </w:rPr>
        <w:t xml:space="preserve">Así entonces, se procede analizar, en primer lugar, si el </w:t>
      </w:r>
      <w:r w:rsidRPr="00D25AF1">
        <w:rPr>
          <w:rFonts w:ascii="Palatino Linotype" w:eastAsia="Palatino Linotype" w:hAnsi="Palatino Linotype" w:cs="Palatino Linotype"/>
          <w:b/>
          <w:color w:val="000000" w:themeColor="text1"/>
        </w:rPr>
        <w:t>SUJETO OBLIGADO</w:t>
      </w:r>
      <w:r w:rsidRPr="00D25AF1">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pStyle w:val="Ttulo1"/>
        <w:spacing w:before="0" w:after="240" w:line="360" w:lineRule="auto"/>
        <w:ind w:firstLine="1"/>
        <w:rPr>
          <w:rFonts w:ascii="Palatino Linotype" w:eastAsia="Palatino Linotype" w:hAnsi="Palatino Linotype" w:cs="Palatino Linotype"/>
          <w:b/>
          <w:color w:val="000000" w:themeColor="text1"/>
          <w:sz w:val="24"/>
          <w:szCs w:val="24"/>
        </w:rPr>
      </w:pPr>
      <w:bookmarkStart w:id="12" w:name="_heading=h.17dp8vu" w:colFirst="0" w:colLast="0"/>
      <w:bookmarkEnd w:id="12"/>
      <w:r w:rsidRPr="00D25AF1">
        <w:rPr>
          <w:rFonts w:ascii="Palatino Linotype" w:eastAsia="Palatino Linotype" w:hAnsi="Palatino Linotype" w:cs="Palatino Linotype"/>
          <w:b/>
          <w:color w:val="000000" w:themeColor="text1"/>
          <w:sz w:val="24"/>
          <w:szCs w:val="24"/>
        </w:rPr>
        <w:lastRenderedPageBreak/>
        <w:t>II. De la información solicitada y la respuesta del SUJETO OBLIGADO</w:t>
      </w: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Acotada la </w:t>
      </w:r>
      <w:r w:rsidRPr="00D25AF1">
        <w:rPr>
          <w:rFonts w:ascii="Palatino Linotype" w:eastAsia="Palatino Linotype" w:hAnsi="Palatino Linotype" w:cs="Palatino Linotype"/>
          <w:i/>
          <w:color w:val="000000" w:themeColor="text1"/>
        </w:rPr>
        <w:t>Litis</w:t>
      </w:r>
      <w:r w:rsidRPr="00D25AF1">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w:t>
      </w:r>
      <w:r w:rsidR="006A505A" w:rsidRPr="00D25AF1">
        <w:rPr>
          <w:rFonts w:ascii="Palatino Linotype" w:eastAsia="Palatino Linotype" w:hAnsi="Palatino Linotype" w:cs="Palatino Linotype"/>
          <w:color w:val="000000" w:themeColor="text1"/>
        </w:rPr>
        <w:t>que</w:t>
      </w:r>
      <w:r w:rsidRPr="00D25AF1">
        <w:rPr>
          <w:rFonts w:ascii="Palatino Linotype" w:eastAsia="Palatino Linotype" w:hAnsi="Palatino Linotype" w:cs="Palatino Linotype"/>
          <w:color w:val="000000" w:themeColor="text1"/>
        </w:rPr>
        <w:t xml:space="preserve"> </w:t>
      </w:r>
      <w:r w:rsidR="006A505A" w:rsidRPr="00D25AF1">
        <w:rPr>
          <w:rFonts w:ascii="Palatino Linotype" w:eastAsia="Palatino Linotype" w:hAnsi="Palatino Linotype" w:cs="Palatino Linotype"/>
          <w:color w:val="000000" w:themeColor="text1"/>
        </w:rPr>
        <w:t xml:space="preserve">el </w:t>
      </w:r>
      <w:r w:rsidR="006A505A" w:rsidRPr="00D25AF1">
        <w:rPr>
          <w:rFonts w:ascii="Palatino Linotype" w:eastAsia="Palatino Linotype" w:hAnsi="Palatino Linotype" w:cs="Palatino Linotype"/>
          <w:b/>
          <w:color w:val="000000" w:themeColor="text1"/>
        </w:rPr>
        <w:t xml:space="preserve">SUJETO OBLIGADO </w:t>
      </w:r>
      <w:r w:rsidR="006A505A" w:rsidRPr="00D25AF1">
        <w:rPr>
          <w:rFonts w:ascii="Palatino Linotype" w:eastAsia="Palatino Linotype" w:hAnsi="Palatino Linotype" w:cs="Palatino Linotype"/>
          <w:color w:val="000000" w:themeColor="text1"/>
        </w:rPr>
        <w:t>no entrega la información solicitada</w:t>
      </w:r>
      <w:r w:rsidRPr="00D25AF1">
        <w:rPr>
          <w:rFonts w:ascii="Palatino Linotype" w:eastAsia="Palatino Linotype" w:hAnsi="Palatino Linotype" w:cs="Palatino Linotype"/>
          <w:color w:val="000000" w:themeColor="text1"/>
        </w:rPr>
        <w:t>.</w:t>
      </w:r>
    </w:p>
    <w:p w:rsidR="00F87599" w:rsidRPr="00D25AF1" w:rsidRDefault="00F87599" w:rsidP="000E0C1A">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En ese sentido, es importante recordar la informació</w:t>
      </w:r>
      <w:r w:rsidR="00F00108" w:rsidRPr="00D25AF1">
        <w:rPr>
          <w:rFonts w:ascii="Palatino Linotype" w:eastAsia="Palatino Linotype" w:hAnsi="Palatino Linotype" w:cs="Palatino Linotype"/>
          <w:color w:val="000000" w:themeColor="text1"/>
        </w:rPr>
        <w:t xml:space="preserve">n que fue solicitada por </w:t>
      </w:r>
      <w:r w:rsidRPr="00D25AF1">
        <w:rPr>
          <w:rFonts w:ascii="Palatino Linotype" w:eastAsia="Palatino Linotype" w:hAnsi="Palatino Linotype" w:cs="Palatino Linotype"/>
          <w:color w:val="000000" w:themeColor="text1"/>
        </w:rPr>
        <w:t>l</w:t>
      </w:r>
      <w:r w:rsidR="00F00108" w:rsidRPr="00D25AF1">
        <w:rPr>
          <w:rFonts w:ascii="Palatino Linotype" w:eastAsia="Palatino Linotype" w:hAnsi="Palatino Linotype" w:cs="Palatino Linotype"/>
          <w:color w:val="000000" w:themeColor="text1"/>
        </w:rPr>
        <w:t>a</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RECURRENTE y la respuesta del SUJETO OBLIGADO</w:t>
      </w:r>
      <w:r w:rsidRPr="00D25AF1">
        <w:rPr>
          <w:rFonts w:ascii="Palatino Linotype" w:eastAsia="Palatino Linotype" w:hAnsi="Palatino Linotype" w:cs="Palatino Linotype"/>
          <w:color w:val="000000" w:themeColor="text1"/>
        </w:rPr>
        <w:t xml:space="preserve"> para establecer si con la información entregada se colma el derecho de acceso a la información de</w:t>
      </w:r>
      <w:r w:rsidR="00F00108"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color w:val="000000" w:themeColor="text1"/>
        </w:rPr>
        <w:t>l</w:t>
      </w:r>
      <w:r w:rsidR="00F00108" w:rsidRPr="00D25AF1">
        <w:rPr>
          <w:rFonts w:ascii="Palatino Linotype" w:eastAsia="Palatino Linotype" w:hAnsi="Palatino Linotype" w:cs="Palatino Linotype"/>
          <w:color w:val="000000" w:themeColor="text1"/>
        </w:rPr>
        <w:t>a</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 xml:space="preserve">RECURRENTE. </w:t>
      </w:r>
    </w:p>
    <w:tbl>
      <w:tblPr>
        <w:tblStyle w:val="Tablaconcuadrcula"/>
        <w:tblW w:w="10349" w:type="dxa"/>
        <w:tblInd w:w="-289" w:type="dxa"/>
        <w:tblLayout w:type="fixed"/>
        <w:tblLook w:val="04A0" w:firstRow="1" w:lastRow="0" w:firstColumn="1" w:lastColumn="0" w:noHBand="0" w:noVBand="1"/>
      </w:tblPr>
      <w:tblGrid>
        <w:gridCol w:w="3403"/>
        <w:gridCol w:w="2410"/>
        <w:gridCol w:w="2409"/>
        <w:gridCol w:w="2127"/>
      </w:tblGrid>
      <w:tr w:rsidR="000E0C1A" w:rsidRPr="00D25AF1" w:rsidTr="001B59DB">
        <w:tc>
          <w:tcPr>
            <w:tcW w:w="3403" w:type="dxa"/>
          </w:tcPr>
          <w:p w:rsidR="00F87599" w:rsidRPr="00D25AF1" w:rsidRDefault="00F87599" w:rsidP="000E0C1A">
            <w:pPr>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Información solicitada</w:t>
            </w:r>
          </w:p>
        </w:tc>
        <w:tc>
          <w:tcPr>
            <w:tcW w:w="2410" w:type="dxa"/>
          </w:tcPr>
          <w:p w:rsidR="00F87599" w:rsidRPr="00D25AF1" w:rsidRDefault="00F87599" w:rsidP="000E0C1A">
            <w:pPr>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Respuesta inicial</w:t>
            </w:r>
          </w:p>
        </w:tc>
        <w:tc>
          <w:tcPr>
            <w:tcW w:w="2409" w:type="dxa"/>
          </w:tcPr>
          <w:p w:rsidR="00F87599" w:rsidRPr="00D25AF1" w:rsidRDefault="00F87599" w:rsidP="000E0C1A">
            <w:pPr>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manifestaciones</w:t>
            </w:r>
          </w:p>
        </w:tc>
        <w:tc>
          <w:tcPr>
            <w:tcW w:w="2127" w:type="dxa"/>
          </w:tcPr>
          <w:p w:rsidR="00F87599" w:rsidRPr="00D25AF1" w:rsidRDefault="00F87599" w:rsidP="000E0C1A">
            <w:pPr>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 xml:space="preserve">Colma </w:t>
            </w:r>
          </w:p>
        </w:tc>
      </w:tr>
      <w:tr w:rsidR="000E0C1A" w:rsidRPr="00D25AF1" w:rsidTr="001B59DB">
        <w:tc>
          <w:tcPr>
            <w:tcW w:w="3403" w:type="dxa"/>
          </w:tcPr>
          <w:p w:rsidR="006A505A" w:rsidRPr="00D25AF1" w:rsidRDefault="006A505A"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1.- Expedientes de los Procedimientos Administrativos de Ejecución de 2018 a la fecha.</w:t>
            </w:r>
          </w:p>
          <w:p w:rsidR="00F87599" w:rsidRPr="00D25AF1" w:rsidRDefault="00F87599" w:rsidP="000E0C1A">
            <w:pPr>
              <w:ind w:firstLine="1"/>
              <w:jc w:val="both"/>
              <w:rPr>
                <w:rFonts w:ascii="Palatino Linotype" w:eastAsia="Palatino Linotype" w:hAnsi="Palatino Linotype" w:cs="Palatino Linotype"/>
                <w:i/>
                <w:color w:val="000000" w:themeColor="text1"/>
              </w:rPr>
            </w:pPr>
          </w:p>
        </w:tc>
        <w:tc>
          <w:tcPr>
            <w:tcW w:w="2410" w:type="dxa"/>
          </w:tcPr>
          <w:p w:rsidR="006A505A" w:rsidRPr="00D25AF1" w:rsidRDefault="00F87599"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 xml:space="preserve"> </w:t>
            </w:r>
            <w:r w:rsidR="006A505A" w:rsidRPr="00D25AF1">
              <w:rPr>
                <w:rFonts w:ascii="Palatino Linotype" w:eastAsia="Palatino Linotype" w:hAnsi="Palatino Linotype" w:cs="Palatino Linotype"/>
                <w:b/>
                <w:i/>
                <w:color w:val="000000" w:themeColor="text1"/>
              </w:rPr>
              <w:t xml:space="preserve">90 s.pdf: </w:t>
            </w:r>
            <w:r w:rsidR="006A505A" w:rsidRPr="00D25AF1">
              <w:rPr>
                <w:rFonts w:ascii="Palatino Linotype" w:eastAsia="Palatino Linotype" w:hAnsi="Palatino Linotype" w:cs="Palatino Linotype"/>
                <w:i/>
                <w:color w:val="000000" w:themeColor="text1"/>
              </w:rPr>
              <w:t>oficio del Titular de la  Unidad de Transparencia, mediante el cual informa que anexa la respuesta de la Dirección General de Administración y Finanzas con numero de oficio 219C0117L/0758/2025 dando atención a su solicitud.</w:t>
            </w:r>
          </w:p>
          <w:p w:rsidR="00F87599" w:rsidRPr="00D25AF1" w:rsidRDefault="00F87599" w:rsidP="000E0C1A">
            <w:pPr>
              <w:ind w:firstLine="1"/>
              <w:jc w:val="both"/>
              <w:rPr>
                <w:rFonts w:ascii="Palatino Linotype" w:eastAsia="Palatino Linotype" w:hAnsi="Palatino Linotype" w:cs="Palatino Linotype"/>
                <w:i/>
                <w:color w:val="000000" w:themeColor="text1"/>
              </w:rPr>
            </w:pPr>
          </w:p>
        </w:tc>
        <w:tc>
          <w:tcPr>
            <w:tcW w:w="2409" w:type="dxa"/>
          </w:tcPr>
          <w:p w:rsidR="006A505A" w:rsidRPr="00D25AF1" w:rsidRDefault="006A505A"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ANEXO 3 RR 3518-25.pdf: </w:t>
            </w:r>
            <w:r w:rsidRPr="00D25AF1">
              <w:rPr>
                <w:rFonts w:ascii="Palatino Linotype" w:eastAsia="Palatino Linotype" w:hAnsi="Palatino Linotype" w:cs="Palatino Linotype"/>
                <w:i/>
                <w:color w:val="000000" w:themeColor="text1"/>
              </w:rPr>
              <w:t xml:space="preserve">Prueba de Daño que emite la Directora General de Administración y Finanzas, mediante el cual refiere que la información no se puede entregar toda vez que se encuentra en los supuestos del artículo 140 fracción V numeral 2 y fracciones VI y VIII de la Ley de Transparencia y Acceso a la Información Pública del Estado de México, sin embargo la prueba de daño no contiene todos los requisitos, situación por la cual se </w:t>
            </w:r>
            <w:r w:rsidRPr="00D25AF1">
              <w:rPr>
                <w:rFonts w:ascii="Palatino Linotype" w:eastAsia="Palatino Linotype" w:hAnsi="Palatino Linotype" w:cs="Palatino Linotype"/>
                <w:i/>
                <w:color w:val="000000" w:themeColor="text1"/>
              </w:rPr>
              <w:lastRenderedPageBreak/>
              <w:t xml:space="preserve">analizará en el apartado de estudio. </w:t>
            </w:r>
          </w:p>
          <w:p w:rsidR="006A505A" w:rsidRPr="00D25AF1" w:rsidRDefault="006A505A"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RESPUESTA COMISIONADO RR 3518-25.pdf: </w:t>
            </w:r>
            <w:r w:rsidRPr="00D25AF1">
              <w:rPr>
                <w:rFonts w:ascii="Palatino Linotype" w:eastAsia="Palatino Linotype" w:hAnsi="Palatino Linotype" w:cs="Palatino Linotype"/>
                <w:i/>
                <w:color w:val="000000" w:themeColor="text1"/>
              </w:rPr>
              <w:t xml:space="preserve">Informe Justificado, mediante el cual se solicita se sobresea el recurso de revisión. </w:t>
            </w:r>
          </w:p>
          <w:p w:rsidR="006A505A" w:rsidRPr="00D25AF1" w:rsidRDefault="006A505A"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ANEXO 2 RR 3518-25.pdf: </w:t>
            </w:r>
            <w:r w:rsidRPr="00D25AF1">
              <w:rPr>
                <w:rFonts w:ascii="Palatino Linotype" w:eastAsia="Palatino Linotype" w:hAnsi="Palatino Linotype" w:cs="Palatino Linotype"/>
                <w:i/>
                <w:color w:val="000000" w:themeColor="text1"/>
              </w:rPr>
              <w:t xml:space="preserve">oficio de la Directora General de Administración y Finanzas, mediante el cual informa que lo solicitado no puede entregado, toda vez que los procesos administrativos se encuentran en trámite en procedimientos jurisdiccionales. </w:t>
            </w:r>
          </w:p>
          <w:p w:rsidR="006A505A" w:rsidRPr="00D25AF1" w:rsidRDefault="006A505A"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 xml:space="preserve"> </w:t>
            </w:r>
            <w:r w:rsidRPr="00D25AF1">
              <w:rPr>
                <w:rFonts w:ascii="Palatino Linotype" w:eastAsia="Palatino Linotype" w:hAnsi="Palatino Linotype" w:cs="Palatino Linotype"/>
                <w:b/>
                <w:i/>
                <w:color w:val="000000" w:themeColor="text1"/>
              </w:rPr>
              <w:t xml:space="preserve">ANEXO 6 RR 3518-25.pdf: </w:t>
            </w:r>
            <w:r w:rsidRPr="00D25AF1">
              <w:rPr>
                <w:rFonts w:ascii="Palatino Linotype" w:eastAsia="Palatino Linotype" w:hAnsi="Palatino Linotype" w:cs="Palatino Linotype"/>
                <w:i/>
                <w:color w:val="000000" w:themeColor="text1"/>
              </w:rPr>
              <w:t xml:space="preserve">oficio del Encargado del Despacho de la Dirección General de Asuntos Jurídicos e Igualdad de Género, mediante el cual informa que lo solicitado no forma parte de sus obligaciones. </w:t>
            </w:r>
          </w:p>
          <w:p w:rsidR="006A505A" w:rsidRPr="00D25AF1" w:rsidRDefault="006A505A" w:rsidP="000E0C1A">
            <w:pPr>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rPr>
              <w:t xml:space="preserve">ANEXO 4 RR 3518-25.pdf: </w:t>
            </w:r>
            <w:r w:rsidRPr="00D25AF1">
              <w:rPr>
                <w:rFonts w:ascii="Palatino Linotype" w:eastAsia="Palatino Linotype" w:hAnsi="Palatino Linotype" w:cs="Palatino Linotype"/>
                <w:i/>
                <w:color w:val="000000" w:themeColor="text1"/>
              </w:rPr>
              <w:t xml:space="preserve">Acta de </w:t>
            </w:r>
            <w:r w:rsidRPr="00D25AF1">
              <w:rPr>
                <w:rFonts w:ascii="Palatino Linotype" w:eastAsia="Palatino Linotype" w:hAnsi="Palatino Linotype" w:cs="Palatino Linotype"/>
                <w:i/>
                <w:color w:val="000000" w:themeColor="text1"/>
              </w:rPr>
              <w:lastRenderedPageBreak/>
              <w:t xml:space="preserve">Centésima Cuadragésima Novena Sesión Extraordinaria del Comité de Transparencia, mediante la cual en el punto 3.1 aprueban la clasificación como reservada de los expedientes administrativos de ejecución por un periodo de cinco años. </w:t>
            </w:r>
          </w:p>
          <w:p w:rsidR="006A505A" w:rsidRPr="00D25AF1" w:rsidRDefault="006A505A"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ANEXO 5 RR 3518-25.pdf: </w:t>
            </w:r>
            <w:r w:rsidRPr="00D25AF1">
              <w:rPr>
                <w:rFonts w:ascii="Palatino Linotype" w:eastAsia="Palatino Linotype" w:hAnsi="Palatino Linotype" w:cs="Palatino Linotype"/>
                <w:i/>
                <w:color w:val="000000" w:themeColor="text1"/>
              </w:rPr>
              <w:t xml:space="preserve">oficio que dirige el Titular de la Unidad de Transparencia a la Dirección General de Asuntos Jurídicos e Igualdad de Género, para que rinda el informe justificado correspondiente. </w:t>
            </w:r>
          </w:p>
          <w:p w:rsidR="006A505A" w:rsidRPr="00D25AF1" w:rsidRDefault="006A505A"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ANEXO 1 RR 3518-25.pdf: </w:t>
            </w:r>
            <w:r w:rsidRPr="00D25AF1">
              <w:rPr>
                <w:rFonts w:ascii="Palatino Linotype" w:eastAsia="Palatino Linotype" w:hAnsi="Palatino Linotype" w:cs="Palatino Linotype"/>
                <w:i/>
                <w:color w:val="000000" w:themeColor="text1"/>
              </w:rPr>
              <w:t xml:space="preserve">oficio que dirige el Titular de la Unidad de Transparencia a la Dirección General de Administración y Finanzas, para que rinda el informe justificado correspondiente. </w:t>
            </w:r>
          </w:p>
          <w:p w:rsidR="00F87599" w:rsidRPr="00D25AF1" w:rsidRDefault="00F87599" w:rsidP="000E0C1A">
            <w:pPr>
              <w:ind w:firstLine="1"/>
              <w:jc w:val="both"/>
              <w:rPr>
                <w:rFonts w:ascii="Palatino Linotype" w:eastAsia="Palatino Linotype" w:hAnsi="Palatino Linotype" w:cs="Palatino Linotype"/>
                <w:i/>
                <w:color w:val="000000" w:themeColor="text1"/>
              </w:rPr>
            </w:pPr>
          </w:p>
        </w:tc>
        <w:tc>
          <w:tcPr>
            <w:tcW w:w="2127" w:type="dxa"/>
          </w:tcPr>
          <w:p w:rsidR="00F87599" w:rsidRPr="00D25AF1" w:rsidRDefault="00171F0E" w:rsidP="000E0C1A">
            <w:pPr>
              <w:ind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i/>
                <w:color w:val="000000" w:themeColor="text1"/>
              </w:rPr>
              <w:lastRenderedPageBreak/>
              <w:t xml:space="preserve">No colma, toda vez que la información solicitada es considerada pública, toda vez que forma parte de la rendición de cuentas. </w:t>
            </w:r>
            <w:r w:rsidR="006A505A" w:rsidRPr="00D25AF1">
              <w:rPr>
                <w:rFonts w:ascii="Palatino Linotype" w:eastAsia="Palatino Linotype" w:hAnsi="Palatino Linotype" w:cs="Palatino Linotype"/>
                <w:i/>
                <w:color w:val="000000" w:themeColor="text1"/>
              </w:rPr>
              <w:t xml:space="preserve"> </w:t>
            </w:r>
          </w:p>
        </w:tc>
      </w:tr>
    </w:tbl>
    <w:p w:rsidR="003368A3" w:rsidRPr="00D25AF1" w:rsidRDefault="00AE6C01"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color w:val="000000" w:themeColor="text1"/>
        </w:rPr>
        <w:lastRenderedPageBreak/>
        <w:t xml:space="preserve">De la tabla anterior, se tiene que el </w:t>
      </w:r>
      <w:r w:rsidRPr="00D25AF1">
        <w:rPr>
          <w:rFonts w:ascii="Palatino Linotype" w:eastAsia="Palatino Linotype" w:hAnsi="Palatino Linotype" w:cs="Palatino Linotype"/>
          <w:b/>
          <w:color w:val="000000" w:themeColor="text1"/>
        </w:rPr>
        <w:t xml:space="preserve">SUJETO OBLIGADO </w:t>
      </w:r>
      <w:r w:rsidRPr="00D25AF1">
        <w:rPr>
          <w:rFonts w:ascii="Palatino Linotype" w:eastAsia="Palatino Linotype" w:hAnsi="Palatino Linotype" w:cs="Palatino Linotype"/>
          <w:color w:val="000000" w:themeColor="text1"/>
        </w:rPr>
        <w:t>por medio de la Dirección General de Administración y Finanzas acepta contar con la información, toda</w:t>
      </w:r>
      <w:r w:rsidR="00171F0E" w:rsidRPr="00D25AF1">
        <w:rPr>
          <w:rFonts w:ascii="Palatino Linotype" w:eastAsia="Palatino Linotype" w:hAnsi="Palatino Linotype" w:cs="Palatino Linotype"/>
          <w:color w:val="000000" w:themeColor="text1"/>
        </w:rPr>
        <w:t xml:space="preserve"> vez</w:t>
      </w:r>
      <w:r w:rsidRPr="00D25AF1">
        <w:rPr>
          <w:rFonts w:ascii="Palatino Linotype" w:eastAsia="Palatino Linotype" w:hAnsi="Palatino Linotype" w:cs="Palatino Linotype"/>
          <w:color w:val="000000" w:themeColor="text1"/>
        </w:rPr>
        <w:t xml:space="preserve"> que emite la prueba de daño porque los expedientes del dos mil dieciocho al diecinueve de febrero </w:t>
      </w:r>
      <w:r w:rsidR="00171F0E" w:rsidRPr="00D25AF1">
        <w:rPr>
          <w:rFonts w:ascii="Palatino Linotype" w:eastAsia="Palatino Linotype" w:hAnsi="Palatino Linotype" w:cs="Palatino Linotype"/>
          <w:color w:val="000000" w:themeColor="text1"/>
        </w:rPr>
        <w:t xml:space="preserve">de dos mil veinticinco </w:t>
      </w:r>
      <w:r w:rsidRPr="00D25AF1">
        <w:rPr>
          <w:rFonts w:ascii="Palatino Linotype" w:eastAsia="Palatino Linotype" w:hAnsi="Palatino Linotype" w:cs="Palatino Linotype"/>
          <w:color w:val="000000" w:themeColor="text1"/>
        </w:rPr>
        <w:t xml:space="preserve">se encuentran en procedimientos jurisdiccionales, situación por la cual </w:t>
      </w:r>
      <w:r w:rsidR="003B5B8D" w:rsidRPr="00D25AF1">
        <w:rPr>
          <w:rFonts w:ascii="Palatino Linotype" w:eastAsia="Palatino Linotype" w:hAnsi="Palatino Linotype" w:cs="Palatino Linotype"/>
          <w:color w:val="000000" w:themeColor="text1"/>
        </w:rPr>
        <w:t>reserva la informació</w:t>
      </w:r>
      <w:r w:rsidR="00171F0E" w:rsidRPr="00D25AF1">
        <w:rPr>
          <w:rFonts w:ascii="Palatino Linotype" w:eastAsia="Palatino Linotype" w:hAnsi="Palatino Linotype" w:cs="Palatino Linotype"/>
          <w:color w:val="000000" w:themeColor="text1"/>
        </w:rPr>
        <w:t>n por un periodo de cinco años, situación por la cual no se analiza si debe o no contar con la información, toda vez que ya acepto contar con ella.</w:t>
      </w:r>
    </w:p>
    <w:p w:rsidR="00AE6C01" w:rsidRPr="00D25AF1" w:rsidRDefault="00AE6C01" w:rsidP="000E0C1A">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color w:val="000000" w:themeColor="text1"/>
        </w:rPr>
        <w:t xml:space="preserve"> </w:t>
      </w:r>
    </w:p>
    <w:p w:rsidR="003368A3" w:rsidRPr="00D25AF1" w:rsidRDefault="003368A3"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MS Mincho" w:hAnsi="Palatino Linotype" w:cs="Arial"/>
          <w:color w:val="000000" w:themeColor="text1"/>
        </w:rPr>
      </w:pPr>
      <w:r w:rsidRPr="00D25AF1">
        <w:rPr>
          <w:rFonts w:ascii="Palatino Linotype" w:eastAsia="MS Mincho" w:hAnsi="Palatino Linotype" w:cs="Arial"/>
          <w:color w:val="000000" w:themeColor="text1"/>
        </w:rPr>
        <w:t>De lo anterior, mediante el Acta de Centésima Cuadragésima Novena Sesión Extraordinaria el Comité de Transparencia, aprobó la clasificación de los expedientes administrativos de ejecución, toda vez que de dar a conocer los expedientes de los procedimientos administrativos de ejecución vulneraría la conducción de los procedimientos que a la fecha no han concluido, perjudicando seriamente los ingresos propios que permiten la sustentabilidad financiera de la Comisió</w:t>
      </w:r>
      <w:r w:rsidR="00A44B7B" w:rsidRPr="00D25AF1">
        <w:rPr>
          <w:rFonts w:ascii="Palatino Linotype" w:eastAsia="MS Mincho" w:hAnsi="Palatino Linotype" w:cs="Arial"/>
          <w:color w:val="000000" w:themeColor="text1"/>
        </w:rPr>
        <w:t>n del Agua del Estado de México, situación que será analizada, toda vez que la clasificación de la información no es aplicable de acuerdo con lo siguiente.</w:t>
      </w:r>
    </w:p>
    <w:p w:rsidR="003368A3" w:rsidRPr="00D25AF1" w:rsidRDefault="003368A3" w:rsidP="000E0C1A">
      <w:pPr>
        <w:pBdr>
          <w:top w:val="nil"/>
          <w:left w:val="nil"/>
          <w:bottom w:val="nil"/>
          <w:right w:val="nil"/>
          <w:between w:val="nil"/>
        </w:pBdr>
        <w:tabs>
          <w:tab w:val="left" w:pos="0"/>
        </w:tabs>
        <w:spacing w:line="360" w:lineRule="auto"/>
        <w:ind w:firstLine="1"/>
        <w:jc w:val="both"/>
        <w:rPr>
          <w:rFonts w:ascii="Palatino Linotype" w:eastAsia="MS Mincho" w:hAnsi="Palatino Linotype" w:cs="Arial"/>
          <w:color w:val="000000" w:themeColor="text1"/>
        </w:rPr>
      </w:pPr>
    </w:p>
    <w:p w:rsidR="009657DB" w:rsidRPr="00D25AF1" w:rsidRDefault="009657DB"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s="Arial"/>
          <w:bCs/>
          <w:color w:val="000000" w:themeColor="text1"/>
        </w:rPr>
      </w:pPr>
      <w:r w:rsidRPr="00D25AF1">
        <w:rPr>
          <w:rFonts w:ascii="Palatino Linotype" w:eastAsia="MS Mincho" w:hAnsi="Palatino Linotype" w:cs="Arial"/>
          <w:color w:val="000000" w:themeColor="text1"/>
        </w:rPr>
        <w:t xml:space="preserve">En esa línea, </w:t>
      </w:r>
      <w:r w:rsidR="00D627AE" w:rsidRPr="00D25AF1">
        <w:rPr>
          <w:rFonts w:ascii="Palatino Linotype" w:eastAsia="MS Mincho" w:hAnsi="Palatino Linotype" w:cs="Arial"/>
          <w:color w:val="000000" w:themeColor="text1"/>
        </w:rPr>
        <w:t>e</w:t>
      </w:r>
      <w:r w:rsidRPr="00D25AF1">
        <w:rPr>
          <w:rFonts w:ascii="Palatino Linotype" w:eastAsia="MS Mincho" w:hAnsi="Palatino Linotype" w:cs="Arial"/>
          <w:color w:val="000000" w:themeColor="text1"/>
        </w:rPr>
        <w:t>l</w:t>
      </w:r>
      <w:r w:rsidRPr="00D25AF1">
        <w:rPr>
          <w:rFonts w:ascii="Palatino Linotype" w:hAnsi="Palatino Linotype" w:cs="Arial"/>
          <w:bCs/>
          <w:color w:val="000000" w:themeColor="text1"/>
        </w:rPr>
        <w:t xml:space="preserve"> Código Financiero del Estado de México y  Municipios prevé en el Título Décimo Tercero el Procedimiento Administrativo de Ejecución el cual tiene  por objeto exigir el pago de los </w:t>
      </w:r>
      <w:r w:rsidRPr="00D25AF1">
        <w:rPr>
          <w:rFonts w:ascii="Palatino Linotype" w:hAnsi="Palatino Linotype" w:cs="Arial"/>
          <w:b/>
          <w:bCs/>
          <w:color w:val="000000" w:themeColor="text1"/>
          <w:u w:val="single"/>
        </w:rPr>
        <w:t>créditos fiscales</w:t>
      </w:r>
      <w:r w:rsidRPr="00D25AF1">
        <w:rPr>
          <w:rFonts w:ascii="Palatino Linotype" w:hAnsi="Palatino Linotype" w:cs="Arial"/>
          <w:bCs/>
          <w:color w:val="000000" w:themeColor="text1"/>
        </w:rPr>
        <w:t xml:space="preserve"> que no hubieren sido cubiertos o garantizados dentro de los plazos señalados por la ley, mediante el procedimiento administrativo de ejecución, en los siguientes términos:</w:t>
      </w:r>
    </w:p>
    <w:p w:rsidR="009657DB" w:rsidRPr="00D25AF1" w:rsidRDefault="009657DB" w:rsidP="000E0C1A">
      <w:pPr>
        <w:pStyle w:val="Prrafodelista"/>
        <w:ind w:left="0" w:firstLine="1"/>
        <w:rPr>
          <w:rFonts w:ascii="Palatino Linotype" w:hAnsi="Palatino Linotype" w:cs="Arial"/>
          <w:bCs/>
          <w:color w:val="000000" w:themeColor="text1"/>
        </w:rPr>
      </w:pPr>
    </w:p>
    <w:p w:rsidR="009657DB" w:rsidRPr="00D25AF1" w:rsidRDefault="009657DB" w:rsidP="000E0C1A">
      <w:pPr>
        <w:tabs>
          <w:tab w:val="left" w:pos="567"/>
        </w:tabs>
        <w:spacing w:before="240" w:after="160" w:line="360" w:lineRule="auto"/>
        <w:ind w:firstLine="1"/>
        <w:contextualSpacing/>
        <w:jc w:val="both"/>
        <w:rPr>
          <w:rFonts w:ascii="Palatino Linotype" w:hAnsi="Palatino Linotype" w:cs="Arial"/>
          <w:bCs/>
          <w:color w:val="000000" w:themeColor="text1"/>
        </w:rPr>
      </w:pPr>
    </w:p>
    <w:p w:rsidR="009657DB" w:rsidRPr="00D25AF1" w:rsidRDefault="009657DB" w:rsidP="000E0C1A">
      <w:pPr>
        <w:pStyle w:val="Sinespaciado"/>
        <w:tabs>
          <w:tab w:val="left" w:pos="426"/>
        </w:tabs>
        <w:ind w:firstLine="1"/>
        <w:jc w:val="both"/>
        <w:rPr>
          <w:rFonts w:ascii="Palatino Linotype" w:hAnsi="Palatino Linotype"/>
          <w:i/>
          <w:color w:val="000000" w:themeColor="text1"/>
        </w:rPr>
      </w:pPr>
      <w:r w:rsidRPr="00D25AF1">
        <w:rPr>
          <w:rFonts w:ascii="Palatino Linotype" w:hAnsi="Palatino Linotype"/>
          <w:b/>
          <w:i/>
          <w:color w:val="000000" w:themeColor="text1"/>
        </w:rPr>
        <w:lastRenderedPageBreak/>
        <w:t>Artículo 376.-</w:t>
      </w:r>
      <w:r w:rsidRPr="00D25AF1">
        <w:rPr>
          <w:rFonts w:ascii="Palatino Linotype" w:hAnsi="Palatino Linotype"/>
          <w:i/>
          <w:color w:val="000000" w:themeColor="text1"/>
        </w:rPr>
        <w:t xml:space="preserve"> Las autoridades fiscales estatales y municipales exigirán el pago de los créditos fiscales que no hubieren sido cubiertos o garantizados dentro de los plazos señalados por la ley, mediante el procedimiento administrativo de ejecución, conforme a las normas de esta sección. En ningún caso se aplicará este procedimiento para el cobro de productos. </w:t>
      </w:r>
    </w:p>
    <w:p w:rsidR="009657DB" w:rsidRDefault="009657DB" w:rsidP="000E0C1A">
      <w:pPr>
        <w:pStyle w:val="Sinespaciado"/>
        <w:tabs>
          <w:tab w:val="left" w:pos="426"/>
        </w:tabs>
        <w:ind w:firstLine="1"/>
        <w:jc w:val="both"/>
        <w:rPr>
          <w:rFonts w:ascii="Palatino Linotype" w:hAnsi="Palatino Linotype"/>
          <w:i/>
          <w:color w:val="000000" w:themeColor="text1"/>
        </w:rPr>
      </w:pPr>
      <w:r w:rsidRPr="00D25AF1">
        <w:rPr>
          <w:rFonts w:ascii="Palatino Linotype" w:hAnsi="Palatino Linotype"/>
          <w:i/>
          <w:color w:val="000000" w:themeColor="text1"/>
        </w:rPr>
        <w:t>(…)</w:t>
      </w:r>
    </w:p>
    <w:p w:rsidR="00E47B65" w:rsidRDefault="00E47B65" w:rsidP="000E0C1A">
      <w:pPr>
        <w:pStyle w:val="Sinespaciado"/>
        <w:tabs>
          <w:tab w:val="left" w:pos="426"/>
        </w:tabs>
        <w:ind w:firstLine="1"/>
        <w:jc w:val="both"/>
        <w:rPr>
          <w:rFonts w:ascii="Palatino Linotype" w:hAnsi="Palatino Linotype"/>
          <w:i/>
          <w:color w:val="000000" w:themeColor="text1"/>
        </w:rPr>
      </w:pPr>
    </w:p>
    <w:p w:rsidR="00E47B65" w:rsidRPr="00D25AF1" w:rsidRDefault="00E47B65" w:rsidP="000E0C1A">
      <w:pPr>
        <w:pStyle w:val="Sinespaciado"/>
        <w:tabs>
          <w:tab w:val="left" w:pos="426"/>
        </w:tabs>
        <w:ind w:firstLine="1"/>
        <w:jc w:val="both"/>
        <w:rPr>
          <w:rFonts w:ascii="Palatino Linotype" w:hAnsi="Palatino Linotype"/>
          <w:i/>
          <w:color w:val="000000" w:themeColor="text1"/>
        </w:rPr>
      </w:pPr>
    </w:p>
    <w:p w:rsidR="009657DB" w:rsidRPr="00D25AF1" w:rsidRDefault="009657DB"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s="Arial"/>
          <w:bCs/>
          <w:color w:val="000000" w:themeColor="text1"/>
        </w:rPr>
      </w:pPr>
      <w:r w:rsidRPr="00D25AF1">
        <w:rPr>
          <w:rFonts w:ascii="Palatino Linotype" w:hAnsi="Palatino Linotype" w:cs="Arial"/>
          <w:bCs/>
          <w:color w:val="000000" w:themeColor="text1"/>
        </w:rPr>
        <w:t xml:space="preserve">Refiere que las autoridades fiscales, para hacer efectivo un crédito fiscal </w:t>
      </w:r>
      <w:r w:rsidRPr="00D25AF1">
        <w:rPr>
          <w:rFonts w:ascii="Palatino Linotype" w:eastAsia="MS Mincho" w:hAnsi="Palatino Linotype" w:cs="Arial"/>
          <w:color w:val="000000" w:themeColor="text1"/>
        </w:rPr>
        <w:t>exigible</w:t>
      </w:r>
      <w:r w:rsidRPr="00D25AF1">
        <w:rPr>
          <w:rFonts w:ascii="Palatino Linotype" w:hAnsi="Palatino Linotype" w:cs="Arial"/>
          <w:bCs/>
          <w:color w:val="000000" w:themeColor="text1"/>
        </w:rPr>
        <w:t xml:space="preserve"> y el importe de sus accesorios legales, emitirán el mandamiento de ejecución, debidamente fundado y motivado, en el que designen al o a </w:t>
      </w:r>
      <w:r w:rsidRPr="00D25AF1">
        <w:rPr>
          <w:rFonts w:ascii="Palatino Linotype" w:hAnsi="Palatino Linotype" w:cs="Arial"/>
          <w:b/>
          <w:bCs/>
          <w:color w:val="000000" w:themeColor="text1"/>
          <w:u w:val="single"/>
        </w:rPr>
        <w:t>los ejecutores</w:t>
      </w:r>
      <w:r w:rsidRPr="00D25AF1">
        <w:rPr>
          <w:rFonts w:ascii="Palatino Linotype" w:hAnsi="Palatino Linotype" w:cs="Arial"/>
          <w:bCs/>
          <w:color w:val="000000" w:themeColor="text1"/>
        </w:rPr>
        <w:t xml:space="preserve"> y ordenen requerir al deudor, que acredite </w:t>
      </w:r>
      <w:r w:rsidRPr="00D25AF1">
        <w:rPr>
          <w:rFonts w:ascii="Palatino Linotype" w:hAnsi="Palatino Linotype" w:cs="Arial"/>
          <w:b/>
          <w:bCs/>
          <w:color w:val="000000" w:themeColor="text1"/>
          <w:u w:val="single"/>
        </w:rPr>
        <w:t>el pago del crédito de que se trate</w:t>
      </w:r>
      <w:r w:rsidRPr="00D25AF1">
        <w:rPr>
          <w:rFonts w:ascii="Palatino Linotype" w:hAnsi="Palatino Linotype" w:cs="Arial"/>
          <w:bCs/>
          <w:color w:val="000000" w:themeColor="text1"/>
        </w:rPr>
        <w:t xml:space="preserve"> y, o en su caso de que éste o la persona con quien se entienda la diligencia, no pruebe en el acto haberlo efectuado, se le embargarán bienes suficientes y/o negociaciones que aseguren la recuperación total del monto del crédito actualizado y sus accesorios, diligencias de notificación y ejecución que se realizaran conforme al siguiente procedimiento: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Artículo 379.-</w:t>
      </w:r>
      <w:r w:rsidRPr="00D25AF1">
        <w:rPr>
          <w:rFonts w:ascii="Palatino Linotype" w:hAnsi="Palatino Linotype"/>
          <w:i/>
          <w:iCs/>
          <w:color w:val="000000" w:themeColor="text1"/>
        </w:rPr>
        <w:t xml:space="preserve"> Las diligencias de notificación y ejecución que se deban practicar con motivo de la aplicación del procedimiento administrativo de ejecución, se harán conforme al siguiente:</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I.</w:t>
      </w:r>
      <w:r w:rsidRPr="00D25AF1">
        <w:rPr>
          <w:rFonts w:ascii="Palatino Linotype" w:hAnsi="Palatino Linotype"/>
          <w:i/>
          <w:iCs/>
          <w:color w:val="000000" w:themeColor="text1"/>
        </w:rPr>
        <w:t xml:space="preserve"> El ejecutor designado en el mandamiento de ejecución se constituirá en el domicilio fiscal o en el lugar donde se encuentren los bienes propiedad del deudor, debiendo identificarse plenamente ante la persona con quien se practique la diligencia, señalando en las actas correspondientes, el cargo que ocupa, la fecha del documento con el cual se identifica del que se infiera que está vigente y que contiene el nombre y la firma del funcionario competente para expedirlo, el puesto que desempeña y el fundamento legal que lo faculta para la expedición del documento de identificación referido.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II.</w:t>
      </w:r>
      <w:r w:rsidRPr="00D25AF1">
        <w:rPr>
          <w:rFonts w:ascii="Palatino Linotype" w:hAnsi="Palatino Linotype"/>
          <w:i/>
          <w:iCs/>
          <w:color w:val="000000" w:themeColor="text1"/>
        </w:rPr>
        <w:t xml:space="preserve"> Cuando la diligencia deba efectuarse personalmente y el ejecutor no encuentre a quien deba notificar, le dejará citatorio en el domicilio, con quien se encuentre en el mismo, para que espere a una hora fija del día hábil siguiente.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III.</w:t>
      </w:r>
      <w:r w:rsidRPr="00D25AF1">
        <w:rPr>
          <w:rFonts w:ascii="Palatino Linotype" w:hAnsi="Palatino Linotype"/>
          <w:i/>
          <w:iCs/>
          <w:color w:val="000000" w:themeColor="text1"/>
        </w:rPr>
        <w:t xml:space="preserve"> En los casos en que en el domicilio referido no se encuentre persona alguna, o bien se niegue a recibirlo, el citatorio podrá dejarse con un vecino o fijarse en la puerta del domicilio donde se practique la diligencia.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lastRenderedPageBreak/>
        <w:t xml:space="preserve">El citatorio será siempre para la espera antes señalada y, si la persona citada o su representante legal no esperaren, se practicará la diligencia con quien se encuentre en el domicilio, en su defecto, o cuando se nieguen a recibirla, se podrá practicar con un vecino o por medio de instructivo que se fijará en lugar visible de dicho domicilio, debiendo el ejecutor asentar razón de tal circunstancia.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Se entregará el mandamiento de ejecución a la persona con quien se entienda la diligencia y se levantará acta circunstanciada del requerimiento y del embargo de bienes y negociaciones, de las que se le proporcionará copia.</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 Si la notificación del crédito fiscal adeudado o del requerimiento, en su caso, se hizo por edictos, la diligencia se entenderá con la autoridad administrativa estatal o municipal de la circunscripción de los bienes, salvo que en el momento de iniciarse la diligencia compareciera el deudor, en cuyo caso se entenderá con él.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Artículo 380.-</w:t>
      </w:r>
      <w:r w:rsidRPr="00D25AF1">
        <w:rPr>
          <w:rFonts w:ascii="Palatino Linotype" w:hAnsi="Palatino Linotype"/>
          <w:i/>
          <w:iCs/>
          <w:color w:val="000000" w:themeColor="text1"/>
        </w:rPr>
        <w:t xml:space="preserve"> Se podrá practicar embargo precautorio, sobre los bienes o la negociación del contribuyente, para asegurar el interés fiscal, cuando el crédito fiscal no sea exigible pero haya sido determinado por el contribuyente o por la autoridad en el ejercicio de sus facultades de comprobación, cuando a juicio de esta exista peligro inminente de que el obligado realice cualquier acción tendiente a evadir su cumplimiento. En estos casos, la autoridad trabara el embargo.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La autoridad que practique el embargo precautorio levantará acta circunstanciada en la que precise las razones del embargo. La autoridad requerirá al obligado para que dentro del término de 3 días desvirtúe el monto por el que se realizó el embargo.</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El embargo quedará sin efecto cuando el contribuyente cumpla con el requerimiento. Transcurrido el plazo antes señalado, sin que el obligado hubiera desvirtuado el monto del embargo precautorio, éste quedará firme. El embargo precautorio practicado antes de la fecha en que el crédito fiscal sea exigible, se convertirá en definitivo al momento de la exigibilidad de dicho crédito fiscal y se aplicará el procedimiento administrativo de ejecución. Si el particular garantiza el interés fiscal en los términos del artículo 35 de este Código, se levantará el embargo.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Son aplicables al embargo precautorio a que se refiere este artículo y a lo previsto por el artículo 41, fracción II, de este Código, las disposiciones establecidas para el embargo y para la intervención en el procedimiento administrativo de ejecución que, conforme a su naturaleza, le sean aplicables.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lastRenderedPageBreak/>
        <w:t>Artículo 390.-</w:t>
      </w:r>
      <w:r w:rsidRPr="00D25AF1">
        <w:rPr>
          <w:rFonts w:ascii="Palatino Linotype" w:hAnsi="Palatino Linotype"/>
          <w:i/>
          <w:iCs/>
          <w:color w:val="000000" w:themeColor="text1"/>
        </w:rPr>
        <w:t xml:space="preserve"> El ejecutor trabará el embargo en bienes bastantes para asegurar la recuperación de los créditos fiscales pendientes de pago, incluyendo su actualización y los accesorios causados, poniendo todo lo embargado, previo inventario, bajo la guarda del o de los depositarios que fueren necesarios y que salvo cuando los hubiere designado anticipadamente la oficina ejecutora, nombrará el ejecutor en el mismo acto de la diligencia. El nombramiento del depositario podrá recaer en el ejecutado. En el acto de la diligencia, después de haber nombrado al o los depositarios, el ejecutor podrá designar al perito valuador o especialista en valuación que corresponda, en función a la naturaleza de los bienes embargados, mismos que deberán estar inscritos en el Registro Estatal de Especialistas en Valuación y en Levantamiento Topográfico Catastral.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Artículo 391.-</w:t>
      </w:r>
      <w:r w:rsidRPr="00D25AF1">
        <w:rPr>
          <w:rFonts w:ascii="Palatino Linotype" w:hAnsi="Palatino Linotype"/>
          <w:i/>
          <w:iCs/>
          <w:color w:val="000000" w:themeColor="text1"/>
        </w:rPr>
        <w:t xml:space="preserve"> El embargo de créditos, será notificado personalmente por el ejecutor a los deudores del embargado, con el objeto de que no hagan el pago de las cantidades respectivas a este, sino a la autoridad fiscal correspondiente, en las instituciones del sistema financiero mexicano o en los establecimientos autorizados, apercibidos de la obligación de doble pago en caso de desobediencia a este mandato.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La autoridad fiscal podrá requerir a dichos deudores, la información contractual relacionada con los créditos que tenga con el embargado, apercibidos que de no otorgarla en el término de tres días, se les impondrá multa de conformidad con la fracción I del artículo 363 de este Código.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Llegado el caso de que un deudor del embargado, en cumplimiento de lo dispuesto en el primer párrafo de este artículo, hiciere pago de un crédito cuya cancelación deba anotarse en el Registro Público de la Propiedad, el jefe de la oficina ejecutora requerirá al titular de los créditos embargados para que, dentro de los cinco días siguientes a la notificación, firme la escritura de pago y cancelación o el documento en que deba constar la liquidación del adeudo, sin perjuicio de las determinaciones de las autoridades judiciales competentes.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En el caso de abstención del acreedor, transcurrido el plazo indicado, el jefe de la oficina firmará la escritura o documentos relativos en rebeldía de aquél, lo que hará del conocimiento del Registro Público de la Propiedad para los efectos procedentes.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El incumplimiento en que incurra el deudor del embargado a lo indicado en el primer párrafo de este artículo, dentro del plazo que, para tal efecto, le haga del conocimiento la autoridad fiscal, hará exigible el monto respectivo a través del procedimiento administrativo de ejecución.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Artículo 394.-</w:t>
      </w:r>
      <w:r w:rsidRPr="00D25AF1">
        <w:rPr>
          <w:rFonts w:ascii="Palatino Linotype" w:hAnsi="Palatino Linotype"/>
          <w:i/>
          <w:iCs/>
          <w:color w:val="000000" w:themeColor="text1"/>
        </w:rPr>
        <w:t xml:space="preserve"> Si durante el embargo o ampliación de embargo, la persona con quien se entienda la diligencia no abriere las puertas, de las construcciones, edificios o casas señalados para la traba, o bien </w:t>
      </w:r>
      <w:r w:rsidRPr="00D25AF1">
        <w:rPr>
          <w:rFonts w:ascii="Palatino Linotype" w:hAnsi="Palatino Linotype"/>
          <w:i/>
          <w:iCs/>
          <w:color w:val="000000" w:themeColor="text1"/>
        </w:rPr>
        <w:lastRenderedPageBreak/>
        <w:t xml:space="preserve">éstas se encuentren cerradas y se presuma que en los mismos existen bienes muebles embargables o los bienes ya embargados dejados en depositaria, el ejecutor, previo acuerdo fundado y motivado del jefe de la oficina ejecutora, hará que ante dos testigos sean rotas las cerraduras que fueren necesarias para que el depositario tome posesión del inmueble o para que siga adelante la diligencia. En igual forma procederá el ejecutor cuando no se abrieren los muebles en los que aquél suponga, por algún motivo fundado, guarden dinero, alhajas, objetos de arte u otros bienes embargables, o los ya embargados dejados en depositaria.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Si no fuere factible romper o forzar las cerraduras, el mismo ejecutor trabará, en su caso, embargo o ampliación de embargo, en los muebles cerrados y en su contenido y los sellará para garantizar su inviolabilidad y enviará el depósito a la oficina ejecutora, donde serán abiertos en el término no mayor de tres días por el deudor, su representante legal o el depositario y, en caso contrario, por un experto designado por la propia oficina, en presencia de dos testigos designados previamente por la autoridad, de lo cual se levantará un acta en la que se hará constar el inventario completo de los bienes, la cual deberá estar firmada por el jefe de la oficina ejecutora, el ejecutor, los testigos y el experto designado, quedando a disposición.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Si no fuere factible romper o forzar las cerraduras de cajas y otros objetos unidos a un inmueble o de difícil transportación, el ejecutor trabará, en su caso, embargo o ampliación de embargo, sobre ellos y su contenido y los sellará; para su apertura se seguirá el procedimiento establecido en el párrafo anterior.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Artículo 395.-</w:t>
      </w:r>
      <w:r w:rsidRPr="00D25AF1">
        <w:rPr>
          <w:rFonts w:ascii="Palatino Linotype" w:hAnsi="Palatino Linotype"/>
          <w:i/>
          <w:iCs/>
          <w:color w:val="000000" w:themeColor="text1"/>
        </w:rPr>
        <w:t xml:space="preserve"> Cualquier otra dificultad que se suscite tampoco impedirá la prosecución de la diligencia de embargo o ampliación de embargo. El ejecutor la subsanará razonadamente, asentando la constancia correspondiente.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b/>
          <w:bCs/>
          <w:i/>
          <w:iCs/>
          <w:color w:val="000000" w:themeColor="text1"/>
        </w:rPr>
        <w:t>Artículo 396.-</w:t>
      </w:r>
      <w:r w:rsidRPr="00D25AF1">
        <w:rPr>
          <w:rFonts w:ascii="Palatino Linotype" w:hAnsi="Palatino Linotype"/>
          <w:i/>
          <w:iCs/>
          <w:color w:val="000000" w:themeColor="text1"/>
        </w:rPr>
        <w:t xml:space="preserve"> El jefe de la oficina ejecutora, bajo su responsabilidad, nombrará y removerá libremente a los depositarios, administradores o interventores, según se trate del embargo de bienes muebles, inmuebles o negociaciones, respectivamente. Los depositarios, tendrán el carácter de simples custodios de los objetos puestos a su cuidado los que deberán mantener a disposición de la oficina ejecutora.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El administrador, tendrá el carácter de depositario con la obligación de rendir cuentas en los casos que los bienes por su propia naturaleza reporten frutos o rendimientos. El interventor tendrá el carácter de administrador o encargado de la caja de las negociaciones comerciales, industriales o agrícolas, sin perjuicio de las determinaciones de las autoridades judiciales competentes.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lastRenderedPageBreak/>
        <w:t xml:space="preserve">Cuando se efectúe la remoción del depositario, administrador o interventor, éste deberá poner a disposición de la autoridad ejecutora los bienes que fueron objeto de su encargo dentro del plazo no mayor a tres días, contados a partir de que surta efectos la notificación de requerimiento que al efecto se realice, con el apercibimiento que de no hacerlo, se hará uso inmediato de la fuerza pública.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Si el plazo indicado no fuera suficiente para concluir la entrega, la autoridad ejecutora lo ampliará por cinco días más.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 xml:space="preserve">En el caso de la depositaría, la autoridad ejecutora puede incluso realizar la sustracción de los bienes para depositarlos en almacenes bajo su resguardo o entregarlos al nuevo depositario, lo cual se hará del conocimiento del deudor cuando éste no fuera el depositario removido ni hubiera sido designado como nuevo depositario. </w:t>
      </w: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p>
    <w:p w:rsidR="009657DB" w:rsidRPr="00D25AF1" w:rsidRDefault="009657DB" w:rsidP="000E0C1A">
      <w:pPr>
        <w:pStyle w:val="Prrafodelista"/>
        <w:tabs>
          <w:tab w:val="left" w:pos="567"/>
        </w:tabs>
        <w:spacing w:before="240" w:after="160"/>
        <w:ind w:left="0" w:firstLine="1"/>
        <w:jc w:val="both"/>
        <w:rPr>
          <w:rFonts w:ascii="Palatino Linotype" w:hAnsi="Palatino Linotype"/>
          <w:i/>
          <w:iCs/>
          <w:color w:val="000000" w:themeColor="text1"/>
        </w:rPr>
      </w:pPr>
      <w:r w:rsidRPr="00D25AF1">
        <w:rPr>
          <w:rFonts w:ascii="Palatino Linotype" w:hAnsi="Palatino Linotype"/>
          <w:i/>
          <w:iCs/>
          <w:color w:val="000000" w:themeColor="text1"/>
        </w:rPr>
        <w:t>La responsabilidad de los depositarios, administradores o interventores cesará con la entrega de los bienes embargados a satisfacción de las autoridades fiscales.</w:t>
      </w:r>
    </w:p>
    <w:p w:rsidR="009F70A8" w:rsidRPr="00D25AF1" w:rsidRDefault="009F70A8" w:rsidP="000E0C1A">
      <w:pPr>
        <w:ind w:firstLine="1"/>
        <w:rPr>
          <w:rFonts w:ascii="Palatino Linotype" w:eastAsia="MS Mincho" w:hAnsi="Palatino Linotype" w:cs="Arial"/>
          <w:color w:val="000000" w:themeColor="text1"/>
        </w:rPr>
      </w:pPr>
    </w:p>
    <w:p w:rsidR="00D627AE" w:rsidRPr="00D25AF1" w:rsidRDefault="00D627AE"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MS Mincho" w:hAnsi="Palatino Linotype" w:cs="Arial"/>
          <w:color w:val="000000" w:themeColor="text1"/>
        </w:rPr>
      </w:pPr>
      <w:r w:rsidRPr="00D25AF1">
        <w:rPr>
          <w:rFonts w:ascii="Palatino Linotype" w:eastAsia="MS Mincho" w:hAnsi="Palatino Linotype" w:cs="Arial"/>
          <w:color w:val="000000" w:themeColor="text1"/>
        </w:rPr>
        <w:t>De lo anterior, se determina que el Procedimiento Administrativo de Ejecución se inicia c</w:t>
      </w:r>
      <w:r w:rsidR="00E46647" w:rsidRPr="00D25AF1">
        <w:rPr>
          <w:rFonts w:ascii="Palatino Linotype" w:eastAsia="MS Mincho" w:hAnsi="Palatino Linotype" w:cs="Arial"/>
          <w:color w:val="000000" w:themeColor="text1"/>
        </w:rPr>
        <w:t>uando las autoridades determinan</w:t>
      </w:r>
      <w:r w:rsidRPr="00D25AF1">
        <w:rPr>
          <w:rFonts w:ascii="Palatino Linotype" w:eastAsia="MS Mincho" w:hAnsi="Palatino Linotype" w:cs="Arial"/>
          <w:color w:val="000000" w:themeColor="text1"/>
        </w:rPr>
        <w:t xml:space="preserve"> que un crédito no ha sido pagado, si</w:t>
      </w:r>
      <w:r w:rsidR="00286535" w:rsidRPr="00D25AF1">
        <w:rPr>
          <w:rFonts w:ascii="Palatino Linotype" w:eastAsia="MS Mincho" w:hAnsi="Palatino Linotype" w:cs="Arial"/>
          <w:color w:val="000000" w:themeColor="text1"/>
        </w:rPr>
        <w:t>tuación por la cual después de solicitar distintos pagos de cobranza el deudor</w:t>
      </w:r>
      <w:r w:rsidR="00E46647" w:rsidRPr="00D25AF1">
        <w:rPr>
          <w:rFonts w:ascii="Palatino Linotype" w:eastAsia="MS Mincho" w:hAnsi="Palatino Linotype" w:cs="Arial"/>
          <w:color w:val="000000" w:themeColor="text1"/>
        </w:rPr>
        <w:t xml:space="preserve"> sigue sin emitir el pago</w:t>
      </w:r>
      <w:r w:rsidR="00286535" w:rsidRPr="00D25AF1">
        <w:rPr>
          <w:rFonts w:ascii="Palatino Linotype" w:eastAsia="MS Mincho" w:hAnsi="Palatino Linotype" w:cs="Arial"/>
          <w:color w:val="000000" w:themeColor="text1"/>
        </w:rPr>
        <w:t xml:space="preserve">, situación por la cual se emite la orden de pago por medio del procedimiento administrativo de ejecución. </w:t>
      </w:r>
    </w:p>
    <w:p w:rsidR="00286535" w:rsidRPr="00D25AF1" w:rsidRDefault="00286535" w:rsidP="000E0C1A">
      <w:pPr>
        <w:pBdr>
          <w:top w:val="nil"/>
          <w:left w:val="nil"/>
          <w:bottom w:val="nil"/>
          <w:right w:val="nil"/>
          <w:between w:val="nil"/>
        </w:pBdr>
        <w:tabs>
          <w:tab w:val="left" w:pos="0"/>
        </w:tabs>
        <w:spacing w:line="360" w:lineRule="auto"/>
        <w:ind w:firstLine="1"/>
        <w:jc w:val="both"/>
        <w:rPr>
          <w:rFonts w:ascii="Palatino Linotype" w:eastAsia="MS Mincho" w:hAnsi="Palatino Linotype" w:cs="Arial"/>
          <w:color w:val="000000" w:themeColor="text1"/>
        </w:rPr>
      </w:pPr>
    </w:p>
    <w:p w:rsidR="00E46647" w:rsidRPr="00D25AF1" w:rsidRDefault="00E4664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Theme="minorEastAsia" w:hAnsi="Palatino Linotype" w:cs="Arial"/>
          <w:color w:val="000000" w:themeColor="text1"/>
          <w:lang w:val="es-ES_tradnl" w:eastAsia="es-ES"/>
        </w:rPr>
      </w:pPr>
      <w:r w:rsidRPr="00D25AF1">
        <w:rPr>
          <w:rFonts w:ascii="Palatino Linotype" w:eastAsiaTheme="minorEastAsia" w:hAnsi="Palatino Linotype" w:cs="Arial"/>
          <w:color w:val="000000" w:themeColor="text1"/>
          <w:lang w:val="es-ES_tradnl" w:eastAsia="es-ES"/>
        </w:rPr>
        <w:t>De lo anterior, se tiene que si bien se realiza un procedimiento administrativo de ejecución que se realiza por medio de ciertas etapas, también lo es que los deudores tienen de conocimiento del monto que se adeuda, situación por la cual la conducción de los procedimientos no se vería alterada, toda vez que el fin de la ejecución del crédito fiscal es cobrar el monto adeudo, en este caso en particular de la Comisión del Agua del Estado de México.</w:t>
      </w:r>
    </w:p>
    <w:p w:rsidR="00E46647" w:rsidRPr="00D25AF1" w:rsidRDefault="00E46647" w:rsidP="000E0C1A">
      <w:pPr>
        <w:pStyle w:val="Prrafodelista"/>
        <w:ind w:left="0" w:firstLine="1"/>
        <w:rPr>
          <w:rFonts w:ascii="Palatino Linotype" w:eastAsiaTheme="minorEastAsia" w:hAnsi="Palatino Linotype" w:cs="Arial"/>
          <w:color w:val="000000" w:themeColor="text1"/>
          <w:lang w:val="es-ES_tradnl" w:eastAsia="es-ES"/>
        </w:rPr>
      </w:pPr>
    </w:p>
    <w:p w:rsidR="00E46647" w:rsidRPr="00D25AF1" w:rsidRDefault="00E4664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Theme="minorEastAsia" w:hAnsi="Palatino Linotype" w:cs="Arial"/>
          <w:color w:val="000000" w:themeColor="text1"/>
          <w:lang w:val="es-ES_tradnl" w:eastAsia="es-ES"/>
        </w:rPr>
      </w:pPr>
      <w:r w:rsidRPr="00D25AF1">
        <w:rPr>
          <w:rFonts w:ascii="Palatino Linotype" w:eastAsiaTheme="minorEastAsia" w:hAnsi="Palatino Linotype" w:cs="Arial"/>
          <w:color w:val="000000" w:themeColor="text1"/>
          <w:lang w:val="es-ES_tradnl" w:eastAsia="es-ES"/>
        </w:rPr>
        <w:lastRenderedPageBreak/>
        <w:t xml:space="preserve">En esa línea, se tiene que los créditos fiscales a favor de la Comisión del Agua del Estado de México para cobrar a su favor devienen </w:t>
      </w:r>
      <w:r w:rsidR="00D85558" w:rsidRPr="00D25AF1">
        <w:rPr>
          <w:rFonts w:ascii="Palatino Linotype" w:eastAsiaTheme="minorEastAsia" w:hAnsi="Palatino Linotype" w:cs="Arial"/>
          <w:color w:val="000000" w:themeColor="text1"/>
          <w:lang w:val="es-ES_tradnl" w:eastAsia="es-ES"/>
        </w:rPr>
        <w:t xml:space="preserve">de </w:t>
      </w:r>
      <w:r w:rsidR="00D85558" w:rsidRPr="00D25AF1">
        <w:rPr>
          <w:rFonts w:ascii="Palatino Linotype" w:eastAsiaTheme="minorEastAsia" w:hAnsi="Palatino Linotype" w:cs="Arial"/>
          <w:color w:val="000000" w:themeColor="text1"/>
          <w:lang w:eastAsia="es-ES"/>
        </w:rPr>
        <w:t xml:space="preserve">adeudos en servicios hidráulicos (agua potable, drenaje, saneamiento, etc.), recargos y multas. </w:t>
      </w:r>
    </w:p>
    <w:p w:rsidR="00E46647" w:rsidRPr="00D25AF1" w:rsidRDefault="00E46647" w:rsidP="000E0C1A">
      <w:pPr>
        <w:pStyle w:val="Prrafodelista"/>
        <w:ind w:left="0" w:firstLine="1"/>
        <w:rPr>
          <w:rFonts w:ascii="Palatino Linotype" w:eastAsiaTheme="minorEastAsia" w:hAnsi="Palatino Linotype" w:cs="Arial"/>
          <w:color w:val="000000" w:themeColor="text1"/>
          <w:lang w:val="es-ES_tradnl" w:eastAsia="es-ES"/>
        </w:rPr>
      </w:pPr>
    </w:p>
    <w:p w:rsidR="00286535" w:rsidRPr="00D25AF1" w:rsidRDefault="00D85558"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Theme="minorEastAsia" w:hAnsi="Palatino Linotype" w:cs="Arial"/>
          <w:color w:val="000000" w:themeColor="text1"/>
          <w:lang w:val="es-ES_tradnl" w:eastAsia="es-ES"/>
        </w:rPr>
      </w:pPr>
      <w:r w:rsidRPr="00D25AF1">
        <w:rPr>
          <w:rFonts w:ascii="Palatino Linotype" w:eastAsiaTheme="minorEastAsia" w:hAnsi="Palatino Linotype" w:cs="Arial"/>
          <w:color w:val="000000" w:themeColor="text1"/>
          <w:lang w:val="es-ES_tradnl" w:eastAsia="es-ES"/>
        </w:rPr>
        <w:t>Seguidamente</w:t>
      </w:r>
      <w:r w:rsidR="00286535" w:rsidRPr="00D25AF1">
        <w:rPr>
          <w:rFonts w:ascii="Palatino Linotype" w:eastAsiaTheme="minorEastAsia" w:hAnsi="Palatino Linotype" w:cs="Arial"/>
          <w:color w:val="000000" w:themeColor="text1"/>
          <w:lang w:val="es-ES_tradnl" w:eastAsia="es-ES"/>
        </w:rPr>
        <w:t xml:space="preserve">, es preciso mencionar que los Sujetos Obligados están </w:t>
      </w:r>
      <w:r w:rsidR="00286535" w:rsidRPr="00D25AF1">
        <w:rPr>
          <w:rFonts w:ascii="Palatino Linotype" w:eastAsia="MS Mincho" w:hAnsi="Palatino Linotype" w:cs="Arial"/>
          <w:color w:val="000000" w:themeColor="text1"/>
        </w:rPr>
        <w:t>constreñidos</w:t>
      </w:r>
      <w:r w:rsidR="00286535" w:rsidRPr="00D25AF1">
        <w:rPr>
          <w:rFonts w:ascii="Palatino Linotype" w:eastAsiaTheme="minorEastAsia" w:hAnsi="Palatino Linotype" w:cs="Arial"/>
          <w:color w:val="000000" w:themeColor="text1"/>
          <w:lang w:val="es-ES_tradnl" w:eastAsia="es-ES"/>
        </w:rPr>
        <w:t xml:space="preserve"> a documentar todo acto que derive del ejercicio de sus facultades, competencias o funciones y para el caso concreto, lo anterior está contenido en el artículo 18 de la Ley de la materia.</w:t>
      </w:r>
    </w:p>
    <w:p w:rsidR="00286535" w:rsidRPr="00D25AF1" w:rsidRDefault="00286535" w:rsidP="000E0C1A">
      <w:pPr>
        <w:tabs>
          <w:tab w:val="left" w:pos="567"/>
        </w:tabs>
        <w:spacing w:line="360" w:lineRule="auto"/>
        <w:ind w:firstLine="1"/>
        <w:contextualSpacing/>
        <w:jc w:val="both"/>
        <w:rPr>
          <w:rFonts w:ascii="Palatino Linotype" w:eastAsia="Calibri" w:hAnsi="Palatino Linotype" w:cs="Tahoma"/>
          <w:bCs/>
          <w:iCs/>
          <w:color w:val="000000" w:themeColor="text1"/>
          <w:lang w:val="es-ES_tradnl" w:eastAsia="en-US"/>
        </w:rPr>
      </w:pPr>
    </w:p>
    <w:p w:rsidR="00B84A38" w:rsidRPr="00D25AF1" w:rsidRDefault="00286535"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iCs/>
          <w:color w:val="000000" w:themeColor="text1"/>
          <w:lang w:val="es-ES_tradnl" w:eastAsia="en-US"/>
        </w:rPr>
      </w:pPr>
      <w:r w:rsidRPr="00D25AF1">
        <w:rPr>
          <w:rFonts w:ascii="Palatino Linotype" w:eastAsiaTheme="minorEastAsia" w:hAnsi="Palatino Linotype" w:cs="Tahoma"/>
          <w:iCs/>
          <w:color w:val="000000" w:themeColor="text1"/>
          <w:lang w:val="es-ES" w:eastAsia="es-ES_tradnl"/>
        </w:rPr>
        <w:t>Entonces, la información relativa a las condonaciones realizadas por el concept</w:t>
      </w:r>
      <w:r w:rsidR="00D85558" w:rsidRPr="00D25AF1">
        <w:rPr>
          <w:rFonts w:ascii="Palatino Linotype" w:eastAsiaTheme="minorEastAsia" w:hAnsi="Palatino Linotype" w:cs="Tahoma"/>
          <w:iCs/>
          <w:color w:val="000000" w:themeColor="text1"/>
          <w:lang w:val="es-ES" w:eastAsia="es-ES_tradnl"/>
        </w:rPr>
        <w:t>o de los servicios del agua que brinda la Comisión del Agua del Estado de México</w:t>
      </w:r>
      <w:r w:rsidRPr="00D25AF1">
        <w:rPr>
          <w:rFonts w:ascii="Palatino Linotype" w:eastAsiaTheme="minorEastAsia" w:hAnsi="Palatino Linotype" w:cs="Tahoma"/>
          <w:iCs/>
          <w:color w:val="000000" w:themeColor="text1"/>
          <w:lang w:val="es-ES" w:eastAsia="es-ES_tradnl"/>
        </w:rPr>
        <w:t xml:space="preserve">, tiene el carácter de pública; </w:t>
      </w:r>
      <w:r w:rsidR="00B84A38" w:rsidRPr="00D25AF1">
        <w:rPr>
          <w:rFonts w:ascii="Palatino Linotype" w:eastAsiaTheme="minorEastAsia" w:hAnsi="Palatino Linotype" w:cs="Tahoma"/>
          <w:iCs/>
          <w:color w:val="000000" w:themeColor="text1"/>
          <w:lang w:val="es-ES" w:eastAsia="es-ES_tradnl"/>
        </w:rPr>
        <w:t xml:space="preserve"> al formar parte de la información de la cual se deriva la rendición de cuentas de los ingresos del </w:t>
      </w:r>
      <w:r w:rsidR="00B84A38" w:rsidRPr="00D25AF1">
        <w:rPr>
          <w:rFonts w:ascii="Palatino Linotype" w:eastAsiaTheme="minorEastAsia" w:hAnsi="Palatino Linotype" w:cs="Tahoma"/>
          <w:b/>
          <w:iCs/>
          <w:color w:val="000000" w:themeColor="text1"/>
          <w:lang w:val="es-ES" w:eastAsia="es-ES_tradnl"/>
        </w:rPr>
        <w:t xml:space="preserve">SUJETO OBLIGADO. </w:t>
      </w:r>
    </w:p>
    <w:p w:rsidR="00B84A38" w:rsidRPr="00D25AF1" w:rsidRDefault="00B84A38" w:rsidP="000E0C1A">
      <w:pPr>
        <w:pStyle w:val="Prrafodelista"/>
        <w:ind w:left="0" w:firstLine="1"/>
        <w:rPr>
          <w:rFonts w:ascii="Palatino Linotype" w:eastAsia="Calibri" w:hAnsi="Palatino Linotype" w:cs="Tahoma"/>
          <w:bCs/>
          <w:iCs/>
          <w:color w:val="000000" w:themeColor="text1"/>
          <w:lang w:val="es-ES_tradnl" w:eastAsia="en-US"/>
        </w:rPr>
      </w:pPr>
    </w:p>
    <w:p w:rsidR="00286535" w:rsidRPr="00D25AF1" w:rsidRDefault="00B84A38"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iCs/>
          <w:color w:val="000000" w:themeColor="text1"/>
          <w:lang w:val="es-ES_tradnl" w:eastAsia="en-US"/>
        </w:rPr>
      </w:pPr>
      <w:r w:rsidRPr="00D25AF1">
        <w:rPr>
          <w:rFonts w:ascii="Palatino Linotype" w:eastAsia="Calibri" w:hAnsi="Palatino Linotype" w:cs="Tahoma"/>
          <w:bCs/>
          <w:iCs/>
          <w:color w:val="000000" w:themeColor="text1"/>
          <w:lang w:val="es-ES_tradnl" w:eastAsia="en-US"/>
        </w:rPr>
        <w:t xml:space="preserve">Seguidamente, se debe de referir que los </w:t>
      </w:r>
      <w:r w:rsidRPr="00D25AF1">
        <w:rPr>
          <w:rFonts w:ascii="Palatino Linotype" w:eastAsia="Calibri" w:hAnsi="Palatino Linotype" w:cs="Tahoma"/>
          <w:b/>
          <w:bCs/>
          <w:iCs/>
          <w:color w:val="000000" w:themeColor="text1"/>
          <w:lang w:val="es-ES_tradnl" w:eastAsia="en-US"/>
        </w:rPr>
        <w:t xml:space="preserve">SUJETO OBLIGADOS </w:t>
      </w:r>
      <w:r w:rsidRPr="00D25AF1">
        <w:rPr>
          <w:rFonts w:ascii="Palatino Linotype" w:eastAsia="Calibri" w:hAnsi="Palatino Linotype" w:cs="Tahoma"/>
          <w:bCs/>
          <w:iCs/>
          <w:color w:val="000000" w:themeColor="text1"/>
          <w:lang w:val="es-ES_tradnl" w:eastAsia="en-US"/>
        </w:rPr>
        <w:t>deben de contar con una base de datos en las cuales debe de considerarse la siguiente información.</w:t>
      </w:r>
      <w:r w:rsidR="00286535" w:rsidRPr="00D25AF1">
        <w:rPr>
          <w:rFonts w:ascii="Palatino Linotype" w:eastAsia="Calibri" w:hAnsi="Palatino Linotype" w:cs="Tahoma"/>
          <w:bCs/>
          <w:iCs/>
          <w:color w:val="000000" w:themeColor="text1"/>
          <w:lang w:val="es-ES_tradnl" w:eastAsia="en-US"/>
        </w:rPr>
        <w:t xml:space="preserve"> </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Declaraciones anonimizadas de personas físicas, morales e informativa múltiple de sueldos y salarios.</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 xml:space="preserve">Los padrones de los contribuyentes de los que lleva </w:t>
      </w:r>
      <w:r w:rsidR="00E47B65">
        <w:rPr>
          <w:rFonts w:ascii="Palatino Linotype" w:eastAsiaTheme="minorEastAsia" w:hAnsi="Palatino Linotype" w:cs="Tahoma"/>
          <w:iCs/>
          <w:color w:val="000000" w:themeColor="text1"/>
          <w:lang w:val="es-ES" w:eastAsia="es-ES_tradnl"/>
        </w:rPr>
        <w:t>registro</w:t>
      </w:r>
      <w:r w:rsidRPr="00D25AF1">
        <w:rPr>
          <w:rFonts w:ascii="Palatino Linotype" w:eastAsiaTheme="minorEastAsia" w:hAnsi="Palatino Linotype" w:cs="Tahoma"/>
          <w:iCs/>
          <w:color w:val="000000" w:themeColor="text1"/>
          <w:lang w:val="es-ES" w:eastAsia="es-ES_tradnl"/>
        </w:rPr>
        <w:t xml:space="preserve"> el SAT.</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Número de declaraciones, pagos y operaciones de comercio exterior.</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Número de emisores, comprobantes, contribuyentes y certificados.</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Número de devoluciones automáticas y clasificadas por tipo de impuesto.</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Vigilancia en el cumplimiento de Obligaciones fiscales.</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Sentencias definitivas y condenatorias.</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Actos de fiscalización y Procedimientos Administrativos en Materia Aduanera.</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Número e importe de adeudos en la cartera del SAT.</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lastRenderedPageBreak/>
        <w:t>Recaudación de ingresos tributarios del Gobierno Federal clasificados por impuesto.</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b/>
          <w:iCs/>
          <w:color w:val="000000" w:themeColor="text1"/>
          <w:u w:val="single"/>
          <w:lang w:val="es-ES" w:eastAsia="es-ES_tradnl"/>
        </w:rPr>
      </w:pPr>
      <w:r w:rsidRPr="00D25AF1">
        <w:rPr>
          <w:rFonts w:ascii="Palatino Linotype" w:eastAsiaTheme="minorEastAsia" w:hAnsi="Palatino Linotype" w:cs="Tahoma"/>
          <w:b/>
          <w:iCs/>
          <w:color w:val="000000" w:themeColor="text1"/>
          <w:u w:val="single"/>
          <w:lang w:val="es-ES" w:eastAsia="es-ES_tradnl"/>
        </w:rPr>
        <w:t>Estadísticas respecto a los contribuyentes incumplidos en términos de los artículos 69 y 69B del Código Fiscal de la Federación.</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Proyectos del SAT derivados del presupuesto de Egresos de la Federación.</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Informes del SAT y de la Secretaría de Hacienda y Crédito Público.</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Agencias tributarias del mundo y organismos internacionales.</w:t>
      </w:r>
    </w:p>
    <w:p w:rsidR="00286535" w:rsidRPr="00D25AF1" w:rsidRDefault="00286535" w:rsidP="000E0C1A">
      <w:pPr>
        <w:numPr>
          <w:ilvl w:val="0"/>
          <w:numId w:val="15"/>
        </w:numPr>
        <w:spacing w:line="360" w:lineRule="auto"/>
        <w:ind w:left="0" w:firstLine="1"/>
        <w:contextualSpacing/>
        <w:rPr>
          <w:rFonts w:ascii="Palatino Linotype" w:eastAsiaTheme="minorEastAsia" w:hAnsi="Palatino Linotype" w:cs="Tahoma"/>
          <w:iCs/>
          <w:color w:val="000000" w:themeColor="text1"/>
          <w:lang w:val="es-ES" w:eastAsia="es-ES_tradnl"/>
        </w:rPr>
      </w:pPr>
      <w:r w:rsidRPr="00D25AF1">
        <w:rPr>
          <w:rFonts w:ascii="Palatino Linotype" w:eastAsiaTheme="minorEastAsia" w:hAnsi="Palatino Linotype" w:cs="Tahoma"/>
          <w:iCs/>
          <w:color w:val="000000" w:themeColor="text1"/>
          <w:lang w:val="es-ES" w:eastAsia="es-ES_tradnl"/>
        </w:rPr>
        <w:t>Estadístico de solicitudes de acceso a la información.</w:t>
      </w:r>
    </w:p>
    <w:p w:rsidR="00286535" w:rsidRPr="00D25AF1" w:rsidRDefault="00286535" w:rsidP="000E0C1A">
      <w:pPr>
        <w:spacing w:line="360" w:lineRule="auto"/>
        <w:ind w:firstLine="1"/>
        <w:contextualSpacing/>
        <w:rPr>
          <w:rFonts w:ascii="Palatino Linotype" w:eastAsiaTheme="minorEastAsia" w:hAnsi="Palatino Linotype" w:cs="Tahoma"/>
          <w:iCs/>
          <w:color w:val="000000" w:themeColor="text1"/>
          <w:lang w:val="es-ES" w:eastAsia="es-ES_tradnl"/>
        </w:rPr>
      </w:pPr>
    </w:p>
    <w:p w:rsidR="00B84A38" w:rsidRPr="00D25AF1" w:rsidRDefault="00B84A38"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iCs/>
          <w:color w:val="000000" w:themeColor="text1"/>
          <w:lang w:val="es-ES_tradnl" w:eastAsia="en-US"/>
        </w:rPr>
      </w:pPr>
      <w:r w:rsidRPr="00D25AF1">
        <w:rPr>
          <w:rFonts w:ascii="Palatino Linotype" w:eastAsia="Calibri" w:hAnsi="Palatino Linotype" w:cs="Tahoma"/>
          <w:bCs/>
          <w:iCs/>
          <w:color w:val="000000" w:themeColor="text1"/>
          <w:lang w:val="es-ES_tradnl" w:eastAsia="en-US"/>
        </w:rPr>
        <w:t xml:space="preserve">De lo anterior, se tiene que dentro de las estadísticas del </w:t>
      </w:r>
      <w:r w:rsidRPr="00D25AF1">
        <w:rPr>
          <w:rFonts w:ascii="Palatino Linotype" w:eastAsia="Calibri" w:hAnsi="Palatino Linotype" w:cs="Tahoma"/>
          <w:b/>
          <w:bCs/>
          <w:iCs/>
          <w:color w:val="000000" w:themeColor="text1"/>
          <w:lang w:val="es-ES_tradnl" w:eastAsia="en-US"/>
        </w:rPr>
        <w:t xml:space="preserve">SUJETO OBLIGADO </w:t>
      </w:r>
      <w:r w:rsidRPr="00D25AF1">
        <w:rPr>
          <w:rFonts w:ascii="Palatino Linotype" w:eastAsia="Calibri" w:hAnsi="Palatino Linotype" w:cs="Tahoma"/>
          <w:bCs/>
          <w:iCs/>
          <w:color w:val="000000" w:themeColor="text1"/>
          <w:lang w:val="es-ES_tradnl" w:eastAsia="en-US"/>
        </w:rPr>
        <w:t>debe de encontrarse la información respecto a los contribuyentes que incumplen sus pagos y que estos se traducen a la cobranza por medio del procedimiento administrativo de ejecución.</w:t>
      </w:r>
    </w:p>
    <w:p w:rsidR="00B84A38" w:rsidRPr="00D25AF1" w:rsidRDefault="00B84A38" w:rsidP="000E0C1A">
      <w:pPr>
        <w:pBdr>
          <w:top w:val="nil"/>
          <w:left w:val="nil"/>
          <w:bottom w:val="nil"/>
          <w:right w:val="nil"/>
          <w:between w:val="nil"/>
        </w:pBdr>
        <w:tabs>
          <w:tab w:val="left" w:pos="0"/>
        </w:tabs>
        <w:spacing w:line="360" w:lineRule="auto"/>
        <w:ind w:firstLine="1"/>
        <w:jc w:val="both"/>
        <w:rPr>
          <w:rFonts w:ascii="Palatino Linotype" w:eastAsia="Calibri" w:hAnsi="Palatino Linotype" w:cs="Tahoma"/>
          <w:bCs/>
          <w:iCs/>
          <w:color w:val="000000" w:themeColor="text1"/>
          <w:lang w:val="es-ES_tradnl" w:eastAsia="en-US"/>
        </w:rPr>
      </w:pPr>
    </w:p>
    <w:p w:rsidR="00286535" w:rsidRPr="00D25AF1" w:rsidRDefault="00B84A38"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iCs/>
          <w:color w:val="000000" w:themeColor="text1"/>
          <w:lang w:val="es-ES_tradnl" w:eastAsia="en-US"/>
        </w:rPr>
      </w:pPr>
      <w:r w:rsidRPr="00D25AF1">
        <w:rPr>
          <w:rFonts w:ascii="Palatino Linotype" w:eastAsiaTheme="minorEastAsia" w:hAnsi="Palatino Linotype" w:cs="Tahoma"/>
          <w:iCs/>
          <w:color w:val="000000" w:themeColor="text1"/>
          <w:lang w:val="es-ES" w:eastAsia="es-ES_tradnl"/>
        </w:rPr>
        <w:t>En esa línea</w:t>
      </w:r>
      <w:r w:rsidR="00286535" w:rsidRPr="00D25AF1">
        <w:rPr>
          <w:rFonts w:ascii="Palatino Linotype" w:eastAsiaTheme="minorEastAsia" w:hAnsi="Palatino Linotype" w:cs="Tahoma"/>
          <w:iCs/>
          <w:color w:val="000000" w:themeColor="text1"/>
          <w:lang w:val="es-ES" w:eastAsia="es-ES_tradnl"/>
        </w:rPr>
        <w:t xml:space="preserve">, </w:t>
      </w:r>
      <w:r w:rsidRPr="00D25AF1">
        <w:rPr>
          <w:rFonts w:ascii="Palatino Linotype" w:eastAsiaTheme="minorEastAsia" w:hAnsi="Palatino Linotype" w:cs="Tahoma"/>
          <w:iCs/>
          <w:color w:val="000000" w:themeColor="text1"/>
          <w:lang w:val="es-ES" w:eastAsia="es-ES_tradnl"/>
        </w:rPr>
        <w:t xml:space="preserve">al tratarse los procedimientos administrativos de ejecución </w:t>
      </w:r>
      <w:r w:rsidR="00286535" w:rsidRPr="00D25AF1">
        <w:rPr>
          <w:rFonts w:ascii="Palatino Linotype" w:eastAsiaTheme="minorEastAsia" w:hAnsi="Palatino Linotype" w:cs="Tahoma"/>
          <w:iCs/>
          <w:color w:val="000000" w:themeColor="text1"/>
          <w:lang w:val="es-ES" w:eastAsia="es-ES_tradnl"/>
        </w:rPr>
        <w:t xml:space="preserve">de personas </w:t>
      </w:r>
      <w:r w:rsidR="00286535" w:rsidRPr="00D25AF1">
        <w:rPr>
          <w:rFonts w:ascii="Palatino Linotype" w:eastAsiaTheme="minorEastAsia" w:hAnsi="Palatino Linotype" w:cs="Tahoma"/>
          <w:i/>
          <w:iCs/>
          <w:color w:val="000000" w:themeColor="text1"/>
          <w:lang w:val="es-ES" w:eastAsia="es-ES_tradnl"/>
        </w:rPr>
        <w:t>morosas</w:t>
      </w:r>
      <w:r w:rsidR="00286535" w:rsidRPr="00D25AF1">
        <w:rPr>
          <w:rFonts w:ascii="Palatino Linotype" w:eastAsiaTheme="minorEastAsia" w:hAnsi="Palatino Linotype" w:cs="Tahoma"/>
          <w:iCs/>
          <w:color w:val="000000" w:themeColor="text1"/>
          <w:lang w:val="es-ES" w:eastAsia="es-ES_tradnl"/>
        </w:rPr>
        <w:t>; es decir, alguien que no cumple con sus obligaciones financieras o fiscales, puede tener diversas repercusiones negativas en la vida cotidiana como cuestiones de discriminación y en el f</w:t>
      </w:r>
      <w:r w:rsidRPr="00D25AF1">
        <w:rPr>
          <w:rFonts w:ascii="Palatino Linotype" w:eastAsiaTheme="minorEastAsia" w:hAnsi="Palatino Linotype" w:cs="Tahoma"/>
          <w:iCs/>
          <w:color w:val="000000" w:themeColor="text1"/>
          <w:lang w:val="es-ES" w:eastAsia="es-ES_tradnl"/>
        </w:rPr>
        <w:t xml:space="preserve">uturo financiero de esa persona, situación por la cual se hace el siguiente </w:t>
      </w:r>
      <w:r w:rsidR="00F00108" w:rsidRPr="00D25AF1">
        <w:rPr>
          <w:rFonts w:ascii="Palatino Linotype" w:eastAsiaTheme="minorEastAsia" w:hAnsi="Palatino Linotype" w:cs="Tahoma"/>
          <w:iCs/>
          <w:color w:val="000000" w:themeColor="text1"/>
          <w:lang w:val="es-ES" w:eastAsia="es-ES_tradnl"/>
        </w:rPr>
        <w:t>análisis</w:t>
      </w:r>
      <w:r w:rsidRPr="00D25AF1">
        <w:rPr>
          <w:rFonts w:ascii="Palatino Linotype" w:eastAsiaTheme="minorEastAsia" w:hAnsi="Palatino Linotype" w:cs="Tahoma"/>
          <w:iCs/>
          <w:color w:val="000000" w:themeColor="text1"/>
          <w:lang w:val="es-ES" w:eastAsia="es-ES_tradnl"/>
        </w:rPr>
        <w:t>.</w:t>
      </w:r>
    </w:p>
    <w:p w:rsidR="00286535" w:rsidRPr="00D25AF1" w:rsidRDefault="00286535" w:rsidP="000E0C1A">
      <w:pPr>
        <w:tabs>
          <w:tab w:val="left" w:pos="567"/>
        </w:tabs>
        <w:spacing w:line="360" w:lineRule="auto"/>
        <w:ind w:firstLine="1"/>
        <w:contextualSpacing/>
        <w:jc w:val="both"/>
        <w:rPr>
          <w:rFonts w:ascii="Palatino Linotype" w:eastAsia="Calibri" w:hAnsi="Palatino Linotype" w:cs="Tahoma"/>
          <w:bCs/>
          <w:iCs/>
          <w:color w:val="000000" w:themeColor="text1"/>
          <w:lang w:val="es-ES_tradnl" w:eastAsia="en-US"/>
        </w:rPr>
      </w:pPr>
    </w:p>
    <w:p w:rsidR="00286535" w:rsidRPr="00D25AF1" w:rsidRDefault="00286535"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iCs/>
          <w:color w:val="000000" w:themeColor="text1"/>
          <w:lang w:val="es-ES_tradnl" w:eastAsia="en-US"/>
        </w:rPr>
      </w:pPr>
      <w:r w:rsidRPr="00D25AF1">
        <w:rPr>
          <w:rFonts w:ascii="Palatino Linotype" w:eastAsia="Calibri" w:hAnsi="Palatino Linotype" w:cs="Tahoma"/>
          <w:bCs/>
          <w:iCs/>
          <w:color w:val="000000" w:themeColor="text1"/>
          <w:lang w:val="es-ES_tradnl" w:eastAsia="en-US"/>
        </w:rPr>
        <w:t xml:space="preserve">Al </w:t>
      </w:r>
      <w:r w:rsidRPr="00D25AF1">
        <w:rPr>
          <w:rFonts w:ascii="Palatino Linotype" w:eastAsia="MS Mincho" w:hAnsi="Palatino Linotype" w:cs="Arial"/>
          <w:color w:val="000000" w:themeColor="text1"/>
        </w:rPr>
        <w:t>respecto</w:t>
      </w:r>
      <w:r w:rsidRPr="00D25AF1">
        <w:rPr>
          <w:rFonts w:ascii="Palatino Linotype" w:eastAsia="Calibri" w:hAnsi="Palatino Linotype" w:cs="Tahoma"/>
          <w:bCs/>
          <w:iCs/>
          <w:color w:val="000000" w:themeColor="text1"/>
          <w:lang w:val="es-ES_tradnl" w:eastAsia="en-US"/>
        </w:rPr>
        <w:t xml:space="preserve"> el artículo 55 del </w:t>
      </w:r>
      <w:r w:rsidRPr="00D25AF1">
        <w:rPr>
          <w:rFonts w:ascii="Palatino Linotype" w:eastAsia="Calibri" w:hAnsi="Palatino Linotype" w:cs="Tahoma"/>
          <w:b/>
          <w:bCs/>
          <w:iCs/>
          <w:color w:val="000000" w:themeColor="text1"/>
          <w:lang w:val="es-ES_tradnl" w:eastAsia="en-US"/>
        </w:rPr>
        <w:t>Código Financiero del Estado de México</w:t>
      </w:r>
      <w:r w:rsidRPr="00D25AF1">
        <w:rPr>
          <w:rFonts w:ascii="Palatino Linotype" w:eastAsia="Calibri" w:hAnsi="Palatino Linotype" w:cs="Tahoma"/>
          <w:bCs/>
          <w:iCs/>
          <w:color w:val="000000" w:themeColor="text1"/>
          <w:lang w:val="es-ES_tradnl" w:eastAsia="en-US"/>
        </w:rPr>
        <w:t xml:space="preserve">, establece que los servidores públicos que intervengan en los trámites que </w:t>
      </w:r>
      <w:r w:rsidRPr="00D25AF1">
        <w:rPr>
          <w:rFonts w:ascii="Palatino Linotype" w:eastAsiaTheme="minorEastAsia" w:hAnsi="Palatino Linotype" w:cs="Tahoma"/>
          <w:iCs/>
          <w:color w:val="000000" w:themeColor="text1"/>
          <w:lang w:val="es-ES" w:eastAsia="es-ES_tradnl"/>
        </w:rPr>
        <w:t>regule</w:t>
      </w:r>
      <w:r w:rsidRPr="00D25AF1">
        <w:rPr>
          <w:rFonts w:ascii="Palatino Linotype" w:eastAsia="Calibri" w:hAnsi="Palatino Linotype" w:cs="Tahoma"/>
          <w:bCs/>
          <w:iCs/>
          <w:color w:val="000000" w:themeColor="text1"/>
          <w:lang w:val="es-ES_tradnl" w:eastAsia="en-US"/>
        </w:rPr>
        <w:t xml:space="preserve"> dicho Código, están obligados a guardar absoluta reserva y confidencialidad,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w:t>
      </w:r>
      <w:r w:rsidRPr="00D25AF1">
        <w:rPr>
          <w:rFonts w:ascii="Palatino Linotype" w:eastAsia="Calibri" w:hAnsi="Palatino Linotype" w:cs="Tahoma"/>
          <w:bCs/>
          <w:iCs/>
          <w:color w:val="000000" w:themeColor="text1"/>
          <w:lang w:val="es-ES_tradnl" w:eastAsia="en-US"/>
        </w:rPr>
        <w:lastRenderedPageBreak/>
        <w:t>y jurisdiccionales originados por la aplicación del mismo, como del caso concreto se desprende (</w:t>
      </w:r>
      <w:r w:rsidR="006C7DC4" w:rsidRPr="00D25AF1">
        <w:rPr>
          <w:rFonts w:ascii="Palatino Linotype" w:eastAsia="Calibri" w:hAnsi="Palatino Linotype" w:cs="Tahoma"/>
          <w:bCs/>
          <w:iCs/>
          <w:color w:val="000000" w:themeColor="text1"/>
          <w:lang w:val="es-ES_tradnl" w:eastAsia="en-US"/>
        </w:rPr>
        <w:t>los servicios del agua proporcionados por la Comisión del Agua del Estado de México</w:t>
      </w:r>
      <w:r w:rsidRPr="00D25AF1">
        <w:rPr>
          <w:rFonts w:ascii="Palatino Linotype" w:eastAsia="Calibri" w:hAnsi="Palatino Linotype" w:cs="Tahoma"/>
          <w:bCs/>
          <w:iCs/>
          <w:color w:val="000000" w:themeColor="text1"/>
          <w:lang w:val="es-ES_tradnl" w:eastAsia="en-US"/>
        </w:rPr>
        <w:t>).</w:t>
      </w:r>
    </w:p>
    <w:p w:rsidR="00286535" w:rsidRPr="00D25AF1" w:rsidRDefault="00286535" w:rsidP="000E0C1A">
      <w:pPr>
        <w:tabs>
          <w:tab w:val="left" w:pos="567"/>
        </w:tabs>
        <w:spacing w:line="360" w:lineRule="auto"/>
        <w:ind w:firstLine="1"/>
        <w:contextualSpacing/>
        <w:jc w:val="both"/>
        <w:rPr>
          <w:rFonts w:ascii="Palatino Linotype" w:eastAsia="Calibri" w:hAnsi="Palatino Linotype" w:cs="Tahoma"/>
          <w:bCs/>
          <w:iCs/>
          <w:color w:val="000000" w:themeColor="text1"/>
          <w:lang w:val="es-ES_tradnl" w:eastAsia="en-US"/>
        </w:rPr>
      </w:pPr>
    </w:p>
    <w:p w:rsidR="00286535" w:rsidRPr="00D25AF1" w:rsidRDefault="00C7122D"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iCs/>
          <w:color w:val="000000" w:themeColor="text1"/>
          <w:lang w:val="es-ES_tradnl" w:eastAsia="en-US"/>
        </w:rPr>
      </w:pPr>
      <w:r w:rsidRPr="00D25AF1">
        <w:rPr>
          <w:rFonts w:ascii="Palatino Linotype" w:eastAsia="Calibri" w:hAnsi="Palatino Linotype" w:cs="Tahoma"/>
          <w:bCs/>
          <w:iCs/>
          <w:color w:val="000000" w:themeColor="text1"/>
          <w:lang w:val="es-ES_tradnl" w:eastAsia="en-US"/>
        </w:rPr>
        <w:t>Lo anterior</w:t>
      </w:r>
      <w:r w:rsidR="00286535" w:rsidRPr="00D25AF1">
        <w:rPr>
          <w:rFonts w:ascii="Palatino Linotype" w:eastAsia="Calibri" w:hAnsi="Palatino Linotype" w:cs="Tahoma"/>
          <w:bCs/>
          <w:iCs/>
          <w:color w:val="000000" w:themeColor="text1"/>
          <w:lang w:val="es-ES_tradnl" w:eastAsia="en-US"/>
        </w:rPr>
        <w:t xml:space="preserve">, siempre y cuando no trate de diversos supuestos como lo es que se trate de </w:t>
      </w:r>
      <w:r w:rsidR="00286535" w:rsidRPr="00D25AF1">
        <w:rPr>
          <w:rFonts w:ascii="Palatino Linotype" w:eastAsia="MS Mincho" w:hAnsi="Palatino Linotype" w:cs="Arial"/>
          <w:color w:val="000000" w:themeColor="text1"/>
        </w:rPr>
        <w:t>créditos</w:t>
      </w:r>
      <w:r w:rsidR="00286535" w:rsidRPr="00D25AF1">
        <w:rPr>
          <w:rFonts w:ascii="Palatino Linotype" w:eastAsia="Calibri" w:hAnsi="Palatino Linotype" w:cs="Tahoma"/>
          <w:bCs/>
          <w:iCs/>
          <w:color w:val="000000" w:themeColor="text1"/>
          <w:lang w:val="es-ES_tradnl" w:eastAsia="en-US"/>
        </w:rPr>
        <w:t xml:space="preserve"> fiscales, no estén garantizados, no pagados y contribuyentes no localizados, como se observa:</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“Artículo 55.- Los servidores públicos que intervengan en los trámites que regule este Código</w:t>
      </w:r>
      <w:r w:rsidRPr="00D25AF1">
        <w:rPr>
          <w:rFonts w:ascii="Palatino Linotype" w:eastAsia="Calibri" w:hAnsi="Palatino Linotype" w:cs="Tahoma"/>
          <w:b/>
          <w:bCs/>
          <w:i/>
          <w:iCs/>
          <w:color w:val="000000" w:themeColor="text1"/>
          <w:lang w:val="es-ES_tradnl" w:eastAsia="en-US"/>
        </w:rPr>
        <w:t>, están obligados a guardar absoluta reserva y confidencialidad, en términos de lo dispuesto por la Ley de Protección de Datos Personales en Posesión de Sujetos Obligados del Estado de México y Municipios, en cuanto a los datos</w:t>
      </w:r>
      <w:r w:rsidRPr="00D25AF1">
        <w:rPr>
          <w:rFonts w:ascii="Palatino Linotype" w:eastAsia="Calibri" w:hAnsi="Palatino Linotype" w:cs="Tahoma"/>
          <w:bCs/>
          <w:i/>
          <w:iCs/>
          <w:color w:val="000000" w:themeColor="text1"/>
          <w:lang w:val="es-ES_tradnl" w:eastAsia="en-US"/>
        </w:rPr>
        <w:t xml:space="preserve"> y documentos que proporcionen los particulares o terceros relacionados con ellos; así como, los relativos a los procedimientos administrativos y jurisdiccionales originados por la aplicación del mismo.</w:t>
      </w:r>
    </w:p>
    <w:p w:rsidR="00286535" w:rsidRPr="00D25AF1" w:rsidRDefault="00286535" w:rsidP="000E0C1A">
      <w:pPr>
        <w:tabs>
          <w:tab w:val="left" w:pos="567"/>
        </w:tabs>
        <w:ind w:firstLine="1"/>
        <w:contextualSpacing/>
        <w:jc w:val="both"/>
        <w:rPr>
          <w:rFonts w:ascii="Palatino Linotype" w:eastAsia="Calibri" w:hAnsi="Palatino Linotype" w:cs="Tahoma"/>
          <w:b/>
          <w:bCs/>
          <w:i/>
          <w:iCs/>
          <w:color w:val="000000" w:themeColor="text1"/>
          <w:lang w:val="es-ES_tradnl" w:eastAsia="en-US"/>
        </w:rPr>
      </w:pPr>
      <w:r w:rsidRPr="00D25AF1">
        <w:rPr>
          <w:rFonts w:ascii="Palatino Linotype" w:eastAsia="Calibri" w:hAnsi="Palatino Linotype" w:cs="Tahoma"/>
          <w:b/>
          <w:bCs/>
          <w:i/>
          <w:iCs/>
          <w:color w:val="000000" w:themeColor="text1"/>
          <w:lang w:val="es-ES_tradnl" w:eastAsia="en-US"/>
        </w:rPr>
        <w:t>Lo anterior no será aplicable cuando se presenten los siguientes supuestos:</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I. De manera expresa lo disponga el Código;</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II. Lo requiera la autoridad competente para la administración o defensa de los intereses de la hacienda pública;</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III. La que soliciten las autoridades judiciales o administrativas encargadas de la procuración de justicia;</w:t>
      </w:r>
    </w:p>
    <w:p w:rsidR="00286535" w:rsidRPr="00D25AF1" w:rsidRDefault="00286535" w:rsidP="000E0C1A">
      <w:pPr>
        <w:tabs>
          <w:tab w:val="left" w:pos="567"/>
        </w:tabs>
        <w:ind w:firstLine="1"/>
        <w:contextualSpacing/>
        <w:jc w:val="both"/>
        <w:rPr>
          <w:rFonts w:ascii="Palatino Linotype" w:eastAsia="Calibri" w:hAnsi="Palatino Linotype" w:cs="Tahoma"/>
          <w:b/>
          <w:bCs/>
          <w:i/>
          <w:iCs/>
          <w:color w:val="000000" w:themeColor="text1"/>
          <w:lang w:val="es-ES_tradnl" w:eastAsia="en-US"/>
        </w:rPr>
      </w:pPr>
      <w:r w:rsidRPr="00D25AF1">
        <w:rPr>
          <w:rFonts w:ascii="Palatino Linotype" w:eastAsia="Calibri" w:hAnsi="Palatino Linotype" w:cs="Tahoma"/>
          <w:b/>
          <w:bCs/>
          <w:i/>
          <w:iCs/>
          <w:color w:val="000000" w:themeColor="text1"/>
          <w:lang w:val="es-ES_tradnl" w:eastAsia="en-US"/>
        </w:rPr>
        <w:t>IV. Los créditos fiscales, que se encuentren en los siguientes supuestos:</w:t>
      </w:r>
    </w:p>
    <w:p w:rsidR="00286535" w:rsidRPr="00D25AF1" w:rsidRDefault="00286535" w:rsidP="000E0C1A">
      <w:pPr>
        <w:tabs>
          <w:tab w:val="left" w:pos="567"/>
        </w:tabs>
        <w:ind w:firstLine="1"/>
        <w:contextualSpacing/>
        <w:jc w:val="both"/>
        <w:rPr>
          <w:rFonts w:ascii="Palatino Linotype" w:eastAsia="Calibri" w:hAnsi="Palatino Linotype" w:cs="Tahoma"/>
          <w:b/>
          <w:bCs/>
          <w:i/>
          <w:iCs/>
          <w:color w:val="000000" w:themeColor="text1"/>
          <w:lang w:val="es-ES_tradnl" w:eastAsia="en-US"/>
        </w:rPr>
      </w:pPr>
      <w:r w:rsidRPr="00D25AF1">
        <w:rPr>
          <w:rFonts w:ascii="Palatino Linotype" w:eastAsia="Calibri" w:hAnsi="Palatino Linotype" w:cs="Tahoma"/>
          <w:b/>
          <w:bCs/>
          <w:i/>
          <w:iCs/>
          <w:color w:val="000000" w:themeColor="text1"/>
          <w:lang w:val="es-ES_tradnl" w:eastAsia="en-US"/>
        </w:rPr>
        <w:t>A). Firmes;</w:t>
      </w:r>
    </w:p>
    <w:p w:rsidR="00286535" w:rsidRPr="00D25AF1" w:rsidRDefault="00286535" w:rsidP="000E0C1A">
      <w:pPr>
        <w:tabs>
          <w:tab w:val="left" w:pos="567"/>
        </w:tabs>
        <w:ind w:firstLine="1"/>
        <w:contextualSpacing/>
        <w:jc w:val="both"/>
        <w:rPr>
          <w:rFonts w:ascii="Palatino Linotype" w:eastAsia="Calibri" w:hAnsi="Palatino Linotype" w:cs="Tahoma"/>
          <w:b/>
          <w:bCs/>
          <w:i/>
          <w:iCs/>
          <w:color w:val="000000" w:themeColor="text1"/>
          <w:lang w:val="es-ES_tradnl" w:eastAsia="en-US"/>
        </w:rPr>
      </w:pPr>
      <w:r w:rsidRPr="00D25AF1">
        <w:rPr>
          <w:rFonts w:ascii="Palatino Linotype" w:eastAsia="Calibri" w:hAnsi="Palatino Linotype" w:cs="Tahoma"/>
          <w:b/>
          <w:bCs/>
          <w:i/>
          <w:iCs/>
          <w:color w:val="000000" w:themeColor="text1"/>
          <w:lang w:val="es-ES_tradnl" w:eastAsia="en-US"/>
        </w:rPr>
        <w:t>B). En controversia que no estén garantizados;</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
          <w:bCs/>
          <w:i/>
          <w:iCs/>
          <w:color w:val="000000" w:themeColor="text1"/>
          <w:lang w:val="es-ES_tradnl" w:eastAsia="en-US"/>
        </w:rPr>
        <w:t>C). Que no estén pagados o cese la autorización del pago a plazos</w:t>
      </w:r>
      <w:r w:rsidRPr="00D25AF1">
        <w:rPr>
          <w:rFonts w:ascii="Palatino Linotype" w:eastAsia="Calibri" w:hAnsi="Palatino Linotype" w:cs="Tahoma"/>
          <w:bCs/>
          <w:i/>
          <w:iCs/>
          <w:color w:val="000000" w:themeColor="text1"/>
          <w:lang w:val="es-ES_tradnl" w:eastAsia="en-US"/>
        </w:rPr>
        <w:t>, y</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D). Determinados a contribuyentes no localizados.</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V. Información otorgada a terceros que auxilien a las autoridades fiscales en la búsqueda y localización de contribuyentes.</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VI. La información comunicada a las autoridades administrativas o aquellas del ámbito federal que para el ejercicio de sus funciones obtengan datos para fines de transparencia  y acceso a la información pública o estadísticos.</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VII. La información que requieran las Dependencias u órganos internos de control, respecto de la presunta comisión de delitos fiscales y de cualquier otra naturaleza, así como para determinar las responsabilidades administrativas de los servidores públicos.</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
          <w:bCs/>
          <w:i/>
          <w:iCs/>
          <w:color w:val="000000" w:themeColor="text1"/>
          <w:lang w:val="es-ES_tradnl" w:eastAsia="en-US"/>
        </w:rPr>
        <w:lastRenderedPageBreak/>
        <w:t>Dicha confidencialidad tampoco comprenderá la información relativa a los créditos fiscales de los contribuyentes que las autoridades fiscales proporcionen a las sociedades de información crediticia que obtengan autorización de la Secretaría de Hacienda y Crédito Público de conformidad con la Ley para Regular las Agrupaciones Financieras, ni la que se proporcione para efectos de la notificación por terceros</w:t>
      </w:r>
      <w:r w:rsidRPr="00D25AF1">
        <w:rPr>
          <w:rFonts w:ascii="Palatino Linotype" w:eastAsia="Calibri" w:hAnsi="Palatino Linotype" w:cs="Tahoma"/>
          <w:bCs/>
          <w:i/>
          <w:iCs/>
          <w:color w:val="000000" w:themeColor="text1"/>
          <w:lang w:val="es-ES_tradnl" w:eastAsia="en-US"/>
        </w:rPr>
        <w:t>.</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Cs/>
          <w:i/>
          <w:iCs/>
          <w:color w:val="000000" w:themeColor="text1"/>
          <w:lang w:val="es-ES_tradnl" w:eastAsia="en-US"/>
        </w:rPr>
        <w:t>…</w:t>
      </w:r>
    </w:p>
    <w:p w:rsidR="00286535" w:rsidRPr="00D25AF1" w:rsidRDefault="00286535" w:rsidP="000E0C1A">
      <w:pPr>
        <w:tabs>
          <w:tab w:val="left" w:pos="567"/>
        </w:tabs>
        <w:ind w:firstLine="1"/>
        <w:contextualSpacing/>
        <w:jc w:val="both"/>
        <w:rPr>
          <w:rFonts w:ascii="Palatino Linotype" w:eastAsia="Calibri" w:hAnsi="Palatino Linotype" w:cs="Tahoma"/>
          <w:bCs/>
          <w:i/>
          <w:iCs/>
          <w:color w:val="000000" w:themeColor="text1"/>
          <w:lang w:val="es-ES_tradnl" w:eastAsia="en-US"/>
        </w:rPr>
      </w:pPr>
      <w:r w:rsidRPr="00D25AF1">
        <w:rPr>
          <w:rFonts w:ascii="Palatino Linotype" w:eastAsia="Calibri" w:hAnsi="Palatino Linotype" w:cs="Tahoma"/>
          <w:b/>
          <w:bCs/>
          <w:i/>
          <w:iCs/>
          <w:color w:val="000000" w:themeColor="text1"/>
          <w:lang w:val="es-ES_tradnl" w:eastAsia="en-US"/>
        </w:rPr>
        <w:t>El uso, manejo y transmisión de datos personales a que se refieren los párrafos anteriores se sujetará a las disposiciones que para tal efecto señale la ley de la materia.</w:t>
      </w:r>
      <w:r w:rsidRPr="00D25AF1">
        <w:rPr>
          <w:rFonts w:ascii="Palatino Linotype" w:eastAsia="Calibri" w:hAnsi="Palatino Linotype" w:cs="Tahoma"/>
          <w:bCs/>
          <w:i/>
          <w:iCs/>
          <w:color w:val="000000" w:themeColor="text1"/>
          <w:lang w:val="es-ES_tradnl" w:eastAsia="en-US"/>
        </w:rPr>
        <w:t>”</w:t>
      </w:r>
    </w:p>
    <w:p w:rsidR="00286535" w:rsidRPr="00D25AF1" w:rsidRDefault="00286535" w:rsidP="000E0C1A">
      <w:pPr>
        <w:tabs>
          <w:tab w:val="left" w:pos="567"/>
        </w:tabs>
        <w:ind w:firstLine="1"/>
        <w:contextualSpacing/>
        <w:jc w:val="both"/>
        <w:rPr>
          <w:rFonts w:ascii="Palatino Linotype" w:eastAsia="Calibri" w:hAnsi="Palatino Linotype" w:cs="Tahoma"/>
          <w:bCs/>
          <w:iCs/>
          <w:color w:val="000000" w:themeColor="text1"/>
          <w:lang w:val="es-ES_tradnl" w:eastAsia="en-US"/>
        </w:rPr>
      </w:pPr>
      <w:r w:rsidRPr="00D25AF1">
        <w:rPr>
          <w:rFonts w:ascii="Palatino Linotype" w:eastAsia="Calibri" w:hAnsi="Palatino Linotype" w:cs="Tahoma"/>
          <w:bCs/>
          <w:iCs/>
          <w:color w:val="000000" w:themeColor="text1"/>
          <w:lang w:val="es-ES_tradnl" w:eastAsia="en-US"/>
        </w:rPr>
        <w:t>(Énfasis añadido)</w:t>
      </w:r>
    </w:p>
    <w:p w:rsidR="00286535" w:rsidRPr="00D25AF1" w:rsidRDefault="00286535" w:rsidP="000E0C1A">
      <w:pPr>
        <w:tabs>
          <w:tab w:val="left" w:pos="567"/>
        </w:tabs>
        <w:spacing w:line="360" w:lineRule="auto"/>
        <w:ind w:firstLine="1"/>
        <w:contextualSpacing/>
        <w:jc w:val="both"/>
        <w:rPr>
          <w:rFonts w:ascii="Palatino Linotype" w:eastAsia="Calibri" w:hAnsi="Palatino Linotype" w:cs="Tahoma"/>
          <w:bCs/>
          <w:iCs/>
          <w:color w:val="000000" w:themeColor="text1"/>
          <w:lang w:val="es-ES_tradnl" w:eastAsia="en-US"/>
        </w:rPr>
      </w:pPr>
    </w:p>
    <w:p w:rsidR="00286535" w:rsidRPr="00D25AF1" w:rsidRDefault="00286535" w:rsidP="000E0C1A">
      <w:pPr>
        <w:numPr>
          <w:ilvl w:val="0"/>
          <w:numId w:val="1"/>
        </w:numPr>
        <w:pBdr>
          <w:top w:val="nil"/>
          <w:left w:val="nil"/>
          <w:bottom w:val="nil"/>
          <w:right w:val="nil"/>
          <w:between w:val="nil"/>
        </w:pBdr>
        <w:tabs>
          <w:tab w:val="left" w:pos="0"/>
        </w:tabs>
        <w:spacing w:line="360" w:lineRule="auto"/>
        <w:ind w:left="0" w:firstLine="1"/>
        <w:contextualSpacing/>
        <w:jc w:val="both"/>
        <w:rPr>
          <w:rFonts w:ascii="Palatino Linotype" w:eastAsia="Calibri" w:hAnsi="Palatino Linotype" w:cs="Tahoma"/>
          <w:bCs/>
          <w:iCs/>
          <w:color w:val="000000" w:themeColor="text1"/>
          <w:lang w:val="es-ES_tradnl" w:eastAsia="en-US"/>
        </w:rPr>
      </w:pPr>
      <w:r w:rsidRPr="00D25AF1">
        <w:rPr>
          <w:rFonts w:ascii="Palatino Linotype" w:eastAsia="Calibri" w:hAnsi="Palatino Linotype" w:cs="Tahoma"/>
          <w:bCs/>
          <w:iCs/>
          <w:color w:val="000000" w:themeColor="text1"/>
          <w:lang w:val="es-ES_tradnl" w:eastAsia="en-US"/>
        </w:rPr>
        <w:t xml:space="preserve">En ese tenor al versar lo requerido respecto de contribuyentes morosos, se entiende que la falta de pago, se configura como un crédito fiscal, toda vez que estos corresponden a la cantidad de dinero que un contribuyente debe pagar como impuestos, </w:t>
      </w:r>
      <w:r w:rsidRPr="00D25AF1">
        <w:rPr>
          <w:rFonts w:ascii="Palatino Linotype" w:eastAsia="MS Mincho" w:hAnsi="Palatino Linotype" w:cs="Arial"/>
          <w:color w:val="000000" w:themeColor="text1"/>
        </w:rPr>
        <w:t>multas</w:t>
      </w:r>
      <w:r w:rsidRPr="00D25AF1">
        <w:rPr>
          <w:rFonts w:ascii="Palatino Linotype" w:eastAsia="Calibri" w:hAnsi="Palatino Linotype" w:cs="Tahoma"/>
          <w:bCs/>
          <w:iCs/>
          <w:color w:val="000000" w:themeColor="text1"/>
          <w:lang w:val="es-ES_tradnl" w:eastAsia="en-US"/>
        </w:rPr>
        <w:t xml:space="preserve"> o recargos. Este crédito fiscal surge cuando un contribuyente no cumple con sus obligaciones fiscales, como no pagar impuestos correctamente, presentar declaraciones incorrectas o no cumplir con otros requisitos fiscales. Luego entonces, se concluye que en virtud que lo solicitado se encuentra delimitado únicamente a contribuyentes morosos</w:t>
      </w:r>
      <w:r w:rsidRPr="00D25AF1">
        <w:rPr>
          <w:rFonts w:ascii="Palatino Linotype" w:eastAsia="Calibri" w:hAnsi="Palatino Linotype" w:cs="Tahoma"/>
          <w:b/>
          <w:bCs/>
          <w:iCs/>
          <w:color w:val="000000" w:themeColor="text1"/>
          <w:lang w:val="es-ES_tradnl" w:eastAsia="en-US"/>
        </w:rPr>
        <w:t>, queda ins</w:t>
      </w:r>
      <w:r w:rsidR="00442F53" w:rsidRPr="00D25AF1">
        <w:rPr>
          <w:rFonts w:ascii="Palatino Linotype" w:eastAsia="Calibri" w:hAnsi="Palatino Linotype" w:cs="Tahoma"/>
          <w:b/>
          <w:bCs/>
          <w:iCs/>
          <w:color w:val="000000" w:themeColor="text1"/>
          <w:lang w:val="es-ES_tradnl" w:eastAsia="en-US"/>
        </w:rPr>
        <w:t>ubsistente la causal de reserva.</w:t>
      </w:r>
    </w:p>
    <w:p w:rsidR="00442F53" w:rsidRPr="00D25AF1" w:rsidRDefault="00442F53" w:rsidP="000E0C1A">
      <w:pPr>
        <w:pBdr>
          <w:top w:val="nil"/>
          <w:left w:val="nil"/>
          <w:bottom w:val="nil"/>
          <w:right w:val="nil"/>
          <w:between w:val="nil"/>
        </w:pBdr>
        <w:tabs>
          <w:tab w:val="left" w:pos="0"/>
        </w:tabs>
        <w:spacing w:line="360" w:lineRule="auto"/>
        <w:ind w:firstLine="1"/>
        <w:contextualSpacing/>
        <w:jc w:val="both"/>
        <w:rPr>
          <w:rFonts w:ascii="Palatino Linotype" w:eastAsia="Calibri" w:hAnsi="Palatino Linotype" w:cs="Tahoma"/>
          <w:bCs/>
          <w:iCs/>
          <w:color w:val="000000" w:themeColor="text1"/>
          <w:lang w:val="es-ES_tradnl" w:eastAsia="en-US"/>
        </w:rPr>
      </w:pPr>
    </w:p>
    <w:p w:rsidR="00286535" w:rsidRPr="00D25AF1" w:rsidRDefault="006B4BB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MS Mincho" w:hAnsi="Palatino Linotype" w:cstheme="minorBidi"/>
          <w:i/>
          <w:color w:val="000000" w:themeColor="text1"/>
          <w:lang w:val="es-ES_tradnl" w:eastAsia="es-ES"/>
        </w:rPr>
      </w:pPr>
      <w:r w:rsidRPr="00D25AF1">
        <w:rPr>
          <w:rFonts w:ascii="Palatino Linotype" w:eastAsia="Calibri" w:hAnsi="Palatino Linotype" w:cstheme="minorBidi"/>
          <w:bCs/>
          <w:iCs/>
          <w:color w:val="000000" w:themeColor="text1"/>
          <w:lang w:val="es-ES" w:eastAsia="en-US"/>
        </w:rPr>
        <w:t>Ahora bien</w:t>
      </w:r>
      <w:r w:rsidR="00286535" w:rsidRPr="00D25AF1">
        <w:rPr>
          <w:rFonts w:ascii="Palatino Linotype" w:eastAsia="Calibri" w:hAnsi="Palatino Linotype" w:cstheme="minorBidi"/>
          <w:bCs/>
          <w:iCs/>
          <w:color w:val="000000" w:themeColor="text1"/>
          <w:lang w:val="es-ES" w:eastAsia="en-US"/>
        </w:rPr>
        <w:t>,</w:t>
      </w:r>
      <w:r w:rsidRPr="00D25AF1">
        <w:rPr>
          <w:rFonts w:ascii="Palatino Linotype" w:eastAsia="Calibri" w:hAnsi="Palatino Linotype" w:cstheme="minorBidi"/>
          <w:bCs/>
          <w:iCs/>
          <w:color w:val="000000" w:themeColor="text1"/>
          <w:lang w:val="es-ES" w:eastAsia="en-US"/>
        </w:rPr>
        <w:t xml:space="preserve"> se debe de referir que el </w:t>
      </w:r>
      <w:r w:rsidR="00286535" w:rsidRPr="00D25AF1">
        <w:rPr>
          <w:rFonts w:ascii="Palatino Linotype" w:eastAsia="Calibri" w:hAnsi="Palatino Linotype" w:cstheme="minorBidi"/>
          <w:bCs/>
          <w:iCs/>
          <w:color w:val="000000" w:themeColor="text1"/>
          <w:lang w:val="es-ES" w:eastAsia="en-US"/>
        </w:rPr>
        <w:t xml:space="preserve">Código Financiero del Estado de </w:t>
      </w:r>
      <w:r w:rsidR="00286535" w:rsidRPr="00D25AF1">
        <w:rPr>
          <w:rFonts w:ascii="Palatino Linotype" w:eastAsia="MS Mincho" w:hAnsi="Palatino Linotype" w:cs="Arial"/>
          <w:color w:val="000000" w:themeColor="text1"/>
        </w:rPr>
        <w:t>México</w:t>
      </w:r>
      <w:r w:rsidR="00286535" w:rsidRPr="00D25AF1">
        <w:rPr>
          <w:rFonts w:ascii="Palatino Linotype" w:eastAsia="Calibri" w:hAnsi="Palatino Linotype" w:cstheme="minorBidi"/>
          <w:bCs/>
          <w:iCs/>
          <w:color w:val="000000" w:themeColor="text1"/>
          <w:lang w:val="es-ES" w:eastAsia="en-US"/>
        </w:rPr>
        <w:t xml:space="preserve"> y Municipios, dispone lo siguiente:</w:t>
      </w:r>
    </w:p>
    <w:p w:rsidR="00286535" w:rsidRPr="00D25AF1" w:rsidRDefault="00286535" w:rsidP="000E0C1A">
      <w:pPr>
        <w:ind w:firstLine="1"/>
        <w:jc w:val="both"/>
        <w:rPr>
          <w:rFonts w:ascii="Palatino Linotype" w:eastAsia="Calibri" w:hAnsi="Palatino Linotype" w:cstheme="minorBidi"/>
          <w:bCs/>
          <w:i/>
          <w:iCs/>
          <w:color w:val="000000" w:themeColor="text1"/>
          <w:lang w:val="es-ES" w:eastAsia="en-US"/>
        </w:rPr>
      </w:pPr>
      <w:r w:rsidRPr="00D25AF1">
        <w:rPr>
          <w:rFonts w:ascii="Palatino Linotype" w:eastAsia="Calibri" w:hAnsi="Palatino Linotype" w:cstheme="minorBidi"/>
          <w:b/>
          <w:bCs/>
          <w:i/>
          <w:iCs/>
          <w:color w:val="000000" w:themeColor="text1"/>
          <w:lang w:val="es-ES" w:eastAsia="en-US"/>
        </w:rPr>
        <w:t>“Artículo 16.-</w:t>
      </w:r>
      <w:r w:rsidRPr="00D25AF1">
        <w:rPr>
          <w:rFonts w:ascii="Palatino Linotype" w:eastAsia="Calibri" w:hAnsi="Palatino Linotype" w:cstheme="minorBidi"/>
          <w:bCs/>
          <w:i/>
          <w:iCs/>
          <w:color w:val="000000" w:themeColor="text1"/>
          <w:lang w:val="es-ES" w:eastAsia="en-US"/>
        </w:rPr>
        <w:t xml:space="preserve"> </w:t>
      </w:r>
      <w:r w:rsidRPr="00D25AF1">
        <w:rPr>
          <w:rFonts w:ascii="Palatino Linotype" w:eastAsia="Calibri" w:hAnsi="Palatino Linotype" w:cstheme="minorBidi"/>
          <w:b/>
          <w:bCs/>
          <w:i/>
          <w:iCs/>
          <w:color w:val="000000" w:themeColor="text1"/>
          <w:lang w:val="es-ES" w:eastAsia="en-US"/>
        </w:rPr>
        <w:t>Son autoridades fiscales</w:t>
      </w:r>
      <w:r w:rsidRPr="00D25AF1">
        <w:rPr>
          <w:rFonts w:ascii="Palatino Linotype" w:eastAsia="Calibri" w:hAnsi="Palatino Linotype" w:cstheme="minorBidi"/>
          <w:bCs/>
          <w:i/>
          <w:iCs/>
          <w:color w:val="000000" w:themeColor="text1"/>
          <w:lang w:val="es-ES" w:eastAsia="en-US"/>
        </w:rPr>
        <w:t>, el Gobernador, los ayuntamientos, los presidentes, síndicos y tesoreros municipales, así como los servidores públicos de las dependencias o unidades administrativas, y de los organismos públicos descentralizados, que en términos de las disposiciones legales y reglamentarias tengan atribuciones de esta naturaleza.</w:t>
      </w:r>
    </w:p>
    <w:p w:rsidR="00286535" w:rsidRPr="00D25AF1" w:rsidRDefault="00286535" w:rsidP="000E0C1A">
      <w:pPr>
        <w:spacing w:line="360" w:lineRule="auto"/>
        <w:ind w:firstLine="1"/>
        <w:jc w:val="both"/>
        <w:rPr>
          <w:rFonts w:ascii="Palatino Linotype" w:eastAsia="Calibri" w:hAnsi="Palatino Linotype" w:cstheme="minorBidi"/>
          <w:b/>
          <w:bCs/>
          <w:i/>
          <w:iCs/>
          <w:color w:val="000000" w:themeColor="text1"/>
          <w:lang w:val="es-ES" w:eastAsia="en-US"/>
        </w:rPr>
      </w:pPr>
    </w:p>
    <w:p w:rsidR="00286535" w:rsidRPr="00D25AF1" w:rsidRDefault="00286535"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heme="minorBidi"/>
          <w:bCs/>
          <w:iCs/>
          <w:color w:val="000000" w:themeColor="text1"/>
          <w:lang w:val="es-ES" w:eastAsia="en-US"/>
        </w:rPr>
      </w:pPr>
      <w:r w:rsidRPr="00D25AF1">
        <w:rPr>
          <w:rFonts w:ascii="Palatino Linotype" w:eastAsia="Calibri" w:hAnsi="Palatino Linotype" w:cstheme="minorBidi"/>
          <w:bCs/>
          <w:iCs/>
          <w:color w:val="000000" w:themeColor="text1"/>
          <w:lang w:val="es-ES" w:eastAsia="en-US"/>
        </w:rPr>
        <w:t xml:space="preserve">Por tanto, se advierte que </w:t>
      </w:r>
      <w:r w:rsidR="006B4BB9" w:rsidRPr="00D25AF1">
        <w:rPr>
          <w:rFonts w:ascii="Palatino Linotype" w:eastAsia="Calibri" w:hAnsi="Palatino Linotype" w:cstheme="minorBidi"/>
          <w:bCs/>
          <w:iCs/>
          <w:color w:val="000000" w:themeColor="text1"/>
          <w:lang w:val="es-ES" w:eastAsia="en-US"/>
        </w:rPr>
        <w:t>la Comisión del Agua del Estado de México, se erige</w:t>
      </w:r>
      <w:r w:rsidRPr="00D25AF1">
        <w:rPr>
          <w:rFonts w:ascii="Palatino Linotype" w:eastAsia="Calibri" w:hAnsi="Palatino Linotype" w:cstheme="minorBidi"/>
          <w:bCs/>
          <w:iCs/>
          <w:color w:val="000000" w:themeColor="text1"/>
          <w:lang w:val="es-ES" w:eastAsia="en-US"/>
        </w:rPr>
        <w:t xml:space="preserve"> como autoridad fiscal respecto del cobro del impuesto. Por su parte, el artículo 143, fracción II, de la Ley de Transparencia y Acceso a la Información Pública del Estado de México y </w:t>
      </w:r>
      <w:r w:rsidRPr="00D25AF1">
        <w:rPr>
          <w:rFonts w:ascii="Palatino Linotype" w:eastAsia="Calibri" w:hAnsi="Palatino Linotype" w:cstheme="minorBidi"/>
          <w:bCs/>
          <w:iCs/>
          <w:color w:val="000000" w:themeColor="text1"/>
          <w:lang w:val="es-ES" w:eastAsia="en-US"/>
        </w:rPr>
        <w:lastRenderedPageBreak/>
        <w:t xml:space="preserve">Municipios, dispone que se considera información confidencial, los secretos bancario, fiduciario, industrial, comercial, </w:t>
      </w:r>
      <w:r w:rsidRPr="00D25AF1">
        <w:rPr>
          <w:rFonts w:ascii="Palatino Linotype" w:eastAsia="Calibri" w:hAnsi="Palatino Linotype" w:cstheme="minorBidi"/>
          <w:b/>
          <w:bCs/>
          <w:iCs/>
          <w:color w:val="000000" w:themeColor="text1"/>
          <w:lang w:val="es-ES" w:eastAsia="en-US"/>
        </w:rPr>
        <w:t>fiscal</w:t>
      </w:r>
      <w:r w:rsidRPr="00D25AF1">
        <w:rPr>
          <w:rFonts w:ascii="Palatino Linotype" w:eastAsia="Calibri" w:hAnsi="Palatino Linotype" w:cstheme="minorBidi"/>
          <w:bCs/>
          <w:iCs/>
          <w:color w:val="000000" w:themeColor="text1"/>
          <w:lang w:val="es-ES" w:eastAsia="en-US"/>
        </w:rPr>
        <w:t xml:space="preserve">, bursátil y postal, </w:t>
      </w:r>
      <w:r w:rsidRPr="00D25AF1">
        <w:rPr>
          <w:rFonts w:ascii="Palatino Linotype" w:eastAsia="Calibri" w:hAnsi="Palatino Linotype" w:cstheme="minorBidi"/>
          <w:b/>
          <w:bCs/>
          <w:iCs/>
          <w:color w:val="000000" w:themeColor="text1"/>
          <w:lang w:val="es-ES" w:eastAsia="en-US"/>
        </w:rPr>
        <w:t>cuya titularidad corresponda a particulares</w:t>
      </w:r>
      <w:r w:rsidRPr="00D25AF1">
        <w:rPr>
          <w:rFonts w:ascii="Palatino Linotype" w:eastAsia="Calibri" w:hAnsi="Palatino Linotype" w:cstheme="minorBidi"/>
          <w:bCs/>
          <w:iCs/>
          <w:color w:val="000000" w:themeColor="text1"/>
          <w:lang w:val="es-ES" w:eastAsia="en-US"/>
        </w:rPr>
        <w:t xml:space="preserve">, sujetos de derecho internacional o a sujetos obligados </w:t>
      </w:r>
      <w:r w:rsidRPr="00D25AF1">
        <w:rPr>
          <w:rFonts w:ascii="Palatino Linotype" w:eastAsia="Calibri" w:hAnsi="Palatino Linotype" w:cstheme="minorBidi"/>
          <w:b/>
          <w:bCs/>
          <w:iCs/>
          <w:color w:val="000000" w:themeColor="text1"/>
          <w:lang w:val="es-ES" w:eastAsia="en-US"/>
        </w:rPr>
        <w:t>cuando no involucren el ejercicio de recursos públicos.</w:t>
      </w:r>
    </w:p>
    <w:p w:rsidR="00286535" w:rsidRPr="00D25AF1" w:rsidRDefault="00286535" w:rsidP="000E0C1A">
      <w:pPr>
        <w:tabs>
          <w:tab w:val="left" w:pos="567"/>
        </w:tabs>
        <w:spacing w:line="360" w:lineRule="auto"/>
        <w:ind w:firstLine="1"/>
        <w:contextualSpacing/>
        <w:jc w:val="both"/>
        <w:rPr>
          <w:rFonts w:ascii="Palatino Linotype" w:eastAsia="Calibri" w:hAnsi="Palatino Linotype" w:cstheme="minorBidi"/>
          <w:bCs/>
          <w:iCs/>
          <w:color w:val="000000" w:themeColor="text1"/>
          <w:lang w:val="es-ES" w:eastAsia="en-US"/>
        </w:rPr>
      </w:pPr>
    </w:p>
    <w:p w:rsidR="006B4BB9" w:rsidRPr="00D25AF1" w:rsidRDefault="006B4BB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heme="minorBidi"/>
          <w:bCs/>
          <w:iCs/>
          <w:color w:val="000000" w:themeColor="text1"/>
          <w:lang w:val="es-ES" w:eastAsia="en-US"/>
        </w:rPr>
      </w:pPr>
      <w:r w:rsidRPr="00D25AF1">
        <w:rPr>
          <w:rFonts w:ascii="Palatino Linotype" w:eastAsia="Calibri" w:hAnsi="Palatino Linotype" w:cstheme="minorBidi"/>
          <w:bCs/>
          <w:iCs/>
          <w:color w:val="000000" w:themeColor="text1"/>
          <w:lang w:val="es-ES" w:eastAsia="en-US"/>
        </w:rPr>
        <w:t xml:space="preserve">En este al estar relacionado los servicios del agua con el ejercicio del recurso público como ingreso para la Comisión del Agua del Estado de México es que no se puede tener por validada la reserva de la información de los expedientes con los que acepto contar el </w:t>
      </w:r>
      <w:r w:rsidRPr="00D25AF1">
        <w:rPr>
          <w:rFonts w:ascii="Palatino Linotype" w:eastAsia="Calibri" w:hAnsi="Palatino Linotype" w:cstheme="minorBidi"/>
          <w:b/>
          <w:bCs/>
          <w:iCs/>
          <w:color w:val="000000" w:themeColor="text1"/>
          <w:lang w:val="es-ES" w:eastAsia="en-US"/>
        </w:rPr>
        <w:t xml:space="preserve">SUJETO OBLIGADO. </w:t>
      </w:r>
    </w:p>
    <w:p w:rsidR="006B4BB9" w:rsidRPr="00D25AF1" w:rsidRDefault="006B4BB9" w:rsidP="000E0C1A">
      <w:pPr>
        <w:pStyle w:val="Prrafodelista"/>
        <w:ind w:left="0" w:firstLine="1"/>
        <w:rPr>
          <w:rFonts w:ascii="Palatino Linotype" w:eastAsia="Calibri" w:hAnsi="Palatino Linotype" w:cstheme="minorBidi"/>
          <w:bCs/>
          <w:iCs/>
          <w:color w:val="000000" w:themeColor="text1"/>
          <w:lang w:val="es-ES" w:eastAsia="en-US"/>
        </w:rPr>
      </w:pPr>
    </w:p>
    <w:p w:rsidR="00286535" w:rsidRPr="00D25AF1" w:rsidRDefault="00286535"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heme="minorBidi"/>
          <w:bCs/>
          <w:iCs/>
          <w:color w:val="000000" w:themeColor="text1"/>
          <w:lang w:val="es-ES" w:eastAsia="en-US"/>
        </w:rPr>
      </w:pPr>
      <w:r w:rsidRPr="00D25AF1">
        <w:rPr>
          <w:rFonts w:ascii="Palatino Linotype" w:eastAsia="Calibri" w:hAnsi="Palatino Linotype" w:cstheme="minorBidi"/>
          <w:bCs/>
          <w:iCs/>
          <w:color w:val="000000" w:themeColor="text1"/>
          <w:lang w:val="es-ES" w:eastAsia="en-US"/>
        </w:rPr>
        <w:t xml:space="preserve">En este orden de ideas, en términos del Cuadragésimo quinto de los </w:t>
      </w:r>
      <w:r w:rsidRPr="00D25AF1">
        <w:rPr>
          <w:rFonts w:ascii="Palatino Linotype" w:eastAsia="Calibri" w:hAnsi="Palatino Linotype" w:cstheme="minorBidi"/>
          <w:bCs/>
          <w:iCs/>
          <w:color w:val="000000" w:themeColor="text1"/>
          <w:lang w:val="es-ES_tradnl" w:eastAsia="en-US"/>
        </w:rPr>
        <w:t xml:space="preserve">Lineamientos Generales en Materia de Clasificación y Desclasificación de la Información, así como para la Elaboración de Versiones Públicas, </w:t>
      </w:r>
      <w:r w:rsidRPr="00D25AF1">
        <w:rPr>
          <w:rFonts w:ascii="Palatino Linotype" w:eastAsia="Calibri" w:hAnsi="Palatino Linotype" w:cstheme="minorBidi"/>
          <w:bCs/>
          <w:iCs/>
          <w:color w:val="000000" w:themeColor="text1"/>
          <w:lang w:val="es-ES" w:eastAsia="en-US"/>
        </w:rPr>
        <w:t>para clasificar la información por secreto fiscal, se deberá acreditar que se trata de información tributaria, declaraciones o datos suministrados por los contribuyentes o aquellos obtenidos por la autoridad fiscal en el ejercicio de sus facultades de comprobación. Así, las autoridades municipales, en su carácter de autoridad fiscal, tienen la facultad de clasificar la información obtenida en virtud de los diversos trámites relativos al cobro de contribuciones, como es el caso del impuesto predial y agua, así como de aquella relacionada con el ejercicio de sus atribuciones de comprobación.</w:t>
      </w:r>
    </w:p>
    <w:p w:rsidR="00286535" w:rsidRPr="00D25AF1" w:rsidRDefault="00286535" w:rsidP="000E0C1A">
      <w:pPr>
        <w:spacing w:line="360" w:lineRule="auto"/>
        <w:ind w:firstLine="1"/>
        <w:rPr>
          <w:rFonts w:ascii="Palatino Linotype" w:eastAsia="Calibri" w:hAnsi="Palatino Linotype" w:cstheme="minorBidi"/>
          <w:bCs/>
          <w:iCs/>
          <w:color w:val="000000" w:themeColor="text1"/>
          <w:lang w:val="es-ES" w:eastAsia="en-US"/>
        </w:rPr>
      </w:pPr>
    </w:p>
    <w:p w:rsidR="00286535" w:rsidRPr="00D25AF1" w:rsidRDefault="00286535"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heme="minorBidi"/>
          <w:bCs/>
          <w:iCs/>
          <w:color w:val="000000" w:themeColor="text1"/>
          <w:lang w:val="es-ES" w:eastAsia="en-US"/>
        </w:rPr>
      </w:pPr>
      <w:r w:rsidRPr="00D25AF1">
        <w:rPr>
          <w:rFonts w:ascii="Palatino Linotype" w:eastAsia="Calibri" w:hAnsi="Palatino Linotype" w:cstheme="minorBidi"/>
          <w:bCs/>
          <w:iCs/>
          <w:color w:val="000000" w:themeColor="text1"/>
          <w:lang w:val="es-ES" w:eastAsia="en-US"/>
        </w:rPr>
        <w:t>Resulta aplicable la tesis aislada con número 1a. CVII/2013 (10a.), emitida por la Primera Sala de la Suprema Corte de Justicia de la Nación, publicada en el Semanario Judicial de la Federación y su Gaceta, Libro XIX, Tomo 1, página 970, de abril de 2013, Décima Época, materia administrativa, de rubro y texto siguiente:</w:t>
      </w:r>
    </w:p>
    <w:p w:rsidR="00286535" w:rsidRPr="00D25AF1" w:rsidRDefault="00286535" w:rsidP="000E0C1A">
      <w:pPr>
        <w:ind w:firstLine="1"/>
        <w:jc w:val="both"/>
        <w:rPr>
          <w:rFonts w:ascii="Palatino Linotype" w:eastAsia="Calibri" w:hAnsi="Palatino Linotype" w:cstheme="minorBidi"/>
          <w:bCs/>
          <w:iCs/>
          <w:color w:val="000000" w:themeColor="text1"/>
          <w:lang w:val="es-ES" w:eastAsia="en-US"/>
        </w:rPr>
      </w:pPr>
    </w:p>
    <w:p w:rsidR="00286535" w:rsidRPr="00D25AF1" w:rsidRDefault="00286535" w:rsidP="000E0C1A">
      <w:pPr>
        <w:ind w:firstLine="1"/>
        <w:jc w:val="both"/>
        <w:rPr>
          <w:rFonts w:ascii="Palatino Linotype" w:eastAsia="Calibri" w:hAnsi="Palatino Linotype" w:cstheme="minorBidi"/>
          <w:bCs/>
          <w:i/>
          <w:iCs/>
          <w:color w:val="000000" w:themeColor="text1"/>
          <w:lang w:val="es-ES" w:eastAsia="en-US"/>
        </w:rPr>
      </w:pPr>
      <w:r w:rsidRPr="00D25AF1">
        <w:rPr>
          <w:rFonts w:ascii="Palatino Linotype" w:eastAsia="Calibri" w:hAnsi="Palatino Linotype" w:cstheme="minorBidi"/>
          <w:b/>
          <w:bCs/>
          <w:i/>
          <w:iCs/>
          <w:color w:val="000000" w:themeColor="text1"/>
          <w:lang w:val="es-ES" w:eastAsia="en-US"/>
        </w:rPr>
        <w:lastRenderedPageBreak/>
        <w:t xml:space="preserve">“SECRETO FISCAL. CONCEPTO DE. </w:t>
      </w:r>
      <w:r w:rsidRPr="00D25AF1">
        <w:rPr>
          <w:rFonts w:ascii="Palatino Linotype" w:eastAsia="Calibri" w:hAnsi="Palatino Linotype" w:cstheme="minorBidi"/>
          <w:bCs/>
          <w:i/>
          <w:iCs/>
          <w:color w:val="000000" w:themeColor="text1"/>
          <w:lang w:val="es-ES" w:eastAsia="en-US"/>
        </w:rPr>
        <w:t>El artículo 69 del Código Fiscal de la Federación establece la obligación de reserva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Así, en principio, dicha medida legislativa establece una concreta carga -de no hacer- impuesta al personal -servidores públicos- de la autoridad fiscal,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rsidR="00286535" w:rsidRPr="00D25AF1" w:rsidRDefault="00286535" w:rsidP="000E0C1A">
      <w:pPr>
        <w:spacing w:line="360" w:lineRule="auto"/>
        <w:ind w:firstLine="1"/>
        <w:jc w:val="both"/>
        <w:rPr>
          <w:rFonts w:ascii="Palatino Linotype" w:eastAsia="Calibri" w:hAnsi="Palatino Linotype" w:cstheme="minorBidi"/>
          <w:bCs/>
          <w:iCs/>
          <w:color w:val="000000" w:themeColor="text1"/>
          <w:lang w:val="es-ES" w:eastAsia="en-US"/>
        </w:rPr>
      </w:pPr>
    </w:p>
    <w:p w:rsidR="00286535" w:rsidRPr="00D25AF1" w:rsidRDefault="00286535"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Theme="minorEastAsia" w:hAnsi="Palatino Linotype" w:cs="Arial"/>
          <w:color w:val="000000" w:themeColor="text1"/>
          <w:lang w:val="es-ES_tradnl" w:eastAsia="es-ES"/>
        </w:rPr>
      </w:pPr>
      <w:r w:rsidRPr="00D25AF1">
        <w:rPr>
          <w:rFonts w:ascii="Palatino Linotype" w:eastAsia="Calibri" w:hAnsi="Palatino Linotype" w:cstheme="minorBidi"/>
          <w:bCs/>
          <w:iCs/>
          <w:color w:val="000000" w:themeColor="text1"/>
          <w:lang w:val="es-ES" w:eastAsia="en-US"/>
        </w:rPr>
        <w:t xml:space="preserve">Como se aprecia, el secreto fiscal consiste en la obligación de protección absoluta en lo concerniente a la información tributaria del contribuyente (declaraciones y datos suministrados por los contribuyentes o por terceros con ellos relacionados, así como los obtenidos en el ejercicio de las facultades de comprobación), a cargo del personal de la autoridad fiscal que intervenga en los trámites relativos a la aplicación de disposiciones fiscales. </w:t>
      </w:r>
      <w:r w:rsidRPr="00D25AF1">
        <w:rPr>
          <w:rFonts w:ascii="Palatino Linotype" w:eastAsiaTheme="minorEastAsia" w:hAnsi="Palatino Linotype" w:cstheme="minorBidi"/>
          <w:color w:val="000000" w:themeColor="text1"/>
          <w:lang w:val="es-ES_tradnl" w:eastAsia="es-ES"/>
        </w:rPr>
        <w:t>Empero, de conformidad con lo dispuesto en el precepto 55 del Código Financiero del Estado de México y Municipios anteriormente citado, al caso concreto queda insubsistente la causal de reserva.</w:t>
      </w:r>
    </w:p>
    <w:p w:rsidR="003C6D6D" w:rsidRPr="00D25AF1" w:rsidRDefault="003C6D6D" w:rsidP="000E0C1A">
      <w:pPr>
        <w:pBdr>
          <w:top w:val="nil"/>
          <w:left w:val="nil"/>
          <w:bottom w:val="nil"/>
          <w:right w:val="nil"/>
          <w:between w:val="nil"/>
        </w:pBdr>
        <w:tabs>
          <w:tab w:val="left" w:pos="0"/>
        </w:tabs>
        <w:spacing w:line="360" w:lineRule="auto"/>
        <w:ind w:firstLine="1"/>
        <w:jc w:val="both"/>
        <w:rPr>
          <w:rFonts w:ascii="Palatino Linotype" w:eastAsiaTheme="minorEastAsia" w:hAnsi="Palatino Linotype" w:cs="Arial"/>
          <w:color w:val="000000" w:themeColor="text1"/>
          <w:lang w:val="es-ES_tradnl" w:eastAsia="es-ES"/>
        </w:rPr>
      </w:pPr>
    </w:p>
    <w:p w:rsidR="00DB539A" w:rsidRPr="00D25AF1" w:rsidRDefault="003C6D6D"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Theme="minorEastAsia" w:hAnsi="Palatino Linotype" w:cs="Arial"/>
          <w:color w:val="000000" w:themeColor="text1"/>
          <w:lang w:val="es-ES_tradnl" w:eastAsia="es-ES"/>
        </w:rPr>
      </w:pPr>
      <w:r w:rsidRPr="00D25AF1">
        <w:rPr>
          <w:rFonts w:ascii="Palatino Linotype" w:eastAsia="Calibri" w:hAnsi="Palatino Linotype" w:cstheme="minorBidi"/>
          <w:bCs/>
          <w:iCs/>
          <w:color w:val="000000" w:themeColor="text1"/>
          <w:lang w:val="es-ES" w:eastAsia="en-US"/>
        </w:rPr>
        <w:t xml:space="preserve">En esa línea, </w:t>
      </w:r>
      <w:r w:rsidR="00DB539A" w:rsidRPr="00D25AF1">
        <w:rPr>
          <w:rFonts w:ascii="Palatino Linotype" w:eastAsia="Calibri" w:hAnsi="Palatino Linotype" w:cstheme="minorBidi"/>
          <w:bCs/>
          <w:iCs/>
          <w:color w:val="000000" w:themeColor="text1"/>
          <w:lang w:val="es-ES" w:eastAsia="en-US"/>
        </w:rPr>
        <w:t xml:space="preserve">también se debe de referir que </w:t>
      </w:r>
      <w:r w:rsidRPr="00D25AF1">
        <w:rPr>
          <w:rFonts w:ascii="Palatino Linotype" w:eastAsia="Calibri" w:hAnsi="Palatino Linotype" w:cstheme="minorBidi"/>
          <w:bCs/>
          <w:iCs/>
          <w:color w:val="000000" w:themeColor="text1"/>
          <w:lang w:val="es-ES" w:eastAsia="en-US"/>
        </w:rPr>
        <w:t xml:space="preserve">se tiene que dentro de la información que se entregue el </w:t>
      </w:r>
      <w:r w:rsidRPr="00D25AF1">
        <w:rPr>
          <w:rFonts w:ascii="Palatino Linotype" w:eastAsia="Calibri" w:hAnsi="Palatino Linotype" w:cstheme="minorBidi"/>
          <w:b/>
          <w:bCs/>
          <w:iCs/>
          <w:color w:val="000000" w:themeColor="text1"/>
          <w:lang w:val="es-ES" w:eastAsia="en-US"/>
        </w:rPr>
        <w:t xml:space="preserve">SUJETO OBLIGADO </w:t>
      </w:r>
      <w:r w:rsidRPr="00D25AF1">
        <w:rPr>
          <w:rFonts w:ascii="Palatino Linotype" w:eastAsia="Calibri" w:hAnsi="Palatino Linotype" w:cstheme="minorBidi"/>
          <w:bCs/>
          <w:iCs/>
          <w:color w:val="000000" w:themeColor="text1"/>
          <w:lang w:val="es-ES" w:eastAsia="en-US"/>
        </w:rPr>
        <w:t>deberá</w:t>
      </w:r>
      <w:r w:rsidR="00DB539A" w:rsidRPr="00D25AF1">
        <w:rPr>
          <w:rFonts w:ascii="Palatino Linotype" w:eastAsia="Calibri" w:hAnsi="Palatino Linotype" w:cstheme="minorBidi"/>
          <w:bCs/>
          <w:iCs/>
          <w:color w:val="000000" w:themeColor="text1"/>
          <w:lang w:val="es-ES" w:eastAsia="en-US"/>
        </w:rPr>
        <w:t xml:space="preserve"> de analizar si la misma contiene datos que sean considerados confidenciales, los cuales de manera enunciaba más no limitativa son los siguientes. </w:t>
      </w:r>
      <w:r w:rsidRPr="00D25AF1">
        <w:rPr>
          <w:rFonts w:ascii="Palatino Linotype" w:eastAsia="Calibri" w:hAnsi="Palatino Linotype" w:cstheme="minorBidi"/>
          <w:bCs/>
          <w:iCs/>
          <w:color w:val="000000" w:themeColor="text1"/>
          <w:lang w:val="es-ES" w:eastAsia="en-US"/>
        </w:rPr>
        <w:t xml:space="preserve"> </w:t>
      </w:r>
    </w:p>
    <w:p w:rsidR="00DB539A" w:rsidRPr="00D25AF1" w:rsidRDefault="00DB539A" w:rsidP="000E0C1A">
      <w:pPr>
        <w:pStyle w:val="Prrafodelista"/>
        <w:ind w:left="0" w:firstLine="1"/>
        <w:rPr>
          <w:rFonts w:ascii="Palatino Linotype" w:eastAsia="Calibri" w:hAnsi="Palatino Linotype" w:cstheme="minorBidi"/>
          <w:bCs/>
          <w:iCs/>
          <w:color w:val="000000" w:themeColor="text1"/>
          <w:lang w:val="es-ES" w:eastAsia="en-US"/>
        </w:rPr>
      </w:pP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b/>
          <w:color w:val="000000" w:themeColor="text1"/>
        </w:rPr>
        <w:lastRenderedPageBreak/>
        <w:t>Registro Federal de Contribuyentes</w:t>
      </w:r>
      <w:r w:rsidRPr="00D25AF1">
        <w:rPr>
          <w:rFonts w:ascii="Palatino Linotype" w:eastAsia="Palatino Linotype" w:hAnsi="Palatino Linotype" w:cs="Palatino Linotype"/>
          <w:color w:val="000000" w:themeColor="text1"/>
        </w:rPr>
        <w:t xml:space="preserve"> (RFC)</w:t>
      </w: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Las personas físicas que deban presentar declaraciones periódicas o que están </w:t>
      </w:r>
      <w:r w:rsidRPr="00D25AF1">
        <w:rPr>
          <w:rFonts w:ascii="Palatino Linotype" w:eastAsia="Calibri" w:hAnsi="Palatino Linotype" w:cstheme="minorBidi"/>
          <w:bCs/>
          <w:iCs/>
          <w:color w:val="000000" w:themeColor="text1"/>
          <w:lang w:val="es-ES" w:eastAsia="en-US"/>
        </w:rPr>
        <w:t>obligadas</w:t>
      </w:r>
      <w:r w:rsidRPr="00D25AF1">
        <w:rPr>
          <w:rFonts w:ascii="Palatino Linotype" w:eastAsia="Palatino Linotype" w:hAnsi="Palatino Linotype" w:cs="Palatino Linotype"/>
          <w:color w:val="000000" w:themeColor="text1"/>
        </w:rPr>
        <w:t xml:space="preserve">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Ahora bien, la clave del Registro Federal de Contribuyentes es el medio de control que tiene la Secretaría de Hacienda y Crédito Público, a través del Servicio de Administración Tributaria, para exigir y vigilar el cumplimiento de las </w:t>
      </w:r>
      <w:r w:rsidRPr="00D25AF1">
        <w:rPr>
          <w:rFonts w:ascii="Palatino Linotype" w:eastAsia="Calibri" w:hAnsi="Palatino Linotype" w:cstheme="minorBidi"/>
          <w:bCs/>
          <w:iCs/>
          <w:color w:val="000000" w:themeColor="text1"/>
          <w:lang w:val="es-ES" w:eastAsia="en-US"/>
        </w:rPr>
        <w:t>obligaciones</w:t>
      </w:r>
      <w:r w:rsidRPr="00D25AF1">
        <w:rPr>
          <w:rFonts w:ascii="Palatino Linotype" w:eastAsia="Palatino Linotype" w:hAnsi="Palatino Linotype" w:cs="Palatino Linotype"/>
          <w:color w:val="000000" w:themeColor="text1"/>
        </w:rPr>
        <w:t xml:space="preserve"> fiscales de los contribuyentes; mientras que los particulares tramitan dicho dato, con el único propósito de realizar mediante esa clave de identificación, operaciones o actividades de naturaleza fiscal.</w:t>
      </w:r>
    </w:p>
    <w:p w:rsidR="000D58D7" w:rsidRPr="00D25AF1" w:rsidRDefault="000D58D7" w:rsidP="000E0C1A">
      <w:pPr>
        <w:pBdr>
          <w:top w:val="nil"/>
          <w:left w:val="nil"/>
          <w:bottom w:val="nil"/>
          <w:right w:val="nil"/>
          <w:between w:val="nil"/>
        </w:pBdr>
        <w:tabs>
          <w:tab w:val="left" w:pos="0"/>
        </w:tabs>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w:t>
      </w:r>
      <w:r w:rsidRPr="00D25AF1">
        <w:rPr>
          <w:rFonts w:ascii="Palatino Linotype" w:eastAsia="Palatino Linotype" w:hAnsi="Palatino Linotype" w:cs="Palatino Linotype"/>
          <w:color w:val="000000" w:themeColor="text1"/>
        </w:rPr>
        <w:lastRenderedPageBreak/>
        <w:t xml:space="preserve">únicamente para las personas involucradas, en el pago de estos, en el presente caso, del pago del Impuesto Sobre el Producto del Trabajo. </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Lo anterior, resulta congruente con el Criterio 19/17 emitido por el Instituto Nacional de </w:t>
      </w:r>
      <w:r w:rsidRPr="00D25AF1">
        <w:rPr>
          <w:rFonts w:ascii="Palatino Linotype" w:eastAsia="Calibri" w:hAnsi="Palatino Linotype" w:cstheme="minorBidi"/>
          <w:bCs/>
          <w:iCs/>
          <w:color w:val="000000" w:themeColor="text1"/>
          <w:lang w:val="es-ES" w:eastAsia="en-US"/>
        </w:rPr>
        <w:t>Transparencia</w:t>
      </w:r>
      <w:r w:rsidRPr="00D25AF1">
        <w:rPr>
          <w:rFonts w:ascii="Palatino Linotype" w:eastAsia="Palatino Linotype" w:hAnsi="Palatino Linotype" w:cs="Palatino Linotype"/>
          <w:color w:val="000000" w:themeColor="text1"/>
        </w:rPr>
        <w:t>, Acceso a la Información y Protección de Datos Personales, en el cual se señala lo siguiente:</w:t>
      </w:r>
    </w:p>
    <w:p w:rsidR="000D58D7" w:rsidRPr="00D25AF1" w:rsidRDefault="000D58D7"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i/>
          <w:color w:val="000000" w:themeColor="text1"/>
        </w:rPr>
        <w:t>“</w:t>
      </w:r>
      <w:r w:rsidRPr="00D25AF1">
        <w:rPr>
          <w:rFonts w:ascii="Palatino Linotype" w:eastAsia="Palatino Linotype" w:hAnsi="Palatino Linotype" w:cs="Palatino Linotype"/>
          <w:b/>
          <w:i/>
          <w:color w:val="000000" w:themeColor="text1"/>
        </w:rPr>
        <w:t>Registro Federal de Contribuyentes (RFC) de personas físicas</w:t>
      </w:r>
      <w:r w:rsidRPr="00D25AF1">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0D58D7" w:rsidRDefault="000D58D7" w:rsidP="000E0C1A">
      <w:pPr>
        <w:ind w:firstLine="1"/>
        <w:jc w:val="both"/>
        <w:rPr>
          <w:rFonts w:ascii="Palatino Linotype" w:eastAsia="Palatino Linotype" w:hAnsi="Palatino Linotype" w:cs="Palatino Linotype"/>
          <w:color w:val="000000" w:themeColor="text1"/>
        </w:rPr>
      </w:pPr>
    </w:p>
    <w:p w:rsidR="00E47B65" w:rsidRPr="00D25AF1" w:rsidRDefault="00E47B65" w:rsidP="000E0C1A">
      <w:pPr>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spacing w:line="360" w:lineRule="auto"/>
        <w:ind w:firstLine="1"/>
        <w:jc w:val="both"/>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b/>
          <w:color w:val="000000" w:themeColor="text1"/>
        </w:rPr>
        <w:t>Clave única de Registro de Población –CURP-.</w:t>
      </w: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artículo 36 de la Constitución Política de los Estados Unidos Mexicanos, dispone la </w:t>
      </w:r>
      <w:r w:rsidRPr="00D25AF1">
        <w:rPr>
          <w:rFonts w:ascii="Palatino Linotype" w:eastAsia="Calibri" w:hAnsi="Palatino Linotype" w:cstheme="minorBidi"/>
          <w:bCs/>
          <w:iCs/>
          <w:color w:val="000000" w:themeColor="text1"/>
          <w:lang w:val="es-ES" w:eastAsia="en-US"/>
        </w:rPr>
        <w:t>obligación</w:t>
      </w:r>
      <w:r w:rsidRPr="00D25AF1">
        <w:rPr>
          <w:rFonts w:ascii="Palatino Linotype" w:eastAsia="Palatino Linotype" w:hAnsi="Palatino Linotype" w:cs="Palatino Linotype"/>
          <w:color w:val="000000" w:themeColor="text1"/>
        </w:rPr>
        <w:t xml:space="preserve"> de los ciudadanos de inscribirse en el Registro Nacional de Ciudadanos. </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artículo 85 de la Ley General de Población, prevé que corresponde a la Secretaría de </w:t>
      </w:r>
      <w:r w:rsidRPr="00D25AF1">
        <w:rPr>
          <w:rFonts w:ascii="Palatino Linotype" w:eastAsia="Calibri" w:hAnsi="Palatino Linotype" w:cstheme="minorBidi"/>
          <w:bCs/>
          <w:iCs/>
          <w:color w:val="000000" w:themeColor="text1"/>
          <w:lang w:val="es-ES" w:eastAsia="en-US"/>
        </w:rPr>
        <w:t>Gobernación</w:t>
      </w:r>
      <w:r w:rsidRPr="00D25AF1">
        <w:rPr>
          <w:rFonts w:ascii="Palatino Linotype" w:eastAsia="Palatino Linotype" w:hAnsi="Palatino Linotype" w:cs="Palatino Linotype"/>
          <w:color w:val="000000" w:themeColor="text1"/>
        </w:rPr>
        <w:t xml:space="preserve"> el registro y acreditación de la identidad de todas las personas residentes en el país y de los nacionales que residan en el extranjero.</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w:t>
      </w:r>
      <w:r w:rsidRPr="00D25AF1">
        <w:rPr>
          <w:rFonts w:ascii="Palatino Linotype" w:eastAsia="Calibri" w:hAnsi="Palatino Linotype" w:cstheme="minorBidi"/>
          <w:bCs/>
          <w:iCs/>
          <w:color w:val="000000" w:themeColor="text1"/>
          <w:lang w:val="es-ES" w:eastAsia="en-US"/>
        </w:rPr>
        <w:t>Única</w:t>
      </w:r>
      <w:r w:rsidRPr="00D25AF1">
        <w:rPr>
          <w:rFonts w:ascii="Palatino Linotype" w:eastAsia="Palatino Linotype" w:hAnsi="Palatino Linotype" w:cs="Palatino Linotype"/>
          <w:color w:val="000000" w:themeColor="text1"/>
        </w:rPr>
        <w:t xml:space="preserve"> de Registro de Población a todas las personas residentes en el país, así como a los mexicanos que residan en el extranjero.</w:t>
      </w:r>
    </w:p>
    <w:p w:rsidR="000D58D7" w:rsidRPr="00D25AF1" w:rsidRDefault="000D58D7" w:rsidP="000E0C1A">
      <w:pPr>
        <w:spacing w:line="360" w:lineRule="auto"/>
        <w:ind w:firstLine="1"/>
        <w:jc w:val="both"/>
        <w:rPr>
          <w:rFonts w:ascii="Palatino Linotype" w:eastAsia="Palatino Linotype" w:hAnsi="Palatino Linotype" w:cs="Palatino Linotype"/>
          <w:b/>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7">
        <w:r w:rsidRPr="00D25AF1">
          <w:rPr>
            <w:rFonts w:ascii="Palatino Linotype" w:eastAsia="Palatino Linotype" w:hAnsi="Palatino Linotype" w:cs="Palatino Linotype"/>
            <w:color w:val="000000" w:themeColor="text1"/>
            <w:u w:val="single"/>
          </w:rPr>
          <w:t>https://consultas.curp.gob.mx/CurpSP/html/informacionecurpPS.html</w:t>
        </w:r>
      </w:hyperlink>
      <w:r w:rsidRPr="00D25AF1">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25AF1">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D25AF1">
        <w:rPr>
          <w:rFonts w:ascii="Palatino Linotype" w:eastAsia="Palatino Linotype" w:hAnsi="Palatino Linotype" w:cs="Palatino Linotype"/>
          <w:color w:val="000000" w:themeColor="text1"/>
        </w:rPr>
        <w:t>(acta de nacimiento, carta de naturalización o documento migratorio) de la siguiente forma:</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 • El primero y segundo apellidos, así como al nombre de pila.</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 • La fecha de nacimiento.</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 • El sexo.</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 • La entidad federativa de nacimiento.</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Como se desprende de lo anterior, la CURP es un dato personal confidencial, ya que por </w:t>
      </w:r>
      <w:r w:rsidRPr="00D25AF1">
        <w:rPr>
          <w:rFonts w:ascii="Palatino Linotype" w:eastAsia="Calibri" w:hAnsi="Palatino Linotype" w:cstheme="minorBidi"/>
          <w:bCs/>
          <w:iCs/>
          <w:color w:val="000000" w:themeColor="text1"/>
          <w:lang w:val="es-ES" w:eastAsia="en-US"/>
        </w:rPr>
        <w:t>sí</w:t>
      </w:r>
      <w:r w:rsidRPr="00D25AF1">
        <w:rPr>
          <w:rFonts w:ascii="Palatino Linotype" w:eastAsia="Palatino Linotype" w:hAnsi="Palatino Linotype" w:cs="Palatino Linotype"/>
          <w:color w:val="000000" w:themeColor="text1"/>
        </w:rPr>
        <w:t xml:space="preserve"> sola brinda información personal de su titular y lo hace identificado e identificable, motivo por el cual se aprueba su eliminación de las versiones públicas, por lo que se trata de </w:t>
      </w:r>
      <w:r w:rsidRPr="00D25AF1">
        <w:rPr>
          <w:rFonts w:ascii="Palatino Linotype" w:eastAsia="Palatino Linotype" w:hAnsi="Palatino Linotype" w:cs="Palatino Linotype"/>
          <w:color w:val="000000" w:themeColor="text1"/>
        </w:rPr>
        <w:lastRenderedPageBreak/>
        <w:t>un trámite administrativo requerido por la autoridad federal para hacer identificables a las personas.</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Calibri" w:hAnsi="Palatino Linotype" w:cstheme="minorBidi"/>
          <w:bCs/>
          <w:iCs/>
          <w:color w:val="000000" w:themeColor="text1"/>
          <w:lang w:val="es-ES" w:eastAsia="en-US"/>
        </w:rPr>
        <w:t>Resulta</w:t>
      </w:r>
      <w:r w:rsidRPr="00D25AF1">
        <w:rPr>
          <w:rFonts w:ascii="Palatino Linotype" w:eastAsia="Palatino Linotype" w:hAnsi="Palatino Linotype" w:cs="Palatino Linotype"/>
          <w:color w:val="000000" w:themeColor="text1"/>
        </w:rPr>
        <w:t xml:space="preserve"> aplicable en la especie, como argumento orientador, el Criterio 3/10, emitido por el INAI.</w:t>
      </w:r>
    </w:p>
    <w:p w:rsidR="000D58D7" w:rsidRPr="00D25AF1" w:rsidRDefault="000D58D7" w:rsidP="000E0C1A">
      <w:pPr>
        <w:ind w:firstLine="1"/>
        <w:jc w:val="both"/>
        <w:rPr>
          <w:rFonts w:ascii="Palatino Linotype" w:eastAsia="Palatino Linotype" w:hAnsi="Palatino Linotype" w:cs="Palatino Linotype"/>
          <w:i/>
          <w:color w:val="000000" w:themeColor="text1"/>
        </w:rPr>
      </w:pPr>
      <w:r w:rsidRPr="00D25AF1">
        <w:rPr>
          <w:rFonts w:ascii="Palatino Linotype" w:eastAsia="Palatino Linotype" w:hAnsi="Palatino Linotype" w:cs="Palatino Linotype"/>
          <w:b/>
          <w:i/>
          <w:color w:val="000000" w:themeColor="text1"/>
        </w:rPr>
        <w:t xml:space="preserve">Clave Única de Registro de Población (CURP) es un dato personal confidencial. </w:t>
      </w:r>
      <w:r w:rsidRPr="00D25AF1">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0D58D7" w:rsidRDefault="000D58D7" w:rsidP="000E0C1A">
      <w:pPr>
        <w:ind w:firstLine="1"/>
        <w:jc w:val="both"/>
        <w:rPr>
          <w:rFonts w:ascii="Palatino Linotype" w:eastAsia="Palatino Linotype" w:hAnsi="Palatino Linotype" w:cs="Palatino Linotype"/>
          <w:color w:val="000000" w:themeColor="text1"/>
        </w:rPr>
      </w:pPr>
    </w:p>
    <w:p w:rsidR="00E47B65" w:rsidRPr="00D25AF1" w:rsidRDefault="00E47B65" w:rsidP="000E0C1A">
      <w:pPr>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De acuerdo con lo anterior, se la clave CURP, es un dato personal confidencial, en términos del artículo 143, fracción I, de la Ley de Transparencia y Acceso a la </w:t>
      </w:r>
      <w:r w:rsidRPr="00D25AF1">
        <w:rPr>
          <w:rFonts w:ascii="Palatino Linotype" w:eastAsia="Calibri" w:hAnsi="Palatino Linotype" w:cstheme="minorBidi"/>
          <w:bCs/>
          <w:iCs/>
          <w:color w:val="000000" w:themeColor="text1"/>
          <w:lang w:val="es-ES" w:eastAsia="en-US"/>
        </w:rPr>
        <w:t>Información</w:t>
      </w:r>
      <w:r w:rsidRPr="00D25AF1">
        <w:rPr>
          <w:rFonts w:ascii="Palatino Linotype" w:eastAsia="Palatino Linotype" w:hAnsi="Palatino Linotype" w:cs="Palatino Linotype"/>
          <w:color w:val="000000" w:themeColor="text1"/>
        </w:rPr>
        <w:t xml:space="preserve"> Pública del Estado de México y Municipios.</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spacing w:line="360" w:lineRule="auto"/>
        <w:ind w:firstLine="1"/>
        <w:jc w:val="both"/>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b/>
          <w:color w:val="000000" w:themeColor="text1"/>
        </w:rPr>
        <w:t>Nombre de persona física, Domicilio</w:t>
      </w: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w:t>
      </w:r>
      <w:r w:rsidRPr="00D25AF1">
        <w:rPr>
          <w:rFonts w:ascii="Palatino Linotype" w:eastAsia="Calibri" w:hAnsi="Palatino Linotype" w:cstheme="minorBidi"/>
          <w:bCs/>
          <w:iCs/>
          <w:color w:val="000000" w:themeColor="text1"/>
          <w:lang w:val="es-ES" w:eastAsia="en-US"/>
        </w:rPr>
        <w:t>nombre</w:t>
      </w:r>
      <w:r w:rsidRPr="00D25AF1">
        <w:rPr>
          <w:rFonts w:ascii="Palatino Linotype" w:eastAsia="Palatino Linotype" w:hAnsi="Palatino Linotype" w:cs="Palatino Linotype"/>
          <w:color w:val="000000" w:themeColor="text1"/>
        </w:rPr>
        <w:t xml:space="preserv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D25AF1">
        <w:rPr>
          <w:rFonts w:ascii="Palatino Linotype" w:eastAsia="Palatino Linotype" w:hAnsi="Palatino Linotype" w:cs="Palatino Linotype"/>
          <w:i/>
          <w:color w:val="000000" w:themeColor="text1"/>
        </w:rPr>
        <w:t>perse</w:t>
      </w:r>
      <w:r w:rsidRPr="00D25AF1">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0D58D7" w:rsidRPr="00D25AF1" w:rsidRDefault="000D58D7" w:rsidP="000E0C1A">
      <w:pPr>
        <w:spacing w:line="360" w:lineRule="auto"/>
        <w:ind w:firstLine="1"/>
        <w:jc w:val="both"/>
        <w:rPr>
          <w:rFonts w:ascii="Palatino Linotype" w:eastAsia="Palatino Linotype" w:hAnsi="Palatino Linotype" w:cs="Palatino Linotype"/>
          <w:b/>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D25AF1">
        <w:rPr>
          <w:rFonts w:ascii="Palatino Linotype" w:eastAsia="Palatino Linotype" w:hAnsi="Palatino Linotype" w:cs="Palatino Linotype"/>
          <w:b/>
          <w:color w:val="000000" w:themeColor="text1"/>
        </w:rPr>
        <w:t>el domicilio particular</w:t>
      </w:r>
      <w:r w:rsidRPr="00D25AF1">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spacing w:line="360" w:lineRule="auto"/>
        <w:ind w:firstLine="1"/>
        <w:jc w:val="both"/>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b/>
          <w:color w:val="000000" w:themeColor="text1"/>
        </w:rPr>
        <w:t>Estado civil.</w:t>
      </w: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estado civil es un atributo de la personalidad, de acuerdo al artículo 2.3 del Código Civil </w:t>
      </w:r>
      <w:r w:rsidRPr="00D25AF1">
        <w:rPr>
          <w:rFonts w:ascii="Palatino Linotype" w:eastAsia="Calibri" w:hAnsi="Palatino Linotype" w:cstheme="minorBidi"/>
          <w:bCs/>
          <w:iCs/>
          <w:color w:val="000000" w:themeColor="text1"/>
          <w:lang w:val="es-ES" w:eastAsia="en-US"/>
        </w:rPr>
        <w:t>del</w:t>
      </w:r>
      <w:r w:rsidRPr="00D25AF1">
        <w:rPr>
          <w:rFonts w:ascii="Palatino Linotype" w:eastAsia="Palatino Linotype" w:hAnsi="Palatino Linotype" w:cs="Palatino Linotype"/>
          <w:color w:val="000000" w:themeColor="text1"/>
        </w:rPr>
        <w:t xml:space="preserve">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0D58D7" w:rsidRDefault="000D58D7" w:rsidP="000E0C1A">
      <w:pPr>
        <w:pBdr>
          <w:top w:val="nil"/>
          <w:left w:val="nil"/>
          <w:bottom w:val="nil"/>
          <w:right w:val="nil"/>
          <w:between w:val="nil"/>
        </w:pBdr>
        <w:ind w:firstLine="1"/>
        <w:rPr>
          <w:rFonts w:ascii="Palatino Linotype" w:eastAsia="Palatino Linotype" w:hAnsi="Palatino Linotype" w:cs="Palatino Linotype"/>
          <w:color w:val="000000" w:themeColor="text1"/>
        </w:rPr>
      </w:pPr>
    </w:p>
    <w:p w:rsidR="00E47B65" w:rsidRPr="00D25AF1" w:rsidRDefault="00E47B65" w:rsidP="000E0C1A">
      <w:pPr>
        <w:pBdr>
          <w:top w:val="nil"/>
          <w:left w:val="nil"/>
          <w:bottom w:val="nil"/>
          <w:right w:val="nil"/>
          <w:between w:val="nil"/>
        </w:pBdr>
        <w:ind w:firstLine="1"/>
        <w:rPr>
          <w:rFonts w:ascii="Palatino Linotype" w:eastAsia="Palatino Linotype" w:hAnsi="Palatino Linotype" w:cs="Palatino Linotype"/>
          <w:color w:val="000000" w:themeColor="text1"/>
        </w:rPr>
      </w:pP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b/>
          <w:color w:val="000000" w:themeColor="text1"/>
        </w:rPr>
        <w:lastRenderedPageBreak/>
        <w:t>Teléfono y celular particular.</w:t>
      </w: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número asignado a un teléfono particular o celular permite localizar a una persona física </w:t>
      </w:r>
      <w:r w:rsidRPr="00D25AF1">
        <w:rPr>
          <w:rFonts w:ascii="Palatino Linotype" w:eastAsia="Calibri" w:hAnsi="Palatino Linotype" w:cstheme="minorBidi"/>
          <w:bCs/>
          <w:iCs/>
          <w:color w:val="000000" w:themeColor="text1"/>
          <w:lang w:val="es-ES" w:eastAsia="en-US"/>
        </w:rPr>
        <w:t>identificada</w:t>
      </w:r>
      <w:r w:rsidRPr="00D25AF1">
        <w:rPr>
          <w:rFonts w:ascii="Palatino Linotype" w:eastAsia="Palatino Linotype" w:hAnsi="Palatino Linotype" w:cs="Palatino Linotype"/>
          <w:color w:val="000000" w:themeColor="text1"/>
        </w:rPr>
        <w:t xml:space="preserve"> o identificable, ya sea a través de un dispositivo móvil o bien, en un lugar como el domicilio. </w:t>
      </w:r>
    </w:p>
    <w:p w:rsidR="000D58D7" w:rsidRPr="00D25AF1" w:rsidRDefault="000D58D7" w:rsidP="000E0C1A">
      <w:pPr>
        <w:spacing w:line="360" w:lineRule="auto"/>
        <w:ind w:firstLine="1"/>
        <w:jc w:val="both"/>
        <w:rPr>
          <w:rFonts w:ascii="Palatino Linotype" w:eastAsia="Palatino Linotype" w:hAnsi="Palatino Linotype" w:cs="Palatino Linotype"/>
          <w:color w:val="000000" w:themeColor="text1"/>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En ese sentido, se colige que la titularidad de este, al igual que el correo electrónico analizado, </w:t>
      </w:r>
      <w:r w:rsidR="00C53BEB" w:rsidRPr="00D25AF1">
        <w:rPr>
          <w:rFonts w:ascii="Palatino Linotype" w:eastAsia="Palatino Linotype" w:hAnsi="Palatino Linotype" w:cs="Palatino Linotype"/>
          <w:color w:val="000000" w:themeColor="text1"/>
        </w:rPr>
        <w:t xml:space="preserve">corresponde a la persona física, en </w:t>
      </w:r>
      <w:r w:rsidRPr="00D25AF1">
        <w:rPr>
          <w:rFonts w:ascii="Palatino Linotype" w:eastAsia="Palatino Linotype" w:hAnsi="Palatino Linotype" w:cs="Palatino Linotype"/>
          <w:color w:val="000000" w:themeColor="text1"/>
        </w:rPr>
        <w:t xml:space="preserve">tales consideraciones, dicho dato personal es susceptible de ser clasificado como </w:t>
      </w:r>
      <w:r w:rsidRPr="00D25AF1">
        <w:rPr>
          <w:rFonts w:ascii="Palatino Linotype" w:eastAsia="Calibri" w:hAnsi="Palatino Linotype" w:cstheme="minorBidi"/>
          <w:bCs/>
          <w:iCs/>
          <w:color w:val="000000" w:themeColor="text1"/>
          <w:lang w:val="es-ES" w:eastAsia="en-US"/>
        </w:rPr>
        <w:t>confidencial</w:t>
      </w:r>
      <w:r w:rsidRPr="00D25AF1">
        <w:rPr>
          <w:rFonts w:ascii="Palatino Linotype" w:eastAsia="Palatino Linotype" w:hAnsi="Palatino Linotype" w:cs="Palatino Linotype"/>
          <w:color w:val="000000" w:themeColor="text1"/>
        </w:rPr>
        <w:t>, con fundamento en el artículo 143, fracción I de la Ley de Transparencia y Acceso a la Información Pública.</w:t>
      </w:r>
    </w:p>
    <w:p w:rsidR="000D58D7" w:rsidRPr="00D25AF1" w:rsidRDefault="000D58D7" w:rsidP="000E0C1A">
      <w:pPr>
        <w:pBdr>
          <w:top w:val="nil"/>
          <w:left w:val="nil"/>
          <w:bottom w:val="nil"/>
          <w:right w:val="nil"/>
          <w:between w:val="nil"/>
        </w:pBdr>
        <w:ind w:firstLine="1"/>
        <w:rPr>
          <w:rFonts w:ascii="Palatino Linotype" w:eastAsia="Palatino Linotype" w:hAnsi="Palatino Linotype" w:cs="Palatino Linotype"/>
          <w:color w:val="000000" w:themeColor="text1"/>
        </w:rPr>
      </w:pPr>
    </w:p>
    <w:p w:rsidR="000D58D7" w:rsidRPr="00D25AF1" w:rsidRDefault="000D58D7" w:rsidP="000E0C1A">
      <w:pPr>
        <w:pStyle w:val="Prrafodelista"/>
        <w:numPr>
          <w:ilvl w:val="0"/>
          <w:numId w:val="5"/>
        </w:numPr>
        <w:spacing w:line="360" w:lineRule="auto"/>
        <w:ind w:left="0" w:firstLine="1"/>
        <w:jc w:val="both"/>
        <w:rPr>
          <w:rFonts w:ascii="Palatino Linotype" w:hAnsi="Palatino Linotype" w:cs="Tahoma"/>
          <w:color w:val="000000" w:themeColor="text1"/>
        </w:rPr>
      </w:pPr>
      <w:r w:rsidRPr="00D25AF1">
        <w:rPr>
          <w:rFonts w:ascii="Palatino Linotype" w:hAnsi="Palatino Linotype" w:cs="Tahoma"/>
          <w:b/>
          <w:color w:val="000000" w:themeColor="text1"/>
        </w:rPr>
        <w:t>Correo electrónico particular.</w:t>
      </w: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color w:val="000000" w:themeColor="text1"/>
          <w:lang w:eastAsia="en-US"/>
        </w:rPr>
      </w:pPr>
      <w:r w:rsidRPr="00D25AF1">
        <w:rPr>
          <w:rFonts w:ascii="Palatino Linotype" w:eastAsia="Calibri" w:hAnsi="Palatino Linotype" w:cs="Tahoma"/>
          <w:bCs/>
          <w:color w:val="000000" w:themeColor="text1"/>
          <w:lang w:eastAsia="en-US"/>
        </w:rPr>
        <w:t xml:space="preserve">El correo </w:t>
      </w:r>
      <w:r w:rsidRPr="00D25AF1">
        <w:rPr>
          <w:rFonts w:ascii="Palatino Linotype" w:eastAsia="Calibri" w:hAnsi="Palatino Linotype" w:cstheme="minorBidi"/>
          <w:bCs/>
          <w:iCs/>
          <w:color w:val="000000" w:themeColor="text1"/>
          <w:lang w:val="es-ES" w:eastAsia="en-US"/>
        </w:rPr>
        <w:t>electrónico</w:t>
      </w:r>
      <w:r w:rsidRPr="00D25AF1">
        <w:rPr>
          <w:rFonts w:ascii="Palatino Linotype" w:eastAsia="Calibri" w:hAnsi="Palatino Linotype" w:cs="Tahoma"/>
          <w:bCs/>
          <w:color w:val="000000" w:themeColor="text1"/>
          <w:lang w:eastAsia="en-US"/>
        </w:rPr>
        <w:t xml:space="preserve">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0D58D7" w:rsidRPr="00D25AF1" w:rsidRDefault="000D58D7" w:rsidP="000E0C1A">
      <w:pPr>
        <w:spacing w:line="360" w:lineRule="auto"/>
        <w:ind w:firstLine="1"/>
        <w:jc w:val="both"/>
        <w:rPr>
          <w:rFonts w:ascii="Palatino Linotype" w:eastAsia="Calibri" w:hAnsi="Palatino Linotype" w:cs="Tahoma"/>
          <w:bCs/>
          <w:color w:val="000000" w:themeColor="text1"/>
          <w:lang w:eastAsia="en-US"/>
        </w:rPr>
      </w:pPr>
    </w:p>
    <w:p w:rsidR="000D58D7" w:rsidRPr="00D25AF1" w:rsidRDefault="000D58D7"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Calibri" w:hAnsi="Palatino Linotype" w:cs="Tahoma"/>
          <w:bCs/>
          <w:color w:val="000000" w:themeColor="text1"/>
          <w:lang w:eastAsia="en-US"/>
        </w:rPr>
      </w:pPr>
      <w:r w:rsidRPr="00D25AF1">
        <w:rPr>
          <w:rFonts w:ascii="Palatino Linotype" w:eastAsia="Calibri" w:hAnsi="Palatino Linotype" w:cs="Tahoma"/>
          <w:bCs/>
          <w:color w:val="000000" w:themeColor="text1"/>
          <w:lang w:eastAsia="en-US"/>
        </w:rPr>
        <w:t>En ese sentido,  que la titularidad de dicho dato corresponde a un dato personal que actualiza la causal de clasificación establecida en el artículo 143, fracción I de la Ley de Transparencia y Acceso a la Información Pública del Estado de México y Municipios.</w:t>
      </w:r>
    </w:p>
    <w:p w:rsidR="000D58D7" w:rsidRPr="00D25AF1" w:rsidRDefault="000D58D7" w:rsidP="000E0C1A">
      <w:pPr>
        <w:ind w:firstLine="1"/>
        <w:rPr>
          <w:rFonts w:ascii="Palatino Linotype" w:hAnsi="Palatino Linotype"/>
          <w:color w:val="000000" w:themeColor="text1"/>
        </w:rPr>
      </w:pPr>
    </w:p>
    <w:p w:rsidR="00281ADE" w:rsidRPr="00D25AF1" w:rsidRDefault="00281ADE" w:rsidP="000E0C1A">
      <w:pPr>
        <w:spacing w:line="360" w:lineRule="auto"/>
        <w:ind w:firstLine="1"/>
        <w:jc w:val="both"/>
        <w:rPr>
          <w:rFonts w:ascii="Palatino Linotype" w:eastAsia="Calibri" w:hAnsi="Palatino Linotype" w:cs="Calibri"/>
          <w:color w:val="000000" w:themeColor="text1"/>
        </w:rPr>
      </w:pPr>
    </w:p>
    <w:p w:rsidR="00281ADE" w:rsidRPr="00D25AF1" w:rsidRDefault="00281ADE" w:rsidP="000E0C1A">
      <w:pPr>
        <w:keepNext/>
        <w:keepLines/>
        <w:spacing w:after="160" w:line="360" w:lineRule="auto"/>
        <w:ind w:firstLine="1"/>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b/>
          <w:color w:val="000000" w:themeColor="text1"/>
        </w:rPr>
        <w:lastRenderedPageBreak/>
        <w:t>QUINTO. De la versión pública.</w:t>
      </w:r>
    </w:p>
    <w:p w:rsidR="00281ADE" w:rsidRPr="00D25AF1" w:rsidRDefault="00281ADE" w:rsidP="000E0C1A">
      <w:pPr>
        <w:keepNext/>
        <w:keepLines/>
        <w:numPr>
          <w:ilvl w:val="0"/>
          <w:numId w:val="18"/>
        </w:numPr>
        <w:tabs>
          <w:tab w:val="left" w:pos="284"/>
        </w:tabs>
        <w:spacing w:after="160" w:line="360" w:lineRule="auto"/>
        <w:ind w:left="0" w:firstLine="1"/>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b/>
          <w:color w:val="000000" w:themeColor="text1"/>
        </w:rPr>
        <w:t xml:space="preserve">Nociones generales. </w:t>
      </w:r>
    </w:p>
    <w:p w:rsidR="00281ADE" w:rsidRPr="00D25AF1" w:rsidRDefault="00281ADE"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D25AF1">
        <w:rPr>
          <w:rFonts w:ascii="Palatino Linotype" w:eastAsia="Calibri" w:hAnsi="Palatino Linotype" w:cs="Tahoma"/>
          <w:bCs/>
          <w:color w:val="000000" w:themeColor="text1"/>
          <w:lang w:eastAsia="en-US"/>
        </w:rPr>
        <w:t>Debe</w:t>
      </w:r>
      <w:r w:rsidRPr="00D25AF1">
        <w:rPr>
          <w:rFonts w:ascii="Palatino Linotype" w:eastAsia="Palatino Linotype" w:hAnsi="Palatino Linotype" w:cs="Palatino Linotype"/>
          <w:color w:val="000000" w:themeColor="text1"/>
        </w:rPr>
        <w:t xml:space="preserve"> destacarse, que debido a la información solicitada por el </w:t>
      </w:r>
      <w:r w:rsidRPr="00D25AF1">
        <w:rPr>
          <w:rFonts w:ascii="Palatino Linotype" w:eastAsia="Palatino Linotype" w:hAnsi="Palatino Linotype" w:cs="Palatino Linotype"/>
          <w:b/>
          <w:color w:val="000000" w:themeColor="text1"/>
        </w:rPr>
        <w:t xml:space="preserve">RECURRENTE, pueden </w:t>
      </w:r>
      <w:r w:rsidRPr="00D25AF1">
        <w:rPr>
          <w:rFonts w:ascii="Palatino Linotype" w:eastAsia="Palatino Linotype" w:hAnsi="Palatino Linotype" w:cs="Palatino Linotype"/>
          <w:color w:val="000000" w:themeColor="text1"/>
        </w:rPr>
        <w:t>obrar</w:t>
      </w:r>
      <w:r w:rsidRPr="00D25AF1">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confidenciales,  por lo que el </w:t>
      </w:r>
      <w:r w:rsidRPr="00D25AF1">
        <w:rPr>
          <w:rFonts w:ascii="Palatino Linotype" w:eastAsia="Palatino Linotype" w:hAnsi="Palatino Linotype" w:cs="Palatino Linotype"/>
          <w:b/>
          <w:color w:val="000000" w:themeColor="text1"/>
        </w:rPr>
        <w:t xml:space="preserve">SUJETO OBLIGADO </w:t>
      </w:r>
      <w:r w:rsidRPr="00D25AF1">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281ADE" w:rsidRPr="00D25AF1" w:rsidRDefault="00281ADE" w:rsidP="000E0C1A">
      <w:pPr>
        <w:tabs>
          <w:tab w:val="left" w:pos="0"/>
          <w:tab w:val="left" w:pos="284"/>
        </w:tabs>
        <w:spacing w:line="360" w:lineRule="auto"/>
        <w:ind w:firstLine="1"/>
        <w:jc w:val="both"/>
        <w:rPr>
          <w:rFonts w:ascii="Palatino Linotype" w:eastAsia="Palatino Linotype" w:hAnsi="Palatino Linotype" w:cs="Palatino Linotype"/>
          <w:color w:val="000000" w:themeColor="text1"/>
        </w:rPr>
      </w:pPr>
    </w:p>
    <w:p w:rsidR="00281ADE" w:rsidRPr="00D25AF1" w:rsidRDefault="00281ADE"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D25AF1">
        <w:rPr>
          <w:rFonts w:ascii="Palatino Linotype" w:eastAsia="Calibri" w:hAnsi="Palatino Linotype" w:cs="Tahoma"/>
          <w:bCs/>
          <w:color w:val="000000" w:themeColor="text1"/>
          <w:lang w:eastAsia="en-US"/>
        </w:rPr>
        <w:t>No</w:t>
      </w:r>
      <w:r w:rsidRPr="00D25AF1">
        <w:rPr>
          <w:rFonts w:ascii="Palatino Linotype" w:eastAsia="Palatino Linotype" w:hAnsi="Palatino Linotype" w:cs="Palatino Linotype"/>
          <w:color w:val="000000" w:themeColor="text1"/>
        </w:rPr>
        <w:t xml:space="preserve"> pasa desapercibido para este Órgano Garante que los sujetos obligados</w:t>
      </w:r>
      <w:r w:rsidRPr="00D25AF1">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81ADE" w:rsidRPr="00D25AF1" w:rsidRDefault="00281ADE" w:rsidP="000E0C1A">
      <w:pPr>
        <w:tabs>
          <w:tab w:val="left" w:pos="284"/>
        </w:tabs>
        <w:spacing w:after="160" w:line="360" w:lineRule="auto"/>
        <w:ind w:firstLine="1"/>
        <w:jc w:val="both"/>
        <w:rPr>
          <w:rFonts w:ascii="Palatino Linotype" w:eastAsia="Palatino Linotype" w:hAnsi="Palatino Linotype" w:cs="Palatino Linotype"/>
          <w:color w:val="000000" w:themeColor="text1"/>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0E0C1A" w:rsidRPr="00D25AF1" w:rsidTr="006E1B7D">
        <w:tc>
          <w:tcPr>
            <w:tcW w:w="2805" w:type="dxa"/>
          </w:tcPr>
          <w:p w:rsidR="00281ADE" w:rsidRPr="00D25AF1" w:rsidRDefault="00281ADE" w:rsidP="000E0C1A">
            <w:pPr>
              <w:tabs>
                <w:tab w:val="left" w:pos="284"/>
              </w:tabs>
              <w:spacing w:line="360" w:lineRule="auto"/>
              <w:ind w:firstLine="1"/>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a) Requisitos previos.</w:t>
            </w:r>
          </w:p>
        </w:tc>
        <w:tc>
          <w:tcPr>
            <w:tcW w:w="6810" w:type="dxa"/>
          </w:tcPr>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25AF1">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D25AF1">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E0C1A" w:rsidRPr="00D25AF1" w:rsidTr="006E1B7D">
        <w:tc>
          <w:tcPr>
            <w:tcW w:w="2805" w:type="dxa"/>
          </w:tcPr>
          <w:p w:rsidR="00281ADE" w:rsidRPr="00D25AF1" w:rsidRDefault="00281ADE" w:rsidP="000E0C1A">
            <w:pPr>
              <w:tabs>
                <w:tab w:val="left" w:pos="284"/>
              </w:tabs>
              <w:spacing w:line="360" w:lineRule="auto"/>
              <w:ind w:firstLine="1"/>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b) Supuestos de clasificación.</w:t>
            </w:r>
          </w:p>
        </w:tc>
        <w:tc>
          <w:tcPr>
            <w:tcW w:w="6810" w:type="dxa"/>
          </w:tcPr>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 xml:space="preserve">El </w:t>
            </w:r>
            <w:r w:rsidRPr="00D25AF1">
              <w:rPr>
                <w:rFonts w:ascii="Palatino Linotype" w:eastAsia="Palatino Linotype" w:hAnsi="Palatino Linotype" w:cs="Palatino Linotype"/>
                <w:b/>
                <w:color w:val="000000" w:themeColor="text1"/>
              </w:rPr>
              <w:t>Sujeto Obligado</w:t>
            </w:r>
            <w:r w:rsidRPr="00D25AF1">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E0C1A" w:rsidRPr="00D25AF1" w:rsidTr="006E1B7D">
        <w:tc>
          <w:tcPr>
            <w:tcW w:w="2805" w:type="dxa"/>
          </w:tcPr>
          <w:p w:rsidR="00281ADE" w:rsidRPr="00D25AF1" w:rsidRDefault="00281ADE" w:rsidP="000E0C1A">
            <w:pPr>
              <w:tabs>
                <w:tab w:val="left" w:pos="284"/>
              </w:tabs>
              <w:spacing w:line="360" w:lineRule="auto"/>
              <w:ind w:firstLine="1"/>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c) Formalidades para emitir el acuerdo de clasificación.</w:t>
            </w:r>
          </w:p>
        </w:tc>
        <w:tc>
          <w:tcPr>
            <w:tcW w:w="6810" w:type="dxa"/>
          </w:tcPr>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Es necesario que </w:t>
            </w:r>
            <w:r w:rsidRPr="00D25AF1">
              <w:rPr>
                <w:rFonts w:ascii="Palatino Linotype" w:eastAsia="Palatino Linotype" w:hAnsi="Palatino Linotype" w:cs="Palatino Linotype"/>
                <w:b/>
                <w:color w:val="000000" w:themeColor="text1"/>
                <w:u w:val="single"/>
              </w:rPr>
              <w:t>el acto reúna con los requisitos elementales</w:t>
            </w:r>
            <w:r w:rsidRPr="00D25AF1">
              <w:rPr>
                <w:rFonts w:ascii="Palatino Linotype" w:eastAsia="Palatino Linotype" w:hAnsi="Palatino Linotype" w:cs="Palatino Linotype"/>
                <w:color w:val="000000" w:themeColor="text1"/>
              </w:rPr>
              <w:t>, entre ellos, que la autoridad que va a emitir el acto de autoridad sea la legalmente facultada para ello.</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E0C1A" w:rsidRPr="00D25AF1" w:rsidTr="006E1B7D">
        <w:tc>
          <w:tcPr>
            <w:tcW w:w="2805" w:type="dxa"/>
          </w:tcPr>
          <w:p w:rsidR="00281ADE" w:rsidRPr="00D25AF1" w:rsidRDefault="00281ADE" w:rsidP="000E0C1A">
            <w:pPr>
              <w:tabs>
                <w:tab w:val="left" w:pos="284"/>
              </w:tabs>
              <w:spacing w:line="360" w:lineRule="auto"/>
              <w:ind w:firstLine="1"/>
              <w:rPr>
                <w:rFonts w:ascii="Palatino Linotype" w:eastAsia="Palatino Linotype" w:hAnsi="Palatino Linotype" w:cs="Palatino Linotype"/>
                <w:color w:val="000000" w:themeColor="text1"/>
              </w:rPr>
            </w:pP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 xml:space="preserve">d) Requisitos de fondo del acuerdo de clasificación. </w:t>
            </w:r>
          </w:p>
        </w:tc>
        <w:tc>
          <w:tcPr>
            <w:tcW w:w="6810" w:type="dxa"/>
          </w:tcPr>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w:t>
            </w:r>
            <w:r w:rsidRPr="00D25AF1">
              <w:rPr>
                <w:rFonts w:ascii="Palatino Linotype" w:eastAsia="Palatino Linotype" w:hAnsi="Palatino Linotype" w:cs="Palatino Linotype"/>
                <w:color w:val="000000" w:themeColor="text1"/>
              </w:rPr>
              <w:lastRenderedPageBreak/>
              <w:t xml:space="preserve">otro. Ahora, en esta parte del procedimiento, que se desahoga en sede del Comité de Transparencia, la ley señala que la carga de la prueba, para justificar las restricciones, corresponde a los </w:t>
            </w:r>
            <w:r w:rsidRPr="00D25AF1">
              <w:rPr>
                <w:rFonts w:ascii="Palatino Linotype" w:eastAsia="Palatino Linotype" w:hAnsi="Palatino Linotype" w:cs="Palatino Linotype"/>
                <w:b/>
                <w:color w:val="000000" w:themeColor="text1"/>
              </w:rPr>
              <w:t>Sujetos Obligados</w:t>
            </w:r>
            <w:r w:rsidRPr="00D25AF1">
              <w:rPr>
                <w:rFonts w:ascii="Palatino Linotype" w:eastAsia="Palatino Linotype" w:hAnsi="Palatino Linotype" w:cs="Palatino Linotype"/>
                <w:color w:val="000000" w:themeColor="text1"/>
              </w:rPr>
              <w:t xml:space="preserve">, por lo que deberán fundar y motivar debidamente la clasificación. </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De lo anterior, se desprende que para una correcta </w:t>
            </w:r>
            <w:r w:rsidRPr="00D25AF1">
              <w:rPr>
                <w:rFonts w:ascii="Palatino Linotype" w:eastAsia="Palatino Linotype" w:hAnsi="Palatino Linotype" w:cs="Palatino Linotype"/>
                <w:b/>
                <w:color w:val="000000" w:themeColor="text1"/>
              </w:rPr>
              <w:t>clasificación total o parcial</w:t>
            </w:r>
            <w:r w:rsidRPr="00D25AF1">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D25AF1">
              <w:rPr>
                <w:rFonts w:ascii="Palatino Linotype" w:eastAsia="Palatino Linotype" w:hAnsi="Palatino Linotype" w:cs="Palatino Linotype"/>
                <w:color w:val="000000" w:themeColor="text1"/>
              </w:rPr>
              <w:lastRenderedPageBreak/>
              <w:t>clasificación se deben acreditar las circunstancias de tiempo, modo y lugar.</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Ahora bien, </w:t>
            </w:r>
            <w:r w:rsidRPr="00D25AF1">
              <w:rPr>
                <w:rFonts w:ascii="Palatino Linotype" w:eastAsia="Palatino Linotype" w:hAnsi="Palatino Linotype" w:cs="Palatino Linotype"/>
                <w:b/>
                <w:color w:val="000000" w:themeColor="text1"/>
                <w:u w:val="single"/>
              </w:rPr>
              <w:t>para cada caso además de fundar y motivar</w:t>
            </w:r>
            <w:r w:rsidRPr="00D25AF1">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81ADE" w:rsidRPr="00D25AF1" w:rsidTr="006E1B7D">
        <w:tc>
          <w:tcPr>
            <w:tcW w:w="2805" w:type="dxa"/>
          </w:tcPr>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10" w:type="dxa"/>
          </w:tcPr>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81ADE" w:rsidRPr="00D25AF1" w:rsidRDefault="00281ADE" w:rsidP="000E0C1A">
            <w:pPr>
              <w:tabs>
                <w:tab w:val="left" w:pos="284"/>
              </w:tabs>
              <w:spacing w:line="360" w:lineRule="auto"/>
              <w:ind w:firstLine="1"/>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w:t>
            </w:r>
            <w:r w:rsidRPr="00D25AF1">
              <w:rPr>
                <w:rFonts w:ascii="Palatino Linotype" w:eastAsia="Palatino Linotype" w:hAnsi="Palatino Linotype" w:cs="Palatino Linotype"/>
                <w:color w:val="000000" w:themeColor="text1"/>
              </w:rPr>
              <w:lastRenderedPageBreak/>
              <w:t>realización de la consulta, procede, fundando y motivando, la clasificación.</w:t>
            </w:r>
          </w:p>
        </w:tc>
      </w:tr>
    </w:tbl>
    <w:p w:rsidR="00281ADE" w:rsidRPr="00D25AF1" w:rsidRDefault="00281ADE" w:rsidP="000E0C1A">
      <w:pPr>
        <w:tabs>
          <w:tab w:val="left" w:pos="284"/>
        </w:tabs>
        <w:spacing w:line="360" w:lineRule="auto"/>
        <w:ind w:firstLine="1"/>
        <w:jc w:val="both"/>
        <w:rPr>
          <w:rFonts w:ascii="Palatino Linotype" w:eastAsia="Palatino Linotype" w:hAnsi="Palatino Linotype" w:cs="Palatino Linotype"/>
          <w:color w:val="000000" w:themeColor="text1"/>
        </w:rPr>
      </w:pPr>
    </w:p>
    <w:p w:rsidR="00281ADE" w:rsidRPr="00D25AF1" w:rsidRDefault="00281ADE"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hAnsi="Palatino Linotype"/>
          <w:color w:val="000000" w:themeColor="text1"/>
        </w:rPr>
      </w:pPr>
      <w:r w:rsidRPr="00D25AF1">
        <w:rPr>
          <w:rFonts w:ascii="Palatino Linotype" w:eastAsia="Calibri" w:hAnsi="Palatino Linotype" w:cs="Tahoma"/>
          <w:bCs/>
          <w:color w:val="000000" w:themeColor="text1"/>
          <w:lang w:eastAsia="en-US"/>
        </w:rPr>
        <w:t>Si</w:t>
      </w:r>
      <w:r w:rsidRPr="00D25AF1">
        <w:rPr>
          <w:rFonts w:ascii="Palatino Linotype" w:eastAsia="Palatino Linotype" w:hAnsi="Palatino Linotype" w:cs="Palatino Linotype"/>
          <w:color w:val="000000" w:themeColor="text1"/>
        </w:rPr>
        <w:t xml:space="preserve"> el servidor público incumple con estas formalidades y entrega la información sin proteger los datos personales incumple con lo que estipula las disposiciones legales establecidas.</w:t>
      </w:r>
    </w:p>
    <w:p w:rsidR="00C53BEB" w:rsidRPr="00D25AF1" w:rsidRDefault="00C53BEB" w:rsidP="000E0C1A">
      <w:pPr>
        <w:ind w:firstLine="1"/>
        <w:rPr>
          <w:rFonts w:ascii="Palatino Linotype" w:eastAsia="Palatino Linotype" w:hAnsi="Palatino Linotype" w:cs="Palatino Linotype"/>
          <w:color w:val="000000" w:themeColor="text1"/>
        </w:rPr>
      </w:pPr>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Por lo tanto, en consecuencia y en mérito de lo expuesto</w:t>
      </w:r>
      <w:r w:rsidR="00281ADE" w:rsidRPr="00D25AF1">
        <w:rPr>
          <w:rFonts w:ascii="Palatino Linotype" w:eastAsia="Palatino Linotype" w:hAnsi="Palatino Linotype" w:cs="Palatino Linotype"/>
          <w:color w:val="000000" w:themeColor="text1"/>
        </w:rPr>
        <w:t xml:space="preserve"> en líneas anteriores, resultan</w:t>
      </w:r>
      <w:r w:rsidR="00220E87"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color w:val="000000" w:themeColor="text1"/>
        </w:rPr>
        <w:t xml:space="preserve">fundadas las razones o motivos de inconformidad hechos valer por el </w:t>
      </w:r>
      <w:r w:rsidRPr="00D25AF1">
        <w:rPr>
          <w:rFonts w:ascii="Palatino Linotype" w:eastAsia="Palatino Linotype" w:hAnsi="Palatino Linotype" w:cs="Palatino Linotype"/>
          <w:b/>
          <w:color w:val="000000" w:themeColor="text1"/>
        </w:rPr>
        <w:t xml:space="preserve">RECURRENTE </w:t>
      </w:r>
      <w:r w:rsidRPr="00D25AF1">
        <w:rPr>
          <w:rFonts w:ascii="Palatino Linotype" w:eastAsia="Palatino Linotype" w:hAnsi="Palatino Linotype" w:cs="Palatino Linotype"/>
          <w:color w:val="000000" w:themeColor="text1"/>
        </w:rPr>
        <w:t xml:space="preserve">dentro del recurso de revisión </w:t>
      </w:r>
      <w:r w:rsidRPr="00D25AF1">
        <w:rPr>
          <w:rFonts w:ascii="Palatino Linotype" w:eastAsia="Palatino Linotype" w:hAnsi="Palatino Linotype" w:cs="Palatino Linotype"/>
          <w:b/>
          <w:color w:val="000000" w:themeColor="text1"/>
        </w:rPr>
        <w:t>03518/INFOEM/IP/RR/2025</w:t>
      </w:r>
      <w:r w:rsidRPr="00D25AF1">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D25AF1">
        <w:rPr>
          <w:rFonts w:ascii="Palatino Linotype" w:eastAsia="Palatino Linotype" w:hAnsi="Palatino Linotype" w:cs="Palatino Linotype"/>
          <w:b/>
          <w:color w:val="000000" w:themeColor="text1"/>
        </w:rPr>
        <w:t xml:space="preserve">REVOCA </w:t>
      </w:r>
      <w:r w:rsidRPr="00D25AF1">
        <w:rPr>
          <w:rFonts w:ascii="Palatino Linotype" w:eastAsia="Palatino Linotype" w:hAnsi="Palatino Linotype" w:cs="Palatino Linotype"/>
          <w:color w:val="000000" w:themeColor="text1"/>
        </w:rPr>
        <w:t>la respuesta a la solicitud de información</w:t>
      </w:r>
      <w:r w:rsidRPr="00D25AF1">
        <w:rPr>
          <w:rFonts w:ascii="Palatino Linotype" w:eastAsia="Palatino Linotype" w:hAnsi="Palatino Linotype" w:cs="Palatino Linotype"/>
          <w:b/>
          <w:color w:val="000000" w:themeColor="text1"/>
        </w:rPr>
        <w:t xml:space="preserve"> 00090/CAEM/IP/2025</w:t>
      </w:r>
      <w:r w:rsidRPr="00D25AF1">
        <w:rPr>
          <w:rFonts w:ascii="Palatino Linotype" w:eastAsia="Palatino Linotype" w:hAnsi="Palatino Linotype" w:cs="Palatino Linotype"/>
          <w:color w:val="000000" w:themeColor="text1"/>
        </w:rPr>
        <w:t>.</w:t>
      </w:r>
    </w:p>
    <w:p w:rsidR="00F87599" w:rsidRPr="00D25AF1" w:rsidRDefault="00F87599" w:rsidP="000E0C1A">
      <w:pPr>
        <w:pBdr>
          <w:top w:val="nil"/>
          <w:left w:val="nil"/>
          <w:bottom w:val="nil"/>
          <w:right w:val="nil"/>
          <w:between w:val="nil"/>
        </w:pBdr>
        <w:ind w:firstLine="1"/>
        <w:rPr>
          <w:rFonts w:ascii="Palatino Linotype" w:eastAsia="Palatino Linotype" w:hAnsi="Palatino Linotype" w:cs="Palatino Linotype"/>
          <w:color w:val="000000" w:themeColor="text1"/>
        </w:rPr>
      </w:pPr>
      <w:bookmarkStart w:id="13" w:name="_heading=h.lnxbz9" w:colFirst="0" w:colLast="0"/>
      <w:bookmarkEnd w:id="13"/>
    </w:p>
    <w:p w:rsidR="00F87599" w:rsidRPr="00D25AF1" w:rsidRDefault="00F87599" w:rsidP="000E0C1A">
      <w:pPr>
        <w:numPr>
          <w:ilvl w:val="0"/>
          <w:numId w:val="1"/>
        </w:numPr>
        <w:pBdr>
          <w:top w:val="nil"/>
          <w:left w:val="nil"/>
          <w:bottom w:val="nil"/>
          <w:right w:val="nil"/>
          <w:between w:val="nil"/>
        </w:pBdr>
        <w:tabs>
          <w:tab w:val="left" w:pos="0"/>
        </w:tabs>
        <w:spacing w:line="360" w:lineRule="auto"/>
        <w:ind w:left="0"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color w:val="000000" w:themeColor="text1"/>
        </w:rPr>
        <w:t xml:space="preserve">Por lo anteriormente expuesto y fundado, este </w:t>
      </w:r>
      <w:r w:rsidRPr="00D25AF1">
        <w:rPr>
          <w:rFonts w:ascii="Palatino Linotype" w:eastAsia="Palatino Linotype" w:hAnsi="Palatino Linotype" w:cs="Palatino Linotype"/>
          <w:b/>
          <w:color w:val="000000" w:themeColor="text1"/>
        </w:rPr>
        <w:t>ÓRGANO GARANTE</w:t>
      </w:r>
      <w:r w:rsidRPr="00D25AF1">
        <w:rPr>
          <w:rFonts w:ascii="Palatino Linotype" w:eastAsia="Palatino Linotype" w:hAnsi="Palatino Linotype" w:cs="Palatino Linotype"/>
          <w:color w:val="000000" w:themeColor="text1"/>
        </w:rPr>
        <w:t xml:space="preserve"> emite los siguientes:</w:t>
      </w:r>
    </w:p>
    <w:p w:rsidR="00F87599" w:rsidRPr="00D25AF1" w:rsidRDefault="00F87599" w:rsidP="000E0C1A">
      <w:pPr>
        <w:pBdr>
          <w:top w:val="nil"/>
          <w:left w:val="nil"/>
          <w:bottom w:val="nil"/>
          <w:right w:val="nil"/>
          <w:between w:val="nil"/>
        </w:pBdr>
        <w:ind w:firstLine="1"/>
        <w:rPr>
          <w:rFonts w:ascii="Palatino Linotype" w:eastAsia="Palatino Linotype" w:hAnsi="Palatino Linotype" w:cs="Palatino Linotype"/>
          <w:color w:val="000000" w:themeColor="text1"/>
        </w:rPr>
      </w:pPr>
    </w:p>
    <w:p w:rsidR="00F87599" w:rsidRPr="00D25AF1" w:rsidRDefault="00F87599" w:rsidP="000E0C1A">
      <w:pPr>
        <w:pBdr>
          <w:top w:val="nil"/>
          <w:left w:val="nil"/>
          <w:bottom w:val="nil"/>
          <w:right w:val="nil"/>
          <w:between w:val="nil"/>
        </w:pBdr>
        <w:tabs>
          <w:tab w:val="left" w:pos="426"/>
        </w:tabs>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pStyle w:val="Ttulo1"/>
        <w:spacing w:before="0" w:line="360" w:lineRule="auto"/>
        <w:ind w:firstLine="1"/>
        <w:jc w:val="center"/>
        <w:rPr>
          <w:rFonts w:ascii="Palatino Linotype" w:eastAsia="Palatino Linotype" w:hAnsi="Palatino Linotype" w:cs="Palatino Linotype"/>
          <w:b/>
          <w:color w:val="000000" w:themeColor="text1"/>
          <w:sz w:val="24"/>
          <w:szCs w:val="24"/>
        </w:rPr>
      </w:pPr>
      <w:r w:rsidRPr="00D25AF1">
        <w:rPr>
          <w:rFonts w:ascii="Palatino Linotype" w:eastAsia="Palatino Linotype" w:hAnsi="Palatino Linotype" w:cs="Palatino Linotype"/>
          <w:b/>
          <w:color w:val="000000" w:themeColor="text1"/>
          <w:sz w:val="24"/>
          <w:szCs w:val="24"/>
        </w:rPr>
        <w:t>R E S O L U T I V O S</w:t>
      </w:r>
    </w:p>
    <w:p w:rsidR="00F87599" w:rsidRPr="00D25AF1" w:rsidRDefault="00F87599" w:rsidP="000E0C1A">
      <w:pPr>
        <w:spacing w:line="360" w:lineRule="auto"/>
        <w:ind w:firstLine="1"/>
        <w:rPr>
          <w:rFonts w:ascii="Palatino Linotype" w:eastAsia="Palatino Linotype" w:hAnsi="Palatino Linotype" w:cs="Palatino Linotype"/>
          <w:color w:val="000000" w:themeColor="text1"/>
        </w:rPr>
      </w:pP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b/>
          <w:color w:val="000000" w:themeColor="text1"/>
        </w:rPr>
        <w:t>PRIMERO</w:t>
      </w:r>
      <w:r w:rsidR="00281ADE" w:rsidRPr="00D25AF1">
        <w:rPr>
          <w:rFonts w:ascii="Palatino Linotype" w:eastAsia="Palatino Linotype" w:hAnsi="Palatino Linotype" w:cs="Palatino Linotype"/>
          <w:color w:val="000000" w:themeColor="text1"/>
        </w:rPr>
        <w:t xml:space="preserve">. Resultan </w:t>
      </w:r>
      <w:r w:rsidRPr="00D25AF1">
        <w:rPr>
          <w:rFonts w:ascii="Palatino Linotype" w:eastAsia="Palatino Linotype" w:hAnsi="Palatino Linotype" w:cs="Palatino Linotype"/>
          <w:color w:val="000000" w:themeColor="text1"/>
        </w:rPr>
        <w:t xml:space="preserve">fundadas las razones o motivos de inconformidad hechos valer en el Recurso de Revisión </w:t>
      </w:r>
      <w:r w:rsidRPr="00D25AF1">
        <w:rPr>
          <w:rFonts w:ascii="Palatino Linotype" w:eastAsia="Palatino Linotype" w:hAnsi="Palatino Linotype" w:cs="Palatino Linotype"/>
          <w:b/>
          <w:color w:val="000000" w:themeColor="text1"/>
        </w:rPr>
        <w:t xml:space="preserve">03518/INFOEM/IP/RR/2025, </w:t>
      </w:r>
      <w:r w:rsidR="00220E87" w:rsidRPr="00D25AF1">
        <w:rPr>
          <w:rFonts w:ascii="Palatino Linotype" w:eastAsia="Palatino Linotype" w:hAnsi="Palatino Linotype" w:cs="Palatino Linotype"/>
          <w:color w:val="000000" w:themeColor="text1"/>
        </w:rPr>
        <w:t>en términos de</w:t>
      </w:r>
      <w:r w:rsidR="00281ADE" w:rsidRPr="00D25AF1">
        <w:rPr>
          <w:rFonts w:ascii="Palatino Linotype" w:eastAsia="Palatino Linotype" w:hAnsi="Palatino Linotype" w:cs="Palatino Linotype"/>
          <w:color w:val="000000" w:themeColor="text1"/>
        </w:rPr>
        <w:t xml:space="preserve"> </w:t>
      </w:r>
      <w:r w:rsidR="00220E87" w:rsidRPr="00D25AF1">
        <w:rPr>
          <w:rFonts w:ascii="Palatino Linotype" w:eastAsia="Palatino Linotype" w:hAnsi="Palatino Linotype" w:cs="Palatino Linotype"/>
          <w:color w:val="000000" w:themeColor="text1"/>
        </w:rPr>
        <w:t>l</w:t>
      </w:r>
      <w:r w:rsidR="00281ADE" w:rsidRPr="00D25AF1">
        <w:rPr>
          <w:rFonts w:ascii="Palatino Linotype" w:eastAsia="Palatino Linotype" w:hAnsi="Palatino Linotype" w:cs="Palatino Linotype"/>
          <w:color w:val="000000" w:themeColor="text1"/>
        </w:rPr>
        <w:t>os</w:t>
      </w:r>
      <w:r w:rsidR="00220E87"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color w:val="000000" w:themeColor="text1"/>
        </w:rPr>
        <w:t>Considerando</w:t>
      </w:r>
      <w:r w:rsidR="00281ADE" w:rsidRPr="00D25AF1">
        <w:rPr>
          <w:rFonts w:ascii="Palatino Linotype" w:eastAsia="Palatino Linotype" w:hAnsi="Palatino Linotype" w:cs="Palatino Linotype"/>
          <w:color w:val="000000" w:themeColor="text1"/>
        </w:rPr>
        <w:t>s</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Cuarto</w:t>
      </w:r>
      <w:r w:rsidR="00281ADE" w:rsidRPr="00D25AF1">
        <w:rPr>
          <w:rFonts w:ascii="Palatino Linotype" w:eastAsia="Palatino Linotype" w:hAnsi="Palatino Linotype" w:cs="Palatino Linotype"/>
          <w:b/>
          <w:color w:val="000000" w:themeColor="text1"/>
        </w:rPr>
        <w:t xml:space="preserve"> y Quinto</w:t>
      </w:r>
      <w:r w:rsidRPr="00D25AF1">
        <w:rPr>
          <w:rFonts w:ascii="Palatino Linotype" w:eastAsia="Palatino Linotype" w:hAnsi="Palatino Linotype" w:cs="Palatino Linotype"/>
          <w:b/>
          <w:color w:val="000000" w:themeColor="text1"/>
        </w:rPr>
        <w:t xml:space="preserve"> </w:t>
      </w:r>
      <w:r w:rsidRPr="00D25AF1">
        <w:rPr>
          <w:rFonts w:ascii="Palatino Linotype" w:eastAsia="Palatino Linotype" w:hAnsi="Palatino Linotype" w:cs="Palatino Linotype"/>
          <w:color w:val="000000" w:themeColor="text1"/>
        </w:rPr>
        <w:t xml:space="preserve">de la presente resolución. </w:t>
      </w: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bookmarkStart w:id="14" w:name="_heading=h.35nkun2" w:colFirst="0" w:colLast="0"/>
      <w:bookmarkEnd w:id="14"/>
      <w:r w:rsidRPr="00D25AF1">
        <w:rPr>
          <w:rFonts w:ascii="Palatino Linotype" w:eastAsia="Palatino Linotype" w:hAnsi="Palatino Linotype" w:cs="Palatino Linotype"/>
          <w:b/>
          <w:color w:val="000000" w:themeColor="text1"/>
        </w:rPr>
        <w:lastRenderedPageBreak/>
        <w:t xml:space="preserve">SEGUNDO. </w:t>
      </w:r>
      <w:r w:rsidRPr="00D25AF1">
        <w:rPr>
          <w:rFonts w:ascii="Palatino Linotype" w:eastAsia="Palatino Linotype" w:hAnsi="Palatino Linotype" w:cs="Palatino Linotype"/>
          <w:color w:val="000000" w:themeColor="text1"/>
        </w:rPr>
        <w:t xml:space="preserve">Se </w:t>
      </w:r>
      <w:r w:rsidRPr="00D25AF1">
        <w:rPr>
          <w:rFonts w:ascii="Palatino Linotype" w:eastAsia="Palatino Linotype" w:hAnsi="Palatino Linotype" w:cs="Palatino Linotype"/>
          <w:b/>
          <w:color w:val="000000" w:themeColor="text1"/>
        </w:rPr>
        <w:t xml:space="preserve">REVOCA </w:t>
      </w:r>
      <w:r w:rsidR="00220E87" w:rsidRPr="00D25AF1">
        <w:rPr>
          <w:rFonts w:ascii="Palatino Linotype" w:eastAsia="Palatino Linotype" w:hAnsi="Palatino Linotype" w:cs="Palatino Linotype"/>
          <w:color w:val="000000" w:themeColor="text1"/>
        </w:rPr>
        <w:t>la respuesta emitida por la</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 xml:space="preserve">Comisión del Agua del Estado de México </w:t>
      </w:r>
      <w:r w:rsidRPr="00D25AF1">
        <w:rPr>
          <w:rFonts w:ascii="Palatino Linotype" w:eastAsia="Palatino Linotype" w:hAnsi="Palatino Linotype" w:cs="Palatino Linotype"/>
          <w:color w:val="000000" w:themeColor="text1"/>
        </w:rPr>
        <w:t xml:space="preserve">y se </w:t>
      </w:r>
      <w:r w:rsidRPr="00D25AF1">
        <w:rPr>
          <w:rFonts w:ascii="Palatino Linotype" w:eastAsia="Palatino Linotype" w:hAnsi="Palatino Linotype" w:cs="Palatino Linotype"/>
          <w:b/>
          <w:color w:val="000000" w:themeColor="text1"/>
        </w:rPr>
        <w:t>ORDENA</w:t>
      </w:r>
      <w:r w:rsidRPr="00D25AF1">
        <w:rPr>
          <w:rFonts w:ascii="Palatino Linotype" w:eastAsia="Palatino Linotype" w:hAnsi="Palatino Linotype" w:cs="Palatino Linotype"/>
          <w:color w:val="000000" w:themeColor="text1"/>
        </w:rPr>
        <w:t xml:space="preserve"> entregar </w:t>
      </w:r>
      <w:r w:rsidRPr="00D25AF1">
        <w:rPr>
          <w:rFonts w:ascii="Palatino Linotype" w:eastAsia="Palatino Linotype" w:hAnsi="Palatino Linotype" w:cs="Palatino Linotype"/>
          <w:b/>
          <w:color w:val="000000" w:themeColor="text1"/>
        </w:rPr>
        <w:t xml:space="preserve">vía SAIMEX </w:t>
      </w:r>
      <w:r w:rsidRPr="00D25AF1">
        <w:rPr>
          <w:rFonts w:ascii="Palatino Linotype" w:eastAsia="Palatino Linotype" w:hAnsi="Palatino Linotype" w:cs="Palatino Linotype"/>
          <w:color w:val="000000" w:themeColor="text1"/>
        </w:rPr>
        <w:t>la siguiente información</w:t>
      </w:r>
      <w:bookmarkStart w:id="15" w:name="_heading=h.1ksv4uv" w:colFirst="0" w:colLast="0"/>
      <w:bookmarkStart w:id="16" w:name="_heading=h.fslc99i1zfog" w:colFirst="0" w:colLast="0"/>
      <w:bookmarkEnd w:id="15"/>
      <w:bookmarkEnd w:id="16"/>
      <w:r w:rsidR="00281ADE" w:rsidRPr="00D25AF1">
        <w:rPr>
          <w:rFonts w:ascii="Palatino Linotype" w:eastAsia="Palatino Linotype" w:hAnsi="Palatino Linotype" w:cs="Palatino Linotype"/>
          <w:color w:val="000000" w:themeColor="text1"/>
        </w:rPr>
        <w:t>, en versión pública</w:t>
      </w:r>
      <w:r w:rsidRPr="00D25AF1">
        <w:rPr>
          <w:rFonts w:ascii="Palatino Linotype" w:eastAsia="Palatino Linotype" w:hAnsi="Palatino Linotype" w:cs="Palatino Linotype"/>
          <w:color w:val="000000" w:themeColor="text1"/>
        </w:rPr>
        <w:t>.</w:t>
      </w:r>
    </w:p>
    <w:p w:rsidR="00220E87" w:rsidRPr="00D25AF1" w:rsidRDefault="00220E87" w:rsidP="000E0C1A">
      <w:pPr>
        <w:pBdr>
          <w:top w:val="nil"/>
          <w:left w:val="nil"/>
          <w:bottom w:val="nil"/>
          <w:right w:val="nil"/>
          <w:between w:val="nil"/>
        </w:pBdr>
        <w:spacing w:line="360" w:lineRule="auto"/>
        <w:ind w:firstLine="1"/>
        <w:jc w:val="both"/>
        <w:rPr>
          <w:rFonts w:ascii="Palatino Linotype" w:eastAsia="Palatino Linotype" w:hAnsi="Palatino Linotype" w:cs="Palatino Linotype"/>
          <w:b/>
          <w:color w:val="000000" w:themeColor="text1"/>
        </w:rPr>
      </w:pPr>
    </w:p>
    <w:p w:rsidR="00F87599" w:rsidRPr="00D25AF1" w:rsidRDefault="00281ADE" w:rsidP="000E0C1A">
      <w:pPr>
        <w:numPr>
          <w:ilvl w:val="0"/>
          <w:numId w:val="13"/>
        </w:numPr>
        <w:pBdr>
          <w:top w:val="nil"/>
          <w:left w:val="nil"/>
          <w:bottom w:val="nil"/>
          <w:right w:val="nil"/>
          <w:between w:val="nil"/>
        </w:pBdr>
        <w:spacing w:line="360" w:lineRule="auto"/>
        <w:ind w:left="0" w:firstLine="1"/>
        <w:jc w:val="both"/>
        <w:rPr>
          <w:rFonts w:ascii="Palatino Linotype" w:eastAsia="Palatino Linotype" w:hAnsi="Palatino Linotype" w:cs="Palatino Linotype"/>
          <w:b/>
          <w:i/>
          <w:color w:val="000000" w:themeColor="text1"/>
        </w:rPr>
      </w:pPr>
      <w:r w:rsidRPr="00D25AF1">
        <w:rPr>
          <w:rFonts w:ascii="Palatino Linotype" w:eastAsia="Palatino Linotype" w:hAnsi="Palatino Linotype" w:cs="Palatino Linotype"/>
          <w:b/>
          <w:i/>
          <w:color w:val="000000" w:themeColor="text1"/>
          <w:lang w:val="es-ES"/>
        </w:rPr>
        <w:t xml:space="preserve">Los </w:t>
      </w:r>
      <w:r w:rsidRPr="00D25AF1">
        <w:rPr>
          <w:rFonts w:ascii="Palatino Linotype" w:eastAsia="Palatino Linotype" w:hAnsi="Palatino Linotype" w:cs="Palatino Linotype"/>
          <w:b/>
          <w:i/>
          <w:color w:val="000000" w:themeColor="text1"/>
        </w:rPr>
        <w:t>Expedientes de los Procedimientos Administrativos de Ejecución del 2018 al diecinueve de febrero de dos mil veinticinco</w:t>
      </w:r>
      <w:r w:rsidR="00D51F35" w:rsidRPr="00D25AF1">
        <w:rPr>
          <w:rFonts w:ascii="Palatino Linotype" w:eastAsia="Palatino Linotype" w:hAnsi="Palatino Linotype" w:cs="Palatino Linotype"/>
          <w:b/>
          <w:i/>
          <w:color w:val="000000" w:themeColor="text1"/>
        </w:rPr>
        <w:t>.</w:t>
      </w:r>
    </w:p>
    <w:p w:rsidR="009A7FAF" w:rsidRPr="00D25AF1" w:rsidRDefault="009A7FAF" w:rsidP="000E0C1A">
      <w:pPr>
        <w:tabs>
          <w:tab w:val="left" w:pos="8080"/>
        </w:tabs>
        <w:spacing w:line="360" w:lineRule="auto"/>
        <w:ind w:firstLine="1"/>
        <w:jc w:val="both"/>
        <w:rPr>
          <w:rFonts w:ascii="Palatino Linotype" w:eastAsia="Palatino Linotype" w:hAnsi="Palatino Linotype" w:cs="Palatino Linotype"/>
          <w:color w:val="000000" w:themeColor="text1"/>
        </w:rPr>
      </w:pPr>
    </w:p>
    <w:p w:rsidR="009A7FAF" w:rsidRPr="00D25AF1" w:rsidRDefault="009A7FAF" w:rsidP="000E0C1A">
      <w:pPr>
        <w:tabs>
          <w:tab w:val="left" w:pos="8080"/>
        </w:tabs>
        <w:spacing w:line="360" w:lineRule="auto"/>
        <w:ind w:firstLine="1"/>
        <w:jc w:val="both"/>
        <w:rPr>
          <w:rFonts w:ascii="Palatino Linotype" w:eastAsia="Palatino Linotype" w:hAnsi="Palatino Linotype" w:cs="Palatino Linotype"/>
          <w:b/>
          <w:color w:val="000000" w:themeColor="text1"/>
        </w:rPr>
      </w:pPr>
      <w:r w:rsidRPr="00D25AF1">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F00108"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color w:val="000000" w:themeColor="text1"/>
        </w:rPr>
        <w:t>l</w:t>
      </w:r>
      <w:r w:rsidR="00F00108" w:rsidRPr="00D25AF1">
        <w:rPr>
          <w:rFonts w:ascii="Palatino Linotype" w:eastAsia="Palatino Linotype" w:hAnsi="Palatino Linotype" w:cs="Palatino Linotype"/>
          <w:color w:val="000000" w:themeColor="text1"/>
        </w:rPr>
        <w:t>a</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RECURRENTE.</w:t>
      </w:r>
    </w:p>
    <w:p w:rsidR="009A7FAF" w:rsidRPr="00D25AF1" w:rsidRDefault="009A7FAF" w:rsidP="000E0C1A">
      <w:pPr>
        <w:pStyle w:val="Prrafodelista"/>
        <w:tabs>
          <w:tab w:val="left" w:pos="8080"/>
        </w:tabs>
        <w:spacing w:line="360" w:lineRule="auto"/>
        <w:ind w:left="0" w:firstLine="1"/>
        <w:jc w:val="both"/>
        <w:rPr>
          <w:rFonts w:ascii="Palatino Linotype" w:eastAsia="Palatino Linotype" w:hAnsi="Palatino Linotype" w:cs="Palatino Linotype"/>
          <w:color w:val="000000" w:themeColor="text1"/>
        </w:rPr>
      </w:pPr>
    </w:p>
    <w:p w:rsidR="00F87599" w:rsidRPr="00D25AF1" w:rsidRDefault="00F87599" w:rsidP="000E0C1A">
      <w:pPr>
        <w:tabs>
          <w:tab w:val="left" w:pos="8080"/>
        </w:tabs>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b/>
          <w:color w:val="000000" w:themeColor="text1"/>
        </w:rPr>
        <w:t>TERCERO. NOTIFÍQUESE</w:t>
      </w:r>
      <w:r w:rsidRPr="00D25AF1">
        <w:rPr>
          <w:rFonts w:ascii="Palatino Linotype" w:eastAsia="Palatino Linotype" w:hAnsi="Palatino Linotype" w:cs="Palatino Linotype"/>
          <w:color w:val="000000" w:themeColor="text1"/>
        </w:rPr>
        <w:t xml:space="preserve"> </w:t>
      </w:r>
      <w:r w:rsidRPr="00D25AF1">
        <w:rPr>
          <w:rFonts w:ascii="Palatino Linotype" w:eastAsia="Palatino Linotype" w:hAnsi="Palatino Linotype" w:cs="Palatino Linotype"/>
          <w:b/>
          <w:color w:val="000000" w:themeColor="text1"/>
        </w:rPr>
        <w:t>vía SAIMEX</w:t>
      </w:r>
      <w:r w:rsidRPr="00D25AF1">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25AF1">
        <w:rPr>
          <w:rFonts w:ascii="Palatino Linotype" w:eastAsia="Palatino Linotype" w:hAnsi="Palatino Linotype" w:cs="Palatino Linotype"/>
          <w:b/>
          <w:color w:val="000000" w:themeColor="text1"/>
        </w:rPr>
        <w:t>dé cumplimiento a lo ordenado dentro del plazo de diez días hábiles</w:t>
      </w:r>
      <w:r w:rsidRPr="00D25AF1">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87599" w:rsidRPr="00D25AF1" w:rsidRDefault="00F87599" w:rsidP="000E0C1A">
      <w:pPr>
        <w:tabs>
          <w:tab w:val="left" w:pos="8080"/>
        </w:tabs>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b/>
          <w:color w:val="000000" w:themeColor="text1"/>
        </w:rPr>
        <w:lastRenderedPageBreak/>
        <w:t xml:space="preserve">CUARTO. </w:t>
      </w:r>
      <w:r w:rsidRPr="00D25AF1">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25AF1">
        <w:rPr>
          <w:rFonts w:ascii="Palatino Linotype" w:eastAsia="Palatino Linotype" w:hAnsi="Palatino Linotype" w:cs="Palatino Linotype"/>
          <w:b/>
          <w:color w:val="000000" w:themeColor="text1"/>
        </w:rPr>
        <w:t>SUJETO OBLIGADO</w:t>
      </w:r>
      <w:r w:rsidRPr="00D25AF1">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F87599" w:rsidRPr="00D25AF1"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tabs>
          <w:tab w:val="left" w:pos="8080"/>
        </w:tabs>
        <w:spacing w:line="360" w:lineRule="auto"/>
        <w:ind w:firstLine="1"/>
        <w:jc w:val="both"/>
        <w:rPr>
          <w:rFonts w:ascii="Palatino Linotype" w:eastAsia="Palatino Linotype" w:hAnsi="Palatino Linotype" w:cs="Palatino Linotype"/>
          <w:color w:val="000000" w:themeColor="text1"/>
        </w:rPr>
      </w:pPr>
      <w:bookmarkStart w:id="17" w:name="_heading=h.2jxsxqh" w:colFirst="0" w:colLast="0"/>
      <w:bookmarkEnd w:id="17"/>
      <w:r w:rsidRPr="00D25AF1">
        <w:rPr>
          <w:rFonts w:ascii="Palatino Linotype" w:eastAsia="Palatino Linotype" w:hAnsi="Palatino Linotype" w:cs="Palatino Linotype"/>
          <w:b/>
          <w:color w:val="000000" w:themeColor="text1"/>
        </w:rPr>
        <w:t xml:space="preserve">QUINTO. </w:t>
      </w:r>
      <w:r w:rsidRPr="00D25AF1">
        <w:rPr>
          <w:rFonts w:ascii="Palatino Linotype" w:eastAsia="Palatino Linotype" w:hAnsi="Palatino Linotype" w:cs="Palatino Linotype"/>
          <w:color w:val="000000" w:themeColor="text1"/>
        </w:rPr>
        <w:t xml:space="preserve">Notifíquese a </w:t>
      </w:r>
      <w:r w:rsidRPr="00D25AF1">
        <w:rPr>
          <w:rFonts w:ascii="Palatino Linotype" w:eastAsia="Palatino Linotype" w:hAnsi="Palatino Linotype" w:cs="Palatino Linotype"/>
          <w:b/>
          <w:color w:val="000000" w:themeColor="text1"/>
        </w:rPr>
        <w:t>L</w:t>
      </w:r>
      <w:r w:rsidR="00F00108" w:rsidRPr="00D25AF1">
        <w:rPr>
          <w:rFonts w:ascii="Palatino Linotype" w:eastAsia="Palatino Linotype" w:hAnsi="Palatino Linotype" w:cs="Palatino Linotype"/>
          <w:b/>
          <w:color w:val="000000" w:themeColor="text1"/>
        </w:rPr>
        <w:t>A</w:t>
      </w:r>
      <w:r w:rsidRPr="00D25AF1">
        <w:rPr>
          <w:rFonts w:ascii="Palatino Linotype" w:eastAsia="Palatino Linotype" w:hAnsi="Palatino Linotype" w:cs="Palatino Linotype"/>
          <w:b/>
          <w:color w:val="000000" w:themeColor="text1"/>
        </w:rPr>
        <w:t xml:space="preserve"> RECURRENTE</w:t>
      </w:r>
      <w:r w:rsidRPr="00D25AF1">
        <w:rPr>
          <w:rFonts w:ascii="Palatino Linotype" w:eastAsia="Palatino Linotype" w:hAnsi="Palatino Linotype" w:cs="Palatino Linotype"/>
          <w:color w:val="000000" w:themeColor="text1"/>
        </w:rPr>
        <w:t xml:space="preserve"> la presente resolución, vía SAIMEX.</w:t>
      </w:r>
    </w:p>
    <w:p w:rsidR="00F87599" w:rsidRPr="00D25AF1" w:rsidRDefault="00F87599" w:rsidP="000E0C1A">
      <w:pPr>
        <w:tabs>
          <w:tab w:val="left" w:pos="8080"/>
        </w:tabs>
        <w:spacing w:line="360" w:lineRule="auto"/>
        <w:ind w:firstLine="1"/>
        <w:jc w:val="both"/>
        <w:rPr>
          <w:rFonts w:ascii="Palatino Linotype" w:eastAsia="Palatino Linotype" w:hAnsi="Palatino Linotype" w:cs="Palatino Linotype"/>
          <w:color w:val="000000" w:themeColor="text1"/>
        </w:rPr>
      </w:pPr>
    </w:p>
    <w:p w:rsidR="00F87599" w:rsidRPr="00D25AF1" w:rsidRDefault="00F87599" w:rsidP="000E0C1A">
      <w:pPr>
        <w:shd w:val="clear" w:color="auto" w:fill="FFFFFF"/>
        <w:spacing w:line="360" w:lineRule="auto"/>
        <w:ind w:firstLine="1"/>
        <w:jc w:val="both"/>
        <w:rPr>
          <w:rFonts w:ascii="Palatino Linotype" w:eastAsia="Palatino Linotype" w:hAnsi="Palatino Linotype" w:cs="Palatino Linotype"/>
          <w:color w:val="000000" w:themeColor="text1"/>
        </w:rPr>
      </w:pPr>
      <w:r w:rsidRPr="00D25AF1">
        <w:rPr>
          <w:rFonts w:ascii="Palatino Linotype" w:eastAsia="Palatino Linotype" w:hAnsi="Palatino Linotype" w:cs="Palatino Linotype"/>
          <w:b/>
          <w:color w:val="000000" w:themeColor="text1"/>
        </w:rPr>
        <w:t xml:space="preserve">SEXTO. </w:t>
      </w:r>
      <w:r w:rsidRPr="00D25AF1">
        <w:rPr>
          <w:rFonts w:ascii="Palatino Linotype" w:eastAsia="Palatino Linotype" w:hAnsi="Palatino Linotype" w:cs="Palatino Linotype"/>
          <w:color w:val="000000" w:themeColor="text1"/>
        </w:rPr>
        <w:t xml:space="preserve">Se hace del conocimiento de </w:t>
      </w:r>
      <w:r w:rsidRPr="00D25AF1">
        <w:rPr>
          <w:rFonts w:ascii="Palatino Linotype" w:eastAsia="Palatino Linotype" w:hAnsi="Palatino Linotype" w:cs="Palatino Linotype"/>
          <w:b/>
          <w:color w:val="000000" w:themeColor="text1"/>
        </w:rPr>
        <w:t>L</w:t>
      </w:r>
      <w:r w:rsidR="00F00108" w:rsidRPr="00D25AF1">
        <w:rPr>
          <w:rFonts w:ascii="Palatino Linotype" w:eastAsia="Palatino Linotype" w:hAnsi="Palatino Linotype" w:cs="Palatino Linotype"/>
          <w:b/>
          <w:color w:val="000000" w:themeColor="text1"/>
        </w:rPr>
        <w:t>A</w:t>
      </w:r>
      <w:r w:rsidRPr="00D25AF1">
        <w:rPr>
          <w:rFonts w:ascii="Palatino Linotype" w:eastAsia="Palatino Linotype" w:hAnsi="Palatino Linotype" w:cs="Palatino Linotype"/>
          <w:b/>
          <w:color w:val="000000" w:themeColor="text1"/>
        </w:rPr>
        <w:t xml:space="preserve"> RECURRENTE</w:t>
      </w:r>
      <w:r w:rsidRPr="00D25AF1">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87599" w:rsidRPr="00D25AF1" w:rsidRDefault="00F87599" w:rsidP="000E0C1A">
      <w:pPr>
        <w:shd w:val="clear" w:color="auto" w:fill="FFFFFF"/>
        <w:spacing w:line="360" w:lineRule="auto"/>
        <w:ind w:firstLine="1"/>
        <w:jc w:val="both"/>
        <w:rPr>
          <w:rFonts w:ascii="Palatino Linotype" w:eastAsia="Palatino Linotype" w:hAnsi="Palatino Linotype" w:cs="Palatino Linotype"/>
          <w:color w:val="000000" w:themeColor="text1"/>
        </w:rPr>
      </w:pPr>
    </w:p>
    <w:p w:rsidR="00F00108" w:rsidRPr="00444783" w:rsidRDefault="00D25AF1" w:rsidP="00F00108">
      <w:pPr>
        <w:spacing w:line="360" w:lineRule="auto"/>
        <w:ind w:right="49"/>
        <w:jc w:val="both"/>
        <w:rPr>
          <w:rFonts w:ascii="Palatino Linotype" w:eastAsia="Palatino Linotype" w:hAnsi="Palatino Linotype" w:cs="Palatino Linotype"/>
        </w:rPr>
      </w:pPr>
      <w:r w:rsidRPr="00D25AF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F00108" w:rsidRPr="00D25AF1">
        <w:rPr>
          <w:rFonts w:ascii="Palatino Linotype" w:eastAsia="Palatino Linotype" w:hAnsi="Palatino Linotype" w:cs="Palatino Linotype"/>
        </w:rPr>
        <w:t>.</w:t>
      </w: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jc w:val="both"/>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r w:rsidRPr="000E0C1A">
        <w:rPr>
          <w:rFonts w:ascii="Palatino Linotype" w:eastAsia="Palatino Linotype" w:hAnsi="Palatino Linotype" w:cs="Palatino Linotype"/>
          <w:color w:val="000000" w:themeColor="text1"/>
        </w:rPr>
        <w:tab/>
      </w: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p>
    <w:p w:rsidR="00F87599" w:rsidRPr="000E0C1A" w:rsidRDefault="00F87599" w:rsidP="000E0C1A">
      <w:pPr>
        <w:tabs>
          <w:tab w:val="left" w:pos="3374"/>
        </w:tabs>
        <w:spacing w:line="360" w:lineRule="auto"/>
        <w:ind w:firstLine="1"/>
        <w:rPr>
          <w:rFonts w:ascii="Palatino Linotype" w:eastAsia="Palatino Linotype" w:hAnsi="Palatino Linotype" w:cs="Palatino Linotype"/>
          <w:color w:val="000000" w:themeColor="text1"/>
        </w:rPr>
      </w:pPr>
    </w:p>
    <w:sectPr w:rsidR="00F87599" w:rsidRPr="000E0C1A" w:rsidSect="00321DD7">
      <w:headerReference w:type="even" r:id="rId8"/>
      <w:headerReference w:type="default" r:id="rId9"/>
      <w:footerReference w:type="default" r:id="rId10"/>
      <w:headerReference w:type="first" r:id="rId11"/>
      <w:footerReference w:type="first" r:id="rId12"/>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492" w:rsidRDefault="00673492" w:rsidP="00F87599">
      <w:r>
        <w:separator/>
      </w:r>
    </w:p>
  </w:endnote>
  <w:endnote w:type="continuationSeparator" w:id="0">
    <w:p w:rsidR="00673492" w:rsidRDefault="00673492" w:rsidP="00F8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47" w:rsidRDefault="00E4664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14C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14C4">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E46647" w:rsidRDefault="00E4664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47" w:rsidRDefault="00E4664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E14C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E14C4">
      <w:rPr>
        <w:rFonts w:ascii="Palatino Linotype" w:eastAsia="Palatino Linotype" w:hAnsi="Palatino Linotype" w:cs="Palatino Linotype"/>
        <w:noProof/>
        <w:color w:val="000000"/>
        <w:sz w:val="20"/>
        <w:szCs w:val="20"/>
      </w:rPr>
      <w:t>39</w:t>
    </w:r>
    <w:r>
      <w:rPr>
        <w:rFonts w:ascii="Palatino Linotype" w:eastAsia="Palatino Linotype" w:hAnsi="Palatino Linotype" w:cs="Palatino Linotype"/>
        <w:color w:val="000000"/>
        <w:sz w:val="20"/>
        <w:szCs w:val="20"/>
      </w:rPr>
      <w:fldChar w:fldCharType="end"/>
    </w:r>
  </w:p>
  <w:p w:rsidR="00E46647" w:rsidRDefault="00E4664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492" w:rsidRDefault="00673492" w:rsidP="00F87599">
      <w:r>
        <w:separator/>
      </w:r>
    </w:p>
  </w:footnote>
  <w:footnote w:type="continuationSeparator" w:id="0">
    <w:p w:rsidR="00673492" w:rsidRDefault="00673492" w:rsidP="00F87599">
      <w:r>
        <w:continuationSeparator/>
      </w:r>
    </w:p>
  </w:footnote>
  <w:footnote w:id="1">
    <w:p w:rsidR="00E46647" w:rsidRDefault="00E46647" w:rsidP="00F875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E46647" w:rsidRDefault="00E46647" w:rsidP="00F875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E46647" w:rsidRDefault="00E46647" w:rsidP="00F875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E46647" w:rsidRDefault="00E46647" w:rsidP="00F875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647" w:rsidRDefault="0067349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410" w:type="dxa"/>
      <w:tblLayout w:type="fixed"/>
      <w:tblLook w:val="0400" w:firstRow="0" w:lastRow="0" w:firstColumn="0" w:lastColumn="0" w:noHBand="0" w:noVBand="1"/>
    </w:tblPr>
    <w:tblGrid>
      <w:gridCol w:w="2976"/>
      <w:gridCol w:w="4678"/>
    </w:tblGrid>
    <w:tr w:rsidR="00E46647" w:rsidTr="00321DD7">
      <w:trPr>
        <w:trHeight w:val="227"/>
      </w:trPr>
      <w:tc>
        <w:tcPr>
          <w:tcW w:w="2976" w:type="dxa"/>
          <w:vAlign w:val="center"/>
        </w:tcPr>
        <w:p w:rsidR="00E46647" w:rsidRPr="000E0C1A" w:rsidRDefault="00E46647" w:rsidP="000E0C1A">
          <w:pPr>
            <w:ind w:right="34"/>
            <w:jc w:val="right"/>
            <w:rPr>
              <w:rFonts w:ascii="Palatino Linotype" w:eastAsia="Palatino Linotype" w:hAnsi="Palatino Linotype" w:cs="Palatino Linotype"/>
              <w:b/>
              <w:color w:val="000000" w:themeColor="text1"/>
            </w:rPr>
          </w:pPr>
          <w:r w:rsidRPr="000E0C1A">
            <w:rPr>
              <w:rFonts w:ascii="Palatino Linotype" w:eastAsia="Palatino Linotype" w:hAnsi="Palatino Linotype" w:cs="Palatino Linotype"/>
              <w:b/>
              <w:color w:val="000000" w:themeColor="text1"/>
            </w:rPr>
            <w:t>Recurso de Revisión:</w:t>
          </w:r>
        </w:p>
      </w:tc>
      <w:tc>
        <w:tcPr>
          <w:tcW w:w="4678" w:type="dxa"/>
          <w:vAlign w:val="center"/>
        </w:tcPr>
        <w:p w:rsidR="00E46647" w:rsidRPr="000E0C1A" w:rsidRDefault="00E46647" w:rsidP="000E0C1A">
          <w:pPr>
            <w:pBdr>
              <w:top w:val="nil"/>
              <w:left w:val="nil"/>
              <w:bottom w:val="nil"/>
              <w:right w:val="nil"/>
              <w:between w:val="nil"/>
            </w:pBdr>
            <w:tabs>
              <w:tab w:val="right" w:pos="8838"/>
            </w:tabs>
            <w:ind w:left="-108"/>
            <w:rPr>
              <w:rFonts w:ascii="Palatino Linotype" w:eastAsia="Palatino Linotype" w:hAnsi="Palatino Linotype" w:cs="Palatino Linotype"/>
              <w:color w:val="000000" w:themeColor="text1"/>
              <w:highlight w:val="green"/>
            </w:rPr>
          </w:pPr>
          <w:r w:rsidRPr="000E0C1A">
            <w:rPr>
              <w:rFonts w:ascii="Palatino Linotype" w:eastAsia="Palatino Linotype" w:hAnsi="Palatino Linotype" w:cs="Palatino Linotype"/>
              <w:color w:val="000000" w:themeColor="text1"/>
            </w:rPr>
            <w:t>03518/INFOEM/IP/RR/2025</w:t>
          </w:r>
        </w:p>
      </w:tc>
    </w:tr>
    <w:tr w:rsidR="00E46647" w:rsidTr="00321DD7">
      <w:trPr>
        <w:trHeight w:val="242"/>
      </w:trPr>
      <w:tc>
        <w:tcPr>
          <w:tcW w:w="2976" w:type="dxa"/>
          <w:vAlign w:val="center"/>
        </w:tcPr>
        <w:p w:rsidR="00E46647" w:rsidRPr="000E0C1A" w:rsidRDefault="00E46647" w:rsidP="000E0C1A">
          <w:pPr>
            <w:ind w:right="34"/>
            <w:jc w:val="right"/>
            <w:rPr>
              <w:rFonts w:ascii="Palatino Linotype" w:eastAsia="Palatino Linotype" w:hAnsi="Palatino Linotype" w:cs="Palatino Linotype"/>
              <w:b/>
              <w:color w:val="000000" w:themeColor="text1"/>
            </w:rPr>
          </w:pPr>
          <w:r w:rsidRPr="000E0C1A">
            <w:rPr>
              <w:rFonts w:ascii="Palatino Linotype" w:eastAsia="Palatino Linotype" w:hAnsi="Palatino Linotype" w:cs="Palatino Linotype"/>
              <w:b/>
              <w:color w:val="000000" w:themeColor="text1"/>
            </w:rPr>
            <w:t>Sujeto Obligado:</w:t>
          </w:r>
        </w:p>
      </w:tc>
      <w:tc>
        <w:tcPr>
          <w:tcW w:w="4678" w:type="dxa"/>
          <w:vAlign w:val="center"/>
        </w:tcPr>
        <w:p w:rsidR="00E46647" w:rsidRPr="000E0C1A" w:rsidRDefault="00E46647" w:rsidP="000E0C1A">
          <w:pPr>
            <w:pBdr>
              <w:top w:val="nil"/>
              <w:left w:val="nil"/>
              <w:bottom w:val="nil"/>
              <w:right w:val="nil"/>
              <w:between w:val="nil"/>
            </w:pBdr>
            <w:tabs>
              <w:tab w:val="center" w:pos="4419"/>
              <w:tab w:val="right" w:pos="8838"/>
            </w:tabs>
            <w:ind w:left="-108"/>
            <w:jc w:val="both"/>
            <w:rPr>
              <w:rFonts w:ascii="Palatino Linotype" w:eastAsia="Palatino Linotype" w:hAnsi="Palatino Linotype" w:cs="Palatino Linotype"/>
              <w:color w:val="000000" w:themeColor="text1"/>
              <w:highlight w:val="green"/>
            </w:rPr>
          </w:pPr>
          <w:r w:rsidRPr="000E0C1A">
            <w:rPr>
              <w:rFonts w:ascii="Palatino Linotype" w:eastAsia="Palatino Linotype" w:hAnsi="Palatino Linotype" w:cs="Palatino Linotype"/>
              <w:color w:val="000000" w:themeColor="text1"/>
            </w:rPr>
            <w:t>Comisión del Agua del Estado de México</w:t>
          </w:r>
        </w:p>
      </w:tc>
    </w:tr>
    <w:tr w:rsidR="00E46647" w:rsidTr="00321DD7">
      <w:trPr>
        <w:trHeight w:val="342"/>
      </w:trPr>
      <w:tc>
        <w:tcPr>
          <w:tcW w:w="2976" w:type="dxa"/>
          <w:vAlign w:val="center"/>
        </w:tcPr>
        <w:p w:rsidR="00E46647" w:rsidRPr="000E0C1A" w:rsidRDefault="00E46647" w:rsidP="000E0C1A">
          <w:pPr>
            <w:ind w:right="34"/>
            <w:jc w:val="right"/>
            <w:rPr>
              <w:rFonts w:ascii="Palatino Linotype" w:eastAsia="Palatino Linotype" w:hAnsi="Palatino Linotype" w:cs="Palatino Linotype"/>
              <w:b/>
              <w:color w:val="000000" w:themeColor="text1"/>
            </w:rPr>
          </w:pPr>
          <w:r w:rsidRPr="000E0C1A">
            <w:rPr>
              <w:rFonts w:ascii="Palatino Linotype" w:eastAsia="Palatino Linotype" w:hAnsi="Palatino Linotype" w:cs="Palatino Linotype"/>
              <w:b/>
              <w:color w:val="000000" w:themeColor="text1"/>
            </w:rPr>
            <w:t>Comisionada Ponente:</w:t>
          </w:r>
        </w:p>
      </w:tc>
      <w:tc>
        <w:tcPr>
          <w:tcW w:w="4678" w:type="dxa"/>
          <w:vAlign w:val="center"/>
        </w:tcPr>
        <w:p w:rsidR="00E46647" w:rsidRPr="000E0C1A" w:rsidRDefault="00E46647" w:rsidP="000E0C1A">
          <w:pPr>
            <w:pBdr>
              <w:top w:val="nil"/>
              <w:left w:val="nil"/>
              <w:bottom w:val="nil"/>
              <w:right w:val="nil"/>
              <w:between w:val="nil"/>
            </w:pBdr>
            <w:tabs>
              <w:tab w:val="center" w:pos="4419"/>
              <w:tab w:val="right" w:pos="8838"/>
            </w:tabs>
            <w:ind w:left="-108"/>
            <w:rPr>
              <w:rFonts w:ascii="Palatino Linotype" w:eastAsia="Palatino Linotype" w:hAnsi="Palatino Linotype" w:cs="Palatino Linotype"/>
              <w:color w:val="000000" w:themeColor="text1"/>
            </w:rPr>
          </w:pPr>
          <w:r w:rsidRPr="000E0C1A">
            <w:rPr>
              <w:rFonts w:ascii="Palatino Linotype" w:eastAsia="Palatino Linotype" w:hAnsi="Palatino Linotype" w:cs="Palatino Linotype"/>
              <w:color w:val="000000" w:themeColor="text1"/>
            </w:rPr>
            <w:t>María del Rosario Mejía Ayala</w:t>
          </w:r>
        </w:p>
      </w:tc>
    </w:tr>
  </w:tbl>
  <w:p w:rsidR="00E46647" w:rsidRDefault="0067349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2268" w:type="dxa"/>
      <w:tblLayout w:type="fixed"/>
      <w:tblLook w:val="0400" w:firstRow="0" w:lastRow="0" w:firstColumn="0" w:lastColumn="0" w:noHBand="0" w:noVBand="1"/>
    </w:tblPr>
    <w:tblGrid>
      <w:gridCol w:w="2977"/>
      <w:gridCol w:w="4819"/>
    </w:tblGrid>
    <w:tr w:rsidR="00E46647" w:rsidTr="00321DD7">
      <w:trPr>
        <w:trHeight w:val="227"/>
      </w:trPr>
      <w:tc>
        <w:tcPr>
          <w:tcW w:w="2977" w:type="dxa"/>
          <w:vAlign w:val="center"/>
        </w:tcPr>
        <w:p w:rsidR="00E46647" w:rsidRPr="000E0C1A" w:rsidRDefault="00E46647">
          <w:pPr>
            <w:jc w:val="right"/>
            <w:rPr>
              <w:rFonts w:ascii="Palatino Linotype" w:eastAsia="Palatino Linotype" w:hAnsi="Palatino Linotype" w:cs="Palatino Linotype"/>
              <w:b/>
              <w:color w:val="000000" w:themeColor="text1"/>
            </w:rPr>
          </w:pPr>
          <w:r w:rsidRPr="000E0C1A">
            <w:rPr>
              <w:rFonts w:ascii="Palatino Linotype" w:eastAsia="Palatino Linotype" w:hAnsi="Palatino Linotype" w:cs="Palatino Linotype"/>
              <w:b/>
              <w:color w:val="000000" w:themeColor="text1"/>
            </w:rPr>
            <w:t>Recurso de Revisión:</w:t>
          </w:r>
        </w:p>
      </w:tc>
      <w:tc>
        <w:tcPr>
          <w:tcW w:w="4819" w:type="dxa"/>
          <w:vAlign w:val="center"/>
        </w:tcPr>
        <w:p w:rsidR="00E46647" w:rsidRPr="000E0C1A" w:rsidRDefault="00E46647" w:rsidP="000E0C1A">
          <w:pPr>
            <w:pBdr>
              <w:top w:val="nil"/>
              <w:left w:val="nil"/>
              <w:bottom w:val="nil"/>
              <w:right w:val="nil"/>
              <w:between w:val="nil"/>
            </w:pBdr>
            <w:tabs>
              <w:tab w:val="center" w:pos="4419"/>
              <w:tab w:val="right" w:pos="8838"/>
            </w:tabs>
            <w:ind w:left="-108"/>
            <w:rPr>
              <w:rFonts w:ascii="Palatino Linotype" w:eastAsia="Palatino Linotype" w:hAnsi="Palatino Linotype" w:cs="Palatino Linotype"/>
              <w:color w:val="000000" w:themeColor="text1"/>
              <w:highlight w:val="green"/>
            </w:rPr>
          </w:pPr>
          <w:r w:rsidRPr="000E0C1A">
            <w:rPr>
              <w:rFonts w:ascii="Palatino Linotype" w:eastAsia="Palatino Linotype" w:hAnsi="Palatino Linotype" w:cs="Palatino Linotype"/>
              <w:color w:val="000000" w:themeColor="text1"/>
            </w:rPr>
            <w:t>03518/INFOEM/IP/RR/2025</w:t>
          </w:r>
        </w:p>
      </w:tc>
    </w:tr>
    <w:tr w:rsidR="00E46647" w:rsidTr="00321DD7">
      <w:trPr>
        <w:trHeight w:val="242"/>
      </w:trPr>
      <w:tc>
        <w:tcPr>
          <w:tcW w:w="2977" w:type="dxa"/>
          <w:vAlign w:val="center"/>
        </w:tcPr>
        <w:p w:rsidR="00E46647" w:rsidRPr="000E0C1A" w:rsidRDefault="00E46647">
          <w:pPr>
            <w:jc w:val="right"/>
            <w:rPr>
              <w:rFonts w:ascii="Palatino Linotype" w:eastAsia="Palatino Linotype" w:hAnsi="Palatino Linotype" w:cs="Palatino Linotype"/>
              <w:b/>
              <w:color w:val="000000" w:themeColor="text1"/>
            </w:rPr>
          </w:pPr>
          <w:r w:rsidRPr="000E0C1A">
            <w:rPr>
              <w:rFonts w:ascii="Palatino Linotype" w:eastAsia="Palatino Linotype" w:hAnsi="Palatino Linotype" w:cs="Palatino Linotype"/>
              <w:b/>
              <w:color w:val="000000" w:themeColor="text1"/>
            </w:rPr>
            <w:t>Recurrente:</w:t>
          </w:r>
        </w:p>
      </w:tc>
      <w:tc>
        <w:tcPr>
          <w:tcW w:w="4819" w:type="dxa"/>
        </w:tcPr>
        <w:p w:rsidR="00E46647" w:rsidRPr="000E0C1A" w:rsidRDefault="006E14C4" w:rsidP="000E0C1A">
          <w:pPr>
            <w:pBdr>
              <w:top w:val="nil"/>
              <w:left w:val="nil"/>
              <w:bottom w:val="nil"/>
              <w:right w:val="nil"/>
              <w:between w:val="nil"/>
            </w:pBdr>
            <w:tabs>
              <w:tab w:val="center" w:pos="4419"/>
              <w:tab w:val="right" w:pos="8838"/>
              <w:tab w:val="left" w:pos="521"/>
            </w:tabs>
            <w:ind w:left="-108"/>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p>
      </w:tc>
    </w:tr>
    <w:tr w:rsidR="00E46647" w:rsidTr="00321DD7">
      <w:trPr>
        <w:trHeight w:val="342"/>
      </w:trPr>
      <w:tc>
        <w:tcPr>
          <w:tcW w:w="2977" w:type="dxa"/>
          <w:vAlign w:val="center"/>
        </w:tcPr>
        <w:p w:rsidR="00E46647" w:rsidRPr="000E0C1A" w:rsidRDefault="00E46647">
          <w:pPr>
            <w:jc w:val="right"/>
            <w:rPr>
              <w:rFonts w:ascii="Palatino Linotype" w:eastAsia="Palatino Linotype" w:hAnsi="Palatino Linotype" w:cs="Palatino Linotype"/>
              <w:b/>
              <w:color w:val="000000" w:themeColor="text1"/>
            </w:rPr>
          </w:pPr>
          <w:r w:rsidRPr="000E0C1A">
            <w:rPr>
              <w:rFonts w:ascii="Palatino Linotype" w:eastAsia="Palatino Linotype" w:hAnsi="Palatino Linotype" w:cs="Palatino Linotype"/>
              <w:b/>
              <w:color w:val="000000" w:themeColor="text1"/>
            </w:rPr>
            <w:t>Sujeto Obligado:</w:t>
          </w:r>
        </w:p>
      </w:tc>
      <w:tc>
        <w:tcPr>
          <w:tcW w:w="4819" w:type="dxa"/>
          <w:vAlign w:val="center"/>
        </w:tcPr>
        <w:p w:rsidR="00E46647" w:rsidRPr="000E0C1A" w:rsidRDefault="00E46647" w:rsidP="000E0C1A">
          <w:pPr>
            <w:pBdr>
              <w:top w:val="nil"/>
              <w:left w:val="nil"/>
              <w:bottom w:val="nil"/>
              <w:right w:val="nil"/>
              <w:between w:val="nil"/>
            </w:pBdr>
            <w:tabs>
              <w:tab w:val="center" w:pos="4419"/>
              <w:tab w:val="right" w:pos="8838"/>
            </w:tabs>
            <w:ind w:left="-108"/>
            <w:jc w:val="both"/>
            <w:rPr>
              <w:rFonts w:ascii="Palatino Linotype" w:eastAsia="Palatino Linotype" w:hAnsi="Palatino Linotype" w:cs="Palatino Linotype"/>
              <w:color w:val="000000" w:themeColor="text1"/>
              <w:highlight w:val="green"/>
            </w:rPr>
          </w:pPr>
          <w:r w:rsidRPr="000E0C1A">
            <w:rPr>
              <w:rFonts w:ascii="Palatino Linotype" w:eastAsia="Palatino Linotype" w:hAnsi="Palatino Linotype" w:cs="Palatino Linotype"/>
              <w:color w:val="000000" w:themeColor="text1"/>
            </w:rPr>
            <w:t xml:space="preserve">Comisión del Agua del Estado de México </w:t>
          </w:r>
        </w:p>
      </w:tc>
    </w:tr>
    <w:tr w:rsidR="00E46647" w:rsidTr="00321DD7">
      <w:trPr>
        <w:trHeight w:val="342"/>
      </w:trPr>
      <w:tc>
        <w:tcPr>
          <w:tcW w:w="2977" w:type="dxa"/>
          <w:vAlign w:val="center"/>
        </w:tcPr>
        <w:p w:rsidR="00E46647" w:rsidRPr="000E0C1A" w:rsidRDefault="00E46647">
          <w:pPr>
            <w:jc w:val="right"/>
            <w:rPr>
              <w:rFonts w:ascii="Palatino Linotype" w:eastAsia="Palatino Linotype" w:hAnsi="Palatino Linotype" w:cs="Palatino Linotype"/>
              <w:b/>
              <w:color w:val="000000" w:themeColor="text1"/>
            </w:rPr>
          </w:pPr>
          <w:r w:rsidRPr="000E0C1A">
            <w:rPr>
              <w:rFonts w:ascii="Palatino Linotype" w:eastAsia="Palatino Linotype" w:hAnsi="Palatino Linotype" w:cs="Palatino Linotype"/>
              <w:b/>
              <w:color w:val="000000" w:themeColor="text1"/>
            </w:rPr>
            <w:t>Comisionada Ponente:</w:t>
          </w:r>
        </w:p>
      </w:tc>
      <w:tc>
        <w:tcPr>
          <w:tcW w:w="4819" w:type="dxa"/>
          <w:vAlign w:val="center"/>
        </w:tcPr>
        <w:p w:rsidR="00E46647" w:rsidRPr="000E0C1A" w:rsidRDefault="00E46647" w:rsidP="000E0C1A">
          <w:pPr>
            <w:pBdr>
              <w:top w:val="nil"/>
              <w:left w:val="nil"/>
              <w:bottom w:val="nil"/>
              <w:right w:val="nil"/>
              <w:between w:val="nil"/>
            </w:pBdr>
            <w:tabs>
              <w:tab w:val="center" w:pos="4419"/>
              <w:tab w:val="right" w:pos="8838"/>
            </w:tabs>
            <w:ind w:left="-108"/>
            <w:rPr>
              <w:rFonts w:ascii="Palatino Linotype" w:eastAsia="Palatino Linotype" w:hAnsi="Palatino Linotype" w:cs="Palatino Linotype"/>
              <w:color w:val="000000" w:themeColor="text1"/>
            </w:rPr>
          </w:pPr>
          <w:r w:rsidRPr="000E0C1A">
            <w:rPr>
              <w:rFonts w:ascii="Palatino Linotype" w:eastAsia="Palatino Linotype" w:hAnsi="Palatino Linotype" w:cs="Palatino Linotype"/>
              <w:color w:val="000000" w:themeColor="text1"/>
            </w:rPr>
            <w:t>María del Rosario Mejía Ayala</w:t>
          </w:r>
        </w:p>
      </w:tc>
    </w:tr>
  </w:tbl>
  <w:p w:rsidR="00E46647" w:rsidRDefault="0067349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20.7pt;width:609.4pt;height:793.75pt;z-index:-25165772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6C71"/>
    <w:multiLevelType w:val="hybridMultilevel"/>
    <w:tmpl w:val="F73E9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9C2384"/>
    <w:multiLevelType w:val="multilevel"/>
    <w:tmpl w:val="5DCCCC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A138A9"/>
    <w:multiLevelType w:val="hybridMultilevel"/>
    <w:tmpl w:val="D55CCA5C"/>
    <w:lvl w:ilvl="0" w:tplc="CE145DB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 w15:restartNumberingAfterBreak="0">
    <w:nsid w:val="296A7D2F"/>
    <w:multiLevelType w:val="hybridMultilevel"/>
    <w:tmpl w:val="7F0A4444"/>
    <w:lvl w:ilvl="0" w:tplc="6C2C2EE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2A3B4BA8"/>
    <w:multiLevelType w:val="hybridMultilevel"/>
    <w:tmpl w:val="47AAA9A0"/>
    <w:lvl w:ilvl="0" w:tplc="AE28BCF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317490"/>
    <w:multiLevelType w:val="hybridMultilevel"/>
    <w:tmpl w:val="6FB0147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DD51C6"/>
    <w:multiLevelType w:val="hybridMultilevel"/>
    <w:tmpl w:val="D65887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 w15:restartNumberingAfterBreak="0">
    <w:nsid w:val="658613D6"/>
    <w:multiLevelType w:val="hybridMultilevel"/>
    <w:tmpl w:val="5D143670"/>
    <w:lvl w:ilvl="0" w:tplc="980682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9D57C2"/>
    <w:multiLevelType w:val="hybridMultilevel"/>
    <w:tmpl w:val="468E0582"/>
    <w:lvl w:ilvl="0" w:tplc="D5E8B312">
      <w:start w:val="1"/>
      <w:numFmt w:val="upperRoman"/>
      <w:lvlText w:val="%1."/>
      <w:lvlJc w:val="left"/>
      <w:pPr>
        <w:ind w:left="721" w:hanging="720"/>
      </w:pPr>
      <w:rPr>
        <w:rFonts w:hint="default"/>
        <w:b/>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num w:numId="1">
    <w:abstractNumId w:val="15"/>
  </w:num>
  <w:num w:numId="2">
    <w:abstractNumId w:val="16"/>
  </w:num>
  <w:num w:numId="3">
    <w:abstractNumId w:val="13"/>
  </w:num>
  <w:num w:numId="4">
    <w:abstractNumId w:val="14"/>
  </w:num>
  <w:num w:numId="5">
    <w:abstractNumId w:val="3"/>
  </w:num>
  <w:num w:numId="6">
    <w:abstractNumId w:val="12"/>
  </w:num>
  <w:num w:numId="7">
    <w:abstractNumId w:val="1"/>
  </w:num>
  <w:num w:numId="8">
    <w:abstractNumId w:val="2"/>
  </w:num>
  <w:num w:numId="9">
    <w:abstractNumId w:val="8"/>
  </w:num>
  <w:num w:numId="10">
    <w:abstractNumId w:val="5"/>
  </w:num>
  <w:num w:numId="11">
    <w:abstractNumId w:val="4"/>
  </w:num>
  <w:num w:numId="12">
    <w:abstractNumId w:val="6"/>
  </w:num>
  <w:num w:numId="13">
    <w:abstractNumId w:val="0"/>
  </w:num>
  <w:num w:numId="14">
    <w:abstractNumId w:val="17"/>
  </w:num>
  <w:num w:numId="15">
    <w:abstractNumId w:val="9"/>
  </w:num>
  <w:num w:numId="16">
    <w:abstractNumId w:val="11"/>
  </w:num>
  <w:num w:numId="17">
    <w:abstractNumId w:val="1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99"/>
    <w:rsid w:val="00083F44"/>
    <w:rsid w:val="00087B95"/>
    <w:rsid w:val="0009571F"/>
    <w:rsid w:val="000D58D7"/>
    <w:rsid w:val="000E0C1A"/>
    <w:rsid w:val="00111B4B"/>
    <w:rsid w:val="00111FBD"/>
    <w:rsid w:val="00144B83"/>
    <w:rsid w:val="00171F0E"/>
    <w:rsid w:val="0017426A"/>
    <w:rsid w:val="00186E04"/>
    <w:rsid w:val="001B59DB"/>
    <w:rsid w:val="00220E87"/>
    <w:rsid w:val="00281ADE"/>
    <w:rsid w:val="00286535"/>
    <w:rsid w:val="002D1A3C"/>
    <w:rsid w:val="00301200"/>
    <w:rsid w:val="00303CA9"/>
    <w:rsid w:val="00321DD7"/>
    <w:rsid w:val="003368A3"/>
    <w:rsid w:val="003846F6"/>
    <w:rsid w:val="003B5B8D"/>
    <w:rsid w:val="003C6D6D"/>
    <w:rsid w:val="00442F53"/>
    <w:rsid w:val="0045191D"/>
    <w:rsid w:val="0049016D"/>
    <w:rsid w:val="004B0D3F"/>
    <w:rsid w:val="004F173B"/>
    <w:rsid w:val="005505E9"/>
    <w:rsid w:val="005775E8"/>
    <w:rsid w:val="005D48B1"/>
    <w:rsid w:val="00673492"/>
    <w:rsid w:val="00686070"/>
    <w:rsid w:val="006A505A"/>
    <w:rsid w:val="006B4BB9"/>
    <w:rsid w:val="006C3272"/>
    <w:rsid w:val="006C7DC4"/>
    <w:rsid w:val="006E14C4"/>
    <w:rsid w:val="00703CBD"/>
    <w:rsid w:val="00756684"/>
    <w:rsid w:val="00787DF8"/>
    <w:rsid w:val="00924E56"/>
    <w:rsid w:val="009657DB"/>
    <w:rsid w:val="009A7FAF"/>
    <w:rsid w:val="009C3971"/>
    <w:rsid w:val="009D3270"/>
    <w:rsid w:val="009F70A8"/>
    <w:rsid w:val="00A44B7B"/>
    <w:rsid w:val="00AB4532"/>
    <w:rsid w:val="00AE6C01"/>
    <w:rsid w:val="00B05196"/>
    <w:rsid w:val="00B404D9"/>
    <w:rsid w:val="00B84A38"/>
    <w:rsid w:val="00BA0BC0"/>
    <w:rsid w:val="00C32429"/>
    <w:rsid w:val="00C53BEB"/>
    <w:rsid w:val="00C7122D"/>
    <w:rsid w:val="00C83BCA"/>
    <w:rsid w:val="00C864F1"/>
    <w:rsid w:val="00CF0184"/>
    <w:rsid w:val="00D25AF1"/>
    <w:rsid w:val="00D3583D"/>
    <w:rsid w:val="00D51F35"/>
    <w:rsid w:val="00D627AE"/>
    <w:rsid w:val="00D64DB7"/>
    <w:rsid w:val="00D85558"/>
    <w:rsid w:val="00DB539A"/>
    <w:rsid w:val="00DD6BD6"/>
    <w:rsid w:val="00E229A8"/>
    <w:rsid w:val="00E37374"/>
    <w:rsid w:val="00E46647"/>
    <w:rsid w:val="00E47B65"/>
    <w:rsid w:val="00E50DB7"/>
    <w:rsid w:val="00F00108"/>
    <w:rsid w:val="00F154A5"/>
    <w:rsid w:val="00F35017"/>
    <w:rsid w:val="00F875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5116A3D-9195-4F44-94AD-1877DD7B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9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875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F875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599"/>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F87599"/>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8759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87599"/>
    <w:rPr>
      <w:rFonts w:ascii="Times New Roman" w:eastAsia="Times New Roman" w:hAnsi="Times New Roman" w:cs="Times New Roman"/>
      <w:sz w:val="24"/>
      <w:szCs w:val="24"/>
      <w:lang w:eastAsia="es-MX"/>
    </w:rPr>
  </w:style>
  <w:style w:type="table" w:styleId="Tablaconcuadrcula">
    <w:name w:val="Table Grid"/>
    <w:basedOn w:val="Tablanormal"/>
    <w:uiPriority w:val="39"/>
    <w:rsid w:val="00F8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F87599"/>
    <w:pPr>
      <w:tabs>
        <w:tab w:val="center" w:pos="4419"/>
        <w:tab w:val="right" w:pos="8838"/>
      </w:tabs>
    </w:pPr>
  </w:style>
  <w:style w:type="character" w:customStyle="1" w:styleId="PiedepginaCar">
    <w:name w:val="Pie de página Car"/>
    <w:basedOn w:val="Fuentedeprrafopredeter"/>
    <w:link w:val="Piedepgina"/>
    <w:uiPriority w:val="99"/>
    <w:rsid w:val="00F87599"/>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9657D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657D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nsultas.curp.gob.mx/CurpSP/html/informacionecurpP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39</Pages>
  <Words>9659</Words>
  <Characters>53128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2025-09-11T15:46:00Z</cp:lastPrinted>
  <dcterms:created xsi:type="dcterms:W3CDTF">2025-09-08T23:07:00Z</dcterms:created>
  <dcterms:modified xsi:type="dcterms:W3CDTF">2025-09-23T18:21:00Z</dcterms:modified>
</cp:coreProperties>
</file>