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ABC" w14:textId="77440DC9" w:rsidR="00DE32F1" w:rsidRPr="001049DA" w:rsidRDefault="001B31D0">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359AA" w:rsidRPr="001049DA">
        <w:rPr>
          <w:rFonts w:ascii="Palatino Linotype" w:eastAsia="Palatino Linotype" w:hAnsi="Palatino Linotype" w:cs="Palatino Linotype"/>
          <w:b/>
        </w:rPr>
        <w:t>veintiséis</w:t>
      </w:r>
      <w:r w:rsidR="001C56A7" w:rsidRPr="001049DA">
        <w:rPr>
          <w:rFonts w:ascii="Palatino Linotype" w:eastAsia="Palatino Linotype" w:hAnsi="Palatino Linotype" w:cs="Palatino Linotype"/>
          <w:b/>
        </w:rPr>
        <w:t xml:space="preserve"> de marzo</w:t>
      </w:r>
      <w:r w:rsidR="002F6C2D" w:rsidRPr="001049DA">
        <w:rPr>
          <w:rFonts w:ascii="Palatino Linotype" w:eastAsia="Palatino Linotype" w:hAnsi="Palatino Linotype" w:cs="Palatino Linotype"/>
          <w:b/>
        </w:rPr>
        <w:t xml:space="preserve"> de dos mil veinticinco</w:t>
      </w:r>
      <w:r w:rsidR="007D2ABD" w:rsidRPr="001049DA">
        <w:rPr>
          <w:rFonts w:ascii="Palatino Linotype" w:eastAsia="Palatino Linotype" w:hAnsi="Palatino Linotype" w:cs="Palatino Linotype"/>
        </w:rPr>
        <w:t xml:space="preserve">. </w:t>
      </w:r>
    </w:p>
    <w:p w14:paraId="31FE3944" w14:textId="77777777" w:rsidR="00DE32F1" w:rsidRPr="001049DA" w:rsidRDefault="00DE32F1">
      <w:pPr>
        <w:spacing w:after="0" w:line="360" w:lineRule="auto"/>
        <w:ind w:right="49"/>
        <w:jc w:val="center"/>
        <w:rPr>
          <w:rFonts w:ascii="Palatino Linotype" w:eastAsia="Palatino Linotype" w:hAnsi="Palatino Linotype" w:cs="Palatino Linotype"/>
        </w:rPr>
      </w:pPr>
    </w:p>
    <w:p w14:paraId="00E7BDAC" w14:textId="3D0408EF" w:rsidR="00DE32F1" w:rsidRPr="001049DA" w:rsidRDefault="001B31D0">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Visto el expediente relativo al recurso de revisión </w:t>
      </w:r>
      <w:r w:rsidR="002F6C2D" w:rsidRPr="001049DA">
        <w:rPr>
          <w:rFonts w:ascii="Palatino Linotype" w:eastAsia="Palatino Linotype" w:hAnsi="Palatino Linotype" w:cs="Palatino Linotype"/>
          <w:b/>
        </w:rPr>
        <w:t>0</w:t>
      </w:r>
      <w:r w:rsidR="00C568E6" w:rsidRPr="001049DA">
        <w:rPr>
          <w:rFonts w:ascii="Palatino Linotype" w:eastAsia="Palatino Linotype" w:hAnsi="Palatino Linotype" w:cs="Palatino Linotype"/>
          <w:b/>
        </w:rPr>
        <w:t>126</w:t>
      </w:r>
      <w:r w:rsidR="002F6C2D" w:rsidRPr="001049DA">
        <w:rPr>
          <w:rFonts w:ascii="Palatino Linotype" w:eastAsia="Palatino Linotype" w:hAnsi="Palatino Linotype" w:cs="Palatino Linotype"/>
          <w:b/>
        </w:rPr>
        <w:t>4/INFOEM/IP/RR/2025</w:t>
      </w:r>
      <w:r w:rsidRPr="001049DA">
        <w:rPr>
          <w:rFonts w:ascii="Palatino Linotype" w:eastAsia="Palatino Linotype" w:hAnsi="Palatino Linotype" w:cs="Palatino Linotype"/>
        </w:rPr>
        <w:t xml:space="preserve">, interpuesto por </w:t>
      </w:r>
      <w:r w:rsidR="002F6C2D" w:rsidRPr="001049DA">
        <w:rPr>
          <w:rFonts w:ascii="Palatino Linotype" w:eastAsia="Palatino Linotype" w:hAnsi="Palatino Linotype" w:cs="Palatino Linotype"/>
          <w:b/>
        </w:rPr>
        <w:t>una persona usuaria del Sistema de Acceso a la Información Mexiquense que no proporcionó nombre</w:t>
      </w:r>
      <w:r w:rsidR="00115E14"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rPr>
        <w:t xml:space="preserve">al cual en lo sucesivo se le denominará la parte </w:t>
      </w:r>
      <w:r w:rsidR="002F6C2D" w:rsidRPr="001049DA">
        <w:rPr>
          <w:rFonts w:ascii="Palatino Linotype" w:eastAsia="Palatino Linotype" w:hAnsi="Palatino Linotype" w:cs="Palatino Linotype"/>
          <w:b/>
        </w:rPr>
        <w:t>Recurrente</w:t>
      </w:r>
      <w:r w:rsidRPr="001049DA">
        <w:rPr>
          <w:rFonts w:ascii="Palatino Linotype" w:eastAsia="Palatino Linotype" w:hAnsi="Palatino Linotype" w:cs="Palatino Linotype"/>
        </w:rPr>
        <w:t>, en contra de la respuesta a su solicitud de información identificada con número de folio</w:t>
      </w:r>
      <w:r w:rsidR="00CB4A3F" w:rsidRPr="001049DA">
        <w:t xml:space="preserve"> </w:t>
      </w:r>
      <w:r w:rsidR="00CB4A3F" w:rsidRPr="001049DA">
        <w:rPr>
          <w:rFonts w:ascii="Palatino Linotype" w:eastAsia="Palatino Linotype" w:hAnsi="Palatino Linotype" w:cs="Palatino Linotype"/>
          <w:b/>
        </w:rPr>
        <w:t>00692/TOLUCA/IP/2025</w:t>
      </w:r>
      <w:r w:rsidR="00115E14" w:rsidRPr="001049DA">
        <w:rPr>
          <w:rFonts w:ascii="Palatino Linotype" w:eastAsia="Palatino Linotype" w:hAnsi="Palatino Linotype" w:cs="Palatino Linotype"/>
        </w:rPr>
        <w:t>,</w:t>
      </w:r>
      <w:r w:rsidR="000B1942" w:rsidRPr="001049DA">
        <w:rPr>
          <w:rFonts w:ascii="Palatino Linotype" w:eastAsia="Palatino Linotype" w:hAnsi="Palatino Linotype" w:cs="Palatino Linotype"/>
        </w:rPr>
        <w:t xml:space="preserve"> proporcionada por parte de</w:t>
      </w:r>
      <w:r w:rsidR="00CB4A3F" w:rsidRPr="001049DA">
        <w:rPr>
          <w:rFonts w:ascii="Palatino Linotype" w:eastAsia="Palatino Linotype" w:hAnsi="Palatino Linotype" w:cs="Palatino Linotype"/>
        </w:rPr>
        <w:t>l</w:t>
      </w:r>
      <w:r w:rsidR="00314152" w:rsidRPr="001049DA">
        <w:rPr>
          <w:rFonts w:ascii="Palatino Linotype" w:eastAsia="Palatino Linotype" w:hAnsi="Palatino Linotype" w:cs="Palatino Linotype"/>
          <w:b/>
        </w:rPr>
        <w:t xml:space="preserve"> </w:t>
      </w:r>
      <w:r w:rsidR="002F6C2D" w:rsidRPr="001049DA">
        <w:rPr>
          <w:rFonts w:ascii="Palatino Linotype" w:eastAsia="Palatino Linotype" w:hAnsi="Palatino Linotype" w:cs="Palatino Linotype"/>
          <w:b/>
        </w:rPr>
        <w:t xml:space="preserve">Ayuntamiento de </w:t>
      </w:r>
      <w:r w:rsidR="00CB4A3F" w:rsidRPr="001049DA">
        <w:rPr>
          <w:rFonts w:ascii="Palatino Linotype" w:eastAsia="Palatino Linotype" w:hAnsi="Palatino Linotype" w:cs="Palatino Linotype"/>
          <w:b/>
        </w:rPr>
        <w:t>Toluca</w:t>
      </w:r>
      <w:r w:rsidRPr="001049DA">
        <w:rPr>
          <w:rFonts w:ascii="Palatino Linotype" w:eastAsia="Palatino Linotype" w:hAnsi="Palatino Linotype" w:cs="Palatino Linotype"/>
        </w:rPr>
        <w:t xml:space="preserve">, en lo sucesivo el </w:t>
      </w:r>
      <w:r w:rsidR="00115E14"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se procede a dictar la presente resolución, con base en los siguientes:</w:t>
      </w:r>
    </w:p>
    <w:p w14:paraId="7F0838BE" w14:textId="77777777" w:rsidR="00DE32F1" w:rsidRPr="001049DA" w:rsidRDefault="001B31D0">
      <w:pPr>
        <w:spacing w:after="0" w:line="360" w:lineRule="auto"/>
        <w:ind w:right="49"/>
        <w:jc w:val="center"/>
        <w:rPr>
          <w:rFonts w:ascii="Palatino Linotype" w:eastAsia="Palatino Linotype" w:hAnsi="Palatino Linotype" w:cs="Palatino Linotype"/>
          <w:b/>
        </w:rPr>
      </w:pPr>
      <w:r w:rsidRPr="001049DA">
        <w:rPr>
          <w:rFonts w:ascii="Palatino Linotype" w:eastAsia="Palatino Linotype" w:hAnsi="Palatino Linotype" w:cs="Palatino Linotype"/>
          <w:b/>
        </w:rPr>
        <w:t>I.</w:t>
      </w:r>
      <w:r w:rsidRPr="001049DA">
        <w:rPr>
          <w:rFonts w:ascii="Palatino Linotype" w:eastAsia="Palatino Linotype" w:hAnsi="Palatino Linotype" w:cs="Palatino Linotype"/>
          <w:b/>
        </w:rPr>
        <w:tab/>
        <w:t>A N T E C E D E N T E S</w:t>
      </w:r>
    </w:p>
    <w:p w14:paraId="7975C7B5" w14:textId="77777777" w:rsidR="00DE32F1" w:rsidRPr="001049DA" w:rsidRDefault="00DE32F1">
      <w:pPr>
        <w:spacing w:after="0" w:line="360" w:lineRule="auto"/>
        <w:ind w:right="49"/>
        <w:jc w:val="both"/>
        <w:rPr>
          <w:rFonts w:ascii="Palatino Linotype" w:eastAsia="Palatino Linotype" w:hAnsi="Palatino Linotype" w:cs="Palatino Linotype"/>
        </w:rPr>
      </w:pPr>
    </w:p>
    <w:p w14:paraId="7CFC8296" w14:textId="6AC5BF0C" w:rsidR="008615D5" w:rsidRPr="001049DA" w:rsidRDefault="001B31D0" w:rsidP="00733C83">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1049DA">
        <w:rPr>
          <w:rFonts w:ascii="Palatino Linotype" w:eastAsia="Palatino Linotype" w:hAnsi="Palatino Linotype" w:cs="Palatino Linotype"/>
          <w:b/>
        </w:rPr>
        <w:t>Solicitud de acceso a la información.</w:t>
      </w:r>
      <w:r w:rsidRPr="001049DA">
        <w:rPr>
          <w:rFonts w:ascii="Palatino Linotype" w:eastAsia="Palatino Linotype" w:hAnsi="Palatino Linotype" w:cs="Palatino Linotype"/>
        </w:rPr>
        <w:t xml:space="preserve"> </w:t>
      </w:r>
      <w:r w:rsidR="008615D5" w:rsidRPr="001049DA">
        <w:rPr>
          <w:rFonts w:ascii="Palatino Linotype" w:eastAsia="Palatino Linotype" w:hAnsi="Palatino Linotype" w:cs="Palatino Linotype"/>
        </w:rPr>
        <w:t xml:space="preserve">Con fecha </w:t>
      </w:r>
      <w:r w:rsidR="008615D5" w:rsidRPr="001049DA">
        <w:rPr>
          <w:rFonts w:ascii="Palatino Linotype" w:eastAsia="Palatino Linotype" w:hAnsi="Palatino Linotype" w:cs="Palatino Linotype"/>
          <w:b/>
        </w:rPr>
        <w:t xml:space="preserve">cinco de </w:t>
      </w:r>
      <w:r w:rsidR="00CB4A3F" w:rsidRPr="001049DA">
        <w:rPr>
          <w:rFonts w:ascii="Palatino Linotype" w:eastAsia="Palatino Linotype" w:hAnsi="Palatino Linotype" w:cs="Palatino Linotype"/>
          <w:b/>
        </w:rPr>
        <w:t>febrero</w:t>
      </w:r>
      <w:r w:rsidR="008615D5" w:rsidRPr="001049DA">
        <w:rPr>
          <w:rFonts w:ascii="Palatino Linotype" w:eastAsia="Palatino Linotype" w:hAnsi="Palatino Linotype" w:cs="Palatino Linotype"/>
          <w:b/>
        </w:rPr>
        <w:t xml:space="preserve"> de dos mil veinticinco</w:t>
      </w:r>
      <w:r w:rsidR="008615D5" w:rsidRPr="001049DA">
        <w:rPr>
          <w:rFonts w:ascii="Palatino Linotype" w:eastAsia="Palatino Linotype" w:hAnsi="Palatino Linotype" w:cs="Palatino Linotype"/>
        </w:rPr>
        <w:t xml:space="preserve">, la parte </w:t>
      </w:r>
      <w:r w:rsidR="008615D5" w:rsidRPr="001049DA">
        <w:rPr>
          <w:rFonts w:ascii="Palatino Linotype" w:eastAsia="Palatino Linotype" w:hAnsi="Palatino Linotype" w:cs="Palatino Linotype"/>
          <w:b/>
        </w:rPr>
        <w:t>Recurrente</w:t>
      </w:r>
      <w:r w:rsidR="008615D5" w:rsidRPr="001049DA">
        <w:rPr>
          <w:rFonts w:ascii="Palatino Linotype" w:eastAsia="Palatino Linotype" w:hAnsi="Palatino Linotype" w:cs="Palatino Linotype"/>
        </w:rPr>
        <w:t xml:space="preserve"> formuló solicitud de acceso a información pública al</w:t>
      </w:r>
      <w:r w:rsidR="008615D5" w:rsidRPr="001049DA">
        <w:rPr>
          <w:rFonts w:ascii="Palatino Linotype" w:eastAsia="Palatino Linotype" w:hAnsi="Palatino Linotype" w:cs="Palatino Linotype"/>
          <w:b/>
        </w:rPr>
        <w:t xml:space="preserve"> Sujeto Obligado</w:t>
      </w:r>
      <w:r w:rsidR="008615D5" w:rsidRPr="001049DA">
        <w:rPr>
          <w:rFonts w:ascii="Palatino Linotype" w:eastAsia="Palatino Linotype" w:hAnsi="Palatino Linotype" w:cs="Palatino Linotype"/>
        </w:rPr>
        <w:t xml:space="preserve"> a través del Sistema de Acceso a la Información Mexiquense, en adelante SAIMEX; misma a la que se le asignó el número </w:t>
      </w:r>
      <w:r w:rsidR="00CB4A3F" w:rsidRPr="001049DA">
        <w:rPr>
          <w:rFonts w:ascii="Palatino Linotype" w:eastAsia="Palatino Linotype" w:hAnsi="Palatino Linotype" w:cs="Palatino Linotype"/>
          <w:b/>
        </w:rPr>
        <w:t>00692/TOLUCA/IP/2025</w:t>
      </w:r>
      <w:r w:rsidR="008615D5" w:rsidRPr="001049DA">
        <w:rPr>
          <w:rFonts w:ascii="Palatino Linotype" w:eastAsia="Palatino Linotype" w:hAnsi="Palatino Linotype" w:cs="Palatino Linotype"/>
        </w:rPr>
        <w:t>, mediante la cual se requirió la información siguiente:</w:t>
      </w:r>
    </w:p>
    <w:p w14:paraId="36251D60" w14:textId="5024B067" w:rsidR="00DE32F1" w:rsidRPr="001049DA" w:rsidRDefault="00DE32F1">
      <w:pPr>
        <w:spacing w:after="0" w:line="360" w:lineRule="auto"/>
        <w:ind w:right="49"/>
        <w:jc w:val="both"/>
        <w:rPr>
          <w:rFonts w:ascii="Palatino Linotype" w:eastAsia="Palatino Linotype" w:hAnsi="Palatino Linotype" w:cs="Palatino Linotype"/>
          <w:sz w:val="8"/>
        </w:rPr>
      </w:pPr>
    </w:p>
    <w:p w14:paraId="17CDDB34" w14:textId="4F26AFBE" w:rsidR="0046634F" w:rsidRPr="001049DA" w:rsidRDefault="00115E14" w:rsidP="00CB4A3F">
      <w:pPr>
        <w:spacing w:after="0" w:line="276" w:lineRule="auto"/>
        <w:ind w:left="567" w:right="560"/>
        <w:jc w:val="both"/>
        <w:rPr>
          <w:rFonts w:ascii="Palatino Linotype" w:eastAsia="Palatino Linotype" w:hAnsi="Palatino Linotype" w:cs="Palatino Linotype"/>
          <w:i/>
          <w:iCs/>
        </w:rPr>
      </w:pPr>
      <w:bookmarkStart w:id="0" w:name="_heading=h.30j0zll" w:colFirst="0" w:colLast="0"/>
      <w:bookmarkEnd w:id="0"/>
      <w:r w:rsidRPr="001049DA">
        <w:rPr>
          <w:rFonts w:ascii="Palatino Linotype" w:eastAsia="Palatino Linotype" w:hAnsi="Palatino Linotype" w:cs="Palatino Linotype"/>
          <w:i/>
          <w:iCs/>
        </w:rPr>
        <w:t>“</w:t>
      </w:r>
      <w:r w:rsidR="00CB4A3F" w:rsidRPr="001049DA">
        <w:rPr>
          <w:rFonts w:ascii="Palatino Linotype" w:eastAsia="Palatino Linotype" w:hAnsi="Palatino Linotype" w:cs="Palatino Linotype"/>
          <w:i/>
          <w:iCs/>
        </w:rPr>
        <w:t xml:space="preserve">1.- Se solicita se indique el número de tomas clandestinas registradas en ductos de la red de agua potable del municipio. La anterior información se solicita desde el año 2000 hasta el mes diciembre del 2024 desagregada por año, mes y lugar en donde se ubicó la toma clandestina. 2. Se solicita se indique el volumen de agua que se estima que se ha perdido por las tomas clandestinas a los ductos: esta información se solicita de entre el año 2000 al mes de </w:t>
      </w:r>
      <w:proofErr w:type="spellStart"/>
      <w:r w:rsidR="00CB4A3F" w:rsidRPr="001049DA">
        <w:rPr>
          <w:rFonts w:ascii="Palatino Linotype" w:eastAsia="Palatino Linotype" w:hAnsi="Palatino Linotype" w:cs="Palatino Linotype"/>
          <w:i/>
          <w:iCs/>
        </w:rPr>
        <w:t>de</w:t>
      </w:r>
      <w:proofErr w:type="spellEnd"/>
      <w:r w:rsidR="00CB4A3F" w:rsidRPr="001049DA">
        <w:rPr>
          <w:rFonts w:ascii="Palatino Linotype" w:eastAsia="Palatino Linotype" w:hAnsi="Palatino Linotype" w:cs="Palatino Linotype"/>
          <w:i/>
          <w:iCs/>
        </w:rPr>
        <w:t xml:space="preserve"> julio del 2022 desagregada por año, mes y lugar en donde se ubicó la toma clandestina. 3. Se solicita se indique el número de denuncias interpuestas por las tomas clandestinas registradas en ductos de la red de agua potable del municipio. La anterior información se solicita desde el año 2000 hasta el mes julio del 2022 desagregada por año, </w:t>
      </w:r>
      <w:r w:rsidR="00CB4A3F" w:rsidRPr="001049DA">
        <w:rPr>
          <w:rFonts w:ascii="Palatino Linotype" w:eastAsia="Palatino Linotype" w:hAnsi="Palatino Linotype" w:cs="Palatino Linotype"/>
          <w:i/>
          <w:iCs/>
        </w:rPr>
        <w:lastRenderedPageBreak/>
        <w:t>mes y lugar en donde se ubicó la toma clandestina. 4. Se solicita se indique qué tipo de mecanismos son con los que se cuenta para la identificación de tomas clandestinas registradas en ductos de la red de agua potable del municipio. 5. Se solicita el costo que ha generado la clausura de las tomas clandestinas registradas en ductos de la red de agua potable del municipio. La anterior información se solicita desde el año 2000 hasta el mes diciembre 2024 desagregada por año y mes. De todo lo anterior, en caso de no tener la información como se solicita se pide se entregue la información que se tenga al respecto.</w:t>
      </w:r>
      <w:r w:rsidRPr="001049DA">
        <w:rPr>
          <w:rFonts w:ascii="Palatino Linotype" w:eastAsia="Palatino Linotype" w:hAnsi="Palatino Linotype" w:cs="Palatino Linotype"/>
          <w:i/>
          <w:iCs/>
        </w:rPr>
        <w:t>” (Sic)</w:t>
      </w:r>
    </w:p>
    <w:p w14:paraId="618F60C6" w14:textId="77777777" w:rsidR="00115E14" w:rsidRPr="001049DA" w:rsidRDefault="00115E14" w:rsidP="00314152">
      <w:pPr>
        <w:spacing w:after="0" w:line="276" w:lineRule="auto"/>
        <w:ind w:left="567" w:right="560"/>
        <w:jc w:val="both"/>
        <w:rPr>
          <w:rFonts w:ascii="Palatino Linotype" w:eastAsia="Palatino Linotype" w:hAnsi="Palatino Linotype" w:cs="Palatino Linotype"/>
          <w:i/>
        </w:rPr>
      </w:pPr>
    </w:p>
    <w:p w14:paraId="0A56D21B" w14:textId="3AA413E1" w:rsidR="00476B79" w:rsidRPr="001049DA" w:rsidRDefault="001B31D0">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b/>
        </w:rPr>
        <w:t>Modalidad elegida para la entrega de la información:</w:t>
      </w:r>
      <w:r w:rsidRPr="001049DA">
        <w:rPr>
          <w:rFonts w:ascii="Palatino Linotype" w:eastAsia="Palatino Linotype" w:hAnsi="Palatino Linotype" w:cs="Palatino Linotype"/>
        </w:rPr>
        <w:t xml:space="preserve"> a través del Sistema de Acceso a la Información Mexiquense (SAIMEX). </w:t>
      </w:r>
    </w:p>
    <w:p w14:paraId="2FD8455E" w14:textId="77777777" w:rsidR="0046634F" w:rsidRPr="001049DA" w:rsidRDefault="0046634F">
      <w:pPr>
        <w:spacing w:after="0" w:line="360" w:lineRule="auto"/>
        <w:ind w:right="49"/>
        <w:jc w:val="both"/>
        <w:rPr>
          <w:rFonts w:ascii="Palatino Linotype" w:eastAsia="Palatino Linotype" w:hAnsi="Palatino Linotype" w:cs="Palatino Linotype"/>
        </w:rPr>
      </w:pPr>
    </w:p>
    <w:p w14:paraId="1ECAB6D7" w14:textId="3D052644" w:rsidR="00DE32F1" w:rsidRPr="001049DA" w:rsidRDefault="00476B79" w:rsidP="00F86F6B">
      <w:pPr>
        <w:numPr>
          <w:ilvl w:val="0"/>
          <w:numId w:val="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1049DA">
        <w:rPr>
          <w:rFonts w:ascii="Palatino Linotype" w:eastAsia="Palatino Linotype" w:hAnsi="Palatino Linotype" w:cs="Palatino Linotype"/>
          <w:b/>
        </w:rPr>
        <w:t>Respuesta</w:t>
      </w:r>
      <w:r w:rsidR="001B31D0" w:rsidRPr="001049DA">
        <w:rPr>
          <w:rFonts w:ascii="Palatino Linotype" w:eastAsia="Palatino Linotype" w:hAnsi="Palatino Linotype" w:cs="Palatino Linotype"/>
          <w:b/>
        </w:rPr>
        <w:t>.</w:t>
      </w:r>
      <w:r w:rsidR="001B31D0" w:rsidRPr="001049DA">
        <w:rPr>
          <w:rFonts w:ascii="Palatino Linotype" w:eastAsia="Palatino Linotype" w:hAnsi="Palatino Linotype" w:cs="Palatino Linotype"/>
        </w:rPr>
        <w:t xml:space="preserve"> Con fecha </w:t>
      </w:r>
      <w:r w:rsidR="00CB4A3F" w:rsidRPr="001049DA">
        <w:rPr>
          <w:rFonts w:ascii="Palatino Linotype" w:eastAsia="Palatino Linotype" w:hAnsi="Palatino Linotype" w:cs="Palatino Linotype"/>
          <w:b/>
        </w:rPr>
        <w:t>once</w:t>
      </w:r>
      <w:r w:rsidR="00765ABF" w:rsidRPr="001049DA">
        <w:rPr>
          <w:rFonts w:ascii="Palatino Linotype" w:eastAsia="Palatino Linotype" w:hAnsi="Palatino Linotype" w:cs="Palatino Linotype"/>
          <w:b/>
        </w:rPr>
        <w:t xml:space="preserve"> de febrero de dos mil veinticinco</w:t>
      </w:r>
      <w:r w:rsidR="001B31D0" w:rsidRPr="001049DA">
        <w:rPr>
          <w:rFonts w:ascii="Palatino Linotype" w:eastAsia="Palatino Linotype" w:hAnsi="Palatino Linotype" w:cs="Palatino Linotype"/>
        </w:rPr>
        <w:t xml:space="preserve">, el </w:t>
      </w:r>
      <w:r w:rsidR="00CB4A3F" w:rsidRPr="001049DA">
        <w:rPr>
          <w:rFonts w:ascii="Palatino Linotype" w:eastAsia="Palatino Linotype" w:hAnsi="Palatino Linotype" w:cs="Palatino Linotype"/>
          <w:b/>
        </w:rPr>
        <w:t>Sujeto Obligado</w:t>
      </w:r>
      <w:r w:rsidR="00CB4A3F" w:rsidRPr="001049DA">
        <w:rPr>
          <w:rFonts w:ascii="Palatino Linotype" w:eastAsia="Palatino Linotype" w:hAnsi="Palatino Linotype" w:cs="Palatino Linotype"/>
        </w:rPr>
        <w:t xml:space="preserve"> </w:t>
      </w:r>
      <w:r w:rsidR="001B31D0" w:rsidRPr="001049DA">
        <w:rPr>
          <w:rFonts w:ascii="Palatino Linotype" w:eastAsia="Palatino Linotype" w:hAnsi="Palatino Linotype" w:cs="Palatino Linotype"/>
        </w:rPr>
        <w:t>envió su respuesta a la solicitud de acceso a la información a través del SAIMEX, la cual versa como sigue:</w:t>
      </w:r>
    </w:p>
    <w:p w14:paraId="3DA3ED4B" w14:textId="1447D087" w:rsidR="0046634F" w:rsidRPr="001049DA" w:rsidRDefault="00F86F6B" w:rsidP="00314152">
      <w:pPr>
        <w:spacing w:after="0" w:line="276" w:lineRule="auto"/>
        <w:ind w:left="567" w:right="843"/>
        <w:jc w:val="both"/>
        <w:rPr>
          <w:rFonts w:ascii="Palatino Linotype" w:eastAsia="Palatino Linotype" w:hAnsi="Palatino Linotype" w:cs="Palatino Linotype"/>
          <w:i/>
          <w:iCs/>
        </w:rPr>
      </w:pPr>
      <w:r w:rsidRPr="001049DA">
        <w:rPr>
          <w:rFonts w:ascii="Palatino Linotype" w:eastAsia="Palatino Linotype" w:hAnsi="Palatino Linotype" w:cs="Palatino Linotype"/>
          <w:i/>
          <w:iCs/>
        </w:rPr>
        <w:t>“…</w:t>
      </w:r>
      <w:r w:rsidR="00CB4A3F" w:rsidRPr="001049DA">
        <w:rPr>
          <w:rFonts w:ascii="Palatino Linotype" w:eastAsia="Palatino Linotype" w:hAnsi="Palatino Linotype" w:cs="Palatino Linotype"/>
          <w:i/>
          <w:iCs/>
        </w:rPr>
        <w:t>Con fundamento en el artículo 167 de la ley de Transparencia y Acceso a la Información Pública del Estado de México y Municipios, se orienta sobre el Sujeto Obligado que puede atender a su solicitud de información.</w:t>
      </w:r>
      <w:r w:rsidRPr="001049DA">
        <w:rPr>
          <w:rFonts w:ascii="Palatino Linotype" w:eastAsia="Palatino Linotype" w:hAnsi="Palatino Linotype" w:cs="Palatino Linotype"/>
          <w:i/>
          <w:iCs/>
        </w:rPr>
        <w:t>” (Sic)</w:t>
      </w:r>
    </w:p>
    <w:p w14:paraId="79260126" w14:textId="77777777" w:rsidR="00314152" w:rsidRPr="001049DA" w:rsidRDefault="00314152" w:rsidP="00314152">
      <w:pPr>
        <w:spacing w:after="0" w:line="276" w:lineRule="auto"/>
        <w:ind w:left="567" w:right="843"/>
        <w:jc w:val="both"/>
        <w:rPr>
          <w:rFonts w:ascii="Palatino Linotype" w:eastAsia="Palatino Linotype" w:hAnsi="Palatino Linotype" w:cs="Palatino Linotype"/>
          <w:i/>
          <w:iCs/>
        </w:rPr>
      </w:pPr>
    </w:p>
    <w:p w14:paraId="54D3328F" w14:textId="3F11AD22" w:rsidR="0046634F" w:rsidRPr="001049DA" w:rsidRDefault="0046634F" w:rsidP="0046634F">
      <w:pPr>
        <w:spacing w:after="0" w:line="276" w:lineRule="auto"/>
        <w:ind w:right="843"/>
        <w:jc w:val="both"/>
        <w:rPr>
          <w:rFonts w:ascii="Palatino Linotype" w:eastAsia="Palatino Linotype" w:hAnsi="Palatino Linotype" w:cs="Palatino Linotype"/>
          <w:iCs/>
        </w:rPr>
      </w:pPr>
      <w:r w:rsidRPr="001049DA">
        <w:rPr>
          <w:rFonts w:ascii="Palatino Linotype" w:eastAsia="Palatino Linotype" w:hAnsi="Palatino Linotype" w:cs="Palatino Linotype"/>
          <w:iCs/>
        </w:rPr>
        <w:t xml:space="preserve">Asimismo, adjuntó a su respuesta </w:t>
      </w:r>
      <w:r w:rsidR="00866BAA" w:rsidRPr="001049DA">
        <w:rPr>
          <w:rFonts w:ascii="Palatino Linotype" w:eastAsia="Palatino Linotype" w:hAnsi="Palatino Linotype" w:cs="Palatino Linotype"/>
          <w:iCs/>
        </w:rPr>
        <w:t>el</w:t>
      </w:r>
      <w:r w:rsidRPr="001049DA">
        <w:rPr>
          <w:rFonts w:ascii="Palatino Linotype" w:eastAsia="Palatino Linotype" w:hAnsi="Palatino Linotype" w:cs="Palatino Linotype"/>
          <w:iCs/>
        </w:rPr>
        <w:t xml:space="preserve"> archivo que se describe a continuación:</w:t>
      </w:r>
    </w:p>
    <w:p w14:paraId="7A70F207" w14:textId="77777777" w:rsidR="0046634F" w:rsidRPr="001049DA" w:rsidRDefault="0046634F" w:rsidP="0046634F">
      <w:pPr>
        <w:spacing w:after="0" w:line="276" w:lineRule="auto"/>
        <w:ind w:right="843"/>
        <w:jc w:val="both"/>
        <w:rPr>
          <w:rFonts w:ascii="Palatino Linotype" w:eastAsia="Palatino Linotype" w:hAnsi="Palatino Linotype" w:cs="Palatino Linotype"/>
          <w:iCs/>
          <w:sz w:val="12"/>
        </w:rPr>
      </w:pPr>
    </w:p>
    <w:p w14:paraId="319BF9C3" w14:textId="2371563C" w:rsidR="00F86F6B" w:rsidRPr="001049DA" w:rsidRDefault="00D60993" w:rsidP="00083154">
      <w:pPr>
        <w:pStyle w:val="Prrafodelista"/>
        <w:numPr>
          <w:ilvl w:val="0"/>
          <w:numId w:val="25"/>
        </w:numPr>
        <w:spacing w:after="0" w:line="276" w:lineRule="auto"/>
        <w:ind w:right="-7"/>
        <w:jc w:val="both"/>
        <w:rPr>
          <w:rFonts w:ascii="Palatino Linotype" w:eastAsia="Palatino Linotype" w:hAnsi="Palatino Linotype" w:cs="Palatino Linotype"/>
          <w:iCs/>
        </w:rPr>
      </w:pPr>
      <w:hyperlink r:id="rId8" w:tgtFrame="_blank" w:history="1">
        <w:r w:rsidR="00083154" w:rsidRPr="001049DA">
          <w:rPr>
            <w:rStyle w:val="Hipervnculo"/>
            <w:rFonts w:ascii="Palatino Linotype" w:eastAsia="Palatino Linotype" w:hAnsi="Palatino Linotype" w:cs="Palatino Linotype"/>
            <w:b/>
            <w:bCs/>
            <w:i/>
            <w:iCs/>
            <w:color w:val="auto"/>
            <w:u w:val="none"/>
          </w:rPr>
          <w:t>INCOMPETENCIA TOTAL 00692. 2025.pdf</w:t>
        </w:r>
      </w:hyperlink>
      <w:r w:rsidR="00083154" w:rsidRPr="001049DA">
        <w:rPr>
          <w:rFonts w:ascii="Palatino Linotype" w:eastAsia="Palatino Linotype" w:hAnsi="Palatino Linotype" w:cs="Palatino Linotype"/>
          <w:iCs/>
        </w:rPr>
        <w:t>: Contiene un Acuerdo de incompetencia total de la solicitud 00692/TOLUCA/IP/2025, de fecha 10 de febrero de 2025, a través del cual el Titular de la Unidad de Transparencia</w:t>
      </w:r>
      <w:r w:rsidR="00305ED7" w:rsidRPr="001049DA">
        <w:rPr>
          <w:rFonts w:ascii="Palatino Linotype" w:eastAsia="Palatino Linotype" w:hAnsi="Palatino Linotype" w:cs="Palatino Linotype"/>
          <w:iCs/>
        </w:rPr>
        <w:t xml:space="preserve">, con fundamento, entre otros preceptos, el artículo 167 de la Ley de Transparencia Local, declara </w:t>
      </w:r>
      <w:r w:rsidR="0091667B" w:rsidRPr="001049DA">
        <w:rPr>
          <w:rFonts w:ascii="Palatino Linotype" w:eastAsia="Palatino Linotype" w:hAnsi="Palatino Linotype" w:cs="Palatino Linotype"/>
          <w:iCs/>
        </w:rPr>
        <w:t xml:space="preserve">la </w:t>
      </w:r>
      <w:r w:rsidR="00305ED7" w:rsidRPr="001049DA">
        <w:rPr>
          <w:rFonts w:ascii="Palatino Linotype" w:eastAsia="Palatino Linotype" w:hAnsi="Palatino Linotype" w:cs="Palatino Linotype"/>
          <w:iCs/>
        </w:rPr>
        <w:t>incompeten</w:t>
      </w:r>
      <w:r w:rsidR="0091667B" w:rsidRPr="001049DA">
        <w:rPr>
          <w:rFonts w:ascii="Palatino Linotype" w:eastAsia="Palatino Linotype" w:hAnsi="Palatino Linotype" w:cs="Palatino Linotype"/>
          <w:iCs/>
        </w:rPr>
        <w:t>cia del Sujeto Obligado</w:t>
      </w:r>
      <w:r w:rsidR="00305ED7" w:rsidRPr="001049DA">
        <w:rPr>
          <w:rFonts w:ascii="Palatino Linotype" w:eastAsia="Palatino Linotype" w:hAnsi="Palatino Linotype" w:cs="Palatino Linotype"/>
          <w:iCs/>
        </w:rPr>
        <w:t xml:space="preserve"> para atender la solicitud de información de mérito, toda vez que la información requerida es competencia del Organismo de Agua y Saneamiento de Toluca</w:t>
      </w:r>
      <w:r w:rsidR="0091667B" w:rsidRPr="001049DA">
        <w:rPr>
          <w:rFonts w:ascii="Palatino Linotype" w:eastAsia="Palatino Linotype" w:hAnsi="Palatino Linotype" w:cs="Palatino Linotype"/>
          <w:iCs/>
        </w:rPr>
        <w:t>.</w:t>
      </w:r>
    </w:p>
    <w:p w14:paraId="7A7E0939" w14:textId="6B502074" w:rsidR="00866BAA" w:rsidRPr="001049DA" w:rsidRDefault="00866BAA" w:rsidP="00866BAA">
      <w:pPr>
        <w:pStyle w:val="Prrafodelista"/>
        <w:spacing w:after="0" w:line="360" w:lineRule="auto"/>
        <w:ind w:left="360" w:right="843"/>
        <w:jc w:val="both"/>
        <w:rPr>
          <w:rFonts w:ascii="Palatino Linotype" w:eastAsia="Palatino Linotype" w:hAnsi="Palatino Linotype" w:cs="Palatino Linotype"/>
          <w:b/>
          <w:iCs/>
        </w:rPr>
      </w:pPr>
    </w:p>
    <w:p w14:paraId="5BFE4B79" w14:textId="67FF9446" w:rsidR="00DE32F1" w:rsidRPr="001049DA" w:rsidRDefault="001B31D0" w:rsidP="00DA478B">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1049DA">
        <w:rPr>
          <w:rFonts w:ascii="Palatino Linotype" w:eastAsia="Palatino Linotype" w:hAnsi="Palatino Linotype" w:cs="Palatino Linotype"/>
          <w:b/>
        </w:rPr>
        <w:t>Interposición del Recurso de Revisión</w:t>
      </w:r>
      <w:r w:rsidRPr="001049DA">
        <w:rPr>
          <w:rFonts w:ascii="Palatino Linotype" w:eastAsia="Palatino Linotype" w:hAnsi="Palatino Linotype" w:cs="Palatino Linotype"/>
        </w:rPr>
        <w:t xml:space="preserve">. La parte Solicitante, derivado de la respuesta del </w:t>
      </w:r>
      <w:r w:rsidR="00DA478B" w:rsidRPr="001049DA">
        <w:rPr>
          <w:rFonts w:ascii="Palatino Linotype" w:eastAsia="Palatino Linotype" w:hAnsi="Palatino Linotype" w:cs="Palatino Linotype"/>
          <w:b/>
        </w:rPr>
        <w:t>Sujeto Obligado</w:t>
      </w:r>
      <w:r w:rsidR="00DA478B"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rPr>
        <w:t xml:space="preserve">interpuso Recurso de Revisión a través del </w:t>
      </w:r>
      <w:r w:rsidRPr="001049DA">
        <w:rPr>
          <w:rFonts w:ascii="Palatino Linotype" w:eastAsia="Palatino Linotype" w:hAnsi="Palatino Linotype" w:cs="Palatino Linotype"/>
          <w:b/>
        </w:rPr>
        <w:t>SAIMEX</w:t>
      </w:r>
      <w:r w:rsidRPr="001049DA">
        <w:rPr>
          <w:rFonts w:ascii="Palatino Linotype" w:eastAsia="Palatino Linotype" w:hAnsi="Palatino Linotype" w:cs="Palatino Linotype"/>
        </w:rPr>
        <w:t xml:space="preserve"> en fecha </w:t>
      </w:r>
      <w:r w:rsidR="0091667B" w:rsidRPr="001049DA">
        <w:rPr>
          <w:rFonts w:ascii="Palatino Linotype" w:eastAsia="Palatino Linotype" w:hAnsi="Palatino Linotype" w:cs="Palatino Linotype"/>
          <w:b/>
        </w:rPr>
        <w:t>doce</w:t>
      </w:r>
      <w:r w:rsidR="00866BAA" w:rsidRPr="001049DA">
        <w:rPr>
          <w:rFonts w:ascii="Palatino Linotype" w:eastAsia="Palatino Linotype" w:hAnsi="Palatino Linotype" w:cs="Palatino Linotype"/>
          <w:b/>
        </w:rPr>
        <w:t xml:space="preserve"> de febrero de dos mil veinticinco</w:t>
      </w:r>
      <w:r w:rsidRPr="001049DA">
        <w:rPr>
          <w:rFonts w:ascii="Palatino Linotype" w:eastAsia="Palatino Linotype" w:hAnsi="Palatino Linotype" w:cs="Palatino Linotype"/>
        </w:rPr>
        <w:t>, a través del cual expresó lo siguiente:</w:t>
      </w:r>
    </w:p>
    <w:p w14:paraId="45A24EE0" w14:textId="77777777" w:rsidR="00DE32F1" w:rsidRPr="001049DA"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6A38602E" w:rsidR="00DE32F1" w:rsidRPr="001049DA" w:rsidRDefault="001B31D0" w:rsidP="00DA478B">
      <w:pPr>
        <w:ind w:left="567" w:right="560"/>
        <w:jc w:val="both"/>
        <w:rPr>
          <w:rFonts w:ascii="Palatino Linotype" w:eastAsia="Times New Roman" w:hAnsi="Palatino Linotype" w:cs="Times New Roman"/>
          <w:i/>
        </w:rPr>
      </w:pPr>
      <w:r w:rsidRPr="001049DA">
        <w:rPr>
          <w:rFonts w:ascii="Palatino Linotype" w:eastAsia="Palatino Linotype" w:hAnsi="Palatino Linotype" w:cs="Palatino Linotype"/>
          <w:b/>
        </w:rPr>
        <w:lastRenderedPageBreak/>
        <w:t xml:space="preserve">Acto impugnado. </w:t>
      </w:r>
      <w:r w:rsidRPr="001049DA">
        <w:rPr>
          <w:rFonts w:ascii="Palatino Linotype" w:eastAsia="Palatino Linotype" w:hAnsi="Palatino Linotype" w:cs="Palatino Linotype"/>
          <w:bCs/>
          <w:iCs/>
        </w:rPr>
        <w:t>“</w:t>
      </w:r>
      <w:r w:rsidR="0091667B" w:rsidRPr="001049DA">
        <w:rPr>
          <w:rFonts w:ascii="Palatino Linotype" w:eastAsia="Palatino Linotype" w:hAnsi="Palatino Linotype" w:cs="Palatino Linotype"/>
          <w:bCs/>
          <w:i/>
          <w:iCs/>
        </w:rPr>
        <w:t>La incompetencia que dicen</w:t>
      </w:r>
      <w:r w:rsidR="00DA478B" w:rsidRPr="001049DA">
        <w:rPr>
          <w:rFonts w:ascii="Palatino Linotype" w:eastAsia="Palatino Linotype" w:hAnsi="Palatino Linotype" w:cs="Palatino Linotype"/>
          <w:bCs/>
          <w:iCs/>
        </w:rPr>
        <w:t>” (</w:t>
      </w:r>
      <w:r w:rsidR="00DA478B" w:rsidRPr="001049DA">
        <w:rPr>
          <w:rFonts w:ascii="Palatino Linotype" w:eastAsia="Palatino Linotype" w:hAnsi="Palatino Linotype" w:cs="Palatino Linotype"/>
          <w:bCs/>
          <w:i/>
          <w:iCs/>
        </w:rPr>
        <w:t>Sic</w:t>
      </w:r>
      <w:r w:rsidR="00DA478B" w:rsidRPr="001049DA">
        <w:rPr>
          <w:rFonts w:ascii="Palatino Linotype" w:eastAsia="Palatino Linotype" w:hAnsi="Palatino Linotype" w:cs="Palatino Linotype"/>
          <w:bCs/>
          <w:iCs/>
        </w:rPr>
        <w:t>)</w:t>
      </w:r>
    </w:p>
    <w:p w14:paraId="6A4FB800" w14:textId="6A1CEC0D" w:rsidR="00DE32F1" w:rsidRPr="001049DA"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1049DA">
        <w:rPr>
          <w:rFonts w:ascii="Palatino Linotype" w:eastAsia="Palatino Linotype" w:hAnsi="Palatino Linotype" w:cs="Palatino Linotype"/>
          <w:b/>
        </w:rPr>
        <w:t xml:space="preserve">Razones o motivos de la inconformidad: </w:t>
      </w:r>
      <w:r w:rsidRPr="001049DA">
        <w:rPr>
          <w:rFonts w:ascii="Palatino Linotype" w:eastAsia="Palatino Linotype" w:hAnsi="Palatino Linotype" w:cs="Palatino Linotype"/>
          <w:i/>
          <w:iCs/>
        </w:rPr>
        <w:t>“</w:t>
      </w:r>
      <w:r w:rsidR="0091667B" w:rsidRPr="001049DA">
        <w:rPr>
          <w:rFonts w:ascii="Palatino Linotype" w:eastAsia="Palatino Linotype" w:hAnsi="Palatino Linotype" w:cs="Palatino Linotype"/>
          <w:i/>
          <w:iCs/>
        </w:rPr>
        <w:t>No contesta la información</w:t>
      </w:r>
      <w:r w:rsidR="00DA478B" w:rsidRPr="001049DA">
        <w:rPr>
          <w:rFonts w:ascii="Palatino Linotype" w:eastAsia="Palatino Linotype" w:hAnsi="Palatino Linotype" w:cs="Palatino Linotype"/>
          <w:i/>
          <w:iCs/>
        </w:rPr>
        <w:t xml:space="preserve">” </w:t>
      </w:r>
      <w:r w:rsidR="00DA478B" w:rsidRPr="001049DA">
        <w:rPr>
          <w:rFonts w:ascii="Palatino Linotype" w:eastAsia="Palatino Linotype" w:hAnsi="Palatino Linotype" w:cs="Palatino Linotype"/>
          <w:bCs/>
          <w:iCs/>
        </w:rPr>
        <w:t>(</w:t>
      </w:r>
      <w:r w:rsidR="00DA478B" w:rsidRPr="001049DA">
        <w:rPr>
          <w:rFonts w:ascii="Palatino Linotype" w:eastAsia="Palatino Linotype" w:hAnsi="Palatino Linotype" w:cs="Palatino Linotype"/>
          <w:bCs/>
          <w:i/>
          <w:iCs/>
        </w:rPr>
        <w:t>Sic</w:t>
      </w:r>
      <w:r w:rsidR="00DA478B" w:rsidRPr="001049DA">
        <w:rPr>
          <w:rFonts w:ascii="Palatino Linotype" w:eastAsia="Palatino Linotype" w:hAnsi="Palatino Linotype" w:cs="Palatino Linotype"/>
          <w:bCs/>
          <w:iCs/>
        </w:rPr>
        <w:t>)</w:t>
      </w:r>
    </w:p>
    <w:p w14:paraId="0F52BA02" w14:textId="77777777" w:rsidR="00DE32F1" w:rsidRPr="001049DA" w:rsidRDefault="00DE32F1">
      <w:pPr>
        <w:spacing w:after="0" w:line="360" w:lineRule="auto"/>
        <w:ind w:right="49"/>
        <w:jc w:val="both"/>
        <w:rPr>
          <w:rFonts w:ascii="Palatino Linotype" w:eastAsia="Palatino Linotype" w:hAnsi="Palatino Linotype" w:cs="Palatino Linotype"/>
        </w:rPr>
      </w:pPr>
    </w:p>
    <w:p w14:paraId="73B6A8AE" w14:textId="19E115C4" w:rsidR="00DE32F1" w:rsidRPr="001049DA" w:rsidRDefault="001B31D0" w:rsidP="00DA478B">
      <w:pPr>
        <w:numPr>
          <w:ilvl w:val="0"/>
          <w:numId w:val="7"/>
        </w:numPr>
        <w:pBdr>
          <w:top w:val="nil"/>
          <w:left w:val="nil"/>
          <w:bottom w:val="nil"/>
          <w:right w:val="nil"/>
          <w:between w:val="nil"/>
        </w:pBdr>
        <w:tabs>
          <w:tab w:val="left" w:pos="142"/>
          <w:tab w:val="left" w:pos="284"/>
          <w:tab w:val="left" w:pos="426"/>
        </w:tabs>
        <w:spacing w:after="0" w:line="360" w:lineRule="auto"/>
        <w:ind w:left="0" w:right="49" w:firstLine="0"/>
        <w:jc w:val="both"/>
        <w:rPr>
          <w:rFonts w:ascii="Palatino Linotype" w:eastAsia="Palatino Linotype" w:hAnsi="Palatino Linotype" w:cs="Palatino Linotype"/>
        </w:rPr>
      </w:pPr>
      <w:r w:rsidRPr="001049DA">
        <w:rPr>
          <w:rFonts w:ascii="Palatino Linotype" w:eastAsia="Palatino Linotype" w:hAnsi="Palatino Linotype" w:cs="Palatino Linotype"/>
          <w:b/>
        </w:rPr>
        <w:t>Turno.</w:t>
      </w:r>
      <w:r w:rsidRPr="001049DA">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1049DA">
        <w:rPr>
          <w:rFonts w:ascii="Palatino Linotype" w:eastAsia="Palatino Linotype" w:hAnsi="Palatino Linotype" w:cs="Palatino Linotype"/>
          <w:b/>
        </w:rPr>
        <w:t>0</w:t>
      </w:r>
      <w:r w:rsidR="0091667B" w:rsidRPr="001049DA">
        <w:rPr>
          <w:rFonts w:ascii="Palatino Linotype" w:eastAsia="Palatino Linotype" w:hAnsi="Palatino Linotype" w:cs="Palatino Linotype"/>
          <w:b/>
        </w:rPr>
        <w:t>126</w:t>
      </w:r>
      <w:r w:rsidR="00153761" w:rsidRPr="001049DA">
        <w:rPr>
          <w:rFonts w:ascii="Palatino Linotype" w:eastAsia="Palatino Linotype" w:hAnsi="Palatino Linotype" w:cs="Palatino Linotype"/>
          <w:b/>
        </w:rPr>
        <w:t>4</w:t>
      </w:r>
      <w:r w:rsidRPr="001049DA">
        <w:rPr>
          <w:rFonts w:ascii="Palatino Linotype" w:eastAsia="Palatino Linotype" w:hAnsi="Palatino Linotype" w:cs="Palatino Linotype"/>
          <w:b/>
        </w:rPr>
        <w:t>/INFOEM/IP/RR/202</w:t>
      </w:r>
      <w:r w:rsidR="00153761" w:rsidRPr="001049DA">
        <w:rPr>
          <w:rFonts w:ascii="Palatino Linotype" w:eastAsia="Palatino Linotype" w:hAnsi="Palatino Linotype" w:cs="Palatino Linotype"/>
          <w:b/>
        </w:rPr>
        <w:t>5</w:t>
      </w:r>
      <w:r w:rsidRPr="001049DA">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171FFC4" w14:textId="77777777" w:rsidR="00DE32F1" w:rsidRPr="001049DA"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9467331" w14:textId="1E02423A" w:rsidR="00DE32F1" w:rsidRPr="001049DA" w:rsidRDefault="001B31D0" w:rsidP="00DA478B">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1049DA">
        <w:rPr>
          <w:rFonts w:ascii="Palatino Linotype" w:eastAsia="Palatino Linotype" w:hAnsi="Palatino Linotype" w:cs="Palatino Linotype"/>
          <w:b/>
        </w:rPr>
        <w:t>Admisión del recurso de revisión</w:t>
      </w:r>
      <w:r w:rsidRPr="001049DA">
        <w:rPr>
          <w:rFonts w:ascii="Palatino Linotype" w:eastAsia="Palatino Linotype" w:hAnsi="Palatino Linotype" w:cs="Palatino Linotype"/>
        </w:rPr>
        <w:t xml:space="preserve">: En fecha </w:t>
      </w:r>
      <w:r w:rsidR="00B657F5" w:rsidRPr="001049DA">
        <w:rPr>
          <w:rFonts w:ascii="Palatino Linotype" w:eastAsia="Palatino Linotype" w:hAnsi="Palatino Linotype" w:cs="Palatino Linotype"/>
          <w:b/>
        </w:rPr>
        <w:t>diecisiete</w:t>
      </w:r>
      <w:r w:rsidR="00153761" w:rsidRPr="001049DA">
        <w:rPr>
          <w:rFonts w:ascii="Palatino Linotype" w:eastAsia="Palatino Linotype" w:hAnsi="Palatino Linotype" w:cs="Palatino Linotype"/>
          <w:b/>
        </w:rPr>
        <w:t xml:space="preserve"> de febrero de dos mil veinticinco</w:t>
      </w:r>
      <w:r w:rsidR="00137C25" w:rsidRPr="001049DA">
        <w:rPr>
          <w:rFonts w:ascii="Palatino Linotype" w:eastAsia="Palatino Linotype" w:hAnsi="Palatino Linotype" w:cs="Palatino Linotype"/>
          <w:bCs/>
        </w:rPr>
        <w:t>,</w:t>
      </w:r>
      <w:r w:rsidRPr="001049DA">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887379F" w14:textId="77777777" w:rsidR="005C2510" w:rsidRPr="001049DA" w:rsidRDefault="005C2510" w:rsidP="005C2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7B6399" w14:textId="391C424B" w:rsidR="00BF22E5" w:rsidRPr="001049DA" w:rsidRDefault="000555D5" w:rsidP="00153761">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1049DA">
        <w:rPr>
          <w:rFonts w:ascii="Palatino Linotype" w:eastAsia="Palatino Linotype" w:hAnsi="Palatino Linotype" w:cs="Palatino Linotype"/>
          <w:b/>
        </w:rPr>
        <w:t>Manifestaciones</w:t>
      </w:r>
      <w:r w:rsidR="001B31D0" w:rsidRPr="001049DA">
        <w:rPr>
          <w:rFonts w:ascii="Palatino Linotype" w:eastAsia="Palatino Linotype" w:hAnsi="Palatino Linotype" w:cs="Palatino Linotype"/>
          <w:b/>
        </w:rPr>
        <w:t xml:space="preserve">. </w:t>
      </w:r>
      <w:r w:rsidR="00930DB9" w:rsidRPr="001049DA">
        <w:rPr>
          <w:rFonts w:ascii="Palatino Linotype" w:eastAsia="Palatino Linotype" w:hAnsi="Palatino Linotype" w:cs="Palatino Linotype"/>
        </w:rPr>
        <w:t xml:space="preserve">De las constancias que obran en el expediente electrónico aperturado con motivo del presente medio de impugnación, se advierte que el </w:t>
      </w:r>
      <w:r w:rsidR="00930DB9" w:rsidRPr="001049DA">
        <w:rPr>
          <w:rFonts w:ascii="Palatino Linotype" w:eastAsia="Palatino Linotype" w:hAnsi="Palatino Linotype" w:cs="Palatino Linotype"/>
          <w:b/>
        </w:rPr>
        <w:t xml:space="preserve">Sujeto Obligado </w:t>
      </w:r>
      <w:r w:rsidR="00B657F5" w:rsidRPr="001049DA">
        <w:rPr>
          <w:rFonts w:ascii="Palatino Linotype" w:eastAsia="Palatino Linotype" w:hAnsi="Palatino Linotype" w:cs="Palatino Linotype"/>
        </w:rPr>
        <w:t xml:space="preserve">en fecha </w:t>
      </w:r>
      <w:r w:rsidR="00B657F5" w:rsidRPr="001049DA">
        <w:rPr>
          <w:rFonts w:ascii="Palatino Linotype" w:eastAsia="Palatino Linotype" w:hAnsi="Palatino Linotype" w:cs="Palatino Linotype"/>
          <w:b/>
        </w:rPr>
        <w:t xml:space="preserve">veintiséis de febrero de dos mil veinticinco </w:t>
      </w:r>
      <w:r w:rsidR="00B657F5" w:rsidRPr="001049DA">
        <w:rPr>
          <w:rFonts w:ascii="Palatino Linotype" w:eastAsia="Palatino Linotype" w:hAnsi="Palatino Linotype" w:cs="Palatino Linotype"/>
        </w:rPr>
        <w:t>rindió su informe justificado a través del archivo electrónico denominado “</w:t>
      </w:r>
      <w:r w:rsidR="00B657F5" w:rsidRPr="001049DA">
        <w:rPr>
          <w:rFonts w:ascii="Palatino Linotype" w:eastAsia="Palatino Linotype" w:hAnsi="Palatino Linotype" w:cs="Palatino Linotype"/>
          <w:b/>
          <w:i/>
        </w:rPr>
        <w:t>RR-1264-2025.pdf</w:t>
      </w:r>
      <w:r w:rsidR="00B657F5" w:rsidRPr="001049DA">
        <w:rPr>
          <w:rFonts w:ascii="Palatino Linotype" w:eastAsia="Palatino Linotype" w:hAnsi="Palatino Linotype" w:cs="Palatino Linotype"/>
        </w:rPr>
        <w:t xml:space="preserve">” que contiene </w:t>
      </w:r>
      <w:r w:rsidR="008821C4" w:rsidRPr="001049DA">
        <w:rPr>
          <w:rFonts w:ascii="Palatino Linotype" w:eastAsia="Palatino Linotype" w:hAnsi="Palatino Linotype" w:cs="Palatino Linotype"/>
        </w:rPr>
        <w:t xml:space="preserve">un oficio </w:t>
      </w:r>
      <w:r w:rsidR="00FC72D4" w:rsidRPr="001049DA">
        <w:rPr>
          <w:rFonts w:ascii="Palatino Linotype" w:eastAsia="Palatino Linotype" w:hAnsi="Palatino Linotype" w:cs="Palatino Linotype"/>
        </w:rPr>
        <w:t>esa misma fecha</w:t>
      </w:r>
      <w:r w:rsidR="008821C4" w:rsidRPr="001049DA">
        <w:rPr>
          <w:rFonts w:ascii="Palatino Linotype" w:eastAsia="Palatino Linotype" w:hAnsi="Palatino Linotype" w:cs="Palatino Linotype"/>
        </w:rPr>
        <w:t xml:space="preserve">, a través del cual el Titular de la Unidad de Transparencia rinde informe justificado en el que </w:t>
      </w:r>
      <w:r w:rsidR="008821C4" w:rsidRPr="001049DA">
        <w:rPr>
          <w:rFonts w:ascii="Palatino Linotype" w:eastAsia="Palatino Linotype" w:hAnsi="Palatino Linotype" w:cs="Palatino Linotype"/>
          <w:b/>
        </w:rPr>
        <w:t>medularmente ratifica su incompetencia para atender la solicitud de información.</w:t>
      </w:r>
    </w:p>
    <w:p w14:paraId="4ECA1CEA" w14:textId="77777777" w:rsidR="005E0D78" w:rsidRPr="001049DA" w:rsidRDefault="005E0D78" w:rsidP="005E0D7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1C57FD1A" w14:textId="6C42CA4B" w:rsidR="005E0D78" w:rsidRPr="001049DA" w:rsidRDefault="009160CD" w:rsidP="005E0D7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Documento el anterior, que se hizo del conocimiento de la parte </w:t>
      </w:r>
      <w:r w:rsidRPr="001049DA">
        <w:rPr>
          <w:rFonts w:ascii="Palatino Linotype" w:eastAsia="Palatino Linotype" w:hAnsi="Palatino Linotype" w:cs="Palatino Linotype"/>
          <w:b/>
        </w:rPr>
        <w:t xml:space="preserve">Recurrente </w:t>
      </w:r>
      <w:r w:rsidRPr="001049DA">
        <w:rPr>
          <w:rFonts w:ascii="Palatino Linotype" w:eastAsia="Palatino Linotype" w:hAnsi="Palatino Linotype" w:cs="Palatino Linotype"/>
        </w:rPr>
        <w:t>a fin de que hiciera valer alegatos o manifestaciones que conforme a derecho resultaran procedentes; no obstante, fue omisa en ejercer dicha prerrogativa.</w:t>
      </w:r>
    </w:p>
    <w:p w14:paraId="71BF854A" w14:textId="77777777" w:rsidR="00D911AE" w:rsidRPr="001049DA"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2865FB1" w14:textId="4FCE1785" w:rsidR="00DE32F1" w:rsidRPr="001049DA" w:rsidRDefault="001B31D0" w:rsidP="000E4AE1">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1049DA">
        <w:rPr>
          <w:rFonts w:ascii="Palatino Linotype" w:eastAsia="Palatino Linotype" w:hAnsi="Palatino Linotype" w:cs="Palatino Linotype"/>
          <w:b/>
        </w:rPr>
        <w:lastRenderedPageBreak/>
        <w:t>Cierre de instrucción</w:t>
      </w:r>
      <w:r w:rsidRPr="001049DA">
        <w:rPr>
          <w:rFonts w:ascii="Palatino Linotype" w:eastAsia="Palatino Linotype" w:hAnsi="Palatino Linotype" w:cs="Palatino Linotype"/>
        </w:rPr>
        <w:t xml:space="preserve">. En fecha </w:t>
      </w:r>
      <w:r w:rsidR="00B44C5F" w:rsidRPr="001049DA">
        <w:rPr>
          <w:rFonts w:ascii="Palatino Linotype" w:eastAsia="Palatino Linotype" w:hAnsi="Palatino Linotype" w:cs="Palatino Linotype"/>
          <w:b/>
        </w:rPr>
        <w:t>veinticuatro</w:t>
      </w:r>
      <w:r w:rsidR="00153761" w:rsidRPr="001049DA">
        <w:rPr>
          <w:rFonts w:ascii="Palatino Linotype" w:eastAsia="Palatino Linotype" w:hAnsi="Palatino Linotype" w:cs="Palatino Linotype"/>
          <w:b/>
        </w:rPr>
        <w:t xml:space="preserve"> de </w:t>
      </w:r>
      <w:r w:rsidR="00FC72D4" w:rsidRPr="001049DA">
        <w:rPr>
          <w:rFonts w:ascii="Palatino Linotype" w:eastAsia="Palatino Linotype" w:hAnsi="Palatino Linotype" w:cs="Palatino Linotype"/>
          <w:b/>
        </w:rPr>
        <w:t>marzo</w:t>
      </w:r>
      <w:r w:rsidR="00153761" w:rsidRPr="001049DA">
        <w:rPr>
          <w:rFonts w:ascii="Palatino Linotype" w:eastAsia="Palatino Linotype" w:hAnsi="Palatino Linotype" w:cs="Palatino Linotype"/>
          <w:b/>
        </w:rPr>
        <w:t xml:space="preserve"> de dos mil veinticinco</w:t>
      </w:r>
      <w:r w:rsidRPr="001049D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19BA67F" w14:textId="77777777" w:rsidR="00153761" w:rsidRPr="001049DA" w:rsidRDefault="00153761" w:rsidP="00153761">
      <w:pPr>
        <w:pStyle w:val="Prrafodelista"/>
        <w:rPr>
          <w:rFonts w:ascii="Palatino Linotype" w:eastAsia="Palatino Linotype" w:hAnsi="Palatino Linotype" w:cs="Palatino Linotype"/>
        </w:rPr>
      </w:pPr>
    </w:p>
    <w:p w14:paraId="28120BFA" w14:textId="77777777" w:rsidR="00DE32F1" w:rsidRPr="001049DA" w:rsidRDefault="001B31D0">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7054E68C" w14:textId="77777777" w:rsidR="00DE32F1" w:rsidRPr="001049DA" w:rsidRDefault="001B31D0">
      <w:pPr>
        <w:spacing w:after="0" w:line="360" w:lineRule="auto"/>
        <w:ind w:right="49"/>
        <w:jc w:val="center"/>
        <w:rPr>
          <w:rFonts w:ascii="Palatino Linotype" w:eastAsia="Palatino Linotype" w:hAnsi="Palatino Linotype" w:cs="Palatino Linotype"/>
          <w:b/>
        </w:rPr>
      </w:pPr>
      <w:r w:rsidRPr="001049DA">
        <w:rPr>
          <w:rFonts w:ascii="Palatino Linotype" w:eastAsia="Palatino Linotype" w:hAnsi="Palatino Linotype" w:cs="Palatino Linotype"/>
          <w:b/>
        </w:rPr>
        <w:t>II.</w:t>
      </w:r>
      <w:r w:rsidRPr="001049DA">
        <w:rPr>
          <w:rFonts w:ascii="Palatino Linotype" w:eastAsia="Palatino Linotype" w:hAnsi="Palatino Linotype" w:cs="Palatino Linotype"/>
          <w:b/>
        </w:rPr>
        <w:tab/>
        <w:t>C O N S I D E R A N D O:</w:t>
      </w:r>
    </w:p>
    <w:p w14:paraId="041D89D1" w14:textId="77777777" w:rsidR="00DE32F1" w:rsidRPr="001049DA" w:rsidRDefault="00DE32F1">
      <w:pPr>
        <w:spacing w:after="0" w:line="360" w:lineRule="auto"/>
        <w:ind w:right="49"/>
        <w:jc w:val="both"/>
        <w:rPr>
          <w:rFonts w:ascii="Palatino Linotype" w:eastAsia="Palatino Linotype" w:hAnsi="Palatino Linotype" w:cs="Palatino Linotype"/>
        </w:rPr>
      </w:pPr>
    </w:p>
    <w:p w14:paraId="40E8FD37" w14:textId="09E6D9AF" w:rsidR="00DE32F1" w:rsidRPr="001049DA" w:rsidRDefault="001B31D0">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b/>
        </w:rPr>
        <w:t>Primero. Competencia.</w:t>
      </w:r>
      <w:r w:rsidRPr="001049D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7166C5" w:rsidRPr="001049DA">
        <w:rPr>
          <w:rFonts w:ascii="Palatino Linotype" w:eastAsia="Palatino Linotype" w:hAnsi="Palatino Linotype" w:cs="Palatino Linotype"/>
        </w:rPr>
        <w:t xml:space="preserve">tercero, trigésimo cuarto y trigésimo quinto </w:t>
      </w:r>
      <w:r w:rsidRPr="001049DA">
        <w:rPr>
          <w:rFonts w:ascii="Palatino Linotype" w:eastAsia="Palatino Linotype" w:hAnsi="Palatino Linotype" w:cs="Palatino Linotype"/>
        </w:rPr>
        <w:t>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F5B1BC4" w14:textId="77777777" w:rsidR="00B76AD7" w:rsidRPr="001049DA" w:rsidRDefault="00B76AD7">
      <w:pPr>
        <w:spacing w:after="0" w:line="360" w:lineRule="auto"/>
        <w:ind w:right="49"/>
        <w:jc w:val="both"/>
        <w:rPr>
          <w:rFonts w:ascii="Palatino Linotype" w:eastAsia="Palatino Linotype" w:hAnsi="Palatino Linotype" w:cs="Palatino Linotype"/>
        </w:rPr>
      </w:pPr>
    </w:p>
    <w:p w14:paraId="5F9D999A" w14:textId="77777777" w:rsidR="00B76AD7" w:rsidRPr="001049DA" w:rsidRDefault="00B76AD7" w:rsidP="00B76AD7">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b/>
        </w:rPr>
        <w:t>Segundo. Oportunidad y Procedibilidad del Recurso de Revisión.</w:t>
      </w:r>
      <w:r w:rsidRPr="001049DA">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C1AA0C2" w14:textId="77777777" w:rsidR="00B76AD7" w:rsidRPr="001049DA" w:rsidRDefault="00B76AD7" w:rsidP="00B76AD7">
      <w:pPr>
        <w:spacing w:after="0" w:line="360" w:lineRule="auto"/>
        <w:ind w:right="49"/>
        <w:jc w:val="both"/>
        <w:rPr>
          <w:rFonts w:ascii="Palatino Linotype" w:eastAsia="Palatino Linotype" w:hAnsi="Palatino Linotype" w:cs="Palatino Linotype"/>
        </w:rPr>
      </w:pPr>
    </w:p>
    <w:p w14:paraId="6495F6F6" w14:textId="0F3F9D3B" w:rsidR="00B76AD7" w:rsidRPr="001049DA" w:rsidRDefault="00B76AD7" w:rsidP="00B76AD7">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007E0D9F" w:rsidRPr="001049DA">
        <w:rPr>
          <w:rFonts w:ascii="Palatino Linotype" w:eastAsia="Palatino Linotype" w:hAnsi="Palatino Linotype" w:cs="Palatino Linotype"/>
          <w:b/>
        </w:rPr>
        <w:t>Sujeto Obligado</w:t>
      </w:r>
      <w:r w:rsidR="007E0D9F"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rPr>
        <w:t xml:space="preserve">remitió la respuesta a la solicitud de información el </w:t>
      </w:r>
      <w:r w:rsidR="00FC72D4" w:rsidRPr="001049DA">
        <w:rPr>
          <w:rFonts w:ascii="Palatino Linotype" w:eastAsia="Palatino Linotype" w:hAnsi="Palatino Linotype" w:cs="Palatino Linotype"/>
          <w:b/>
        </w:rPr>
        <w:t>once de febrero de dos mil veinticinco</w:t>
      </w:r>
      <w:r w:rsidRPr="001049DA">
        <w:rPr>
          <w:rFonts w:ascii="Palatino Linotype" w:eastAsia="Palatino Linotype" w:hAnsi="Palatino Linotype" w:cs="Palatino Linotype"/>
        </w:rPr>
        <w:t xml:space="preserve">,  mientras que el recurso de revisión interpuesto por la parte </w:t>
      </w:r>
      <w:r w:rsidR="007E0D9F" w:rsidRPr="001049DA">
        <w:rPr>
          <w:rFonts w:ascii="Palatino Linotype" w:eastAsia="Palatino Linotype" w:hAnsi="Palatino Linotype" w:cs="Palatino Linotype"/>
          <w:b/>
        </w:rPr>
        <w:t>Recurrente</w:t>
      </w:r>
      <w:r w:rsidRPr="001049DA">
        <w:rPr>
          <w:rFonts w:ascii="Palatino Linotype" w:eastAsia="Palatino Linotype" w:hAnsi="Palatino Linotype" w:cs="Palatino Linotype"/>
          <w:b/>
        </w:rPr>
        <w:t xml:space="preserve"> </w:t>
      </w:r>
      <w:r w:rsidRPr="001049DA">
        <w:rPr>
          <w:rFonts w:ascii="Palatino Linotype" w:eastAsia="Palatino Linotype" w:hAnsi="Palatino Linotype" w:cs="Palatino Linotype"/>
        </w:rPr>
        <w:t xml:space="preserve">se tuvo por presentado el </w:t>
      </w:r>
      <w:r w:rsidR="00FC72D4" w:rsidRPr="001049DA">
        <w:rPr>
          <w:rFonts w:ascii="Palatino Linotype" w:eastAsia="Palatino Linotype" w:hAnsi="Palatino Linotype" w:cs="Palatino Linotype"/>
          <w:b/>
        </w:rPr>
        <w:t>doce de febrero de dos mil veinticinco</w:t>
      </w:r>
      <w:r w:rsidRPr="001049DA">
        <w:rPr>
          <w:rFonts w:ascii="Palatino Linotype" w:eastAsia="Palatino Linotype" w:hAnsi="Palatino Linotype" w:cs="Palatino Linotype"/>
        </w:rPr>
        <w:t xml:space="preserve">, esto es al </w:t>
      </w:r>
      <w:r w:rsidR="00097428" w:rsidRPr="001049DA">
        <w:rPr>
          <w:rFonts w:ascii="Palatino Linotype" w:eastAsia="Palatino Linotype" w:hAnsi="Palatino Linotype" w:cs="Palatino Linotype"/>
          <w:b/>
          <w:u w:val="single"/>
        </w:rPr>
        <w:t>primer</w:t>
      </w:r>
      <w:r w:rsidRPr="001049DA">
        <w:rPr>
          <w:rFonts w:ascii="Palatino Linotype" w:eastAsia="Palatino Linotype" w:hAnsi="Palatino Linotype" w:cs="Palatino Linotype"/>
        </w:rPr>
        <w:t xml:space="preserve"> día hábil en que se tuvo conocimiento de la r</w:t>
      </w:r>
      <w:r w:rsidR="007E0D9F" w:rsidRPr="001049DA">
        <w:rPr>
          <w:rFonts w:ascii="Palatino Linotype" w:eastAsia="Palatino Linotype" w:hAnsi="Palatino Linotype" w:cs="Palatino Linotype"/>
        </w:rPr>
        <w:t>espuesta.</w:t>
      </w:r>
    </w:p>
    <w:p w14:paraId="6154B966" w14:textId="77777777" w:rsidR="007E0D9F" w:rsidRPr="001049DA" w:rsidRDefault="007E0D9F" w:rsidP="00B76AD7">
      <w:pPr>
        <w:spacing w:after="0" w:line="360" w:lineRule="auto"/>
        <w:ind w:right="49"/>
        <w:jc w:val="both"/>
        <w:rPr>
          <w:rFonts w:ascii="Palatino Linotype" w:eastAsia="Palatino Linotype" w:hAnsi="Palatino Linotype" w:cs="Palatino Linotype"/>
        </w:rPr>
      </w:pPr>
    </w:p>
    <w:p w14:paraId="0A595653" w14:textId="20516095" w:rsidR="007E0D9F" w:rsidRPr="001049DA" w:rsidRDefault="007E0D9F" w:rsidP="00B76AD7">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t>En este sentido, se concluye que el presente recurso de revisión se encuentra dentro de los márgenes temporales previstos en las disposiciones legales referidas.</w:t>
      </w:r>
    </w:p>
    <w:p w14:paraId="7F314FAE" w14:textId="77777777" w:rsidR="00D204D3" w:rsidRPr="001049DA" w:rsidRDefault="00D204D3" w:rsidP="00B76AD7">
      <w:pPr>
        <w:spacing w:after="0" w:line="360" w:lineRule="auto"/>
        <w:ind w:right="49"/>
        <w:jc w:val="both"/>
        <w:rPr>
          <w:rFonts w:ascii="Palatino Linotype" w:eastAsia="Palatino Linotype" w:hAnsi="Palatino Linotype" w:cs="Palatino Linotype"/>
          <w:sz w:val="16"/>
        </w:rPr>
      </w:pPr>
    </w:p>
    <w:p w14:paraId="369FE037" w14:textId="77777777" w:rsidR="00097428" w:rsidRPr="001049DA" w:rsidRDefault="00097428" w:rsidP="00097428">
      <w:pPr>
        <w:spacing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Por otro lado, es de suma importancia mencionar que, si bien la parte</w:t>
      </w:r>
      <w:r w:rsidRPr="001049DA">
        <w:rPr>
          <w:rFonts w:ascii="Palatino Linotype" w:eastAsia="Palatino Linotype" w:hAnsi="Palatino Linotype" w:cs="Palatino Linotype"/>
          <w:b/>
        </w:rPr>
        <w:t xml:space="preserve"> Recurrente</w:t>
      </w:r>
      <w:r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b/>
        </w:rPr>
        <w:t>no proporcionó un nombre,</w:t>
      </w:r>
      <w:r w:rsidRPr="001049DA">
        <w:rPr>
          <w:rFonts w:ascii="Palatino Linotype" w:eastAsia="Palatino Linotype" w:hAnsi="Palatino Linotype" w:cs="Palatino Linotype"/>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F490369" w14:textId="77777777" w:rsidR="00097428" w:rsidRPr="001049DA" w:rsidRDefault="00097428" w:rsidP="00097428">
      <w:pPr>
        <w:spacing w:line="276" w:lineRule="auto"/>
        <w:ind w:left="851" w:right="902"/>
        <w:jc w:val="both"/>
        <w:rPr>
          <w:rFonts w:ascii="Palatino Linotype" w:eastAsia="Palatino Linotype" w:hAnsi="Palatino Linotype" w:cs="Palatino Linotype"/>
        </w:rPr>
      </w:pPr>
      <w:r w:rsidRPr="001049DA">
        <w:rPr>
          <w:rFonts w:ascii="Palatino Linotype" w:eastAsia="Palatino Linotype" w:hAnsi="Palatino Linotype" w:cs="Palatino Linotype"/>
          <w:i/>
        </w:rPr>
        <w:t>"</w:t>
      </w:r>
      <w:r w:rsidRPr="001049DA">
        <w:rPr>
          <w:rFonts w:ascii="Palatino Linotype" w:eastAsia="Palatino Linotype" w:hAnsi="Palatino Linotype" w:cs="Palatino Linotype"/>
          <w:b/>
          <w:i/>
        </w:rPr>
        <w:t>Las solicitudes anónimas</w:t>
      </w:r>
      <w:r w:rsidRPr="001049DA">
        <w:rPr>
          <w:rFonts w:ascii="Palatino Linotype" w:eastAsia="Palatino Linotype" w:hAnsi="Palatino Linotype" w:cs="Palatino Linotype"/>
          <w:i/>
        </w:rPr>
        <w:t>, con nombre incompleto o seudónimo </w:t>
      </w:r>
      <w:r w:rsidRPr="001049DA">
        <w:rPr>
          <w:rFonts w:ascii="Palatino Linotype" w:eastAsia="Palatino Linotype" w:hAnsi="Palatino Linotype" w:cs="Palatino Linotype"/>
          <w:b/>
          <w:i/>
        </w:rPr>
        <w:t>serán procedentes para su trámite por parte del sujeto obligado ante quien se presente</w:t>
      </w:r>
      <w:r w:rsidRPr="001049DA">
        <w:rPr>
          <w:rFonts w:ascii="Palatino Linotype" w:eastAsia="Palatino Linotype" w:hAnsi="Palatino Linotype" w:cs="Palatino Linotype"/>
          <w:i/>
        </w:rPr>
        <w:t>. No podrá requerirse información adicional con motivo del nombre proporcionado por el solicitante."</w:t>
      </w:r>
    </w:p>
    <w:p w14:paraId="29B888FB" w14:textId="1A20F4D0" w:rsidR="00DE32F1" w:rsidRPr="001049DA" w:rsidRDefault="00B76AD7" w:rsidP="00073CCF">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1049DA">
        <w:rPr>
          <w:rFonts w:ascii="Palatino Linotype" w:eastAsia="Palatino Linotype" w:hAnsi="Palatino Linotype" w:cs="Palatino Linotype"/>
          <w:b/>
        </w:rPr>
        <w:t>SAIMEX</w:t>
      </w:r>
      <w:r w:rsidRPr="001049DA">
        <w:rPr>
          <w:rFonts w:ascii="Palatino Linotype" w:eastAsia="Palatino Linotype" w:hAnsi="Palatino Linotype" w:cs="Palatino Linotype"/>
        </w:rPr>
        <w:t xml:space="preserve">.  </w:t>
      </w:r>
    </w:p>
    <w:p w14:paraId="7A572BFA" w14:textId="77777777" w:rsidR="00D204D3" w:rsidRPr="001049DA" w:rsidRDefault="00D204D3" w:rsidP="00073CCF">
      <w:pPr>
        <w:spacing w:after="0" w:line="360" w:lineRule="auto"/>
        <w:ind w:right="49"/>
        <w:jc w:val="both"/>
        <w:rPr>
          <w:rFonts w:ascii="Palatino Linotype" w:eastAsia="Palatino Linotype" w:hAnsi="Palatino Linotype" w:cs="Palatino Linotype"/>
          <w:sz w:val="18"/>
        </w:rPr>
      </w:pPr>
    </w:p>
    <w:p w14:paraId="14C20AB7" w14:textId="5B3FE1CD" w:rsidR="00073CCF" w:rsidRPr="001049DA" w:rsidRDefault="00073CCF" w:rsidP="00073CCF">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lastRenderedPageBreak/>
        <w:t xml:space="preserve">Finalmente, se advierte que resulta procedente la interposición del recurso, según lo manifestado por </w:t>
      </w:r>
      <w:r w:rsidRPr="001049DA">
        <w:rPr>
          <w:rFonts w:ascii="Palatino Linotype" w:eastAsia="Palatino Linotype" w:hAnsi="Palatino Linotype" w:cs="Palatino Linotype"/>
          <w:b/>
        </w:rPr>
        <w:t>la parte</w:t>
      </w:r>
      <w:r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b/>
        </w:rPr>
        <w:t>Recurrente</w:t>
      </w:r>
      <w:r w:rsidRPr="001049DA">
        <w:rPr>
          <w:rFonts w:ascii="Palatino Linotype" w:eastAsia="Palatino Linotype" w:hAnsi="Palatino Linotype" w:cs="Palatino Linotype"/>
        </w:rPr>
        <w:t xml:space="preserve"> en sus motivos de inconformidad, de acuerdo al artículo 179, </w:t>
      </w:r>
      <w:r w:rsidR="00FC72D4" w:rsidRPr="001049DA">
        <w:rPr>
          <w:rFonts w:ascii="Palatino Linotype" w:eastAsia="Palatino Linotype" w:hAnsi="Palatino Linotype" w:cs="Palatino Linotype"/>
        </w:rPr>
        <w:t xml:space="preserve">fracción </w:t>
      </w:r>
      <w:r w:rsidRPr="001049DA">
        <w:rPr>
          <w:rFonts w:ascii="Palatino Linotype" w:eastAsia="Palatino Linotype" w:hAnsi="Palatino Linotype" w:cs="Palatino Linotype"/>
        </w:rPr>
        <w:t>I</w:t>
      </w:r>
      <w:r w:rsidR="00FC72D4" w:rsidRPr="001049DA">
        <w:rPr>
          <w:rFonts w:ascii="Palatino Linotype" w:eastAsia="Palatino Linotype" w:hAnsi="Palatino Linotype" w:cs="Palatino Linotype"/>
        </w:rPr>
        <w:t>V</w:t>
      </w:r>
      <w:r w:rsidRPr="001049DA">
        <w:rPr>
          <w:rFonts w:ascii="Palatino Linotype" w:eastAsia="Palatino Linotype" w:hAnsi="Palatino Linotype" w:cs="Palatino Linotype"/>
        </w:rPr>
        <w:t xml:space="preserve"> del ordenamiento legal citado, que a la letra dice: </w:t>
      </w:r>
    </w:p>
    <w:p w14:paraId="7321D8E2" w14:textId="77777777" w:rsidR="00073CCF" w:rsidRPr="001049DA" w:rsidRDefault="00073CCF" w:rsidP="00073CCF">
      <w:pPr>
        <w:spacing w:after="0" w:line="360" w:lineRule="auto"/>
        <w:jc w:val="both"/>
        <w:rPr>
          <w:rFonts w:ascii="Palatino Linotype" w:eastAsia="Palatino Linotype" w:hAnsi="Palatino Linotype" w:cs="Palatino Linotype"/>
        </w:rPr>
      </w:pPr>
    </w:p>
    <w:p w14:paraId="748A3E19" w14:textId="77777777" w:rsidR="00073CCF" w:rsidRPr="001049DA" w:rsidRDefault="00073CCF" w:rsidP="00073CCF">
      <w:pPr>
        <w:spacing w:after="0"/>
        <w:ind w:left="567" w:right="902"/>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r w:rsidRPr="001049DA">
        <w:rPr>
          <w:rFonts w:ascii="Palatino Linotype" w:eastAsia="Palatino Linotype" w:hAnsi="Palatino Linotype" w:cs="Palatino Linotype"/>
          <w:b/>
          <w:i/>
        </w:rPr>
        <w:t>Artículo 179.</w:t>
      </w:r>
      <w:r w:rsidRPr="001049DA">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767D49C7" w14:textId="77777777" w:rsidR="00073CCF" w:rsidRPr="001049DA" w:rsidRDefault="00073CCF" w:rsidP="00073CCF">
      <w:pPr>
        <w:spacing w:after="0"/>
        <w:ind w:left="567" w:right="902"/>
        <w:jc w:val="both"/>
        <w:rPr>
          <w:rFonts w:ascii="Palatino Linotype" w:eastAsia="Palatino Linotype" w:hAnsi="Palatino Linotype" w:cs="Palatino Linotype"/>
          <w:b/>
          <w:i/>
        </w:rPr>
      </w:pPr>
      <w:r w:rsidRPr="001049DA">
        <w:rPr>
          <w:rFonts w:ascii="Palatino Linotype" w:eastAsia="Palatino Linotype" w:hAnsi="Palatino Linotype" w:cs="Palatino Linotype"/>
          <w:b/>
          <w:i/>
        </w:rPr>
        <w:t xml:space="preserve"> […]</w:t>
      </w:r>
    </w:p>
    <w:p w14:paraId="3F844B82" w14:textId="49D0805F" w:rsidR="00073CCF" w:rsidRPr="001049DA" w:rsidRDefault="00FC72D4" w:rsidP="00073CCF">
      <w:pPr>
        <w:spacing w:after="0"/>
        <w:ind w:left="567" w:right="902"/>
        <w:jc w:val="both"/>
        <w:rPr>
          <w:rFonts w:ascii="Palatino Linotype" w:eastAsia="Palatino Linotype" w:hAnsi="Palatino Linotype" w:cs="Palatino Linotype"/>
          <w:b/>
          <w:i/>
        </w:rPr>
      </w:pPr>
      <w:r w:rsidRPr="001049DA">
        <w:rPr>
          <w:rFonts w:ascii="Palatino Linotype" w:eastAsia="Palatino Linotype" w:hAnsi="Palatino Linotype" w:cs="Palatino Linotype"/>
          <w:b/>
          <w:i/>
        </w:rPr>
        <w:t>IV. La declaración de incompetencia por el sujeto obligado;</w:t>
      </w:r>
    </w:p>
    <w:p w14:paraId="51518993" w14:textId="77777777" w:rsidR="00073CCF" w:rsidRPr="001049DA" w:rsidRDefault="00073CCF" w:rsidP="00073CCF">
      <w:pPr>
        <w:spacing w:after="0"/>
        <w:ind w:left="567" w:right="902"/>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p>
    <w:p w14:paraId="4017B3F4" w14:textId="77777777" w:rsidR="00073CCF" w:rsidRPr="001049DA" w:rsidRDefault="00073CCF" w:rsidP="00073CCF">
      <w:pPr>
        <w:spacing w:after="0"/>
        <w:ind w:left="567"/>
        <w:rPr>
          <w:rFonts w:ascii="Palatino Linotype" w:eastAsia="Palatino Linotype" w:hAnsi="Palatino Linotype" w:cs="Palatino Linotype"/>
          <w:b/>
          <w:i/>
        </w:rPr>
      </w:pPr>
    </w:p>
    <w:p w14:paraId="685F7287" w14:textId="77777777" w:rsidR="00073CCF" w:rsidRPr="001049DA" w:rsidRDefault="00073CCF" w:rsidP="00073CCF">
      <w:pPr>
        <w:spacing w:after="0"/>
        <w:ind w:left="567" w:right="900"/>
        <w:jc w:val="right"/>
        <w:rPr>
          <w:rFonts w:ascii="Palatino Linotype" w:eastAsia="Palatino Linotype" w:hAnsi="Palatino Linotype" w:cs="Palatino Linotype"/>
          <w:b/>
          <w:i/>
        </w:rPr>
      </w:pPr>
      <w:r w:rsidRPr="001049DA">
        <w:rPr>
          <w:rFonts w:ascii="Palatino Linotype" w:eastAsia="Palatino Linotype" w:hAnsi="Palatino Linotype" w:cs="Palatino Linotype"/>
          <w:b/>
          <w:i/>
        </w:rPr>
        <w:t xml:space="preserve"> </w:t>
      </w:r>
      <w:r w:rsidRPr="001049DA">
        <w:rPr>
          <w:rFonts w:ascii="Palatino Linotype" w:eastAsia="Palatino Linotype" w:hAnsi="Palatino Linotype" w:cs="Palatino Linotype"/>
          <w:i/>
        </w:rPr>
        <w:t>(Énfasis añadido)</w:t>
      </w:r>
    </w:p>
    <w:p w14:paraId="30B98B8C" w14:textId="77777777" w:rsidR="00073CCF" w:rsidRPr="001049DA" w:rsidRDefault="00073CCF" w:rsidP="00073CCF">
      <w:pPr>
        <w:spacing w:after="0" w:line="360" w:lineRule="auto"/>
        <w:jc w:val="both"/>
        <w:rPr>
          <w:rFonts w:ascii="Palatino Linotype" w:eastAsia="Palatino Linotype" w:hAnsi="Palatino Linotype" w:cs="Palatino Linotype"/>
          <w:b/>
        </w:rPr>
      </w:pPr>
    </w:p>
    <w:p w14:paraId="592B3FEB" w14:textId="5C0702E4" w:rsidR="00073CCF" w:rsidRPr="001049DA" w:rsidRDefault="00073CCF" w:rsidP="00073CCF">
      <w:pPr>
        <w:spacing w:after="0" w:line="360" w:lineRule="auto"/>
        <w:jc w:val="both"/>
        <w:rPr>
          <w:rFonts w:ascii="Palatino Linotype" w:eastAsia="Palatino Linotype" w:hAnsi="Palatino Linotype" w:cs="Palatino Linotype"/>
          <w:b/>
        </w:rPr>
      </w:pPr>
      <w:r w:rsidRPr="001049DA">
        <w:rPr>
          <w:rFonts w:ascii="Palatino Linotype" w:eastAsia="Palatino Linotype" w:hAnsi="Palatino Linotype" w:cs="Palatino Linotype"/>
          <w:b/>
        </w:rPr>
        <w:t xml:space="preserve">Tercero. Materia de la revisión. </w:t>
      </w:r>
      <w:r w:rsidRPr="001049DA">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1049DA">
        <w:rPr>
          <w:rFonts w:ascii="Palatino Linotype" w:eastAsia="Palatino Linotype" w:hAnsi="Palatino Linotype" w:cs="Palatino Linotype"/>
          <w:b/>
        </w:rPr>
        <w:t xml:space="preserve">verificar si la respuesta </w:t>
      </w:r>
      <w:r w:rsidR="00FC72D4" w:rsidRPr="001049DA">
        <w:rPr>
          <w:rFonts w:ascii="Palatino Linotype" w:eastAsia="Palatino Linotype" w:hAnsi="Palatino Linotype" w:cs="Palatino Linotype"/>
          <w:b/>
        </w:rPr>
        <w:t>e informe justificado otorgados</w:t>
      </w:r>
      <w:r w:rsidRPr="001049DA">
        <w:rPr>
          <w:rFonts w:ascii="Palatino Linotype" w:eastAsia="Palatino Linotype" w:hAnsi="Palatino Linotype" w:cs="Palatino Linotype"/>
          <w:b/>
        </w:rPr>
        <w:t xml:space="preserve"> por el Sujeto Obligado </w:t>
      </w:r>
      <w:r w:rsidR="00FC72D4" w:rsidRPr="001049DA">
        <w:rPr>
          <w:rFonts w:ascii="Palatino Linotype" w:eastAsia="Palatino Linotype" w:hAnsi="Palatino Linotype" w:cs="Palatino Linotype"/>
          <w:b/>
        </w:rPr>
        <w:t>son</w:t>
      </w:r>
      <w:r w:rsidRPr="001049DA">
        <w:rPr>
          <w:rFonts w:ascii="Palatino Linotype" w:eastAsia="Palatino Linotype" w:hAnsi="Palatino Linotype" w:cs="Palatino Linotype"/>
          <w:b/>
        </w:rPr>
        <w:t xml:space="preserve"> adecuad</w:t>
      </w:r>
      <w:r w:rsidR="00FC72D4" w:rsidRPr="001049DA">
        <w:rPr>
          <w:rFonts w:ascii="Palatino Linotype" w:eastAsia="Palatino Linotype" w:hAnsi="Palatino Linotype" w:cs="Palatino Linotype"/>
          <w:b/>
        </w:rPr>
        <w:t>os</w:t>
      </w:r>
      <w:r w:rsidRPr="001049DA">
        <w:rPr>
          <w:rFonts w:ascii="Palatino Linotype" w:eastAsia="Palatino Linotype" w:hAnsi="Palatino Linotype" w:cs="Palatino Linotype"/>
          <w:b/>
        </w:rPr>
        <w:t xml:space="preserve"> y suficiente</w:t>
      </w:r>
      <w:r w:rsidR="00FC72D4" w:rsidRPr="001049DA">
        <w:rPr>
          <w:rFonts w:ascii="Palatino Linotype" w:eastAsia="Palatino Linotype" w:hAnsi="Palatino Linotype" w:cs="Palatino Linotype"/>
          <w:b/>
        </w:rPr>
        <w:t>s</w:t>
      </w:r>
      <w:r w:rsidRPr="001049DA">
        <w:rPr>
          <w:rFonts w:ascii="Palatino Linotype" w:eastAsia="Palatino Linotype" w:hAnsi="Palatino Linotype" w:cs="Palatino Linotype"/>
          <w:b/>
        </w:rPr>
        <w:t xml:space="preserve"> para satisfacer el derecho de acceso a la información pública de la parte Recurrente,</w:t>
      </w:r>
      <w:r w:rsidRPr="001049DA">
        <w:rPr>
          <w:rFonts w:ascii="Palatino Linotype" w:eastAsia="Palatino Linotype" w:hAnsi="Palatino Linotype" w:cs="Palatino Linotype"/>
        </w:rPr>
        <w:t xml:space="preserve"> o en su defecto, en caso de ser procedente, ordenar la entrega de la información oportuna.</w:t>
      </w:r>
    </w:p>
    <w:p w14:paraId="6B3FEDD7" w14:textId="77777777" w:rsidR="00073CCF" w:rsidRPr="001049DA" w:rsidRDefault="00073CCF" w:rsidP="00073CCF">
      <w:pPr>
        <w:spacing w:after="0" w:line="360" w:lineRule="auto"/>
        <w:jc w:val="both"/>
        <w:rPr>
          <w:rFonts w:ascii="Palatino Linotype" w:eastAsia="Palatino Linotype" w:hAnsi="Palatino Linotype" w:cs="Palatino Linotype"/>
        </w:rPr>
      </w:pPr>
    </w:p>
    <w:p w14:paraId="0E943849" w14:textId="77777777" w:rsidR="00073CCF" w:rsidRPr="001049DA" w:rsidRDefault="00073CCF" w:rsidP="00073CCF">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b/>
        </w:rPr>
        <w:t xml:space="preserve">Cuarto. Estudio del asunto. </w:t>
      </w:r>
      <w:r w:rsidRPr="001049DA">
        <w:rPr>
          <w:rFonts w:ascii="Palatino Linotype" w:eastAsia="Palatino Linotype" w:hAnsi="Palatino Linotype" w:cs="Palatino Linotype"/>
        </w:rPr>
        <w:t xml:space="preserve">Antes de entrar al análisis de los pronunciamientos del </w:t>
      </w:r>
      <w:r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74000A4" w14:textId="77777777" w:rsidR="00073CCF" w:rsidRPr="001049DA" w:rsidRDefault="00073CCF" w:rsidP="00073CCF">
      <w:pPr>
        <w:spacing w:after="0" w:line="360" w:lineRule="auto"/>
        <w:jc w:val="both"/>
        <w:rPr>
          <w:rFonts w:ascii="Palatino Linotype" w:eastAsia="Palatino Linotype" w:hAnsi="Palatino Linotype" w:cs="Palatino Linotype"/>
        </w:rPr>
      </w:pPr>
    </w:p>
    <w:p w14:paraId="1D656F4B" w14:textId="77777777" w:rsidR="00073CCF" w:rsidRPr="001049DA" w:rsidRDefault="00073CCF" w:rsidP="00073CCF">
      <w:pPr>
        <w:spacing w:after="0" w:line="276" w:lineRule="auto"/>
        <w:ind w:left="851" w:right="850"/>
        <w:jc w:val="both"/>
        <w:rPr>
          <w:rFonts w:ascii="Palatino Linotype" w:eastAsia="Palatino Linotype" w:hAnsi="Palatino Linotype" w:cs="Palatino Linotype"/>
        </w:rPr>
      </w:pPr>
      <w:r w:rsidRPr="001049DA">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1049DA">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76B504F" w14:textId="77777777" w:rsidR="00073CCF" w:rsidRPr="001049DA" w:rsidRDefault="00073CCF" w:rsidP="00073CCF">
      <w:pPr>
        <w:spacing w:after="0" w:line="276" w:lineRule="auto"/>
        <w:ind w:left="851" w:right="850"/>
        <w:jc w:val="both"/>
        <w:rPr>
          <w:rFonts w:ascii="Palatino Linotype" w:eastAsia="Palatino Linotype" w:hAnsi="Palatino Linotype" w:cs="Palatino Linotype"/>
        </w:rPr>
      </w:pPr>
      <w:r w:rsidRPr="001049DA">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AF4CC27" w14:textId="77777777" w:rsidR="00073CCF" w:rsidRPr="001049DA" w:rsidRDefault="00073CCF" w:rsidP="00073CCF">
      <w:pPr>
        <w:spacing w:after="0" w:line="276" w:lineRule="auto"/>
        <w:ind w:left="851" w:right="850"/>
        <w:jc w:val="both"/>
        <w:rPr>
          <w:rFonts w:ascii="Palatino Linotype" w:eastAsia="Palatino Linotype" w:hAnsi="Palatino Linotype" w:cs="Palatino Linotype"/>
        </w:rPr>
      </w:pPr>
      <w:r w:rsidRPr="001049DA">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049DA">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C48CBC3" w14:textId="77777777" w:rsidR="00073CCF" w:rsidRPr="001049DA" w:rsidRDefault="00073CCF" w:rsidP="00073CCF">
      <w:pPr>
        <w:spacing w:after="0" w:line="276" w:lineRule="auto"/>
        <w:ind w:left="851" w:right="850"/>
        <w:jc w:val="both"/>
        <w:rPr>
          <w:rFonts w:ascii="Palatino Linotype" w:eastAsia="Palatino Linotype" w:hAnsi="Palatino Linotype" w:cs="Palatino Linotype"/>
        </w:rPr>
      </w:pPr>
      <w:r w:rsidRPr="001049DA">
        <w:rPr>
          <w:rFonts w:ascii="Palatino Linotype" w:eastAsia="Palatino Linotype" w:hAnsi="Palatino Linotype" w:cs="Palatino Linotype"/>
          <w:i/>
        </w:rPr>
        <w:t>[…]</w:t>
      </w:r>
    </w:p>
    <w:p w14:paraId="7FBDB846" w14:textId="77777777" w:rsidR="00073CCF" w:rsidRPr="001049DA" w:rsidRDefault="00073CCF" w:rsidP="00073CCF">
      <w:pPr>
        <w:spacing w:after="0" w:line="276" w:lineRule="auto"/>
        <w:ind w:left="851" w:right="901"/>
        <w:jc w:val="both"/>
        <w:rPr>
          <w:rFonts w:ascii="Palatino Linotype" w:eastAsia="Palatino Linotype" w:hAnsi="Palatino Linotype" w:cs="Palatino Linotype"/>
        </w:rPr>
      </w:pPr>
      <w:r w:rsidRPr="001049DA">
        <w:rPr>
          <w:rFonts w:ascii="Palatino Linotype" w:eastAsia="Palatino Linotype" w:hAnsi="Palatino Linotype" w:cs="Palatino Linotype"/>
          <w:b/>
          <w:i/>
        </w:rPr>
        <w:t>“Artículo 6o.</w:t>
      </w:r>
    </w:p>
    <w:p w14:paraId="2C535DBA" w14:textId="77777777" w:rsidR="00073CCF" w:rsidRPr="001049DA" w:rsidRDefault="00073CCF" w:rsidP="00073CCF">
      <w:pPr>
        <w:spacing w:after="0" w:line="276" w:lineRule="auto"/>
        <w:ind w:left="851" w:right="901"/>
        <w:jc w:val="both"/>
        <w:rPr>
          <w:rFonts w:ascii="Palatino Linotype" w:eastAsia="Palatino Linotype" w:hAnsi="Palatino Linotype" w:cs="Palatino Linotype"/>
        </w:rPr>
      </w:pPr>
      <w:r w:rsidRPr="001049DA">
        <w:rPr>
          <w:rFonts w:ascii="Palatino Linotype" w:eastAsia="Palatino Linotype" w:hAnsi="Palatino Linotype" w:cs="Palatino Linotype"/>
          <w:i/>
        </w:rPr>
        <w:t>[...]</w:t>
      </w:r>
    </w:p>
    <w:p w14:paraId="153F6BA2" w14:textId="77777777" w:rsidR="00073CCF" w:rsidRPr="001049DA" w:rsidRDefault="00073CCF" w:rsidP="00073CCF">
      <w:pPr>
        <w:spacing w:after="0" w:line="276" w:lineRule="auto"/>
        <w:ind w:left="851" w:right="851"/>
        <w:jc w:val="both"/>
        <w:rPr>
          <w:rFonts w:ascii="Palatino Linotype" w:eastAsia="Palatino Linotype" w:hAnsi="Palatino Linotype" w:cs="Palatino Linotype"/>
        </w:rPr>
      </w:pPr>
      <w:r w:rsidRPr="001049DA">
        <w:rPr>
          <w:rFonts w:ascii="Palatino Linotype" w:eastAsia="Palatino Linotype" w:hAnsi="Palatino Linotype" w:cs="Palatino Linotype"/>
          <w:b/>
          <w:i/>
        </w:rPr>
        <w:t xml:space="preserve">A. Para el ejercicio del derecho de acceso a la información, la Federación y </w:t>
      </w:r>
      <w:r w:rsidRPr="001049DA">
        <w:rPr>
          <w:rFonts w:ascii="Palatino Linotype" w:eastAsia="Palatino Linotype" w:hAnsi="Palatino Linotype" w:cs="Palatino Linotype"/>
          <w:b/>
          <w:i/>
          <w:u w:val="single"/>
        </w:rPr>
        <w:t>las entidades federativas</w:t>
      </w:r>
      <w:r w:rsidRPr="001049DA">
        <w:rPr>
          <w:rFonts w:ascii="Palatino Linotype" w:eastAsia="Palatino Linotype" w:hAnsi="Palatino Linotype" w:cs="Palatino Linotype"/>
          <w:b/>
          <w:i/>
        </w:rPr>
        <w:t>,</w:t>
      </w:r>
      <w:r w:rsidRPr="001049DA">
        <w:rPr>
          <w:rFonts w:ascii="Palatino Linotype" w:eastAsia="Palatino Linotype" w:hAnsi="Palatino Linotype" w:cs="Palatino Linotype"/>
          <w:i/>
        </w:rPr>
        <w:t xml:space="preserve"> en el ámbito de sus respectivas competencias, se regirán por los siguientes principios y bases:</w:t>
      </w:r>
    </w:p>
    <w:p w14:paraId="3D10EF22" w14:textId="77777777" w:rsidR="00073CCF" w:rsidRPr="001049DA" w:rsidRDefault="00073CCF" w:rsidP="00073CCF">
      <w:pPr>
        <w:spacing w:after="0" w:line="276" w:lineRule="auto"/>
        <w:ind w:left="851" w:right="851"/>
        <w:jc w:val="both"/>
        <w:rPr>
          <w:rFonts w:ascii="Palatino Linotype" w:eastAsia="Palatino Linotype" w:hAnsi="Palatino Linotype" w:cs="Palatino Linotype"/>
        </w:rPr>
      </w:pPr>
      <w:r w:rsidRPr="001049DA">
        <w:rPr>
          <w:rFonts w:ascii="Palatino Linotype" w:eastAsia="Palatino Linotype" w:hAnsi="Palatino Linotype" w:cs="Palatino Linotype"/>
          <w:i/>
        </w:rPr>
        <w:t> </w:t>
      </w:r>
      <w:r w:rsidRPr="001049DA">
        <w:rPr>
          <w:rFonts w:ascii="Palatino Linotype" w:eastAsia="Palatino Linotype" w:hAnsi="Palatino Linotype" w:cs="Palatino Linotype"/>
          <w:b/>
          <w:i/>
        </w:rPr>
        <w:t xml:space="preserve">I. </w:t>
      </w:r>
      <w:r w:rsidRPr="001049DA">
        <w:rPr>
          <w:rFonts w:ascii="Palatino Linotype" w:eastAsia="Palatino Linotype" w:hAnsi="Palatino Linotype" w:cs="Palatino Linotype"/>
          <w:b/>
          <w:i/>
          <w:u w:val="single"/>
        </w:rPr>
        <w:t>Toda la información en posesión de cualquier autoridad, entidad, órgano y organismo de los Poderes</w:t>
      </w:r>
      <w:r w:rsidRPr="001049DA">
        <w:rPr>
          <w:rFonts w:ascii="Palatino Linotype" w:eastAsia="Palatino Linotype" w:hAnsi="Palatino Linotype" w:cs="Palatino Linotype"/>
          <w:b/>
          <w:bCs/>
          <w:i/>
          <w:u w:val="single"/>
        </w:rPr>
        <w:t xml:space="preserve"> Ejecutivo, Legislativo y Judicial, órganos autónomos, </w:t>
      </w:r>
      <w:r w:rsidRPr="001049DA">
        <w:rPr>
          <w:rFonts w:ascii="Palatino Linotype" w:eastAsia="Palatino Linotype" w:hAnsi="Palatino Linotype" w:cs="Palatino Linotype"/>
          <w:i/>
        </w:rPr>
        <w:t xml:space="preserve">partidos políticos, fideicomisos y fondos públicos, así como de cualquier persona física, moral o sindicato que reciba y ejerza recursos públicos o realice actos de autoridad en el ámbito federal, estatal y municipal, </w:t>
      </w:r>
      <w:r w:rsidRPr="001049DA">
        <w:rPr>
          <w:rFonts w:ascii="Palatino Linotype" w:eastAsia="Palatino Linotype" w:hAnsi="Palatino Linotype" w:cs="Palatino Linotype"/>
          <w:b/>
          <w:i/>
        </w:rPr>
        <w:t>es pública y sólo podrá ser reservada temporalmente por razones de interés público y seguridad nacional,</w:t>
      </w:r>
      <w:r w:rsidRPr="001049DA">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B2B78E" w14:textId="77777777" w:rsidR="00073CCF" w:rsidRPr="001049DA" w:rsidRDefault="00073CCF" w:rsidP="00073CCF">
      <w:pPr>
        <w:spacing w:after="0"/>
        <w:ind w:left="851" w:right="851"/>
        <w:jc w:val="both"/>
        <w:rPr>
          <w:rFonts w:ascii="Palatino Linotype" w:eastAsia="SimSun" w:hAnsi="Palatino Linotype" w:cs="Palatino Linotype"/>
          <w:i/>
        </w:rPr>
      </w:pPr>
      <w:r w:rsidRPr="001049DA">
        <w:rPr>
          <w:rFonts w:ascii="Palatino Linotype" w:eastAsia="Palatino Linotype" w:hAnsi="Palatino Linotype" w:cs="Palatino Linotype"/>
          <w:b/>
          <w:i/>
        </w:rPr>
        <w:t xml:space="preserve">II. La información que se refiere a la vida privada y los datos personales será protegida en los términos y con las excepciones que fijen las leyes. </w:t>
      </w:r>
      <w:r w:rsidRPr="001049DA">
        <w:rPr>
          <w:rFonts w:ascii="Palatino Linotype" w:eastAsia="SimSun" w:hAnsi="Palatino Linotype" w:cs="Palatino Linotype"/>
          <w:b/>
          <w:i/>
        </w:rPr>
        <w:t xml:space="preserve">Para </w:t>
      </w:r>
      <w:r w:rsidRPr="001049DA">
        <w:rPr>
          <w:rFonts w:ascii="Palatino Linotype" w:eastAsia="SimSun" w:hAnsi="Palatino Linotype" w:cs="Palatino Linotype"/>
          <w:b/>
          <w:i/>
        </w:rPr>
        <w:lastRenderedPageBreak/>
        <w:t>tal efecto, los sujetos obligados contarán con las facultades suficientes para su atención.</w:t>
      </w:r>
    </w:p>
    <w:p w14:paraId="5C389202" w14:textId="77777777" w:rsidR="00073CCF" w:rsidRPr="001049DA" w:rsidRDefault="00073CCF" w:rsidP="00073CCF">
      <w:pPr>
        <w:spacing w:after="0" w:line="276" w:lineRule="auto"/>
        <w:ind w:left="851" w:right="851"/>
        <w:jc w:val="both"/>
        <w:rPr>
          <w:rFonts w:ascii="Palatino Linotype" w:eastAsia="SimSun" w:hAnsi="Palatino Linotype" w:cs="Palatino Linotype"/>
          <w:i/>
          <w:iCs/>
        </w:rPr>
      </w:pPr>
      <w:r w:rsidRPr="001049DA">
        <w:rPr>
          <w:rFonts w:ascii="Palatino Linotype" w:eastAsia="SimSun" w:hAnsi="Palatino Linotype" w:cs="Palatino Linotype"/>
          <w:i/>
          <w:iCs/>
        </w:rPr>
        <w:t>[]</w:t>
      </w:r>
    </w:p>
    <w:p w14:paraId="01464540" w14:textId="77777777" w:rsidR="00073CCF" w:rsidRPr="001049DA" w:rsidRDefault="00073CCF" w:rsidP="00073CCF">
      <w:pPr>
        <w:spacing w:after="0" w:line="276" w:lineRule="auto"/>
        <w:ind w:left="851" w:right="851"/>
        <w:jc w:val="both"/>
        <w:rPr>
          <w:rFonts w:ascii="Palatino Linotype" w:eastAsia="Palatino Linotype" w:hAnsi="Palatino Linotype" w:cs="Palatino Linotype"/>
        </w:rPr>
      </w:pPr>
      <w:r w:rsidRPr="001049DA">
        <w:rPr>
          <w:rFonts w:ascii="Palatino Linotype" w:eastAsia="Palatino Linotype" w:hAnsi="Palatino Linotype" w:cs="Palatino Linotype"/>
          <w:b/>
          <w:i/>
        </w:rPr>
        <w:t xml:space="preserve">III. </w:t>
      </w:r>
      <w:r w:rsidRPr="001049DA">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1049DA">
        <w:rPr>
          <w:rFonts w:ascii="Palatino Linotype" w:eastAsia="Palatino Linotype" w:hAnsi="Palatino Linotype" w:cs="Palatino Linotype"/>
          <w:i/>
        </w:rPr>
        <w:t xml:space="preserve"> a sus datos personales o a la rectificación de éstos.</w:t>
      </w:r>
    </w:p>
    <w:p w14:paraId="7FDB58A6" w14:textId="77777777" w:rsidR="00073CCF" w:rsidRPr="001049DA" w:rsidRDefault="00073CCF" w:rsidP="00073CCF">
      <w:pPr>
        <w:spacing w:after="0" w:line="276" w:lineRule="auto"/>
        <w:ind w:left="851" w:right="851"/>
        <w:jc w:val="both"/>
        <w:rPr>
          <w:rFonts w:ascii="Palatino Linotype" w:eastAsia="Palatino Linotype" w:hAnsi="Palatino Linotype" w:cs="Palatino Linotype"/>
          <w:b/>
        </w:rPr>
      </w:pPr>
      <w:r w:rsidRPr="001049DA">
        <w:rPr>
          <w:rFonts w:ascii="Palatino Linotype" w:eastAsia="Palatino Linotype" w:hAnsi="Palatino Linotype" w:cs="Palatino Linotype"/>
          <w:b/>
          <w:i/>
        </w:rPr>
        <w:t>IV. Se establecerán mecanismos de acceso a la información y procedimientos de revisión expeditos que se sustanciarán ante las instancias competentes en los términos que fija esta Constitución y las leyes.</w:t>
      </w:r>
    </w:p>
    <w:p w14:paraId="1CE4E58C" w14:textId="77777777" w:rsidR="00073CCF" w:rsidRPr="001049DA" w:rsidRDefault="00073CCF" w:rsidP="00073CCF">
      <w:pPr>
        <w:spacing w:after="0" w:line="276" w:lineRule="auto"/>
        <w:ind w:left="851" w:right="851"/>
        <w:jc w:val="both"/>
        <w:rPr>
          <w:rFonts w:ascii="Palatino Linotype" w:eastAsia="Palatino Linotype" w:hAnsi="Palatino Linotype" w:cs="Palatino Linotype"/>
        </w:rPr>
      </w:pPr>
      <w:r w:rsidRPr="001049DA">
        <w:rPr>
          <w:rFonts w:ascii="Palatino Linotype" w:eastAsia="Palatino Linotype" w:hAnsi="Palatino Linotype" w:cs="Palatino Linotype"/>
          <w:b/>
          <w:i/>
        </w:rPr>
        <w:t xml:space="preserve">V. </w:t>
      </w:r>
      <w:r w:rsidRPr="001049DA">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446FA03" w14:textId="77777777" w:rsidR="00073CCF" w:rsidRPr="001049DA" w:rsidRDefault="00073CCF" w:rsidP="00073CCF">
      <w:pPr>
        <w:spacing w:after="0" w:line="276" w:lineRule="auto"/>
        <w:ind w:left="851" w:right="851"/>
        <w:jc w:val="both"/>
        <w:rPr>
          <w:rFonts w:ascii="Palatino Linotype" w:eastAsia="Palatino Linotype" w:hAnsi="Palatino Linotype" w:cs="Palatino Linotype"/>
        </w:rPr>
      </w:pPr>
      <w:r w:rsidRPr="001049DA">
        <w:rPr>
          <w:rFonts w:ascii="Palatino Linotype" w:eastAsia="Palatino Linotype" w:hAnsi="Palatino Linotype" w:cs="Palatino Linotype"/>
          <w:i/>
        </w:rPr>
        <w:t> </w:t>
      </w:r>
      <w:r w:rsidRPr="001049DA">
        <w:rPr>
          <w:rFonts w:ascii="Palatino Linotype" w:eastAsia="Palatino Linotype" w:hAnsi="Palatino Linotype" w:cs="Palatino Linotype"/>
          <w:b/>
          <w:i/>
        </w:rPr>
        <w:t xml:space="preserve">VI. </w:t>
      </w:r>
      <w:r w:rsidRPr="001049DA">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01F209E1" w14:textId="77777777" w:rsidR="00073CCF" w:rsidRPr="001049DA" w:rsidRDefault="00073CCF" w:rsidP="00073CCF">
      <w:pPr>
        <w:spacing w:after="0" w:line="276" w:lineRule="auto"/>
        <w:ind w:left="851" w:right="851"/>
        <w:jc w:val="both"/>
        <w:rPr>
          <w:rFonts w:ascii="Palatino Linotype" w:eastAsia="Palatino Linotype" w:hAnsi="Palatino Linotype" w:cs="Palatino Linotype"/>
          <w:i/>
        </w:rPr>
      </w:pPr>
      <w:r w:rsidRPr="001049DA">
        <w:rPr>
          <w:rFonts w:ascii="Palatino Linotype" w:eastAsia="Palatino Linotype" w:hAnsi="Palatino Linotype" w:cs="Palatino Linotype"/>
          <w:i/>
        </w:rPr>
        <w:t> </w:t>
      </w:r>
      <w:r w:rsidRPr="001049DA">
        <w:rPr>
          <w:rFonts w:ascii="Palatino Linotype" w:eastAsia="Palatino Linotype" w:hAnsi="Palatino Linotype" w:cs="Palatino Linotype"/>
          <w:b/>
          <w:i/>
        </w:rPr>
        <w:t xml:space="preserve">VII. </w:t>
      </w:r>
      <w:r w:rsidRPr="001049DA">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D71A679" w14:textId="77777777" w:rsidR="00073CCF" w:rsidRPr="001049DA" w:rsidRDefault="00073CCF" w:rsidP="00073CCF">
      <w:pPr>
        <w:spacing w:after="0" w:line="276" w:lineRule="auto"/>
        <w:ind w:left="851" w:right="851"/>
        <w:jc w:val="both"/>
        <w:rPr>
          <w:rFonts w:ascii="Palatino Linotype" w:eastAsia="Palatino Linotype" w:hAnsi="Palatino Linotype" w:cs="Palatino Linotype"/>
        </w:rPr>
      </w:pPr>
    </w:p>
    <w:p w14:paraId="4C0C5077" w14:textId="77777777" w:rsidR="00073CCF" w:rsidRPr="001049DA" w:rsidRDefault="00073CCF" w:rsidP="00073CCF">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F77D447" w14:textId="77777777" w:rsidR="00073CCF" w:rsidRPr="001049DA" w:rsidRDefault="00073CCF" w:rsidP="00073CCF">
      <w:pPr>
        <w:spacing w:after="0" w:line="360" w:lineRule="auto"/>
        <w:jc w:val="both"/>
        <w:rPr>
          <w:rFonts w:ascii="Palatino Linotype" w:eastAsia="Palatino Linotype" w:hAnsi="Palatino Linotype" w:cs="Palatino Linotype"/>
        </w:rPr>
      </w:pPr>
    </w:p>
    <w:p w14:paraId="0317629E"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r w:rsidRPr="001049DA">
        <w:rPr>
          <w:rFonts w:ascii="Palatino Linotype" w:eastAsia="Palatino Linotype" w:hAnsi="Palatino Linotype" w:cs="Palatino Linotype"/>
          <w:b/>
          <w:i/>
        </w:rPr>
        <w:t>Artículo 4</w:t>
      </w:r>
      <w:r w:rsidRPr="001049D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32EEB11"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p>
    <w:p w14:paraId="29FCB057"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1049DA">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05B6D2"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p>
    <w:p w14:paraId="1C437F7E"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1049DA">
        <w:rPr>
          <w:rFonts w:ascii="Palatino Linotype" w:eastAsia="Palatino Linotype" w:hAnsi="Palatino Linotype" w:cs="Palatino Linotype"/>
          <w:i/>
        </w:rPr>
        <w:t>.”</w:t>
      </w:r>
    </w:p>
    <w:p w14:paraId="647EB925" w14:textId="77777777" w:rsidR="00073CCF" w:rsidRPr="001049DA" w:rsidRDefault="00073CCF" w:rsidP="00073CCF">
      <w:pPr>
        <w:spacing w:after="0" w:line="360" w:lineRule="auto"/>
        <w:jc w:val="both"/>
        <w:rPr>
          <w:rFonts w:ascii="Palatino Linotype" w:eastAsia="Palatino Linotype" w:hAnsi="Palatino Linotype" w:cs="Palatino Linotype"/>
        </w:rPr>
      </w:pPr>
    </w:p>
    <w:p w14:paraId="6C91BF5E" w14:textId="77777777" w:rsidR="00073CCF" w:rsidRPr="001049DA" w:rsidRDefault="00073CCF" w:rsidP="00073CCF">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E676DD0" w14:textId="77777777" w:rsidR="00073CCF" w:rsidRPr="001049DA" w:rsidRDefault="00073CCF" w:rsidP="00073CCF">
      <w:pPr>
        <w:spacing w:after="0" w:line="360" w:lineRule="auto"/>
        <w:jc w:val="both"/>
        <w:rPr>
          <w:rFonts w:ascii="Palatino Linotype" w:eastAsia="Palatino Linotype" w:hAnsi="Palatino Linotype" w:cs="Palatino Linotype"/>
        </w:rPr>
      </w:pPr>
    </w:p>
    <w:p w14:paraId="50EC975C"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b/>
          <w:i/>
        </w:rPr>
        <w:t>“Artículo 12.-</w:t>
      </w:r>
      <w:r w:rsidRPr="001049D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F777340"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p>
    <w:p w14:paraId="448D1506"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b/>
          <w:i/>
        </w:rPr>
      </w:pPr>
      <w:r w:rsidRPr="001049DA">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1049DA">
        <w:rPr>
          <w:rFonts w:ascii="Palatino Linotype" w:eastAsia="Palatino Linotype" w:hAnsi="Palatino Linotype" w:cs="Palatino Linotype"/>
          <w:i/>
        </w:rPr>
        <w:t xml:space="preserve">. </w:t>
      </w:r>
      <w:r w:rsidRPr="001049DA">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36C588D" w14:textId="77777777" w:rsidR="00073CCF" w:rsidRPr="001049DA" w:rsidRDefault="00073CCF" w:rsidP="00073CCF">
      <w:pPr>
        <w:spacing w:after="0" w:line="360" w:lineRule="auto"/>
        <w:ind w:left="567" w:right="616"/>
        <w:jc w:val="both"/>
        <w:rPr>
          <w:rFonts w:ascii="Palatino Linotype" w:eastAsia="Palatino Linotype" w:hAnsi="Palatino Linotype" w:cs="Palatino Linotype"/>
          <w:i/>
        </w:rPr>
      </w:pPr>
    </w:p>
    <w:p w14:paraId="1E8DFD1B" w14:textId="77777777" w:rsidR="00073CCF" w:rsidRPr="001049DA" w:rsidRDefault="00073CCF" w:rsidP="00073CCF">
      <w:pPr>
        <w:spacing w:after="0" w:line="360" w:lineRule="auto"/>
        <w:ind w:right="-93"/>
        <w:jc w:val="both"/>
        <w:rPr>
          <w:rFonts w:ascii="Palatino Linotype" w:eastAsia="Palatino Linotype" w:hAnsi="Palatino Linotype" w:cs="Palatino Linotype"/>
        </w:rPr>
      </w:pPr>
      <w:r w:rsidRPr="001049DA">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833AD3B" w14:textId="77777777" w:rsidR="00073CCF" w:rsidRPr="001049DA" w:rsidRDefault="00073CCF" w:rsidP="00073CCF">
      <w:pPr>
        <w:spacing w:after="0" w:line="360" w:lineRule="auto"/>
        <w:ind w:right="-93"/>
        <w:jc w:val="both"/>
        <w:rPr>
          <w:rFonts w:ascii="Palatino Linotype" w:eastAsia="Palatino Linotype" w:hAnsi="Palatino Linotype" w:cs="Palatino Linotype"/>
        </w:rPr>
      </w:pPr>
    </w:p>
    <w:p w14:paraId="018981A9" w14:textId="7A094319" w:rsidR="00073CCF" w:rsidRPr="001049DA" w:rsidRDefault="00073CCF" w:rsidP="00073CCF">
      <w:pPr>
        <w:spacing w:after="0" w:line="360" w:lineRule="auto"/>
        <w:jc w:val="both"/>
        <w:rPr>
          <w:rFonts w:ascii="Palatino Linotype" w:eastAsia="Palatino Linotype" w:hAnsi="Palatino Linotype" w:cs="Palatino Linotype"/>
          <w:b/>
        </w:rPr>
      </w:pPr>
      <w:r w:rsidRPr="001049DA">
        <w:rPr>
          <w:rFonts w:ascii="Palatino Linotype" w:eastAsia="Palatino Linotype" w:hAnsi="Palatino Linotype" w:cs="Palatino Linotype"/>
        </w:rPr>
        <w:t xml:space="preserve">Sirve de apoyo a lo anterior, el criterio 03-17, expuesto por el </w:t>
      </w:r>
      <w:r w:rsidR="000201C1" w:rsidRPr="001049DA">
        <w:rPr>
          <w:rFonts w:ascii="Palatino Linotype" w:eastAsia="Palatino Linotype" w:hAnsi="Palatino Linotype" w:cs="Palatino Linotype"/>
        </w:rPr>
        <w:t xml:space="preserve">entonces </w:t>
      </w:r>
      <w:r w:rsidRPr="001049DA">
        <w:rPr>
          <w:rFonts w:ascii="Palatino Linotype" w:eastAsia="Palatino Linotype" w:hAnsi="Palatino Linotype" w:cs="Palatino Linotype"/>
        </w:rPr>
        <w:t>Instituto Nacional de Transparencia, Acceso a la Información y Protección de Datos Personales, que dice:</w:t>
      </w:r>
      <w:r w:rsidRPr="001049DA">
        <w:rPr>
          <w:rFonts w:ascii="Palatino Linotype" w:eastAsia="Palatino Linotype" w:hAnsi="Palatino Linotype" w:cs="Palatino Linotype"/>
          <w:b/>
        </w:rPr>
        <w:t xml:space="preserve"> </w:t>
      </w:r>
    </w:p>
    <w:p w14:paraId="133FDFFA" w14:textId="77777777" w:rsidR="00073CCF" w:rsidRPr="001049DA" w:rsidRDefault="00073CCF" w:rsidP="00073CCF">
      <w:pPr>
        <w:spacing w:after="0" w:line="360" w:lineRule="auto"/>
        <w:jc w:val="both"/>
        <w:rPr>
          <w:rFonts w:ascii="Palatino Linotype" w:eastAsia="Palatino Linotype" w:hAnsi="Palatino Linotype" w:cs="Palatino Linotype"/>
          <w:b/>
        </w:rPr>
      </w:pPr>
    </w:p>
    <w:p w14:paraId="14803A6A"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r w:rsidRPr="001049DA">
        <w:rPr>
          <w:rFonts w:ascii="Palatino Linotype" w:eastAsia="Palatino Linotype" w:hAnsi="Palatino Linotype" w:cs="Palatino Linotype"/>
          <w:b/>
          <w:i/>
        </w:rPr>
        <w:t>No existe obligación de elaborar documentos ad hoc para atender las solicitudes de acceso a la información.</w:t>
      </w:r>
      <w:r w:rsidRPr="001049DA">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64DA327" w14:textId="77777777" w:rsidR="00073CCF" w:rsidRPr="001049DA" w:rsidRDefault="00073CCF" w:rsidP="00073CCF">
      <w:pPr>
        <w:spacing w:after="0" w:line="360" w:lineRule="auto"/>
        <w:ind w:right="-93"/>
        <w:jc w:val="both"/>
        <w:rPr>
          <w:rFonts w:ascii="Palatino Linotype" w:eastAsia="Palatino Linotype" w:hAnsi="Palatino Linotype" w:cs="Palatino Linotype"/>
        </w:rPr>
      </w:pPr>
    </w:p>
    <w:p w14:paraId="3B78D890" w14:textId="77777777" w:rsidR="00073CCF" w:rsidRPr="001049DA" w:rsidRDefault="00073CCF" w:rsidP="00073CCF">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618CFCA" w14:textId="77777777" w:rsidR="00073CCF" w:rsidRPr="001049DA" w:rsidRDefault="00073CCF" w:rsidP="00073CCF">
      <w:pPr>
        <w:spacing w:after="0" w:line="360" w:lineRule="auto"/>
        <w:jc w:val="both"/>
        <w:rPr>
          <w:rFonts w:ascii="Palatino Linotype" w:eastAsia="Palatino Linotype" w:hAnsi="Palatino Linotype" w:cs="Palatino Linotype"/>
        </w:rPr>
      </w:pPr>
    </w:p>
    <w:p w14:paraId="20E82E7C" w14:textId="77777777" w:rsidR="00073CCF" w:rsidRPr="001049DA" w:rsidRDefault="00073CCF" w:rsidP="00073CCF">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64C0412" w14:textId="77777777" w:rsidR="00073CCF" w:rsidRPr="001049DA" w:rsidRDefault="00073CCF" w:rsidP="00073CCF">
      <w:pPr>
        <w:spacing w:after="0" w:line="360" w:lineRule="auto"/>
        <w:ind w:right="49"/>
        <w:jc w:val="both"/>
        <w:rPr>
          <w:rFonts w:ascii="Palatino Linotype" w:eastAsia="Palatino Linotype" w:hAnsi="Palatino Linotype" w:cs="Palatino Linotype"/>
        </w:rPr>
      </w:pPr>
    </w:p>
    <w:p w14:paraId="2D44E2C8" w14:textId="77777777" w:rsidR="00073CCF" w:rsidRPr="001049DA" w:rsidRDefault="00073CCF" w:rsidP="00073CCF">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6BCEDFE" w14:textId="77777777" w:rsidR="00073CCF" w:rsidRPr="001049DA" w:rsidRDefault="00073CCF" w:rsidP="00073CCF">
      <w:pPr>
        <w:spacing w:after="0" w:line="360" w:lineRule="auto"/>
        <w:ind w:left="851" w:right="899"/>
        <w:jc w:val="both"/>
        <w:rPr>
          <w:rFonts w:ascii="Palatino Linotype" w:eastAsia="Palatino Linotype" w:hAnsi="Palatino Linotype" w:cs="Palatino Linotype"/>
          <w:i/>
        </w:rPr>
      </w:pPr>
    </w:p>
    <w:p w14:paraId="59031339"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r w:rsidRPr="001049DA">
        <w:rPr>
          <w:rFonts w:ascii="Palatino Linotype" w:eastAsia="Palatino Linotype" w:hAnsi="Palatino Linotype" w:cs="Palatino Linotype"/>
          <w:b/>
          <w:i/>
        </w:rPr>
        <w:t xml:space="preserve">Artículo 3. </w:t>
      </w:r>
      <w:r w:rsidRPr="001049DA">
        <w:rPr>
          <w:rFonts w:ascii="Palatino Linotype" w:eastAsia="Palatino Linotype" w:hAnsi="Palatino Linotype" w:cs="Palatino Linotype"/>
          <w:i/>
        </w:rPr>
        <w:t>Para los efectos de la presente Ley se entenderá por:</w:t>
      </w:r>
    </w:p>
    <w:p w14:paraId="66054566"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p>
    <w:p w14:paraId="73445622"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b/>
          <w:i/>
        </w:rPr>
        <w:t>XI. Documento:</w:t>
      </w:r>
      <w:r w:rsidRPr="001049DA">
        <w:rPr>
          <w:rFonts w:ascii="Palatino Linotype" w:eastAsia="Palatino Linotype" w:hAnsi="Palatino Linotype" w:cs="Palatino Linotype"/>
          <w:i/>
        </w:rPr>
        <w:t xml:space="preserve"> Los expedientes, reportes, estudios, actas</w:t>
      </w:r>
      <w:r w:rsidRPr="001049DA">
        <w:rPr>
          <w:rFonts w:ascii="Palatino Linotype" w:eastAsia="Palatino Linotype" w:hAnsi="Palatino Linotype" w:cs="Palatino Linotype"/>
          <w:b/>
          <w:i/>
        </w:rPr>
        <w:t>,</w:t>
      </w:r>
      <w:r w:rsidRPr="001049DA">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FA94EC3" w14:textId="77777777" w:rsidR="00073CCF" w:rsidRPr="001049DA" w:rsidRDefault="00073CCF" w:rsidP="00073CCF">
      <w:pPr>
        <w:spacing w:after="0" w:line="360" w:lineRule="auto"/>
        <w:ind w:left="851" w:right="899"/>
        <w:jc w:val="both"/>
        <w:rPr>
          <w:rFonts w:ascii="Palatino Linotype" w:eastAsia="Palatino Linotype" w:hAnsi="Palatino Linotype" w:cs="Palatino Linotype"/>
        </w:rPr>
      </w:pPr>
    </w:p>
    <w:p w14:paraId="3D3F64C8" w14:textId="77777777" w:rsidR="00073CCF" w:rsidRPr="001049DA" w:rsidRDefault="00073CCF" w:rsidP="00073CCF">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w:t>
      </w:r>
      <w:r w:rsidRPr="001049DA">
        <w:rPr>
          <w:rFonts w:ascii="Palatino Linotype" w:eastAsia="Palatino Linotype" w:hAnsi="Palatino Linotype" w:cs="Palatino Linotype"/>
        </w:rPr>
        <w:lastRenderedPageBreak/>
        <w:t>Estado Libre y Soberano de México “Gaceta del Gobierno”, el diecinueve de octubre de dos mil once, cuyo rubro y texto refieren lo siguiente:</w:t>
      </w:r>
    </w:p>
    <w:p w14:paraId="440A339C" w14:textId="77777777" w:rsidR="00073CCF" w:rsidRPr="001049DA" w:rsidRDefault="00073CCF" w:rsidP="00073CCF">
      <w:pPr>
        <w:spacing w:after="0" w:line="360" w:lineRule="auto"/>
        <w:jc w:val="both"/>
        <w:rPr>
          <w:rFonts w:ascii="Palatino Linotype" w:eastAsia="Palatino Linotype" w:hAnsi="Palatino Linotype" w:cs="Palatino Linotype"/>
        </w:rPr>
      </w:pPr>
    </w:p>
    <w:p w14:paraId="566AB12D"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b/>
          <w:i/>
        </w:rPr>
      </w:pPr>
      <w:r w:rsidRPr="001049DA">
        <w:rPr>
          <w:rFonts w:ascii="Palatino Linotype" w:eastAsia="Palatino Linotype" w:hAnsi="Palatino Linotype" w:cs="Palatino Linotype"/>
          <w:b/>
        </w:rPr>
        <w:t>“</w:t>
      </w:r>
      <w:r w:rsidRPr="001049DA">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1049D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1BEC74"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i/>
        </w:rPr>
        <w:t>En consecuencia el acceso a la información se refiere a que se cumplan cualquiera de los siguientes tres supuestos:</w:t>
      </w:r>
    </w:p>
    <w:p w14:paraId="084B0792"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i/>
        </w:rPr>
      </w:pPr>
      <w:r w:rsidRPr="001049DA">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16E0EF5"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b/>
          <w:i/>
        </w:rPr>
      </w:pPr>
      <w:r w:rsidRPr="001049DA">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36409935"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b/>
          <w:i/>
        </w:rPr>
      </w:pPr>
      <w:r w:rsidRPr="001049DA">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674255AD" w14:textId="77777777" w:rsidR="00073CCF" w:rsidRPr="001049DA" w:rsidRDefault="00073CCF" w:rsidP="00073CCF">
      <w:pPr>
        <w:spacing w:after="0" w:line="276" w:lineRule="auto"/>
        <w:ind w:left="567" w:right="616"/>
        <w:jc w:val="both"/>
        <w:rPr>
          <w:rFonts w:ascii="Palatino Linotype" w:eastAsia="Palatino Linotype" w:hAnsi="Palatino Linotype" w:cs="Palatino Linotype"/>
          <w:b/>
          <w:i/>
        </w:rPr>
      </w:pPr>
    </w:p>
    <w:p w14:paraId="76DDBC5D" w14:textId="77777777" w:rsidR="00073CCF" w:rsidRPr="001049DA" w:rsidRDefault="00073CCF" w:rsidP="00073CCF">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De ahí que el </w:t>
      </w:r>
      <w:r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1049DA">
        <w:rPr>
          <w:rFonts w:ascii="Palatino Linotype" w:eastAsia="Palatino Linotype" w:hAnsi="Palatino Linotype" w:cs="Palatino Linotype"/>
          <w:vertAlign w:val="superscript"/>
        </w:rPr>
        <w:footnoteReference w:id="1"/>
      </w:r>
      <w:r w:rsidRPr="001049DA">
        <w:rPr>
          <w:rFonts w:ascii="Palatino Linotype" w:eastAsia="Palatino Linotype" w:hAnsi="Palatino Linotype" w:cs="Palatino Linotype"/>
        </w:rPr>
        <w:t xml:space="preserve">, así como de </w:t>
      </w:r>
      <w:r w:rsidRPr="001049DA">
        <w:rPr>
          <w:rFonts w:ascii="Palatino Linotype" w:eastAsia="Palatino Linotype" w:hAnsi="Palatino Linotype" w:cs="Palatino Linotype"/>
        </w:rPr>
        <w:lastRenderedPageBreak/>
        <w:t>interés público, es decir, aquella que resulta relevante o beneficiosa para la sociedad y no simplemente de interés individual, y cuya divulgación resulta útil para que el público comprenda las actividades que llevan a cabo los Sujetos Obligados</w:t>
      </w:r>
      <w:r w:rsidRPr="001049DA">
        <w:rPr>
          <w:rFonts w:ascii="Palatino Linotype" w:eastAsia="Palatino Linotype" w:hAnsi="Palatino Linotype" w:cs="Palatino Linotype"/>
          <w:vertAlign w:val="superscript"/>
        </w:rPr>
        <w:footnoteReference w:id="2"/>
      </w:r>
      <w:r w:rsidRPr="001049DA">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339038EB" w14:textId="77777777" w:rsidR="00073CCF" w:rsidRPr="001049DA" w:rsidRDefault="00073CCF" w:rsidP="00073CCF">
      <w:pPr>
        <w:spacing w:after="0" w:line="360" w:lineRule="auto"/>
        <w:ind w:right="-150"/>
        <w:jc w:val="both"/>
        <w:rPr>
          <w:rFonts w:ascii="Palatino Linotype" w:eastAsia="Palatino Linotype" w:hAnsi="Palatino Linotype" w:cs="Palatino Linotype"/>
        </w:rPr>
      </w:pPr>
    </w:p>
    <w:p w14:paraId="28E94558" w14:textId="425A544D" w:rsidR="0027788C" w:rsidRPr="001049DA" w:rsidRDefault="00073CCF" w:rsidP="004577CC">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bookmarkStart w:id="1" w:name="_heading=h.1y810tw" w:colFirst="0" w:colLast="0"/>
      <w:bookmarkEnd w:id="1"/>
      <w:r w:rsidRPr="001049DA">
        <w:rPr>
          <w:rFonts w:ascii="Palatino Linotype" w:eastAsia="Palatino Linotype" w:hAnsi="Palatino Linotype" w:cs="Palatino Linotype"/>
        </w:rPr>
        <w:t xml:space="preserve">Para ello, conviene iniciar el presente estudio señalando que, del análisis a la solicitud de información se advierte que la persona solicitante requirió </w:t>
      </w:r>
      <w:r w:rsidR="00AE0F7B" w:rsidRPr="001049DA">
        <w:rPr>
          <w:rFonts w:ascii="Palatino Linotype" w:eastAsia="Palatino Linotype" w:hAnsi="Palatino Linotype" w:cs="Palatino Linotype"/>
        </w:rPr>
        <w:t xml:space="preserve">al </w:t>
      </w:r>
      <w:r w:rsidR="00AE0F7B" w:rsidRPr="001049DA">
        <w:rPr>
          <w:rFonts w:ascii="Palatino Linotype" w:eastAsia="Palatino Linotype" w:hAnsi="Palatino Linotype" w:cs="Palatino Linotype"/>
          <w:b/>
        </w:rPr>
        <w:t>Sujeto Obligado</w:t>
      </w:r>
      <w:r w:rsidR="00033D8C" w:rsidRPr="001049DA">
        <w:rPr>
          <w:rFonts w:ascii="Palatino Linotype" w:eastAsia="Palatino Linotype" w:hAnsi="Palatino Linotype" w:cs="Palatino Linotype"/>
          <w:b/>
        </w:rPr>
        <w:t xml:space="preserve">, </w:t>
      </w:r>
      <w:r w:rsidR="00AE0F7B" w:rsidRPr="001049DA">
        <w:rPr>
          <w:rFonts w:ascii="Palatino Linotype" w:eastAsia="Palatino Linotype" w:hAnsi="Palatino Linotype" w:cs="Palatino Linotype"/>
        </w:rPr>
        <w:t>lo siguiente:</w:t>
      </w:r>
    </w:p>
    <w:p w14:paraId="6EB12DDC" w14:textId="4F8D454C" w:rsidR="006F5E1A" w:rsidRPr="001049DA" w:rsidRDefault="006F5E1A" w:rsidP="006F5E1A">
      <w:pPr>
        <w:spacing w:after="0" w:line="360" w:lineRule="auto"/>
        <w:jc w:val="both"/>
        <w:rPr>
          <w:rFonts w:ascii="Palatino Linotype" w:eastAsia="Palatino Linotype" w:hAnsi="Palatino Linotype" w:cs="Palatino Linotype"/>
        </w:rPr>
      </w:pPr>
    </w:p>
    <w:p w14:paraId="476F94DE" w14:textId="27858FDC" w:rsidR="00FC72D4" w:rsidRPr="001049DA" w:rsidRDefault="00ED4D58" w:rsidP="00FC72D4">
      <w:pPr>
        <w:spacing w:after="0" w:line="360" w:lineRule="auto"/>
        <w:ind w:right="-7"/>
        <w:jc w:val="both"/>
        <w:rPr>
          <w:rFonts w:ascii="Palatino Linotype" w:eastAsia="Palatino Linotype" w:hAnsi="Palatino Linotype" w:cs="Palatino Linotype"/>
          <w:iCs/>
        </w:rPr>
      </w:pPr>
      <w:r w:rsidRPr="001049DA">
        <w:rPr>
          <w:rFonts w:ascii="Palatino Linotype" w:eastAsia="Palatino Linotype" w:hAnsi="Palatino Linotype" w:cs="Palatino Linotype"/>
          <w:b/>
          <w:iCs/>
        </w:rPr>
        <w:t>1.</w:t>
      </w:r>
      <w:r w:rsidR="00FC72D4" w:rsidRPr="001049DA">
        <w:rPr>
          <w:rFonts w:ascii="Palatino Linotype" w:eastAsia="Palatino Linotype" w:hAnsi="Palatino Linotype" w:cs="Palatino Linotype"/>
          <w:iCs/>
        </w:rPr>
        <w:t xml:space="preserve"> </w:t>
      </w:r>
      <w:r w:rsidR="00FC72D4" w:rsidRPr="001049DA">
        <w:rPr>
          <w:rFonts w:ascii="Palatino Linotype" w:eastAsia="Palatino Linotype" w:hAnsi="Palatino Linotype" w:cs="Palatino Linotype"/>
          <w:b/>
          <w:iCs/>
        </w:rPr>
        <w:t>El número de tomas clandestinas registradas en ductos de la red de agua potable del municipio;</w:t>
      </w:r>
      <w:r w:rsidR="00FC72D4" w:rsidRPr="001049DA">
        <w:rPr>
          <w:rFonts w:ascii="Palatino Linotype" w:eastAsia="Palatino Linotype" w:hAnsi="Palatino Linotype" w:cs="Palatino Linotype"/>
          <w:iCs/>
        </w:rPr>
        <w:t xml:space="preserve"> </w:t>
      </w:r>
      <w:r w:rsidRPr="001049DA">
        <w:rPr>
          <w:rFonts w:ascii="Palatino Linotype" w:eastAsia="Palatino Linotype" w:hAnsi="Palatino Linotype" w:cs="Palatino Linotype"/>
          <w:iCs/>
        </w:rPr>
        <w:t xml:space="preserve">información desagregada por año, mes y lugar de ubicación de la toma clandestina, </w:t>
      </w:r>
      <w:r w:rsidR="00FC72D4" w:rsidRPr="001049DA">
        <w:rPr>
          <w:rFonts w:ascii="Palatino Linotype" w:eastAsia="Palatino Linotype" w:hAnsi="Palatino Linotype" w:cs="Palatino Linotype"/>
          <w:iCs/>
        </w:rPr>
        <w:t>respecto del periodo comprendido del 01 de enero del 2000 al 31 de diciembre de 2024.</w:t>
      </w:r>
    </w:p>
    <w:p w14:paraId="773CE7B0" w14:textId="77777777" w:rsidR="00FC72D4" w:rsidRPr="001049DA" w:rsidRDefault="00FC72D4" w:rsidP="00FC72D4">
      <w:pPr>
        <w:spacing w:after="0" w:line="360" w:lineRule="auto"/>
        <w:ind w:right="-7"/>
        <w:jc w:val="both"/>
        <w:rPr>
          <w:rFonts w:ascii="Palatino Linotype" w:eastAsia="Palatino Linotype" w:hAnsi="Palatino Linotype" w:cs="Palatino Linotype"/>
          <w:iCs/>
        </w:rPr>
      </w:pPr>
    </w:p>
    <w:p w14:paraId="660F5CC0" w14:textId="2ED957D8" w:rsidR="00FC72D4" w:rsidRPr="001049DA" w:rsidRDefault="00FC72D4" w:rsidP="00FC72D4">
      <w:pPr>
        <w:spacing w:after="0" w:line="360" w:lineRule="auto"/>
        <w:ind w:right="-7"/>
        <w:jc w:val="both"/>
        <w:rPr>
          <w:rFonts w:ascii="Palatino Linotype" w:eastAsia="Palatino Linotype" w:hAnsi="Palatino Linotype" w:cs="Palatino Linotype"/>
          <w:iCs/>
        </w:rPr>
      </w:pPr>
      <w:r w:rsidRPr="001049DA">
        <w:rPr>
          <w:rFonts w:ascii="Palatino Linotype" w:eastAsia="Palatino Linotype" w:hAnsi="Palatino Linotype" w:cs="Palatino Linotype"/>
          <w:b/>
          <w:iCs/>
        </w:rPr>
        <w:t>2. El volumen de agua que se estima que se ha perdido por las tomas clandestinas a los ductos;</w:t>
      </w:r>
      <w:r w:rsidRPr="001049DA">
        <w:rPr>
          <w:rFonts w:ascii="Palatino Linotype" w:eastAsia="Palatino Linotype" w:hAnsi="Palatino Linotype" w:cs="Palatino Linotype"/>
          <w:iCs/>
        </w:rPr>
        <w:t xml:space="preserve"> </w:t>
      </w:r>
      <w:r w:rsidR="00ED4D58" w:rsidRPr="001049DA">
        <w:rPr>
          <w:rFonts w:ascii="Palatino Linotype" w:eastAsia="Palatino Linotype" w:hAnsi="Palatino Linotype" w:cs="Palatino Linotype"/>
          <w:iCs/>
        </w:rPr>
        <w:t xml:space="preserve">información desagregada por año, mes y lugar de ubicación de la toma clandestina, </w:t>
      </w:r>
      <w:r w:rsidRPr="001049DA">
        <w:rPr>
          <w:rFonts w:ascii="Palatino Linotype" w:eastAsia="Palatino Linotype" w:hAnsi="Palatino Linotype" w:cs="Palatino Linotype"/>
          <w:iCs/>
        </w:rPr>
        <w:t>respecto del periodo comprendido del 01 de enero del 2000 al 31 de julio de 2022.</w:t>
      </w:r>
    </w:p>
    <w:p w14:paraId="66777C87" w14:textId="77777777" w:rsidR="00FC72D4" w:rsidRPr="001049DA" w:rsidRDefault="00FC72D4" w:rsidP="00FC72D4">
      <w:pPr>
        <w:spacing w:after="0" w:line="360" w:lineRule="auto"/>
        <w:ind w:right="-7"/>
        <w:jc w:val="both"/>
        <w:rPr>
          <w:rFonts w:ascii="Palatino Linotype" w:eastAsia="Palatino Linotype" w:hAnsi="Palatino Linotype" w:cs="Palatino Linotype"/>
          <w:iCs/>
        </w:rPr>
      </w:pPr>
    </w:p>
    <w:p w14:paraId="10F144ED" w14:textId="630BBFF9" w:rsidR="00FC72D4" w:rsidRPr="001049DA" w:rsidRDefault="00ED4D58" w:rsidP="00FC72D4">
      <w:pPr>
        <w:spacing w:after="0" w:line="360" w:lineRule="auto"/>
        <w:ind w:right="-7"/>
        <w:jc w:val="both"/>
        <w:rPr>
          <w:rFonts w:ascii="Palatino Linotype" w:eastAsia="Palatino Linotype" w:hAnsi="Palatino Linotype" w:cs="Palatino Linotype"/>
          <w:iCs/>
        </w:rPr>
      </w:pPr>
      <w:r w:rsidRPr="001049DA">
        <w:rPr>
          <w:rFonts w:ascii="Palatino Linotype" w:eastAsia="Palatino Linotype" w:hAnsi="Palatino Linotype" w:cs="Palatino Linotype"/>
          <w:b/>
          <w:iCs/>
        </w:rPr>
        <w:t>3. El número de denuncias interpuestas por las tomas clandestinas registradas en ductos de la red de agua potable del municipio;</w:t>
      </w:r>
      <w:r w:rsidRPr="001049DA">
        <w:rPr>
          <w:rFonts w:ascii="Palatino Linotype" w:eastAsia="Palatino Linotype" w:hAnsi="Palatino Linotype" w:cs="Palatino Linotype"/>
          <w:iCs/>
        </w:rPr>
        <w:t xml:space="preserve"> información desagregada por año, mes y lugar de ubicación de la toma clandestina, respecto del periodo comprendido del 01 de enero del 2000 al 31 de julio de 2022.</w:t>
      </w:r>
    </w:p>
    <w:p w14:paraId="48CB187F" w14:textId="77777777" w:rsidR="00FC72D4" w:rsidRPr="001049DA" w:rsidRDefault="00FC72D4" w:rsidP="00FC72D4">
      <w:pPr>
        <w:spacing w:after="0" w:line="360" w:lineRule="auto"/>
        <w:ind w:right="-7"/>
        <w:jc w:val="both"/>
        <w:rPr>
          <w:rFonts w:ascii="Palatino Linotype" w:eastAsia="Palatino Linotype" w:hAnsi="Palatino Linotype" w:cs="Palatino Linotype"/>
          <w:iCs/>
        </w:rPr>
      </w:pPr>
    </w:p>
    <w:p w14:paraId="20F18EF0" w14:textId="77777777" w:rsidR="00ED4D58" w:rsidRPr="001049DA" w:rsidRDefault="00FC72D4" w:rsidP="00FC72D4">
      <w:pPr>
        <w:spacing w:after="0" w:line="360" w:lineRule="auto"/>
        <w:ind w:right="-7"/>
        <w:jc w:val="both"/>
        <w:rPr>
          <w:rFonts w:ascii="Palatino Linotype" w:eastAsia="Palatino Linotype" w:hAnsi="Palatino Linotype" w:cs="Palatino Linotype"/>
          <w:b/>
          <w:iCs/>
        </w:rPr>
      </w:pPr>
      <w:r w:rsidRPr="001049DA">
        <w:rPr>
          <w:rFonts w:ascii="Palatino Linotype" w:eastAsia="Palatino Linotype" w:hAnsi="Palatino Linotype" w:cs="Palatino Linotype"/>
          <w:b/>
          <w:iCs/>
        </w:rPr>
        <w:lastRenderedPageBreak/>
        <w:t xml:space="preserve">4. </w:t>
      </w:r>
      <w:r w:rsidR="00ED4D58" w:rsidRPr="001049DA">
        <w:rPr>
          <w:rFonts w:ascii="Palatino Linotype" w:eastAsia="Palatino Linotype" w:hAnsi="Palatino Linotype" w:cs="Palatino Linotype"/>
          <w:b/>
          <w:iCs/>
        </w:rPr>
        <w:t>T</w:t>
      </w:r>
      <w:r w:rsidRPr="001049DA">
        <w:rPr>
          <w:rFonts w:ascii="Palatino Linotype" w:eastAsia="Palatino Linotype" w:hAnsi="Palatino Linotype" w:cs="Palatino Linotype"/>
          <w:b/>
          <w:iCs/>
        </w:rPr>
        <w:t xml:space="preserve">ipo de mecanismos con los que se cuenta para la identificación de tomas clandestinas registradas en ductos de la red de agua potable del municipio. </w:t>
      </w:r>
    </w:p>
    <w:p w14:paraId="5E34C166" w14:textId="77777777" w:rsidR="00ED4D58" w:rsidRPr="001049DA" w:rsidRDefault="00ED4D58" w:rsidP="00FC72D4">
      <w:pPr>
        <w:spacing w:after="0" w:line="360" w:lineRule="auto"/>
        <w:ind w:right="-7"/>
        <w:jc w:val="both"/>
        <w:rPr>
          <w:rFonts w:ascii="Palatino Linotype" w:eastAsia="Palatino Linotype" w:hAnsi="Palatino Linotype" w:cs="Palatino Linotype"/>
          <w:iCs/>
        </w:rPr>
      </w:pPr>
    </w:p>
    <w:p w14:paraId="5879DFBC" w14:textId="2C9F9924" w:rsidR="0041587C" w:rsidRPr="001049DA" w:rsidRDefault="00FC72D4" w:rsidP="00FC72D4">
      <w:pPr>
        <w:spacing w:after="0" w:line="360" w:lineRule="auto"/>
        <w:ind w:right="-7"/>
        <w:jc w:val="both"/>
        <w:rPr>
          <w:rFonts w:ascii="Palatino Linotype" w:eastAsia="Palatino Linotype" w:hAnsi="Palatino Linotype" w:cs="Palatino Linotype"/>
          <w:iCs/>
        </w:rPr>
      </w:pPr>
      <w:r w:rsidRPr="001049DA">
        <w:rPr>
          <w:rFonts w:ascii="Palatino Linotype" w:eastAsia="Palatino Linotype" w:hAnsi="Palatino Linotype" w:cs="Palatino Linotype"/>
          <w:b/>
          <w:iCs/>
        </w:rPr>
        <w:t xml:space="preserve">5. </w:t>
      </w:r>
      <w:r w:rsidR="00ED4D58" w:rsidRPr="001049DA">
        <w:rPr>
          <w:rFonts w:ascii="Palatino Linotype" w:eastAsia="Palatino Linotype" w:hAnsi="Palatino Linotype" w:cs="Palatino Linotype"/>
          <w:b/>
          <w:iCs/>
        </w:rPr>
        <w:t>C</w:t>
      </w:r>
      <w:r w:rsidRPr="001049DA">
        <w:rPr>
          <w:rFonts w:ascii="Palatino Linotype" w:eastAsia="Palatino Linotype" w:hAnsi="Palatino Linotype" w:cs="Palatino Linotype"/>
          <w:b/>
          <w:iCs/>
        </w:rPr>
        <w:t>osto que ha generado la clausura de las tomas clandestinas registradas en ductos de la red de agua potable del municipio</w:t>
      </w:r>
      <w:r w:rsidR="00ED4D58" w:rsidRPr="001049DA">
        <w:rPr>
          <w:rFonts w:ascii="Palatino Linotype" w:eastAsia="Palatino Linotype" w:hAnsi="Palatino Linotype" w:cs="Palatino Linotype"/>
          <w:b/>
          <w:iCs/>
        </w:rPr>
        <w:t>;</w:t>
      </w:r>
      <w:r w:rsidR="00ED4D58" w:rsidRPr="001049DA">
        <w:rPr>
          <w:rFonts w:ascii="Palatino Linotype" w:eastAsia="Palatino Linotype" w:hAnsi="Palatino Linotype" w:cs="Palatino Linotype"/>
          <w:iCs/>
        </w:rPr>
        <w:t xml:space="preserve"> respecto del periodo comprendido del 01 de enero del 2000 al 31 de diciembre de 2024.</w:t>
      </w:r>
    </w:p>
    <w:p w14:paraId="7FD00B9C" w14:textId="77777777" w:rsidR="00FC72D4" w:rsidRPr="001049DA" w:rsidRDefault="00FC72D4" w:rsidP="0041587C">
      <w:pPr>
        <w:spacing w:after="0" w:line="360" w:lineRule="auto"/>
        <w:ind w:right="843"/>
        <w:jc w:val="both"/>
        <w:rPr>
          <w:rFonts w:ascii="Palatino Linotype" w:eastAsia="Palatino Linotype" w:hAnsi="Palatino Linotype" w:cs="Palatino Linotype"/>
          <w:iCs/>
        </w:rPr>
      </w:pPr>
    </w:p>
    <w:p w14:paraId="652AE733" w14:textId="2DBDD3CD" w:rsidR="004B5FBC" w:rsidRPr="001049DA" w:rsidRDefault="00B33AE8" w:rsidP="004B346F">
      <w:pPr>
        <w:spacing w:after="0" w:line="360" w:lineRule="auto"/>
        <w:ind w:right="-7"/>
        <w:jc w:val="both"/>
        <w:rPr>
          <w:rFonts w:ascii="Palatino Linotype" w:eastAsia="Palatino Linotype" w:hAnsi="Palatino Linotype" w:cs="Palatino Linotype"/>
          <w:iCs/>
        </w:rPr>
      </w:pPr>
      <w:r w:rsidRPr="001049DA">
        <w:rPr>
          <w:rFonts w:ascii="Palatino Linotype" w:eastAsia="Palatino Linotype" w:hAnsi="Palatino Linotype" w:cs="Palatino Linotype"/>
          <w:iCs/>
        </w:rPr>
        <w:t>En respues</w:t>
      </w:r>
      <w:r w:rsidR="004B346F" w:rsidRPr="001049DA">
        <w:rPr>
          <w:rFonts w:ascii="Palatino Linotype" w:eastAsia="Palatino Linotype" w:hAnsi="Palatino Linotype" w:cs="Palatino Linotype"/>
          <w:iCs/>
        </w:rPr>
        <w:t xml:space="preserve">ta, el </w:t>
      </w:r>
      <w:r w:rsidR="004B346F" w:rsidRPr="001049DA">
        <w:rPr>
          <w:rFonts w:ascii="Palatino Linotype" w:eastAsia="Palatino Linotype" w:hAnsi="Palatino Linotype" w:cs="Palatino Linotype"/>
          <w:b/>
          <w:iCs/>
        </w:rPr>
        <w:t>Sujeto Obligado</w:t>
      </w:r>
      <w:r w:rsidR="00033D8C" w:rsidRPr="001049DA">
        <w:rPr>
          <w:rFonts w:ascii="Palatino Linotype" w:eastAsia="Palatino Linotype" w:hAnsi="Palatino Linotype" w:cs="Palatino Linotype"/>
          <w:iCs/>
        </w:rPr>
        <w:t xml:space="preserve"> </w:t>
      </w:r>
      <w:r w:rsidR="00ED4D58" w:rsidRPr="001049DA">
        <w:rPr>
          <w:rFonts w:ascii="Palatino Linotype" w:eastAsia="Palatino Linotype" w:hAnsi="Palatino Linotype" w:cs="Palatino Linotype"/>
          <w:iCs/>
        </w:rPr>
        <w:t xml:space="preserve">por conducto de la Titular de la Unidad de Transparencia </w:t>
      </w:r>
      <w:r w:rsidR="004B5FBC" w:rsidRPr="001049DA">
        <w:rPr>
          <w:rFonts w:ascii="Palatino Linotype" w:eastAsia="Palatino Linotype" w:hAnsi="Palatino Linotype" w:cs="Palatino Linotype"/>
          <w:iCs/>
        </w:rPr>
        <w:t>hizo entrega de un</w:t>
      </w:r>
      <w:r w:rsidR="00ED4D58" w:rsidRPr="001049DA">
        <w:rPr>
          <w:rFonts w:ascii="Palatino Linotype" w:eastAsia="Palatino Linotype" w:hAnsi="Palatino Linotype" w:cs="Palatino Linotype"/>
          <w:iCs/>
        </w:rPr>
        <w:t xml:space="preserve"> Acuerdo de incompetencia total de la solicitud 00692/TOLUCA/IP/2025, de fecha 10 de febrero de 2025, a través del cual con fundamento, entre otros preceptos, el artículo 167 de la Ley de Transparencia Local, se declara la incompetencia del Sujeto Obligado para atender la solicitud de información de mérito, toda vez que la información requerida es competencia del </w:t>
      </w:r>
      <w:r w:rsidR="00ED4D58" w:rsidRPr="001049DA">
        <w:rPr>
          <w:rFonts w:ascii="Palatino Linotype" w:eastAsia="Palatino Linotype" w:hAnsi="Palatino Linotype" w:cs="Palatino Linotype"/>
          <w:b/>
          <w:iCs/>
          <w:u w:val="single"/>
        </w:rPr>
        <w:t>Organismo de Agua y Saneamiento de Toluca.</w:t>
      </w:r>
    </w:p>
    <w:p w14:paraId="7440E15D" w14:textId="77777777" w:rsidR="004B5FBC" w:rsidRPr="001049DA" w:rsidRDefault="004B5FBC" w:rsidP="004B346F">
      <w:pPr>
        <w:spacing w:after="0" w:line="360" w:lineRule="auto"/>
        <w:ind w:right="-7"/>
        <w:jc w:val="both"/>
        <w:rPr>
          <w:rFonts w:ascii="Palatino Linotype" w:eastAsia="Palatino Linotype" w:hAnsi="Palatino Linotype" w:cs="Palatino Linotype"/>
          <w:iCs/>
        </w:rPr>
      </w:pPr>
    </w:p>
    <w:p w14:paraId="44D0C33E" w14:textId="0240760C" w:rsidR="004B346F" w:rsidRPr="001049DA" w:rsidRDefault="00ED4D58"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1049DA">
        <w:rPr>
          <w:rFonts w:ascii="Palatino Linotype" w:eastAsia="Palatino Linotype" w:hAnsi="Palatino Linotype" w:cs="Palatino Linotype"/>
        </w:rPr>
        <w:t xml:space="preserve">Inconforme con la respuesta, </w:t>
      </w:r>
      <w:r w:rsidR="004B346F" w:rsidRPr="001049DA">
        <w:rPr>
          <w:rFonts w:ascii="Palatino Linotype" w:eastAsia="Palatino Linotype" w:hAnsi="Palatino Linotype" w:cs="Palatino Linotype"/>
        </w:rPr>
        <w:t xml:space="preserve">la parte </w:t>
      </w:r>
      <w:r w:rsidR="004B346F" w:rsidRPr="001049DA">
        <w:rPr>
          <w:rFonts w:ascii="Palatino Linotype" w:eastAsia="Palatino Linotype" w:hAnsi="Palatino Linotype" w:cs="Palatino Linotype"/>
          <w:b/>
        </w:rPr>
        <w:t>Recurrente</w:t>
      </w:r>
      <w:r w:rsidR="004B346F"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rPr>
        <w:t>promovió el recurso de revisión que nos ocupa, en el que s</w:t>
      </w:r>
      <w:r w:rsidR="004B346F" w:rsidRPr="001049DA">
        <w:rPr>
          <w:rFonts w:ascii="Palatino Linotype" w:eastAsia="Palatino Linotype" w:hAnsi="Palatino Linotype" w:cs="Palatino Linotype"/>
        </w:rPr>
        <w:t xml:space="preserve">e inconformó medularmente </w:t>
      </w:r>
      <w:r w:rsidRPr="001049DA">
        <w:rPr>
          <w:rFonts w:ascii="Palatino Linotype" w:eastAsia="Palatino Linotype" w:hAnsi="Palatino Linotype" w:cs="Palatino Linotype"/>
        </w:rPr>
        <w:t xml:space="preserve">de la </w:t>
      </w:r>
      <w:r w:rsidR="004B498F" w:rsidRPr="001049DA">
        <w:rPr>
          <w:rFonts w:ascii="Palatino Linotype" w:eastAsia="Palatino Linotype" w:hAnsi="Palatino Linotype" w:cs="Palatino Linotype"/>
          <w:b/>
        </w:rPr>
        <w:t>declaración de incompetencia por parte del Sujeto Obligado.</w:t>
      </w:r>
    </w:p>
    <w:p w14:paraId="47E8FC16" w14:textId="77777777" w:rsidR="001845F7" w:rsidRPr="001049DA" w:rsidRDefault="001845F7"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45588C1" w14:textId="77777777" w:rsidR="004B5FBC" w:rsidRPr="001049DA" w:rsidRDefault="004B5FBC" w:rsidP="004B5FBC">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Admitido el presente recurso de revisión, en términos del artículo 185 fracción II</w:t>
      </w:r>
      <w:r w:rsidRPr="001049DA">
        <w:rPr>
          <w:rFonts w:ascii="Palatino Linotype" w:eastAsia="Palatino Linotype" w:hAnsi="Palatino Linotype" w:cs="Palatino Linotype"/>
          <w:vertAlign w:val="superscript"/>
        </w:rPr>
        <w:footnoteReference w:id="3"/>
      </w:r>
      <w:r w:rsidRPr="001049DA">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67745705" w14:textId="77777777" w:rsidR="004B5FBC" w:rsidRPr="001049DA" w:rsidRDefault="004B5FBC" w:rsidP="004B5FBC">
      <w:pPr>
        <w:spacing w:after="0" w:line="360" w:lineRule="auto"/>
        <w:jc w:val="both"/>
        <w:rPr>
          <w:rFonts w:ascii="Palatino Linotype" w:eastAsia="Palatino Linotype" w:hAnsi="Palatino Linotype" w:cs="Palatino Linotype"/>
        </w:rPr>
      </w:pPr>
    </w:p>
    <w:p w14:paraId="252DED25" w14:textId="6731C163" w:rsidR="004B5FBC" w:rsidRPr="001049DA" w:rsidRDefault="004B5FBC" w:rsidP="00742835">
      <w:pPr>
        <w:pBdr>
          <w:top w:val="nil"/>
          <w:left w:val="nil"/>
          <w:bottom w:val="nil"/>
          <w:right w:val="nil"/>
          <w:between w:val="nil"/>
        </w:pBdr>
        <w:spacing w:after="0" w:line="360" w:lineRule="auto"/>
        <w:ind w:right="49"/>
        <w:jc w:val="both"/>
        <w:rPr>
          <w:rFonts w:ascii="Palatino Linotype" w:eastAsia="Batang" w:hAnsi="Palatino Linotype" w:cs="Tahoma"/>
          <w:bCs/>
        </w:rPr>
      </w:pPr>
      <w:r w:rsidRPr="001049DA">
        <w:rPr>
          <w:rFonts w:ascii="Palatino Linotype" w:eastAsia="Palatino Linotype" w:hAnsi="Palatino Linotype" w:cs="Palatino Linotype"/>
        </w:rPr>
        <w:lastRenderedPageBreak/>
        <w:t>Cabe resaltar que, durante la etapa de manifestaciones</w:t>
      </w:r>
      <w:r w:rsidRPr="001049DA">
        <w:rPr>
          <w:rFonts w:ascii="Palatino Linotype" w:eastAsia="Palatino Linotype" w:hAnsi="Palatino Linotype" w:cs="Palatino Linotype"/>
          <w:b/>
        </w:rPr>
        <w:t xml:space="preserve">, </w:t>
      </w:r>
      <w:r w:rsidRPr="001049DA">
        <w:rPr>
          <w:rFonts w:ascii="Palatino Linotype" w:eastAsia="Palatino Linotype" w:hAnsi="Palatino Linotype" w:cs="Palatino Linotype"/>
        </w:rPr>
        <w:t xml:space="preserve">el </w:t>
      </w:r>
      <w:r w:rsidRPr="001049DA">
        <w:rPr>
          <w:rFonts w:ascii="Palatino Linotype" w:eastAsia="Palatino Linotype" w:hAnsi="Palatino Linotype" w:cs="Palatino Linotype"/>
          <w:b/>
        </w:rPr>
        <w:t xml:space="preserve">Sujeto Obligado </w:t>
      </w:r>
      <w:r w:rsidR="004B498F" w:rsidRPr="001049DA">
        <w:rPr>
          <w:rFonts w:ascii="Palatino Linotype" w:eastAsia="Palatino Linotype" w:hAnsi="Palatino Linotype" w:cs="Palatino Linotype"/>
        </w:rPr>
        <w:t>rindió su informe justificado en el que medularmente ratificó su incompetencia para atender la solicitud de información.</w:t>
      </w:r>
    </w:p>
    <w:p w14:paraId="4E524CD0" w14:textId="77777777" w:rsidR="00406349" w:rsidRPr="001049DA" w:rsidRDefault="00406349" w:rsidP="00742835">
      <w:pPr>
        <w:pBdr>
          <w:top w:val="nil"/>
          <w:left w:val="nil"/>
          <w:bottom w:val="nil"/>
          <w:right w:val="nil"/>
          <w:between w:val="nil"/>
        </w:pBdr>
        <w:spacing w:after="0" w:line="360" w:lineRule="auto"/>
        <w:ind w:right="49"/>
        <w:jc w:val="both"/>
        <w:rPr>
          <w:rFonts w:ascii="Palatino Linotype" w:eastAsia="Batang" w:hAnsi="Palatino Linotype" w:cs="Tahoma"/>
          <w:bCs/>
        </w:rPr>
      </w:pPr>
    </w:p>
    <w:p w14:paraId="313573EC" w14:textId="77777777" w:rsidR="00742835" w:rsidRPr="001049DA" w:rsidRDefault="00406349" w:rsidP="00742835">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Una vez establecidas las posturas de las partes, </w:t>
      </w:r>
      <w:r w:rsidR="002279DA" w:rsidRPr="001049DA">
        <w:rPr>
          <w:rFonts w:ascii="Palatino Linotype" w:eastAsia="Palatino Linotype" w:hAnsi="Palatino Linotype" w:cs="Palatino Linotype"/>
        </w:rPr>
        <w:t xml:space="preserve">es de indicar que, </w:t>
      </w:r>
      <w:r w:rsidR="004B498F" w:rsidRPr="001049DA">
        <w:rPr>
          <w:rFonts w:ascii="Palatino Linotype" w:eastAsia="Palatino Linotype" w:hAnsi="Palatino Linotype" w:cs="Palatino Linotype"/>
        </w:rPr>
        <w:t xml:space="preserve">de la normatividad que regula al Ayuntamiento de Toluca, se advierte que este </w:t>
      </w:r>
      <w:r w:rsidR="004B498F" w:rsidRPr="001049DA">
        <w:rPr>
          <w:rFonts w:ascii="Palatino Linotype" w:eastAsia="Palatino Linotype" w:hAnsi="Palatino Linotype" w:cs="Palatino Linotype"/>
          <w:b/>
        </w:rPr>
        <w:t xml:space="preserve">no </w:t>
      </w:r>
      <w:r w:rsidR="004B498F" w:rsidRPr="001049DA">
        <w:rPr>
          <w:rFonts w:ascii="Palatino Linotype" w:eastAsia="Palatino Linotype" w:hAnsi="Palatino Linotype" w:cs="Palatino Linotype"/>
        </w:rPr>
        <w:t>es competente para cono</w:t>
      </w:r>
      <w:r w:rsidR="00742835" w:rsidRPr="001049DA">
        <w:rPr>
          <w:rFonts w:ascii="Palatino Linotype" w:eastAsia="Palatino Linotype" w:hAnsi="Palatino Linotype" w:cs="Palatino Linotype"/>
        </w:rPr>
        <w:t>cer de la información requerida.</w:t>
      </w:r>
    </w:p>
    <w:p w14:paraId="08B22A75" w14:textId="77777777" w:rsidR="00742835" w:rsidRPr="001049DA" w:rsidRDefault="00742835" w:rsidP="00742835">
      <w:pPr>
        <w:spacing w:after="0" w:line="360" w:lineRule="auto"/>
        <w:jc w:val="both"/>
        <w:rPr>
          <w:rFonts w:ascii="Palatino Linotype" w:eastAsia="Palatino Linotype" w:hAnsi="Palatino Linotype" w:cs="Palatino Linotype"/>
        </w:rPr>
      </w:pPr>
    </w:p>
    <w:p w14:paraId="63CA1CEF" w14:textId="2EB0EDB9" w:rsidR="002279DA" w:rsidRPr="001049DA" w:rsidRDefault="00742835" w:rsidP="00742835">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Se afirma lo anterior,</w:t>
      </w:r>
      <w:r w:rsidR="004B498F" w:rsidRPr="001049DA">
        <w:rPr>
          <w:rFonts w:ascii="Palatino Linotype" w:eastAsia="Palatino Linotype" w:hAnsi="Palatino Linotype" w:cs="Palatino Linotype"/>
        </w:rPr>
        <w:t xml:space="preserve"> pues conforme el </w:t>
      </w:r>
      <w:r w:rsidR="00EC07A9" w:rsidRPr="001049DA">
        <w:rPr>
          <w:rFonts w:ascii="Palatino Linotype" w:eastAsia="Palatino Linotype" w:hAnsi="Palatino Linotype" w:cs="Palatino Linotype"/>
        </w:rPr>
        <w:t xml:space="preserve">Reglamento Interior del Organismo Público Descentralizado por Servicio </w:t>
      </w:r>
      <w:r w:rsidR="009D4FD9" w:rsidRPr="001049DA">
        <w:rPr>
          <w:rFonts w:ascii="Palatino Linotype" w:eastAsia="Palatino Linotype" w:hAnsi="Palatino Linotype" w:cs="Palatino Linotype"/>
        </w:rPr>
        <w:t xml:space="preserve">de Carácter Municipal denominado Agua y Saneamiento de Toluca vigente, </w:t>
      </w:r>
      <w:r w:rsidRPr="001049DA">
        <w:rPr>
          <w:rFonts w:ascii="Palatino Linotype" w:eastAsia="Palatino Linotype" w:hAnsi="Palatino Linotype" w:cs="Palatino Linotype"/>
        </w:rPr>
        <w:t xml:space="preserve">se advierte que </w:t>
      </w:r>
      <w:r w:rsidRPr="001049DA">
        <w:rPr>
          <w:rFonts w:ascii="Palatino Linotype" w:eastAsia="Palatino Linotype" w:hAnsi="Palatino Linotype" w:cs="Palatino Linotype"/>
          <w:b/>
        </w:rPr>
        <w:t xml:space="preserve">el Organismo de Agua y Saneamiento de Toluca, </w:t>
      </w:r>
      <w:r w:rsidR="009D4FD9" w:rsidRPr="001049DA">
        <w:rPr>
          <w:rFonts w:ascii="Palatino Linotype" w:eastAsia="Palatino Linotype" w:hAnsi="Palatino Linotype" w:cs="Palatino Linotype"/>
          <w:b/>
        </w:rPr>
        <w:t xml:space="preserve">cuenta con áreas que pueden conocer de la información requerida, </w:t>
      </w:r>
      <w:r w:rsidR="009D4FD9" w:rsidRPr="001049DA">
        <w:rPr>
          <w:rFonts w:ascii="Palatino Linotype" w:eastAsia="Palatino Linotype" w:hAnsi="Palatino Linotype" w:cs="Palatino Linotype"/>
        </w:rPr>
        <w:t xml:space="preserve">como lo es </w:t>
      </w:r>
      <w:r w:rsidR="00C47558" w:rsidRPr="001049DA">
        <w:rPr>
          <w:rFonts w:ascii="Palatino Linotype" w:eastAsia="Palatino Linotype" w:hAnsi="Palatino Linotype" w:cs="Palatino Linotype"/>
        </w:rPr>
        <w:t xml:space="preserve">el caso de </w:t>
      </w:r>
      <w:r w:rsidR="009D4FD9" w:rsidRPr="001049DA">
        <w:rPr>
          <w:rFonts w:ascii="Palatino Linotype" w:eastAsia="Palatino Linotype" w:hAnsi="Palatino Linotype" w:cs="Palatino Linotype"/>
        </w:rPr>
        <w:t xml:space="preserve">la </w:t>
      </w:r>
      <w:r w:rsidR="009D4FD9" w:rsidRPr="001049DA">
        <w:rPr>
          <w:rFonts w:ascii="Palatino Linotype" w:eastAsia="Palatino Linotype" w:hAnsi="Palatino Linotype" w:cs="Palatino Linotype"/>
          <w:b/>
        </w:rPr>
        <w:t>Dirección Jurídica y de Fiscalización</w:t>
      </w:r>
      <w:r w:rsidR="00C47558" w:rsidRPr="001049DA">
        <w:rPr>
          <w:rFonts w:ascii="Palatino Linotype" w:eastAsia="Palatino Linotype" w:hAnsi="Palatino Linotype" w:cs="Palatino Linotype"/>
          <w:b/>
        </w:rPr>
        <w:t xml:space="preserve"> y su Subdirección de Fiscalización, la Unidad de Precios Unitarios y Supervisión</w:t>
      </w:r>
      <w:r w:rsidR="009D4FD9" w:rsidRPr="001049DA">
        <w:rPr>
          <w:rFonts w:ascii="Palatino Linotype" w:eastAsia="Palatino Linotype" w:hAnsi="Palatino Linotype" w:cs="Palatino Linotype"/>
          <w:b/>
        </w:rPr>
        <w:t xml:space="preserve">, </w:t>
      </w:r>
      <w:r w:rsidR="00C47558" w:rsidRPr="001049DA">
        <w:rPr>
          <w:rFonts w:ascii="Palatino Linotype" w:eastAsia="Palatino Linotype" w:hAnsi="Palatino Linotype" w:cs="Palatino Linotype"/>
          <w:b/>
        </w:rPr>
        <w:t>así como la Subdirección de Mantenimiento</w:t>
      </w:r>
      <w:r w:rsidRPr="001049DA">
        <w:rPr>
          <w:rFonts w:ascii="Palatino Linotype" w:eastAsia="Palatino Linotype" w:hAnsi="Palatino Linotype" w:cs="Palatino Linotype"/>
        </w:rPr>
        <w:t>;</w:t>
      </w:r>
      <w:r w:rsidR="00C47558" w:rsidRPr="001049DA">
        <w:rPr>
          <w:rFonts w:ascii="Palatino Linotype" w:eastAsia="Palatino Linotype" w:hAnsi="Palatino Linotype" w:cs="Palatino Linotype"/>
        </w:rPr>
        <w:t xml:space="preserve"> </w:t>
      </w:r>
      <w:r w:rsidR="009D4FD9" w:rsidRPr="001049DA">
        <w:rPr>
          <w:rFonts w:ascii="Palatino Linotype" w:eastAsia="Palatino Linotype" w:hAnsi="Palatino Linotype" w:cs="Palatino Linotype"/>
        </w:rPr>
        <w:t>quien</w:t>
      </w:r>
      <w:r w:rsidR="00D31E0A" w:rsidRPr="001049DA">
        <w:rPr>
          <w:rFonts w:ascii="Palatino Linotype" w:eastAsia="Palatino Linotype" w:hAnsi="Palatino Linotype" w:cs="Palatino Linotype"/>
        </w:rPr>
        <w:t>es</w:t>
      </w:r>
      <w:r w:rsidR="009D4FD9" w:rsidRPr="001049DA">
        <w:rPr>
          <w:rFonts w:ascii="Palatino Linotype" w:eastAsia="Palatino Linotype" w:hAnsi="Palatino Linotype" w:cs="Palatino Linotype"/>
        </w:rPr>
        <w:t xml:space="preserve"> conforme </w:t>
      </w:r>
      <w:r w:rsidR="00D31E0A" w:rsidRPr="001049DA">
        <w:rPr>
          <w:rFonts w:ascii="Palatino Linotype" w:eastAsia="Palatino Linotype" w:hAnsi="Palatino Linotype" w:cs="Palatino Linotype"/>
        </w:rPr>
        <w:t xml:space="preserve">los artículos </w:t>
      </w:r>
      <w:r w:rsidR="009D4FD9" w:rsidRPr="001049DA">
        <w:rPr>
          <w:rFonts w:ascii="Palatino Linotype" w:eastAsia="Palatino Linotype" w:hAnsi="Palatino Linotype" w:cs="Palatino Linotype"/>
        </w:rPr>
        <w:t>48, fracción XXX</w:t>
      </w:r>
      <w:r w:rsidR="00D31E0A" w:rsidRPr="001049DA">
        <w:rPr>
          <w:rFonts w:ascii="Palatino Linotype" w:eastAsia="Palatino Linotype" w:hAnsi="Palatino Linotype" w:cs="Palatino Linotype"/>
        </w:rPr>
        <w:t>, 58 fracción XXXIII,</w:t>
      </w:r>
      <w:r w:rsidR="00226185" w:rsidRPr="001049DA">
        <w:rPr>
          <w:rFonts w:ascii="Palatino Linotype" w:eastAsia="Palatino Linotype" w:hAnsi="Palatino Linotype" w:cs="Palatino Linotype"/>
        </w:rPr>
        <w:t xml:space="preserve"> 91 fracción X y 102 fracción XI</w:t>
      </w:r>
      <w:r w:rsidR="009D4FD9" w:rsidRPr="001049DA">
        <w:rPr>
          <w:rFonts w:ascii="Palatino Linotype" w:eastAsia="Palatino Linotype" w:hAnsi="Palatino Linotype" w:cs="Palatino Linotype"/>
        </w:rPr>
        <w:t xml:space="preserve"> de dicho ordenamiento, tiene</w:t>
      </w:r>
      <w:r w:rsidR="00226185" w:rsidRPr="001049DA">
        <w:rPr>
          <w:rFonts w:ascii="Palatino Linotype" w:eastAsia="Palatino Linotype" w:hAnsi="Palatino Linotype" w:cs="Palatino Linotype"/>
        </w:rPr>
        <w:t>n</w:t>
      </w:r>
      <w:r w:rsidR="009D4FD9"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rPr>
        <w:t>dentro de</w:t>
      </w:r>
      <w:r w:rsidR="009D4FD9" w:rsidRPr="001049DA">
        <w:rPr>
          <w:rFonts w:ascii="Palatino Linotype" w:eastAsia="Palatino Linotype" w:hAnsi="Palatino Linotype" w:cs="Palatino Linotype"/>
        </w:rPr>
        <w:t xml:space="preserve"> sus atribuciones la</w:t>
      </w:r>
      <w:r w:rsidR="00226185" w:rsidRPr="001049DA">
        <w:rPr>
          <w:rFonts w:ascii="Palatino Linotype" w:eastAsia="Palatino Linotype" w:hAnsi="Palatino Linotype" w:cs="Palatino Linotype"/>
        </w:rPr>
        <w:t>s</w:t>
      </w:r>
      <w:r w:rsidR="009D4FD9" w:rsidRPr="001049DA">
        <w:rPr>
          <w:rFonts w:ascii="Palatino Linotype" w:eastAsia="Palatino Linotype" w:hAnsi="Palatino Linotype" w:cs="Palatino Linotype"/>
        </w:rPr>
        <w:t xml:space="preserve"> siguiente</w:t>
      </w:r>
      <w:r w:rsidR="00226185" w:rsidRPr="001049DA">
        <w:rPr>
          <w:rFonts w:ascii="Palatino Linotype" w:eastAsia="Palatino Linotype" w:hAnsi="Palatino Linotype" w:cs="Palatino Linotype"/>
        </w:rPr>
        <w:t>s</w:t>
      </w:r>
      <w:r w:rsidR="009D4FD9" w:rsidRPr="001049DA">
        <w:rPr>
          <w:rFonts w:ascii="Palatino Linotype" w:eastAsia="Palatino Linotype" w:hAnsi="Palatino Linotype" w:cs="Palatino Linotype"/>
        </w:rPr>
        <w:t>:</w:t>
      </w:r>
    </w:p>
    <w:p w14:paraId="5BC4DFE1" w14:textId="77777777" w:rsidR="002279DA" w:rsidRPr="001049DA" w:rsidRDefault="002279DA" w:rsidP="009D4FD9">
      <w:pPr>
        <w:spacing w:after="0" w:line="360" w:lineRule="auto"/>
        <w:ind w:left="567" w:right="560"/>
        <w:jc w:val="both"/>
        <w:rPr>
          <w:rFonts w:ascii="Palatino Linotype" w:eastAsia="Palatino Linotype" w:hAnsi="Palatino Linotype" w:cs="Palatino Linotype"/>
          <w:i/>
        </w:rPr>
      </w:pPr>
    </w:p>
    <w:p w14:paraId="74A47D6F" w14:textId="7B0FE12E" w:rsidR="009D4FD9"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r w:rsidR="009D4FD9" w:rsidRPr="001049DA">
        <w:rPr>
          <w:rFonts w:ascii="Palatino Linotype" w:eastAsia="Palatino Linotype" w:hAnsi="Palatino Linotype" w:cs="Palatino Linotype"/>
          <w:i/>
        </w:rPr>
        <w:t xml:space="preserve">Artículo 48. Corresponde a la </w:t>
      </w:r>
      <w:r w:rsidR="009D4FD9" w:rsidRPr="001049DA">
        <w:rPr>
          <w:rFonts w:ascii="Palatino Linotype" w:eastAsia="Palatino Linotype" w:hAnsi="Palatino Linotype" w:cs="Palatino Linotype"/>
          <w:b/>
          <w:i/>
        </w:rPr>
        <w:t>Dirección Jurídica y de Fiscalización</w:t>
      </w:r>
      <w:r w:rsidR="009D4FD9" w:rsidRPr="001049DA">
        <w:rPr>
          <w:rFonts w:ascii="Palatino Linotype" w:eastAsia="Palatino Linotype" w:hAnsi="Palatino Linotype" w:cs="Palatino Linotype"/>
          <w:i/>
        </w:rPr>
        <w:t xml:space="preserve"> el ejercicio de las atribuciones siguientes:</w:t>
      </w:r>
    </w:p>
    <w:p w14:paraId="67E0A82A" w14:textId="722614FA" w:rsidR="009D4FD9" w:rsidRPr="001049DA" w:rsidRDefault="009D4FD9"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p>
    <w:p w14:paraId="469BEDA3" w14:textId="7B002C94" w:rsidR="009D4FD9" w:rsidRPr="001049DA" w:rsidRDefault="009D4FD9"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b/>
          <w:i/>
        </w:rPr>
        <w:t>XXX. Instruir la sustanciación en representación del Organismo, de los procedimientos administrativos comunes por denuncias y reportes de la probable existencia de tomas y descargas clandestinas,</w:t>
      </w:r>
      <w:r w:rsidRPr="001049DA">
        <w:rPr>
          <w:rFonts w:ascii="Palatino Linotype" w:eastAsia="Palatino Linotype" w:hAnsi="Palatino Linotype" w:cs="Palatino Linotype"/>
          <w:i/>
        </w:rPr>
        <w:t xml:space="preserve"> desperdicios de agua, daños a la infraestructura y demás conductas que pudiesen constituir una falta administrativa, previa remisión por las Unidades Administrativas de los elementos de convicción fidedignos que den cumplimiento de su objeto éste tenga que implementar conforme a las leyes de la materia;</w:t>
      </w:r>
      <w:r w:rsidR="00C47558" w:rsidRPr="001049DA">
        <w:rPr>
          <w:rFonts w:ascii="Palatino Linotype" w:eastAsia="Palatino Linotype" w:hAnsi="Palatino Linotype" w:cs="Palatino Linotype"/>
          <w:i/>
        </w:rPr>
        <w:t>[…]”</w:t>
      </w:r>
    </w:p>
    <w:p w14:paraId="7F16B0CE" w14:textId="77777777" w:rsidR="00C47558" w:rsidRPr="001049DA" w:rsidRDefault="00C47558" w:rsidP="00D31E0A">
      <w:pPr>
        <w:spacing w:after="0" w:line="240" w:lineRule="auto"/>
        <w:ind w:left="567" w:right="560"/>
        <w:jc w:val="both"/>
        <w:rPr>
          <w:rFonts w:ascii="Palatino Linotype" w:eastAsia="Palatino Linotype" w:hAnsi="Palatino Linotype" w:cs="Palatino Linotype"/>
          <w:i/>
        </w:rPr>
      </w:pPr>
    </w:p>
    <w:p w14:paraId="2A548FD2" w14:textId="27DC8C82"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 xml:space="preserve">Artículo 58. Corresponde a la </w:t>
      </w:r>
      <w:r w:rsidRPr="001049DA">
        <w:rPr>
          <w:rFonts w:ascii="Palatino Linotype" w:eastAsia="Palatino Linotype" w:hAnsi="Palatino Linotype" w:cs="Palatino Linotype"/>
          <w:b/>
          <w:i/>
        </w:rPr>
        <w:t>Subdirección de Fiscalización</w:t>
      </w:r>
      <w:r w:rsidRPr="001049DA">
        <w:rPr>
          <w:rFonts w:ascii="Palatino Linotype" w:eastAsia="Palatino Linotype" w:hAnsi="Palatino Linotype" w:cs="Palatino Linotype"/>
          <w:i/>
        </w:rPr>
        <w:t xml:space="preserve"> el ejercicio de las atribuciones siguientes:</w:t>
      </w:r>
    </w:p>
    <w:p w14:paraId="60919255" w14:textId="703C37F1"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p>
    <w:p w14:paraId="513B12D6" w14:textId="32F2D53F"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lastRenderedPageBreak/>
        <w:t xml:space="preserve">XXXIII. </w:t>
      </w:r>
      <w:r w:rsidRPr="001049DA">
        <w:rPr>
          <w:rFonts w:ascii="Palatino Linotype" w:eastAsia="Palatino Linotype" w:hAnsi="Palatino Linotype" w:cs="Palatino Linotype"/>
          <w:b/>
          <w:i/>
        </w:rPr>
        <w:t>Sustanciar</w:t>
      </w:r>
      <w:r w:rsidRPr="001049DA">
        <w:rPr>
          <w:rFonts w:ascii="Palatino Linotype" w:eastAsia="Palatino Linotype" w:hAnsi="Palatino Linotype" w:cs="Palatino Linotype"/>
          <w:i/>
        </w:rPr>
        <w:t xml:space="preserve"> en representación del Organismo, </w:t>
      </w:r>
      <w:r w:rsidRPr="001049DA">
        <w:rPr>
          <w:rFonts w:ascii="Palatino Linotype" w:eastAsia="Palatino Linotype" w:hAnsi="Palatino Linotype" w:cs="Palatino Linotype"/>
          <w:b/>
          <w:i/>
        </w:rPr>
        <w:t>los procedimientos administrativos comunes por denuncias y reportes de la probable existencia de tomas</w:t>
      </w:r>
      <w:r w:rsidRPr="001049DA">
        <w:rPr>
          <w:rFonts w:ascii="Palatino Linotype" w:eastAsia="Palatino Linotype" w:hAnsi="Palatino Linotype" w:cs="Palatino Linotype"/>
          <w:i/>
        </w:rPr>
        <w:t xml:space="preserve"> y descargas </w:t>
      </w:r>
      <w:r w:rsidRPr="001049DA">
        <w:rPr>
          <w:rFonts w:ascii="Palatino Linotype" w:eastAsia="Palatino Linotype" w:hAnsi="Palatino Linotype" w:cs="Palatino Linotype"/>
          <w:b/>
          <w:i/>
        </w:rPr>
        <w:t>clandestinas,</w:t>
      </w:r>
      <w:r w:rsidRPr="001049DA">
        <w:rPr>
          <w:rFonts w:ascii="Palatino Linotype" w:eastAsia="Palatino Linotype" w:hAnsi="Palatino Linotype" w:cs="Palatino Linotype"/>
          <w:i/>
        </w:rPr>
        <w:t xml:space="preserve"> desperdicios de agua, daños a la infraestructura y demás conductas que pudiesen constituir una falta administrativa, previa remisión por las Unidades Administrativas de elementos de convicción fidedignos que en cumplimiento de su objeto éste tenga que implementar conforme a las leyes de la materia;</w:t>
      </w:r>
    </w:p>
    <w:p w14:paraId="091E2822" w14:textId="77777777" w:rsidR="00C47558" w:rsidRPr="001049DA" w:rsidRDefault="00C47558" w:rsidP="00D31E0A">
      <w:pPr>
        <w:spacing w:after="0" w:line="240" w:lineRule="auto"/>
        <w:ind w:left="567" w:right="560"/>
        <w:jc w:val="both"/>
        <w:rPr>
          <w:rFonts w:ascii="Palatino Linotype" w:eastAsia="Palatino Linotype" w:hAnsi="Palatino Linotype" w:cs="Palatino Linotype"/>
          <w:i/>
        </w:rPr>
      </w:pPr>
    </w:p>
    <w:p w14:paraId="43B231A4" w14:textId="1918D7E1"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 xml:space="preserve">Artículo 91. Corresponde la </w:t>
      </w:r>
      <w:r w:rsidRPr="001049DA">
        <w:rPr>
          <w:rFonts w:ascii="Palatino Linotype" w:eastAsia="Palatino Linotype" w:hAnsi="Palatino Linotype" w:cs="Palatino Linotype"/>
          <w:b/>
          <w:i/>
        </w:rPr>
        <w:t>Unidad de Precios Unitarios y Supervisión</w:t>
      </w:r>
      <w:r w:rsidRPr="001049DA">
        <w:rPr>
          <w:rFonts w:ascii="Palatino Linotype" w:eastAsia="Palatino Linotype" w:hAnsi="Palatino Linotype" w:cs="Palatino Linotype"/>
          <w:i/>
        </w:rPr>
        <w:t xml:space="preserve"> el ejercicio de las atribuciones siguientes:</w:t>
      </w:r>
    </w:p>
    <w:p w14:paraId="54857857" w14:textId="0123165B"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p>
    <w:p w14:paraId="3A1D4ED7" w14:textId="46B801E3"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b/>
          <w:i/>
        </w:rPr>
        <w:t>X. Elaborar la cuantificación de las reparaciones a las redes de agua potable</w:t>
      </w:r>
      <w:r w:rsidRPr="001049DA">
        <w:rPr>
          <w:rFonts w:ascii="Palatino Linotype" w:eastAsia="Palatino Linotype" w:hAnsi="Palatino Linotype" w:cs="Palatino Linotype"/>
          <w:i/>
        </w:rPr>
        <w:t xml:space="preserve"> y drenaje y alcantarillado </w:t>
      </w:r>
      <w:r w:rsidRPr="001049DA">
        <w:rPr>
          <w:rFonts w:ascii="Palatino Linotype" w:eastAsia="Palatino Linotype" w:hAnsi="Palatino Linotype" w:cs="Palatino Linotype"/>
          <w:b/>
          <w:i/>
        </w:rPr>
        <w:t>por los daños resultados del clandestinaje</w:t>
      </w:r>
      <w:r w:rsidRPr="001049DA">
        <w:rPr>
          <w:rFonts w:ascii="Palatino Linotype" w:eastAsia="Palatino Linotype" w:hAnsi="Palatino Linotype" w:cs="Palatino Linotype"/>
          <w:i/>
        </w:rPr>
        <w:t xml:space="preserve"> y/</w:t>
      </w:r>
      <w:proofErr w:type="spellStart"/>
      <w:r w:rsidRPr="001049DA">
        <w:rPr>
          <w:rFonts w:ascii="Palatino Linotype" w:eastAsia="Palatino Linotype" w:hAnsi="Palatino Linotype" w:cs="Palatino Linotype"/>
          <w:i/>
        </w:rPr>
        <w:t>o</w:t>
      </w:r>
      <w:proofErr w:type="spellEnd"/>
      <w:r w:rsidRPr="001049DA">
        <w:rPr>
          <w:rFonts w:ascii="Palatino Linotype" w:eastAsia="Palatino Linotype" w:hAnsi="Palatino Linotype" w:cs="Palatino Linotype"/>
          <w:i/>
        </w:rPr>
        <w:t xml:space="preserve"> obras realizadas por terceros.</w:t>
      </w:r>
    </w:p>
    <w:p w14:paraId="0CB6831E" w14:textId="1BDB975D"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p>
    <w:p w14:paraId="26273BD8" w14:textId="77777777" w:rsidR="00C47558" w:rsidRPr="001049DA" w:rsidRDefault="00C47558" w:rsidP="00D31E0A">
      <w:pPr>
        <w:spacing w:after="0" w:line="240" w:lineRule="auto"/>
        <w:ind w:left="567" w:right="560"/>
        <w:jc w:val="both"/>
        <w:rPr>
          <w:rFonts w:ascii="Palatino Linotype" w:eastAsia="Palatino Linotype" w:hAnsi="Palatino Linotype" w:cs="Palatino Linotype"/>
          <w:i/>
        </w:rPr>
      </w:pPr>
    </w:p>
    <w:p w14:paraId="2489CB25" w14:textId="351C4131"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 xml:space="preserve">“Artículo 102. Corresponde a la </w:t>
      </w:r>
      <w:r w:rsidRPr="001049DA">
        <w:rPr>
          <w:rFonts w:ascii="Palatino Linotype" w:eastAsia="Palatino Linotype" w:hAnsi="Palatino Linotype" w:cs="Palatino Linotype"/>
          <w:b/>
          <w:i/>
        </w:rPr>
        <w:t>Subdirección de Mantenimiento</w:t>
      </w:r>
      <w:r w:rsidRPr="001049DA">
        <w:rPr>
          <w:rFonts w:ascii="Palatino Linotype" w:eastAsia="Palatino Linotype" w:hAnsi="Palatino Linotype" w:cs="Palatino Linotype"/>
          <w:i/>
        </w:rPr>
        <w:t xml:space="preserve"> el ejercicio de las atribuciones siguientes:</w:t>
      </w:r>
    </w:p>
    <w:p w14:paraId="3D3D1CA8" w14:textId="3249F0AE"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p>
    <w:p w14:paraId="59A30B97" w14:textId="556932A5" w:rsidR="00C47558" w:rsidRPr="001049DA" w:rsidRDefault="00C47558" w:rsidP="00D31E0A">
      <w:pPr>
        <w:spacing w:after="0" w:line="240" w:lineRule="auto"/>
        <w:ind w:left="567" w:right="560"/>
        <w:jc w:val="both"/>
        <w:rPr>
          <w:rFonts w:ascii="Palatino Linotype" w:eastAsia="Palatino Linotype" w:hAnsi="Palatino Linotype" w:cs="Palatino Linotype"/>
          <w:i/>
        </w:rPr>
      </w:pPr>
      <w:r w:rsidRPr="001049DA">
        <w:rPr>
          <w:rFonts w:ascii="Palatino Linotype" w:eastAsia="Palatino Linotype" w:hAnsi="Palatino Linotype" w:cs="Palatino Linotype"/>
          <w:b/>
          <w:i/>
        </w:rPr>
        <w:t>XI. Coordinar la atención de reportes por tomas de agua potable</w:t>
      </w:r>
      <w:r w:rsidRPr="001049DA">
        <w:rPr>
          <w:rFonts w:ascii="Palatino Linotype" w:eastAsia="Palatino Linotype" w:hAnsi="Palatino Linotype" w:cs="Palatino Linotype"/>
          <w:i/>
        </w:rPr>
        <w:t xml:space="preserve"> y conexiones a la red de drenaje municipal </w:t>
      </w:r>
      <w:r w:rsidRPr="001049DA">
        <w:rPr>
          <w:rFonts w:ascii="Palatino Linotype" w:eastAsia="Palatino Linotype" w:hAnsi="Palatino Linotype" w:cs="Palatino Linotype"/>
          <w:b/>
          <w:i/>
        </w:rPr>
        <w:t>de manera clandestina</w:t>
      </w:r>
      <w:r w:rsidRPr="001049DA">
        <w:rPr>
          <w:rFonts w:ascii="Palatino Linotype" w:eastAsia="Palatino Linotype" w:hAnsi="Palatino Linotype" w:cs="Palatino Linotype"/>
          <w:i/>
        </w:rPr>
        <w:t xml:space="preserve"> además de los daños a las redes de agua potable y drenaje resultado de obras realizadas por terceros dando aviso al Director de Operación y Planeación y a la Dirección Jurídica y de Fiscalización solicitando la cuantificación de los daños a la Subdirección Técnica, </w:t>
      </w:r>
      <w:proofErr w:type="gramStart"/>
      <w:r w:rsidRPr="001049DA">
        <w:rPr>
          <w:rFonts w:ascii="Palatino Linotype" w:eastAsia="Palatino Linotype" w:hAnsi="Palatino Linotype" w:cs="Palatino Linotype"/>
          <w:i/>
        </w:rPr>
        <w:t>y;</w:t>
      </w:r>
      <w:r w:rsidR="00D31E0A" w:rsidRPr="001049DA">
        <w:rPr>
          <w:rFonts w:ascii="Palatino Linotype" w:eastAsia="Palatino Linotype" w:hAnsi="Palatino Linotype" w:cs="Palatino Linotype"/>
          <w:i/>
        </w:rPr>
        <w:t>[</w:t>
      </w:r>
      <w:proofErr w:type="gramEnd"/>
      <w:r w:rsidR="00D31E0A" w:rsidRPr="001049DA">
        <w:rPr>
          <w:rFonts w:ascii="Palatino Linotype" w:eastAsia="Palatino Linotype" w:hAnsi="Palatino Linotype" w:cs="Palatino Linotype"/>
          <w:i/>
        </w:rPr>
        <w:t>…]”</w:t>
      </w:r>
    </w:p>
    <w:p w14:paraId="3FC8BD2E" w14:textId="7BE6C562" w:rsidR="00D31E0A" w:rsidRPr="001049DA" w:rsidRDefault="00D31E0A" w:rsidP="00D31E0A">
      <w:pPr>
        <w:spacing w:after="0" w:line="360" w:lineRule="auto"/>
        <w:ind w:left="567" w:right="560"/>
        <w:jc w:val="right"/>
        <w:rPr>
          <w:rFonts w:ascii="Palatino Linotype" w:eastAsia="Palatino Linotype" w:hAnsi="Palatino Linotype" w:cs="Palatino Linotype"/>
          <w:i/>
        </w:rPr>
      </w:pPr>
      <w:r w:rsidRPr="001049DA">
        <w:rPr>
          <w:rFonts w:ascii="Palatino Linotype" w:eastAsia="Palatino Linotype" w:hAnsi="Palatino Linotype" w:cs="Palatino Linotype"/>
          <w:i/>
        </w:rPr>
        <w:t>(Énfasis añadido)</w:t>
      </w:r>
    </w:p>
    <w:p w14:paraId="66F87388" w14:textId="77777777" w:rsidR="009D4FD9" w:rsidRPr="001049DA" w:rsidRDefault="009D4FD9" w:rsidP="002279DA">
      <w:pPr>
        <w:spacing w:after="0" w:line="360" w:lineRule="auto"/>
        <w:jc w:val="both"/>
        <w:rPr>
          <w:rFonts w:ascii="Palatino Linotype" w:eastAsia="Palatino Linotype" w:hAnsi="Palatino Linotype" w:cs="Palatino Linotype"/>
        </w:rPr>
      </w:pPr>
    </w:p>
    <w:p w14:paraId="581AF8AF" w14:textId="0B860067" w:rsidR="00226185" w:rsidRPr="001049DA" w:rsidRDefault="00226185" w:rsidP="002279D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Como se desprende de lo anterior</w:t>
      </w:r>
      <w:r w:rsidRPr="001049DA">
        <w:t xml:space="preserve"> </w:t>
      </w:r>
      <w:r w:rsidRPr="001049DA">
        <w:rPr>
          <w:rFonts w:ascii="Palatino Linotype" w:eastAsia="Palatino Linotype" w:hAnsi="Palatino Linotype" w:cs="Palatino Linotype"/>
        </w:rPr>
        <w:t>la Direcció</w:t>
      </w:r>
      <w:r w:rsidR="00742835" w:rsidRPr="001049DA">
        <w:rPr>
          <w:rFonts w:ascii="Palatino Linotype" w:eastAsia="Palatino Linotype" w:hAnsi="Palatino Linotype" w:cs="Palatino Linotype"/>
        </w:rPr>
        <w:t>n Jurídica y de Fiscalización y la</w:t>
      </w:r>
      <w:r w:rsidRPr="001049DA">
        <w:rPr>
          <w:rFonts w:ascii="Palatino Linotype" w:eastAsia="Palatino Linotype" w:hAnsi="Palatino Linotype" w:cs="Palatino Linotype"/>
        </w:rPr>
        <w:t xml:space="preserve"> Subdirección de Fiscalización, tienen dentro de sus atribuciones llevar a cabo los procedimientos comunes por denuncias o reportes por la probable existencia de tomas clandestinas.</w:t>
      </w:r>
    </w:p>
    <w:p w14:paraId="048E8FB2" w14:textId="77777777" w:rsidR="00226185" w:rsidRPr="001049DA" w:rsidRDefault="00226185" w:rsidP="002279DA">
      <w:pPr>
        <w:spacing w:after="0" w:line="360" w:lineRule="auto"/>
        <w:jc w:val="both"/>
        <w:rPr>
          <w:rFonts w:ascii="Palatino Linotype" w:eastAsia="Palatino Linotype" w:hAnsi="Palatino Linotype" w:cs="Palatino Linotype"/>
        </w:rPr>
      </w:pPr>
    </w:p>
    <w:p w14:paraId="6C2B5D1A" w14:textId="47AFA5CF" w:rsidR="00226185" w:rsidRPr="001049DA" w:rsidRDefault="00226185" w:rsidP="002279D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Por su lado, la Unidad de Precios Unitarios y Supervisión se encarga de elaborar la cuantificación de las reparacione</w:t>
      </w:r>
      <w:r w:rsidR="00742835" w:rsidRPr="001049DA">
        <w:rPr>
          <w:rFonts w:ascii="Palatino Linotype" w:eastAsia="Palatino Linotype" w:hAnsi="Palatino Linotype" w:cs="Palatino Linotype"/>
        </w:rPr>
        <w:t xml:space="preserve">s a las redes de agua potable, </w:t>
      </w:r>
      <w:r w:rsidRPr="001049DA">
        <w:rPr>
          <w:rFonts w:ascii="Palatino Linotype" w:eastAsia="Palatino Linotype" w:hAnsi="Palatino Linotype" w:cs="Palatino Linotype"/>
        </w:rPr>
        <w:t>drenaje y alcantarillado por los daños resultados del clandestinaje.</w:t>
      </w:r>
    </w:p>
    <w:p w14:paraId="36D621DE" w14:textId="77777777" w:rsidR="00226185" w:rsidRPr="001049DA" w:rsidRDefault="00226185" w:rsidP="002279DA">
      <w:pPr>
        <w:spacing w:after="0" w:line="360" w:lineRule="auto"/>
        <w:jc w:val="both"/>
        <w:rPr>
          <w:rFonts w:ascii="Palatino Linotype" w:eastAsia="Palatino Linotype" w:hAnsi="Palatino Linotype" w:cs="Palatino Linotype"/>
        </w:rPr>
      </w:pPr>
    </w:p>
    <w:p w14:paraId="4FDE23BB" w14:textId="1782F411" w:rsidR="00226185" w:rsidRPr="001049DA" w:rsidRDefault="00226185" w:rsidP="002279D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lastRenderedPageBreak/>
        <w:t>Finalmente, la Subdirección de Mantenimiento es la encargada de coordinar la atención de reportes por tomas de agua potable de manera clandestina en el Municipio de Toluca.</w:t>
      </w:r>
    </w:p>
    <w:p w14:paraId="27CC277D" w14:textId="77777777" w:rsidR="00226185" w:rsidRPr="001049DA" w:rsidRDefault="00226185" w:rsidP="002279DA">
      <w:pPr>
        <w:spacing w:after="0" w:line="360" w:lineRule="auto"/>
        <w:jc w:val="both"/>
        <w:rPr>
          <w:rFonts w:ascii="Palatino Linotype" w:eastAsia="Palatino Linotype" w:hAnsi="Palatino Linotype" w:cs="Palatino Linotype"/>
        </w:rPr>
      </w:pPr>
    </w:p>
    <w:p w14:paraId="5E13B323" w14:textId="5451EFC4" w:rsidR="00226185" w:rsidRPr="001049DA" w:rsidRDefault="00226185" w:rsidP="002279D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De lo anterior, se colige que la información a la que pretende acceder la hoy parte </w:t>
      </w:r>
      <w:r w:rsidRPr="001049DA">
        <w:rPr>
          <w:rFonts w:ascii="Palatino Linotype" w:eastAsia="Palatino Linotype" w:hAnsi="Palatino Linotype" w:cs="Palatino Linotype"/>
          <w:b/>
        </w:rPr>
        <w:t>Recurrente</w:t>
      </w:r>
      <w:r w:rsidRPr="001049DA">
        <w:rPr>
          <w:rFonts w:ascii="Palatino Linotype" w:eastAsia="Palatino Linotype" w:hAnsi="Palatino Linotype" w:cs="Palatino Linotype"/>
        </w:rPr>
        <w:t xml:space="preserve"> se relaciona con atribuciones de diversas unidades administrativas </w:t>
      </w:r>
      <w:r w:rsidR="00742835" w:rsidRPr="001049DA">
        <w:rPr>
          <w:rFonts w:ascii="Palatino Linotype" w:eastAsia="Palatino Linotype" w:hAnsi="Palatino Linotype" w:cs="Palatino Linotype"/>
        </w:rPr>
        <w:t xml:space="preserve">que forman parte de la estructura orgánica </w:t>
      </w:r>
      <w:r w:rsidRPr="001049DA">
        <w:rPr>
          <w:rFonts w:ascii="Palatino Linotype" w:eastAsia="Palatino Linotype" w:hAnsi="Palatino Linotype" w:cs="Palatino Linotype"/>
        </w:rPr>
        <w:t xml:space="preserve">del </w:t>
      </w:r>
      <w:r w:rsidRPr="001049DA">
        <w:rPr>
          <w:rFonts w:ascii="Palatino Linotype" w:eastAsia="Palatino Linotype" w:hAnsi="Palatino Linotype" w:cs="Palatino Linotype"/>
          <w:b/>
        </w:rPr>
        <w:t>Organismo de Agua y Saneamiento de Toluca; el cual resulta ser un sujeto obligado en materia de transparencia y acceso a la información pública</w:t>
      </w:r>
      <w:r w:rsidR="00F7700B" w:rsidRPr="001049DA">
        <w:rPr>
          <w:rFonts w:ascii="Palatino Linotype" w:eastAsia="Palatino Linotype" w:hAnsi="Palatino Linotype" w:cs="Palatino Linotype"/>
          <w:b/>
        </w:rPr>
        <w:t xml:space="preserve"> di</w:t>
      </w:r>
      <w:r w:rsidR="00742835" w:rsidRPr="001049DA">
        <w:rPr>
          <w:rFonts w:ascii="Palatino Linotype" w:eastAsia="Palatino Linotype" w:hAnsi="Palatino Linotype" w:cs="Palatino Linotype"/>
          <w:b/>
        </w:rPr>
        <w:t>stinto</w:t>
      </w:r>
      <w:r w:rsidR="00F7700B" w:rsidRPr="001049DA">
        <w:rPr>
          <w:rFonts w:ascii="Palatino Linotype" w:eastAsia="Palatino Linotype" w:hAnsi="Palatino Linotype" w:cs="Palatino Linotype"/>
          <w:b/>
        </w:rPr>
        <w:t xml:space="preserve"> al Ayuntamiento de Toluca</w:t>
      </w:r>
      <w:r w:rsidR="00CB40BE" w:rsidRPr="001049DA">
        <w:rPr>
          <w:rFonts w:ascii="Palatino Linotype" w:eastAsia="Palatino Linotype" w:hAnsi="Palatino Linotype" w:cs="Palatino Linotype"/>
          <w:b/>
        </w:rPr>
        <w:t>, que cuenta con su propia Unidad de Transparencia.</w:t>
      </w:r>
    </w:p>
    <w:p w14:paraId="64752922" w14:textId="77777777" w:rsidR="009D4FD9" w:rsidRPr="001049DA" w:rsidRDefault="009D4FD9" w:rsidP="002279DA">
      <w:pPr>
        <w:spacing w:after="0" w:line="360" w:lineRule="auto"/>
        <w:jc w:val="both"/>
        <w:rPr>
          <w:rFonts w:ascii="Palatino Linotype" w:eastAsia="Palatino Linotype" w:hAnsi="Palatino Linotype" w:cs="Palatino Linotype"/>
        </w:rPr>
      </w:pPr>
    </w:p>
    <w:p w14:paraId="7178AE77" w14:textId="531A7C68" w:rsidR="00795DAD" w:rsidRPr="001049DA" w:rsidRDefault="00CB40BE" w:rsidP="00795DAD">
      <w:pPr>
        <w:pBdr>
          <w:top w:val="nil"/>
          <w:left w:val="nil"/>
          <w:bottom w:val="nil"/>
          <w:right w:val="nil"/>
          <w:between w:val="nil"/>
        </w:pBd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E</w:t>
      </w:r>
      <w:r w:rsidR="00996D48" w:rsidRPr="001049DA">
        <w:rPr>
          <w:rFonts w:ascii="Palatino Linotype" w:eastAsia="Palatino Linotype" w:hAnsi="Palatino Linotype" w:cs="Palatino Linotype"/>
        </w:rPr>
        <w:t>n cuanto hace a nuestra materia, en el Padrón de Sujetos Obligados en Materia de Transparencia y Acceso a la Información Pública del Estado de México y Municipios vigente (mismo que se puede consultar en el siguiente enlace:</w:t>
      </w:r>
      <w:r w:rsidR="00795DAD" w:rsidRPr="001049DA">
        <w:t xml:space="preserve"> </w:t>
      </w:r>
    </w:p>
    <w:p w14:paraId="484FE6CD" w14:textId="79568F8E" w:rsidR="00996D48" w:rsidRPr="001049DA" w:rsidRDefault="00795DAD" w:rsidP="00996D48">
      <w:pPr>
        <w:pBdr>
          <w:top w:val="nil"/>
          <w:left w:val="nil"/>
          <w:bottom w:val="nil"/>
          <w:right w:val="nil"/>
          <w:between w:val="nil"/>
        </w:pBd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https://pub:blic@repositorio.ipomex.org.mx:8443/OpenKM/Download?uuid=77ff3a7e-a011-4226-a86e-0e65e9f395c1</w:t>
      </w:r>
      <w:r w:rsidR="00996D48" w:rsidRPr="001049DA">
        <w:rPr>
          <w:rFonts w:ascii="Palatino Linotype" w:eastAsia="Palatino Linotype" w:hAnsi="Palatino Linotype" w:cs="Palatino Linotype"/>
        </w:rPr>
        <w:t>) prevé como Sujeto Obligado distinto a</w:t>
      </w:r>
      <w:r w:rsidRPr="001049DA">
        <w:rPr>
          <w:rFonts w:ascii="Palatino Linotype" w:eastAsia="Palatino Linotype" w:hAnsi="Palatino Linotype" w:cs="Palatino Linotype"/>
        </w:rPr>
        <w:t>l</w:t>
      </w:r>
      <w:r w:rsidR="00996D48"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b/>
        </w:rPr>
        <w:t>Organismo de Agua y Saneamiento de Toluca</w:t>
      </w:r>
      <w:r w:rsidR="00996D48" w:rsidRPr="001049DA">
        <w:rPr>
          <w:rFonts w:ascii="Palatino Linotype" w:eastAsia="Palatino Linotype" w:hAnsi="Palatino Linotype" w:cs="Palatino Linotype"/>
        </w:rPr>
        <w:t xml:space="preserve">, dentro del rubro </w:t>
      </w:r>
      <w:r w:rsidRPr="001049DA">
        <w:rPr>
          <w:rFonts w:ascii="Palatino Linotype" w:eastAsia="Palatino Linotype" w:hAnsi="Palatino Linotype" w:cs="Palatino Linotype"/>
        </w:rPr>
        <w:t>“IX. Organismos Descentralizados Municipales</w:t>
      </w:r>
      <w:r w:rsidR="00996D48"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rPr>
        <w:t xml:space="preserve">en el apartado A) Organismos de Agua y Saneamiento, </w:t>
      </w:r>
      <w:r w:rsidR="00996D48" w:rsidRPr="001049DA">
        <w:rPr>
          <w:rFonts w:ascii="Palatino Linotype" w:eastAsia="Palatino Linotype" w:hAnsi="Palatino Linotype" w:cs="Palatino Linotype"/>
        </w:rPr>
        <w:t>como se muestra:</w:t>
      </w:r>
    </w:p>
    <w:p w14:paraId="678D4D57" w14:textId="77777777" w:rsidR="00795DAD" w:rsidRPr="001049DA" w:rsidRDefault="00795DAD" w:rsidP="00996D48">
      <w:pPr>
        <w:spacing w:after="0" w:line="360" w:lineRule="auto"/>
        <w:jc w:val="both"/>
        <w:rPr>
          <w:rFonts w:ascii="Palatino Linotype" w:eastAsia="Palatino Linotype" w:hAnsi="Palatino Linotype" w:cs="Palatino Linotype"/>
          <w:noProof/>
        </w:rPr>
      </w:pPr>
    </w:p>
    <w:p w14:paraId="4DA6FFCE" w14:textId="65DC39FD" w:rsidR="00996D48" w:rsidRPr="001049DA" w:rsidRDefault="00795DAD" w:rsidP="00996D48">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noProof/>
        </w:rPr>
        <w:drawing>
          <wp:inline distT="0" distB="0" distL="0" distR="0" wp14:anchorId="4CA99872" wp14:editId="75855454">
            <wp:extent cx="5756275" cy="426720"/>
            <wp:effectExtent l="19050" t="19050" r="15875" b="114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426720"/>
                    </a:xfrm>
                    <a:prstGeom prst="rect">
                      <a:avLst/>
                    </a:prstGeom>
                    <a:ln>
                      <a:solidFill>
                        <a:schemeClr val="accent1"/>
                      </a:solidFill>
                    </a:ln>
                  </pic:spPr>
                </pic:pic>
              </a:graphicData>
            </a:graphic>
          </wp:inline>
        </w:drawing>
      </w:r>
    </w:p>
    <w:p w14:paraId="1AB0621F" w14:textId="77777777" w:rsidR="00996D48" w:rsidRPr="001049DA" w:rsidRDefault="00996D48" w:rsidP="00996D48">
      <w:pPr>
        <w:spacing w:after="0" w:line="360" w:lineRule="auto"/>
        <w:jc w:val="both"/>
        <w:rPr>
          <w:rFonts w:ascii="Palatino Linotype" w:eastAsia="Palatino Linotype" w:hAnsi="Palatino Linotype" w:cs="Palatino Linotype"/>
        </w:rPr>
      </w:pPr>
    </w:p>
    <w:p w14:paraId="62756885" w14:textId="78FB64AB" w:rsidR="000B2CEA" w:rsidRPr="001049DA" w:rsidRDefault="000B2CEA" w:rsidP="000B2CE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En este sentido, resulta aplicable el criterio 13/17 emitido por el </w:t>
      </w:r>
      <w:r w:rsidR="00014813" w:rsidRPr="001049DA">
        <w:rPr>
          <w:rFonts w:ascii="Palatino Linotype" w:eastAsia="Palatino Linotype" w:hAnsi="Palatino Linotype" w:cs="Palatino Linotype"/>
        </w:rPr>
        <w:t xml:space="preserve">entonces </w:t>
      </w:r>
      <w:r w:rsidRPr="001049DA">
        <w:rPr>
          <w:rFonts w:ascii="Palatino Linotype" w:eastAsia="Palatino Linotype" w:hAnsi="Palatino Linotype" w:cs="Palatino Linotype"/>
        </w:rPr>
        <w:t>Pleno del Instituto Nacional de Transparencia, Acceso a la Información y Protección de Datos Personales, el cual, para pronta referencia se reproduce a continuación:</w:t>
      </w:r>
    </w:p>
    <w:p w14:paraId="4D37AE47" w14:textId="77777777" w:rsidR="000B2CEA" w:rsidRPr="001049DA" w:rsidRDefault="000B2CEA" w:rsidP="000B2CEA">
      <w:pPr>
        <w:spacing w:after="0" w:line="360" w:lineRule="auto"/>
        <w:jc w:val="both"/>
        <w:rPr>
          <w:rFonts w:ascii="Palatino Linotype" w:eastAsia="Palatino Linotype" w:hAnsi="Palatino Linotype" w:cs="Palatino Linotype"/>
        </w:rPr>
      </w:pPr>
    </w:p>
    <w:p w14:paraId="6C25AC36" w14:textId="77777777" w:rsidR="000B2CEA" w:rsidRPr="001049DA" w:rsidRDefault="000B2CEA" w:rsidP="000B2CEA">
      <w:pPr>
        <w:spacing w:after="0"/>
        <w:ind w:left="851" w:right="851"/>
        <w:jc w:val="both"/>
        <w:rPr>
          <w:rFonts w:ascii="Palatino Linotype" w:eastAsia="Palatino Linotype" w:hAnsi="Palatino Linotype" w:cs="Palatino Linotype"/>
          <w:i/>
        </w:rPr>
      </w:pPr>
      <w:r w:rsidRPr="001049DA">
        <w:rPr>
          <w:rFonts w:ascii="Palatino Linotype" w:eastAsia="Palatino Linotype" w:hAnsi="Palatino Linotype" w:cs="Palatino Linotype"/>
          <w:b/>
          <w:i/>
        </w:rPr>
        <w:t>“Incompetencia. La incompetencia implica la ausencia de atribuciones del sujeto obligado para poseer la información solicitada</w:t>
      </w:r>
      <w:r w:rsidRPr="001049DA">
        <w:rPr>
          <w:rFonts w:ascii="Palatino Linotype" w:eastAsia="Palatino Linotype" w:hAnsi="Palatino Linotype" w:cs="Palatino Linotype"/>
          <w:i/>
        </w:rPr>
        <w:t xml:space="preserve">; es decir, se trata de una cuestión de derecho, </w:t>
      </w:r>
      <w:r w:rsidRPr="001049DA">
        <w:rPr>
          <w:rFonts w:ascii="Palatino Linotype" w:eastAsia="Palatino Linotype" w:hAnsi="Palatino Linotype" w:cs="Palatino Linotype"/>
          <w:b/>
          <w:i/>
        </w:rPr>
        <w:t xml:space="preserve">en tanto que no existan facultades para contar con lo </w:t>
      </w:r>
      <w:r w:rsidRPr="001049DA">
        <w:rPr>
          <w:rFonts w:ascii="Palatino Linotype" w:eastAsia="Palatino Linotype" w:hAnsi="Palatino Linotype" w:cs="Palatino Linotype"/>
          <w:b/>
          <w:i/>
        </w:rPr>
        <w:lastRenderedPageBreak/>
        <w:t>requerido</w:t>
      </w:r>
      <w:r w:rsidRPr="001049DA">
        <w:rPr>
          <w:rFonts w:ascii="Palatino Linotype" w:eastAsia="Palatino Linotype" w:hAnsi="Palatino Linotype" w:cs="Palatino Linotype"/>
          <w:i/>
        </w:rPr>
        <w:t>; por lo que la incompetencia es una cualidad atribuida al sujeto obligado que la declara.”</w:t>
      </w:r>
    </w:p>
    <w:p w14:paraId="7C4C8C53" w14:textId="77777777" w:rsidR="000B2CEA" w:rsidRPr="001049DA" w:rsidRDefault="000B2CEA" w:rsidP="000B2CEA">
      <w:pPr>
        <w:spacing w:after="0"/>
        <w:ind w:left="851" w:right="851"/>
        <w:jc w:val="both"/>
        <w:rPr>
          <w:rFonts w:ascii="Palatino Linotype" w:eastAsia="Palatino Linotype" w:hAnsi="Palatino Linotype" w:cs="Palatino Linotype"/>
          <w:i/>
        </w:rPr>
      </w:pPr>
    </w:p>
    <w:p w14:paraId="07B423E1" w14:textId="115F5427" w:rsidR="007F64E4" w:rsidRPr="001049DA" w:rsidRDefault="000B2CEA" w:rsidP="007F64E4">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Derivado de lo expuesto, es claro que existe una notoria incompetencia por parte del </w:t>
      </w:r>
      <w:r w:rsidRPr="001049DA">
        <w:rPr>
          <w:rFonts w:ascii="Palatino Linotype" w:eastAsia="Palatino Linotype" w:hAnsi="Palatino Linotype" w:cs="Palatino Linotype"/>
          <w:b/>
        </w:rPr>
        <w:t xml:space="preserve">Sujeto Obligado </w:t>
      </w:r>
      <w:r w:rsidRPr="001049DA">
        <w:rPr>
          <w:rFonts w:ascii="Palatino Linotype" w:eastAsia="Palatino Linotype" w:hAnsi="Palatino Linotype" w:cs="Palatino Linotype"/>
        </w:rPr>
        <w:t xml:space="preserve">para dar respuesta al requerimiento de información, pues la autoridad competente para conocer respecto de la información es el </w:t>
      </w:r>
      <w:r w:rsidR="007F64E4" w:rsidRPr="001049DA">
        <w:rPr>
          <w:rFonts w:ascii="Palatino Linotype" w:eastAsia="Palatino Linotype" w:hAnsi="Palatino Linotype" w:cs="Palatino Linotype"/>
          <w:b/>
        </w:rPr>
        <w:t>Organismo de Agua y Saneamiento de Toluca</w:t>
      </w:r>
      <w:r w:rsidR="007F64E4" w:rsidRPr="001049DA">
        <w:rPr>
          <w:rFonts w:ascii="Palatino Linotype" w:eastAsia="Palatino Linotype" w:hAnsi="Palatino Linotype" w:cs="Palatino Linotype"/>
        </w:rPr>
        <w:t xml:space="preserve">. </w:t>
      </w:r>
    </w:p>
    <w:p w14:paraId="474629A3" w14:textId="12349E93" w:rsidR="000B2CEA" w:rsidRPr="001049DA" w:rsidRDefault="000B2CEA" w:rsidP="000B2CEA">
      <w:pPr>
        <w:spacing w:after="0" w:line="360" w:lineRule="auto"/>
        <w:jc w:val="both"/>
        <w:rPr>
          <w:rFonts w:ascii="Palatino Linotype" w:eastAsia="Palatino Linotype" w:hAnsi="Palatino Linotype" w:cs="Palatino Linotype"/>
        </w:rPr>
      </w:pPr>
    </w:p>
    <w:p w14:paraId="39860B59" w14:textId="24D83860" w:rsidR="000B2CEA" w:rsidRPr="001049DA" w:rsidRDefault="008458B8" w:rsidP="000B2CE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Por lo que</w:t>
      </w:r>
      <w:r w:rsidR="000B2CEA" w:rsidRPr="001049DA">
        <w:rPr>
          <w:rFonts w:ascii="Palatino Linotype" w:eastAsia="Palatino Linotype" w:hAnsi="Palatino Linotype" w:cs="Palatino Linotype"/>
        </w:rPr>
        <w:t xml:space="preserve">, </w:t>
      </w:r>
      <w:r w:rsidR="007F64E4" w:rsidRPr="001049DA">
        <w:rPr>
          <w:rFonts w:ascii="Palatino Linotype" w:eastAsia="Palatino Linotype" w:hAnsi="Palatino Linotype" w:cs="Palatino Linotype"/>
        </w:rPr>
        <w:t xml:space="preserve">con el Acuerdo de Incompetencia remitido por </w:t>
      </w:r>
      <w:r w:rsidR="000B2CEA" w:rsidRPr="001049DA">
        <w:rPr>
          <w:rFonts w:ascii="Palatino Linotype" w:eastAsia="Palatino Linotype" w:hAnsi="Palatino Linotype" w:cs="Palatino Linotype"/>
        </w:rPr>
        <w:t xml:space="preserve">el </w:t>
      </w:r>
      <w:r w:rsidR="000B2CEA" w:rsidRPr="001049DA">
        <w:rPr>
          <w:rFonts w:ascii="Palatino Linotype" w:eastAsia="Palatino Linotype" w:hAnsi="Palatino Linotype" w:cs="Palatino Linotype"/>
          <w:b/>
        </w:rPr>
        <w:t xml:space="preserve">Sujeto Obligado </w:t>
      </w:r>
      <w:r w:rsidR="007F64E4" w:rsidRPr="001049DA">
        <w:rPr>
          <w:rFonts w:ascii="Palatino Linotype" w:eastAsia="Palatino Linotype" w:hAnsi="Palatino Linotype" w:cs="Palatino Linotype"/>
        </w:rPr>
        <w:t xml:space="preserve">en respuesta, </w:t>
      </w:r>
      <w:r w:rsidR="00742835" w:rsidRPr="001049DA">
        <w:rPr>
          <w:rFonts w:ascii="Palatino Linotype" w:eastAsia="Palatino Linotype" w:hAnsi="Palatino Linotype" w:cs="Palatino Linotype"/>
        </w:rPr>
        <w:t xml:space="preserve">a través del cual </w:t>
      </w:r>
      <w:r w:rsidR="007F64E4" w:rsidRPr="001049DA">
        <w:rPr>
          <w:rFonts w:ascii="Palatino Linotype" w:eastAsia="Palatino Linotype" w:hAnsi="Palatino Linotype" w:cs="Palatino Linotype"/>
          <w:iCs/>
        </w:rPr>
        <w:t>el Titular de la Unidad de Transparencia, con fundamento, entre otros preceptos, el artículo 167 de la Ley de Transparencia Local, declara la incompetencia del Sujeto Obligado</w:t>
      </w:r>
      <w:r w:rsidR="00742835" w:rsidRPr="001049DA">
        <w:rPr>
          <w:rFonts w:ascii="Palatino Linotype" w:eastAsia="Palatino Linotype" w:hAnsi="Palatino Linotype" w:cs="Palatino Linotype"/>
          <w:iCs/>
        </w:rPr>
        <w:t xml:space="preserve"> para atender la solicitud de información que nos ocupa</w:t>
      </w:r>
      <w:r w:rsidR="000B2CEA" w:rsidRPr="001049DA">
        <w:rPr>
          <w:rFonts w:ascii="Palatino Linotype" w:eastAsia="Palatino Linotype" w:hAnsi="Palatino Linotype" w:cs="Palatino Linotype"/>
        </w:rPr>
        <w:t xml:space="preserve">, es suficiente para tener por atendido el requerimiento de información, ya que es claro que existe una notoria incompetencia por parte del </w:t>
      </w:r>
      <w:r w:rsidR="007F64E4" w:rsidRPr="001049DA">
        <w:rPr>
          <w:rFonts w:ascii="Palatino Linotype" w:eastAsia="Palatino Linotype" w:hAnsi="Palatino Linotype" w:cs="Palatino Linotype"/>
          <w:b/>
        </w:rPr>
        <w:t>ente público</w:t>
      </w:r>
      <w:r w:rsidR="000B2CEA" w:rsidRPr="001049DA">
        <w:rPr>
          <w:rFonts w:ascii="Palatino Linotype" w:eastAsia="Palatino Linotype" w:hAnsi="Palatino Linotype" w:cs="Palatino Linotype"/>
          <w:b/>
        </w:rPr>
        <w:t xml:space="preserve"> </w:t>
      </w:r>
      <w:r w:rsidR="000B2CEA" w:rsidRPr="001049DA">
        <w:rPr>
          <w:rFonts w:ascii="Palatino Linotype" w:eastAsia="Palatino Linotype" w:hAnsi="Palatino Linotype" w:cs="Palatino Linotype"/>
        </w:rPr>
        <w:t>para atender lo peticionado.</w:t>
      </w:r>
    </w:p>
    <w:p w14:paraId="666E2295" w14:textId="77777777" w:rsidR="000B2CEA" w:rsidRPr="001049DA" w:rsidRDefault="000B2CEA" w:rsidP="000B2CEA">
      <w:pPr>
        <w:spacing w:after="0" w:line="360" w:lineRule="auto"/>
        <w:jc w:val="both"/>
        <w:rPr>
          <w:rFonts w:ascii="Palatino Linotype" w:eastAsia="Palatino Linotype" w:hAnsi="Palatino Linotype" w:cs="Palatino Linotype"/>
        </w:rPr>
      </w:pPr>
    </w:p>
    <w:p w14:paraId="2A319262" w14:textId="77777777" w:rsidR="000B2CEA" w:rsidRPr="001049DA" w:rsidRDefault="000B2CEA" w:rsidP="000B2CEA">
      <w:pPr>
        <w:spacing w:after="0" w:line="360" w:lineRule="auto"/>
        <w:ind w:right="139"/>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De tal forma que, respecto a la Declaración de Incompetencia la Ley de Transparencia y Acceso a la Información Pública del Estado de México y Municipios, establece, en los artículos 49, fracción II y 167, lo siguiente: </w:t>
      </w:r>
    </w:p>
    <w:p w14:paraId="4AC994CA" w14:textId="77777777" w:rsidR="000B2CEA" w:rsidRPr="001049DA" w:rsidRDefault="000B2CEA" w:rsidP="000B2CEA">
      <w:pPr>
        <w:spacing w:after="0" w:line="360" w:lineRule="auto"/>
        <w:ind w:right="139"/>
        <w:jc w:val="both"/>
        <w:rPr>
          <w:rFonts w:ascii="Palatino Linotype" w:eastAsia="Palatino Linotype" w:hAnsi="Palatino Linotype" w:cs="Palatino Linotype"/>
        </w:rPr>
      </w:pPr>
    </w:p>
    <w:p w14:paraId="325DE565" w14:textId="77777777" w:rsidR="000B2CEA" w:rsidRPr="001049DA" w:rsidRDefault="000B2CEA" w:rsidP="000B2CEA">
      <w:pPr>
        <w:tabs>
          <w:tab w:val="left" w:pos="851"/>
        </w:tabs>
        <w:spacing w:after="0"/>
        <w:ind w:left="851" w:right="902"/>
        <w:jc w:val="both"/>
        <w:rPr>
          <w:rFonts w:ascii="Palatino Linotype" w:eastAsia="Palatino Linotype" w:hAnsi="Palatino Linotype" w:cs="Palatino Linotype"/>
          <w:i/>
        </w:rPr>
      </w:pPr>
      <w:r w:rsidRPr="001049DA">
        <w:rPr>
          <w:rFonts w:ascii="Palatino Linotype" w:eastAsia="Palatino Linotype" w:hAnsi="Palatino Linotype" w:cs="Palatino Linotype"/>
          <w:i/>
        </w:rPr>
        <w:t>“</w:t>
      </w:r>
      <w:r w:rsidRPr="001049DA">
        <w:rPr>
          <w:rFonts w:ascii="Palatino Linotype" w:eastAsia="Palatino Linotype" w:hAnsi="Palatino Linotype" w:cs="Palatino Linotype"/>
          <w:b/>
          <w:i/>
        </w:rPr>
        <w:t>Artículo 49.</w:t>
      </w:r>
      <w:r w:rsidRPr="001049DA">
        <w:rPr>
          <w:rFonts w:ascii="Palatino Linotype" w:eastAsia="Palatino Linotype" w:hAnsi="Palatino Linotype" w:cs="Palatino Linotype"/>
          <w:i/>
        </w:rPr>
        <w:t xml:space="preserve"> </w:t>
      </w:r>
      <w:r w:rsidRPr="001049DA">
        <w:rPr>
          <w:rFonts w:ascii="Palatino Linotype" w:eastAsia="Palatino Linotype" w:hAnsi="Palatino Linotype" w:cs="Palatino Linotype"/>
          <w:b/>
          <w:i/>
        </w:rPr>
        <w:t>Los Comités de Transparencia</w:t>
      </w:r>
      <w:r w:rsidRPr="001049DA">
        <w:rPr>
          <w:rFonts w:ascii="Palatino Linotype" w:eastAsia="Palatino Linotype" w:hAnsi="Palatino Linotype" w:cs="Palatino Linotype"/>
          <w:i/>
        </w:rPr>
        <w:t xml:space="preserve"> tendrán las siguientes atribuciones:</w:t>
      </w:r>
    </w:p>
    <w:p w14:paraId="57362FA1" w14:textId="77777777" w:rsidR="000B2CEA" w:rsidRPr="001049DA" w:rsidRDefault="000B2CEA" w:rsidP="000B2CEA">
      <w:pPr>
        <w:tabs>
          <w:tab w:val="left" w:pos="851"/>
        </w:tabs>
        <w:spacing w:after="0"/>
        <w:ind w:left="851" w:right="902"/>
        <w:jc w:val="both"/>
        <w:rPr>
          <w:rFonts w:ascii="Palatino Linotype" w:eastAsia="Palatino Linotype" w:hAnsi="Palatino Linotype" w:cs="Palatino Linotype"/>
          <w:b/>
          <w:i/>
        </w:rPr>
      </w:pPr>
      <w:r w:rsidRPr="001049DA">
        <w:rPr>
          <w:rFonts w:ascii="Palatino Linotype" w:eastAsia="Palatino Linotype" w:hAnsi="Palatino Linotype" w:cs="Palatino Linotype"/>
          <w:b/>
          <w:i/>
        </w:rPr>
        <w:t>...</w:t>
      </w:r>
    </w:p>
    <w:p w14:paraId="54CE0875" w14:textId="77777777" w:rsidR="000B2CEA" w:rsidRPr="001049DA" w:rsidRDefault="000B2CEA" w:rsidP="000B2CEA">
      <w:pPr>
        <w:tabs>
          <w:tab w:val="left" w:pos="851"/>
        </w:tabs>
        <w:spacing w:after="0"/>
        <w:ind w:left="851" w:right="902"/>
        <w:jc w:val="both"/>
        <w:rPr>
          <w:rFonts w:ascii="Palatino Linotype" w:eastAsia="Palatino Linotype" w:hAnsi="Palatino Linotype" w:cs="Palatino Linotype"/>
          <w:b/>
          <w:i/>
          <w:u w:val="single"/>
        </w:rPr>
      </w:pPr>
      <w:r w:rsidRPr="001049DA">
        <w:rPr>
          <w:rFonts w:ascii="Palatino Linotype" w:eastAsia="Palatino Linotype" w:hAnsi="Palatino Linotype" w:cs="Palatino Linotype"/>
          <w:b/>
          <w:i/>
        </w:rPr>
        <w:t>II.</w:t>
      </w:r>
      <w:r w:rsidRPr="001049DA">
        <w:t xml:space="preserve"> </w:t>
      </w:r>
      <w:r w:rsidRPr="001049DA">
        <w:rPr>
          <w:rFonts w:ascii="Palatino Linotype" w:eastAsia="Palatino Linotype" w:hAnsi="Palatino Linotype" w:cs="Palatino Linotype"/>
          <w:b/>
          <w:i/>
        </w:rPr>
        <w:t>Confirmar, modificar o revocar</w:t>
      </w:r>
      <w:r w:rsidRPr="001049DA">
        <w:rPr>
          <w:rFonts w:ascii="Palatino Linotype" w:eastAsia="Palatino Linotype" w:hAnsi="Palatino Linotype" w:cs="Palatino Linotype"/>
          <w:i/>
        </w:rPr>
        <w:t xml:space="preserve"> las determinaciones que en materia de ampliación del plazo de respuesta, clasificación de la información </w:t>
      </w:r>
      <w:r w:rsidRPr="001049DA">
        <w:rPr>
          <w:rFonts w:ascii="Palatino Linotype" w:eastAsia="Palatino Linotype" w:hAnsi="Palatino Linotype" w:cs="Palatino Linotype"/>
          <w:b/>
          <w:i/>
        </w:rPr>
        <w:t>y declaración</w:t>
      </w:r>
      <w:r w:rsidRPr="001049DA">
        <w:rPr>
          <w:rFonts w:ascii="Palatino Linotype" w:eastAsia="Palatino Linotype" w:hAnsi="Palatino Linotype" w:cs="Palatino Linotype"/>
          <w:i/>
        </w:rPr>
        <w:t xml:space="preserve"> de inexistencia o </w:t>
      </w:r>
      <w:r w:rsidRPr="001049DA">
        <w:rPr>
          <w:rFonts w:ascii="Palatino Linotype" w:eastAsia="Palatino Linotype" w:hAnsi="Palatino Linotype" w:cs="Palatino Linotype"/>
          <w:b/>
          <w:i/>
        </w:rPr>
        <w:t>de incompetencia realicen los titulares de las áreas de los sujetos obligados;</w:t>
      </w:r>
    </w:p>
    <w:p w14:paraId="7F274997" w14:textId="77777777" w:rsidR="000B2CEA" w:rsidRPr="001049DA" w:rsidRDefault="000B2CEA" w:rsidP="000B2CEA">
      <w:pPr>
        <w:tabs>
          <w:tab w:val="left" w:pos="851"/>
        </w:tabs>
        <w:spacing w:after="0"/>
        <w:ind w:left="851" w:right="902"/>
        <w:jc w:val="both"/>
        <w:rPr>
          <w:rFonts w:ascii="Palatino Linotype" w:eastAsia="Palatino Linotype" w:hAnsi="Palatino Linotype" w:cs="Palatino Linotype"/>
          <w:b/>
          <w:i/>
        </w:rPr>
      </w:pPr>
      <w:r w:rsidRPr="001049DA">
        <w:rPr>
          <w:rFonts w:ascii="Palatino Linotype" w:eastAsia="Palatino Linotype" w:hAnsi="Palatino Linotype" w:cs="Palatino Linotype"/>
          <w:b/>
          <w:i/>
        </w:rPr>
        <w:t>...</w:t>
      </w:r>
    </w:p>
    <w:p w14:paraId="213F24F0" w14:textId="77777777" w:rsidR="000B2CEA" w:rsidRPr="001049DA" w:rsidRDefault="000B2CEA" w:rsidP="000B2CEA">
      <w:pPr>
        <w:tabs>
          <w:tab w:val="left" w:pos="851"/>
        </w:tabs>
        <w:spacing w:after="0"/>
        <w:ind w:left="851" w:right="902"/>
        <w:jc w:val="both"/>
        <w:rPr>
          <w:rFonts w:ascii="Palatino Linotype" w:eastAsia="Palatino Linotype" w:hAnsi="Palatino Linotype" w:cs="Palatino Linotype"/>
          <w:b/>
          <w:i/>
        </w:rPr>
      </w:pPr>
      <w:r w:rsidRPr="001049DA">
        <w:rPr>
          <w:rFonts w:ascii="Palatino Linotype" w:eastAsia="Palatino Linotype" w:hAnsi="Palatino Linotype" w:cs="Palatino Linotype"/>
          <w:b/>
          <w:i/>
        </w:rPr>
        <w:t>Artículo 167</w:t>
      </w:r>
      <w:r w:rsidRPr="001049DA">
        <w:rPr>
          <w:rFonts w:ascii="Palatino Linotype" w:eastAsia="Palatino Linotype" w:hAnsi="Palatino Linotype" w:cs="Palatino Linotype"/>
          <w:i/>
        </w:rPr>
        <w:t xml:space="preserve">. </w:t>
      </w:r>
      <w:r w:rsidRPr="001049DA">
        <w:rPr>
          <w:rFonts w:ascii="Palatino Linotype" w:eastAsia="Palatino Linotype" w:hAnsi="Palatino Linotype" w:cs="Palatino Linotype"/>
          <w:b/>
          <w:i/>
        </w:rPr>
        <w:t>Cuando las unidades de transparencia determinen la notoria incompetencia</w:t>
      </w:r>
      <w:r w:rsidRPr="001049DA">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1049DA">
        <w:rPr>
          <w:rFonts w:ascii="Palatino Linotype" w:eastAsia="Palatino Linotype" w:hAnsi="Palatino Linotype" w:cs="Palatino Linotype"/>
          <w:b/>
          <w:i/>
        </w:rPr>
        <w:t xml:space="preserve">deberán comunicarlo al solicitante, dentro de los tres días hábiles posteriores a la recepción de la </w:t>
      </w:r>
      <w:r w:rsidRPr="001049DA">
        <w:rPr>
          <w:rFonts w:ascii="Palatino Linotype" w:eastAsia="Palatino Linotype" w:hAnsi="Palatino Linotype" w:cs="Palatino Linotype"/>
          <w:b/>
          <w:i/>
        </w:rPr>
        <w:lastRenderedPageBreak/>
        <w:t>solicitud</w:t>
      </w:r>
      <w:r w:rsidRPr="001049DA">
        <w:rPr>
          <w:rFonts w:ascii="Palatino Linotype" w:eastAsia="Palatino Linotype" w:hAnsi="Palatino Linotype" w:cs="Palatino Linotype"/>
          <w:i/>
        </w:rPr>
        <w:t xml:space="preserve"> y, </w:t>
      </w:r>
      <w:r w:rsidRPr="001049DA">
        <w:rPr>
          <w:rFonts w:ascii="Palatino Linotype" w:eastAsia="Palatino Linotype" w:hAnsi="Palatino Linotype" w:cs="Palatino Linotype"/>
          <w:b/>
          <w:i/>
        </w:rPr>
        <w:t xml:space="preserve">en su caso orientar al solicitante, el o los sujetos obligados competentes.” </w:t>
      </w:r>
    </w:p>
    <w:p w14:paraId="0E78C110" w14:textId="77777777" w:rsidR="000B2CEA" w:rsidRPr="001049DA" w:rsidRDefault="000B2CEA" w:rsidP="000B2CEA">
      <w:pPr>
        <w:tabs>
          <w:tab w:val="left" w:pos="142"/>
          <w:tab w:val="left" w:pos="284"/>
        </w:tabs>
        <w:spacing w:after="0" w:line="360" w:lineRule="auto"/>
        <w:jc w:val="both"/>
        <w:rPr>
          <w:rFonts w:ascii="Palatino Linotype" w:eastAsia="Palatino Linotype" w:hAnsi="Palatino Linotype" w:cs="Palatino Linotype"/>
        </w:rPr>
      </w:pPr>
    </w:p>
    <w:p w14:paraId="49934D4A" w14:textId="77777777" w:rsidR="000B2CEA" w:rsidRPr="001049DA" w:rsidRDefault="000B2CEA" w:rsidP="000B2CEA">
      <w:pPr>
        <w:tabs>
          <w:tab w:val="left" w:pos="142"/>
          <w:tab w:val="left" w:pos="284"/>
        </w:tabs>
        <w:spacing w:after="0" w:line="360" w:lineRule="auto"/>
        <w:jc w:val="both"/>
        <w:rPr>
          <w:rFonts w:ascii="Palatino Linotype" w:eastAsia="Palatino Linotype" w:hAnsi="Palatino Linotype" w:cs="Palatino Linotype"/>
          <w:b/>
        </w:rPr>
      </w:pPr>
      <w:r w:rsidRPr="001049DA">
        <w:rPr>
          <w:rFonts w:ascii="Palatino Linotype" w:eastAsia="Palatino Linotype" w:hAnsi="Palatino Linotype" w:cs="Palatino Linotype"/>
        </w:rPr>
        <w:t>De los preceptos citados se desprende que es atribución del Comité de Transparencia confirmar, modificar o revocar, en su caso, la declaración de incompetencia,</w:t>
      </w:r>
      <w:r w:rsidRPr="001049DA">
        <w:rPr>
          <w:rFonts w:ascii="Palatino Linotype" w:eastAsia="Palatino Linotype" w:hAnsi="Palatino Linotype" w:cs="Palatino Linotype"/>
          <w:b/>
        </w:rPr>
        <w:t xml:space="preserve"> en aquellos casos en los que no se trate de una notoria incompetencia. </w:t>
      </w:r>
    </w:p>
    <w:p w14:paraId="3308FEDA" w14:textId="77777777" w:rsidR="000B2CEA" w:rsidRPr="001049DA" w:rsidRDefault="000B2CEA" w:rsidP="000B2CEA">
      <w:pPr>
        <w:tabs>
          <w:tab w:val="left" w:pos="142"/>
          <w:tab w:val="left" w:pos="284"/>
        </w:tabs>
        <w:spacing w:after="0" w:line="360" w:lineRule="auto"/>
        <w:jc w:val="both"/>
        <w:rPr>
          <w:rFonts w:ascii="Palatino Linotype" w:eastAsia="Palatino Linotype" w:hAnsi="Palatino Linotype" w:cs="Palatino Linotype"/>
        </w:rPr>
      </w:pPr>
    </w:p>
    <w:p w14:paraId="7B25CB68" w14:textId="77777777" w:rsidR="000B2CEA" w:rsidRPr="001049DA" w:rsidRDefault="000B2CEA" w:rsidP="000B2CEA">
      <w:pPr>
        <w:tabs>
          <w:tab w:val="left" w:pos="142"/>
          <w:tab w:val="left" w:pos="284"/>
        </w:tabs>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Puesto que la Ley también prevé que dicho acuerdo no es necesario cuando la Unidad de Transparencia determine que la incompetencia es notoria dando un plazo de tres días hábiles para hacerlo del conocimiento del particular, </w:t>
      </w:r>
      <w:r w:rsidRPr="001049DA">
        <w:rPr>
          <w:rFonts w:ascii="Palatino Linotype" w:eastAsia="Palatino Linotype" w:hAnsi="Palatino Linotype" w:cs="Palatino Linotype"/>
          <w:b/>
          <w:u w:val="single"/>
        </w:rPr>
        <w:t>por lo que si bien, en el caso particular, no fue respetado dicho plazo,</w:t>
      </w:r>
      <w:r w:rsidRPr="001049DA">
        <w:rPr>
          <w:rFonts w:ascii="Palatino Linotype" w:eastAsia="Palatino Linotype" w:hAnsi="Palatino Linotype" w:cs="Palatino Linotype"/>
        </w:rPr>
        <w:t xml:space="preserve"> ello no cambia la circunstancia de que la incompetencia del sujeto obligado para dar atención a la solicitud de información siga siendo notoria. </w:t>
      </w:r>
    </w:p>
    <w:p w14:paraId="73F9494B" w14:textId="77777777" w:rsidR="000B2CEA" w:rsidRPr="001049DA" w:rsidRDefault="000B2CEA" w:rsidP="000B2CEA">
      <w:pPr>
        <w:tabs>
          <w:tab w:val="left" w:pos="142"/>
          <w:tab w:val="left" w:pos="284"/>
        </w:tabs>
        <w:spacing w:after="0" w:line="360" w:lineRule="auto"/>
        <w:jc w:val="both"/>
        <w:rPr>
          <w:rFonts w:ascii="Palatino Linotype" w:eastAsia="Palatino Linotype" w:hAnsi="Palatino Linotype" w:cs="Palatino Linotype"/>
        </w:rPr>
      </w:pPr>
    </w:p>
    <w:p w14:paraId="3D7DAD78" w14:textId="77777777" w:rsidR="000B2CEA" w:rsidRPr="001049DA" w:rsidRDefault="000B2CEA" w:rsidP="000B2CEA">
      <w:pPr>
        <w:tabs>
          <w:tab w:val="left" w:pos="142"/>
          <w:tab w:val="left" w:pos="284"/>
        </w:tabs>
        <w:spacing w:after="0" w:line="360" w:lineRule="auto"/>
        <w:jc w:val="both"/>
        <w:rPr>
          <w:rFonts w:ascii="Palatino Linotype" w:eastAsia="Palatino Linotype" w:hAnsi="Palatino Linotype" w:cs="Palatino Linotype"/>
          <w:u w:val="single"/>
        </w:rPr>
      </w:pPr>
      <w:r w:rsidRPr="001049DA">
        <w:rPr>
          <w:rFonts w:ascii="Palatino Linotype" w:eastAsia="Palatino Linotype" w:hAnsi="Palatino Linotype" w:cs="Palatino Linotype"/>
        </w:rPr>
        <w:t xml:space="preserve">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1049DA">
        <w:rPr>
          <w:rFonts w:ascii="Palatino Linotype" w:eastAsia="Palatino Linotype" w:hAnsi="Palatino Linotype" w:cs="Palatino Linotype"/>
          <w:u w:val="single"/>
        </w:rPr>
        <w:t xml:space="preserve">para su aprobación. </w:t>
      </w:r>
    </w:p>
    <w:p w14:paraId="1974ABBD" w14:textId="77777777" w:rsidR="000B2CEA" w:rsidRPr="001049DA" w:rsidRDefault="000B2CEA" w:rsidP="000B2CEA">
      <w:pPr>
        <w:spacing w:after="0" w:line="360" w:lineRule="auto"/>
        <w:ind w:right="18"/>
        <w:jc w:val="both"/>
        <w:rPr>
          <w:rFonts w:ascii="Palatino Linotype" w:eastAsia="Palatino Linotype" w:hAnsi="Palatino Linotype" w:cs="Palatino Linotype"/>
        </w:rPr>
      </w:pPr>
    </w:p>
    <w:p w14:paraId="2BED2EA7" w14:textId="784AAAE6" w:rsidR="000B2CEA" w:rsidRPr="001049DA" w:rsidRDefault="000B2CEA" w:rsidP="000B2CEA">
      <w:pPr>
        <w:spacing w:after="0" w:line="360" w:lineRule="auto"/>
        <w:ind w:right="18"/>
        <w:jc w:val="both"/>
        <w:rPr>
          <w:rFonts w:ascii="Palatino Linotype" w:eastAsia="Palatino Linotype" w:hAnsi="Palatino Linotype" w:cs="Palatino Linotype"/>
        </w:rPr>
      </w:pPr>
      <w:r w:rsidRPr="001049DA">
        <w:rPr>
          <w:rFonts w:ascii="Palatino Linotype" w:eastAsia="Palatino Linotype" w:hAnsi="Palatino Linotype" w:cs="Palatino Linotype"/>
        </w:rPr>
        <w:t>Como sustento de lo anterior, resulta aplicable el Criterio 20/20, emitido por el</w:t>
      </w:r>
      <w:r w:rsidR="00014813" w:rsidRPr="001049DA">
        <w:rPr>
          <w:rFonts w:ascii="Palatino Linotype" w:eastAsia="Palatino Linotype" w:hAnsi="Palatino Linotype" w:cs="Palatino Linotype"/>
        </w:rPr>
        <w:t xml:space="preserve"> entonces</w:t>
      </w:r>
      <w:r w:rsidRPr="001049DA">
        <w:rPr>
          <w:rFonts w:ascii="Palatino Linotype" w:eastAsia="Palatino Linotype" w:hAnsi="Palatino Linotype" w:cs="Palatino Linotype"/>
        </w:rPr>
        <w:t xml:space="preserve"> Instituto Nacional de Transparencia, Acceso a la Información, y Protección de Datos Personales, INAI, que lleva por rubro y texto los siguientes:  </w:t>
      </w:r>
    </w:p>
    <w:p w14:paraId="452390F6" w14:textId="77777777" w:rsidR="000B2CEA" w:rsidRPr="001049DA" w:rsidRDefault="000B2CEA" w:rsidP="000B2CEA">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p>
    <w:p w14:paraId="007D1479" w14:textId="77777777" w:rsidR="000B2CEA" w:rsidRPr="001049DA" w:rsidRDefault="000B2CEA" w:rsidP="000B2CEA">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1049DA">
        <w:rPr>
          <w:rFonts w:ascii="Palatino Linotype" w:eastAsia="Palatino Linotype" w:hAnsi="Palatino Linotype" w:cs="Palatino Linotype"/>
          <w:b/>
          <w:i/>
        </w:rPr>
        <w:t>“Declaración de incompetencia por parte del Comité, cuando no sea notoria o manifiesta.</w:t>
      </w:r>
      <w:r w:rsidRPr="001049DA">
        <w:rPr>
          <w:rFonts w:ascii="Palatino Linotype" w:eastAsia="Palatino Linotype" w:hAnsi="Palatino Linotype" w:cs="Palatino Linotype"/>
          <w:i/>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59871709" w14:textId="77777777" w:rsidR="000B2CEA" w:rsidRPr="001049DA" w:rsidRDefault="000B2CEA" w:rsidP="000B2CEA">
      <w:pPr>
        <w:tabs>
          <w:tab w:val="left" w:pos="142"/>
          <w:tab w:val="left" w:pos="284"/>
        </w:tabs>
        <w:spacing w:after="0" w:line="360" w:lineRule="auto"/>
        <w:jc w:val="both"/>
        <w:rPr>
          <w:rFonts w:ascii="Palatino Linotype" w:eastAsia="Palatino Linotype" w:hAnsi="Palatino Linotype" w:cs="Palatino Linotype"/>
        </w:rPr>
      </w:pPr>
    </w:p>
    <w:p w14:paraId="2E8B8D23" w14:textId="77777777" w:rsidR="000B2CEA" w:rsidRPr="001049DA" w:rsidRDefault="000B2CEA" w:rsidP="000B2CEA">
      <w:pPr>
        <w:tabs>
          <w:tab w:val="left" w:pos="142"/>
          <w:tab w:val="left" w:pos="284"/>
        </w:tabs>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lastRenderedPageBreak/>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1049DA">
        <w:rPr>
          <w:rFonts w:ascii="Palatino Linotype" w:eastAsia="Palatino Linotype" w:hAnsi="Palatino Linotype" w:cs="Palatino Linotype"/>
          <w:b/>
        </w:rPr>
        <w:t xml:space="preserve"> </w:t>
      </w:r>
      <w:r w:rsidRPr="001049DA">
        <w:rPr>
          <w:rFonts w:ascii="Palatino Linotype" w:eastAsia="Palatino Linotype" w:hAnsi="Palatino Linotype" w:cs="Palatino Linotype"/>
          <w:b/>
          <w:u w:val="single"/>
        </w:rPr>
        <w:t>duda razonable sobre la administración del documento materia de la solicitud de información</w:t>
      </w:r>
      <w:r w:rsidRPr="001049DA">
        <w:rPr>
          <w:rFonts w:ascii="Palatino Linotype" w:eastAsia="Palatino Linotype" w:hAnsi="Palatino Linotype" w:cs="Palatino Linotype"/>
        </w:rPr>
        <w:t>, como se lee enseguida:</w:t>
      </w:r>
    </w:p>
    <w:p w14:paraId="3AB246FD" w14:textId="77777777" w:rsidR="000B2CEA" w:rsidRPr="001049DA" w:rsidRDefault="000B2CEA" w:rsidP="000B2CEA">
      <w:pPr>
        <w:spacing w:after="0" w:line="276" w:lineRule="auto"/>
        <w:ind w:left="851" w:right="900"/>
        <w:jc w:val="both"/>
        <w:rPr>
          <w:rFonts w:ascii="Palatino Linotype" w:eastAsia="Palatino Linotype" w:hAnsi="Palatino Linotype" w:cs="Palatino Linotype"/>
          <w:b/>
          <w:i/>
        </w:rPr>
      </w:pPr>
    </w:p>
    <w:p w14:paraId="645A387E" w14:textId="77777777" w:rsidR="000B2CEA" w:rsidRPr="001049DA" w:rsidRDefault="000B2CEA" w:rsidP="000B2CEA">
      <w:pPr>
        <w:spacing w:after="0" w:line="276" w:lineRule="auto"/>
        <w:ind w:left="851" w:right="900"/>
        <w:jc w:val="both"/>
        <w:rPr>
          <w:rFonts w:ascii="Palatino Linotype" w:eastAsia="Palatino Linotype" w:hAnsi="Palatino Linotype" w:cs="Palatino Linotype"/>
          <w:i/>
        </w:rPr>
      </w:pPr>
      <w:r w:rsidRPr="001049DA">
        <w:rPr>
          <w:rFonts w:ascii="Palatino Linotype" w:eastAsia="Palatino Linotype" w:hAnsi="Palatino Linotype" w:cs="Palatino Linotype"/>
          <w:b/>
          <w:i/>
        </w:rPr>
        <w:t xml:space="preserve">“DECLARATORIA DE INCOMPETENCIA DEL SUJETO OBLIGADO. SUPUESTO PARA CONFIRMARLA POR ACUERDO DEL COMITÉ DE TRANSPARENCIA. </w:t>
      </w:r>
      <w:r w:rsidRPr="001049DA">
        <w:rPr>
          <w:rFonts w:ascii="Palatino Linotype" w:eastAsia="Palatino Linotype" w:hAnsi="Palatino Linotype" w:cs="Palatino Linotype"/>
          <w:i/>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1049DA">
        <w:rPr>
          <w:rFonts w:ascii="Palatino Linotype" w:eastAsia="Palatino Linotype" w:hAnsi="Palatino Linotype" w:cs="Palatino Linotype"/>
          <w:b/>
          <w:i/>
        </w:rPr>
        <w:t xml:space="preserve">al ejercer el derecho de acceso a la información pública cabe la posibilidad de que existan atribuciones concurrentes entre dos o más Sujetos Obligados que </w:t>
      </w:r>
      <w:r w:rsidRPr="001049DA">
        <w:rPr>
          <w:rFonts w:ascii="Palatino Linotype" w:eastAsia="Palatino Linotype" w:hAnsi="Palatino Linotype" w:cs="Palatino Linotype"/>
          <w:b/>
          <w:i/>
          <w:u w:val="single"/>
        </w:rPr>
        <w:t>impiden determinar dentro del término legal de tres días hábiles</w:t>
      </w:r>
      <w:r w:rsidRPr="001049DA">
        <w:rPr>
          <w:rFonts w:ascii="Palatino Linotype" w:eastAsia="Palatino Linotype" w:hAnsi="Palatino Linotype" w:cs="Palatino Linotype"/>
          <w:b/>
          <w:i/>
        </w:rPr>
        <w:t>, si se posee o no la información por el Sujeto Obligado requerid</w:t>
      </w:r>
      <w:r w:rsidRPr="001049DA">
        <w:rPr>
          <w:rFonts w:ascii="Palatino Linotype" w:eastAsia="Palatino Linotype" w:hAnsi="Palatino Linotype" w:cs="Palatino Linotype"/>
          <w:i/>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743618C8" w14:textId="77777777" w:rsidR="000B2CEA" w:rsidRPr="001049DA" w:rsidRDefault="000B2CEA" w:rsidP="000B2CEA">
      <w:pPr>
        <w:spacing w:after="0" w:line="360" w:lineRule="auto"/>
        <w:jc w:val="both"/>
        <w:rPr>
          <w:rFonts w:ascii="Palatino Linotype" w:eastAsia="Palatino Linotype" w:hAnsi="Palatino Linotype" w:cs="Palatino Linotype"/>
          <w:i/>
        </w:rPr>
      </w:pPr>
    </w:p>
    <w:p w14:paraId="5A6196C8" w14:textId="77777777" w:rsidR="000B2CEA" w:rsidRPr="001049DA" w:rsidRDefault="000B2CEA" w:rsidP="000B2CEA">
      <w:pPr>
        <w:spacing w:after="0" w:line="360" w:lineRule="auto"/>
        <w:jc w:val="both"/>
        <w:rPr>
          <w:rFonts w:ascii="Palatino Linotype" w:eastAsia="Palatino Linotype" w:hAnsi="Palatino Linotype" w:cs="Palatino Linotype"/>
          <w:b/>
          <w:u w:val="single"/>
        </w:rPr>
      </w:pPr>
      <w:r w:rsidRPr="001049DA">
        <w:rPr>
          <w:rFonts w:ascii="Palatino Linotype" w:eastAsia="Palatino Linotype" w:hAnsi="Palatino Linotype" w:cs="Palatino Linotype"/>
        </w:rPr>
        <w:t xml:space="preserve">Es así que, ordenar al Comité de Transparencia del Sujeto Obligado que sesione para que emita un acuerdo en el que confirme la declaratoria de incompetencia para garantizar el derecho de la parte </w:t>
      </w:r>
      <w:r w:rsidRPr="001049DA">
        <w:rPr>
          <w:rFonts w:ascii="Palatino Linotype" w:eastAsia="Palatino Linotype" w:hAnsi="Palatino Linotype" w:cs="Palatino Linotype"/>
          <w:b/>
        </w:rPr>
        <w:t>Recurrente</w:t>
      </w:r>
      <w:r w:rsidRPr="001049DA">
        <w:rPr>
          <w:rFonts w:ascii="Palatino Linotype" w:eastAsia="Palatino Linotype" w:hAnsi="Palatino Linotype" w:cs="Palatino Linotype"/>
        </w:rPr>
        <w:t xml:space="preserve">, dilata los plazos del procedimiento, genera una carga adicional al </w:t>
      </w:r>
      <w:r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xml:space="preserve">, y </w:t>
      </w:r>
      <w:r w:rsidRPr="001049DA">
        <w:rPr>
          <w:rFonts w:ascii="Palatino Linotype" w:eastAsia="Palatino Linotype" w:hAnsi="Palatino Linotype" w:cs="Palatino Linotype"/>
          <w:b/>
          <w:u w:val="single"/>
        </w:rPr>
        <w:t xml:space="preserve">ello no modifica el hecho de que la parte Recurrente no obtendrá la información que es de su interés por esta vía. </w:t>
      </w:r>
    </w:p>
    <w:p w14:paraId="6CE266AC" w14:textId="77777777" w:rsidR="000B2CEA" w:rsidRPr="001049DA" w:rsidRDefault="000B2CEA" w:rsidP="000B2CEA">
      <w:pPr>
        <w:spacing w:after="0" w:line="360" w:lineRule="auto"/>
        <w:jc w:val="both"/>
        <w:rPr>
          <w:rFonts w:ascii="Palatino Linotype" w:eastAsia="Palatino Linotype" w:hAnsi="Palatino Linotype" w:cs="Palatino Linotype"/>
        </w:rPr>
      </w:pPr>
    </w:p>
    <w:p w14:paraId="4489C387" w14:textId="77777777" w:rsidR="000B2CEA" w:rsidRPr="001049DA" w:rsidRDefault="000B2CEA" w:rsidP="000B2CE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Por ello, instruir al Comité de Transparencia para que sesione y emita una resolución en la que se confirme una notoria incompetencia que ya fue declarada por el </w:t>
      </w:r>
      <w:r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xml:space="preserve"> y analizada por este Organismo Garante, se aparta de los principios de sencillez y rapidez establecidos por la Ley de Transparencia y Acceso a la Información Pública del Estado de México y Municipios, en sus artículos 2, fracciones II y III, 21 y 150. </w:t>
      </w:r>
    </w:p>
    <w:p w14:paraId="741EF35F" w14:textId="77777777" w:rsidR="000B2CEA" w:rsidRPr="001049DA" w:rsidRDefault="000B2CEA" w:rsidP="000B2CEA">
      <w:pPr>
        <w:spacing w:after="0" w:line="360" w:lineRule="auto"/>
        <w:jc w:val="both"/>
        <w:rPr>
          <w:rFonts w:ascii="Palatino Linotype" w:eastAsia="Palatino Linotype" w:hAnsi="Palatino Linotype" w:cs="Palatino Linotype"/>
        </w:rPr>
      </w:pPr>
    </w:p>
    <w:p w14:paraId="626B81D7" w14:textId="77777777" w:rsidR="000B2CEA" w:rsidRPr="001049DA" w:rsidRDefault="000B2CEA" w:rsidP="000B2CE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Es por lo que, pese a que el </w:t>
      </w:r>
      <w:r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xml:space="preserve"> pretendió declinar su competencia fuera del parámetro temporal que establece la Ley en la materia, también lo es que, en el caso particular no resulta dable ordenar el acuerdo que declare formalmente la incompetencia del </w:t>
      </w:r>
      <w:r w:rsidRPr="001049DA">
        <w:rPr>
          <w:rFonts w:ascii="Palatino Linotype" w:eastAsia="Palatino Linotype" w:hAnsi="Palatino Linotype" w:cs="Palatino Linotype"/>
          <w:b/>
        </w:rPr>
        <w:t xml:space="preserve">Sujeto Obligado </w:t>
      </w:r>
      <w:r w:rsidRPr="001049DA">
        <w:rPr>
          <w:rFonts w:ascii="Palatino Linotype" w:eastAsia="Palatino Linotype" w:hAnsi="Palatino Linotype" w:cs="Palatino Linotype"/>
        </w:rPr>
        <w:t>pues como se advirtió del estudio la incompetencia resulta notaria.</w:t>
      </w:r>
    </w:p>
    <w:p w14:paraId="5160F889" w14:textId="77777777" w:rsidR="000B2CEA" w:rsidRPr="001049DA" w:rsidRDefault="000B2CEA" w:rsidP="000B2CEA">
      <w:pPr>
        <w:spacing w:after="0" w:line="360" w:lineRule="auto"/>
        <w:jc w:val="both"/>
        <w:rPr>
          <w:rFonts w:ascii="Palatino Linotype" w:eastAsia="Palatino Linotype" w:hAnsi="Palatino Linotype" w:cs="Palatino Linotype"/>
        </w:rPr>
      </w:pPr>
    </w:p>
    <w:p w14:paraId="102B7B09" w14:textId="77777777" w:rsidR="000B2CEA" w:rsidRPr="001049DA" w:rsidRDefault="000B2CEA" w:rsidP="000B2CE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Ahora bien, resulta necesario precisar al </w:t>
      </w:r>
      <w:r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xml:space="preserve"> que, el hecho de notificar a las personas solicitantes sobre la incompetencia cuando esta sea notoria, dentro del plazo de tres días siguientes a partir de la recepción de las solicitudes, permite que estas puedan presentar sin mayor dilación sus requerimientos de información ante los Sujetos Obligados competentes con la finalidad de obtener la información que es de su interés.</w:t>
      </w:r>
    </w:p>
    <w:p w14:paraId="6F1BC4E2" w14:textId="77777777" w:rsidR="000B2CEA" w:rsidRPr="001049DA" w:rsidRDefault="000B2CEA" w:rsidP="000B2CEA">
      <w:pPr>
        <w:spacing w:after="0" w:line="360" w:lineRule="auto"/>
        <w:jc w:val="both"/>
      </w:pPr>
    </w:p>
    <w:p w14:paraId="175D1049" w14:textId="77777777" w:rsidR="000B2CEA" w:rsidRPr="001049DA" w:rsidRDefault="000B2CEA" w:rsidP="000B2CE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Es por ello que resulta de suma importancia que las Unidades de Transparencia, cuando adviertan que dicho supuesto se actualiza, se ciñan al plazo que la normativa establece, a fin </w:t>
      </w:r>
      <w:r w:rsidRPr="001049DA">
        <w:rPr>
          <w:rFonts w:ascii="Palatino Linotype" w:eastAsia="Palatino Linotype" w:hAnsi="Palatino Linotype" w:cs="Palatino Linotype"/>
        </w:rPr>
        <w:lastRenderedPageBreak/>
        <w:t xml:space="preserve">de ajustarse al principio de </w:t>
      </w:r>
      <w:proofErr w:type="spellStart"/>
      <w:r w:rsidRPr="001049DA">
        <w:rPr>
          <w:rFonts w:ascii="Palatino Linotype" w:eastAsia="Palatino Linotype" w:hAnsi="Palatino Linotype" w:cs="Palatino Linotype"/>
        </w:rPr>
        <w:t>expeditez</w:t>
      </w:r>
      <w:proofErr w:type="spellEnd"/>
      <w:r w:rsidRPr="001049DA">
        <w:rPr>
          <w:rFonts w:ascii="Palatino Linotype" w:eastAsia="Palatino Linotype" w:hAnsi="Palatino Linotype" w:cs="Palatino Linotype"/>
        </w:rPr>
        <w:t xml:space="preserve"> que en todo procedimiento en materia de transparencia se debe observar.</w:t>
      </w:r>
    </w:p>
    <w:p w14:paraId="68466F7F" w14:textId="77777777" w:rsidR="000B2CEA" w:rsidRPr="001049DA" w:rsidRDefault="000B2CEA" w:rsidP="000B2CEA">
      <w:pPr>
        <w:spacing w:after="0" w:line="360" w:lineRule="auto"/>
        <w:jc w:val="both"/>
      </w:pPr>
    </w:p>
    <w:p w14:paraId="71305711" w14:textId="77777777" w:rsidR="000B2CEA" w:rsidRPr="001049DA" w:rsidRDefault="000B2CEA" w:rsidP="000B2CEA">
      <w:pP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En conclusión, cuando se advierta una notoria incompetencia respecto de la información solicitada por un particular, el </w:t>
      </w:r>
      <w:r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xml:space="preserve"> </w:t>
      </w:r>
      <w:r w:rsidRPr="001049DA">
        <w:rPr>
          <w:rFonts w:ascii="Palatino Linotype" w:eastAsia="Palatino Linotype" w:hAnsi="Palatino Linotype" w:cs="Palatino Linotype"/>
          <w:b/>
        </w:rPr>
        <w:t xml:space="preserve">debe atender los plazos establecidos por la norma para declarar la incompetencia </w:t>
      </w:r>
      <w:r w:rsidRPr="001049DA">
        <w:rPr>
          <w:rFonts w:ascii="Palatino Linotype" w:eastAsia="Palatino Linotype" w:hAnsi="Palatino Linotype" w:cs="Palatino Linotype"/>
        </w:rPr>
        <w:t>para entregar información, con el propósito de que los particulares puedan acudir ante las instancias correspondientes para formular las solicitudes que estimen pertinentes.</w:t>
      </w:r>
    </w:p>
    <w:p w14:paraId="668911A6" w14:textId="77777777" w:rsidR="000B2CEA" w:rsidRPr="001049DA" w:rsidRDefault="000B2CEA" w:rsidP="000B2CEA">
      <w:pPr>
        <w:spacing w:after="0" w:line="360" w:lineRule="auto"/>
        <w:jc w:val="both"/>
        <w:rPr>
          <w:rFonts w:ascii="Palatino Linotype" w:eastAsia="Palatino Linotype" w:hAnsi="Palatino Linotype" w:cs="Palatino Linotype"/>
        </w:rPr>
      </w:pPr>
    </w:p>
    <w:p w14:paraId="6C4B6AC3" w14:textId="4776DEC7" w:rsidR="00742835" w:rsidRPr="001049DA" w:rsidRDefault="00742835" w:rsidP="00742835">
      <w:pPr>
        <w:spacing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Por lo que, resulta dable dejar a salvo los derechos del particular para que formule el requerimiento en análisis ante el </w:t>
      </w:r>
      <w:r w:rsidRPr="001049DA">
        <w:rPr>
          <w:rFonts w:ascii="Palatino Linotype" w:eastAsia="Palatino Linotype" w:hAnsi="Palatino Linotype" w:cs="Palatino Linotype"/>
          <w:b/>
        </w:rPr>
        <w:t xml:space="preserve">Organismo de Agua y Saneamiento de Toluca, </w:t>
      </w:r>
      <w:r w:rsidRPr="001049DA">
        <w:rPr>
          <w:rFonts w:ascii="Palatino Linotype" w:eastAsia="Palatino Linotype" w:hAnsi="Palatino Linotype" w:cs="Palatino Linotype"/>
        </w:rPr>
        <w:t>por ser el ente obligado competente.</w:t>
      </w:r>
    </w:p>
    <w:p w14:paraId="78B8BE9C" w14:textId="77777777" w:rsidR="000B2CEA" w:rsidRPr="001049DA" w:rsidRDefault="000B2CEA"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46F9FA21" w14:textId="5EA8F10E" w:rsidR="00FF4E3F" w:rsidRPr="001049DA" w:rsidRDefault="00FF4E3F" w:rsidP="00FF4E3F">
      <w:pPr>
        <w:spacing w:after="0" w:line="360" w:lineRule="auto"/>
        <w:jc w:val="both"/>
        <w:rPr>
          <w:rFonts w:ascii="Palatino Linotype" w:eastAsia="Palatino Linotype" w:hAnsi="Palatino Linotype" w:cs="Palatino Linotype"/>
          <w:b/>
        </w:rPr>
      </w:pPr>
      <w:r w:rsidRPr="001049DA">
        <w:rPr>
          <w:rFonts w:ascii="Palatino Linotype" w:eastAsia="Palatino Linotype" w:hAnsi="Palatino Linotype" w:cs="Palatino Linotype"/>
        </w:rPr>
        <w:t xml:space="preserve">Por </w:t>
      </w:r>
      <w:r w:rsidR="0046005F" w:rsidRPr="001049DA">
        <w:rPr>
          <w:rFonts w:ascii="Palatino Linotype" w:eastAsia="Palatino Linotype" w:hAnsi="Palatino Linotype" w:cs="Palatino Linotype"/>
        </w:rPr>
        <w:t>las consideraciones expuestas</w:t>
      </w:r>
      <w:r w:rsidRPr="001049DA">
        <w:rPr>
          <w:rFonts w:ascii="Palatino Linotype" w:eastAsia="Palatino Linotype" w:hAnsi="Palatino Linotype" w:cs="Palatino Linotype"/>
        </w:rPr>
        <w:t xml:space="preserve">, se considera que los motivos de inconformidad esgrimidos por la parte </w:t>
      </w:r>
      <w:r w:rsidRPr="001049DA">
        <w:rPr>
          <w:rFonts w:ascii="Palatino Linotype" w:eastAsia="Palatino Linotype" w:hAnsi="Palatino Linotype" w:cs="Palatino Linotype"/>
          <w:b/>
        </w:rPr>
        <w:t xml:space="preserve">Recurrente </w:t>
      </w:r>
      <w:r w:rsidRPr="001049DA">
        <w:rPr>
          <w:rFonts w:ascii="Palatino Linotype" w:eastAsia="Palatino Linotype" w:hAnsi="Palatino Linotype" w:cs="Palatino Linotype"/>
        </w:rPr>
        <w:t xml:space="preserve">en el recurso de revisión </w:t>
      </w:r>
      <w:r w:rsidRPr="001049DA">
        <w:rPr>
          <w:rFonts w:ascii="Palatino Linotype" w:eastAsia="Palatino Linotype" w:hAnsi="Palatino Linotype" w:cs="Palatino Linotype"/>
          <w:b/>
        </w:rPr>
        <w:t>0</w:t>
      </w:r>
      <w:r w:rsidR="007F64E4" w:rsidRPr="001049DA">
        <w:rPr>
          <w:rFonts w:ascii="Palatino Linotype" w:eastAsia="Palatino Linotype" w:hAnsi="Palatino Linotype" w:cs="Palatino Linotype"/>
          <w:b/>
        </w:rPr>
        <w:t>1264</w:t>
      </w:r>
      <w:r w:rsidRPr="001049DA">
        <w:rPr>
          <w:rFonts w:ascii="Palatino Linotype" w:eastAsia="Palatino Linotype" w:hAnsi="Palatino Linotype" w:cs="Palatino Linotype"/>
          <w:b/>
        </w:rPr>
        <w:t>/INFOEM/IP/RR/2025</w:t>
      </w:r>
      <w:r w:rsidRPr="001049DA">
        <w:rPr>
          <w:rFonts w:ascii="Palatino Linotype" w:eastAsia="Palatino Linotype" w:hAnsi="Palatino Linotype" w:cs="Palatino Linotype"/>
        </w:rPr>
        <w:t xml:space="preserve"> resultan infundados; resultando procedente </w:t>
      </w:r>
      <w:r w:rsidRPr="001049DA">
        <w:rPr>
          <w:rFonts w:ascii="Palatino Linotype" w:eastAsia="Palatino Linotype" w:hAnsi="Palatino Linotype" w:cs="Palatino Linotype"/>
          <w:b/>
        </w:rPr>
        <w:t xml:space="preserve">Confirmar </w:t>
      </w:r>
      <w:r w:rsidRPr="001049DA">
        <w:rPr>
          <w:rFonts w:ascii="Palatino Linotype" w:eastAsia="Palatino Linotype" w:hAnsi="Palatino Linotype" w:cs="Palatino Linotype"/>
        </w:rPr>
        <w:t xml:space="preserve">la respuesta del </w:t>
      </w:r>
      <w:r w:rsidRPr="001049DA">
        <w:rPr>
          <w:rFonts w:ascii="Palatino Linotype" w:eastAsia="Palatino Linotype" w:hAnsi="Palatino Linotype" w:cs="Palatino Linotype"/>
          <w:b/>
        </w:rPr>
        <w:t>Sujeto Obligado.</w:t>
      </w:r>
    </w:p>
    <w:p w14:paraId="14BE0C7A" w14:textId="77777777" w:rsidR="00FF4E3F" w:rsidRPr="001049DA" w:rsidRDefault="00FF4E3F" w:rsidP="00FF4E3F">
      <w:pPr>
        <w:spacing w:after="0" w:line="360" w:lineRule="auto"/>
        <w:jc w:val="both"/>
        <w:rPr>
          <w:rFonts w:ascii="Palatino Linotype" w:eastAsia="Palatino Linotype" w:hAnsi="Palatino Linotype" w:cs="Palatino Linotype"/>
          <w:b/>
        </w:rPr>
      </w:pPr>
    </w:p>
    <w:p w14:paraId="618E6BD8" w14:textId="5CE27361" w:rsidR="00FF4E3F" w:rsidRPr="001049DA" w:rsidRDefault="00FF4E3F" w:rsidP="00FF4E3F">
      <w:pPr>
        <w:pBdr>
          <w:top w:val="nil"/>
          <w:left w:val="nil"/>
          <w:bottom w:val="nil"/>
          <w:right w:val="nil"/>
          <w:between w:val="nil"/>
        </w:pBdr>
        <w:spacing w:after="0" w:line="360" w:lineRule="auto"/>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Así, con fundamento en lo prescrito en los artículos 5 párrafos trigésimo tercero, trigésimo cuarto y trigésimo quinto de la Constitución Política del Estado Libre y Soberano de México; </w:t>
      </w:r>
      <w:r w:rsidR="00477A05" w:rsidRPr="001049DA">
        <w:rPr>
          <w:rFonts w:ascii="Palatino Linotype" w:eastAsia="Palatino Linotype" w:hAnsi="Palatino Linotype" w:cs="Palatino Linotype"/>
        </w:rPr>
        <w:t>2, fracción II; 29, 36 fracciones I y II; 176, 178, 181, 185, fracción I, 186, fracción II, así como 188 de la Ley de Transparencia y Acceso a la Información Pública del Estado de México y Municipios, este Pleno:</w:t>
      </w:r>
    </w:p>
    <w:p w14:paraId="2FCC1A9B" w14:textId="77777777" w:rsidR="00FF4E3F" w:rsidRPr="001049DA" w:rsidRDefault="00FF4E3F" w:rsidP="00FF4E3F">
      <w:pPr>
        <w:pBdr>
          <w:top w:val="nil"/>
          <w:left w:val="nil"/>
          <w:bottom w:val="nil"/>
          <w:right w:val="nil"/>
          <w:between w:val="nil"/>
        </w:pBdr>
        <w:spacing w:line="360" w:lineRule="auto"/>
        <w:jc w:val="center"/>
        <w:rPr>
          <w:rFonts w:ascii="Palatino Linotype" w:eastAsia="Palatino Linotype" w:hAnsi="Palatino Linotype" w:cs="Palatino Linotype"/>
          <w:b/>
        </w:rPr>
      </w:pPr>
      <w:bookmarkStart w:id="2" w:name="_heading=h.ijv98pntcd5s" w:colFirst="0" w:colLast="0"/>
      <w:bookmarkEnd w:id="2"/>
      <w:r w:rsidRPr="001049DA">
        <w:rPr>
          <w:rFonts w:ascii="Palatino Linotype" w:eastAsia="Palatino Linotype" w:hAnsi="Palatino Linotype" w:cs="Palatino Linotype"/>
          <w:b/>
        </w:rPr>
        <w:t>III. R E S U E L V E</w:t>
      </w:r>
    </w:p>
    <w:p w14:paraId="7217C4DD" w14:textId="35E8F851" w:rsidR="00477A05" w:rsidRPr="001049DA" w:rsidRDefault="00477A05" w:rsidP="00477A05">
      <w:pPr>
        <w:spacing w:after="0" w:line="360" w:lineRule="auto"/>
        <w:jc w:val="both"/>
        <w:rPr>
          <w:rFonts w:ascii="Palatino Linotype" w:eastAsia="Palatino Linotype" w:hAnsi="Palatino Linotype" w:cs="Palatino Linotype"/>
          <w:b/>
        </w:rPr>
      </w:pPr>
      <w:bookmarkStart w:id="3" w:name="_heading=h.26in1rg" w:colFirst="0" w:colLast="0"/>
      <w:bookmarkEnd w:id="3"/>
      <w:r w:rsidRPr="001049DA">
        <w:rPr>
          <w:rFonts w:ascii="Palatino Linotype" w:eastAsia="Palatino Linotype" w:hAnsi="Palatino Linotype" w:cs="Palatino Linotype"/>
          <w:b/>
        </w:rPr>
        <w:t xml:space="preserve">Primero. </w:t>
      </w:r>
      <w:r w:rsidRPr="001049DA">
        <w:rPr>
          <w:rFonts w:ascii="Palatino Linotype" w:eastAsia="Palatino Linotype" w:hAnsi="Palatino Linotype" w:cs="Palatino Linotype"/>
        </w:rPr>
        <w:t xml:space="preserve">Resultan </w:t>
      </w:r>
      <w:r w:rsidRPr="001049DA">
        <w:rPr>
          <w:rFonts w:ascii="Palatino Linotype" w:eastAsia="Palatino Linotype" w:hAnsi="Palatino Linotype" w:cs="Palatino Linotype"/>
          <w:b/>
        </w:rPr>
        <w:t>infundadas</w:t>
      </w:r>
      <w:r w:rsidRPr="001049DA">
        <w:rPr>
          <w:rFonts w:ascii="Palatino Linotype" w:eastAsia="Palatino Linotype" w:hAnsi="Palatino Linotype" w:cs="Palatino Linotype"/>
        </w:rPr>
        <w:t xml:space="preserve"> las</w:t>
      </w:r>
      <w:r w:rsidRPr="001049DA">
        <w:rPr>
          <w:rFonts w:ascii="Palatino Linotype" w:eastAsia="Palatino Linotype" w:hAnsi="Palatino Linotype" w:cs="Palatino Linotype"/>
          <w:b/>
        </w:rPr>
        <w:t xml:space="preserve"> </w:t>
      </w:r>
      <w:r w:rsidRPr="001049DA">
        <w:rPr>
          <w:rFonts w:ascii="Palatino Linotype" w:eastAsia="Palatino Linotype" w:hAnsi="Palatino Linotype" w:cs="Palatino Linotype"/>
        </w:rPr>
        <w:t xml:space="preserve">razones o motivos de inconformidad hechos valer por la parte </w:t>
      </w:r>
      <w:r w:rsidRPr="001049DA">
        <w:rPr>
          <w:rFonts w:ascii="Palatino Linotype" w:eastAsia="Palatino Linotype" w:hAnsi="Palatino Linotype" w:cs="Palatino Linotype"/>
          <w:b/>
        </w:rPr>
        <w:t>Recurrente</w:t>
      </w:r>
      <w:r w:rsidRPr="001049DA">
        <w:rPr>
          <w:rFonts w:ascii="Palatino Linotype" w:eastAsia="Palatino Linotype" w:hAnsi="Palatino Linotype" w:cs="Palatino Linotype"/>
        </w:rPr>
        <w:t xml:space="preserve"> en el Recurso de Revisión </w:t>
      </w:r>
      <w:r w:rsidRPr="001049DA">
        <w:rPr>
          <w:rFonts w:ascii="Palatino Linotype" w:eastAsia="Palatino Linotype" w:hAnsi="Palatino Linotype" w:cs="Palatino Linotype"/>
          <w:b/>
        </w:rPr>
        <w:t xml:space="preserve">01264/INFOEM/IP/RR/2025; </w:t>
      </w:r>
      <w:r w:rsidRPr="001049DA">
        <w:rPr>
          <w:rFonts w:ascii="Palatino Linotype" w:eastAsia="Palatino Linotype" w:hAnsi="Palatino Linotype" w:cs="Palatino Linotype"/>
        </w:rPr>
        <w:t xml:space="preserve">por lo que, en </w:t>
      </w:r>
      <w:r w:rsidRPr="001049DA">
        <w:rPr>
          <w:rFonts w:ascii="Palatino Linotype" w:eastAsia="Palatino Linotype" w:hAnsi="Palatino Linotype" w:cs="Palatino Linotype"/>
        </w:rPr>
        <w:lastRenderedPageBreak/>
        <w:t xml:space="preserve">términos del Considerando </w:t>
      </w:r>
      <w:r w:rsidRPr="001049DA">
        <w:rPr>
          <w:rFonts w:ascii="Palatino Linotype" w:eastAsia="Palatino Linotype" w:hAnsi="Palatino Linotype" w:cs="Palatino Linotype"/>
          <w:b/>
        </w:rPr>
        <w:t>Cuarto</w:t>
      </w:r>
      <w:r w:rsidRPr="001049DA">
        <w:rPr>
          <w:rFonts w:ascii="Palatino Linotype" w:eastAsia="Palatino Linotype" w:hAnsi="Palatino Linotype" w:cs="Palatino Linotype"/>
        </w:rPr>
        <w:t xml:space="preserve"> de la presente resolución se </w:t>
      </w:r>
      <w:r w:rsidRPr="001049DA">
        <w:rPr>
          <w:rFonts w:ascii="Palatino Linotype" w:eastAsia="Palatino Linotype" w:hAnsi="Palatino Linotype" w:cs="Palatino Linotype"/>
          <w:b/>
        </w:rPr>
        <w:t xml:space="preserve">Confirma </w:t>
      </w:r>
      <w:r w:rsidRPr="001049DA">
        <w:rPr>
          <w:rFonts w:ascii="Palatino Linotype" w:eastAsia="Palatino Linotype" w:hAnsi="Palatino Linotype" w:cs="Palatino Linotype"/>
        </w:rPr>
        <w:t xml:space="preserve">la respuesta emitida por el </w:t>
      </w:r>
      <w:r w:rsidRPr="001049DA">
        <w:rPr>
          <w:rFonts w:ascii="Palatino Linotype" w:eastAsia="Palatino Linotype" w:hAnsi="Palatino Linotype" w:cs="Palatino Linotype"/>
          <w:b/>
        </w:rPr>
        <w:t xml:space="preserve">Sujeto Obligado. </w:t>
      </w:r>
    </w:p>
    <w:p w14:paraId="14E843F4" w14:textId="77777777" w:rsidR="00477A05" w:rsidRPr="001049DA" w:rsidRDefault="00477A05" w:rsidP="00477A05">
      <w:pPr>
        <w:spacing w:after="0" w:line="360" w:lineRule="auto"/>
        <w:jc w:val="both"/>
        <w:rPr>
          <w:rFonts w:ascii="Palatino Linotype" w:eastAsia="Palatino Linotype" w:hAnsi="Palatino Linotype" w:cs="Palatino Linotype"/>
          <w:b/>
        </w:rPr>
      </w:pPr>
    </w:p>
    <w:p w14:paraId="2D83B03F" w14:textId="77777777" w:rsidR="00477A05" w:rsidRPr="001049DA" w:rsidRDefault="00477A05" w:rsidP="00477A05">
      <w:pPr>
        <w:spacing w:after="0" w:line="360" w:lineRule="auto"/>
        <w:ind w:right="51"/>
        <w:jc w:val="both"/>
        <w:rPr>
          <w:rFonts w:ascii="Palatino Linotype" w:eastAsia="Palatino Linotype" w:hAnsi="Palatino Linotype" w:cs="Palatino Linotype"/>
        </w:rPr>
      </w:pPr>
      <w:r w:rsidRPr="001049DA">
        <w:rPr>
          <w:rFonts w:ascii="Palatino Linotype" w:eastAsia="Palatino Linotype" w:hAnsi="Palatino Linotype" w:cs="Palatino Linotype"/>
          <w:b/>
        </w:rPr>
        <w:t>Segundo. Notifíquese vía SAIMEX</w:t>
      </w:r>
      <w:r w:rsidRPr="001049DA">
        <w:rPr>
          <w:rFonts w:ascii="Palatino Linotype" w:eastAsia="Palatino Linotype" w:hAnsi="Palatino Linotype" w:cs="Palatino Linotype"/>
        </w:rPr>
        <w:t xml:space="preserve">, la presente resolución al Titular de la Unidad de Transparencia del </w:t>
      </w:r>
      <w:r w:rsidRPr="001049DA">
        <w:rPr>
          <w:rFonts w:ascii="Palatino Linotype" w:eastAsia="Palatino Linotype" w:hAnsi="Palatino Linotype" w:cs="Palatino Linotype"/>
          <w:b/>
        </w:rPr>
        <w:t>Sujeto Obligado</w:t>
      </w:r>
      <w:r w:rsidRPr="001049DA">
        <w:rPr>
          <w:rFonts w:ascii="Palatino Linotype" w:eastAsia="Palatino Linotype" w:hAnsi="Palatino Linotype" w:cs="Palatino Linotype"/>
        </w:rPr>
        <w:t>, para su conocimiento.</w:t>
      </w:r>
    </w:p>
    <w:p w14:paraId="300D3B1A" w14:textId="77777777" w:rsidR="00477A05" w:rsidRPr="001049DA" w:rsidRDefault="00477A05" w:rsidP="00477A05">
      <w:pPr>
        <w:spacing w:after="0" w:line="360" w:lineRule="auto"/>
        <w:jc w:val="both"/>
      </w:pPr>
    </w:p>
    <w:p w14:paraId="06A12299" w14:textId="77777777" w:rsidR="00477A05" w:rsidRPr="001049DA" w:rsidRDefault="00477A05" w:rsidP="00477A05">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b/>
        </w:rPr>
        <w:t>Tercero. Notifíquese vía SAIMEX</w:t>
      </w:r>
      <w:r w:rsidRPr="001049DA">
        <w:rPr>
          <w:rFonts w:ascii="Palatino Linotype" w:eastAsia="Palatino Linotype" w:hAnsi="Palatino Linotype" w:cs="Palatino Linotype"/>
        </w:rPr>
        <w:t>,</w:t>
      </w:r>
      <w:r w:rsidRPr="001049DA">
        <w:rPr>
          <w:rFonts w:ascii="Palatino Linotype" w:eastAsia="Palatino Linotype" w:hAnsi="Palatino Linotype" w:cs="Palatino Linotype"/>
          <w:b/>
        </w:rPr>
        <w:t xml:space="preserve"> </w:t>
      </w:r>
      <w:r w:rsidRPr="001049DA">
        <w:rPr>
          <w:rFonts w:ascii="Palatino Linotype" w:eastAsia="Palatino Linotype" w:hAnsi="Palatino Linotype" w:cs="Palatino Linotype"/>
        </w:rPr>
        <w:t xml:space="preserve">a la parte </w:t>
      </w:r>
      <w:r w:rsidRPr="001049DA">
        <w:rPr>
          <w:rFonts w:ascii="Palatino Linotype" w:eastAsia="Palatino Linotype" w:hAnsi="Palatino Linotype" w:cs="Palatino Linotype"/>
          <w:b/>
        </w:rPr>
        <w:t>Recurrente</w:t>
      </w:r>
      <w:r w:rsidRPr="001049D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4484E9A5" w14:textId="77777777" w:rsidR="003C45F1" w:rsidRPr="001049DA" w:rsidRDefault="003C45F1"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7E410982" w14:textId="74E8C409" w:rsidR="00DE32F1" w:rsidRPr="0003125C" w:rsidRDefault="001B31D0">
      <w:pPr>
        <w:spacing w:after="0" w:line="360" w:lineRule="auto"/>
        <w:ind w:right="49"/>
        <w:jc w:val="both"/>
        <w:rPr>
          <w:rFonts w:ascii="Palatino Linotype" w:eastAsia="Palatino Linotype" w:hAnsi="Palatino Linotype" w:cs="Palatino Linotype"/>
        </w:rPr>
      </w:pPr>
      <w:r w:rsidRPr="001049D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67F0B" w:rsidRPr="001049DA">
        <w:rPr>
          <w:rFonts w:ascii="Palatino Linotype" w:eastAsia="Palatino Linotype" w:hAnsi="Palatino Linotype" w:cs="Palatino Linotype"/>
        </w:rPr>
        <w:t xml:space="preserve">Y GUADALUPE RAMÍREZ PEÑA; EN LA </w:t>
      </w:r>
      <w:r w:rsidR="00477A05" w:rsidRPr="001049DA">
        <w:rPr>
          <w:rFonts w:ascii="Palatino Linotype" w:eastAsia="Palatino Linotype" w:hAnsi="Palatino Linotype" w:cs="Palatino Linotype"/>
        </w:rPr>
        <w:t>DÉCIMA PRIMERA</w:t>
      </w:r>
      <w:r w:rsidR="005245BF" w:rsidRPr="001049DA">
        <w:rPr>
          <w:rFonts w:ascii="Palatino Linotype" w:eastAsia="Palatino Linotype" w:hAnsi="Palatino Linotype" w:cs="Palatino Linotype"/>
        </w:rPr>
        <w:t xml:space="preserve"> </w:t>
      </w:r>
      <w:r w:rsidR="00F67F0B" w:rsidRPr="001049DA">
        <w:rPr>
          <w:rFonts w:ascii="Palatino Linotype" w:eastAsia="Palatino Linotype" w:hAnsi="Palatino Linotype" w:cs="Palatino Linotype"/>
        </w:rPr>
        <w:t xml:space="preserve">SESIÓN ORDINARIA CELEBRADA EL </w:t>
      </w:r>
      <w:r w:rsidR="00477A05" w:rsidRPr="001049DA">
        <w:rPr>
          <w:rFonts w:ascii="Palatino Linotype" w:eastAsia="Palatino Linotype" w:hAnsi="Palatino Linotype" w:cs="Palatino Linotype"/>
        </w:rPr>
        <w:t>VEINTIS</w:t>
      </w:r>
      <w:r w:rsidR="0003125C" w:rsidRPr="001049DA">
        <w:rPr>
          <w:rFonts w:ascii="Palatino Linotype" w:eastAsia="Palatino Linotype" w:hAnsi="Palatino Linotype" w:cs="Palatino Linotype"/>
        </w:rPr>
        <w:t>É</w:t>
      </w:r>
      <w:r w:rsidR="00477A05" w:rsidRPr="001049DA">
        <w:rPr>
          <w:rFonts w:ascii="Palatino Linotype" w:eastAsia="Palatino Linotype" w:hAnsi="Palatino Linotype" w:cs="Palatino Linotype"/>
        </w:rPr>
        <w:t>IS</w:t>
      </w:r>
      <w:r w:rsidR="004D285A" w:rsidRPr="001049DA">
        <w:rPr>
          <w:rFonts w:ascii="Palatino Linotype" w:eastAsia="Palatino Linotype" w:hAnsi="Palatino Linotype" w:cs="Palatino Linotype"/>
        </w:rPr>
        <w:t xml:space="preserve"> DE MARZO DE DOS MIL VEINTICINCO</w:t>
      </w:r>
      <w:r w:rsidRPr="001049DA">
        <w:rPr>
          <w:rFonts w:ascii="Palatino Linotype" w:eastAsia="Palatino Linotype" w:hAnsi="Palatino Linotype" w:cs="Palatino Linotype"/>
        </w:rPr>
        <w:t>, ANTE EL SECRETARIO TÉCNICO DEL PLENO ALEXIS TAPIA RAMÍREZ.</w:t>
      </w:r>
      <w:r w:rsidRPr="0003125C">
        <w:rPr>
          <w:rFonts w:ascii="Palatino Linotype" w:eastAsia="Palatino Linotype" w:hAnsi="Palatino Linotype" w:cs="Palatino Linotype"/>
        </w:rPr>
        <w:t xml:space="preserve"> </w:t>
      </w:r>
    </w:p>
    <w:p w14:paraId="31454ED3" w14:textId="77777777" w:rsidR="00A45C6D" w:rsidRPr="0003125C" w:rsidRDefault="00A45C6D">
      <w:pPr>
        <w:spacing w:after="0" w:line="360" w:lineRule="auto"/>
        <w:ind w:right="49"/>
        <w:jc w:val="both"/>
        <w:rPr>
          <w:rFonts w:ascii="Palatino Linotype" w:eastAsia="Palatino Linotype" w:hAnsi="Palatino Linotype" w:cs="Palatino Linotype"/>
        </w:rPr>
      </w:pPr>
    </w:p>
    <w:p w14:paraId="4AEDB16B" w14:textId="77777777" w:rsidR="00A45C6D" w:rsidRPr="0003125C" w:rsidRDefault="00A45C6D">
      <w:pPr>
        <w:spacing w:after="0" w:line="360" w:lineRule="auto"/>
        <w:ind w:right="49"/>
        <w:jc w:val="both"/>
        <w:rPr>
          <w:rFonts w:ascii="Palatino Linotype" w:eastAsia="Palatino Linotype" w:hAnsi="Palatino Linotype" w:cs="Palatino Linotype"/>
        </w:rPr>
      </w:pPr>
    </w:p>
    <w:p w14:paraId="1BBC3BA0" w14:textId="77777777" w:rsidR="00A45C6D" w:rsidRPr="0003125C" w:rsidRDefault="00A45C6D">
      <w:pPr>
        <w:spacing w:after="0" w:line="360" w:lineRule="auto"/>
        <w:ind w:right="49"/>
        <w:jc w:val="both"/>
        <w:rPr>
          <w:rFonts w:ascii="Palatino Linotype" w:eastAsia="Palatino Linotype" w:hAnsi="Palatino Linotype" w:cs="Palatino Linotype"/>
        </w:rPr>
      </w:pPr>
    </w:p>
    <w:p w14:paraId="1F48363B" w14:textId="77777777" w:rsidR="00A45C6D" w:rsidRPr="0003125C" w:rsidRDefault="00A45C6D">
      <w:pPr>
        <w:spacing w:after="0" w:line="360" w:lineRule="auto"/>
        <w:ind w:right="49"/>
        <w:jc w:val="both"/>
        <w:rPr>
          <w:rFonts w:ascii="Palatino Linotype" w:eastAsia="Palatino Linotype" w:hAnsi="Palatino Linotype" w:cs="Palatino Linotype"/>
        </w:rPr>
      </w:pPr>
    </w:p>
    <w:p w14:paraId="30552564" w14:textId="77777777" w:rsidR="00A45C6D" w:rsidRPr="0003125C" w:rsidRDefault="00A45C6D">
      <w:pPr>
        <w:spacing w:after="0" w:line="360" w:lineRule="auto"/>
        <w:ind w:right="49"/>
        <w:jc w:val="both"/>
        <w:rPr>
          <w:rFonts w:ascii="Palatino Linotype" w:eastAsia="Palatino Linotype" w:hAnsi="Palatino Linotype" w:cs="Palatino Linotype"/>
        </w:rPr>
      </w:pPr>
    </w:p>
    <w:p w14:paraId="4D882A65" w14:textId="77777777" w:rsidR="00A45C6D" w:rsidRPr="0003125C" w:rsidRDefault="00A45C6D">
      <w:pPr>
        <w:spacing w:after="0" w:line="360" w:lineRule="auto"/>
        <w:ind w:right="49"/>
        <w:jc w:val="both"/>
        <w:rPr>
          <w:rFonts w:ascii="Palatino Linotype" w:eastAsia="Palatino Linotype" w:hAnsi="Palatino Linotype" w:cs="Palatino Linotype"/>
        </w:rPr>
      </w:pPr>
    </w:p>
    <w:p w14:paraId="4FE849B7" w14:textId="77777777" w:rsidR="007B681D" w:rsidRPr="0003125C" w:rsidRDefault="007B681D">
      <w:pPr>
        <w:spacing w:after="0" w:line="360" w:lineRule="auto"/>
        <w:ind w:right="49"/>
        <w:jc w:val="both"/>
        <w:rPr>
          <w:rFonts w:ascii="Palatino Linotype" w:eastAsia="Palatino Linotype" w:hAnsi="Palatino Linotype" w:cs="Palatino Linotype"/>
        </w:rPr>
      </w:pPr>
    </w:p>
    <w:p w14:paraId="1D60C494" w14:textId="77777777" w:rsidR="007B681D" w:rsidRPr="0003125C" w:rsidRDefault="007B681D">
      <w:pPr>
        <w:spacing w:after="0" w:line="360" w:lineRule="auto"/>
        <w:ind w:right="49"/>
        <w:jc w:val="both"/>
        <w:rPr>
          <w:rFonts w:ascii="Palatino Linotype" w:eastAsia="Palatino Linotype" w:hAnsi="Palatino Linotype" w:cs="Palatino Linotype"/>
        </w:rPr>
      </w:pPr>
    </w:p>
    <w:p w14:paraId="2462261A" w14:textId="77777777" w:rsidR="007B681D" w:rsidRPr="0003125C" w:rsidRDefault="007B681D">
      <w:pPr>
        <w:spacing w:after="0" w:line="360" w:lineRule="auto"/>
        <w:ind w:right="49"/>
        <w:jc w:val="both"/>
        <w:rPr>
          <w:rFonts w:ascii="Palatino Linotype" w:eastAsia="Palatino Linotype" w:hAnsi="Palatino Linotype" w:cs="Palatino Linotype"/>
        </w:rPr>
      </w:pPr>
    </w:p>
    <w:p w14:paraId="645C8018" w14:textId="77777777" w:rsidR="007B681D" w:rsidRPr="0003125C" w:rsidRDefault="007B681D">
      <w:pPr>
        <w:spacing w:after="0" w:line="360" w:lineRule="auto"/>
        <w:ind w:right="49"/>
        <w:jc w:val="both"/>
        <w:rPr>
          <w:rFonts w:ascii="Palatino Linotype" w:eastAsia="Palatino Linotype" w:hAnsi="Palatino Linotype" w:cs="Palatino Linotype"/>
        </w:rPr>
      </w:pPr>
    </w:p>
    <w:p w14:paraId="4BAB11F4" w14:textId="77777777" w:rsidR="007B681D" w:rsidRPr="0003125C" w:rsidRDefault="007B681D">
      <w:pPr>
        <w:spacing w:after="0" w:line="360" w:lineRule="auto"/>
        <w:ind w:right="49"/>
        <w:jc w:val="both"/>
        <w:rPr>
          <w:rFonts w:ascii="Palatino Linotype" w:eastAsia="Palatino Linotype" w:hAnsi="Palatino Linotype" w:cs="Palatino Linotype"/>
        </w:rPr>
      </w:pPr>
    </w:p>
    <w:p w14:paraId="7CDC936E" w14:textId="77777777" w:rsidR="007B681D" w:rsidRPr="0003125C" w:rsidRDefault="007B681D">
      <w:pPr>
        <w:spacing w:after="0" w:line="360" w:lineRule="auto"/>
        <w:ind w:right="49"/>
        <w:jc w:val="both"/>
        <w:rPr>
          <w:rFonts w:ascii="Palatino Linotype" w:eastAsia="Palatino Linotype" w:hAnsi="Palatino Linotype" w:cs="Palatino Linotype"/>
        </w:rPr>
      </w:pPr>
    </w:p>
    <w:p w14:paraId="3510E257" w14:textId="77777777" w:rsidR="007B681D" w:rsidRPr="0003125C" w:rsidRDefault="007B681D">
      <w:pPr>
        <w:spacing w:after="0" w:line="360" w:lineRule="auto"/>
        <w:ind w:right="49"/>
        <w:jc w:val="both"/>
        <w:rPr>
          <w:rFonts w:ascii="Palatino Linotype" w:eastAsia="Palatino Linotype" w:hAnsi="Palatino Linotype" w:cs="Palatino Linotype"/>
        </w:rPr>
      </w:pPr>
    </w:p>
    <w:p w14:paraId="63C7F55A" w14:textId="77777777" w:rsidR="007B681D" w:rsidRPr="0003125C" w:rsidRDefault="007B681D">
      <w:pPr>
        <w:spacing w:after="0" w:line="360" w:lineRule="auto"/>
        <w:ind w:right="49"/>
        <w:jc w:val="both"/>
        <w:rPr>
          <w:rFonts w:ascii="Palatino Linotype" w:eastAsia="Palatino Linotype" w:hAnsi="Palatino Linotype" w:cs="Palatino Linotype"/>
        </w:rPr>
      </w:pPr>
    </w:p>
    <w:p w14:paraId="091C5E0F" w14:textId="77777777" w:rsidR="007B681D" w:rsidRPr="0003125C" w:rsidRDefault="007B681D">
      <w:pPr>
        <w:spacing w:after="0" w:line="360" w:lineRule="auto"/>
        <w:ind w:right="49"/>
        <w:jc w:val="both"/>
        <w:rPr>
          <w:rFonts w:ascii="Palatino Linotype" w:eastAsia="Palatino Linotype" w:hAnsi="Palatino Linotype" w:cs="Palatino Linotype"/>
        </w:rPr>
      </w:pPr>
    </w:p>
    <w:p w14:paraId="20510931" w14:textId="77777777" w:rsidR="007B681D" w:rsidRPr="0003125C" w:rsidRDefault="007B681D">
      <w:pPr>
        <w:spacing w:after="0" w:line="360" w:lineRule="auto"/>
        <w:ind w:right="49"/>
        <w:jc w:val="both"/>
        <w:rPr>
          <w:rFonts w:ascii="Palatino Linotype" w:eastAsia="Palatino Linotype" w:hAnsi="Palatino Linotype" w:cs="Palatino Linotype"/>
        </w:rPr>
      </w:pPr>
    </w:p>
    <w:p w14:paraId="5FDA68ED" w14:textId="77777777" w:rsidR="007B681D" w:rsidRPr="0003125C" w:rsidRDefault="007B681D">
      <w:pPr>
        <w:spacing w:after="0" w:line="360" w:lineRule="auto"/>
        <w:ind w:right="49"/>
        <w:jc w:val="both"/>
        <w:rPr>
          <w:rFonts w:ascii="Palatino Linotype" w:eastAsia="Palatino Linotype" w:hAnsi="Palatino Linotype" w:cs="Palatino Linotype"/>
        </w:rPr>
      </w:pPr>
    </w:p>
    <w:p w14:paraId="58F83AEA" w14:textId="77777777" w:rsidR="007B681D" w:rsidRPr="0003125C" w:rsidRDefault="007B681D">
      <w:pPr>
        <w:spacing w:after="0" w:line="360" w:lineRule="auto"/>
        <w:ind w:right="49"/>
        <w:jc w:val="both"/>
        <w:rPr>
          <w:rFonts w:ascii="Palatino Linotype" w:eastAsia="Palatino Linotype" w:hAnsi="Palatino Linotype" w:cs="Palatino Linotype"/>
        </w:rPr>
      </w:pPr>
    </w:p>
    <w:p w14:paraId="45F915A6" w14:textId="77777777" w:rsidR="007B681D" w:rsidRPr="0003125C" w:rsidRDefault="007B681D">
      <w:pPr>
        <w:spacing w:after="0" w:line="360" w:lineRule="auto"/>
        <w:ind w:right="49"/>
        <w:jc w:val="both"/>
        <w:rPr>
          <w:rFonts w:ascii="Palatino Linotype" w:eastAsia="Palatino Linotype" w:hAnsi="Palatino Linotype" w:cs="Palatino Linotype"/>
        </w:rPr>
      </w:pPr>
    </w:p>
    <w:p w14:paraId="7BCF3FF3" w14:textId="77777777" w:rsidR="00A45C6D" w:rsidRPr="0003125C" w:rsidRDefault="00A45C6D">
      <w:pPr>
        <w:spacing w:after="0" w:line="360" w:lineRule="auto"/>
        <w:ind w:right="49"/>
        <w:jc w:val="both"/>
        <w:rPr>
          <w:rFonts w:ascii="Palatino Linotype" w:eastAsia="Palatino Linotype" w:hAnsi="Palatino Linotype" w:cs="Palatino Linotype"/>
        </w:rPr>
      </w:pPr>
    </w:p>
    <w:p w14:paraId="58D5569F" w14:textId="77777777" w:rsidR="00A45C6D" w:rsidRPr="0003125C" w:rsidRDefault="00A45C6D">
      <w:pPr>
        <w:spacing w:after="0" w:line="360" w:lineRule="auto"/>
        <w:ind w:right="49"/>
        <w:jc w:val="both"/>
        <w:rPr>
          <w:rFonts w:ascii="Palatino Linotype" w:eastAsia="Palatino Linotype" w:hAnsi="Palatino Linotype" w:cs="Palatino Linotype"/>
        </w:rPr>
      </w:pPr>
    </w:p>
    <w:p w14:paraId="0B68E9A8" w14:textId="77777777" w:rsidR="00A45C6D" w:rsidRPr="0003125C" w:rsidRDefault="00A45C6D">
      <w:pPr>
        <w:spacing w:after="0" w:line="360" w:lineRule="auto"/>
        <w:ind w:right="49"/>
        <w:jc w:val="both"/>
        <w:rPr>
          <w:rFonts w:ascii="Palatino Linotype" w:eastAsia="Palatino Linotype" w:hAnsi="Palatino Linotype" w:cs="Palatino Linotype"/>
        </w:rPr>
      </w:pPr>
    </w:p>
    <w:p w14:paraId="52D887FB" w14:textId="77777777" w:rsidR="00A45C6D" w:rsidRPr="0003125C" w:rsidRDefault="00A45C6D">
      <w:pPr>
        <w:spacing w:after="0" w:line="360" w:lineRule="auto"/>
        <w:ind w:right="49"/>
        <w:jc w:val="both"/>
        <w:rPr>
          <w:rFonts w:ascii="Palatino Linotype" w:eastAsia="Palatino Linotype" w:hAnsi="Palatino Linotype" w:cs="Palatino Linotype"/>
        </w:rPr>
      </w:pPr>
    </w:p>
    <w:p w14:paraId="57E579A1" w14:textId="77777777" w:rsidR="00A45C6D" w:rsidRPr="0003125C" w:rsidRDefault="00A45C6D">
      <w:pPr>
        <w:spacing w:after="0" w:line="360" w:lineRule="auto"/>
        <w:ind w:right="49"/>
        <w:jc w:val="both"/>
        <w:rPr>
          <w:rFonts w:ascii="Palatino Linotype" w:eastAsia="Palatino Linotype" w:hAnsi="Palatino Linotype" w:cs="Palatino Linotype"/>
        </w:rPr>
      </w:pPr>
    </w:p>
    <w:p w14:paraId="19780057" w14:textId="77777777" w:rsidR="00A45C6D" w:rsidRPr="0003125C" w:rsidRDefault="00A45C6D">
      <w:pPr>
        <w:spacing w:after="0" w:line="360" w:lineRule="auto"/>
        <w:ind w:right="49"/>
        <w:jc w:val="both"/>
        <w:rPr>
          <w:rFonts w:ascii="Palatino Linotype" w:eastAsia="Palatino Linotype" w:hAnsi="Palatino Linotype" w:cs="Palatino Linotype"/>
        </w:rPr>
      </w:pPr>
    </w:p>
    <w:p w14:paraId="2BB1BDD5" w14:textId="77777777" w:rsidR="00A45C6D" w:rsidRPr="0003125C" w:rsidRDefault="00A45C6D">
      <w:pPr>
        <w:spacing w:after="0" w:line="360" w:lineRule="auto"/>
        <w:ind w:right="49"/>
        <w:jc w:val="both"/>
        <w:rPr>
          <w:rFonts w:ascii="Palatino Linotype" w:eastAsia="Palatino Linotype" w:hAnsi="Palatino Linotype" w:cs="Palatino Linotype"/>
        </w:rPr>
      </w:pPr>
    </w:p>
    <w:p w14:paraId="5CCC5F02" w14:textId="77777777" w:rsidR="00A45C6D" w:rsidRPr="0003125C" w:rsidRDefault="00A45C6D">
      <w:pPr>
        <w:spacing w:after="0" w:line="360" w:lineRule="auto"/>
        <w:ind w:right="49"/>
        <w:jc w:val="both"/>
        <w:rPr>
          <w:rFonts w:ascii="Palatino Linotype" w:eastAsia="Palatino Linotype" w:hAnsi="Palatino Linotype" w:cs="Palatino Linotype"/>
        </w:rPr>
      </w:pPr>
    </w:p>
    <w:p w14:paraId="2765A645" w14:textId="77777777" w:rsidR="00A45C6D" w:rsidRPr="0003125C" w:rsidRDefault="00A45C6D">
      <w:pPr>
        <w:spacing w:after="0" w:line="360" w:lineRule="auto"/>
        <w:ind w:right="49"/>
        <w:jc w:val="both"/>
        <w:rPr>
          <w:rFonts w:ascii="Palatino Linotype" w:eastAsia="Palatino Linotype" w:hAnsi="Palatino Linotype" w:cs="Palatino Linotype"/>
        </w:rPr>
      </w:pPr>
    </w:p>
    <w:p w14:paraId="01A8770B" w14:textId="77777777" w:rsidR="00A45C6D" w:rsidRPr="0003125C" w:rsidRDefault="00A45C6D">
      <w:pPr>
        <w:spacing w:after="0" w:line="360" w:lineRule="auto"/>
        <w:ind w:right="49"/>
        <w:jc w:val="both"/>
        <w:rPr>
          <w:rFonts w:ascii="Palatino Linotype" w:eastAsia="Palatino Linotype" w:hAnsi="Palatino Linotype" w:cs="Palatino Linotype"/>
        </w:rPr>
      </w:pPr>
    </w:p>
    <w:p w14:paraId="36EB8988" w14:textId="77777777" w:rsidR="00A45C6D" w:rsidRPr="0003125C" w:rsidRDefault="00A45C6D">
      <w:pPr>
        <w:spacing w:after="0" w:line="360" w:lineRule="auto"/>
        <w:ind w:right="49"/>
        <w:jc w:val="both"/>
        <w:rPr>
          <w:rFonts w:ascii="Palatino Linotype" w:eastAsia="Palatino Linotype" w:hAnsi="Palatino Linotype" w:cs="Palatino Linotype"/>
        </w:rPr>
      </w:pPr>
    </w:p>
    <w:sectPr w:rsidR="00A45C6D" w:rsidRPr="0003125C">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AAD7" w14:textId="77777777" w:rsidR="00777060" w:rsidRDefault="00777060">
      <w:pPr>
        <w:spacing w:after="0" w:line="240" w:lineRule="auto"/>
      </w:pPr>
      <w:r>
        <w:separator/>
      </w:r>
    </w:p>
  </w:endnote>
  <w:endnote w:type="continuationSeparator" w:id="0">
    <w:p w14:paraId="5B3A0730" w14:textId="77777777" w:rsidR="00777060" w:rsidRDefault="0077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26C" w14:textId="77777777" w:rsidR="00795DAD" w:rsidRDefault="00795DA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049DA">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049DA">
      <w:rPr>
        <w:b/>
        <w:noProof/>
        <w:color w:val="000000"/>
        <w:sz w:val="24"/>
        <w:szCs w:val="24"/>
      </w:rPr>
      <w:t>24</w:t>
    </w:r>
    <w:r>
      <w:rPr>
        <w:b/>
        <w:color w:val="000000"/>
        <w:sz w:val="24"/>
        <w:szCs w:val="24"/>
      </w:rPr>
      <w:fldChar w:fldCharType="end"/>
    </w:r>
  </w:p>
  <w:p w14:paraId="5BF0C1BB" w14:textId="77777777" w:rsidR="00795DAD" w:rsidRDefault="00795DA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73E" w14:textId="77777777" w:rsidR="00795DAD" w:rsidRDefault="00795DA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049D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049DA">
      <w:rPr>
        <w:b/>
        <w:noProof/>
        <w:color w:val="000000"/>
        <w:sz w:val="24"/>
        <w:szCs w:val="24"/>
      </w:rPr>
      <w:t>24</w:t>
    </w:r>
    <w:r>
      <w:rPr>
        <w:b/>
        <w:color w:val="000000"/>
        <w:sz w:val="24"/>
        <w:szCs w:val="24"/>
      </w:rPr>
      <w:fldChar w:fldCharType="end"/>
    </w:r>
  </w:p>
  <w:p w14:paraId="368D05F6" w14:textId="77777777" w:rsidR="00795DAD" w:rsidRDefault="00795DA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BF21" w14:textId="77777777" w:rsidR="00777060" w:rsidRDefault="00777060">
      <w:pPr>
        <w:spacing w:after="0" w:line="240" w:lineRule="auto"/>
      </w:pPr>
      <w:r>
        <w:separator/>
      </w:r>
    </w:p>
  </w:footnote>
  <w:footnote w:type="continuationSeparator" w:id="0">
    <w:p w14:paraId="5917A6FF" w14:textId="77777777" w:rsidR="00777060" w:rsidRDefault="00777060">
      <w:pPr>
        <w:spacing w:after="0" w:line="240" w:lineRule="auto"/>
      </w:pPr>
      <w:r>
        <w:continuationSeparator/>
      </w:r>
    </w:p>
  </w:footnote>
  <w:footnote w:id="1">
    <w:p w14:paraId="57DF39BE" w14:textId="77777777" w:rsidR="00795DAD" w:rsidRDefault="00795DAD" w:rsidP="00073CCF">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9B70B03" w14:textId="77777777" w:rsidR="00795DAD" w:rsidRDefault="00795DAD" w:rsidP="00073CCF">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DEF706B" w14:textId="77777777" w:rsidR="00795DAD" w:rsidRDefault="00795DAD" w:rsidP="004B5FB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5B899C2" w14:textId="77777777" w:rsidR="00795DAD" w:rsidRDefault="00795DAD" w:rsidP="004B5FB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4CF" w14:textId="77777777" w:rsidR="00795DAD" w:rsidRDefault="00795DAD">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084BAD" wp14:editId="5DE45DC7">
          <wp:simplePos x="0" y="0"/>
          <wp:positionH relativeFrom="column">
            <wp:posOffset>-774065</wp:posOffset>
          </wp:positionH>
          <wp:positionV relativeFrom="paragraph">
            <wp:posOffset>-401955</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795DAD" w14:paraId="55B8464B" w14:textId="77777777" w:rsidTr="00376470">
      <w:tc>
        <w:tcPr>
          <w:tcW w:w="2551" w:type="dxa"/>
          <w:vAlign w:val="center"/>
        </w:tcPr>
        <w:p w14:paraId="6ED21AF3" w14:textId="77777777" w:rsidR="00795DAD" w:rsidRDefault="00795D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3C3EF4E6" w:rsidR="00795DAD" w:rsidRDefault="00795DAD" w:rsidP="00CB4A3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01264/INFOEM/IP/RR/2025</w:t>
          </w:r>
        </w:p>
      </w:tc>
    </w:tr>
    <w:tr w:rsidR="00795DAD" w14:paraId="6F48F8F4" w14:textId="77777777" w:rsidTr="00376470">
      <w:trPr>
        <w:trHeight w:val="55"/>
      </w:trPr>
      <w:tc>
        <w:tcPr>
          <w:tcW w:w="2551" w:type="dxa"/>
          <w:vAlign w:val="center"/>
        </w:tcPr>
        <w:p w14:paraId="1D5A6358" w14:textId="4DC8C483" w:rsidR="00795DAD" w:rsidRDefault="00795DAD"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FA1DA85" w14:textId="5A8A478A" w:rsidR="00795DAD" w:rsidRDefault="00795DAD" w:rsidP="00CB4A3F">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sidRPr="002F6C2D">
            <w:rPr>
              <w:rFonts w:ascii="Palatino Linotype" w:eastAsia="Palatino Linotype" w:hAnsi="Palatino Linotype" w:cs="Palatino Linotype"/>
              <w:b/>
              <w:color w:val="000000"/>
            </w:rPr>
            <w:t xml:space="preserve">Ayuntamiento de </w:t>
          </w:r>
          <w:r>
            <w:rPr>
              <w:rFonts w:ascii="Palatino Linotype" w:eastAsia="Palatino Linotype" w:hAnsi="Palatino Linotype" w:cs="Palatino Linotype"/>
              <w:b/>
              <w:color w:val="000000"/>
            </w:rPr>
            <w:t>Toluca</w:t>
          </w:r>
        </w:p>
      </w:tc>
    </w:tr>
    <w:tr w:rsidR="00795DAD" w14:paraId="60421AE0" w14:textId="77777777" w:rsidTr="00376470">
      <w:tc>
        <w:tcPr>
          <w:tcW w:w="2551" w:type="dxa"/>
          <w:vAlign w:val="center"/>
        </w:tcPr>
        <w:p w14:paraId="5D83A445" w14:textId="77777777" w:rsidR="00795DAD" w:rsidRDefault="00795D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795DAD" w:rsidRDefault="00795D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795DAD" w:rsidRDefault="00795DA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CC72" w14:textId="132237A0" w:rsidR="00795DAD" w:rsidRDefault="00795DAD">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2"/>
      <w:tblW w:w="5603" w:type="dxa"/>
      <w:tblInd w:w="3611" w:type="dxa"/>
      <w:tblLayout w:type="fixed"/>
      <w:tblLook w:val="0400" w:firstRow="0" w:lastRow="0" w:firstColumn="0" w:lastColumn="0" w:noHBand="0" w:noVBand="1"/>
    </w:tblPr>
    <w:tblGrid>
      <w:gridCol w:w="2551"/>
      <w:gridCol w:w="3052"/>
    </w:tblGrid>
    <w:tr w:rsidR="00795DAD" w14:paraId="324AB41A" w14:textId="77777777" w:rsidTr="007B04C3">
      <w:tc>
        <w:tcPr>
          <w:tcW w:w="2551" w:type="dxa"/>
          <w:vAlign w:val="center"/>
        </w:tcPr>
        <w:p w14:paraId="244A18BE" w14:textId="77777777" w:rsidR="00795DAD" w:rsidRDefault="00795D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37C29EDF" w:rsidR="00795DAD" w:rsidRDefault="00795DAD" w:rsidP="00CB4A3F">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01264/INFOEM/IP/RR/2025</w:t>
          </w:r>
        </w:p>
      </w:tc>
    </w:tr>
    <w:tr w:rsidR="00795DAD" w14:paraId="6BE1FEB5" w14:textId="77777777" w:rsidTr="007B04C3">
      <w:tc>
        <w:tcPr>
          <w:tcW w:w="2551" w:type="dxa"/>
          <w:vAlign w:val="center"/>
        </w:tcPr>
        <w:p w14:paraId="76EC0A41" w14:textId="77777777" w:rsidR="00795DAD" w:rsidRDefault="00795D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12617596" w:rsidR="00795DAD" w:rsidRDefault="00795D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795DAD" w14:paraId="6F1AB093" w14:textId="77777777" w:rsidTr="007B04C3">
      <w:trPr>
        <w:trHeight w:val="55"/>
      </w:trPr>
      <w:tc>
        <w:tcPr>
          <w:tcW w:w="2551" w:type="dxa"/>
          <w:vAlign w:val="center"/>
        </w:tcPr>
        <w:p w14:paraId="57F5504D" w14:textId="4CD382A3" w:rsidR="00795DAD" w:rsidRDefault="00795DAD"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9167F33" w14:textId="2559141E" w:rsidR="00795DAD" w:rsidRDefault="00795DAD" w:rsidP="00CB4A3F">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2F6C2D">
            <w:rPr>
              <w:rFonts w:ascii="Palatino Linotype" w:eastAsia="Palatino Linotype" w:hAnsi="Palatino Linotype" w:cs="Palatino Linotype"/>
              <w:b/>
              <w:color w:val="000000"/>
            </w:rPr>
            <w:t xml:space="preserve">Ayuntamiento de </w:t>
          </w:r>
          <w:r>
            <w:rPr>
              <w:noProof/>
            </w:rPr>
            <w:drawing>
              <wp:anchor distT="0" distB="0" distL="0" distR="0" simplePos="0" relativeHeight="251659264" behindDoc="1" locked="0" layoutInCell="1" hidden="0" allowOverlap="1" wp14:anchorId="0FD5B0D2" wp14:editId="583B8B52">
                <wp:simplePos x="0" y="0"/>
                <wp:positionH relativeFrom="column">
                  <wp:posOffset>-4672330</wp:posOffset>
                </wp:positionH>
                <wp:positionV relativeFrom="paragraph">
                  <wp:posOffset>-976630</wp:posOffset>
                </wp:positionV>
                <wp:extent cx="7809865" cy="1016571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b/>
              <w:color w:val="000000"/>
            </w:rPr>
            <w:t>Toluca</w:t>
          </w:r>
        </w:p>
      </w:tc>
    </w:tr>
    <w:tr w:rsidR="00795DAD" w14:paraId="32511F53" w14:textId="77777777" w:rsidTr="007B04C3">
      <w:tc>
        <w:tcPr>
          <w:tcW w:w="2551" w:type="dxa"/>
          <w:vAlign w:val="center"/>
        </w:tcPr>
        <w:p w14:paraId="6DF4EAB7" w14:textId="77777777" w:rsidR="00795DAD" w:rsidRDefault="00795D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795DAD" w:rsidRDefault="00795D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795DAD" w:rsidRDefault="00795DAD">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22273FF"/>
    <w:multiLevelType w:val="hybridMultilevel"/>
    <w:tmpl w:val="9376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CF0051"/>
    <w:multiLevelType w:val="hybridMultilevel"/>
    <w:tmpl w:val="8850D9F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D5215F"/>
    <w:multiLevelType w:val="hybridMultilevel"/>
    <w:tmpl w:val="578AE046"/>
    <w:lvl w:ilvl="0" w:tplc="4816F57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151DFB"/>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19FB731C"/>
    <w:multiLevelType w:val="hybridMultilevel"/>
    <w:tmpl w:val="083A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7E05C1"/>
    <w:multiLevelType w:val="hybridMultilevel"/>
    <w:tmpl w:val="CAC447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B9A74D7"/>
    <w:multiLevelType w:val="hybridMultilevel"/>
    <w:tmpl w:val="4466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F26BA7"/>
    <w:multiLevelType w:val="hybridMultilevel"/>
    <w:tmpl w:val="177A107C"/>
    <w:lvl w:ilvl="0" w:tplc="AB1E1C02">
      <w:start w:val="1"/>
      <w:numFmt w:val="bullet"/>
      <w:lvlText w:val=""/>
      <w:lvlJc w:val="left"/>
      <w:pPr>
        <w:ind w:left="1287" w:hanging="360"/>
      </w:pPr>
      <w:rPr>
        <w:rFonts w:ascii="Symbol" w:hAnsi="Symbol" w:hint="default"/>
        <w:sz w:val="20"/>
        <w:szCs w:val="2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E3670B9"/>
    <w:multiLevelType w:val="hybridMultilevel"/>
    <w:tmpl w:val="8F227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BE1175"/>
    <w:multiLevelType w:val="multilevel"/>
    <w:tmpl w:val="EF34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6B54AB"/>
    <w:multiLevelType w:val="hybridMultilevel"/>
    <w:tmpl w:val="FB2C4B98"/>
    <w:lvl w:ilvl="0" w:tplc="5A3622EC">
      <w:start w:val="1"/>
      <w:numFmt w:val="lowerLetter"/>
      <w:lvlText w:val="%1)"/>
      <w:lvlJc w:val="left"/>
      <w:pPr>
        <w:ind w:left="7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A04F2D"/>
    <w:multiLevelType w:val="multilevel"/>
    <w:tmpl w:val="649AF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CE0258"/>
    <w:multiLevelType w:val="hybridMultilevel"/>
    <w:tmpl w:val="42284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3370F4"/>
    <w:multiLevelType w:val="multilevel"/>
    <w:tmpl w:val="0A06091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59607AC4"/>
    <w:multiLevelType w:val="hybridMultilevel"/>
    <w:tmpl w:val="504A7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2C7C59"/>
    <w:multiLevelType w:val="hybridMultilevel"/>
    <w:tmpl w:val="5A607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1C53F5"/>
    <w:multiLevelType w:val="multilevel"/>
    <w:tmpl w:val="2D56B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FB2BE2"/>
    <w:multiLevelType w:val="hybridMultilevel"/>
    <w:tmpl w:val="78BE7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533337"/>
    <w:multiLevelType w:val="hybridMultilevel"/>
    <w:tmpl w:val="134465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8A5711"/>
    <w:multiLevelType w:val="multilevel"/>
    <w:tmpl w:val="E18C39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6" w15:restartNumberingAfterBreak="0">
    <w:nsid w:val="755C2A8B"/>
    <w:multiLevelType w:val="hybridMultilevel"/>
    <w:tmpl w:val="08B690EE"/>
    <w:lvl w:ilvl="0" w:tplc="78E45E3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3B2E1E"/>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21"/>
  </w:num>
  <w:num w:numId="3">
    <w:abstractNumId w:val="16"/>
  </w:num>
  <w:num w:numId="4">
    <w:abstractNumId w:val="5"/>
  </w:num>
  <w:num w:numId="5">
    <w:abstractNumId w:val="15"/>
  </w:num>
  <w:num w:numId="6">
    <w:abstractNumId w:val="3"/>
  </w:num>
  <w:num w:numId="7">
    <w:abstractNumId w:val="27"/>
  </w:num>
  <w:num w:numId="8">
    <w:abstractNumId w:val="20"/>
  </w:num>
  <w:num w:numId="9">
    <w:abstractNumId w:val="24"/>
  </w:num>
  <w:num w:numId="10">
    <w:abstractNumId w:val="22"/>
  </w:num>
  <w:num w:numId="11">
    <w:abstractNumId w:val="6"/>
  </w:num>
  <w:num w:numId="12">
    <w:abstractNumId w:val="14"/>
  </w:num>
  <w:num w:numId="13">
    <w:abstractNumId w:val="17"/>
  </w:num>
  <w:num w:numId="14">
    <w:abstractNumId w:val="10"/>
  </w:num>
  <w:num w:numId="15">
    <w:abstractNumId w:val="28"/>
  </w:num>
  <w:num w:numId="16">
    <w:abstractNumId w:val="1"/>
  </w:num>
  <w:num w:numId="17">
    <w:abstractNumId w:val="12"/>
  </w:num>
  <w:num w:numId="18">
    <w:abstractNumId w:val="11"/>
  </w:num>
  <w:num w:numId="19">
    <w:abstractNumId w:val="7"/>
  </w:num>
  <w:num w:numId="20">
    <w:abstractNumId w:val="19"/>
  </w:num>
  <w:num w:numId="21">
    <w:abstractNumId w:val="23"/>
  </w:num>
  <w:num w:numId="22">
    <w:abstractNumId w:val="4"/>
  </w:num>
  <w:num w:numId="23">
    <w:abstractNumId w:val="2"/>
  </w:num>
  <w:num w:numId="24">
    <w:abstractNumId w:val="25"/>
  </w:num>
  <w:num w:numId="25">
    <w:abstractNumId w:val="8"/>
  </w:num>
  <w:num w:numId="26">
    <w:abstractNumId w:val="26"/>
  </w:num>
  <w:num w:numId="27">
    <w:abstractNumId w:val="18"/>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F1"/>
    <w:rsid w:val="00014813"/>
    <w:rsid w:val="0001750F"/>
    <w:rsid w:val="000201C1"/>
    <w:rsid w:val="00025254"/>
    <w:rsid w:val="0003125C"/>
    <w:rsid w:val="00033D8C"/>
    <w:rsid w:val="000425D1"/>
    <w:rsid w:val="0004415A"/>
    <w:rsid w:val="0004449E"/>
    <w:rsid w:val="000555D5"/>
    <w:rsid w:val="00066A83"/>
    <w:rsid w:val="00067FCA"/>
    <w:rsid w:val="00073CCF"/>
    <w:rsid w:val="0007735C"/>
    <w:rsid w:val="00083154"/>
    <w:rsid w:val="0009084F"/>
    <w:rsid w:val="00094D90"/>
    <w:rsid w:val="00096BDF"/>
    <w:rsid w:val="00097428"/>
    <w:rsid w:val="000B1942"/>
    <w:rsid w:val="000B2CEA"/>
    <w:rsid w:val="000B4367"/>
    <w:rsid w:val="000E4AE1"/>
    <w:rsid w:val="000F46E7"/>
    <w:rsid w:val="001049DA"/>
    <w:rsid w:val="00104B0D"/>
    <w:rsid w:val="001057AD"/>
    <w:rsid w:val="00115E14"/>
    <w:rsid w:val="001240D9"/>
    <w:rsid w:val="001243FC"/>
    <w:rsid w:val="001274F4"/>
    <w:rsid w:val="00135274"/>
    <w:rsid w:val="00137C25"/>
    <w:rsid w:val="00140F4C"/>
    <w:rsid w:val="00153761"/>
    <w:rsid w:val="00183233"/>
    <w:rsid w:val="001845F7"/>
    <w:rsid w:val="00190BB6"/>
    <w:rsid w:val="00191860"/>
    <w:rsid w:val="00191D39"/>
    <w:rsid w:val="001A4300"/>
    <w:rsid w:val="001B31D0"/>
    <w:rsid w:val="001C56A7"/>
    <w:rsid w:val="001D66BF"/>
    <w:rsid w:val="001E5DA9"/>
    <w:rsid w:val="001F1A29"/>
    <w:rsid w:val="001F794C"/>
    <w:rsid w:val="002149C5"/>
    <w:rsid w:val="00216307"/>
    <w:rsid w:val="002201A7"/>
    <w:rsid w:val="002231DB"/>
    <w:rsid w:val="00226185"/>
    <w:rsid w:val="002279DA"/>
    <w:rsid w:val="00242FEC"/>
    <w:rsid w:val="002460DD"/>
    <w:rsid w:val="00262461"/>
    <w:rsid w:val="00272ED8"/>
    <w:rsid w:val="0027788C"/>
    <w:rsid w:val="002C3DEB"/>
    <w:rsid w:val="002D1391"/>
    <w:rsid w:val="002D7BF5"/>
    <w:rsid w:val="002E7D31"/>
    <w:rsid w:val="002F6C2D"/>
    <w:rsid w:val="002F7F91"/>
    <w:rsid w:val="003048DA"/>
    <w:rsid w:val="00305ED7"/>
    <w:rsid w:val="00314152"/>
    <w:rsid w:val="00320095"/>
    <w:rsid w:val="00321C1E"/>
    <w:rsid w:val="00341F70"/>
    <w:rsid w:val="003621D4"/>
    <w:rsid w:val="00370B1C"/>
    <w:rsid w:val="00376470"/>
    <w:rsid w:val="0038220C"/>
    <w:rsid w:val="003A4FE9"/>
    <w:rsid w:val="003A50EB"/>
    <w:rsid w:val="003C117A"/>
    <w:rsid w:val="003C45F1"/>
    <w:rsid w:val="003D0B90"/>
    <w:rsid w:val="003D112E"/>
    <w:rsid w:val="003E4BC5"/>
    <w:rsid w:val="003E62FC"/>
    <w:rsid w:val="00401D55"/>
    <w:rsid w:val="00406349"/>
    <w:rsid w:val="0041587C"/>
    <w:rsid w:val="00427413"/>
    <w:rsid w:val="00433B25"/>
    <w:rsid w:val="0044216E"/>
    <w:rsid w:val="00444A16"/>
    <w:rsid w:val="00445522"/>
    <w:rsid w:val="004577CC"/>
    <w:rsid w:val="0046005F"/>
    <w:rsid w:val="00460DD0"/>
    <w:rsid w:val="00464F7F"/>
    <w:rsid w:val="0046634F"/>
    <w:rsid w:val="00476B79"/>
    <w:rsid w:val="00477A05"/>
    <w:rsid w:val="0049323F"/>
    <w:rsid w:val="004A4736"/>
    <w:rsid w:val="004B346F"/>
    <w:rsid w:val="004B498F"/>
    <w:rsid w:val="004B5FBC"/>
    <w:rsid w:val="004C1955"/>
    <w:rsid w:val="004D285A"/>
    <w:rsid w:val="004D5F28"/>
    <w:rsid w:val="004E18E3"/>
    <w:rsid w:val="004E3D57"/>
    <w:rsid w:val="005115D9"/>
    <w:rsid w:val="00514139"/>
    <w:rsid w:val="005245BF"/>
    <w:rsid w:val="00524C72"/>
    <w:rsid w:val="00536797"/>
    <w:rsid w:val="005468BE"/>
    <w:rsid w:val="00557738"/>
    <w:rsid w:val="00573CA9"/>
    <w:rsid w:val="005A1BF0"/>
    <w:rsid w:val="005A2D42"/>
    <w:rsid w:val="005C2510"/>
    <w:rsid w:val="005E087E"/>
    <w:rsid w:val="005E0D78"/>
    <w:rsid w:val="005E1A88"/>
    <w:rsid w:val="005F69FB"/>
    <w:rsid w:val="00606364"/>
    <w:rsid w:val="0065359E"/>
    <w:rsid w:val="00664A3A"/>
    <w:rsid w:val="00680208"/>
    <w:rsid w:val="006C170C"/>
    <w:rsid w:val="006E3C0D"/>
    <w:rsid w:val="006F5E1A"/>
    <w:rsid w:val="007142D0"/>
    <w:rsid w:val="007166C5"/>
    <w:rsid w:val="00722B63"/>
    <w:rsid w:val="00733C83"/>
    <w:rsid w:val="00736CDC"/>
    <w:rsid w:val="00742835"/>
    <w:rsid w:val="00751AA0"/>
    <w:rsid w:val="00765ABF"/>
    <w:rsid w:val="00777060"/>
    <w:rsid w:val="00780F65"/>
    <w:rsid w:val="00783B6A"/>
    <w:rsid w:val="00795DAD"/>
    <w:rsid w:val="007B04C3"/>
    <w:rsid w:val="007B681D"/>
    <w:rsid w:val="007C4C3D"/>
    <w:rsid w:val="007C5BDA"/>
    <w:rsid w:val="007D2ABD"/>
    <w:rsid w:val="007E0D9F"/>
    <w:rsid w:val="007E337B"/>
    <w:rsid w:val="007E3AFE"/>
    <w:rsid w:val="007F467C"/>
    <w:rsid w:val="007F64E4"/>
    <w:rsid w:val="00801868"/>
    <w:rsid w:val="008028E4"/>
    <w:rsid w:val="00812062"/>
    <w:rsid w:val="00821D64"/>
    <w:rsid w:val="00822EA8"/>
    <w:rsid w:val="0083709B"/>
    <w:rsid w:val="00840133"/>
    <w:rsid w:val="0084124A"/>
    <w:rsid w:val="0084557D"/>
    <w:rsid w:val="008458B8"/>
    <w:rsid w:val="008615D5"/>
    <w:rsid w:val="00866BAA"/>
    <w:rsid w:val="008719FE"/>
    <w:rsid w:val="0087596A"/>
    <w:rsid w:val="008821C4"/>
    <w:rsid w:val="008845EC"/>
    <w:rsid w:val="008A7952"/>
    <w:rsid w:val="008B2AD4"/>
    <w:rsid w:val="008B2C13"/>
    <w:rsid w:val="008B3903"/>
    <w:rsid w:val="008D2B76"/>
    <w:rsid w:val="008F287C"/>
    <w:rsid w:val="00900FF9"/>
    <w:rsid w:val="0090617E"/>
    <w:rsid w:val="00914AD6"/>
    <w:rsid w:val="009160CD"/>
    <w:rsid w:val="0091667B"/>
    <w:rsid w:val="009179A2"/>
    <w:rsid w:val="00930DB9"/>
    <w:rsid w:val="00934040"/>
    <w:rsid w:val="009673F6"/>
    <w:rsid w:val="00977C61"/>
    <w:rsid w:val="009815E2"/>
    <w:rsid w:val="0098598C"/>
    <w:rsid w:val="00996D48"/>
    <w:rsid w:val="009A1788"/>
    <w:rsid w:val="009A7845"/>
    <w:rsid w:val="009B5104"/>
    <w:rsid w:val="009D4994"/>
    <w:rsid w:val="009D4FD9"/>
    <w:rsid w:val="009F1D25"/>
    <w:rsid w:val="00A37D18"/>
    <w:rsid w:val="00A4268F"/>
    <w:rsid w:val="00A45C6D"/>
    <w:rsid w:val="00A57E23"/>
    <w:rsid w:val="00A777D3"/>
    <w:rsid w:val="00A83175"/>
    <w:rsid w:val="00A92C91"/>
    <w:rsid w:val="00AA0FA1"/>
    <w:rsid w:val="00AA1EA1"/>
    <w:rsid w:val="00AB3335"/>
    <w:rsid w:val="00AD1E04"/>
    <w:rsid w:val="00AD5395"/>
    <w:rsid w:val="00AD7A59"/>
    <w:rsid w:val="00AE0F7B"/>
    <w:rsid w:val="00AF2B5B"/>
    <w:rsid w:val="00B20517"/>
    <w:rsid w:val="00B22E79"/>
    <w:rsid w:val="00B33AE8"/>
    <w:rsid w:val="00B44C5F"/>
    <w:rsid w:val="00B52EE6"/>
    <w:rsid w:val="00B61127"/>
    <w:rsid w:val="00B62272"/>
    <w:rsid w:val="00B657F5"/>
    <w:rsid w:val="00B76AD7"/>
    <w:rsid w:val="00B93714"/>
    <w:rsid w:val="00BA5505"/>
    <w:rsid w:val="00BB1415"/>
    <w:rsid w:val="00BB541E"/>
    <w:rsid w:val="00BB5EA5"/>
    <w:rsid w:val="00BC3BAC"/>
    <w:rsid w:val="00BD3617"/>
    <w:rsid w:val="00BE0F7A"/>
    <w:rsid w:val="00BF0FE6"/>
    <w:rsid w:val="00BF22E5"/>
    <w:rsid w:val="00BF3EF6"/>
    <w:rsid w:val="00C02EAE"/>
    <w:rsid w:val="00C242A3"/>
    <w:rsid w:val="00C43D06"/>
    <w:rsid w:val="00C46167"/>
    <w:rsid w:val="00C47558"/>
    <w:rsid w:val="00C54D17"/>
    <w:rsid w:val="00C568E6"/>
    <w:rsid w:val="00CA329E"/>
    <w:rsid w:val="00CA4455"/>
    <w:rsid w:val="00CB40BE"/>
    <w:rsid w:val="00CB4A3F"/>
    <w:rsid w:val="00CE083C"/>
    <w:rsid w:val="00CE4E52"/>
    <w:rsid w:val="00D10037"/>
    <w:rsid w:val="00D204D3"/>
    <w:rsid w:val="00D27E76"/>
    <w:rsid w:val="00D31E0A"/>
    <w:rsid w:val="00D37099"/>
    <w:rsid w:val="00D41321"/>
    <w:rsid w:val="00D45C95"/>
    <w:rsid w:val="00D52518"/>
    <w:rsid w:val="00D531CF"/>
    <w:rsid w:val="00D60993"/>
    <w:rsid w:val="00D63A77"/>
    <w:rsid w:val="00D65019"/>
    <w:rsid w:val="00D911AE"/>
    <w:rsid w:val="00DA478B"/>
    <w:rsid w:val="00DC22EC"/>
    <w:rsid w:val="00DD2F72"/>
    <w:rsid w:val="00DD4E6D"/>
    <w:rsid w:val="00DD77D1"/>
    <w:rsid w:val="00DE32F1"/>
    <w:rsid w:val="00E359AA"/>
    <w:rsid w:val="00E426A7"/>
    <w:rsid w:val="00E70B44"/>
    <w:rsid w:val="00E800BF"/>
    <w:rsid w:val="00E8741C"/>
    <w:rsid w:val="00E9138E"/>
    <w:rsid w:val="00EB16C9"/>
    <w:rsid w:val="00EB1A54"/>
    <w:rsid w:val="00EB4B54"/>
    <w:rsid w:val="00EC07A9"/>
    <w:rsid w:val="00ED3408"/>
    <w:rsid w:val="00ED4D58"/>
    <w:rsid w:val="00EF5330"/>
    <w:rsid w:val="00F13858"/>
    <w:rsid w:val="00F143BC"/>
    <w:rsid w:val="00F15A42"/>
    <w:rsid w:val="00F32733"/>
    <w:rsid w:val="00F420F1"/>
    <w:rsid w:val="00F526CB"/>
    <w:rsid w:val="00F66BE8"/>
    <w:rsid w:val="00F67F0B"/>
    <w:rsid w:val="00F7700B"/>
    <w:rsid w:val="00F86F6B"/>
    <w:rsid w:val="00FA0D0A"/>
    <w:rsid w:val="00FC5F4F"/>
    <w:rsid w:val="00FC72D4"/>
    <w:rsid w:val="00FD156B"/>
    <w:rsid w:val="00FF2617"/>
    <w:rsid w:val="00FF3C97"/>
    <w:rsid w:val="00FF4E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character" w:styleId="Hipervnculovisitado">
    <w:name w:val="FollowedHyperlink"/>
    <w:basedOn w:val="Fuentedeprrafopredeter"/>
    <w:uiPriority w:val="99"/>
    <w:semiHidden/>
    <w:unhideWhenUsed/>
    <w:rsid w:val="005F69FB"/>
    <w:rPr>
      <w:color w:val="954F72" w:themeColor="followedHyperlink"/>
      <w:u w:val="single"/>
    </w:rPr>
  </w:style>
  <w:style w:type="paragraph" w:styleId="Textodeglobo">
    <w:name w:val="Balloon Text"/>
    <w:basedOn w:val="Normal"/>
    <w:link w:val="TextodegloboCar"/>
    <w:uiPriority w:val="99"/>
    <w:semiHidden/>
    <w:unhideWhenUsed/>
    <w:rsid w:val="00B93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86074455">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166403680">
      <w:bodyDiv w:val="1"/>
      <w:marLeft w:val="0"/>
      <w:marRight w:val="0"/>
      <w:marTop w:val="0"/>
      <w:marBottom w:val="0"/>
      <w:divBdr>
        <w:top w:val="none" w:sz="0" w:space="0" w:color="auto"/>
        <w:left w:val="none" w:sz="0" w:space="0" w:color="auto"/>
        <w:bottom w:val="none" w:sz="0" w:space="0" w:color="auto"/>
        <w:right w:val="none" w:sz="0" w:space="0" w:color="auto"/>
      </w:divBdr>
    </w:div>
    <w:div w:id="319312265">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464549919">
      <w:bodyDiv w:val="1"/>
      <w:marLeft w:val="0"/>
      <w:marRight w:val="0"/>
      <w:marTop w:val="0"/>
      <w:marBottom w:val="0"/>
      <w:divBdr>
        <w:top w:val="none" w:sz="0" w:space="0" w:color="auto"/>
        <w:left w:val="none" w:sz="0" w:space="0" w:color="auto"/>
        <w:bottom w:val="none" w:sz="0" w:space="0" w:color="auto"/>
        <w:right w:val="none" w:sz="0" w:space="0" w:color="auto"/>
      </w:divBdr>
    </w:div>
    <w:div w:id="558051981">
      <w:bodyDiv w:val="1"/>
      <w:marLeft w:val="0"/>
      <w:marRight w:val="0"/>
      <w:marTop w:val="0"/>
      <w:marBottom w:val="0"/>
      <w:divBdr>
        <w:top w:val="none" w:sz="0" w:space="0" w:color="auto"/>
        <w:left w:val="none" w:sz="0" w:space="0" w:color="auto"/>
        <w:bottom w:val="none" w:sz="0" w:space="0" w:color="auto"/>
        <w:right w:val="none" w:sz="0" w:space="0" w:color="auto"/>
      </w:divBdr>
    </w:div>
    <w:div w:id="642271550">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1111128948">
      <w:bodyDiv w:val="1"/>
      <w:marLeft w:val="0"/>
      <w:marRight w:val="0"/>
      <w:marTop w:val="0"/>
      <w:marBottom w:val="0"/>
      <w:divBdr>
        <w:top w:val="none" w:sz="0" w:space="0" w:color="auto"/>
        <w:left w:val="none" w:sz="0" w:space="0" w:color="auto"/>
        <w:bottom w:val="none" w:sz="0" w:space="0" w:color="auto"/>
        <w:right w:val="none" w:sz="0" w:space="0" w:color="auto"/>
      </w:divBdr>
    </w:div>
    <w:div w:id="1194152392">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411347164">
      <w:bodyDiv w:val="1"/>
      <w:marLeft w:val="0"/>
      <w:marRight w:val="0"/>
      <w:marTop w:val="0"/>
      <w:marBottom w:val="0"/>
      <w:divBdr>
        <w:top w:val="none" w:sz="0" w:space="0" w:color="auto"/>
        <w:left w:val="none" w:sz="0" w:space="0" w:color="auto"/>
        <w:bottom w:val="none" w:sz="0" w:space="0" w:color="auto"/>
        <w:right w:val="none" w:sz="0" w:space="0" w:color="auto"/>
      </w:divBdr>
    </w:div>
    <w:div w:id="1438208871">
      <w:bodyDiv w:val="1"/>
      <w:marLeft w:val="0"/>
      <w:marRight w:val="0"/>
      <w:marTop w:val="0"/>
      <w:marBottom w:val="0"/>
      <w:divBdr>
        <w:top w:val="none" w:sz="0" w:space="0" w:color="auto"/>
        <w:left w:val="none" w:sz="0" w:space="0" w:color="auto"/>
        <w:bottom w:val="none" w:sz="0" w:space="0" w:color="auto"/>
        <w:right w:val="none" w:sz="0" w:space="0" w:color="auto"/>
      </w:divBdr>
    </w:div>
    <w:div w:id="1504738535">
      <w:bodyDiv w:val="1"/>
      <w:marLeft w:val="0"/>
      <w:marRight w:val="0"/>
      <w:marTop w:val="0"/>
      <w:marBottom w:val="0"/>
      <w:divBdr>
        <w:top w:val="none" w:sz="0" w:space="0" w:color="auto"/>
        <w:left w:val="none" w:sz="0" w:space="0" w:color="auto"/>
        <w:bottom w:val="none" w:sz="0" w:space="0" w:color="auto"/>
        <w:right w:val="none" w:sz="0" w:space="0" w:color="auto"/>
      </w:divBdr>
    </w:div>
    <w:div w:id="1581019034">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770662595">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3599455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1939214740">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22195630">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01825542">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 w:id="214076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48383.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6464</Words>
  <Characters>35558</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2025-03-31T15:52:00Z</cp:lastPrinted>
  <dcterms:created xsi:type="dcterms:W3CDTF">2025-04-07T22:52:00Z</dcterms:created>
  <dcterms:modified xsi:type="dcterms:W3CDTF">2025-04-07T22:52:00Z</dcterms:modified>
</cp:coreProperties>
</file>