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054" w:rsidRDefault="007E0B2B">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catorce de mayo de dos mil veinticinco.  </w:t>
      </w:r>
    </w:p>
    <w:p w:rsidR="00972054" w:rsidRDefault="00972054">
      <w:pPr>
        <w:spacing w:after="0" w:line="360" w:lineRule="auto"/>
        <w:ind w:right="49"/>
        <w:jc w:val="center"/>
        <w:rPr>
          <w:rFonts w:ascii="Palatino Linotype" w:eastAsia="Palatino Linotype" w:hAnsi="Palatino Linotype" w:cs="Palatino Linotype"/>
        </w:rPr>
      </w:pPr>
    </w:p>
    <w:p w:rsidR="00972054" w:rsidRDefault="007E0B2B">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Visto el expediente relativo al recurso de revisión </w:t>
      </w:r>
      <w:r>
        <w:rPr>
          <w:rFonts w:ascii="Palatino Linotype" w:eastAsia="Palatino Linotype" w:hAnsi="Palatino Linotype" w:cs="Palatino Linotype"/>
          <w:b/>
        </w:rPr>
        <w:t>02224/INFOEM/IP/RR/2025</w:t>
      </w:r>
      <w:r>
        <w:rPr>
          <w:rFonts w:ascii="Palatino Linotype" w:eastAsia="Palatino Linotype" w:hAnsi="Palatino Linotype" w:cs="Palatino Linotype"/>
        </w:rPr>
        <w:t xml:space="preserve">, interpuesto </w:t>
      </w:r>
      <w:proofErr w:type="gramStart"/>
      <w:r>
        <w:rPr>
          <w:rFonts w:ascii="Palatino Linotype" w:eastAsia="Palatino Linotype" w:hAnsi="Palatino Linotype" w:cs="Palatino Linotype"/>
        </w:rPr>
        <w:t>por</w:t>
      </w:r>
      <w:proofErr w:type="gramEnd"/>
      <w:r>
        <w:rPr>
          <w:rFonts w:ascii="Palatino Linotype" w:eastAsia="Palatino Linotype" w:hAnsi="Palatino Linotype" w:cs="Palatino Linotype"/>
        </w:rPr>
        <w:t xml:space="preserve"> </w:t>
      </w:r>
      <w:r>
        <w:rPr>
          <w:rFonts w:ascii="Palatino Linotype" w:eastAsia="Palatino Linotype" w:hAnsi="Palatino Linotype" w:cs="Palatino Linotype"/>
          <w:b/>
        </w:rPr>
        <w:t>XXXXX XXXXXXXXX,</w:t>
      </w:r>
      <w:r>
        <w:rPr>
          <w:rFonts w:ascii="Palatino Linotype" w:eastAsia="Palatino Linotype" w:hAnsi="Palatino Linotype" w:cs="Palatino Linotype"/>
        </w:rPr>
        <w:t xml:space="preserve"> al cual en lo sucesivo se le denominará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identificada con número de folio </w:t>
      </w:r>
      <w:r>
        <w:rPr>
          <w:rFonts w:ascii="Palatino Linotype" w:eastAsia="Palatino Linotype" w:hAnsi="Palatino Linotype" w:cs="Palatino Linotype"/>
          <w:b/>
        </w:rPr>
        <w:t>00</w:t>
      </w:r>
      <w:r>
        <w:rPr>
          <w:rFonts w:ascii="Palatino Linotype" w:eastAsia="Palatino Linotype" w:hAnsi="Palatino Linotype" w:cs="Palatino Linotype"/>
          <w:b/>
        </w:rPr>
        <w:t>006/OASVACHASO/IP/2025</w:t>
      </w:r>
      <w:r>
        <w:rPr>
          <w:rFonts w:ascii="Palatino Linotype" w:eastAsia="Palatino Linotype" w:hAnsi="Palatino Linotype" w:cs="Palatino Linotype"/>
        </w:rPr>
        <w:t xml:space="preserve"> proporcionada por parte del </w:t>
      </w:r>
      <w:r>
        <w:rPr>
          <w:rFonts w:ascii="Palatino Linotype" w:eastAsia="Palatino Linotype" w:hAnsi="Palatino Linotype" w:cs="Palatino Linotype"/>
          <w:b/>
        </w:rPr>
        <w:t>Organismo Descentralizado de Agua Potable Alcantarillado y Saneamiento de Valle de Chalco Solidaridad</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SUJETO OBLIGADO</w:t>
      </w:r>
      <w:r>
        <w:rPr>
          <w:rFonts w:ascii="Palatino Linotype" w:eastAsia="Palatino Linotype" w:hAnsi="Palatino Linotype" w:cs="Palatino Linotype"/>
        </w:rPr>
        <w:t>; se procede a dictar la presente resolución, con base en los siguien</w:t>
      </w:r>
      <w:r>
        <w:rPr>
          <w:rFonts w:ascii="Palatino Linotype" w:eastAsia="Palatino Linotype" w:hAnsi="Palatino Linotype" w:cs="Palatino Linotype"/>
        </w:rPr>
        <w:t>tes:</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spacing w:after="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I.</w:t>
      </w:r>
      <w:r>
        <w:rPr>
          <w:rFonts w:ascii="Palatino Linotype" w:eastAsia="Palatino Linotype" w:hAnsi="Palatino Linotype" w:cs="Palatino Linotype"/>
          <w:b/>
        </w:rPr>
        <w:tab/>
        <w:t>A N T E C E D E N T E S</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b/>
        </w:rPr>
        <w:t>Solicitud de acceso a la información.</w:t>
      </w:r>
      <w:r>
        <w:rPr>
          <w:rFonts w:ascii="Palatino Linotype" w:eastAsia="Palatino Linotype" w:hAnsi="Palatino Linotype" w:cs="Palatino Linotype"/>
        </w:rPr>
        <w:t xml:space="preserve"> Con fecha</w:t>
      </w:r>
      <w:r>
        <w:rPr>
          <w:rFonts w:ascii="Palatino Linotype" w:eastAsia="Palatino Linotype" w:hAnsi="Palatino Linotype" w:cs="Palatino Linotype"/>
          <w:b/>
        </w:rPr>
        <w:t xml:space="preserve"> dieciséis de febrero de dos mil veinticinco</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a través del Sistema de Acceso a la Info</w:t>
      </w:r>
      <w:r>
        <w:rPr>
          <w:rFonts w:ascii="Palatino Linotype" w:eastAsia="Palatino Linotype" w:hAnsi="Palatino Linotype" w:cs="Palatino Linotype"/>
        </w:rPr>
        <w:t xml:space="preserve">rmación Mexiquense, no obstante, se registró en la Plataforma el </w:t>
      </w:r>
      <w:r>
        <w:rPr>
          <w:rFonts w:ascii="Palatino Linotype" w:eastAsia="Palatino Linotype" w:hAnsi="Palatino Linotype" w:cs="Palatino Linotype"/>
          <w:b/>
        </w:rPr>
        <w:t>diecisiete de febrero de dos mil veinticinco</w:t>
      </w:r>
      <w:r>
        <w:rPr>
          <w:rFonts w:ascii="Palatino Linotype" w:eastAsia="Palatino Linotype" w:hAnsi="Palatino Linotype" w:cs="Palatino Linotype"/>
        </w:rPr>
        <w:t xml:space="preserve">, lo anterior por corresponder a días inhábiles, en la que requirió lo siguiente: </w:t>
      </w:r>
    </w:p>
    <w:p w:rsidR="00972054" w:rsidRDefault="0097205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972054" w:rsidRDefault="007E0B2B">
      <w:pPr>
        <w:spacing w:after="0" w:line="276" w:lineRule="auto"/>
        <w:ind w:left="567" w:right="560"/>
        <w:jc w:val="both"/>
        <w:rPr>
          <w:rFonts w:ascii="Palatino Linotype" w:eastAsia="Palatino Linotype" w:hAnsi="Palatino Linotype" w:cs="Palatino Linotype"/>
          <w:b/>
          <w:i/>
          <w:u w:val="single"/>
        </w:rPr>
      </w:pPr>
      <w:bookmarkStart w:id="0" w:name="_heading=h.30j0zll" w:colFirst="0" w:colLast="0"/>
      <w:bookmarkEnd w:id="0"/>
      <w:r>
        <w:rPr>
          <w:rFonts w:ascii="Palatino Linotype" w:eastAsia="Palatino Linotype" w:hAnsi="Palatino Linotype" w:cs="Palatino Linotype"/>
          <w:i/>
        </w:rPr>
        <w:t xml:space="preserve">“Solicito a la dirección de finanzas y contraloría </w:t>
      </w:r>
      <w:r>
        <w:rPr>
          <w:rFonts w:ascii="Palatino Linotype" w:eastAsia="Palatino Linotype" w:hAnsi="Palatino Linotype" w:cs="Palatino Linotype"/>
          <w:b/>
          <w:i/>
          <w:u w:val="single"/>
        </w:rPr>
        <w:t xml:space="preserve">los recibos </w:t>
      </w:r>
      <w:r>
        <w:rPr>
          <w:rFonts w:ascii="Palatino Linotype" w:eastAsia="Palatino Linotype" w:hAnsi="Palatino Linotype" w:cs="Palatino Linotype"/>
          <w:b/>
          <w:i/>
          <w:u w:val="single"/>
        </w:rPr>
        <w:t>timbrados</w:t>
      </w:r>
      <w:r>
        <w:rPr>
          <w:rFonts w:ascii="Palatino Linotype" w:eastAsia="Palatino Linotype" w:hAnsi="Palatino Linotype" w:cs="Palatino Linotype"/>
          <w:i/>
        </w:rPr>
        <w:t xml:space="preserve">, así como el debido </w:t>
      </w:r>
      <w:r>
        <w:rPr>
          <w:rFonts w:ascii="Palatino Linotype" w:eastAsia="Palatino Linotype" w:hAnsi="Palatino Linotype" w:cs="Palatino Linotype"/>
          <w:b/>
          <w:i/>
          <w:u w:val="single"/>
        </w:rPr>
        <w:t>soporte, motivado y fundamentado en caso de que se realizara el descuento de los mismos</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si se cancelaron</w:t>
      </w:r>
      <w:r>
        <w:rPr>
          <w:rFonts w:ascii="Palatino Linotype" w:eastAsia="Palatino Linotype" w:hAnsi="Palatino Linotype" w:cs="Palatino Linotype"/>
          <w:i/>
        </w:rPr>
        <w:t xml:space="preserve"> las facturas, </w:t>
      </w:r>
      <w:r>
        <w:rPr>
          <w:rFonts w:ascii="Palatino Linotype" w:eastAsia="Palatino Linotype" w:hAnsi="Palatino Linotype" w:cs="Palatino Linotype"/>
          <w:b/>
          <w:i/>
          <w:u w:val="single"/>
        </w:rPr>
        <w:t>su cancelación digitalizada</w:t>
      </w:r>
      <w:r>
        <w:rPr>
          <w:rFonts w:ascii="Palatino Linotype" w:eastAsia="Palatino Linotype" w:hAnsi="Palatino Linotype" w:cs="Palatino Linotype"/>
          <w:i/>
        </w:rPr>
        <w:t>, las facturas con las que se volvieron a timbrar, para saber y estar seguro de</w:t>
      </w:r>
      <w:r>
        <w:rPr>
          <w:rFonts w:ascii="Palatino Linotype" w:eastAsia="Palatino Linotype" w:hAnsi="Palatino Linotype" w:cs="Palatino Linotype"/>
          <w:i/>
        </w:rPr>
        <w:t xml:space="preserve"> que los sujetos obligados de finanzas y contraloría están contestando esta solicitud de información, pido que la </w:t>
      </w:r>
      <w:r>
        <w:rPr>
          <w:rFonts w:ascii="Palatino Linotype" w:eastAsia="Palatino Linotype" w:hAnsi="Palatino Linotype" w:cs="Palatino Linotype"/>
          <w:i/>
        </w:rPr>
        <w:lastRenderedPageBreak/>
        <w:t xml:space="preserve">respuesta la hagan por escrito y con los sellos correspondientes a estas dependencias de forma digital, toda vez que mis solicitudes han sido </w:t>
      </w:r>
      <w:r>
        <w:rPr>
          <w:rFonts w:ascii="Palatino Linotype" w:eastAsia="Palatino Linotype" w:hAnsi="Palatino Linotype" w:cs="Palatino Linotype"/>
          <w:i/>
        </w:rPr>
        <w:t xml:space="preserve">ignoradas, solicito a </w:t>
      </w:r>
      <w:r>
        <w:rPr>
          <w:rFonts w:ascii="Palatino Linotype" w:eastAsia="Palatino Linotype" w:hAnsi="Palatino Linotype" w:cs="Palatino Linotype"/>
          <w:b/>
          <w:i/>
          <w:u w:val="single"/>
        </w:rPr>
        <w:t>la dirección de recursos humanos así como a la dirección de administración la cedula y título profesional del director de comercialización</w:t>
      </w:r>
      <w:r>
        <w:rPr>
          <w:rFonts w:ascii="Palatino Linotype" w:eastAsia="Palatino Linotype" w:hAnsi="Palatino Linotype" w:cs="Palatino Linotype"/>
          <w:i/>
        </w:rPr>
        <w:t xml:space="preserve">, a la dirección de jurídico, administración y finanzas les solicito </w:t>
      </w:r>
      <w:r>
        <w:rPr>
          <w:rFonts w:ascii="Palatino Linotype" w:eastAsia="Palatino Linotype" w:hAnsi="Palatino Linotype" w:cs="Palatino Linotype"/>
          <w:b/>
          <w:i/>
          <w:u w:val="single"/>
        </w:rPr>
        <w:t>me informen si existe algun</w:t>
      </w:r>
      <w:r>
        <w:rPr>
          <w:rFonts w:ascii="Palatino Linotype" w:eastAsia="Palatino Linotype" w:hAnsi="Palatino Linotype" w:cs="Palatino Linotype"/>
          <w:b/>
          <w:i/>
          <w:u w:val="single"/>
        </w:rPr>
        <w:t xml:space="preserve">a demanda por descuido injustificado por parte del XX XXXXX </w:t>
      </w:r>
      <w:proofErr w:type="spellStart"/>
      <w:r>
        <w:rPr>
          <w:rFonts w:ascii="Palatino Linotype" w:eastAsia="Palatino Linotype" w:hAnsi="Palatino Linotype" w:cs="Palatino Linotype"/>
          <w:b/>
          <w:i/>
          <w:u w:val="single"/>
        </w:rPr>
        <w:t>XXXXX</w:t>
      </w:r>
      <w:proofErr w:type="spellEnd"/>
      <w:r>
        <w:rPr>
          <w:rFonts w:ascii="Palatino Linotype" w:eastAsia="Palatino Linotype" w:hAnsi="Palatino Linotype" w:cs="Palatino Linotype"/>
          <w:b/>
          <w:i/>
          <w:u w:val="single"/>
        </w:rPr>
        <w:t xml:space="preserve"> XXXXXX </w:t>
      </w:r>
      <w:proofErr w:type="spellStart"/>
      <w:r>
        <w:rPr>
          <w:rFonts w:ascii="Palatino Linotype" w:eastAsia="Palatino Linotype" w:hAnsi="Palatino Linotype" w:cs="Palatino Linotype"/>
          <w:b/>
          <w:i/>
          <w:u w:val="single"/>
        </w:rPr>
        <w:t>encontra</w:t>
      </w:r>
      <w:proofErr w:type="spellEnd"/>
      <w:r>
        <w:rPr>
          <w:rFonts w:ascii="Palatino Linotype" w:eastAsia="Palatino Linotype" w:hAnsi="Palatino Linotype" w:cs="Palatino Linotype"/>
          <w:b/>
          <w:i/>
          <w:u w:val="single"/>
        </w:rPr>
        <w:t xml:space="preserve"> de </w:t>
      </w:r>
      <w:proofErr w:type="spellStart"/>
      <w:r>
        <w:rPr>
          <w:rFonts w:ascii="Palatino Linotype" w:eastAsia="Palatino Linotype" w:hAnsi="Palatino Linotype" w:cs="Palatino Linotype"/>
          <w:b/>
          <w:i/>
          <w:u w:val="single"/>
        </w:rPr>
        <w:t>odapas</w:t>
      </w:r>
      <w:proofErr w:type="spellEnd"/>
      <w:r>
        <w:rPr>
          <w:rFonts w:ascii="Palatino Linotype" w:eastAsia="Palatino Linotype" w:hAnsi="Palatino Linotype" w:cs="Palatino Linotype"/>
          <w:i/>
        </w:rPr>
        <w:t xml:space="preserve"> y de ser así, </w:t>
      </w:r>
      <w:r>
        <w:rPr>
          <w:rFonts w:ascii="Palatino Linotype" w:eastAsia="Palatino Linotype" w:hAnsi="Palatino Linotype" w:cs="Palatino Linotype"/>
          <w:b/>
          <w:i/>
          <w:u w:val="single"/>
        </w:rPr>
        <w:t>el motivo y fundamento del porque sigue como director en el organismo, razón o fundamento de porque muchos negocios como “caldos de gallina el vale” u</w:t>
      </w:r>
      <w:r>
        <w:rPr>
          <w:rFonts w:ascii="Palatino Linotype" w:eastAsia="Palatino Linotype" w:hAnsi="Palatino Linotype" w:cs="Palatino Linotype"/>
          <w:b/>
          <w:i/>
          <w:u w:val="single"/>
        </w:rPr>
        <w:t xml:space="preserve">bicado en </w:t>
      </w:r>
      <w:proofErr w:type="spellStart"/>
      <w:r>
        <w:rPr>
          <w:rFonts w:ascii="Palatino Linotype" w:eastAsia="Palatino Linotype" w:hAnsi="Palatino Linotype" w:cs="Palatino Linotype"/>
          <w:b/>
          <w:i/>
          <w:u w:val="single"/>
        </w:rPr>
        <w:t>Av</w:t>
      </w:r>
      <w:proofErr w:type="spellEnd"/>
      <w:r>
        <w:rPr>
          <w:rFonts w:ascii="Palatino Linotype" w:eastAsia="Palatino Linotype" w:hAnsi="Palatino Linotype" w:cs="Palatino Linotype"/>
          <w:b/>
          <w:i/>
          <w:u w:val="single"/>
        </w:rPr>
        <w:t xml:space="preserve"> </w:t>
      </w:r>
      <w:proofErr w:type="spellStart"/>
      <w:r>
        <w:rPr>
          <w:rFonts w:ascii="Palatino Linotype" w:eastAsia="Palatino Linotype" w:hAnsi="Palatino Linotype" w:cs="Palatino Linotype"/>
          <w:b/>
          <w:i/>
          <w:u w:val="single"/>
        </w:rPr>
        <w:t>tezozomoc</w:t>
      </w:r>
      <w:proofErr w:type="spellEnd"/>
      <w:r>
        <w:rPr>
          <w:rFonts w:ascii="Palatino Linotype" w:eastAsia="Palatino Linotype" w:hAnsi="Palatino Linotype" w:cs="Palatino Linotype"/>
          <w:b/>
          <w:i/>
          <w:u w:val="single"/>
        </w:rPr>
        <w:t xml:space="preserve"> esquina </w:t>
      </w:r>
      <w:proofErr w:type="spellStart"/>
      <w:r>
        <w:rPr>
          <w:rFonts w:ascii="Palatino Linotype" w:eastAsia="Palatino Linotype" w:hAnsi="Palatino Linotype" w:cs="Palatino Linotype"/>
          <w:b/>
          <w:i/>
          <w:u w:val="single"/>
        </w:rPr>
        <w:t>ote</w:t>
      </w:r>
      <w:proofErr w:type="spellEnd"/>
      <w:r>
        <w:rPr>
          <w:rFonts w:ascii="Palatino Linotype" w:eastAsia="Palatino Linotype" w:hAnsi="Palatino Linotype" w:cs="Palatino Linotype"/>
          <w:b/>
          <w:i/>
          <w:u w:val="single"/>
        </w:rPr>
        <w:t xml:space="preserve"> 1, San Miguel </w:t>
      </w:r>
      <w:proofErr w:type="spellStart"/>
      <w:r>
        <w:rPr>
          <w:rFonts w:ascii="Palatino Linotype" w:eastAsia="Palatino Linotype" w:hAnsi="Palatino Linotype" w:cs="Palatino Linotype"/>
          <w:b/>
          <w:i/>
          <w:u w:val="single"/>
        </w:rPr>
        <w:t>xico</w:t>
      </w:r>
      <w:proofErr w:type="spellEnd"/>
      <w:r>
        <w:rPr>
          <w:rFonts w:ascii="Palatino Linotype" w:eastAsia="Palatino Linotype" w:hAnsi="Palatino Linotype" w:cs="Palatino Linotype"/>
          <w:b/>
          <w:i/>
          <w:u w:val="single"/>
        </w:rPr>
        <w:t xml:space="preserve"> 2da sección, 56613 Valle de Chalco Solidaridad, </w:t>
      </w:r>
      <w:proofErr w:type="spellStart"/>
      <w:r>
        <w:rPr>
          <w:rFonts w:ascii="Palatino Linotype" w:eastAsia="Palatino Linotype" w:hAnsi="Palatino Linotype" w:cs="Palatino Linotype"/>
          <w:b/>
          <w:i/>
          <w:u w:val="single"/>
        </w:rPr>
        <w:t>Méx</w:t>
      </w:r>
      <w:proofErr w:type="spellEnd"/>
      <w:r>
        <w:rPr>
          <w:rFonts w:ascii="Palatino Linotype" w:eastAsia="Palatino Linotype" w:hAnsi="Palatino Linotype" w:cs="Palatino Linotype"/>
          <w:b/>
          <w:i/>
          <w:u w:val="single"/>
        </w:rPr>
        <w:t xml:space="preserve">. </w:t>
      </w:r>
      <w:proofErr w:type="gramStart"/>
      <w:r>
        <w:rPr>
          <w:rFonts w:ascii="Palatino Linotype" w:eastAsia="Palatino Linotype" w:hAnsi="Palatino Linotype" w:cs="Palatino Linotype"/>
          <w:b/>
          <w:i/>
          <w:u w:val="single"/>
        </w:rPr>
        <w:t>puede</w:t>
      </w:r>
      <w:proofErr w:type="gramEnd"/>
      <w:r>
        <w:rPr>
          <w:rFonts w:ascii="Palatino Linotype" w:eastAsia="Palatino Linotype" w:hAnsi="Palatino Linotype" w:cs="Palatino Linotype"/>
          <w:b/>
          <w:i/>
          <w:u w:val="single"/>
        </w:rPr>
        <w:t xml:space="preserve"> contar con servicio de agua y drenaje siendo que se encuentran en una zona irregular sin que se les clausure el servicio de agua y drenaje</w:t>
      </w:r>
      <w:r>
        <w:rPr>
          <w:rFonts w:ascii="Palatino Linotype" w:eastAsia="Palatino Linotype" w:hAnsi="Palatino Linotype" w:cs="Palatino Linotype"/>
          <w:i/>
        </w:rPr>
        <w:t xml:space="preserve">, en </w:t>
      </w:r>
      <w:r>
        <w:rPr>
          <w:rFonts w:ascii="Palatino Linotype" w:eastAsia="Palatino Linotype" w:hAnsi="Palatino Linotype" w:cs="Palatino Linotype"/>
          <w:i/>
        </w:rPr>
        <w:t xml:space="preserve">dado caso de que su situación sea legal </w:t>
      </w:r>
      <w:r>
        <w:rPr>
          <w:rFonts w:ascii="Palatino Linotype" w:eastAsia="Palatino Linotype" w:hAnsi="Palatino Linotype" w:cs="Palatino Linotype"/>
          <w:b/>
          <w:i/>
          <w:u w:val="single"/>
        </w:rPr>
        <w:t xml:space="preserve">solicito el pago de conexión de agua y drenaje así como su último pago..” </w:t>
      </w:r>
    </w:p>
    <w:p w:rsidR="00972054" w:rsidRDefault="00972054">
      <w:pPr>
        <w:spacing w:after="0" w:line="360" w:lineRule="auto"/>
        <w:ind w:left="567" w:right="560"/>
        <w:jc w:val="both"/>
        <w:rPr>
          <w:rFonts w:ascii="Palatino Linotype" w:eastAsia="Palatino Linotype" w:hAnsi="Palatino Linotype" w:cs="Palatino Linotype"/>
          <w:i/>
        </w:rPr>
      </w:pPr>
    </w:p>
    <w:p w:rsidR="00972054" w:rsidRDefault="007E0B2B">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Modalidad elegida para la entrega de la información:</w:t>
      </w:r>
      <w:r>
        <w:rPr>
          <w:rFonts w:ascii="Palatino Linotype" w:eastAsia="Palatino Linotype" w:hAnsi="Palatino Linotype" w:cs="Palatino Linotype"/>
        </w:rPr>
        <w:t xml:space="preserve"> a través del Sistema de Acceso a la Información Mexiquense (SAIMEX). </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Asimismo, adjuntó a su solicitud de información lo siguiente: </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Recibos oficiales provisionales por pago de suministro de agua potable y drenaje. </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b/>
        </w:rPr>
        <w:t>Respuesta.</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veintisiete de febrero de dos mil veinticinco</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972054" w:rsidRDefault="007E0B2B">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Le envió un cordial saludo y al mismo tiempo aprovecho la oportunidad para informarle respecto a su Solicitud de Información 00006/OASVACHASO/IP/2025, lo siguiente: Se le remite, respuesta emitida por las Diferentes Áreas Administrativas de nombre </w:t>
      </w:r>
      <w:proofErr w:type="spellStart"/>
      <w:r>
        <w:rPr>
          <w:rFonts w:ascii="Palatino Linotype" w:eastAsia="Palatino Linotype" w:hAnsi="Palatino Linotype" w:cs="Palatino Linotype"/>
          <w:i/>
        </w:rPr>
        <w:t>Resp</w:t>
      </w:r>
      <w:proofErr w:type="spellEnd"/>
      <w:r>
        <w:rPr>
          <w:rFonts w:ascii="Palatino Linotype" w:eastAsia="Palatino Linotype" w:hAnsi="Palatino Linotype" w:cs="Palatino Linotype"/>
          <w:i/>
        </w:rPr>
        <w:t>. SI</w:t>
      </w:r>
      <w:r>
        <w:rPr>
          <w:rFonts w:ascii="Palatino Linotype" w:eastAsia="Palatino Linotype" w:hAnsi="Palatino Linotype" w:cs="Palatino Linotype"/>
          <w:i/>
        </w:rPr>
        <w:t xml:space="preserve"> 00006 Gral., Cedula y Titulo del Director de Comercialización y Oficio Anexo </w:t>
      </w:r>
      <w:proofErr w:type="spellStart"/>
      <w:r>
        <w:rPr>
          <w:rFonts w:ascii="Palatino Linotype" w:eastAsia="Palatino Linotype" w:hAnsi="Palatino Linotype" w:cs="Palatino Linotype"/>
          <w:i/>
        </w:rPr>
        <w:t>Resp</w:t>
      </w:r>
      <w:proofErr w:type="spellEnd"/>
      <w:r>
        <w:rPr>
          <w:rFonts w:ascii="Palatino Linotype" w:eastAsia="Palatino Linotype" w:hAnsi="Palatino Linotype" w:cs="Palatino Linotype"/>
          <w:i/>
        </w:rPr>
        <w:t>. 00006 UT, los cuatro archivos en formato PDF y subidos a la Plataforma SAIMEX. Lo anterior debido a que esta Unidad de Transparencia es el enlace entre los Solicitantes y e</w:t>
      </w:r>
      <w:r>
        <w:rPr>
          <w:rFonts w:ascii="Palatino Linotype" w:eastAsia="Palatino Linotype" w:hAnsi="Palatino Linotype" w:cs="Palatino Linotype"/>
          <w:i/>
        </w:rPr>
        <w:t>l Sujeto Obligado de este Organismo Descentralizado (O.D.A.P.A.S), por lo que requerimos a los Servidores Públicos Habilitados (SPH), la información debido a que dichos sujetos tienen el resguardo y se encargan de generar la información.”.</w:t>
      </w:r>
    </w:p>
    <w:p w:rsidR="00972054" w:rsidRDefault="00972054">
      <w:pPr>
        <w:spacing w:after="0" w:line="360" w:lineRule="auto"/>
        <w:ind w:left="567" w:right="560"/>
        <w:jc w:val="both"/>
        <w:rPr>
          <w:rFonts w:ascii="Palatino Linotype" w:eastAsia="Palatino Linotype" w:hAnsi="Palatino Linotype" w:cs="Palatino Linotype"/>
        </w:rPr>
      </w:pPr>
    </w:p>
    <w:p w:rsidR="00972054" w:rsidRDefault="007E0B2B">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El Sujeto Oblig</w:t>
      </w:r>
      <w:r>
        <w:rPr>
          <w:rFonts w:ascii="Palatino Linotype" w:eastAsia="Palatino Linotype" w:hAnsi="Palatino Linotype" w:cs="Palatino Linotype"/>
        </w:rPr>
        <w:t xml:space="preserve">ado a su respuesta adjuntó el documento que se describe a continuación:  </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Título de Licenciado en Derecho emitido por el Colegio Interdisciplinario de Profesionistas. </w:t>
      </w:r>
    </w:p>
    <w:p w:rsidR="00972054" w:rsidRDefault="007E0B2B">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Oficio de fecha veinticuatro de febrero de dos mil veinticinco, signado por el Titular </w:t>
      </w:r>
      <w:r>
        <w:rPr>
          <w:rFonts w:ascii="Palatino Linotype" w:eastAsia="Palatino Linotype" w:hAnsi="Palatino Linotype" w:cs="Palatino Linotype"/>
        </w:rPr>
        <w:t>de la Unidad de Transparencia, mediante el cual informa que, la solicitud de información se dividió en cuatro para dar atención.</w:t>
      </w:r>
    </w:p>
    <w:p w:rsidR="00972054" w:rsidRDefault="007E0B2B">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Oficio de fecha diecinueve de febrero de dos mil veinticinco, signado por la Directora de Finanzas, mediante el cual se informa</w:t>
      </w:r>
      <w:r>
        <w:rPr>
          <w:rFonts w:ascii="Palatino Linotype" w:eastAsia="Palatino Linotype" w:hAnsi="Palatino Linotype" w:cs="Palatino Linotype"/>
        </w:rPr>
        <w:t xml:space="preserve"> que, no se puede proporcionar los datos personales de otros contribuyentes, toda vez que el contribuyente no se identifica como titular de la evidencia. </w:t>
      </w:r>
    </w:p>
    <w:p w:rsidR="00972054" w:rsidRDefault="007E0B2B">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Oficio de fecha diecinueve de febrero de dos mil veinticinco, signado por el Titular de la Contralorí</w:t>
      </w:r>
      <w:r>
        <w:rPr>
          <w:rFonts w:ascii="Palatino Linotype" w:eastAsia="Palatino Linotype" w:hAnsi="Palatino Linotype" w:cs="Palatino Linotype"/>
        </w:rPr>
        <w:t xml:space="preserve">a Interna del Organismo, mediante el cual informa que, es incompetente para administrar parte de la información solicitada, debido a que, la competente es Administración y Finanzas. </w:t>
      </w:r>
    </w:p>
    <w:p w:rsidR="00972054" w:rsidRDefault="007E0B2B">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Oficio de fecha veinticuatro de febrero de dos mil veinticinco, signado p</w:t>
      </w:r>
      <w:r>
        <w:rPr>
          <w:rFonts w:ascii="Palatino Linotype" w:eastAsia="Palatino Linotype" w:hAnsi="Palatino Linotype" w:cs="Palatino Linotype"/>
        </w:rPr>
        <w:t xml:space="preserve">or la Directora de Administración, mediante el cual informa que, se remite la información solicitada. </w:t>
      </w:r>
    </w:p>
    <w:p w:rsidR="00972054" w:rsidRDefault="007E0B2B">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Captura de pantalla del turno de la solicitud de información. </w:t>
      </w:r>
    </w:p>
    <w:p w:rsidR="00972054" w:rsidRDefault="007E0B2B">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Oficio de fecha veinticuatro de febrero de dos mil veinticinco, signado por el Titular de </w:t>
      </w:r>
      <w:r>
        <w:rPr>
          <w:rFonts w:ascii="Palatino Linotype" w:eastAsia="Palatino Linotype" w:hAnsi="Palatino Linotype" w:cs="Palatino Linotype"/>
        </w:rPr>
        <w:t xml:space="preserve">la Dirección Jurídica, mediante el cual informa que, respecto a la demanda por despido injustificado, no se encontró registro o evidencia de la existencia de alguna en contra de OPDAPAS. </w:t>
      </w:r>
    </w:p>
    <w:p w:rsidR="00972054" w:rsidRDefault="007E0B2B">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Oficio de fecha veinticinco de febrero de dos mil veinticinco, signa</w:t>
      </w:r>
      <w:r>
        <w:rPr>
          <w:rFonts w:ascii="Palatino Linotype" w:eastAsia="Palatino Linotype" w:hAnsi="Palatino Linotype" w:cs="Palatino Linotype"/>
        </w:rPr>
        <w:t xml:space="preserve">do por la Directora de Administración, mediante el cual refiere que, se da respuesta a la solicitud de información. </w:t>
      </w:r>
    </w:p>
    <w:p w:rsidR="00972054" w:rsidRDefault="007E0B2B">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Captura de pantalla del turno de la solicitud de información. </w:t>
      </w:r>
    </w:p>
    <w:p w:rsidR="00972054" w:rsidRDefault="007E0B2B">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Oficio de fecha diecinueve de febrero de dos mil veinticinco, signado por la</w:t>
      </w:r>
      <w:r>
        <w:rPr>
          <w:rFonts w:ascii="Palatino Linotype" w:eastAsia="Palatino Linotype" w:hAnsi="Palatino Linotype" w:cs="Palatino Linotype"/>
        </w:rPr>
        <w:t xml:space="preserve"> Directora de Finanzas mediante el cual informa que,  respecto a la demanda por despido injustificado, no se encuentra dentro de sus atribuciones poseer dicha información.</w:t>
      </w:r>
    </w:p>
    <w:p w:rsidR="00972054" w:rsidRDefault="007E0B2B">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Oficio de fecha veinticinco de febrero de dos mil veinticinco, signado por la Direct</w:t>
      </w:r>
      <w:r>
        <w:rPr>
          <w:rFonts w:ascii="Palatino Linotype" w:eastAsia="Palatino Linotype" w:hAnsi="Palatino Linotype" w:cs="Palatino Linotype"/>
        </w:rPr>
        <w:t>ora de Jurídico, mediante el cual informa que, respecto a la "</w:t>
      </w:r>
      <w:r>
        <w:rPr>
          <w:rFonts w:ascii="Palatino Linotype" w:eastAsia="Palatino Linotype" w:hAnsi="Palatino Linotype" w:cs="Palatino Linotype"/>
          <w:i/>
        </w:rPr>
        <w:t xml:space="preserve">razón o fundamento de porque muchos negocios como "caldo de gallina el valle" ubicado en Av. </w:t>
      </w:r>
      <w:proofErr w:type="spellStart"/>
      <w:r>
        <w:rPr>
          <w:rFonts w:ascii="Palatino Linotype" w:eastAsia="Palatino Linotype" w:hAnsi="Palatino Linotype" w:cs="Palatino Linotype"/>
          <w:i/>
        </w:rPr>
        <w:t>tezozomoc</w:t>
      </w:r>
      <w:proofErr w:type="spellEnd"/>
      <w:r>
        <w:rPr>
          <w:rFonts w:ascii="Palatino Linotype" w:eastAsia="Palatino Linotype" w:hAnsi="Palatino Linotype" w:cs="Palatino Linotype"/>
          <w:i/>
        </w:rPr>
        <w:t xml:space="preserve"> esquina </w:t>
      </w:r>
      <w:proofErr w:type="spellStart"/>
      <w:r>
        <w:rPr>
          <w:rFonts w:ascii="Palatino Linotype" w:eastAsia="Palatino Linotype" w:hAnsi="Palatino Linotype" w:cs="Palatino Linotype"/>
          <w:i/>
        </w:rPr>
        <w:t>ote</w:t>
      </w:r>
      <w:proofErr w:type="spellEnd"/>
      <w:r>
        <w:rPr>
          <w:rFonts w:ascii="Palatino Linotype" w:eastAsia="Palatino Linotype" w:hAnsi="Palatino Linotype" w:cs="Palatino Linotype"/>
          <w:i/>
        </w:rPr>
        <w:t xml:space="preserve"> 1, San Miguel </w:t>
      </w:r>
      <w:proofErr w:type="spellStart"/>
      <w:r>
        <w:rPr>
          <w:rFonts w:ascii="Palatino Linotype" w:eastAsia="Palatino Linotype" w:hAnsi="Palatino Linotype" w:cs="Palatino Linotype"/>
          <w:i/>
        </w:rPr>
        <w:t>xico</w:t>
      </w:r>
      <w:proofErr w:type="spellEnd"/>
      <w:r>
        <w:rPr>
          <w:rFonts w:ascii="Palatino Linotype" w:eastAsia="Palatino Linotype" w:hAnsi="Palatino Linotype" w:cs="Palatino Linotype"/>
          <w:i/>
        </w:rPr>
        <w:t xml:space="preserve"> 2da sección</w:t>
      </w:r>
      <w:proofErr w:type="gramStart"/>
      <w:r>
        <w:rPr>
          <w:rFonts w:ascii="Palatino Linotype" w:eastAsia="Palatino Linotype" w:hAnsi="Palatino Linotype" w:cs="Palatino Linotype"/>
          <w:i/>
        </w:rPr>
        <w:t>,56613</w:t>
      </w:r>
      <w:proofErr w:type="gramEnd"/>
      <w:r>
        <w:rPr>
          <w:rFonts w:ascii="Palatino Linotype" w:eastAsia="Palatino Linotype" w:hAnsi="Palatino Linotype" w:cs="Palatino Linotype"/>
          <w:i/>
        </w:rPr>
        <w:t xml:space="preserve"> Valle de Chalco Solidaridad, </w:t>
      </w:r>
      <w:proofErr w:type="spellStart"/>
      <w:r>
        <w:rPr>
          <w:rFonts w:ascii="Palatino Linotype" w:eastAsia="Palatino Linotype" w:hAnsi="Palatino Linotype" w:cs="Palatino Linotype"/>
          <w:i/>
        </w:rPr>
        <w:t>Méx</w:t>
      </w:r>
      <w:proofErr w:type="spellEnd"/>
      <w:r>
        <w:rPr>
          <w:rFonts w:ascii="Palatino Linotype" w:eastAsia="Palatino Linotype" w:hAnsi="Palatino Linotype" w:cs="Palatino Linotype"/>
          <w:i/>
        </w:rPr>
        <w:t>. Puede co</w:t>
      </w:r>
      <w:r>
        <w:rPr>
          <w:rFonts w:ascii="Palatino Linotype" w:eastAsia="Palatino Linotype" w:hAnsi="Palatino Linotype" w:cs="Palatino Linotype"/>
          <w:i/>
        </w:rPr>
        <w:t xml:space="preserve">ntar con servicio de </w:t>
      </w:r>
      <w:r>
        <w:rPr>
          <w:rFonts w:ascii="Palatino Linotype" w:eastAsia="Palatino Linotype" w:hAnsi="Palatino Linotype" w:cs="Palatino Linotype"/>
          <w:i/>
        </w:rPr>
        <w:lastRenderedPageBreak/>
        <w:t>agua y drenaje siendo que se encuentran en una zona irregular sin que se les clausure el servicio de agua y drenaje, en dado caso de que su situación sea legal solicito el pago de conexión de agua y drenaje, así como su último pago"...</w:t>
      </w:r>
      <w:r>
        <w:rPr>
          <w:rFonts w:ascii="Palatino Linotype" w:eastAsia="Palatino Linotype" w:hAnsi="Palatino Linotype" w:cs="Palatino Linotype"/>
          <w:i/>
        </w:rPr>
        <w:t>(sic)</w:t>
      </w:r>
      <w:r>
        <w:rPr>
          <w:rFonts w:ascii="Palatino Linotype" w:eastAsia="Palatino Linotype" w:hAnsi="Palatino Linotype" w:cs="Palatino Linotype"/>
        </w:rPr>
        <w:t xml:space="preserve"> Al respecto me permito informarle que no se cuenta con padrón de usuarios y mucho menos emitimos facturas de pago, así mismo hago de su conocimiento que de acuerdo con el artículo 16 constitucional concatenado con la Ley de Protección de Datos Person</w:t>
      </w:r>
      <w:r>
        <w:rPr>
          <w:rFonts w:ascii="Palatino Linotype" w:eastAsia="Palatino Linotype" w:hAnsi="Palatino Linotype" w:cs="Palatino Linotype"/>
        </w:rPr>
        <w:t>ales en Posesión de Sujetos Obligados del Estado de México y Municipios para garantizar el adecuado tratamiento de los datos personales relacionado con la privacidad e intimidad de las personas no proporcionamos facturas a terceros.</w:t>
      </w:r>
    </w:p>
    <w:p w:rsidR="00972054" w:rsidRDefault="007E0B2B">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Oficio de fecha veinticinco de febrero de dos mil veinticinco, signado por el Director de Comercialización, mediante el cual informa que, se llevó a cabo una búsqueda exhaustiva y razonada en los archivos de la Dirección de Comercialización, utilizando el </w:t>
      </w:r>
      <w:r>
        <w:rPr>
          <w:rFonts w:ascii="Palatino Linotype" w:eastAsia="Palatino Linotype" w:hAnsi="Palatino Linotype" w:cs="Palatino Linotype"/>
        </w:rPr>
        <w:t xml:space="preserve">nombre y domicilio proporcionados: "Caldos de Gallina El Vale", ubicado en Av. </w:t>
      </w:r>
      <w:proofErr w:type="spellStart"/>
      <w:r>
        <w:rPr>
          <w:rFonts w:ascii="Palatino Linotype" w:eastAsia="Palatino Linotype" w:hAnsi="Palatino Linotype" w:cs="Palatino Linotype"/>
        </w:rPr>
        <w:t>Tezozómoc</w:t>
      </w:r>
      <w:proofErr w:type="spellEnd"/>
      <w:r>
        <w:rPr>
          <w:rFonts w:ascii="Palatino Linotype" w:eastAsia="Palatino Linotype" w:hAnsi="Palatino Linotype" w:cs="Palatino Linotype"/>
        </w:rPr>
        <w:t xml:space="preserve"> esquina </w:t>
      </w:r>
      <w:proofErr w:type="spellStart"/>
      <w:r>
        <w:rPr>
          <w:rFonts w:ascii="Palatino Linotype" w:eastAsia="Palatino Linotype" w:hAnsi="Palatino Linotype" w:cs="Palatino Linotype"/>
        </w:rPr>
        <w:t>Ote</w:t>
      </w:r>
      <w:proofErr w:type="spellEnd"/>
      <w:r>
        <w:rPr>
          <w:rFonts w:ascii="Palatino Linotype" w:eastAsia="Palatino Linotype" w:hAnsi="Palatino Linotype" w:cs="Palatino Linotype"/>
        </w:rPr>
        <w:t xml:space="preserve">. 1, San Miguel </w:t>
      </w:r>
      <w:proofErr w:type="spellStart"/>
      <w:r>
        <w:rPr>
          <w:rFonts w:ascii="Palatino Linotype" w:eastAsia="Palatino Linotype" w:hAnsi="Palatino Linotype" w:cs="Palatino Linotype"/>
        </w:rPr>
        <w:t>Xico</w:t>
      </w:r>
      <w:proofErr w:type="spellEnd"/>
      <w:r>
        <w:rPr>
          <w:rFonts w:ascii="Palatino Linotype" w:eastAsia="Palatino Linotype" w:hAnsi="Palatino Linotype" w:cs="Palatino Linotype"/>
        </w:rPr>
        <w:t xml:space="preserve"> 2da Sección, 56613 Valle de Chalco Solidaridad, </w:t>
      </w:r>
      <w:proofErr w:type="spellStart"/>
      <w:r>
        <w:rPr>
          <w:rFonts w:ascii="Palatino Linotype" w:eastAsia="Palatino Linotype" w:hAnsi="Palatino Linotype" w:cs="Palatino Linotype"/>
        </w:rPr>
        <w:t>Méx</w:t>
      </w:r>
      <w:proofErr w:type="spellEnd"/>
      <w:r>
        <w:rPr>
          <w:rFonts w:ascii="Palatino Linotype" w:eastAsia="Palatino Linotype" w:hAnsi="Palatino Linotype" w:cs="Palatino Linotype"/>
        </w:rPr>
        <w:t>. No obstante, no se encontró registro alguno que acredite la contratación del servi</w:t>
      </w:r>
      <w:r>
        <w:rPr>
          <w:rFonts w:ascii="Palatino Linotype" w:eastAsia="Palatino Linotype" w:hAnsi="Palatino Linotype" w:cs="Palatino Linotype"/>
        </w:rPr>
        <w:t>cio de agua y drenaje para dicho establecimiento.</w:t>
      </w:r>
    </w:p>
    <w:p w:rsidR="00972054" w:rsidRDefault="007E0B2B">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Cédula profesional electrónica en versión pública. </w:t>
      </w:r>
    </w:p>
    <w:p w:rsidR="00972054" w:rsidRDefault="00972054">
      <w:pPr>
        <w:pBdr>
          <w:top w:val="nil"/>
          <w:left w:val="nil"/>
          <w:bottom w:val="nil"/>
          <w:right w:val="nil"/>
          <w:between w:val="nil"/>
        </w:pBdr>
        <w:tabs>
          <w:tab w:val="left" w:pos="993"/>
        </w:tabs>
        <w:spacing w:after="0" w:line="360" w:lineRule="auto"/>
        <w:ind w:left="567" w:right="560"/>
        <w:jc w:val="both"/>
        <w:rPr>
          <w:rFonts w:ascii="Palatino Linotype" w:eastAsia="Palatino Linotype" w:hAnsi="Palatino Linotype" w:cs="Palatino Linotype"/>
        </w:rPr>
      </w:pPr>
    </w:p>
    <w:p w:rsidR="00972054" w:rsidRDefault="007E0B2B">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b/>
        </w:rPr>
        <w:t xml:space="preserve">Recurso de Revisión. </w:t>
      </w:r>
      <w:r>
        <w:rPr>
          <w:rFonts w:ascii="Palatino Linotype" w:eastAsia="Palatino Linotype" w:hAnsi="Palatino Linotype" w:cs="Palatino Linotype"/>
        </w:rPr>
        <w:t xml:space="preserve">El Particular, derivado de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Recurso de Revisión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veintisiete d</w:t>
      </w:r>
      <w:r>
        <w:rPr>
          <w:rFonts w:ascii="Palatino Linotype" w:eastAsia="Palatino Linotype" w:hAnsi="Palatino Linotype" w:cs="Palatino Linotype"/>
          <w:b/>
        </w:rPr>
        <w:t>e febrero de dos mil veinticinco</w:t>
      </w:r>
      <w:r>
        <w:rPr>
          <w:rFonts w:ascii="Palatino Linotype" w:eastAsia="Palatino Linotype" w:hAnsi="Palatino Linotype" w:cs="Palatino Linotype"/>
        </w:rPr>
        <w:t>, a través del cual expresó lo siguiente:</w:t>
      </w:r>
    </w:p>
    <w:p w:rsidR="00972054" w:rsidRDefault="0097205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972054" w:rsidRDefault="007E0B2B">
      <w:pPr>
        <w:pBdr>
          <w:top w:val="nil"/>
          <w:left w:val="nil"/>
          <w:bottom w:val="nil"/>
          <w:right w:val="nil"/>
          <w:between w:val="nil"/>
        </w:pBdr>
        <w:tabs>
          <w:tab w:val="left" w:pos="1276"/>
        </w:tabs>
        <w:spacing w:after="0" w:line="276" w:lineRule="auto"/>
        <w:ind w:left="567" w:right="701"/>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i/>
        </w:rPr>
        <w:t>“respuestas parciales”.</w:t>
      </w:r>
    </w:p>
    <w:p w:rsidR="00972054" w:rsidRDefault="00972054">
      <w:pPr>
        <w:pBdr>
          <w:top w:val="nil"/>
          <w:left w:val="nil"/>
          <w:bottom w:val="nil"/>
          <w:right w:val="nil"/>
          <w:between w:val="nil"/>
        </w:pBdr>
        <w:tabs>
          <w:tab w:val="left" w:pos="1276"/>
        </w:tabs>
        <w:spacing w:after="0" w:line="276" w:lineRule="auto"/>
        <w:ind w:left="567" w:right="701"/>
        <w:jc w:val="both"/>
        <w:rPr>
          <w:rFonts w:ascii="Palatino Linotype" w:eastAsia="Palatino Linotype" w:hAnsi="Palatino Linotype" w:cs="Palatino Linotype"/>
          <w:b/>
        </w:rPr>
      </w:pPr>
    </w:p>
    <w:p w:rsidR="00972054" w:rsidRDefault="007E0B2B">
      <w:pPr>
        <w:pBdr>
          <w:top w:val="nil"/>
          <w:left w:val="nil"/>
          <w:bottom w:val="nil"/>
          <w:right w:val="nil"/>
          <w:between w:val="nil"/>
        </w:pBdr>
        <w:tabs>
          <w:tab w:val="left" w:pos="1276"/>
        </w:tabs>
        <w:spacing w:after="0" w:line="276" w:lineRule="auto"/>
        <w:ind w:left="567" w:right="701"/>
        <w:jc w:val="both"/>
        <w:rPr>
          <w:rFonts w:ascii="Palatino Linotype" w:eastAsia="Palatino Linotype" w:hAnsi="Palatino Linotype" w:cs="Palatino Linotype"/>
          <w:i/>
        </w:rPr>
      </w:pPr>
      <w:r>
        <w:rPr>
          <w:rFonts w:ascii="Palatino Linotype" w:eastAsia="Palatino Linotype" w:hAnsi="Palatino Linotype" w:cs="Palatino Linotype"/>
          <w:b/>
        </w:rPr>
        <w:t>Razones o motivos de la inconformidad</w:t>
      </w:r>
      <w:r>
        <w:rPr>
          <w:rFonts w:ascii="Palatino Linotype" w:eastAsia="Palatino Linotype" w:hAnsi="Palatino Linotype" w:cs="Palatino Linotype"/>
        </w:rPr>
        <w:t xml:space="preserve">: </w:t>
      </w:r>
      <w:r>
        <w:rPr>
          <w:rFonts w:ascii="Palatino Linotype" w:eastAsia="Palatino Linotype" w:hAnsi="Palatino Linotype" w:cs="Palatino Linotype"/>
          <w:i/>
        </w:rPr>
        <w:t xml:space="preserve">“respuestas parciales”. </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Asimismo, adjuntó a su medio de impugnación lo siguiente: </w:t>
      </w:r>
    </w:p>
    <w:p w:rsidR="00972054" w:rsidRDefault="007E0B2B">
      <w:pPr>
        <w:spacing w:after="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4562475" cy="5514975"/>
            <wp:effectExtent l="0" t="0" r="9525" b="9525"/>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563126" cy="5515762"/>
                    </a:xfrm>
                    <a:prstGeom prst="rect">
                      <a:avLst/>
                    </a:prstGeom>
                    <a:ln/>
                  </pic:spPr>
                </pic:pic>
              </a:graphicData>
            </a:graphic>
          </wp:inline>
        </w:drawing>
      </w:r>
    </w:p>
    <w:p w:rsidR="00972054" w:rsidRDefault="007E0B2B">
      <w:pPr>
        <w:spacing w:after="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extent cx="4553585" cy="857370"/>
            <wp:effectExtent l="0" t="0" r="0" b="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553585" cy="857370"/>
                    </a:xfrm>
                    <a:prstGeom prst="rect">
                      <a:avLst/>
                    </a:prstGeom>
                    <a:ln/>
                  </pic:spPr>
                </pic:pic>
              </a:graphicData>
            </a:graphic>
          </wp:inline>
        </w:drawing>
      </w:r>
    </w:p>
    <w:p w:rsidR="00972054" w:rsidRDefault="007E0B2B">
      <w:pPr>
        <w:spacing w:after="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rPr>
        <w:t>…</w:t>
      </w:r>
    </w:p>
    <w:p w:rsidR="00972054" w:rsidRDefault="007E0B2B">
      <w:pPr>
        <w:spacing w:after="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4620270" cy="3467584"/>
            <wp:effectExtent l="0" t="0" r="0" b="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620270" cy="3467584"/>
                    </a:xfrm>
                    <a:prstGeom prst="rect">
                      <a:avLst/>
                    </a:prstGeom>
                    <a:ln/>
                  </pic:spPr>
                </pic:pic>
              </a:graphicData>
            </a:graphic>
          </wp:inline>
        </w:drawing>
      </w:r>
    </w:p>
    <w:p w:rsidR="00972054" w:rsidRDefault="007E0B2B">
      <w:pPr>
        <w:spacing w:after="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114300" distB="114300" distL="114300" distR="114300">
            <wp:extent cx="4471815" cy="2105025"/>
            <wp:effectExtent l="0" t="0" r="0" b="0"/>
            <wp:docPr id="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4471815" cy="2105025"/>
                    </a:xfrm>
                    <a:prstGeom prst="rect">
                      <a:avLst/>
                    </a:prstGeom>
                    <a:ln/>
                  </pic:spPr>
                </pic:pic>
              </a:graphicData>
            </a:graphic>
          </wp:inline>
        </w:drawing>
      </w:r>
    </w:p>
    <w:p w:rsidR="00972054" w:rsidRDefault="007E0B2B">
      <w:pPr>
        <w:spacing w:after="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extent cx="4641426" cy="3562350"/>
            <wp:effectExtent l="0" t="0" r="6985" b="0"/>
            <wp:docPr id="4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4644469" cy="3564686"/>
                    </a:xfrm>
                    <a:prstGeom prst="rect">
                      <a:avLst/>
                    </a:prstGeom>
                    <a:ln/>
                  </pic:spPr>
                </pic:pic>
              </a:graphicData>
            </a:graphic>
          </wp:inline>
        </w:drawing>
      </w:r>
    </w:p>
    <w:p w:rsidR="00972054" w:rsidRDefault="007E0B2B">
      <w:pPr>
        <w:spacing w:after="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extent cx="4477375" cy="1314633"/>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477375" cy="1314633"/>
                    </a:xfrm>
                    <a:prstGeom prst="rect">
                      <a:avLst/>
                    </a:prstGeom>
                    <a:ln/>
                  </pic:spPr>
                </pic:pic>
              </a:graphicData>
            </a:graphic>
          </wp:inline>
        </w:drawing>
      </w:r>
    </w:p>
    <w:p w:rsidR="00972054" w:rsidRDefault="007E0B2B">
      <w:pPr>
        <w:spacing w:after="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3998328" cy="5006898"/>
            <wp:effectExtent l="0" t="0" r="0" b="0"/>
            <wp:docPr id="3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3998328" cy="5006898"/>
                    </a:xfrm>
                    <a:prstGeom prst="rect">
                      <a:avLst/>
                    </a:prstGeom>
                    <a:ln/>
                  </pic:spPr>
                </pic:pic>
              </a:graphicData>
            </a:graphic>
          </wp:inline>
        </w:drawing>
      </w:r>
    </w:p>
    <w:p w:rsidR="00972054" w:rsidRDefault="007E0B2B">
      <w:pPr>
        <w:spacing w:after="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extent cx="4563112" cy="1228896"/>
            <wp:effectExtent l="0" t="0" r="0" b="0"/>
            <wp:docPr id="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4563112" cy="1228896"/>
                    </a:xfrm>
                    <a:prstGeom prst="rect">
                      <a:avLst/>
                    </a:prstGeom>
                    <a:ln/>
                  </pic:spPr>
                </pic:pic>
              </a:graphicData>
            </a:graphic>
          </wp:inline>
        </w:drawing>
      </w:r>
    </w:p>
    <w:p w:rsidR="00972054" w:rsidRDefault="00972054">
      <w:pPr>
        <w:spacing w:after="0" w:line="360" w:lineRule="auto"/>
        <w:ind w:right="49"/>
        <w:jc w:val="center"/>
        <w:rPr>
          <w:rFonts w:ascii="Palatino Linotype" w:eastAsia="Palatino Linotype" w:hAnsi="Palatino Linotype" w:cs="Palatino Linotype"/>
        </w:rPr>
      </w:pPr>
    </w:p>
    <w:p w:rsidR="00972054" w:rsidRDefault="007E0B2B">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b/>
        </w:rPr>
        <w:t>Turno.</w:t>
      </w:r>
      <w:r>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rPr>
        <w:t>02224/INFOEM/IP/RR/2025</w:t>
      </w:r>
      <w:r>
        <w:rPr>
          <w:rFonts w:ascii="Palatino Linotype" w:eastAsia="Palatino Linotype" w:hAnsi="Palatino Linotype" w:cs="Palatino Linotype"/>
        </w:rPr>
        <w:t>, se turnó por el sistema electrónico del Institut</w:t>
      </w:r>
      <w:r>
        <w:rPr>
          <w:rFonts w:ascii="Palatino Linotype" w:eastAsia="Palatino Linotype" w:hAnsi="Palatino Linotype" w:cs="Palatino Linotype"/>
        </w:rPr>
        <w:t>o de Transparencia, Acceso a la Información Pública y Protección de Datos Personales del Estado de México y Municipios, a la Comisionada Guadalupe Ramírez Peña para su análisis, estudio, elaboración del proyecto y presentación ante el Pleno de este Institu</w:t>
      </w:r>
      <w:r>
        <w:rPr>
          <w:rFonts w:ascii="Palatino Linotype" w:eastAsia="Palatino Linotype" w:hAnsi="Palatino Linotype" w:cs="Palatino Linotype"/>
        </w:rPr>
        <w:t>to.</w:t>
      </w:r>
    </w:p>
    <w:p w:rsidR="00972054" w:rsidRDefault="0097205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972054" w:rsidRDefault="007E0B2B">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b/>
        </w:rPr>
        <w:t>Admisión del recurso de revisión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cinco de marzo de dos mil veinticinco</w:t>
      </w:r>
      <w:r>
        <w:rPr>
          <w:rFonts w:ascii="Palatino Linotype" w:eastAsia="Palatino Linotype" w:hAnsi="Palatino Linotype" w:cs="Palatino Linotype"/>
        </w:rPr>
        <w:t>, la Comisionada Ponente admitió a trámite el recurso de revisión que ahora se resuelve, dando un plazo máximo de siete días hábiles para que las partes manifestaran lo qu</w:t>
      </w:r>
      <w:r>
        <w:rPr>
          <w:rFonts w:ascii="Palatino Linotype" w:eastAsia="Palatino Linotype" w:hAnsi="Palatino Linotype" w:cs="Palatino Linotype"/>
        </w:rPr>
        <w:t xml:space="preserve">e a su derecho resultara conveniente, ofrecieran pruebas, formularan alegatos y el Sujeto Obligado presentara su informe justificado. </w:t>
      </w:r>
    </w:p>
    <w:p w:rsidR="00972054" w:rsidRDefault="00972054">
      <w:pPr>
        <w:pBdr>
          <w:top w:val="nil"/>
          <w:left w:val="nil"/>
          <w:bottom w:val="nil"/>
          <w:right w:val="nil"/>
          <w:between w:val="nil"/>
        </w:pBdr>
        <w:ind w:left="720"/>
        <w:rPr>
          <w:rFonts w:ascii="Palatino Linotype" w:eastAsia="Palatino Linotype" w:hAnsi="Palatino Linotype" w:cs="Palatino Linotype"/>
        </w:rPr>
      </w:pPr>
    </w:p>
    <w:p w:rsidR="00972054" w:rsidRDefault="007E0B2B">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b/>
        </w:rPr>
        <w:t xml:space="preserve">Manifestaciones.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ocho de abril de dos mil veinticinco</w:t>
      </w:r>
      <w:r>
        <w:rPr>
          <w:rFonts w:ascii="Palatino Linotype" w:eastAsia="Palatino Linotype" w:hAnsi="Palatino Linotype" w:cs="Palatino Linotype"/>
        </w:rPr>
        <w:t xml:space="preserve">, la parte Recurrente rindió sus manifestaciones, adjuntando un archivo en el que ratifica sus agravios. </w:t>
      </w:r>
    </w:p>
    <w:p w:rsidR="00972054" w:rsidRDefault="0097205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972054" w:rsidRDefault="007E0B2B">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Sujeto Obligado fue omiso en rendir su informe justificado. </w:t>
      </w:r>
    </w:p>
    <w:p w:rsidR="00972054" w:rsidRDefault="007E0B2B">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b/>
        </w:rPr>
        <w:lastRenderedPageBreak/>
        <w:t>8. Cierre de instrucción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veintinueve de abril de dos mil veinticinco</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972054" w:rsidRDefault="00972054">
      <w:pPr>
        <w:pBdr>
          <w:top w:val="nil"/>
          <w:left w:val="nil"/>
          <w:bottom w:val="nil"/>
          <w:right w:val="nil"/>
          <w:between w:val="nil"/>
        </w:pBdr>
        <w:spacing w:after="0" w:line="360" w:lineRule="auto"/>
        <w:ind w:right="-7"/>
        <w:jc w:val="both"/>
        <w:rPr>
          <w:rFonts w:ascii="Palatino Linotype" w:eastAsia="Palatino Linotype" w:hAnsi="Palatino Linotype" w:cs="Palatino Linotype"/>
          <w:b/>
        </w:rPr>
      </w:pPr>
    </w:p>
    <w:p w:rsidR="00972054" w:rsidRDefault="007E0B2B">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b/>
        </w:rPr>
        <w:t>9. Amp</w:t>
      </w:r>
      <w:r>
        <w:rPr>
          <w:rFonts w:ascii="Palatino Linotype" w:eastAsia="Palatino Linotype" w:hAnsi="Palatino Linotype" w:cs="Palatino Linotype"/>
        </w:rPr>
        <w:t>l</w:t>
      </w:r>
      <w:r>
        <w:rPr>
          <w:rFonts w:ascii="Palatino Linotype" w:eastAsia="Palatino Linotype" w:hAnsi="Palatino Linotype" w:cs="Palatino Linotype"/>
          <w:b/>
        </w:rPr>
        <w:t>iación de plazo:</w:t>
      </w:r>
      <w:r>
        <w:rPr>
          <w:rFonts w:ascii="Palatino Linotype" w:eastAsia="Palatino Linotype" w:hAnsi="Palatino Linotype" w:cs="Palatino Linotype"/>
        </w:rPr>
        <w:t xml:space="preserve"> El </w:t>
      </w:r>
      <w:r>
        <w:rPr>
          <w:rFonts w:ascii="Palatino Linotype" w:eastAsia="Palatino Linotype" w:hAnsi="Palatino Linotype" w:cs="Palatino Linotype"/>
          <w:b/>
        </w:rPr>
        <w:t>ocho de mayo de dos mil v</w:t>
      </w:r>
      <w:r>
        <w:rPr>
          <w:rFonts w:ascii="Palatino Linotype" w:eastAsia="Palatino Linotype" w:hAnsi="Palatino Linotype" w:cs="Palatino Linotype"/>
          <w:b/>
        </w:rPr>
        <w:t>einticinco</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w:t>
      </w:r>
      <w:r>
        <w:rPr>
          <w:rFonts w:ascii="Palatino Linotype" w:eastAsia="Palatino Linotype" w:hAnsi="Palatino Linotype" w:cs="Palatino Linotype"/>
        </w:rPr>
        <w:t>tado de México y Municipios.</w:t>
      </w:r>
    </w:p>
    <w:p w:rsidR="00972054" w:rsidRDefault="00972054">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rsidR="00972054" w:rsidRDefault="007E0B2B">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spacing w:after="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II.</w:t>
      </w:r>
      <w:r>
        <w:rPr>
          <w:rFonts w:ascii="Palatino Linotype" w:eastAsia="Palatino Linotype" w:hAnsi="Palatino Linotype" w:cs="Palatino Linotype"/>
          <w:b/>
        </w:rPr>
        <w:tab/>
        <w:t>C O N S I D E R A N D</w:t>
      </w:r>
      <w:r>
        <w:rPr>
          <w:rFonts w:ascii="Palatino Linotype" w:eastAsia="Palatino Linotype" w:hAnsi="Palatino Linotype" w:cs="Palatino Linotype"/>
          <w:b/>
        </w:rPr>
        <w:t xml:space="preserve"> O:</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w:t>
      </w:r>
      <w:r>
        <w:rPr>
          <w:rFonts w:ascii="Palatino Linotype" w:eastAsia="Palatino Linotype" w:hAnsi="Palatino Linotype" w:cs="Palatino Linotype"/>
        </w:rPr>
        <w:t xml:space="preserve">urrente, conforme a lo dispuesto en los artículos 6, apartado A de la Constitución Política de los Estados Unidos Mexicanos; 5 párrafos trigésimo séptimo, trigésimo octavo y trigésimo noveno fracciones IV y V de la Constitución Política del Estado Libre y </w:t>
      </w:r>
      <w:r>
        <w:rPr>
          <w:rFonts w:ascii="Palatino Linotype" w:eastAsia="Palatino Linotype" w:hAnsi="Palatino Linotype" w:cs="Palatino Linotype"/>
        </w:rPr>
        <w:t xml:space="preserve">Soberano de México; 2, fracción II; 29, 36 fracciones I y II; 176, 178, 181, 185, fracción I, 186 y 188 de la Ley Transparencia y Acceso a la Información Pública del Estado de México y Municipios; 9, </w:t>
      </w:r>
      <w:r>
        <w:rPr>
          <w:rFonts w:ascii="Palatino Linotype" w:eastAsia="Palatino Linotype" w:hAnsi="Palatino Linotype" w:cs="Palatino Linotype"/>
        </w:rPr>
        <w:lastRenderedPageBreak/>
        <w:t>fracciones I y XXIII y 11 del Reglamento Interior del In</w:t>
      </w:r>
      <w:r>
        <w:rPr>
          <w:rFonts w:ascii="Palatino Linotype" w:eastAsia="Palatino Linotype" w:hAnsi="Palatino Linotype" w:cs="Palatino Linotype"/>
        </w:rPr>
        <w:t>stituto de Transparencia, Acceso a la Información Pública y Protección de Datos Personales del Estado de México y Municipios.</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del Recurso de Revisión.</w:t>
      </w:r>
      <w:r>
        <w:rPr>
          <w:rFonts w:ascii="Palatino Linotype" w:eastAsia="Palatino Linotype" w:hAnsi="Palatino Linotype" w:cs="Palatino Linotype"/>
        </w:rPr>
        <w:t xml:space="preserve"> Previo al estudio del fondo del asunto, se procede a analizar los </w:t>
      </w:r>
      <w:r>
        <w:rPr>
          <w:rFonts w:ascii="Palatino Linotype" w:eastAsia="Palatino Linotype" w:hAnsi="Palatino Linotype" w:cs="Palatino Linotype"/>
        </w:rPr>
        <w:t xml:space="preserve">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deben reunir el recurso de revisión interpuesto, previstos en los artículos 178 y 180 de la Ley de Transparencia y Acceso a la Información Pública del Estado de México y Municipios. </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El recurso de revisión fu</w:t>
      </w:r>
      <w:r>
        <w:rPr>
          <w:rFonts w:ascii="Palatino Linotype" w:eastAsia="Palatino Linotype" w:hAnsi="Palatino Linotype" w:cs="Palatino Linotype"/>
        </w:rPr>
        <w:t xml:space="preserve">e interpuesto dentro del plazo de quince días hábiles previstos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la respuesta a la solicitud de inform</w:t>
      </w:r>
      <w:r>
        <w:rPr>
          <w:rFonts w:ascii="Palatino Linotype" w:eastAsia="Palatino Linotype" w:hAnsi="Palatino Linotype" w:cs="Palatino Linotype"/>
        </w:rPr>
        <w:t xml:space="preserve">ación el </w:t>
      </w:r>
      <w:r>
        <w:rPr>
          <w:rFonts w:ascii="Palatino Linotype" w:eastAsia="Palatino Linotype" w:hAnsi="Palatino Linotype" w:cs="Palatino Linotype"/>
          <w:b/>
        </w:rPr>
        <w:t>veintisiete de febrero de dos mil veinticinco</w:t>
      </w:r>
      <w:r>
        <w:rPr>
          <w:rFonts w:ascii="Palatino Linotype" w:eastAsia="Palatino Linotype" w:hAnsi="Palatino Linotype" w:cs="Palatino Linotype"/>
        </w:rPr>
        <w:t xml:space="preserve">, mientras que el recurso de revisión interpuesto por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se tuvo por presentado el </w:t>
      </w:r>
      <w:r>
        <w:rPr>
          <w:rFonts w:ascii="Palatino Linotype" w:eastAsia="Palatino Linotype" w:hAnsi="Palatino Linotype" w:cs="Palatino Linotype"/>
          <w:b/>
        </w:rPr>
        <w:t>veintisiete de febrero de dos mil veinticinco</w:t>
      </w:r>
      <w:r>
        <w:rPr>
          <w:rFonts w:ascii="Palatino Linotype" w:eastAsia="Palatino Linotype" w:hAnsi="Palatino Linotype" w:cs="Palatino Linotype"/>
        </w:rPr>
        <w:t xml:space="preserve">, esto es el mismo día en que se tuvo conocimiento de la </w:t>
      </w:r>
      <w:r>
        <w:rPr>
          <w:rFonts w:ascii="Palatino Linotype" w:eastAsia="Palatino Linotype" w:hAnsi="Palatino Linotype" w:cs="Palatino Linotype"/>
        </w:rPr>
        <w:t xml:space="preserve">respuesta. </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al considerar la fecha en que se formuló la solicitud y la fecha en que respondió a esta el </w:t>
      </w:r>
      <w:r>
        <w:rPr>
          <w:rFonts w:ascii="Palatino Linotype" w:eastAsia="Palatino Linotype" w:hAnsi="Palatino Linotype" w:cs="Palatino Linotype"/>
          <w:b/>
        </w:rPr>
        <w:t>SUJETO OBLIGADO</w:t>
      </w:r>
      <w:r>
        <w:rPr>
          <w:rFonts w:ascii="Palatino Linotype" w:eastAsia="Palatino Linotype" w:hAnsi="Palatino Linotype" w:cs="Palatino Linotype"/>
        </w:rPr>
        <w:t>; así como la fecha en que se interpuso el recurso de revisión, se concluye que el presente recurso de revisión se encu</w:t>
      </w:r>
      <w:r>
        <w:rPr>
          <w:rFonts w:ascii="Palatino Linotype" w:eastAsia="Palatino Linotype" w:hAnsi="Palatino Linotype" w:cs="Palatino Linotype"/>
        </w:rPr>
        <w:t xml:space="preserve">entra dentro de los márgenes temporales previstos en las disposiciones legales referidas. </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Es de suma importancia mencionar que si bien la parte proporcionó nombre completo como se advierte en el detalle de seguimiento del SAIMEX, no es motivo para archiv</w:t>
      </w:r>
      <w:r>
        <w:rPr>
          <w:rFonts w:ascii="Palatino Linotype" w:eastAsia="Palatino Linotype" w:hAnsi="Palatino Linotype" w:cs="Palatino Linotype"/>
        </w:rPr>
        <w:t xml:space="preserve">ar la solicitud </w:t>
      </w:r>
      <w:r>
        <w:rPr>
          <w:rFonts w:ascii="Palatino Linotype" w:eastAsia="Palatino Linotype" w:hAnsi="Palatino Linotype" w:cs="Palatino Linotype"/>
        </w:rPr>
        <w:lastRenderedPageBreak/>
        <w:t>de acceso a la información pública como concluida, conforme a lo previsto en el artículo 155, penúltimo párrafo de la Ley de Transparencia y Acceso a la Información Pública del Estado de México y Municipios que establece lo siguiente:</w:t>
      </w:r>
    </w:p>
    <w:p w:rsidR="00972054" w:rsidRDefault="00972054">
      <w:pPr>
        <w:spacing w:after="0" w:line="360" w:lineRule="auto"/>
        <w:jc w:val="both"/>
        <w:rPr>
          <w:rFonts w:ascii="Palatino Linotype" w:eastAsia="Palatino Linotype" w:hAnsi="Palatino Linotype" w:cs="Palatino Linotype"/>
        </w:rPr>
      </w:pPr>
    </w:p>
    <w:p w:rsidR="00972054" w:rsidRDefault="007E0B2B">
      <w:pPr>
        <w:spacing w:after="0" w:line="276" w:lineRule="auto"/>
        <w:ind w:left="567" w:right="843"/>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rPr>
        <w:t xml:space="preserve">Las solicitudes anónimas, con </w:t>
      </w:r>
      <w:r>
        <w:rPr>
          <w:rFonts w:ascii="Palatino Linotype" w:eastAsia="Palatino Linotype" w:hAnsi="Palatino Linotype" w:cs="Palatino Linotype"/>
          <w:b/>
          <w:i/>
        </w:rPr>
        <w:t>nombre incompleto</w:t>
      </w:r>
      <w:r>
        <w:rPr>
          <w:rFonts w:ascii="Palatino Linotype" w:eastAsia="Palatino Linotype" w:hAnsi="Palatino Linotype" w:cs="Palatino Linotype"/>
          <w:i/>
        </w:rPr>
        <w:t xml:space="preserve"> o seudónimo serán procedentes para su trámite por parte del sujeto obligado ante quien se presente. No podrá requerirse información adicional con motivo del nombre proporcionado por el solicitante."</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Ahora bi</w:t>
      </w:r>
      <w:r>
        <w:rPr>
          <w:rFonts w:ascii="Palatino Linotype" w:eastAsia="Palatino Linotype" w:hAnsi="Palatino Linotype" w:cs="Palatino Linotype"/>
        </w:rPr>
        <w:t>en, del análisis efectuado se advierte que resulta procedente la interposición del recurso y se concluye la acreditación plena de todos y cada uno de los elementos formales exigidos por el artículo 180 de la Ley de Transparencia y Acceso a la Información P</w:t>
      </w:r>
      <w:r>
        <w:rPr>
          <w:rFonts w:ascii="Palatino Linotype" w:eastAsia="Palatino Linotype" w:hAnsi="Palatino Linotype" w:cs="Palatino Linotype"/>
        </w:rPr>
        <w:t xml:space="preserve">ública del Estado de México y Municipios en vigor, en atención a que fue presentado mediante el formato visible en </w:t>
      </w:r>
      <w:r>
        <w:rPr>
          <w:rFonts w:ascii="Palatino Linotype" w:eastAsia="Palatino Linotype" w:hAnsi="Palatino Linotype" w:cs="Palatino Linotype"/>
          <w:b/>
        </w:rPr>
        <w:t>SAIMEX</w:t>
      </w:r>
      <w:r>
        <w:rPr>
          <w:rFonts w:ascii="Palatino Linotype" w:eastAsia="Palatino Linotype" w:hAnsi="Palatino Linotype" w:cs="Palatino Linotype"/>
        </w:rPr>
        <w:t xml:space="preserve">.  </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Finalmente, resulta procedente la interposición del recurso de revisión al rubro anotado, toda vez que se actualizan las hipótesis</w:t>
      </w:r>
      <w:r>
        <w:rPr>
          <w:rFonts w:ascii="Palatino Linotype" w:eastAsia="Palatino Linotype" w:hAnsi="Palatino Linotype" w:cs="Palatino Linotype"/>
        </w:rPr>
        <w:t xml:space="preserve"> de procedencia previstas en el artículo 179, fracción V de la Ley de la materia, que a la letra dice:</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El recurso de revisión es un medio de protección que la Ley otorga a los particulares, para hacer valer su derecho de acceso a la informa</w:t>
      </w:r>
      <w:r>
        <w:rPr>
          <w:rFonts w:ascii="Palatino Linotype" w:eastAsia="Palatino Linotype" w:hAnsi="Palatino Linotype" w:cs="Palatino Linotype"/>
          <w:i/>
        </w:rPr>
        <w:t>ción pública, y procederá en contra de las siguientes causas:</w:t>
      </w:r>
    </w:p>
    <w:p w:rsidR="00972054" w:rsidRDefault="007E0B2B">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972054" w:rsidRDefault="007E0B2B">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V. La entrega de información incompleta</w:t>
      </w:r>
      <w:proofErr w:type="gramStart"/>
      <w:r>
        <w:rPr>
          <w:rFonts w:ascii="Palatino Linotype" w:eastAsia="Palatino Linotype" w:hAnsi="Palatino Linotype" w:cs="Palatino Linotype"/>
          <w:i/>
        </w:rPr>
        <w:t>; …</w:t>
      </w:r>
      <w:proofErr w:type="gramEnd"/>
    </w:p>
    <w:p w:rsidR="00972054" w:rsidRDefault="007E0B2B">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Tercero. Materia de la revisión</w:t>
      </w:r>
      <w:r>
        <w:rPr>
          <w:rFonts w:ascii="Palatino Linotype" w:eastAsia="Palatino Linotype" w:hAnsi="Palatino Linotype" w:cs="Palatino Linotype"/>
        </w:rPr>
        <w:t xml:space="preserve">. De la revisión a las constancias y documentos que obran en el expediente electrónico se advierte, que el tema sobre </w:t>
      </w:r>
      <w:r>
        <w:rPr>
          <w:rFonts w:ascii="Palatino Linotype" w:eastAsia="Palatino Linotype" w:hAnsi="Palatino Linotype" w:cs="Palatino Linotype"/>
        </w:rPr>
        <w:t xml:space="preserve">el que este Organismo Garante de </w:t>
      </w:r>
      <w:r>
        <w:rPr>
          <w:rFonts w:ascii="Palatino Linotype" w:eastAsia="Palatino Linotype" w:hAnsi="Palatino Linotype" w:cs="Palatino Linotype"/>
        </w:rPr>
        <w:lastRenderedPageBreak/>
        <w:t xml:space="preserve">Transparencia y Acceso a la Información se pronunciará será en determinar, si se actualiza la hipótesis prevista en la fracción V del artículo 179 de la Ley en la materia. </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rPr>
        <w:t xml:space="preserve"> </w:t>
      </w:r>
      <w:r>
        <w:rPr>
          <w:rFonts w:ascii="Palatino Linotype" w:eastAsia="Palatino Linotype" w:hAnsi="Palatino Linotype" w:cs="Palatino Linotype"/>
          <w:b/>
        </w:rPr>
        <w:t>Estudio de fondo del asunto.</w:t>
      </w:r>
      <w:r>
        <w:rPr>
          <w:rFonts w:ascii="Palatino Linotype" w:eastAsia="Palatino Linotype" w:hAnsi="Palatino Linotype" w:cs="Palatino Linotype"/>
        </w:rPr>
        <w:t xml:space="preserve">  Antes de en</w:t>
      </w:r>
      <w:r>
        <w:rPr>
          <w:rFonts w:ascii="Palatino Linotype" w:eastAsia="Palatino Linotype" w:hAnsi="Palatino Linotype" w:cs="Palatino Linotype"/>
        </w:rPr>
        <w:t>trar al análisis de los pronunciamientos del Sujeto Obligado en la respuesta proporcionada, así como en el informe justificado, es necesario mencionar que el derecho de acceso a la información está consagrado en instrumentos internacionales de los cuales e</w:t>
      </w:r>
      <w:r>
        <w:rPr>
          <w:rFonts w:ascii="Palatino Linotype" w:eastAsia="Palatino Linotype" w:hAnsi="Palatino Linotype" w:cs="Palatino Linotype"/>
        </w:rPr>
        <w:t>l Estado Mexicano se ha adherido, sin oponer reserva alguna sobre lo que nos interesa, adoptando dichas disposiciones al Derecho Interno, específicamente a nivel Constitucional, tal y como lo prevén los arábigos 1 párrafos primero, segundo y tercero y 6 ap</w:t>
      </w:r>
      <w:r>
        <w:rPr>
          <w:rFonts w:ascii="Palatino Linotype" w:eastAsia="Palatino Linotype" w:hAnsi="Palatino Linotype" w:cs="Palatino Linotype"/>
        </w:rPr>
        <w:t>artado A fracciones I, II, III, IV, V, VI y VII que a la letra señalan:</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Artículo 1o.</w:t>
      </w:r>
      <w:r>
        <w:rPr>
          <w:rFonts w:ascii="Palatino Linotype" w:eastAsia="Palatino Linotype" w:hAnsi="Palatino Linotype" w:cs="Palatino Linotype"/>
          <w:i/>
        </w:rPr>
        <w:t xml:space="preserve"> En los Estados Unidos Mexicanos todas las personas gozarán de los derechos humanos reconocidos en esta Constitución y en los tratados internacionales de los que el Estado</w:t>
      </w:r>
      <w:r>
        <w:rPr>
          <w:rFonts w:ascii="Palatino Linotype" w:eastAsia="Palatino Linotype" w:hAnsi="Palatino Linotype" w:cs="Palatino Linotype"/>
          <w:i/>
        </w:rPr>
        <w:t xml:space="preserve"> Mexicano sea parte, así como de las garantías para su protección, cuyo ejercicio no podrá restringirse ni suspenderse, salvo en los casos y bajo las condiciones que esta Constitución establece.</w:t>
      </w:r>
    </w:p>
    <w:p w:rsidR="00972054" w:rsidRDefault="007E0B2B">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Las normas relativas a los derechos humanos se interpretarán </w:t>
      </w:r>
      <w:r>
        <w:rPr>
          <w:rFonts w:ascii="Palatino Linotype" w:eastAsia="Palatino Linotype" w:hAnsi="Palatino Linotype" w:cs="Palatino Linotype"/>
          <w:i/>
        </w:rPr>
        <w:t>de conformidad con esta Constitución y con los tratados internacionales de la materia favoreciendo en todo tiempo a las personas la protección más amplia.</w:t>
      </w:r>
    </w:p>
    <w:p w:rsidR="00972054" w:rsidRDefault="007E0B2B">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Todas las autoridades, en el ámbito de sus competencias, tienen la obligación de promover, respetar, </w:t>
      </w:r>
      <w:r>
        <w:rPr>
          <w:rFonts w:ascii="Palatino Linotype" w:eastAsia="Palatino Linotype" w:hAnsi="Palatino Linotype" w:cs="Palatino Linotype"/>
          <w:i/>
        </w:rPr>
        <w:t>proteger y garantizar los derechos humanos de conformidad con los principios de universalidad, interdependencia, indivisibilidad y progresividad. En consecuencia, el Estado deberá prevenir, investigar, sancionar y reparar las violaciones a los derechos hum</w:t>
      </w:r>
      <w:r>
        <w:rPr>
          <w:rFonts w:ascii="Palatino Linotype" w:eastAsia="Palatino Linotype" w:hAnsi="Palatino Linotype" w:cs="Palatino Linotype"/>
          <w:i/>
        </w:rPr>
        <w:t>anos, en los términos que establezca la ley</w:t>
      </w:r>
    </w:p>
    <w:p w:rsidR="00972054" w:rsidRDefault="007E0B2B">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972054" w:rsidRDefault="007E0B2B">
      <w:pPr>
        <w:spacing w:after="0" w:line="276" w:lineRule="auto"/>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“Artículo 6o.</w:t>
      </w:r>
    </w:p>
    <w:p w:rsidR="00972054" w:rsidRDefault="007E0B2B">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972054" w:rsidRDefault="007E0B2B">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A. Para el ejercicio del derecho de acceso a la información, la Federación y las entidades federativas, en el ámbito de sus respectivas competencias, se regirán por los siguientes principi</w:t>
      </w:r>
      <w:r>
        <w:rPr>
          <w:rFonts w:ascii="Palatino Linotype" w:eastAsia="Palatino Linotype" w:hAnsi="Palatino Linotype" w:cs="Palatino Linotype"/>
          <w:i/>
        </w:rPr>
        <w:t>os y bases:</w:t>
      </w:r>
    </w:p>
    <w:p w:rsidR="00972054" w:rsidRDefault="007E0B2B">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 I. Toda la información en posesión de cualquier autoridad, entidad, órgano y organismo de los Poderes Ejecutivo, Legislativo y Judicial, órganos autónomos, partidos políticos, fideicomisos y fondos públicos, así como de cualquier persona físic</w:t>
      </w:r>
      <w:r>
        <w:rPr>
          <w:rFonts w:ascii="Palatino Linotype" w:eastAsia="Palatino Linotype" w:hAnsi="Palatino Linotype" w:cs="Palatino Linotype"/>
          <w:i/>
        </w:rPr>
        <w:t xml:space="preserve">a, moral o sindicato que reciba y ejerza recursos públicos o realice actos de autoridad en el ámbito federal, estatal y municipal, es pública y sólo podrá ser reservada temporalmente por razones de interés público y seguridad nacional, en los términos que </w:t>
      </w:r>
      <w:r>
        <w:rPr>
          <w:rFonts w:ascii="Palatino Linotype" w:eastAsia="Palatino Linotype" w:hAnsi="Palatino Linotype" w:cs="Palatino Linotype"/>
          <w:i/>
        </w:rPr>
        <w:t>fijen las leyes. En la interpretación de este derecho deberá prevalecer el principio de máxima publicidad. Los sujetos obligados deberán documentar todo acto que derive del ejercicio de sus facultades, competencias o funciones, la ley determinará los supue</w:t>
      </w:r>
      <w:r>
        <w:rPr>
          <w:rFonts w:ascii="Palatino Linotype" w:eastAsia="Palatino Linotype" w:hAnsi="Palatino Linotype" w:cs="Palatino Linotype"/>
          <w:i/>
        </w:rPr>
        <w:t>stos específicos bajo los cuales procederá la declaración de inexistencia de la información.</w:t>
      </w:r>
    </w:p>
    <w:p w:rsidR="00972054" w:rsidRDefault="007E0B2B">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 II. La información que se refiere a la vida privada y los datos personales será protegida en los términos y con las excepciones que fijen las leyes.</w:t>
      </w:r>
    </w:p>
    <w:p w:rsidR="00972054" w:rsidRDefault="007E0B2B">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 III. Toda pe</w:t>
      </w:r>
      <w:r>
        <w:rPr>
          <w:rFonts w:ascii="Palatino Linotype" w:eastAsia="Palatino Linotype" w:hAnsi="Palatino Linotype" w:cs="Palatino Linotype"/>
          <w:i/>
        </w:rPr>
        <w:t>rsona, sin necesidad de acreditar interés alguno o justificar su utilización, tendrá acceso gratuito a la información pública, a sus datos personales o a la rectificación de éstos.</w:t>
      </w:r>
    </w:p>
    <w:p w:rsidR="00972054" w:rsidRDefault="007E0B2B">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 IV. Se establecerán mecanismos de acceso a la información y procedimientos de revisión expeditos que se sustanciarán ante los organismos autónomos especializados e imparciales que establece esta Constitución.</w:t>
      </w:r>
    </w:p>
    <w:p w:rsidR="00972054" w:rsidRDefault="007E0B2B">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V. Los sujetos obligados deberán preservar sus</w:t>
      </w:r>
      <w:r>
        <w:rPr>
          <w:rFonts w:ascii="Palatino Linotype" w:eastAsia="Palatino Linotype" w:hAnsi="Palatino Linotype" w:cs="Palatino Linotype"/>
          <w:i/>
        </w:rPr>
        <w:t xml:space="preserve"> documentos en archivos administrativos actualizados y publicarán, a través de los medios electrónicos disponibles, la información completa y actualizada sobre el ejercicio de los recursos públicos y los indicadores que permitan rendir cuenta del cumplimie</w:t>
      </w:r>
      <w:r>
        <w:rPr>
          <w:rFonts w:ascii="Palatino Linotype" w:eastAsia="Palatino Linotype" w:hAnsi="Palatino Linotype" w:cs="Palatino Linotype"/>
          <w:i/>
        </w:rPr>
        <w:t>nto de sus objetivos y de los resultados obtenidos.</w:t>
      </w:r>
    </w:p>
    <w:p w:rsidR="00972054" w:rsidRDefault="007E0B2B">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 VI. Las leyes determinarán la manera en que los sujetos obligados deberán hacer pública la información relativa a los recursos públicos que entreguen a personas físicas o morales.</w:t>
      </w:r>
    </w:p>
    <w:p w:rsidR="00972054" w:rsidRDefault="007E0B2B">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 VII. La inobservancia </w:t>
      </w:r>
      <w:r>
        <w:rPr>
          <w:rFonts w:ascii="Palatino Linotype" w:eastAsia="Palatino Linotype" w:hAnsi="Palatino Linotype" w:cs="Palatino Linotype"/>
          <w:i/>
        </w:rPr>
        <w:t>a las disposiciones en materia de acceso a la información pública será sancionada en los términos que dispongan las leyes. [...]</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Esto es, que cualquier persona tiene el derecho al acceso de la información pública, información que consiste en aquella que s</w:t>
      </w:r>
      <w:r>
        <w:rPr>
          <w:rFonts w:ascii="Palatino Linotype" w:eastAsia="Palatino Linotype" w:hAnsi="Palatino Linotype" w:cs="Palatino Linotype"/>
        </w:rPr>
        <w:t>ea generada, obtenida, adquirida, transformada, administrada o en posesión de los Sujetos Obligados, como así también lo señala la Ley de Transparencia y Acceso a la Información Pública del Estado de México y Municipios en su artículo 4, que toda la inform</w:t>
      </w:r>
      <w:r>
        <w:rPr>
          <w:rFonts w:ascii="Palatino Linotype" w:eastAsia="Palatino Linotype" w:hAnsi="Palatino Linotype" w:cs="Palatino Linotype"/>
        </w:rPr>
        <w:t>ación generada, obtenida, adquirida, transformada, administrada o en posesión de los sujetos obligados, es pública y accesible, de manera permanente a cualquier persona, privilegiando el principio de máxima publicidad, como así lo establece dicha determina</w:t>
      </w:r>
      <w:r>
        <w:rPr>
          <w:rFonts w:ascii="Palatino Linotype" w:eastAsia="Palatino Linotype" w:hAnsi="Palatino Linotype" w:cs="Palatino Linotype"/>
        </w:rPr>
        <w:t>ción, que a continuación se transcribe para un mejor entendimiento:</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w:t>
      </w:r>
      <w:r>
        <w:rPr>
          <w:rFonts w:ascii="Palatino Linotype" w:eastAsia="Palatino Linotype" w:hAnsi="Palatino Linotype" w:cs="Palatino Linotype"/>
          <w:i/>
        </w:rPr>
        <w:t xml:space="preserve">in necesidad de acreditar personalidad ni interés jurídico. </w:t>
      </w:r>
    </w:p>
    <w:p w:rsidR="00972054" w:rsidRDefault="007E0B2B">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w:t>
      </w:r>
      <w:r>
        <w:rPr>
          <w:rFonts w:ascii="Palatino Linotype" w:eastAsia="Palatino Linotype" w:hAnsi="Palatino Linotype" w:cs="Palatino Linotype"/>
          <w:i/>
        </w:rPr>
        <w:t>os y condiciones que se establezcan en los tratados internacionales de los que el Estado mexicano sea parte, en la Ley General, la presente Ley y demás disposiciones de la materia, privilegiando el principio de máxima publicidad de la información. Solo pod</w:t>
      </w:r>
      <w:r>
        <w:rPr>
          <w:rFonts w:ascii="Palatino Linotype" w:eastAsia="Palatino Linotype" w:hAnsi="Palatino Linotype" w:cs="Palatino Linotype"/>
          <w:i/>
        </w:rPr>
        <w:t xml:space="preserve">rá ser clasificada excepcionalmente Ley de Transparencia y Acceso a la Información Pública del Estado de México y Municipios 29 como reservada temporalmente por razones de interés público, en los términos de las causas legítimas y estrictamente necesarias </w:t>
      </w:r>
      <w:r>
        <w:rPr>
          <w:rFonts w:ascii="Palatino Linotype" w:eastAsia="Palatino Linotype" w:hAnsi="Palatino Linotype" w:cs="Palatino Linotype"/>
          <w:i/>
        </w:rPr>
        <w:t>previstas por esta Ley.</w:t>
      </w:r>
    </w:p>
    <w:p w:rsidR="00972054" w:rsidRDefault="007E0B2B">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rsidR="00972054" w:rsidRDefault="00972054">
      <w:pPr>
        <w:spacing w:after="0" w:line="360" w:lineRule="auto"/>
        <w:ind w:left="567" w:right="560"/>
        <w:jc w:val="both"/>
        <w:rPr>
          <w:rFonts w:ascii="Palatino Linotype" w:eastAsia="Palatino Linotype" w:hAnsi="Palatino Linotype" w:cs="Palatino Linotype"/>
          <w:i/>
        </w:rPr>
      </w:pPr>
    </w:p>
    <w:p w:rsidR="00972054" w:rsidRDefault="007E0B2B">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lo precedente, se desprende que los Sujetos Obligados tienen la obligación o deber de atender las solicitudes de acceso a la información pública que se les hagan de su conocimiento y proporcionar la información pública que obren en su poder como así lo </w:t>
      </w:r>
      <w:r>
        <w:rPr>
          <w:rFonts w:ascii="Palatino Linotype" w:eastAsia="Palatino Linotype" w:hAnsi="Palatino Linotype" w:cs="Palatino Linotype"/>
        </w:rPr>
        <w:t>establece el artículo 12 de la Ley de Transparencia y Acceso a la Información Pública del Estado de México y Municipios, el cual a la letra dice:</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w:t>
      </w:r>
      <w:r>
        <w:rPr>
          <w:rFonts w:ascii="Palatino Linotype" w:eastAsia="Palatino Linotype" w:hAnsi="Palatino Linotype" w:cs="Palatino Linotype"/>
          <w:i/>
        </w:rPr>
        <w:t xml:space="preserve">blica serán responsables de la misma en los términos de las disposiciones jurídicas aplicables. </w:t>
      </w:r>
    </w:p>
    <w:p w:rsidR="00972054" w:rsidRDefault="007E0B2B">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w:t>
      </w:r>
      <w:r>
        <w:rPr>
          <w:rFonts w:ascii="Palatino Linotype" w:eastAsia="Palatino Linotype" w:hAnsi="Palatino Linotype" w:cs="Palatino Linotype"/>
          <w:i/>
        </w:rPr>
        <w:t xml:space="preserve">igación de proporcionar información no comprende el procesamiento de la misma, ni el presentarla conforme al interés del solicitante; no estarán obligados a generarla, resumirla, efectuar cálculos o practicar investigaciones.” </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Es decir, que el derecho de</w:t>
      </w:r>
      <w:r>
        <w:rPr>
          <w:rFonts w:ascii="Palatino Linotype" w:eastAsia="Palatino Linotype" w:hAnsi="Palatino Linotype" w:cs="Palatino Linotype"/>
        </w:rPr>
        <w:t xml:space="preserve"> acceso a la información pública se satisface en aquellos casos en que se entregue documento en que conste la información requerida, toda vez que, los Sujetos Obligados no tienen el deber de generar, poseer o administrar la información pública con el grado</w:t>
      </w:r>
      <w:r>
        <w:rPr>
          <w:rFonts w:ascii="Palatino Linotype" w:eastAsia="Palatino Linotype" w:hAnsi="Palatino Linotype" w:cs="Palatino Linotype"/>
        </w:rPr>
        <w:t xml:space="preserve"> de detalle solicitado; esto es, que no tienen el deber de generar un documento ad hoc, para satisfacer el derecho de acceso a la información pública, como así lo establece el Criterio 03/17 emitido por el entonces Instituto Nacional de Transparencia, Acce</w:t>
      </w:r>
      <w:r>
        <w:rPr>
          <w:rFonts w:ascii="Palatino Linotype" w:eastAsia="Palatino Linotype" w:hAnsi="Palatino Linotype" w:cs="Palatino Linotype"/>
        </w:rPr>
        <w:t>so a la Información Pública y Protección de Datos Personales, el cual señala lo siguiente:</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spacing w:after="0" w:line="276" w:lineRule="auto"/>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Criterio 03/17</w:t>
      </w:r>
    </w:p>
    <w:p w:rsidR="00972054" w:rsidRDefault="007E0B2B">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 xml:space="preserve">“NO EXISTE OBLIGACIÓN DE ELABORAR DOCUMENTOS AD HOC PARA ATENDER LAS SOLICITUDES DE ACCESO A LA INFORMACIÓN. </w:t>
      </w:r>
      <w:r>
        <w:rPr>
          <w:rFonts w:ascii="Palatino Linotype" w:eastAsia="Palatino Linotype" w:hAnsi="Palatino Linotype" w:cs="Palatino Linotype"/>
          <w:i/>
        </w:rPr>
        <w:t xml:space="preserve">Los artículos </w:t>
      </w:r>
      <w:r>
        <w:rPr>
          <w:rFonts w:ascii="Palatino Linotype" w:eastAsia="Palatino Linotype" w:hAnsi="Palatino Linotype" w:cs="Palatino Linotype"/>
          <w:i/>
        </w:rPr>
        <w:lastRenderedPageBreak/>
        <w:t>129 de la Ley General de T</w:t>
      </w:r>
      <w:r>
        <w:rPr>
          <w:rFonts w:ascii="Palatino Linotype" w:eastAsia="Palatino Linotype" w:hAnsi="Palatino Linotype" w:cs="Palatino Linotype"/>
          <w:i/>
        </w:rPr>
        <w:t>ransparencia y Acceso a la Información Pública y 130, párrafo cuarto, de la Ley Federal de Transparencia y Acceso a la Información Pública, señalan que los sujetos obligados deberán otorgar acceso a los documentos que se encuentren en sus archivos o que es</w:t>
      </w:r>
      <w:r>
        <w:rPr>
          <w:rFonts w:ascii="Palatino Linotype" w:eastAsia="Palatino Linotype" w:hAnsi="Palatino Linotype" w:cs="Palatino Linotype"/>
          <w:i/>
        </w:rPr>
        <w:t xml:space="preserve">tén obligados a documentar, de acuerdo con sus facultades, competencias o funciones, conforme a Las características físicas de la información o del lugar donde se encuentre. Por lo anterior, los sujetos obligados deben garantizar el derecho de acceso a la </w:t>
      </w:r>
      <w:r>
        <w:rPr>
          <w:rFonts w:ascii="Palatino Linotype" w:eastAsia="Palatino Linotype" w:hAnsi="Palatino Linotype" w:cs="Palatino Linotype"/>
          <w:i/>
        </w:rPr>
        <w:t>información del particular, proporcionando la información con la que cuentan en el formato en que la misma obre en sus archivos; sin necesidad de elaborar documentos ad hoc para atender las solicitudes de información."</w:t>
      </w:r>
    </w:p>
    <w:p w:rsidR="00972054" w:rsidRDefault="00972054">
      <w:pPr>
        <w:spacing w:after="0" w:line="360" w:lineRule="auto"/>
        <w:ind w:left="567" w:right="560"/>
        <w:jc w:val="both"/>
        <w:rPr>
          <w:rFonts w:ascii="Palatino Linotype" w:eastAsia="Palatino Linotype" w:hAnsi="Palatino Linotype" w:cs="Palatino Linotype"/>
          <w:b/>
          <w:i/>
        </w:rPr>
      </w:pPr>
    </w:p>
    <w:p w:rsidR="00972054" w:rsidRDefault="007E0B2B">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otra parte, y aunado a lo antepu</w:t>
      </w:r>
      <w:r>
        <w:rPr>
          <w:rFonts w:ascii="Palatino Linotype" w:eastAsia="Palatino Linotype" w:hAnsi="Palatino Linotype" w:cs="Palatino Linotype"/>
        </w:rPr>
        <w:t>esto, el último párrafo del artículo 24 de la Ley de la materia, dispone que los Sujetos Obligados sólo proporcionarán la información pública que generen, administren o posean en el ejercicio de sus atribuciones; por consiguiente, la información pública se</w:t>
      </w:r>
      <w:r>
        <w:rPr>
          <w:rFonts w:ascii="Palatino Linotype" w:eastAsia="Palatino Linotype" w:hAnsi="Palatino Linotype" w:cs="Palatino Linotype"/>
        </w:rPr>
        <w:t xml:space="preserve"> encuentra a disposición de cualquier persona, lo que implica que es deber de los Sujetos Obligados, garantizar el Derecho de Acceso a la Información Pública.</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w:t>
      </w:r>
      <w:r>
        <w:rPr>
          <w:rFonts w:ascii="Palatino Linotype" w:eastAsia="Palatino Linotype" w:hAnsi="Palatino Linotype" w:cs="Palatino Linotype"/>
        </w:rPr>
        <w:t>do clasificatorio del comité de transparencia y la versión pública que emita el servidor público habilitado de cada Sujeto Obligado; como así se establece en la Ley de Transparencia y Acceso a la Información Pública del Estado de México y Municipios.</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c</w:t>
      </w:r>
      <w:r>
        <w:rPr>
          <w:rFonts w:ascii="Palatino Linotype" w:eastAsia="Palatino Linotype" w:hAnsi="Palatino Linotype" w:cs="Palatino Linotype"/>
        </w:rPr>
        <w:t xml:space="preserve">onclusión, el derecho de acceso a la información pública, consiste en que la información solicitada conste en un documento en cualquiera de sus formas, a saber: expedientes, reportes, </w:t>
      </w:r>
      <w:r>
        <w:rPr>
          <w:rFonts w:ascii="Palatino Linotype" w:eastAsia="Palatino Linotype" w:hAnsi="Palatino Linotype" w:cs="Palatino Linotype"/>
        </w:rPr>
        <w:lastRenderedPageBreak/>
        <w:t>estudios, actas, resoluciones, oficios, correspondencia, acuerdos, direc</w:t>
      </w:r>
      <w:r>
        <w:rPr>
          <w:rFonts w:ascii="Palatino Linotype" w:eastAsia="Palatino Linotype" w:hAnsi="Palatino Linotype" w:cs="Palatino Linotype"/>
        </w:rPr>
        <w:t>tivas, directrices, circulares, contratos, convenios, instructivos, notas, memorandos, estadísticas o bien, cualquier otro registro que documente el ejercicio de las facultades, funciones y competencias de los Sujetos Obligados; los que, podrán estar en cu</w:t>
      </w:r>
      <w:r>
        <w:rPr>
          <w:rFonts w:ascii="Palatino Linotype" w:eastAsia="Palatino Linotype" w:hAnsi="Palatino Linotype" w:cs="Palatino Linotype"/>
        </w:rPr>
        <w:t xml:space="preserve">alquier medio, sea escrito, impreso, sonoro, visual, electrónico, informático u holográfico de conformidad con el artículo 3, fracción XI de la Ley de la materia, el cual señala lo siguiente: </w:t>
      </w:r>
    </w:p>
    <w:p w:rsidR="00972054" w:rsidRDefault="00972054">
      <w:pPr>
        <w:spacing w:after="0" w:line="360" w:lineRule="auto"/>
        <w:ind w:left="567" w:right="560"/>
        <w:jc w:val="both"/>
        <w:rPr>
          <w:rFonts w:ascii="Palatino Linotype" w:eastAsia="Palatino Linotype" w:hAnsi="Palatino Linotype" w:cs="Palatino Linotype"/>
          <w:i/>
        </w:rPr>
      </w:pPr>
    </w:p>
    <w:p w:rsidR="00972054" w:rsidRDefault="007E0B2B">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3.</w:t>
      </w:r>
      <w:r>
        <w:rPr>
          <w:rFonts w:ascii="Palatino Linotype" w:eastAsia="Palatino Linotype" w:hAnsi="Palatino Linotype" w:cs="Palatino Linotype"/>
          <w:i/>
        </w:rPr>
        <w:t xml:space="preserve"> Para los efectos de la presente Ley se entenderá </w:t>
      </w:r>
      <w:r>
        <w:rPr>
          <w:rFonts w:ascii="Palatino Linotype" w:eastAsia="Palatino Linotype" w:hAnsi="Palatino Linotype" w:cs="Palatino Linotype"/>
          <w:i/>
        </w:rPr>
        <w:t>por:</w:t>
      </w:r>
    </w:p>
    <w:p w:rsidR="00972054" w:rsidRDefault="007E0B2B">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972054" w:rsidRDefault="007E0B2B">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w:t>
      </w:r>
      <w:r>
        <w:rPr>
          <w:rFonts w:ascii="Palatino Linotype" w:eastAsia="Palatino Linotype" w:hAnsi="Palatino Linotype" w:cs="Palatino Linotype"/>
          <w:i/>
        </w:rPr>
        <w:t xml:space="preserve"> documente el ejercicio de las facultades, funciones y competencias de los sujetos obligados, sus servidores públicos e integrantes, sin importar su fuente o fecha de elaboración. Los documentos podrán estar en cualquier medio, sea escrito, impreso, sonoro</w:t>
      </w:r>
      <w:r>
        <w:rPr>
          <w:rFonts w:ascii="Palatino Linotype" w:eastAsia="Palatino Linotype" w:hAnsi="Palatino Linotype" w:cs="Palatino Linotype"/>
          <w:i/>
        </w:rPr>
        <w:t xml:space="preserve">, visual, electrónico, informático u holográfico…” </w:t>
      </w:r>
    </w:p>
    <w:p w:rsidR="00972054" w:rsidRDefault="00972054">
      <w:pPr>
        <w:spacing w:after="0" w:line="276" w:lineRule="auto"/>
        <w:ind w:left="567" w:right="560"/>
        <w:jc w:val="both"/>
        <w:rPr>
          <w:rFonts w:ascii="Palatino Linotype" w:eastAsia="Palatino Linotype" w:hAnsi="Palatino Linotype" w:cs="Palatino Linotype"/>
          <w:i/>
        </w:rPr>
      </w:pPr>
    </w:p>
    <w:p w:rsidR="00972054" w:rsidRDefault="007E0B2B">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w:t>
      </w:r>
      <w:r>
        <w:rPr>
          <w:rFonts w:ascii="Palatino Linotype" w:eastAsia="Palatino Linotype" w:hAnsi="Palatino Linotype" w:cs="Palatino Linotype"/>
        </w:rPr>
        <w:t>ico y Municipios; publicado en el Periódico Oficial del Gobierno del Estado Libre y Soberano de México “Gaceta del Gobierno”, el diecinueve de octubre de dos mil once, cuyo rubro y texto refieren lo siguiente:</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spacing w:after="0" w:line="276" w:lineRule="auto"/>
        <w:ind w:left="567" w:right="560"/>
        <w:jc w:val="both"/>
        <w:rPr>
          <w:rFonts w:ascii="Palatino Linotype" w:eastAsia="Palatino Linotype" w:hAnsi="Palatino Linotype" w:cs="Palatino Linotype"/>
          <w:b/>
          <w:i/>
        </w:rPr>
      </w:pPr>
      <w:r>
        <w:rPr>
          <w:rFonts w:ascii="Palatino Linotype" w:eastAsia="Palatino Linotype" w:hAnsi="Palatino Linotype" w:cs="Palatino Linotype"/>
          <w:i/>
        </w:rPr>
        <w:t>“</w:t>
      </w:r>
      <w:r>
        <w:rPr>
          <w:rFonts w:ascii="Palatino Linotype" w:eastAsia="Palatino Linotype" w:hAnsi="Palatino Linotype" w:cs="Palatino Linotype"/>
          <w:b/>
          <w:i/>
        </w:rPr>
        <w:t>CRITERIO 0002-11</w:t>
      </w:r>
    </w:p>
    <w:p w:rsidR="00972054" w:rsidRDefault="007E0B2B">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w:t>
      </w:r>
      <w:r>
        <w:rPr>
          <w:rFonts w:ascii="Palatino Linotype" w:eastAsia="Palatino Linotype" w:hAnsi="Palatino Linotype" w:cs="Palatino Linotype"/>
          <w:b/>
          <w:i/>
        </w:rPr>
        <w:t xml:space="preserve">TO DE, EN MATERIA DE TRANSPARENCIA. INTERPRETACIÓN SISTEMÁTICA DE LOS ARTÍCULOS </w:t>
      </w:r>
      <w:r>
        <w:rPr>
          <w:rFonts w:ascii="Palatino Linotype" w:eastAsia="Palatino Linotype" w:hAnsi="Palatino Linotype" w:cs="Palatino Linotype"/>
          <w:b/>
          <w:i/>
        </w:rPr>
        <w:lastRenderedPageBreak/>
        <w:t>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w:t>
      </w:r>
      <w:r>
        <w:rPr>
          <w:rFonts w:ascii="Palatino Linotype" w:eastAsia="Palatino Linotype" w:hAnsi="Palatino Linotype" w:cs="Palatino Linotype"/>
          <w:i/>
        </w:rPr>
        <w:t>resultado material, el acceso a los archivos, registros y documentos públicos, administrados, generados o en posesión de los órganos u organismos públicos, en virtud del ejercicio de sus funciones de derecho público, sin importar su fuente, soporte o fecha</w:t>
      </w:r>
      <w:r>
        <w:rPr>
          <w:rFonts w:ascii="Palatino Linotype" w:eastAsia="Palatino Linotype" w:hAnsi="Palatino Linotype" w:cs="Palatino Linotype"/>
          <w:i/>
        </w:rPr>
        <w:t xml:space="preserve"> de elaboración.</w:t>
      </w:r>
    </w:p>
    <w:p w:rsidR="00972054" w:rsidRDefault="007E0B2B">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rsidR="00972054" w:rsidRDefault="007E0B2B">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1)</w:t>
      </w:r>
      <w:r>
        <w:rPr>
          <w:rFonts w:ascii="Palatino Linotype" w:eastAsia="Palatino Linotype" w:hAnsi="Palatino Linotype" w:cs="Palatino Linotype"/>
          <w:i/>
        </w:rPr>
        <w:tab/>
        <w:t>Que se trate de información registrada en cualquier soporte documental, que en ejercicio de las atribuciones conferidas,</w:t>
      </w:r>
      <w:r>
        <w:rPr>
          <w:rFonts w:ascii="Palatino Linotype" w:eastAsia="Palatino Linotype" w:hAnsi="Palatino Linotype" w:cs="Palatino Linotype"/>
          <w:i/>
        </w:rPr>
        <w:t xml:space="preserve"> sea generada por los Sujetos Obligados;</w:t>
      </w:r>
    </w:p>
    <w:p w:rsidR="00972054" w:rsidRDefault="007E0B2B">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2)</w:t>
      </w:r>
      <w:r>
        <w:rPr>
          <w:rFonts w:ascii="Palatino Linotype" w:eastAsia="Palatino Linotype" w:hAnsi="Palatino Linotype" w:cs="Palatino Linotype"/>
          <w:i/>
        </w:rPr>
        <w:tab/>
        <w:t>Que se trate de información registrada en cualquier soporte documental, que en ejercicio de las atribuciones conferidas, sea administrada por los Sujetos Obligados, y</w:t>
      </w:r>
    </w:p>
    <w:p w:rsidR="00972054" w:rsidRDefault="007E0B2B">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3) Que se trate de información registrada en </w:t>
      </w:r>
      <w:r>
        <w:rPr>
          <w:rFonts w:ascii="Palatino Linotype" w:eastAsia="Palatino Linotype" w:hAnsi="Palatino Linotype" w:cs="Palatino Linotype"/>
          <w:i/>
        </w:rPr>
        <w:t xml:space="preserve">cualquier soporte documental, que en ejercicio de las atribuciones conferidas, se encuentre en posesión de los Sujetos Obligados.” </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ahí que el Sujeto Obligado cuenta con el deber de satisfacer las solicitudes de acceso a la información que le sean form</w:t>
      </w:r>
      <w:r>
        <w:rPr>
          <w:rFonts w:ascii="Palatino Linotype" w:eastAsia="Palatino Linotype" w:hAnsi="Palatino Linotype" w:cs="Palatino Linotype"/>
        </w:rPr>
        <w:t xml:space="preserve">uladas y entregar la información pública que obre en sus archivos; más aún si la misma se trata de información pública de oficio la cual se relaciona con aquella que se genere de acuerdo con sus facultades, atribuciones señaladas por la Ley en la materia, </w:t>
      </w:r>
      <w:r>
        <w:rPr>
          <w:rFonts w:ascii="Palatino Linotype" w:eastAsia="Palatino Linotype" w:hAnsi="Palatino Linotype" w:cs="Palatino Linotype"/>
        </w:rPr>
        <w:t>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rPr>
        <w:t xml:space="preserve"> .</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las actuaciones que integran el expediente electrónico, se procede al análisis de los agravios hechos valer por el Recurrente, relativos a la entrega de información incompleta, lo que actualiza la causal de procedencia prevista en la fracción V del </w:t>
      </w:r>
      <w:r>
        <w:rPr>
          <w:rFonts w:ascii="Palatino Linotype" w:eastAsia="Palatino Linotype" w:hAnsi="Palatino Linotype" w:cs="Palatino Linotype"/>
        </w:rPr>
        <w:t xml:space="preserve">artículo 179 de la Ley de Transparencia y Acceso a la Información Pública del Estado de México y Municipios. </w:t>
      </w:r>
    </w:p>
    <w:p w:rsidR="00972054" w:rsidRDefault="007E0B2B">
      <w:pPr>
        <w:pBdr>
          <w:top w:val="nil"/>
          <w:left w:val="nil"/>
          <w:bottom w:val="nil"/>
          <w:right w:val="nil"/>
          <w:between w:val="nil"/>
        </w:pBdr>
        <w:tabs>
          <w:tab w:val="left" w:pos="1276"/>
        </w:tabs>
        <w:spacing w:after="0" w:line="276" w:lineRule="auto"/>
        <w:ind w:right="70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Establecido lo anterior, se realiza el siguiente cuadro de análisis: </w:t>
      </w:r>
    </w:p>
    <w:p w:rsidR="00972054" w:rsidRDefault="00972054">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p>
    <w:tbl>
      <w:tblPr>
        <w:tblStyle w:val="a8"/>
        <w:tblW w:w="90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2126"/>
        <w:gridCol w:w="2268"/>
        <w:gridCol w:w="2126"/>
        <w:gridCol w:w="2114"/>
      </w:tblGrid>
      <w:tr w:rsidR="00972054">
        <w:tc>
          <w:tcPr>
            <w:tcW w:w="421" w:type="dxa"/>
            <w:tcBorders>
              <w:top w:val="nil"/>
              <w:left w:val="nil"/>
            </w:tcBorders>
          </w:tcPr>
          <w:p w:rsidR="00972054" w:rsidRDefault="00972054">
            <w:pPr>
              <w:tabs>
                <w:tab w:val="left" w:pos="1276"/>
              </w:tabs>
              <w:ind w:right="701"/>
              <w:jc w:val="both"/>
              <w:rPr>
                <w:rFonts w:ascii="Palatino Linotype" w:eastAsia="Palatino Linotype" w:hAnsi="Palatino Linotype" w:cs="Palatino Linotype"/>
                <w:sz w:val="18"/>
                <w:szCs w:val="18"/>
              </w:rPr>
            </w:pPr>
          </w:p>
        </w:tc>
        <w:tc>
          <w:tcPr>
            <w:tcW w:w="2126" w:type="dxa"/>
            <w:shd w:val="clear" w:color="auto" w:fill="D5DCE4"/>
          </w:tcPr>
          <w:p w:rsidR="00972054" w:rsidRDefault="007E0B2B">
            <w:pPr>
              <w:tabs>
                <w:tab w:val="left" w:pos="317"/>
              </w:tabs>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Requerimiento</w:t>
            </w:r>
          </w:p>
        </w:tc>
        <w:tc>
          <w:tcPr>
            <w:tcW w:w="2268" w:type="dxa"/>
            <w:shd w:val="clear" w:color="auto" w:fill="D5DCE4"/>
          </w:tcPr>
          <w:p w:rsidR="00972054" w:rsidRDefault="007E0B2B">
            <w:pPr>
              <w:tabs>
                <w:tab w:val="left" w:pos="742"/>
              </w:tabs>
              <w:ind w:right="-108"/>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Respuesta</w:t>
            </w:r>
          </w:p>
        </w:tc>
        <w:tc>
          <w:tcPr>
            <w:tcW w:w="2126" w:type="dxa"/>
            <w:shd w:val="clear" w:color="auto" w:fill="D5DCE4"/>
          </w:tcPr>
          <w:p w:rsidR="00972054" w:rsidRDefault="007E0B2B">
            <w:pPr>
              <w:ind w:right="-108"/>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Motivo de inconformidad</w:t>
            </w:r>
          </w:p>
        </w:tc>
        <w:tc>
          <w:tcPr>
            <w:tcW w:w="2114" w:type="dxa"/>
            <w:shd w:val="clear" w:color="auto" w:fill="D5DCE4"/>
          </w:tcPr>
          <w:p w:rsidR="00972054" w:rsidRDefault="007E0B2B">
            <w:pPr>
              <w:tabs>
                <w:tab w:val="left" w:pos="459"/>
              </w:tabs>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Observaciones</w:t>
            </w:r>
          </w:p>
        </w:tc>
      </w:tr>
      <w:tr w:rsidR="00972054">
        <w:tc>
          <w:tcPr>
            <w:tcW w:w="421" w:type="dxa"/>
            <w:shd w:val="clear" w:color="auto" w:fill="D5DCE4"/>
          </w:tcPr>
          <w:p w:rsidR="00972054" w:rsidRDefault="007E0B2B">
            <w:pPr>
              <w:tabs>
                <w:tab w:val="left" w:pos="1276"/>
              </w:tabs>
              <w:ind w:right="701"/>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1</w:t>
            </w:r>
          </w:p>
        </w:tc>
        <w:tc>
          <w:tcPr>
            <w:tcW w:w="2126" w:type="dxa"/>
          </w:tcPr>
          <w:p w:rsidR="00972054" w:rsidRDefault="007E0B2B">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Recibos timbrados</w:t>
            </w:r>
          </w:p>
          <w:p w:rsidR="00972054" w:rsidRDefault="00972054">
            <w:pPr>
              <w:jc w:val="both"/>
              <w:rPr>
                <w:rFonts w:ascii="Palatino Linotype" w:eastAsia="Palatino Linotype" w:hAnsi="Palatino Linotype" w:cs="Palatino Linotype"/>
                <w:sz w:val="18"/>
                <w:szCs w:val="18"/>
              </w:rPr>
            </w:pPr>
          </w:p>
          <w:p w:rsidR="00972054" w:rsidRDefault="00972054">
            <w:pPr>
              <w:jc w:val="both"/>
              <w:rPr>
                <w:rFonts w:ascii="Palatino Linotype" w:eastAsia="Palatino Linotype" w:hAnsi="Palatino Linotype" w:cs="Palatino Linotype"/>
                <w:sz w:val="18"/>
                <w:szCs w:val="18"/>
              </w:rPr>
            </w:pPr>
          </w:p>
          <w:p w:rsidR="00972054" w:rsidRDefault="007E0B2B">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Soporte motivado y fundamentado en caso de que se realizaran descuentos de los mismos.</w:t>
            </w:r>
          </w:p>
          <w:p w:rsidR="00972054" w:rsidRDefault="00972054">
            <w:pPr>
              <w:jc w:val="both"/>
              <w:rPr>
                <w:rFonts w:ascii="Palatino Linotype" w:eastAsia="Palatino Linotype" w:hAnsi="Palatino Linotype" w:cs="Palatino Linotype"/>
                <w:sz w:val="18"/>
                <w:szCs w:val="18"/>
              </w:rPr>
            </w:pPr>
          </w:p>
          <w:p w:rsidR="00972054" w:rsidRDefault="007E0B2B">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Si se cancelaron; la cancelación digitalizada y las facturas con las que se volvieron a timbrar.</w:t>
            </w:r>
          </w:p>
        </w:tc>
        <w:tc>
          <w:tcPr>
            <w:tcW w:w="2268" w:type="dxa"/>
          </w:tcPr>
          <w:p w:rsidR="00972054" w:rsidRDefault="007E0B2B">
            <w:pPr>
              <w:tabs>
                <w:tab w:val="left" w:pos="1276"/>
              </w:tabs>
              <w:ind w:right="34"/>
              <w:jc w:val="both"/>
              <w:rPr>
                <w:rFonts w:ascii="Palatino Linotype" w:eastAsia="Palatino Linotype" w:hAnsi="Palatino Linotype" w:cs="Palatino Linotype"/>
                <w:b/>
                <w:sz w:val="18"/>
                <w:szCs w:val="18"/>
              </w:rPr>
            </w:pPr>
            <w:r>
              <w:rPr>
                <w:rFonts w:ascii="Palatino Linotype" w:eastAsia="Palatino Linotype" w:hAnsi="Palatino Linotype" w:cs="Palatino Linotype"/>
                <w:sz w:val="18"/>
                <w:szCs w:val="18"/>
              </w:rPr>
              <w:t xml:space="preserve">Directora de Finanzas, señaló que </w:t>
            </w:r>
            <w:r>
              <w:rPr>
                <w:rFonts w:ascii="Palatino Linotype" w:eastAsia="Palatino Linotype" w:hAnsi="Palatino Linotype" w:cs="Palatino Linotype"/>
                <w:b/>
                <w:sz w:val="18"/>
                <w:szCs w:val="18"/>
              </w:rPr>
              <w:t xml:space="preserve">no se pueden proporcionar los datos personales de otros contribuyentes, toda vez que el contribuyente no se identifica como titular de la evidencia. </w:t>
            </w:r>
          </w:p>
        </w:tc>
        <w:tc>
          <w:tcPr>
            <w:tcW w:w="2126" w:type="dxa"/>
          </w:tcPr>
          <w:p w:rsidR="00972054" w:rsidRDefault="007E0B2B">
            <w:pPr>
              <w:tabs>
                <w:tab w:val="left" w:pos="1276"/>
              </w:tabs>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No se proporcionó lo solicitado. </w:t>
            </w:r>
          </w:p>
        </w:tc>
        <w:tc>
          <w:tcPr>
            <w:tcW w:w="2114" w:type="dxa"/>
          </w:tcPr>
          <w:p w:rsidR="00972054" w:rsidRDefault="007E0B2B">
            <w:pPr>
              <w:tabs>
                <w:tab w:val="left" w:pos="1276"/>
              </w:tabs>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Los recibos de pago se clasifican como confidenciales.</w:t>
            </w:r>
          </w:p>
          <w:p w:rsidR="00972054" w:rsidRDefault="00972054">
            <w:pPr>
              <w:tabs>
                <w:tab w:val="left" w:pos="1276"/>
              </w:tabs>
              <w:jc w:val="center"/>
              <w:rPr>
                <w:rFonts w:ascii="Palatino Linotype" w:eastAsia="Palatino Linotype" w:hAnsi="Palatino Linotype" w:cs="Palatino Linotype"/>
                <w:b/>
                <w:sz w:val="18"/>
                <w:szCs w:val="18"/>
              </w:rPr>
            </w:pPr>
          </w:p>
          <w:p w:rsidR="00972054" w:rsidRDefault="007E0B2B">
            <w:pPr>
              <w:tabs>
                <w:tab w:val="left" w:pos="1276"/>
              </w:tabs>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El sujeto obliga</w:t>
            </w:r>
            <w:r>
              <w:rPr>
                <w:rFonts w:ascii="Palatino Linotype" w:eastAsia="Palatino Linotype" w:hAnsi="Palatino Linotype" w:cs="Palatino Linotype"/>
                <w:b/>
                <w:sz w:val="18"/>
                <w:szCs w:val="18"/>
              </w:rPr>
              <w:t>do no se pronunció sobre los descuentos de los mismos.</w:t>
            </w:r>
          </w:p>
        </w:tc>
      </w:tr>
      <w:tr w:rsidR="00972054">
        <w:tc>
          <w:tcPr>
            <w:tcW w:w="421" w:type="dxa"/>
            <w:shd w:val="clear" w:color="auto" w:fill="D5DCE4"/>
          </w:tcPr>
          <w:p w:rsidR="00972054" w:rsidRDefault="007E0B2B">
            <w:pPr>
              <w:tabs>
                <w:tab w:val="left" w:pos="1276"/>
              </w:tabs>
              <w:ind w:right="701"/>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2</w:t>
            </w:r>
          </w:p>
        </w:tc>
        <w:tc>
          <w:tcPr>
            <w:tcW w:w="2126" w:type="dxa"/>
          </w:tcPr>
          <w:p w:rsidR="00972054" w:rsidRDefault="007E0B2B">
            <w:pPr>
              <w:tabs>
                <w:tab w:val="left" w:pos="1276"/>
              </w:tabs>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Cédula y título profesional del Director de Comercialización.</w:t>
            </w:r>
          </w:p>
        </w:tc>
        <w:tc>
          <w:tcPr>
            <w:tcW w:w="2268" w:type="dxa"/>
          </w:tcPr>
          <w:p w:rsidR="00972054" w:rsidRDefault="007E0B2B">
            <w:pPr>
              <w:tabs>
                <w:tab w:val="left" w:pos="1276"/>
              </w:tabs>
              <w:ind w:right="34"/>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Directora de Administración remitió el Título y Cédula Profesional del servidor público, en versión pública. </w:t>
            </w:r>
          </w:p>
        </w:tc>
        <w:tc>
          <w:tcPr>
            <w:tcW w:w="2126" w:type="dxa"/>
          </w:tcPr>
          <w:p w:rsidR="00972054" w:rsidRDefault="007E0B2B">
            <w:pPr>
              <w:tabs>
                <w:tab w:val="left" w:pos="1276"/>
              </w:tabs>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hubo motivo de inconfo</w:t>
            </w:r>
            <w:r>
              <w:rPr>
                <w:rFonts w:ascii="Palatino Linotype" w:eastAsia="Palatino Linotype" w:hAnsi="Palatino Linotype" w:cs="Palatino Linotype"/>
                <w:sz w:val="18"/>
                <w:szCs w:val="18"/>
              </w:rPr>
              <w:t>rmidad*</w:t>
            </w:r>
          </w:p>
        </w:tc>
        <w:tc>
          <w:tcPr>
            <w:tcW w:w="2114" w:type="dxa"/>
          </w:tcPr>
          <w:p w:rsidR="00972054" w:rsidRDefault="007E0B2B">
            <w:pPr>
              <w:tabs>
                <w:tab w:val="left" w:pos="1276"/>
              </w:tabs>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Colmó</w:t>
            </w:r>
          </w:p>
          <w:p w:rsidR="00972054" w:rsidRDefault="00972054">
            <w:pPr>
              <w:tabs>
                <w:tab w:val="left" w:pos="1276"/>
              </w:tabs>
              <w:jc w:val="center"/>
              <w:rPr>
                <w:rFonts w:ascii="Palatino Linotype" w:eastAsia="Palatino Linotype" w:hAnsi="Palatino Linotype" w:cs="Palatino Linotype"/>
                <w:b/>
                <w:sz w:val="18"/>
                <w:szCs w:val="18"/>
              </w:rPr>
            </w:pPr>
          </w:p>
          <w:p w:rsidR="00972054" w:rsidRDefault="007E0B2B">
            <w:pPr>
              <w:tabs>
                <w:tab w:val="left" w:pos="1276"/>
              </w:tabs>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Actos consentidos</w:t>
            </w:r>
          </w:p>
        </w:tc>
      </w:tr>
      <w:tr w:rsidR="00972054">
        <w:tc>
          <w:tcPr>
            <w:tcW w:w="421" w:type="dxa"/>
            <w:shd w:val="clear" w:color="auto" w:fill="D5DCE4"/>
          </w:tcPr>
          <w:p w:rsidR="00972054" w:rsidRDefault="007E0B2B">
            <w:pPr>
              <w:tabs>
                <w:tab w:val="left" w:pos="1276"/>
              </w:tabs>
              <w:ind w:right="701"/>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3</w:t>
            </w:r>
          </w:p>
        </w:tc>
        <w:tc>
          <w:tcPr>
            <w:tcW w:w="2126" w:type="dxa"/>
          </w:tcPr>
          <w:p w:rsidR="00972054" w:rsidRDefault="007E0B2B">
            <w:pPr>
              <w:tabs>
                <w:tab w:val="left" w:pos="1276"/>
              </w:tabs>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Información sobre alguna demanda por despido injustificado por parte de una persona servidora pública, en contra del Organismo. </w:t>
            </w:r>
          </w:p>
          <w:p w:rsidR="00972054" w:rsidRDefault="00972054">
            <w:pPr>
              <w:tabs>
                <w:tab w:val="left" w:pos="1276"/>
              </w:tabs>
              <w:jc w:val="both"/>
              <w:rPr>
                <w:rFonts w:ascii="Palatino Linotype" w:eastAsia="Palatino Linotype" w:hAnsi="Palatino Linotype" w:cs="Palatino Linotype"/>
                <w:sz w:val="18"/>
                <w:szCs w:val="18"/>
              </w:rPr>
            </w:pPr>
          </w:p>
          <w:p w:rsidR="00972054" w:rsidRDefault="007E0B2B">
            <w:pPr>
              <w:tabs>
                <w:tab w:val="left" w:pos="1276"/>
              </w:tabs>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Motivo y fundamento por el cual sigue como Director del Organismo.</w:t>
            </w:r>
          </w:p>
        </w:tc>
        <w:tc>
          <w:tcPr>
            <w:tcW w:w="2268" w:type="dxa"/>
          </w:tcPr>
          <w:p w:rsidR="00972054" w:rsidRDefault="007E0B2B">
            <w:pPr>
              <w:tabs>
                <w:tab w:val="left" w:pos="1276"/>
              </w:tabs>
              <w:ind w:right="34"/>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Directora de Jurídico, refiere que no se encontró registro o evidencia de la existencia de alguna demanda por descuido injustificado por parte del servidor público en contra del organismo. </w:t>
            </w:r>
          </w:p>
        </w:tc>
        <w:tc>
          <w:tcPr>
            <w:tcW w:w="2126" w:type="dxa"/>
          </w:tcPr>
          <w:p w:rsidR="00972054" w:rsidRDefault="007E0B2B">
            <w:pPr>
              <w:tabs>
                <w:tab w:val="left" w:pos="1276"/>
              </w:tabs>
              <w:jc w:val="both"/>
              <w:rPr>
                <w:rFonts w:ascii="Palatino Linotype" w:eastAsia="Palatino Linotype" w:hAnsi="Palatino Linotype" w:cs="Palatino Linotype"/>
                <w:b/>
                <w:sz w:val="18"/>
                <w:szCs w:val="18"/>
              </w:rPr>
            </w:pPr>
            <w:r>
              <w:rPr>
                <w:rFonts w:ascii="Palatino Linotype" w:eastAsia="Palatino Linotype" w:hAnsi="Palatino Linotype" w:cs="Palatino Linotype"/>
                <w:sz w:val="18"/>
                <w:szCs w:val="18"/>
              </w:rPr>
              <w:t>Refiere que, las unidades administrativas fueron omisas en orienta</w:t>
            </w:r>
            <w:r>
              <w:rPr>
                <w:rFonts w:ascii="Palatino Linotype" w:eastAsia="Palatino Linotype" w:hAnsi="Palatino Linotype" w:cs="Palatino Linotype"/>
                <w:sz w:val="18"/>
                <w:szCs w:val="18"/>
              </w:rPr>
              <w:t xml:space="preserve">r y asesorar al solicitante para corregir cualquier deficiencia de la solicitud, por lo que, </w:t>
            </w:r>
            <w:r>
              <w:rPr>
                <w:rFonts w:ascii="Palatino Linotype" w:eastAsia="Palatino Linotype" w:hAnsi="Palatino Linotype" w:cs="Palatino Linotype"/>
                <w:b/>
                <w:sz w:val="18"/>
                <w:szCs w:val="18"/>
              </w:rPr>
              <w:t xml:space="preserve">solicita la explicación fundada y motivada del por qué sigue como director en el organismo, qué intereses tiene y por qué la negativa a </w:t>
            </w:r>
            <w:proofErr w:type="spellStart"/>
            <w:r>
              <w:rPr>
                <w:rFonts w:ascii="Palatino Linotype" w:eastAsia="Palatino Linotype" w:hAnsi="Palatino Linotype" w:cs="Palatino Linotype"/>
                <w:b/>
                <w:sz w:val="18"/>
                <w:szCs w:val="18"/>
              </w:rPr>
              <w:t>entrega</w:t>
            </w:r>
            <w:proofErr w:type="spellEnd"/>
            <w:r>
              <w:rPr>
                <w:rFonts w:ascii="Palatino Linotype" w:eastAsia="Palatino Linotype" w:hAnsi="Palatino Linotype" w:cs="Palatino Linotype"/>
                <w:b/>
                <w:sz w:val="18"/>
                <w:szCs w:val="18"/>
              </w:rPr>
              <w:t xml:space="preserve"> la información. </w:t>
            </w:r>
          </w:p>
        </w:tc>
        <w:tc>
          <w:tcPr>
            <w:tcW w:w="2114" w:type="dxa"/>
          </w:tcPr>
          <w:p w:rsidR="00972054" w:rsidRDefault="007E0B2B">
            <w:pPr>
              <w:tabs>
                <w:tab w:val="left" w:pos="1276"/>
              </w:tabs>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El</w:t>
            </w:r>
            <w:r>
              <w:rPr>
                <w:rFonts w:ascii="Palatino Linotype" w:eastAsia="Palatino Linotype" w:hAnsi="Palatino Linotype" w:cs="Palatino Linotype"/>
                <w:b/>
                <w:sz w:val="18"/>
                <w:szCs w:val="18"/>
              </w:rPr>
              <w:t xml:space="preserve"> motivo de inconformidad es improcedente debido a que se trata de una consulta y planteamientos subjetivos.</w:t>
            </w:r>
          </w:p>
        </w:tc>
      </w:tr>
      <w:tr w:rsidR="00972054">
        <w:tc>
          <w:tcPr>
            <w:tcW w:w="421" w:type="dxa"/>
            <w:shd w:val="clear" w:color="auto" w:fill="D5DCE4"/>
          </w:tcPr>
          <w:p w:rsidR="00972054" w:rsidRDefault="007E0B2B">
            <w:pPr>
              <w:tabs>
                <w:tab w:val="left" w:pos="1276"/>
              </w:tabs>
              <w:ind w:right="701"/>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lastRenderedPageBreak/>
              <w:t>4</w:t>
            </w:r>
          </w:p>
        </w:tc>
        <w:tc>
          <w:tcPr>
            <w:tcW w:w="2126" w:type="dxa"/>
          </w:tcPr>
          <w:p w:rsidR="00972054" w:rsidRDefault="007E0B2B">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Razón o fundamento de por qué negocios como “Caldos de Gallinas el Vale”, pueden contar con servicios de agua y drenaje, siendo que se encuentran en una zona irregular sin que se les clausure el servicio de agua y drenaje. </w:t>
            </w:r>
          </w:p>
          <w:p w:rsidR="00972054" w:rsidRDefault="00972054">
            <w:pPr>
              <w:jc w:val="both"/>
              <w:rPr>
                <w:rFonts w:ascii="Palatino Linotype" w:eastAsia="Palatino Linotype" w:hAnsi="Palatino Linotype" w:cs="Palatino Linotype"/>
                <w:sz w:val="18"/>
                <w:szCs w:val="18"/>
              </w:rPr>
            </w:pPr>
          </w:p>
          <w:p w:rsidR="00972054" w:rsidRDefault="007E0B2B">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En caso de que, la situación se</w:t>
            </w:r>
            <w:r>
              <w:rPr>
                <w:rFonts w:ascii="Palatino Linotype" w:eastAsia="Palatino Linotype" w:hAnsi="Palatino Linotype" w:cs="Palatino Linotype"/>
                <w:sz w:val="18"/>
                <w:szCs w:val="18"/>
              </w:rPr>
              <w:t xml:space="preserve">a legal; el pago de conexión de agua y drenaje. </w:t>
            </w:r>
          </w:p>
        </w:tc>
        <w:tc>
          <w:tcPr>
            <w:tcW w:w="2268" w:type="dxa"/>
          </w:tcPr>
          <w:p w:rsidR="00972054" w:rsidRDefault="007E0B2B">
            <w:pPr>
              <w:tabs>
                <w:tab w:val="left" w:pos="1276"/>
              </w:tabs>
              <w:ind w:right="34"/>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Director de Comercialización informó que, se llevó a cabo una búsqueda exhaustiva y razonada en los archivos de la Dirección de Comercialización, utilizando el nombre y domicilio proporcionados: "Caldos de G</w:t>
            </w:r>
            <w:r>
              <w:rPr>
                <w:rFonts w:ascii="Palatino Linotype" w:eastAsia="Palatino Linotype" w:hAnsi="Palatino Linotype" w:cs="Palatino Linotype"/>
                <w:sz w:val="18"/>
                <w:szCs w:val="18"/>
              </w:rPr>
              <w:t xml:space="preserve">allina El Vale", ubicado en Av. </w:t>
            </w:r>
            <w:proofErr w:type="spellStart"/>
            <w:r>
              <w:rPr>
                <w:rFonts w:ascii="Palatino Linotype" w:eastAsia="Palatino Linotype" w:hAnsi="Palatino Linotype" w:cs="Palatino Linotype"/>
                <w:sz w:val="18"/>
                <w:szCs w:val="18"/>
              </w:rPr>
              <w:t>Tezozómoc</w:t>
            </w:r>
            <w:proofErr w:type="spellEnd"/>
            <w:r>
              <w:rPr>
                <w:rFonts w:ascii="Palatino Linotype" w:eastAsia="Palatino Linotype" w:hAnsi="Palatino Linotype" w:cs="Palatino Linotype"/>
                <w:sz w:val="18"/>
                <w:szCs w:val="18"/>
              </w:rPr>
              <w:t xml:space="preserve"> esquina </w:t>
            </w:r>
            <w:proofErr w:type="spellStart"/>
            <w:r>
              <w:rPr>
                <w:rFonts w:ascii="Palatino Linotype" w:eastAsia="Palatino Linotype" w:hAnsi="Palatino Linotype" w:cs="Palatino Linotype"/>
                <w:sz w:val="18"/>
                <w:szCs w:val="18"/>
              </w:rPr>
              <w:t>Ote</w:t>
            </w:r>
            <w:proofErr w:type="spellEnd"/>
            <w:r>
              <w:rPr>
                <w:rFonts w:ascii="Palatino Linotype" w:eastAsia="Palatino Linotype" w:hAnsi="Palatino Linotype" w:cs="Palatino Linotype"/>
                <w:sz w:val="18"/>
                <w:szCs w:val="18"/>
              </w:rPr>
              <w:t xml:space="preserve">. 1, San Miguel </w:t>
            </w:r>
            <w:proofErr w:type="spellStart"/>
            <w:r>
              <w:rPr>
                <w:rFonts w:ascii="Palatino Linotype" w:eastAsia="Palatino Linotype" w:hAnsi="Palatino Linotype" w:cs="Palatino Linotype"/>
                <w:sz w:val="18"/>
                <w:szCs w:val="18"/>
              </w:rPr>
              <w:t>Xico</w:t>
            </w:r>
            <w:proofErr w:type="spellEnd"/>
            <w:r>
              <w:rPr>
                <w:rFonts w:ascii="Palatino Linotype" w:eastAsia="Palatino Linotype" w:hAnsi="Palatino Linotype" w:cs="Palatino Linotype"/>
                <w:sz w:val="18"/>
                <w:szCs w:val="18"/>
              </w:rPr>
              <w:t xml:space="preserve"> 2da Sección, 56613 Valle de Chalco Solidaridad, </w:t>
            </w:r>
            <w:proofErr w:type="spellStart"/>
            <w:r>
              <w:rPr>
                <w:rFonts w:ascii="Palatino Linotype" w:eastAsia="Palatino Linotype" w:hAnsi="Palatino Linotype" w:cs="Palatino Linotype"/>
                <w:sz w:val="18"/>
                <w:szCs w:val="18"/>
              </w:rPr>
              <w:t>Méx</w:t>
            </w:r>
            <w:proofErr w:type="spellEnd"/>
            <w:r>
              <w:rPr>
                <w:rFonts w:ascii="Palatino Linotype" w:eastAsia="Palatino Linotype" w:hAnsi="Palatino Linotype" w:cs="Palatino Linotype"/>
                <w:sz w:val="18"/>
                <w:szCs w:val="18"/>
              </w:rPr>
              <w:t>. No obstante, no se encontró registro alguno que acredite la contratación del servicio de agua y drenaje para dicho establecimient</w:t>
            </w:r>
            <w:r>
              <w:rPr>
                <w:rFonts w:ascii="Palatino Linotype" w:eastAsia="Palatino Linotype" w:hAnsi="Palatino Linotype" w:cs="Palatino Linotype"/>
                <w:sz w:val="18"/>
                <w:szCs w:val="18"/>
              </w:rPr>
              <w:t>o.</w:t>
            </w:r>
          </w:p>
        </w:tc>
        <w:tc>
          <w:tcPr>
            <w:tcW w:w="2126" w:type="dxa"/>
          </w:tcPr>
          <w:p w:rsidR="00972054" w:rsidRDefault="007E0B2B">
            <w:pPr>
              <w:tabs>
                <w:tab w:val="left" w:pos="1276"/>
              </w:tabs>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Ahora bien la factura puede ser emitida con el tratamiento adecuado de los datos sensibles, es su deber realizar una adecuada investigación </w:t>
            </w:r>
            <w:r>
              <w:rPr>
                <w:rFonts w:ascii="Palatino Linotype" w:eastAsia="Palatino Linotype" w:hAnsi="Palatino Linotype" w:cs="Palatino Linotype"/>
                <w:b/>
                <w:sz w:val="18"/>
                <w:szCs w:val="18"/>
              </w:rPr>
              <w:t>ya que es más que obvio que ese negocio cuenta con tomas clandestinas</w:t>
            </w:r>
            <w:r>
              <w:rPr>
                <w:rFonts w:ascii="Palatino Linotype" w:eastAsia="Palatino Linotype" w:hAnsi="Palatino Linotype" w:cs="Palatino Linotype"/>
                <w:sz w:val="18"/>
                <w:szCs w:val="18"/>
              </w:rPr>
              <w:t>, quiero pensar que Usted no está actuando d</w:t>
            </w:r>
            <w:r>
              <w:rPr>
                <w:rFonts w:ascii="Palatino Linotype" w:eastAsia="Palatino Linotype" w:hAnsi="Palatino Linotype" w:cs="Palatino Linotype"/>
                <w:sz w:val="18"/>
                <w:szCs w:val="18"/>
              </w:rPr>
              <w:t>e mala fe ya que, el artículo 16 de nuestra Constitución política refiere que Por delincuencia organizada se entiende una organización de hecho de tres o más personas, para cometer delitos en forma permanente o reiterada, en los términos de la ley de la ma</w:t>
            </w:r>
            <w:r>
              <w:rPr>
                <w:rFonts w:ascii="Palatino Linotype" w:eastAsia="Palatino Linotype" w:hAnsi="Palatino Linotype" w:cs="Palatino Linotype"/>
                <w:sz w:val="18"/>
                <w:szCs w:val="18"/>
              </w:rPr>
              <w:t>teria., refiriendo el Artículo 7o.- del CÓDIGO PENAL FEDERAL Delito es el acto u omisión que sancionan las leyes penales. En los delitos de resultado material también será atribuible el resultado típico producido al que omita impedirlo, si éste tenía el de</w:t>
            </w:r>
            <w:r>
              <w:rPr>
                <w:rFonts w:ascii="Palatino Linotype" w:eastAsia="Palatino Linotype" w:hAnsi="Palatino Linotype" w:cs="Palatino Linotype"/>
                <w:sz w:val="18"/>
                <w:szCs w:val="18"/>
              </w:rPr>
              <w:t xml:space="preserve">ber jurídico de evitarlo. En estos casos se considerará que el resultado es consecuencia de una conducta omisiva, cuando se determine </w:t>
            </w:r>
            <w:r>
              <w:rPr>
                <w:rFonts w:ascii="Palatino Linotype" w:eastAsia="Palatino Linotype" w:hAnsi="Palatino Linotype" w:cs="Palatino Linotype"/>
                <w:sz w:val="18"/>
                <w:szCs w:val="18"/>
              </w:rPr>
              <w:lastRenderedPageBreak/>
              <w:t>que el que omite impedirlo tenía el deber de actuar para ello, derivado de una ley, de un contrato o de su propio actuar p</w:t>
            </w:r>
            <w:r>
              <w:rPr>
                <w:rFonts w:ascii="Palatino Linotype" w:eastAsia="Palatino Linotype" w:hAnsi="Palatino Linotype" w:cs="Palatino Linotype"/>
                <w:sz w:val="18"/>
                <w:szCs w:val="18"/>
              </w:rPr>
              <w:t>recedente. Párrafo adicionado DOF 10-01-1994 El delito es: I. Instantáneo, cuando la consumación se agota en el mismo momento en que se han realizado todos los elementos de la descripción penal; Fracción reformada DOF 17-06-2016 II.- Permanente o continuo,</w:t>
            </w:r>
            <w:r>
              <w:rPr>
                <w:rFonts w:ascii="Palatino Linotype" w:eastAsia="Palatino Linotype" w:hAnsi="Palatino Linotype" w:cs="Palatino Linotype"/>
                <w:sz w:val="18"/>
                <w:szCs w:val="18"/>
              </w:rPr>
              <w:t xml:space="preserve"> cuando la consumación se prolonga en el tiempo, y III.- Continuado, cuando con unidad de propósito delictivo, pluralidad de conductas y unidad de sujeto pasivo, se viola el mismo precepto legal.</w:t>
            </w:r>
          </w:p>
        </w:tc>
        <w:tc>
          <w:tcPr>
            <w:tcW w:w="2114" w:type="dxa"/>
          </w:tcPr>
          <w:p w:rsidR="00972054" w:rsidRDefault="007E0B2B">
            <w:pPr>
              <w:jc w:val="center"/>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lastRenderedPageBreak/>
              <w:t>El motivo de inconformidad es improcedente debido a que se t</w:t>
            </w:r>
            <w:r>
              <w:rPr>
                <w:rFonts w:ascii="Palatino Linotype" w:eastAsia="Palatino Linotype" w:hAnsi="Palatino Linotype" w:cs="Palatino Linotype"/>
                <w:b/>
                <w:sz w:val="18"/>
                <w:szCs w:val="18"/>
              </w:rPr>
              <w:t>rata de una consulta y planteamientos subjetivos.</w:t>
            </w:r>
          </w:p>
        </w:tc>
      </w:tr>
    </w:tbl>
    <w:p w:rsidR="00972054" w:rsidRDefault="00972054">
      <w:pPr>
        <w:pBdr>
          <w:top w:val="nil"/>
          <w:left w:val="nil"/>
          <w:bottom w:val="nil"/>
          <w:right w:val="nil"/>
          <w:between w:val="nil"/>
        </w:pBdr>
        <w:tabs>
          <w:tab w:val="left" w:pos="1276"/>
        </w:tabs>
        <w:spacing w:after="0" w:line="276" w:lineRule="auto"/>
        <w:ind w:right="701"/>
        <w:jc w:val="both"/>
        <w:rPr>
          <w:rFonts w:ascii="Palatino Linotype" w:eastAsia="Palatino Linotype" w:hAnsi="Palatino Linotype" w:cs="Palatino Linotype"/>
        </w:rPr>
      </w:pPr>
    </w:p>
    <w:p w:rsidR="00972054" w:rsidRDefault="007E0B2B">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Señalado lo anterior, en lo que respecta al punto 1) relacionado con los recibos de agua timbrados, el soporte motivado y fundamentado en caso de que se hayan realizado descuentos de los mimos y, para el caso que los recibos se hayan cancelado, se requiere</w:t>
      </w:r>
      <w:r>
        <w:rPr>
          <w:rFonts w:ascii="Palatino Linotype" w:eastAsia="Palatino Linotype" w:hAnsi="Palatino Linotype" w:cs="Palatino Linotype"/>
        </w:rPr>
        <w:t xml:space="preserve"> la cancelación digitalizada y las facturas con las que se volvieron a timbrar, es de recordar que, en respuesta, la Directora de Finanzas señaló que no se pueden proporcionar los datos personales de otros contribuyentes, toda vez que el contribuyente no s</w:t>
      </w:r>
      <w:r>
        <w:rPr>
          <w:rFonts w:ascii="Palatino Linotype" w:eastAsia="Palatino Linotype" w:hAnsi="Palatino Linotype" w:cs="Palatino Linotype"/>
        </w:rPr>
        <w:t xml:space="preserve">e identifica con el titular. </w:t>
      </w:r>
    </w:p>
    <w:p w:rsidR="00972054" w:rsidRDefault="00972054">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p>
    <w:p w:rsidR="00972054" w:rsidRDefault="007E0B2B">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lastRenderedPageBreak/>
        <w:t>Señalado esto, respecto de los recibos de pago de agua –los pagados, los cancelados y los que se emitieron posterior a los cancelados-, es de mencionar que, el Código Financiero del Estado de México establece en su artículo 1</w:t>
      </w:r>
      <w:r>
        <w:rPr>
          <w:rFonts w:ascii="Palatino Linotype" w:eastAsia="Palatino Linotype" w:hAnsi="Palatino Linotype" w:cs="Palatino Linotype"/>
        </w:rPr>
        <w:t>29 que, están obligados al pago de los derechos previstos en la sección, las personas físicas o jurídicas colectivas que reciban diversos servicios entre ellos, el suministro de agua potable, como se advierte a continuación:</w:t>
      </w:r>
    </w:p>
    <w:p w:rsidR="00972054" w:rsidRDefault="00972054">
      <w:pPr>
        <w:pBdr>
          <w:top w:val="nil"/>
          <w:left w:val="nil"/>
          <w:bottom w:val="nil"/>
          <w:right w:val="nil"/>
          <w:between w:val="nil"/>
        </w:pBdr>
        <w:tabs>
          <w:tab w:val="left" w:pos="1276"/>
        </w:tabs>
        <w:spacing w:after="0" w:line="276" w:lineRule="auto"/>
        <w:ind w:left="567" w:right="-7"/>
        <w:jc w:val="both"/>
        <w:rPr>
          <w:rFonts w:ascii="Palatino Linotype" w:eastAsia="Palatino Linotype" w:hAnsi="Palatino Linotype" w:cs="Palatino Linotype"/>
          <w:i/>
        </w:rPr>
      </w:pPr>
    </w:p>
    <w:p w:rsidR="00972054" w:rsidRDefault="007E0B2B">
      <w:pPr>
        <w:pBdr>
          <w:top w:val="nil"/>
          <w:left w:val="nil"/>
          <w:bottom w:val="nil"/>
          <w:right w:val="nil"/>
          <w:between w:val="nil"/>
        </w:pBdr>
        <w:tabs>
          <w:tab w:val="left" w:pos="1276"/>
        </w:tabs>
        <w:spacing w:after="0" w:line="276" w:lineRule="auto"/>
        <w:ind w:left="567" w:right="-7"/>
        <w:jc w:val="both"/>
        <w:rPr>
          <w:rFonts w:ascii="Palatino Linotype" w:eastAsia="Palatino Linotype" w:hAnsi="Palatino Linotype" w:cs="Palatino Linotype"/>
          <w:b/>
          <w:i/>
        </w:rPr>
      </w:pPr>
      <w:r>
        <w:rPr>
          <w:rFonts w:ascii="Palatino Linotype" w:eastAsia="Palatino Linotype" w:hAnsi="Palatino Linotype" w:cs="Palatino Linotype"/>
          <w:b/>
          <w:i/>
        </w:rPr>
        <w:t>De los Derechos de Agua Potabl</w:t>
      </w:r>
      <w:r>
        <w:rPr>
          <w:rFonts w:ascii="Palatino Linotype" w:eastAsia="Palatino Linotype" w:hAnsi="Palatino Linotype" w:cs="Palatino Linotype"/>
          <w:b/>
          <w:i/>
        </w:rPr>
        <w:t xml:space="preserve">e, Drenaje, Alcantarillado, Recepción de los Caudales de Aguas Residuales para su Tratamiento o Manejo y Conducción </w:t>
      </w:r>
    </w:p>
    <w:p w:rsidR="00972054" w:rsidRDefault="00972054">
      <w:pPr>
        <w:pBdr>
          <w:top w:val="nil"/>
          <w:left w:val="nil"/>
          <w:bottom w:val="nil"/>
          <w:right w:val="nil"/>
          <w:between w:val="nil"/>
        </w:pBdr>
        <w:tabs>
          <w:tab w:val="left" w:pos="1276"/>
        </w:tabs>
        <w:spacing w:after="0" w:line="276" w:lineRule="auto"/>
        <w:ind w:left="567" w:right="-7"/>
        <w:jc w:val="both"/>
        <w:rPr>
          <w:rFonts w:ascii="Palatino Linotype" w:eastAsia="Palatino Linotype" w:hAnsi="Palatino Linotype" w:cs="Palatino Linotype"/>
          <w:i/>
        </w:rPr>
      </w:pPr>
    </w:p>
    <w:p w:rsidR="00972054" w:rsidRDefault="007E0B2B">
      <w:pPr>
        <w:pBdr>
          <w:top w:val="nil"/>
          <w:left w:val="nil"/>
          <w:bottom w:val="nil"/>
          <w:right w:val="nil"/>
          <w:between w:val="nil"/>
        </w:pBdr>
        <w:tabs>
          <w:tab w:val="left" w:pos="1276"/>
        </w:tabs>
        <w:spacing w:after="0" w:line="276" w:lineRule="auto"/>
        <w:ind w:left="567" w:right="-7"/>
        <w:jc w:val="both"/>
        <w:rPr>
          <w:rFonts w:ascii="Palatino Linotype" w:eastAsia="Palatino Linotype" w:hAnsi="Palatino Linotype" w:cs="Palatino Linotype"/>
          <w:i/>
        </w:rPr>
      </w:pPr>
      <w:r>
        <w:rPr>
          <w:rFonts w:ascii="Palatino Linotype" w:eastAsia="Palatino Linotype" w:hAnsi="Palatino Linotype" w:cs="Palatino Linotype"/>
          <w:b/>
          <w:i/>
        </w:rPr>
        <w:t>Artículo 129.-</w:t>
      </w:r>
      <w:r>
        <w:rPr>
          <w:rFonts w:ascii="Palatino Linotype" w:eastAsia="Palatino Linotype" w:hAnsi="Palatino Linotype" w:cs="Palatino Linotype"/>
          <w:i/>
        </w:rPr>
        <w:t xml:space="preserve"> Están obligadas al pago de los derechos previstos en esta sección, las personas físicas o jurídicas colectivas que reciban </w:t>
      </w:r>
      <w:proofErr w:type="gramStart"/>
      <w:r>
        <w:rPr>
          <w:rFonts w:ascii="Palatino Linotype" w:eastAsia="Palatino Linotype" w:hAnsi="Palatino Linotype" w:cs="Palatino Linotype"/>
          <w:i/>
        </w:rPr>
        <w:t>cualesquiera</w:t>
      </w:r>
      <w:proofErr w:type="gramEnd"/>
      <w:r>
        <w:rPr>
          <w:rFonts w:ascii="Palatino Linotype" w:eastAsia="Palatino Linotype" w:hAnsi="Palatino Linotype" w:cs="Palatino Linotype"/>
          <w:i/>
        </w:rPr>
        <w:t xml:space="preserve"> de los siguientes servicios: </w:t>
      </w:r>
    </w:p>
    <w:p w:rsidR="00972054" w:rsidRDefault="007E0B2B">
      <w:pPr>
        <w:pBdr>
          <w:top w:val="nil"/>
          <w:left w:val="nil"/>
          <w:bottom w:val="nil"/>
          <w:right w:val="nil"/>
          <w:between w:val="nil"/>
        </w:pBdr>
        <w:tabs>
          <w:tab w:val="left" w:pos="1276"/>
        </w:tabs>
        <w:spacing w:after="0" w:line="276" w:lineRule="auto"/>
        <w:ind w:left="567" w:right="-7"/>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 xml:space="preserve">I. Suministro de agua potable. </w:t>
      </w:r>
    </w:p>
    <w:p w:rsidR="00972054" w:rsidRDefault="007E0B2B">
      <w:pPr>
        <w:pBdr>
          <w:top w:val="nil"/>
          <w:left w:val="nil"/>
          <w:bottom w:val="nil"/>
          <w:right w:val="nil"/>
          <w:between w:val="nil"/>
        </w:pBdr>
        <w:tabs>
          <w:tab w:val="left" w:pos="1276"/>
        </w:tabs>
        <w:spacing w:after="0" w:line="276" w:lineRule="auto"/>
        <w:ind w:left="567" w:right="-7"/>
        <w:jc w:val="both"/>
        <w:rPr>
          <w:rFonts w:ascii="Palatino Linotype" w:eastAsia="Palatino Linotype" w:hAnsi="Palatino Linotype" w:cs="Palatino Linotype"/>
          <w:i/>
        </w:rPr>
      </w:pPr>
      <w:r>
        <w:rPr>
          <w:rFonts w:ascii="Palatino Linotype" w:eastAsia="Palatino Linotype" w:hAnsi="Palatino Linotype" w:cs="Palatino Linotype"/>
          <w:i/>
        </w:rPr>
        <w:t xml:space="preserve">II. Suministro de agua en bloque proporcionada por autoridades municipales o sus descentralizadas a conjuntos urbanos y lotificaciones para condominio. </w:t>
      </w:r>
    </w:p>
    <w:p w:rsidR="00972054" w:rsidRDefault="007E0B2B">
      <w:pPr>
        <w:pBdr>
          <w:top w:val="nil"/>
          <w:left w:val="nil"/>
          <w:bottom w:val="nil"/>
          <w:right w:val="nil"/>
          <w:between w:val="nil"/>
        </w:pBdr>
        <w:tabs>
          <w:tab w:val="left" w:pos="1276"/>
        </w:tabs>
        <w:spacing w:after="0" w:line="276" w:lineRule="auto"/>
        <w:ind w:left="567" w:right="-7"/>
        <w:jc w:val="both"/>
        <w:rPr>
          <w:rFonts w:ascii="Palatino Linotype" w:eastAsia="Palatino Linotype" w:hAnsi="Palatino Linotype" w:cs="Palatino Linotype"/>
          <w:i/>
        </w:rPr>
      </w:pPr>
      <w:r>
        <w:rPr>
          <w:rFonts w:ascii="Palatino Linotype" w:eastAsia="Palatino Linotype" w:hAnsi="Palatino Linotype" w:cs="Palatino Linotype"/>
          <w:i/>
        </w:rPr>
        <w:t xml:space="preserve">III. Drenaje y alcantarillado. </w:t>
      </w:r>
    </w:p>
    <w:p w:rsidR="00972054" w:rsidRDefault="007E0B2B">
      <w:pPr>
        <w:pBdr>
          <w:top w:val="nil"/>
          <w:left w:val="nil"/>
          <w:bottom w:val="nil"/>
          <w:right w:val="nil"/>
          <w:between w:val="nil"/>
        </w:pBdr>
        <w:tabs>
          <w:tab w:val="left" w:pos="1276"/>
        </w:tabs>
        <w:spacing w:after="0" w:line="276" w:lineRule="auto"/>
        <w:ind w:left="567" w:right="-7"/>
        <w:jc w:val="both"/>
        <w:rPr>
          <w:rFonts w:ascii="Palatino Linotype" w:eastAsia="Palatino Linotype" w:hAnsi="Palatino Linotype" w:cs="Palatino Linotype"/>
          <w:i/>
        </w:rPr>
      </w:pPr>
      <w:r>
        <w:rPr>
          <w:rFonts w:ascii="Palatino Linotype" w:eastAsia="Palatino Linotype" w:hAnsi="Palatino Linotype" w:cs="Palatino Linotype"/>
          <w:i/>
        </w:rPr>
        <w:t xml:space="preserve">IV. Autorización de derivaciones. </w:t>
      </w:r>
    </w:p>
    <w:p w:rsidR="00972054" w:rsidRDefault="007E0B2B">
      <w:pPr>
        <w:pBdr>
          <w:top w:val="nil"/>
          <w:left w:val="nil"/>
          <w:bottom w:val="nil"/>
          <w:right w:val="nil"/>
          <w:between w:val="nil"/>
        </w:pBdr>
        <w:tabs>
          <w:tab w:val="left" w:pos="1276"/>
        </w:tabs>
        <w:spacing w:after="0" w:line="276" w:lineRule="auto"/>
        <w:ind w:left="567" w:right="-7"/>
        <w:jc w:val="both"/>
        <w:rPr>
          <w:rFonts w:ascii="Palatino Linotype" w:eastAsia="Palatino Linotype" w:hAnsi="Palatino Linotype" w:cs="Palatino Linotype"/>
          <w:i/>
        </w:rPr>
      </w:pPr>
      <w:r>
        <w:rPr>
          <w:rFonts w:ascii="Palatino Linotype" w:eastAsia="Palatino Linotype" w:hAnsi="Palatino Linotype" w:cs="Palatino Linotype"/>
          <w:i/>
        </w:rPr>
        <w:t xml:space="preserve">V. Por el control para el establecimiento de los sistemas de agua potable y de alcantarillado en conjuntos urbanos y lotificaciones para condominio. </w:t>
      </w:r>
    </w:p>
    <w:p w:rsidR="00972054" w:rsidRDefault="007E0B2B">
      <w:pPr>
        <w:pBdr>
          <w:top w:val="nil"/>
          <w:left w:val="nil"/>
          <w:bottom w:val="nil"/>
          <w:right w:val="nil"/>
          <w:between w:val="nil"/>
        </w:pBdr>
        <w:tabs>
          <w:tab w:val="left" w:pos="1276"/>
        </w:tabs>
        <w:spacing w:after="0" w:line="276" w:lineRule="auto"/>
        <w:ind w:left="567" w:right="-7"/>
        <w:jc w:val="both"/>
        <w:rPr>
          <w:rFonts w:ascii="Palatino Linotype" w:eastAsia="Palatino Linotype" w:hAnsi="Palatino Linotype" w:cs="Palatino Linotype"/>
          <w:i/>
        </w:rPr>
      </w:pPr>
      <w:r>
        <w:rPr>
          <w:rFonts w:ascii="Palatino Linotype" w:eastAsia="Palatino Linotype" w:hAnsi="Palatino Linotype" w:cs="Palatino Linotype"/>
          <w:i/>
        </w:rPr>
        <w:t>VI. Conexión de la toma para el suminis</w:t>
      </w:r>
      <w:r>
        <w:rPr>
          <w:rFonts w:ascii="Palatino Linotype" w:eastAsia="Palatino Linotype" w:hAnsi="Palatino Linotype" w:cs="Palatino Linotype"/>
          <w:i/>
        </w:rPr>
        <w:t>tro de agua en bloque proporcionada por autoridades municipales o sus descentralizadas.</w:t>
      </w:r>
    </w:p>
    <w:p w:rsidR="00972054" w:rsidRDefault="007E0B2B">
      <w:pPr>
        <w:pBdr>
          <w:top w:val="nil"/>
          <w:left w:val="nil"/>
          <w:bottom w:val="nil"/>
          <w:right w:val="nil"/>
          <w:between w:val="nil"/>
        </w:pBdr>
        <w:tabs>
          <w:tab w:val="left" w:pos="1276"/>
        </w:tabs>
        <w:spacing w:after="0" w:line="276" w:lineRule="auto"/>
        <w:ind w:left="567" w:right="-7"/>
        <w:jc w:val="both"/>
        <w:rPr>
          <w:rFonts w:ascii="Palatino Linotype" w:eastAsia="Palatino Linotype" w:hAnsi="Palatino Linotype" w:cs="Palatino Linotype"/>
          <w:i/>
        </w:rPr>
      </w:pPr>
      <w:r>
        <w:rPr>
          <w:rFonts w:ascii="Palatino Linotype" w:eastAsia="Palatino Linotype" w:hAnsi="Palatino Linotype" w:cs="Palatino Linotype"/>
          <w:i/>
        </w:rPr>
        <w:t xml:space="preserve">VII. Recepción de los caudales de aguas residuales para su tratamiento o manejo y conducción. VIII. Reparación de aparatos medidores de consumo de agua. </w:t>
      </w:r>
    </w:p>
    <w:p w:rsidR="00972054" w:rsidRDefault="007E0B2B">
      <w:pPr>
        <w:pBdr>
          <w:top w:val="nil"/>
          <w:left w:val="nil"/>
          <w:bottom w:val="nil"/>
          <w:right w:val="nil"/>
          <w:between w:val="nil"/>
        </w:pBdr>
        <w:tabs>
          <w:tab w:val="left" w:pos="1276"/>
        </w:tabs>
        <w:spacing w:after="0" w:line="276" w:lineRule="auto"/>
        <w:ind w:left="567" w:right="-7"/>
        <w:jc w:val="both"/>
        <w:rPr>
          <w:rFonts w:ascii="Palatino Linotype" w:eastAsia="Palatino Linotype" w:hAnsi="Palatino Linotype" w:cs="Palatino Linotype"/>
          <w:i/>
        </w:rPr>
      </w:pPr>
      <w:r>
        <w:rPr>
          <w:rFonts w:ascii="Palatino Linotype" w:eastAsia="Palatino Linotype" w:hAnsi="Palatino Linotype" w:cs="Palatino Linotype"/>
          <w:i/>
        </w:rPr>
        <w:t>IX. Instalacio</w:t>
      </w:r>
      <w:r>
        <w:rPr>
          <w:rFonts w:ascii="Palatino Linotype" w:eastAsia="Palatino Linotype" w:hAnsi="Palatino Linotype" w:cs="Palatino Linotype"/>
          <w:i/>
        </w:rPr>
        <w:t xml:space="preserve">nes de aparatos medidores de agua. </w:t>
      </w:r>
    </w:p>
    <w:p w:rsidR="00972054" w:rsidRDefault="007E0B2B">
      <w:pPr>
        <w:pBdr>
          <w:top w:val="nil"/>
          <w:left w:val="nil"/>
          <w:bottom w:val="nil"/>
          <w:right w:val="nil"/>
          <w:between w:val="nil"/>
        </w:pBdr>
        <w:tabs>
          <w:tab w:val="left" w:pos="1276"/>
        </w:tabs>
        <w:spacing w:after="0" w:line="276" w:lineRule="auto"/>
        <w:ind w:left="567" w:right="-7"/>
        <w:jc w:val="both"/>
        <w:rPr>
          <w:rFonts w:ascii="Palatino Linotype" w:eastAsia="Palatino Linotype" w:hAnsi="Palatino Linotype" w:cs="Palatino Linotype"/>
          <w:i/>
        </w:rPr>
      </w:pPr>
      <w:r>
        <w:rPr>
          <w:rFonts w:ascii="Palatino Linotype" w:eastAsia="Palatino Linotype" w:hAnsi="Palatino Linotype" w:cs="Palatino Linotype"/>
          <w:i/>
        </w:rPr>
        <w:t xml:space="preserve">X. Dictamen de factibilidad de servicios para conjuntos urbanos, subdivisiones y lotificaciones para condominios. </w:t>
      </w:r>
    </w:p>
    <w:p w:rsidR="00972054" w:rsidRDefault="007E0B2B">
      <w:pPr>
        <w:pBdr>
          <w:top w:val="nil"/>
          <w:left w:val="nil"/>
          <w:bottom w:val="nil"/>
          <w:right w:val="nil"/>
          <w:between w:val="nil"/>
        </w:pBdr>
        <w:tabs>
          <w:tab w:val="left" w:pos="1276"/>
        </w:tabs>
        <w:spacing w:after="0" w:line="276" w:lineRule="auto"/>
        <w:ind w:left="567" w:right="-7"/>
        <w:jc w:val="both"/>
        <w:rPr>
          <w:rFonts w:ascii="Palatino Linotype" w:eastAsia="Palatino Linotype" w:hAnsi="Palatino Linotype" w:cs="Palatino Linotype"/>
          <w:i/>
        </w:rPr>
      </w:pPr>
      <w:r>
        <w:rPr>
          <w:rFonts w:ascii="Palatino Linotype" w:eastAsia="Palatino Linotype" w:hAnsi="Palatino Linotype" w:cs="Palatino Linotype"/>
          <w:i/>
        </w:rPr>
        <w:t xml:space="preserve">XI. Reconexión o </w:t>
      </w:r>
      <w:proofErr w:type="spellStart"/>
      <w:r>
        <w:rPr>
          <w:rFonts w:ascii="Palatino Linotype" w:eastAsia="Palatino Linotype" w:hAnsi="Palatino Linotype" w:cs="Palatino Linotype"/>
          <w:i/>
        </w:rPr>
        <w:t>reestablecimiento</w:t>
      </w:r>
      <w:proofErr w:type="spellEnd"/>
      <w:r>
        <w:rPr>
          <w:rFonts w:ascii="Palatino Linotype" w:eastAsia="Palatino Linotype" w:hAnsi="Palatino Linotype" w:cs="Palatino Linotype"/>
          <w:i/>
        </w:rPr>
        <w:t xml:space="preserve"> a los sistemas de agua potable. </w:t>
      </w:r>
    </w:p>
    <w:p w:rsidR="00972054" w:rsidRDefault="007E0B2B">
      <w:pPr>
        <w:pBdr>
          <w:top w:val="nil"/>
          <w:left w:val="nil"/>
          <w:bottom w:val="nil"/>
          <w:right w:val="nil"/>
          <w:between w:val="nil"/>
        </w:pBdr>
        <w:tabs>
          <w:tab w:val="left" w:pos="1276"/>
        </w:tabs>
        <w:spacing w:after="0" w:line="276" w:lineRule="auto"/>
        <w:ind w:left="567" w:right="-7"/>
        <w:jc w:val="both"/>
        <w:rPr>
          <w:rFonts w:ascii="Palatino Linotype" w:eastAsia="Palatino Linotype" w:hAnsi="Palatino Linotype" w:cs="Palatino Linotype"/>
          <w:i/>
        </w:rPr>
      </w:pPr>
      <w:r>
        <w:rPr>
          <w:rFonts w:ascii="Palatino Linotype" w:eastAsia="Palatino Linotype" w:hAnsi="Palatino Linotype" w:cs="Palatino Linotype"/>
          <w:i/>
        </w:rPr>
        <w:t xml:space="preserve">XII. Conexión de agua y drenaje. </w:t>
      </w:r>
    </w:p>
    <w:p w:rsidR="00972054" w:rsidRDefault="007E0B2B">
      <w:pPr>
        <w:pBdr>
          <w:top w:val="nil"/>
          <w:left w:val="nil"/>
          <w:bottom w:val="nil"/>
          <w:right w:val="nil"/>
          <w:between w:val="nil"/>
        </w:pBdr>
        <w:tabs>
          <w:tab w:val="left" w:pos="1276"/>
        </w:tabs>
        <w:spacing w:after="0" w:line="276" w:lineRule="auto"/>
        <w:ind w:left="567" w:right="-7"/>
        <w:jc w:val="both"/>
        <w:rPr>
          <w:rFonts w:ascii="Palatino Linotype" w:eastAsia="Palatino Linotype" w:hAnsi="Palatino Linotype" w:cs="Palatino Linotype"/>
          <w:i/>
        </w:rPr>
      </w:pPr>
      <w:r>
        <w:rPr>
          <w:rFonts w:ascii="Palatino Linotype" w:eastAsia="Palatino Linotype" w:hAnsi="Palatino Linotype" w:cs="Palatino Linotype"/>
          <w:i/>
        </w:rPr>
        <w:t>XII</w:t>
      </w:r>
      <w:r>
        <w:rPr>
          <w:rFonts w:ascii="Palatino Linotype" w:eastAsia="Palatino Linotype" w:hAnsi="Palatino Linotype" w:cs="Palatino Linotype"/>
          <w:i/>
        </w:rPr>
        <w:t xml:space="preserve">I. Expedición o renovación del permiso de distribución de agua a través de pipa a consumidores. </w:t>
      </w:r>
    </w:p>
    <w:p w:rsidR="00972054" w:rsidRDefault="00972054">
      <w:pPr>
        <w:pBdr>
          <w:top w:val="nil"/>
          <w:left w:val="nil"/>
          <w:bottom w:val="nil"/>
          <w:right w:val="nil"/>
          <w:between w:val="nil"/>
        </w:pBdr>
        <w:tabs>
          <w:tab w:val="left" w:pos="1276"/>
        </w:tabs>
        <w:spacing w:after="0" w:line="276" w:lineRule="auto"/>
        <w:ind w:left="567" w:right="-7"/>
        <w:jc w:val="both"/>
        <w:rPr>
          <w:rFonts w:ascii="Palatino Linotype" w:eastAsia="Palatino Linotype" w:hAnsi="Palatino Linotype" w:cs="Palatino Linotype"/>
          <w:i/>
        </w:rPr>
      </w:pPr>
    </w:p>
    <w:p w:rsidR="00972054" w:rsidRDefault="007E0B2B">
      <w:pPr>
        <w:pBdr>
          <w:top w:val="nil"/>
          <w:left w:val="nil"/>
          <w:bottom w:val="nil"/>
          <w:right w:val="nil"/>
          <w:between w:val="nil"/>
        </w:pBdr>
        <w:tabs>
          <w:tab w:val="left" w:pos="1276"/>
        </w:tabs>
        <w:spacing w:after="0" w:line="276" w:lineRule="auto"/>
        <w:ind w:left="567" w:right="-7"/>
        <w:jc w:val="both"/>
        <w:rPr>
          <w:rFonts w:ascii="Palatino Linotype" w:eastAsia="Palatino Linotype" w:hAnsi="Palatino Linotype" w:cs="Palatino Linotype"/>
          <w:i/>
        </w:rPr>
      </w:pPr>
      <w:r>
        <w:rPr>
          <w:rFonts w:ascii="Palatino Linotype" w:eastAsia="Palatino Linotype" w:hAnsi="Palatino Linotype" w:cs="Palatino Linotype"/>
          <w:i/>
        </w:rPr>
        <w:t xml:space="preserve">El consejo directivo del organismo público descentralizado de carácter municipal para la prestación de los servicios previstos en esta Sección, podrá acordar </w:t>
      </w:r>
      <w:r>
        <w:rPr>
          <w:rFonts w:ascii="Palatino Linotype" w:eastAsia="Palatino Linotype" w:hAnsi="Palatino Linotype" w:cs="Palatino Linotype"/>
          <w:b/>
          <w:i/>
          <w:u w:val="single"/>
        </w:rPr>
        <w:t>la realización de programas de apoyo a la regularización en el cumplimiento de obligaciones fiscales</w:t>
      </w:r>
      <w:r>
        <w:rPr>
          <w:rFonts w:ascii="Palatino Linotype" w:eastAsia="Palatino Linotype" w:hAnsi="Palatino Linotype" w:cs="Palatino Linotype"/>
          <w:i/>
        </w:rPr>
        <w:t xml:space="preserve">, mediante el otorgamiento de carácter </w:t>
      </w:r>
      <w:r>
        <w:rPr>
          <w:rFonts w:ascii="Palatino Linotype" w:eastAsia="Palatino Linotype" w:hAnsi="Palatino Linotype" w:cs="Palatino Linotype"/>
          <w:b/>
          <w:i/>
          <w:u w:val="single"/>
        </w:rPr>
        <w:t>general de subsidios de recargos y condonación de multas</w:t>
      </w:r>
      <w:r>
        <w:rPr>
          <w:rFonts w:ascii="Palatino Linotype" w:eastAsia="Palatino Linotype" w:hAnsi="Palatino Linotype" w:cs="Palatino Linotype"/>
          <w:i/>
        </w:rPr>
        <w:t>, que deberá proponerse a consideración del Ayuntamiento y, e</w:t>
      </w:r>
      <w:r>
        <w:rPr>
          <w:rFonts w:ascii="Palatino Linotype" w:eastAsia="Palatino Linotype" w:hAnsi="Palatino Linotype" w:cs="Palatino Linotype"/>
          <w:i/>
        </w:rPr>
        <w:t xml:space="preserve">n su caso, publicarse en el Periódico Oficial. </w:t>
      </w:r>
    </w:p>
    <w:p w:rsidR="00972054" w:rsidRDefault="00972054">
      <w:pPr>
        <w:pBdr>
          <w:top w:val="nil"/>
          <w:left w:val="nil"/>
          <w:bottom w:val="nil"/>
          <w:right w:val="nil"/>
          <w:between w:val="nil"/>
        </w:pBdr>
        <w:tabs>
          <w:tab w:val="left" w:pos="1276"/>
        </w:tabs>
        <w:spacing w:after="0" w:line="276" w:lineRule="auto"/>
        <w:ind w:left="567" w:right="-7"/>
        <w:jc w:val="both"/>
        <w:rPr>
          <w:rFonts w:ascii="Palatino Linotype" w:eastAsia="Palatino Linotype" w:hAnsi="Palatino Linotype" w:cs="Palatino Linotype"/>
          <w:i/>
        </w:rPr>
      </w:pPr>
    </w:p>
    <w:p w:rsidR="00972054" w:rsidRDefault="007E0B2B">
      <w:pPr>
        <w:pBdr>
          <w:top w:val="nil"/>
          <w:left w:val="nil"/>
          <w:bottom w:val="nil"/>
          <w:right w:val="nil"/>
          <w:between w:val="nil"/>
        </w:pBdr>
        <w:tabs>
          <w:tab w:val="left" w:pos="1276"/>
        </w:tabs>
        <w:spacing w:after="0" w:line="276" w:lineRule="auto"/>
        <w:ind w:left="567" w:right="-7"/>
        <w:jc w:val="both"/>
        <w:rPr>
          <w:rFonts w:ascii="Palatino Linotype" w:eastAsia="Palatino Linotype" w:hAnsi="Palatino Linotype" w:cs="Palatino Linotype"/>
          <w:i/>
        </w:rPr>
      </w:pPr>
      <w:r>
        <w:rPr>
          <w:rFonts w:ascii="Palatino Linotype" w:eastAsia="Palatino Linotype" w:hAnsi="Palatino Linotype" w:cs="Palatino Linotype"/>
          <w:b/>
          <w:i/>
          <w:u w:val="single"/>
        </w:rPr>
        <w:t>Los usuarios del servicio de agua potable, drenaje, alcantarillado y recepción de los caudales de aguas residuales para su tratamiento o manejo y conducción están obligados a realizar el pago de los derechos</w:t>
      </w:r>
      <w:r>
        <w:rPr>
          <w:rFonts w:ascii="Palatino Linotype" w:eastAsia="Palatino Linotype" w:hAnsi="Palatino Linotype" w:cs="Palatino Linotype"/>
          <w:b/>
          <w:i/>
          <w:u w:val="single"/>
        </w:rPr>
        <w:t xml:space="preserve"> derivados de la prestación del servicio</w:t>
      </w:r>
      <w:r>
        <w:rPr>
          <w:rFonts w:ascii="Palatino Linotype" w:eastAsia="Palatino Linotype" w:hAnsi="Palatino Linotype" w:cs="Palatino Linotype"/>
          <w:i/>
        </w:rPr>
        <w:t>, cuando se encuentren asentados en áreas urbanizables, susceptibles de ser integradas a los centros de población. Para la contratación de los servicios de conducción de agua y drenaje solo será necesario presentar c</w:t>
      </w:r>
      <w:r>
        <w:rPr>
          <w:rFonts w:ascii="Palatino Linotype" w:eastAsia="Palatino Linotype" w:hAnsi="Palatino Linotype" w:cs="Palatino Linotype"/>
          <w:i/>
        </w:rPr>
        <w:t>ualquier tipo de comprobante del domicilio donde se instalarán dichos servicios y, en estos casos, el recibo que expida la autoridad será innominado. Para que en el contrato y recibo se registre el nombre del usuario se presentarán los documentos que acred</w:t>
      </w:r>
      <w:r>
        <w:rPr>
          <w:rFonts w:ascii="Palatino Linotype" w:eastAsia="Palatino Linotype" w:hAnsi="Palatino Linotype" w:cs="Palatino Linotype"/>
          <w:i/>
        </w:rPr>
        <w:t xml:space="preserve">iten la respectiva propiedad o legal posesión. </w:t>
      </w:r>
    </w:p>
    <w:p w:rsidR="00972054" w:rsidRDefault="00972054">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p>
    <w:p w:rsidR="00972054" w:rsidRDefault="007E0B2B">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advierte que, si bien, el acceso al agua es un derecho humano reconocido, también lo que es normativamente se establece la obligación de pagar por los servicios que implica su acceso. </w:t>
      </w:r>
    </w:p>
    <w:p w:rsidR="00972054" w:rsidRDefault="007E0B2B">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rsidR="00972054" w:rsidRDefault="007E0B2B">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Ahora bien, es conveniente tener en cuenta que en términos del artículo 143, fracción II, de la Ley de la materia, actualizan el secreto fiscal los documentos correspondientes a estos pagos fiscales, al ser información suministrada en cumplimiento de las o</w:t>
      </w:r>
      <w:r>
        <w:rPr>
          <w:rFonts w:ascii="Palatino Linotype" w:eastAsia="Palatino Linotype" w:hAnsi="Palatino Linotype" w:cs="Palatino Linotype"/>
        </w:rPr>
        <w:t xml:space="preserve">bligaciones de los particulares u obtenida en ejercicio de las facultades de comprobación de las autoridades competentes, que en el presente caso, sería el Organismo Operador de Agua, a través de su </w:t>
      </w:r>
      <w:r>
        <w:rPr>
          <w:rFonts w:ascii="Palatino Linotype" w:eastAsia="Palatino Linotype" w:hAnsi="Palatino Linotype" w:cs="Palatino Linotype"/>
        </w:rPr>
        <w:lastRenderedPageBreak/>
        <w:t>Dirección de Finanzas, de conformidad con el Reglamento I</w:t>
      </w:r>
      <w:r>
        <w:rPr>
          <w:rFonts w:ascii="Palatino Linotype" w:eastAsia="Palatino Linotype" w:hAnsi="Palatino Linotype" w:cs="Palatino Linotype"/>
        </w:rPr>
        <w:t xml:space="preserve">nterno del Sujeto Obligado, como se advierte a continuación: </w:t>
      </w:r>
    </w:p>
    <w:p w:rsidR="00972054" w:rsidRDefault="00972054">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p>
    <w:p w:rsidR="00972054" w:rsidRDefault="007E0B2B">
      <w:pPr>
        <w:pBdr>
          <w:top w:val="nil"/>
          <w:left w:val="nil"/>
          <w:bottom w:val="nil"/>
          <w:right w:val="nil"/>
          <w:between w:val="nil"/>
        </w:pBdr>
        <w:tabs>
          <w:tab w:val="left" w:pos="1276"/>
        </w:tabs>
        <w:spacing w:after="0" w:line="276" w:lineRule="auto"/>
        <w:ind w:left="567" w:right="560"/>
        <w:jc w:val="center"/>
        <w:rPr>
          <w:rFonts w:ascii="Palatino Linotype" w:eastAsia="Palatino Linotype" w:hAnsi="Palatino Linotype" w:cs="Palatino Linotype"/>
          <w:b/>
          <w:i/>
        </w:rPr>
      </w:pPr>
      <w:r>
        <w:rPr>
          <w:rFonts w:ascii="Palatino Linotype" w:eastAsia="Palatino Linotype" w:hAnsi="Palatino Linotype" w:cs="Palatino Linotype"/>
          <w:b/>
          <w:i/>
        </w:rPr>
        <w:t>CAPITULO VI</w:t>
      </w:r>
    </w:p>
    <w:p w:rsidR="00972054" w:rsidRDefault="007E0B2B">
      <w:pPr>
        <w:pBdr>
          <w:top w:val="nil"/>
          <w:left w:val="nil"/>
          <w:bottom w:val="nil"/>
          <w:right w:val="nil"/>
          <w:between w:val="nil"/>
        </w:pBdr>
        <w:tabs>
          <w:tab w:val="left" w:pos="1276"/>
        </w:tabs>
        <w:spacing w:after="0" w:line="276" w:lineRule="auto"/>
        <w:ind w:left="567" w:right="560"/>
        <w:jc w:val="center"/>
        <w:rPr>
          <w:rFonts w:ascii="Palatino Linotype" w:eastAsia="Palatino Linotype" w:hAnsi="Palatino Linotype" w:cs="Palatino Linotype"/>
          <w:b/>
          <w:i/>
        </w:rPr>
      </w:pPr>
      <w:r>
        <w:rPr>
          <w:rFonts w:ascii="Palatino Linotype" w:eastAsia="Palatino Linotype" w:hAnsi="Palatino Linotype" w:cs="Palatino Linotype"/>
          <w:b/>
          <w:i/>
        </w:rPr>
        <w:t>LA DIRECCIÓN DE FINANZAS</w:t>
      </w:r>
    </w:p>
    <w:p w:rsidR="00972054" w:rsidRDefault="00972054">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ARTÍCULO 38.</w:t>
      </w:r>
      <w:r>
        <w:rPr>
          <w:rFonts w:ascii="Palatino Linotype" w:eastAsia="Palatino Linotype" w:hAnsi="Palatino Linotype" w:cs="Palatino Linotype"/>
          <w:i/>
        </w:rPr>
        <w:t xml:space="preserve"> LA DIRECCIÓN DE FINANZAS, ES LA ENCARGADA DE INTEGRAR, ADMINISTRAR Y CONTROLAR LOS PRESUPUESTOS DE INGRESOS Y EGRESOS DEL ORGANISMO: PARA ELLO TENDRÁ LAS SIGUIENTES ATRIBUCIONES:</w:t>
      </w: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V. COORDINARÁ Y PROPONDRÁ A LA DIRECCIÓN GENERAL ESTRATEGIAS PARA MEJORAR LA RECAUDACIÓN DE INGRESOS, EN COORDINACIÓN CON LA DIRECCIÓN DE COMERCIALIZACIÓN Y ADMINISTRACIÓN.</w:t>
      </w: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972054" w:rsidRDefault="00972054">
      <w:pPr>
        <w:pBdr>
          <w:top w:val="nil"/>
          <w:left w:val="nil"/>
          <w:bottom w:val="nil"/>
          <w:right w:val="nil"/>
          <w:between w:val="nil"/>
        </w:pBdr>
        <w:tabs>
          <w:tab w:val="left" w:pos="1276"/>
        </w:tabs>
        <w:spacing w:after="0" w:line="276" w:lineRule="auto"/>
        <w:ind w:right="701"/>
        <w:jc w:val="both"/>
        <w:rPr>
          <w:rFonts w:ascii="Palatino Linotype" w:eastAsia="Palatino Linotype" w:hAnsi="Palatino Linotype" w:cs="Palatino Linotype"/>
        </w:rPr>
      </w:pPr>
    </w:p>
    <w:p w:rsidR="00972054" w:rsidRDefault="007E0B2B">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 xml:space="preserve">De acuerdo con lo expuesto, se tiene que normativamente existe la obligación de </w:t>
      </w:r>
      <w:r>
        <w:rPr>
          <w:rFonts w:ascii="Palatino Linotype" w:eastAsia="Palatino Linotype" w:hAnsi="Palatino Linotype" w:cs="Palatino Linotype"/>
        </w:rPr>
        <w:t>pagar el servicio de agua potable y, la Dirección de Finanzas cuenta la atribución de la recaudación fiscal, por lo que, en tratándose del cobro de derechos como el pago de agua, el Ayuntamiento se erige como autoridad fiscal, como se corrobora con lo disp</w:t>
      </w:r>
      <w:r>
        <w:rPr>
          <w:rFonts w:ascii="Palatino Linotype" w:eastAsia="Palatino Linotype" w:hAnsi="Palatino Linotype" w:cs="Palatino Linotype"/>
        </w:rPr>
        <w:t xml:space="preserve">uesto en el Código Financiero del Estado de México en su artículo 130, el cual se cita a continuación: </w:t>
      </w:r>
    </w:p>
    <w:p w:rsidR="00972054" w:rsidRDefault="00972054">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Artículo 130</w:t>
      </w:r>
      <w:r>
        <w:rPr>
          <w:rFonts w:ascii="Palatino Linotype" w:eastAsia="Palatino Linotype" w:hAnsi="Palatino Linotype" w:cs="Palatino Linotype"/>
          <w:i/>
          <w:u w:val="single"/>
        </w:rPr>
        <w:t>.-</w:t>
      </w:r>
      <w:r>
        <w:rPr>
          <w:rFonts w:ascii="Palatino Linotype" w:eastAsia="Palatino Linotype" w:hAnsi="Palatino Linotype" w:cs="Palatino Linotype"/>
          <w:b/>
          <w:i/>
          <w:u w:val="single"/>
        </w:rPr>
        <w:t xml:space="preserve"> Los derechos por el suministro de agua potable se pagarán mensualmente, bimestralmente o de manera anticipada, según la opción que elija el contribuyente, siempre y cuando los Municipios por sí o por conducto de los organismos operadores de agua de que se</w:t>
      </w:r>
      <w:r>
        <w:rPr>
          <w:rFonts w:ascii="Palatino Linotype" w:eastAsia="Palatino Linotype" w:hAnsi="Palatino Linotype" w:cs="Palatino Linotype"/>
          <w:b/>
          <w:i/>
          <w:u w:val="single"/>
        </w:rPr>
        <w:t xml:space="preserve"> trate</w:t>
      </w:r>
      <w:r>
        <w:rPr>
          <w:rFonts w:ascii="Palatino Linotype" w:eastAsia="Palatino Linotype" w:hAnsi="Palatino Linotype" w:cs="Palatino Linotype"/>
          <w:b/>
          <w:i/>
        </w:rPr>
        <w:t xml:space="preserve">, </w:t>
      </w:r>
      <w:r>
        <w:rPr>
          <w:rFonts w:ascii="Palatino Linotype" w:eastAsia="Palatino Linotype" w:hAnsi="Palatino Linotype" w:cs="Palatino Linotype"/>
          <w:i/>
        </w:rPr>
        <w:t>cuenten con los dispositivos y modalidades que para tal fin establezcan o con cargo a tarjeta de crédito otorgada por instituciones bancarias, conforme a lo siguiente (…)</w:t>
      </w:r>
    </w:p>
    <w:p w:rsidR="00972054" w:rsidRDefault="007E0B2B">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bookmarkStart w:id="1" w:name="_heading=h.733pxwucn0if" w:colFirst="0" w:colLast="0"/>
      <w:bookmarkEnd w:id="1"/>
      <w:r>
        <w:rPr>
          <w:rFonts w:ascii="Palatino Linotype" w:eastAsia="Palatino Linotype" w:hAnsi="Palatino Linotype" w:cs="Palatino Linotype"/>
        </w:rPr>
        <w:lastRenderedPageBreak/>
        <w:t>De lo anterior se colige que, una de las contribuciones que reciben los Ayunt</w:t>
      </w:r>
      <w:r>
        <w:rPr>
          <w:rFonts w:ascii="Palatino Linotype" w:eastAsia="Palatino Linotype" w:hAnsi="Palatino Linotype" w:cs="Palatino Linotype"/>
        </w:rPr>
        <w:t>amientos o los Organismos operadores de agua para obtener ingresos es cobrar el derecho al agua, al cual los usuarios del servicio de agua potable, drenaje, alcantarillado y recepción de los caudales de aguas residuales para su tratamiento o manejo y condu</w:t>
      </w:r>
      <w:r>
        <w:rPr>
          <w:rFonts w:ascii="Palatino Linotype" w:eastAsia="Palatino Linotype" w:hAnsi="Palatino Linotype" w:cs="Palatino Linotype"/>
        </w:rPr>
        <w:t xml:space="preserve">cción están obligados a realizar, derivado de la prestación del servicio. </w:t>
      </w:r>
    </w:p>
    <w:p w:rsidR="00972054" w:rsidRDefault="00972054">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p>
    <w:p w:rsidR="00972054" w:rsidRDefault="007E0B2B">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 xml:space="preserve">Aunado a ello, es de mencionar que, los recibos del pago de agua, </w:t>
      </w:r>
      <w:r>
        <w:rPr>
          <w:rFonts w:ascii="Palatino Linotype" w:eastAsia="Palatino Linotype" w:hAnsi="Palatino Linotype" w:cs="Palatino Linotype"/>
          <w:b/>
        </w:rPr>
        <w:t>no actualizan alguna de las excepciones previstas en el artículo 148 de la Ley de Transparencia y Acceso a la Info</w:t>
      </w:r>
      <w:r>
        <w:rPr>
          <w:rFonts w:ascii="Palatino Linotype" w:eastAsia="Palatino Linotype" w:hAnsi="Palatino Linotype" w:cs="Palatino Linotype"/>
          <w:b/>
        </w:rPr>
        <w:t>rmación Pública del Estado de México</w:t>
      </w:r>
      <w:r>
        <w:rPr>
          <w:rFonts w:ascii="Palatino Linotype" w:eastAsia="Palatino Linotype" w:hAnsi="Palatino Linotype" w:cs="Palatino Linotype"/>
        </w:rPr>
        <w:t xml:space="preserve">, el cual se transcribe a continuación: </w:t>
      </w:r>
    </w:p>
    <w:p w:rsidR="00972054" w:rsidRDefault="00972054">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Artículo 148</w:t>
      </w:r>
      <w:r>
        <w:rPr>
          <w:rFonts w:ascii="Palatino Linotype" w:eastAsia="Palatino Linotype" w:hAnsi="Palatino Linotype" w:cs="Palatino Linotype"/>
          <w:i/>
        </w:rPr>
        <w:t xml:space="preserve">. No se requerirá el consentimiento del titular de la información confidencial cuando: </w:t>
      </w: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I. La información se encuentre en registros públicos o fuentes de acceso públi</w:t>
      </w:r>
      <w:r>
        <w:rPr>
          <w:rFonts w:ascii="Palatino Linotype" w:eastAsia="Palatino Linotype" w:hAnsi="Palatino Linotype" w:cs="Palatino Linotype"/>
          <w:i/>
        </w:rPr>
        <w:t xml:space="preserve">co; </w:t>
      </w: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II. Por Ley tenga el carácter de pública; </w:t>
      </w: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III. Exista una orden judicial; </w:t>
      </w: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IV. Por razones de seguridad pública, o para proteger los derechos de terceros, se requiera su publicación; o </w:t>
      </w: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V. Cuando se transmita entre sujetos obligados y entre éstos y l</w:t>
      </w:r>
      <w:r>
        <w:rPr>
          <w:rFonts w:ascii="Palatino Linotype" w:eastAsia="Palatino Linotype" w:hAnsi="Palatino Linotype" w:cs="Palatino Linotype"/>
          <w:i/>
        </w:rPr>
        <w:t xml:space="preserve">os sujetos de derecho internacional, en términos de los tratados y los acuerdos interinstitucionales, siempre y cuando la información se utilice para el ejercicio de facultades propias de los mismos. </w:t>
      </w:r>
    </w:p>
    <w:p w:rsidR="00972054" w:rsidRDefault="00972054">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Para efectos de la fracción I del presente artículo, d</w:t>
      </w:r>
      <w:r>
        <w:rPr>
          <w:rFonts w:ascii="Palatino Linotype" w:eastAsia="Palatino Linotype" w:hAnsi="Palatino Linotype" w:cs="Palatino Linotype"/>
          <w:i/>
        </w:rPr>
        <w:t xml:space="preserve">eberá sujetarse a lo previsto en las disposiciones jurídicas aplicables. Para efectos de la fracción IV del presente artículo, el Instituto deberá aplicar la prueba de interés público. </w:t>
      </w:r>
    </w:p>
    <w:p w:rsidR="00972054" w:rsidRDefault="00972054">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Además, se deberá corroborar una conexión patente entre la informació</w:t>
      </w:r>
      <w:r>
        <w:rPr>
          <w:rFonts w:ascii="Palatino Linotype" w:eastAsia="Palatino Linotype" w:hAnsi="Palatino Linotype" w:cs="Palatino Linotype"/>
          <w:i/>
        </w:rPr>
        <w:t>n confidencial y un tema de interés público y la proporcionalidad entre la invasión a la intimidad ocasionada por la divulgación de la información confidencial y el interés público de la información.</w:t>
      </w:r>
    </w:p>
    <w:p w:rsidR="00972054" w:rsidRDefault="00972054">
      <w:pPr>
        <w:pBdr>
          <w:top w:val="nil"/>
          <w:left w:val="nil"/>
          <w:bottom w:val="nil"/>
          <w:right w:val="nil"/>
          <w:between w:val="nil"/>
        </w:pBdr>
        <w:tabs>
          <w:tab w:val="left" w:pos="1276"/>
        </w:tabs>
        <w:spacing w:after="0" w:line="360" w:lineRule="auto"/>
        <w:ind w:right="-7"/>
        <w:jc w:val="both"/>
      </w:pPr>
    </w:p>
    <w:p w:rsidR="00972054" w:rsidRDefault="007E0B2B">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Por lo que su protección debe ser total, sin posibilidad a entregar datos personales, ya que justamente estos corresponden a lo que se debe proteger: la vida y privacidad de los particulares, pues justamente el motivo de protegerlos es la vinculación de la</w:t>
      </w:r>
      <w:r>
        <w:rPr>
          <w:rFonts w:ascii="Palatino Linotype" w:eastAsia="Palatino Linotype" w:hAnsi="Palatino Linotype" w:cs="Palatino Linotype"/>
        </w:rPr>
        <w:t xml:space="preserve"> identificación de un individuo y el ejercicio de su derecho de acceso al agua.  </w:t>
      </w:r>
    </w:p>
    <w:p w:rsidR="00972054" w:rsidRDefault="00972054">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p>
    <w:p w:rsidR="00972054" w:rsidRDefault="007E0B2B">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Por lo anterior, el Recibo de Pago de Agua, actualiza el supuesto previsto en la fracción II, del artículo 143 de la Ley de la materia y, por ende, al tratarse de informació</w:t>
      </w:r>
      <w:r>
        <w:rPr>
          <w:rFonts w:ascii="Palatino Linotype" w:eastAsia="Palatino Linotype" w:hAnsi="Palatino Linotype" w:cs="Palatino Linotype"/>
        </w:rPr>
        <w:t>n relativa al secreto fiscal, se considera protegida, por ser información tributaria, declaraciones y datos suministrados por los contribuyentes o aquellos obtenidos por la autoridad fiscal en el ejercicio de sus facultades de comprobación, a cargo del per</w:t>
      </w:r>
      <w:r>
        <w:rPr>
          <w:rFonts w:ascii="Palatino Linotype" w:eastAsia="Palatino Linotype" w:hAnsi="Palatino Linotype" w:cs="Palatino Linotype"/>
        </w:rPr>
        <w:t>sonal que interviene en los trámites relativos a la aplicación de disposiciones fiscales; esto referido en múltiples resoluciones dictadas por el entonces Organismo Garante Nacional en materia de acceso a la información y protección de datos personales.</w:t>
      </w:r>
    </w:p>
    <w:p w:rsidR="00972054" w:rsidRDefault="00972054">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p>
    <w:p w:rsidR="00972054" w:rsidRDefault="007E0B2B">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rPr>
        <w:t>Sobre lo anterior, resulta aplicable por analogía la tesis aislada con número 1a. CVII/2013 (10a.), emitida por la Primera Sala de la Suprema Corte de Justicia de la Nación, publicada en el Semanario Judicial de la Federación y su Gaceta, Libro XIX, Tomo 1</w:t>
      </w:r>
      <w:r>
        <w:rPr>
          <w:rFonts w:ascii="Palatino Linotype" w:eastAsia="Palatino Linotype" w:hAnsi="Palatino Linotype" w:cs="Palatino Linotype"/>
        </w:rPr>
        <w:t xml:space="preserve">, página 970, de abril de 2013, Décima Época, materia administrativa, de rubro y texto siguiente: </w:t>
      </w:r>
    </w:p>
    <w:p w:rsidR="00972054" w:rsidRDefault="00972054">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r>
        <w:rPr>
          <w:rFonts w:ascii="Palatino Linotype" w:eastAsia="Palatino Linotype" w:hAnsi="Palatino Linotype" w:cs="Palatino Linotype"/>
          <w:b/>
          <w:i/>
        </w:rPr>
        <w:t>SECRETO FISCAL. CONCEPTO DE. El</w:t>
      </w:r>
      <w:r>
        <w:rPr>
          <w:rFonts w:ascii="Palatino Linotype" w:eastAsia="Palatino Linotype" w:hAnsi="Palatino Linotype" w:cs="Palatino Linotype"/>
          <w:i/>
        </w:rPr>
        <w:t xml:space="preserve"> artículo 69 del Código Fiscal de la Federación establece la obligación de reserva absoluta en lo concerniente a la informac</w:t>
      </w:r>
      <w:r>
        <w:rPr>
          <w:rFonts w:ascii="Palatino Linotype" w:eastAsia="Palatino Linotype" w:hAnsi="Palatino Linotype" w:cs="Palatino Linotype"/>
          <w:i/>
        </w:rPr>
        <w:t>ión tributaria del contribuyente (declaraciones y datos suministrados por los contribuyentes o por terceros con ellos relacionados, así como los obtenidos en el ejercicio de las facultades de comprobación), a cargo del personal de la autoridad fiscal que i</w:t>
      </w:r>
      <w:r>
        <w:rPr>
          <w:rFonts w:ascii="Palatino Linotype" w:eastAsia="Palatino Linotype" w:hAnsi="Palatino Linotype" w:cs="Palatino Linotype"/>
          <w:i/>
        </w:rPr>
        <w:t>ntervenga en los trámites relativos a la aplicación de disposiciones fiscales. Así, en principio, dicha medida legislativa establece una concreta carga -de no hacer- impuesta al personal -servidores públicos- de la autoridad fiscal, consistente en que al a</w:t>
      </w:r>
      <w:r>
        <w:rPr>
          <w:rFonts w:ascii="Palatino Linotype" w:eastAsia="Palatino Linotype" w:hAnsi="Palatino Linotype" w:cs="Palatino Linotype"/>
          <w:i/>
        </w:rPr>
        <w:t>plicar las disposiciones fiscales no deben revelar de ninguna forma información tributaria de los contribuyentes. En esto precisamente, desde la perspectiva del derecho positivo, consiste el `secreto fiscal´. Por ende, la intervención legislativa por la cu</w:t>
      </w:r>
      <w:r>
        <w:rPr>
          <w:rFonts w:ascii="Palatino Linotype" w:eastAsia="Palatino Linotype" w:hAnsi="Palatino Linotype" w:cs="Palatino Linotype"/>
          <w:i/>
        </w:rPr>
        <w:t>al se estableció el secreto fiscal no se encuentra diseñada normativamente como un principio o derecho fundamental, sino más bien como una regla-fin en los términos señalados. Pero la reserva del secreto fiscal no es absoluta, tal y como lo dispone el mism</w:t>
      </w:r>
      <w:r>
        <w:rPr>
          <w:rFonts w:ascii="Palatino Linotype" w:eastAsia="Palatino Linotype" w:hAnsi="Palatino Linotype" w:cs="Palatino Linotype"/>
          <w:i/>
        </w:rPr>
        <w:t>o artículo 69, con independencia de que en principio así se encuentre establecido textualmente, sino relativa al establecer dicho precepto distintas excepciones al respecto.</w:t>
      </w:r>
    </w:p>
    <w:p w:rsidR="00972054" w:rsidRDefault="00972054">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p>
    <w:p w:rsidR="00972054" w:rsidRDefault="007E0B2B">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Como se aprecia, el secreto fiscal consiste en la obligación de protección absolu</w:t>
      </w:r>
      <w:r>
        <w:rPr>
          <w:rFonts w:ascii="Palatino Linotype" w:eastAsia="Palatino Linotype" w:hAnsi="Palatino Linotype" w:cs="Palatino Linotype"/>
        </w:rPr>
        <w:t>ta en lo concerniente a la información tributaria del contribuyente (declaraciones y datos suministrados por los contribuyentes o por terceros con ellos relacionados, así como los obtenidos en el ejercicio de las facultades de comprobación), a cargo del pe</w:t>
      </w:r>
      <w:r>
        <w:rPr>
          <w:rFonts w:ascii="Palatino Linotype" w:eastAsia="Palatino Linotype" w:hAnsi="Palatino Linotype" w:cs="Palatino Linotype"/>
        </w:rPr>
        <w:t>rsonal de la autoridad fiscal que intervenga en los trámites relativos a la aplicación de disposiciones fiscales. Lo cual, se traduce en una concreta carga -de no hacer- impuesta a la autoridad fiscal, consistente en que al aplicar las disposiciones fiscal</w:t>
      </w:r>
      <w:r>
        <w:rPr>
          <w:rFonts w:ascii="Palatino Linotype" w:eastAsia="Palatino Linotype" w:hAnsi="Palatino Linotype" w:cs="Palatino Linotype"/>
        </w:rPr>
        <w:t xml:space="preserve">es no deben revelar de ninguna forma información tributaria de los contribuyentes. </w:t>
      </w:r>
    </w:p>
    <w:p w:rsidR="00972054" w:rsidRDefault="00972054">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p>
    <w:p w:rsidR="00972054" w:rsidRDefault="007E0B2B">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lo expuesto, se desprende que el personal que intervenga en los diversos trámites relativos a la aplicación de las disposiciones tributarias está obligado a guardar el </w:t>
      </w:r>
      <w:r>
        <w:rPr>
          <w:rFonts w:ascii="Palatino Linotype" w:eastAsia="Palatino Linotype" w:hAnsi="Palatino Linotype" w:cs="Palatino Linotype"/>
        </w:rPr>
        <w:t xml:space="preserve">secreto fiscal respecto de la información que obtiene, en lo concerniente a las declaraciones y datos suministrados por los contribuyentes o por terceros con ellos relacionados y en el ejercicio de las facultades de comprobación que tiene conferidas y los </w:t>
      </w:r>
      <w:r>
        <w:rPr>
          <w:rFonts w:ascii="Palatino Linotype" w:eastAsia="Palatino Linotype" w:hAnsi="Palatino Linotype" w:cs="Palatino Linotype"/>
        </w:rPr>
        <w:t>datos consignados en el recibo de pago están vinculados con la identidad del titular, por lo que los datos contenidos en el recibo de pago de agua, corresponde a los datos suministrados por el contribuyente, datos de carácter fiscal que por disposición leg</w:t>
      </w:r>
      <w:r>
        <w:rPr>
          <w:rFonts w:ascii="Palatino Linotype" w:eastAsia="Palatino Linotype" w:hAnsi="Palatino Linotype" w:cs="Palatino Linotype"/>
        </w:rPr>
        <w:t>al deben ser protegidos, por lo que, para el caso que nos ocupa, se actualiza la causal de clasificación como información confidencial del artículo 143, fracción II, de la Ley de Transparencia y Acceso a la Información Pública del Estado de México y Munici</w:t>
      </w:r>
      <w:r>
        <w:rPr>
          <w:rFonts w:ascii="Palatino Linotype" w:eastAsia="Palatino Linotype" w:hAnsi="Palatino Linotype" w:cs="Palatino Linotype"/>
        </w:rPr>
        <w:t>pios.</w:t>
      </w:r>
    </w:p>
    <w:p w:rsidR="00972054" w:rsidRDefault="00972054">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p>
    <w:p w:rsidR="00972054" w:rsidRDefault="007E0B2B">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Asimismo, es necesario referir que, de la respuesta otorgada por el Sujeto Obligado se desprende que, este únicamente se pronunció señalando que el contribuyente no se había identificado como titular de los recibos por lo que, no se podían proporcio</w:t>
      </w:r>
      <w:r>
        <w:rPr>
          <w:rFonts w:ascii="Palatino Linotype" w:eastAsia="Palatino Linotype" w:hAnsi="Palatino Linotype" w:cs="Palatino Linotype"/>
        </w:rPr>
        <w:t xml:space="preserve">nar datos personales, no obstante, no refirió si dentro de los recibos de pago de agua se encontraban aquellos realizados por instituciones públicos, los cuales si son susceptibles de entregarse por ser información de naturaleza e interés público. </w:t>
      </w:r>
    </w:p>
    <w:p w:rsidR="00972054" w:rsidRDefault="00972054">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p>
    <w:p w:rsidR="00972054" w:rsidRDefault="007E0B2B">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Por lo que, el Sujeto Obligado al ser omiso en pronunciarse respecto a ello, se colige que, este no fue congruente ni exhaustivo en brindar atención, por lo que, resulta dable ordenarle la entrega de los recibos de pago de agua de instituciones públicas al</w:t>
      </w:r>
      <w:r>
        <w:rPr>
          <w:rFonts w:ascii="Palatino Linotype" w:eastAsia="Palatino Linotype" w:hAnsi="Palatino Linotype" w:cs="Palatino Linotype"/>
        </w:rPr>
        <w:t xml:space="preserve"> Organismo Descentralizado, del diecisiete de febrero de dos mil veinticuatro al diecisiete de febrero de dos mil veinticinco, de ser el caso, en versión publica, siendo que, para el caso de que en sus </w:t>
      </w:r>
      <w:r>
        <w:rPr>
          <w:rFonts w:ascii="Palatino Linotype" w:eastAsia="Palatino Linotype" w:hAnsi="Palatino Linotype" w:cs="Palatino Linotype"/>
        </w:rPr>
        <w:lastRenderedPageBreak/>
        <w:t>archivos no obren recibos de pago de instituciones púb</w:t>
      </w:r>
      <w:r>
        <w:rPr>
          <w:rFonts w:ascii="Palatino Linotype" w:eastAsia="Palatino Linotype" w:hAnsi="Palatino Linotype" w:cs="Palatino Linotype"/>
        </w:rPr>
        <w:t xml:space="preserve">licas, el Sujeto Obligado deberá hacerlo del conocimiento del Particular, en términos del párrafo segundo del artículo 19 de la Ley de Transparencia y Acceso a la Información Pública del Estado de México y Municipios. </w:t>
      </w:r>
    </w:p>
    <w:p w:rsidR="00972054" w:rsidRDefault="00972054">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p>
    <w:p w:rsidR="00972054" w:rsidRDefault="007E0B2B">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No pasa desapercibido mencionar que,</w:t>
      </w:r>
      <w:r>
        <w:rPr>
          <w:rFonts w:ascii="Palatino Linotype" w:eastAsia="Palatino Linotype" w:hAnsi="Palatino Linotype" w:cs="Palatino Linotype"/>
        </w:rPr>
        <w:t xml:space="preserve"> en cuanto hace al soporte motivado y fundamentado respecto de los descuentos en los pagos de agua; como se previó anteriormente, los organismos operadores de agua, tienen la facultad de realizar programas de apoyo a la regularización en el cumplimiento de</w:t>
      </w:r>
      <w:r>
        <w:rPr>
          <w:rFonts w:ascii="Palatino Linotype" w:eastAsia="Palatino Linotype" w:hAnsi="Palatino Linotype" w:cs="Palatino Linotype"/>
        </w:rPr>
        <w:t xml:space="preserve"> obligaciones fiscales, mediante el otorgamiento de subsidios de recargos y condonación de multa. </w:t>
      </w:r>
    </w:p>
    <w:p w:rsidR="00972054" w:rsidRDefault="00972054">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p>
    <w:p w:rsidR="00972054" w:rsidRDefault="007E0B2B">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 xml:space="preserve">Asimismo, el Reglamento Interno del Organismo establece en sus artículos 10 y 22 que, el Consejo tendrá las siguientes atribuciones: </w:t>
      </w:r>
    </w:p>
    <w:p w:rsidR="00972054" w:rsidRDefault="00972054">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p>
    <w:p w:rsidR="00972054" w:rsidRDefault="007E0B2B">
      <w:pPr>
        <w:pBdr>
          <w:top w:val="nil"/>
          <w:left w:val="nil"/>
          <w:bottom w:val="nil"/>
          <w:right w:val="nil"/>
          <w:between w:val="nil"/>
        </w:pBdr>
        <w:tabs>
          <w:tab w:val="left" w:pos="993"/>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ARTÍCULO 10.</w:t>
      </w:r>
      <w:r>
        <w:rPr>
          <w:rFonts w:ascii="Palatino Linotype" w:eastAsia="Palatino Linotype" w:hAnsi="Palatino Linotype" w:cs="Palatino Linotype"/>
          <w:i/>
        </w:rPr>
        <w:t xml:space="preserve"> EL CONSEJO RESOLVERÁ LOS ASUNTOS QUE DENTRO DE SU COMPETENCIA SE SOMETAN A SU APROBACIÓN, PARA LO CUAL TENDRÁ LAS SIGUIENTES ATRIBUCIONES:</w:t>
      </w:r>
    </w:p>
    <w:p w:rsidR="00972054" w:rsidRDefault="007E0B2B">
      <w:pPr>
        <w:pBdr>
          <w:top w:val="nil"/>
          <w:left w:val="nil"/>
          <w:bottom w:val="nil"/>
          <w:right w:val="nil"/>
          <w:between w:val="nil"/>
        </w:pBdr>
        <w:tabs>
          <w:tab w:val="left" w:pos="993"/>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972054" w:rsidRDefault="007E0B2B">
      <w:pPr>
        <w:pBdr>
          <w:top w:val="nil"/>
          <w:left w:val="nil"/>
          <w:bottom w:val="nil"/>
          <w:right w:val="nil"/>
          <w:between w:val="nil"/>
        </w:pBdr>
        <w:tabs>
          <w:tab w:val="left" w:pos="993"/>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X. APROBAR LAS ESTRATEGIAS Y PROGRAMAS PARA LA CONDONACIÓN, BONIFICACIÓN, SUBSIDIO Y EXENCIÓN EN EL PAGO DE CONTRI</w:t>
      </w:r>
      <w:r>
        <w:rPr>
          <w:rFonts w:ascii="Palatino Linotype" w:eastAsia="Palatino Linotype" w:hAnsi="Palatino Linotype" w:cs="Palatino Linotype"/>
          <w:i/>
        </w:rPr>
        <w:t>BUCIONES EN TÉRMINOS DE LEY DE INGRESOS</w:t>
      </w:r>
    </w:p>
    <w:p w:rsidR="00972054" w:rsidRDefault="007E0B2B">
      <w:pPr>
        <w:pBdr>
          <w:top w:val="nil"/>
          <w:left w:val="nil"/>
          <w:bottom w:val="nil"/>
          <w:right w:val="nil"/>
          <w:between w:val="nil"/>
        </w:pBdr>
        <w:tabs>
          <w:tab w:val="left" w:pos="993"/>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972054" w:rsidRDefault="007E0B2B">
      <w:pPr>
        <w:pBdr>
          <w:top w:val="nil"/>
          <w:left w:val="nil"/>
          <w:bottom w:val="nil"/>
          <w:right w:val="nil"/>
          <w:between w:val="nil"/>
        </w:pBdr>
        <w:tabs>
          <w:tab w:val="left" w:pos="993"/>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ARTÍCULO 22.</w:t>
      </w:r>
      <w:r>
        <w:rPr>
          <w:rFonts w:ascii="Palatino Linotype" w:eastAsia="Palatino Linotype" w:hAnsi="Palatino Linotype" w:cs="Palatino Linotype"/>
          <w:i/>
        </w:rPr>
        <w:t xml:space="preserve"> EL DIRECTOR GENERAL, TENDRÁ LAS SIGUIENTES ATRIBUCIONES Y FACULTADES:</w:t>
      </w:r>
    </w:p>
    <w:p w:rsidR="00972054" w:rsidRDefault="007E0B2B">
      <w:pPr>
        <w:pBdr>
          <w:top w:val="nil"/>
          <w:left w:val="nil"/>
          <w:bottom w:val="nil"/>
          <w:right w:val="nil"/>
          <w:between w:val="nil"/>
        </w:pBdr>
        <w:tabs>
          <w:tab w:val="left" w:pos="993"/>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972054" w:rsidRDefault="007E0B2B">
      <w:pPr>
        <w:pBdr>
          <w:top w:val="nil"/>
          <w:left w:val="nil"/>
          <w:bottom w:val="nil"/>
          <w:right w:val="nil"/>
          <w:between w:val="nil"/>
        </w:pBdr>
        <w:tabs>
          <w:tab w:val="left" w:pos="993"/>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XVI. PRESENTAR AL CONSEJO LA PROPUESTA DE POLÍTICAS Y PROGRAMAS PARA LA CONDONACIÓN, BONIFICACIÓN, SUBSIDIO Y </w:t>
      </w:r>
      <w:r>
        <w:rPr>
          <w:rFonts w:ascii="Palatino Linotype" w:eastAsia="Palatino Linotype" w:hAnsi="Palatino Linotype" w:cs="Palatino Linotype"/>
          <w:i/>
        </w:rPr>
        <w:lastRenderedPageBreak/>
        <w:t>EXENCIONES EN EL PA</w:t>
      </w:r>
      <w:r>
        <w:rPr>
          <w:rFonts w:ascii="Palatino Linotype" w:eastAsia="Palatino Linotype" w:hAnsi="Palatino Linotype" w:cs="Palatino Linotype"/>
          <w:i/>
        </w:rPr>
        <w:t>GO DE CONTRIBUCIONES EN TÉRMINOS DE LEY, CÓDIGO FINANCIERO DEL ESTADO DE MÉXICO Y MUNICIPIOS, LEY DE INGRESOS DEL ESTADO DE MÉXICO Y MUNICIPIOS</w:t>
      </w:r>
    </w:p>
    <w:p w:rsidR="00972054" w:rsidRDefault="007E0B2B">
      <w:pPr>
        <w:pBdr>
          <w:top w:val="nil"/>
          <w:left w:val="nil"/>
          <w:bottom w:val="nil"/>
          <w:right w:val="nil"/>
          <w:between w:val="nil"/>
        </w:pBdr>
        <w:tabs>
          <w:tab w:val="left" w:pos="993"/>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972054" w:rsidRDefault="00972054">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p>
    <w:p w:rsidR="00972054" w:rsidRDefault="007E0B2B">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 xml:space="preserve">En lo que respecta a nuestra materia, la Ley de Transparencia y Acceso a la Información Pública del Estado de México y Municipios, establece que: </w:t>
      </w:r>
    </w:p>
    <w:p w:rsidR="00972054" w:rsidRDefault="00972054">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b/>
        </w:rPr>
      </w:pP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Artículo 27.</w:t>
      </w:r>
      <w:r>
        <w:rPr>
          <w:rFonts w:ascii="Palatino Linotype" w:eastAsia="Palatino Linotype" w:hAnsi="Palatino Linotype" w:cs="Palatino Linotype"/>
          <w:i/>
        </w:rPr>
        <w:t xml:space="preserve"> Las personas físicas o jurídicas colectivas que, en el ejercicio de sus actividades, coadyuven </w:t>
      </w:r>
      <w:r>
        <w:rPr>
          <w:rFonts w:ascii="Palatino Linotype" w:eastAsia="Palatino Linotype" w:hAnsi="Palatino Linotype" w:cs="Palatino Linotype"/>
          <w:i/>
        </w:rPr>
        <w:t xml:space="preserve">en auxilio o colaboración de las entidades públicas, </w:t>
      </w:r>
      <w:r>
        <w:rPr>
          <w:rFonts w:ascii="Palatino Linotype" w:eastAsia="Palatino Linotype" w:hAnsi="Palatino Linotype" w:cs="Palatino Linotype"/>
          <w:b/>
          <w:i/>
          <w:u w:val="single"/>
        </w:rPr>
        <w:t>o aquellas que</w:t>
      </w:r>
      <w:r>
        <w:rPr>
          <w:rFonts w:ascii="Palatino Linotype" w:eastAsia="Palatino Linotype" w:hAnsi="Palatino Linotype" w:cs="Palatino Linotype"/>
          <w:i/>
        </w:rPr>
        <w:t xml:space="preserve"> ejerzan gasto público, reciban, utilicen o </w:t>
      </w:r>
      <w:r>
        <w:rPr>
          <w:rFonts w:ascii="Palatino Linotype" w:eastAsia="Palatino Linotype" w:hAnsi="Palatino Linotype" w:cs="Palatino Linotype"/>
          <w:b/>
          <w:i/>
          <w:u w:val="single"/>
        </w:rPr>
        <w:t>dispongan de</w:t>
      </w:r>
      <w:r>
        <w:rPr>
          <w:rFonts w:ascii="Palatino Linotype" w:eastAsia="Palatino Linotype" w:hAnsi="Palatino Linotype" w:cs="Palatino Linotype"/>
          <w:i/>
        </w:rPr>
        <w:t xml:space="preserve"> recursos públicos</w:t>
      </w:r>
      <w:r>
        <w:rPr>
          <w:rFonts w:ascii="Palatino Linotype" w:eastAsia="Palatino Linotype" w:hAnsi="Palatino Linotype" w:cs="Palatino Linotype"/>
          <w:b/>
          <w:i/>
          <w:u w:val="single"/>
        </w:rPr>
        <w:t>, subsidios,</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o estímulos fiscales</w:t>
      </w:r>
      <w:r>
        <w:rPr>
          <w:rFonts w:ascii="Palatino Linotype" w:eastAsia="Palatino Linotype" w:hAnsi="Palatino Linotype" w:cs="Palatino Linotype"/>
          <w:i/>
        </w:rPr>
        <w:t xml:space="preserve"> o realicen actos de autoridad, </w:t>
      </w:r>
      <w:r>
        <w:rPr>
          <w:rFonts w:ascii="Palatino Linotype" w:eastAsia="Palatino Linotype" w:hAnsi="Palatino Linotype" w:cs="Palatino Linotype"/>
          <w:b/>
          <w:i/>
          <w:u w:val="single"/>
        </w:rPr>
        <w:t>estarán obligadas a entregar la información relaci</w:t>
      </w:r>
      <w:r>
        <w:rPr>
          <w:rFonts w:ascii="Palatino Linotype" w:eastAsia="Palatino Linotype" w:hAnsi="Palatino Linotype" w:cs="Palatino Linotype"/>
          <w:b/>
          <w:i/>
          <w:u w:val="single"/>
        </w:rPr>
        <w:t>onada</w:t>
      </w:r>
      <w:r>
        <w:rPr>
          <w:rFonts w:ascii="Palatino Linotype" w:eastAsia="Palatino Linotype" w:hAnsi="Palatino Linotype" w:cs="Palatino Linotype"/>
          <w:i/>
        </w:rPr>
        <w:t xml:space="preserve"> con el uso, destino y actividades al sujeto obligado que entregue el recurso, </w:t>
      </w:r>
      <w:r>
        <w:rPr>
          <w:rFonts w:ascii="Palatino Linotype" w:eastAsia="Palatino Linotype" w:hAnsi="Palatino Linotype" w:cs="Palatino Linotype"/>
          <w:b/>
          <w:i/>
          <w:u w:val="single"/>
        </w:rPr>
        <w:t>subsidio</w:t>
      </w:r>
      <w:r>
        <w:rPr>
          <w:rFonts w:ascii="Palatino Linotype" w:eastAsia="Palatino Linotype" w:hAnsi="Palatino Linotype" w:cs="Palatino Linotype"/>
          <w:i/>
        </w:rPr>
        <w:t xml:space="preserve"> u otorgue el estímulo, supervise o coordine estas actividades.</w:t>
      </w:r>
    </w:p>
    <w:p w:rsidR="00972054" w:rsidRDefault="00972054">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p>
    <w:p w:rsidR="00972054" w:rsidRDefault="007E0B2B">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 xml:space="preserve">Asimismo, la Ley en cita, establece como una obligación de transparencia, la siguiente: </w:t>
      </w:r>
    </w:p>
    <w:p w:rsidR="00972054" w:rsidRDefault="00972054">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w:t>
      </w:r>
      <w:r>
        <w:rPr>
          <w:rFonts w:ascii="Palatino Linotype" w:eastAsia="Palatino Linotype" w:hAnsi="Palatino Linotype" w:cs="Palatino Linotype"/>
          <w:b/>
          <w:i/>
        </w:rPr>
        <w:t>92.</w:t>
      </w:r>
      <w:r>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w:t>
      </w:r>
      <w:r>
        <w:rPr>
          <w:rFonts w:ascii="Palatino Linotype" w:eastAsia="Palatino Linotype" w:hAnsi="Palatino Linotype" w:cs="Palatino Linotype"/>
          <w:i/>
        </w:rPr>
        <w:t>gún corresponda, la información, por lo menos, de los temas, documentos y políticas que a continuación se señalan:</w:t>
      </w: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XIV. </w:t>
      </w:r>
      <w:r>
        <w:rPr>
          <w:rFonts w:ascii="Palatino Linotype" w:eastAsia="Palatino Linotype" w:hAnsi="Palatino Linotype" w:cs="Palatino Linotype"/>
          <w:b/>
          <w:i/>
          <w:u w:val="single"/>
        </w:rPr>
        <w:t>La información de los programas de subsidios, estímulos y apoyos</w:t>
      </w:r>
      <w:r>
        <w:rPr>
          <w:rFonts w:ascii="Palatino Linotype" w:eastAsia="Palatino Linotype" w:hAnsi="Palatino Linotype" w:cs="Palatino Linotype"/>
          <w:i/>
        </w:rPr>
        <w:t>, en el que se deberá informar respecto de los programas de transferen</w:t>
      </w:r>
      <w:r>
        <w:rPr>
          <w:rFonts w:ascii="Palatino Linotype" w:eastAsia="Palatino Linotype" w:hAnsi="Palatino Linotype" w:cs="Palatino Linotype"/>
          <w:i/>
        </w:rPr>
        <w:t>cia, de servicios, de infraestructura social y de subsidio, en los que se deberá contener lo siguiente:</w:t>
      </w: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a) Área; </w:t>
      </w: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b) Denominación del programa; </w:t>
      </w: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c) Periodo de vigencia; </w:t>
      </w: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d) Diseño, objetivos y alcances;</w:t>
      </w: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e) Metas físicas; </w:t>
      </w: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f) Población beneficiada estimada;</w:t>
      </w: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g) Monto aprobado, modificado y ejercido, así como los calendarios de su programación presupuestal;</w:t>
      </w: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 h) Requisitos y procedimientos de acceso; </w:t>
      </w: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i) Procedimiento de queja o inconformidad ciudadana; </w:t>
      </w: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j) Mecanismos de exigibilidad; </w:t>
      </w: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k) Mecanismos e informes de evaluación y seguimiento de recomendaciones; </w:t>
      </w: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l) Indicadores con nombre, definición, método de cálculo, unidad de medida; dimensión, frecuencia de medición, nombre de las bases de datos utilizadas para su cálculo; </w:t>
      </w: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proofErr w:type="gramStart"/>
      <w:r>
        <w:rPr>
          <w:rFonts w:ascii="Palatino Linotype" w:eastAsia="Palatino Linotype" w:hAnsi="Palatino Linotype" w:cs="Palatino Linotype"/>
          <w:i/>
        </w:rPr>
        <w:t>m)Formas</w:t>
      </w:r>
      <w:proofErr w:type="gramEnd"/>
      <w:r>
        <w:rPr>
          <w:rFonts w:ascii="Palatino Linotype" w:eastAsia="Palatino Linotype" w:hAnsi="Palatino Linotype" w:cs="Palatino Linotype"/>
          <w:i/>
        </w:rPr>
        <w:t xml:space="preserve"> de p</w:t>
      </w:r>
      <w:r>
        <w:rPr>
          <w:rFonts w:ascii="Palatino Linotype" w:eastAsia="Palatino Linotype" w:hAnsi="Palatino Linotype" w:cs="Palatino Linotype"/>
          <w:i/>
        </w:rPr>
        <w:t xml:space="preserve">articipación social; </w:t>
      </w: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n) Articulación con otros programas sociales; </w:t>
      </w: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ñ) Vínculo a las reglas de operación o documento equivalente; </w:t>
      </w: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o) Informes periódicos sobre la ejecución y los resultados de las evaluaciones realizadas; y</w:t>
      </w: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p) Padrón de beneficiarios mism</w:t>
      </w:r>
      <w:r>
        <w:rPr>
          <w:rFonts w:ascii="Palatino Linotype" w:eastAsia="Palatino Linotype" w:hAnsi="Palatino Linotype" w:cs="Palatino Linotype"/>
          <w:i/>
        </w:rPr>
        <w:t>o que deberá contener los siguientes datos: nombre de la persona física o denominación social de las personas jurídicas colectivas beneficiadas, el monto, recurso, beneficio o apoyo otorgado para cada una de ellas, unidad territorial, en su caso, edad y se</w:t>
      </w:r>
      <w:r>
        <w:rPr>
          <w:rFonts w:ascii="Palatino Linotype" w:eastAsia="Palatino Linotype" w:hAnsi="Palatino Linotype" w:cs="Palatino Linotype"/>
          <w:i/>
        </w:rPr>
        <w:t>xo.</w:t>
      </w:r>
    </w:p>
    <w:p w:rsidR="00972054" w:rsidRDefault="007E0B2B">
      <w:pPr>
        <w:pBdr>
          <w:top w:val="nil"/>
          <w:left w:val="nil"/>
          <w:bottom w:val="nil"/>
          <w:right w:val="nil"/>
          <w:between w:val="nil"/>
        </w:pBdr>
        <w:tabs>
          <w:tab w:val="left" w:pos="1276"/>
        </w:tabs>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rsidR="00972054" w:rsidRDefault="00972054">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p>
    <w:p w:rsidR="00972054" w:rsidRDefault="007E0B2B">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De lo anterior, se colige que, en lo que respecta al soporte documental relacionado con los descuentos en los pagos de agua o condonaciones, se relaciona con obligaciones de transparencia, por lo que, esta información es de acceso e interés público.</w:t>
      </w:r>
      <w:r>
        <w:rPr>
          <w:rFonts w:ascii="Palatino Linotype" w:eastAsia="Palatino Linotype" w:hAnsi="Palatino Linotype" w:cs="Palatino Linotype"/>
        </w:rPr>
        <w:t xml:space="preserve"> </w:t>
      </w:r>
    </w:p>
    <w:p w:rsidR="00972054" w:rsidRDefault="00972054">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p>
    <w:p w:rsidR="00972054" w:rsidRDefault="007E0B2B">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 xml:space="preserve">Asimismo, se destaca que, el Sujeto Obligado fue omiso en pronunciarse respecto a este punto de la solicitud, por lo que, es que, es necesario traer a colación lo que señala el Criterio </w:t>
      </w:r>
      <w:r>
        <w:rPr>
          <w:rFonts w:ascii="Palatino Linotype" w:eastAsia="Palatino Linotype" w:hAnsi="Palatino Linotype" w:cs="Palatino Linotype"/>
        </w:rPr>
        <w:lastRenderedPageBreak/>
        <w:t>orientador 02/17 emitido por el entonces Instituto Nacional de Transpa</w:t>
      </w:r>
      <w:r>
        <w:rPr>
          <w:rFonts w:ascii="Palatino Linotype" w:eastAsia="Palatino Linotype" w:hAnsi="Palatino Linotype" w:cs="Palatino Linotype"/>
        </w:rPr>
        <w:t>rencia, Acceso a la Información y Protección de Datos Personales el cual establece lo siguiente:</w:t>
      </w:r>
    </w:p>
    <w:p w:rsidR="00972054" w:rsidRDefault="00972054">
      <w:pPr>
        <w:pBdr>
          <w:top w:val="nil"/>
          <w:left w:val="nil"/>
          <w:bottom w:val="nil"/>
          <w:right w:val="nil"/>
          <w:between w:val="nil"/>
        </w:pBdr>
        <w:spacing w:after="0"/>
        <w:ind w:left="567" w:right="701"/>
        <w:jc w:val="both"/>
        <w:rPr>
          <w:rFonts w:ascii="Palatino Linotype" w:eastAsia="Palatino Linotype" w:hAnsi="Palatino Linotype" w:cs="Palatino Linotype"/>
          <w:i/>
        </w:rPr>
      </w:pPr>
    </w:p>
    <w:p w:rsidR="00972054" w:rsidRDefault="007E0B2B">
      <w:pPr>
        <w:pBdr>
          <w:top w:val="nil"/>
          <w:left w:val="nil"/>
          <w:bottom w:val="nil"/>
          <w:right w:val="nil"/>
          <w:between w:val="nil"/>
        </w:pBdr>
        <w:spacing w:after="0"/>
        <w:ind w:left="567" w:right="701"/>
        <w:jc w:val="both"/>
        <w:rPr>
          <w:rFonts w:ascii="Palatino Linotype" w:eastAsia="Palatino Linotype" w:hAnsi="Palatino Linotype" w:cs="Palatino Linotype"/>
          <w:i/>
        </w:rPr>
      </w:pPr>
      <w:r>
        <w:rPr>
          <w:rFonts w:ascii="Palatino Linotype" w:eastAsia="Palatino Linotype" w:hAnsi="Palatino Linotype" w:cs="Palatino Linotype"/>
          <w:b/>
          <w:i/>
        </w:rPr>
        <w:t>Congruencia y exhaustividad. Sus alcances para garantizar el derecho de acceso a la información.</w:t>
      </w:r>
      <w:r>
        <w:rPr>
          <w:rFonts w:ascii="Palatino Linotype" w:eastAsia="Palatino Linotype" w:hAnsi="Palatino Linotype" w:cs="Palatino Linotype"/>
          <w:i/>
        </w:rPr>
        <w:t xml:space="preserve"> De conformidad con el artículo 3 de la Ley Federal de Procedi</w:t>
      </w:r>
      <w:r>
        <w:rPr>
          <w:rFonts w:ascii="Palatino Linotype" w:eastAsia="Palatino Linotype" w:hAnsi="Palatino Linotype" w:cs="Palatino Linotype"/>
          <w:i/>
        </w:rPr>
        <w:t>miento Administrativo, de aplicación supletoria a la Ley Federal de Transparencia y Acceso a la Información Pública, en términos de su artículo 7; todo acto administrativo debe cumplir con los principios de congruencia y exhaustividad. Para el efectivo eje</w:t>
      </w:r>
      <w:r>
        <w:rPr>
          <w:rFonts w:ascii="Palatino Linotype" w:eastAsia="Palatino Linotype" w:hAnsi="Palatino Linotype" w:cs="Palatino Linotype"/>
          <w:i/>
        </w:rPr>
        <w:t>rcicio del derecho de acceso a la información, la congruencia implica que exista concordancia entre el requerimiento formulado por el particular y la respuesta proporcionada por el sujeto obligado; mientras que la exhaustividad significa que dicha respuest</w:t>
      </w:r>
      <w:r>
        <w:rPr>
          <w:rFonts w:ascii="Palatino Linotype" w:eastAsia="Palatino Linotype" w:hAnsi="Palatino Linotype" w:cs="Palatino Linotype"/>
          <w:i/>
        </w:rPr>
        <w:t>a se refiera expresamente a cada uno de los puntos solicitados. Por lo anterior, los sujetos obligados cumplirán con los principios de congruencia y exhaustividad, cuando las respuestas que emitan guarden una relación lógica con lo solicitado y atiendan de</w:t>
      </w:r>
      <w:r>
        <w:rPr>
          <w:rFonts w:ascii="Palatino Linotype" w:eastAsia="Palatino Linotype" w:hAnsi="Palatino Linotype" w:cs="Palatino Linotype"/>
          <w:i/>
        </w:rPr>
        <w:t xml:space="preserve"> manera puntual y expresa, cada uno de los contenidos de información.</w:t>
      </w:r>
    </w:p>
    <w:p w:rsidR="00972054" w:rsidRDefault="00972054">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rsidR="00972054" w:rsidRDefault="007E0B2B">
      <w:p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Pr>
          <w:rFonts w:ascii="Palatino Linotype" w:eastAsia="Palatino Linotype" w:hAnsi="Palatino Linotype" w:cs="Palatino Linotype"/>
        </w:rPr>
        <w:t xml:space="preserve">Es así, que los sujetos obligados para garantizar el derecho de acceso a la Información, deberán cumplir con los principios de exhaustividad y congruencia, esto es, que la congruencia </w:t>
      </w:r>
      <w:r>
        <w:rPr>
          <w:rFonts w:ascii="Palatino Linotype" w:eastAsia="Palatino Linotype" w:hAnsi="Palatino Linotype" w:cs="Palatino Linotype"/>
          <w:b/>
        </w:rPr>
        <w:t>i</w:t>
      </w:r>
      <w:r>
        <w:rPr>
          <w:rFonts w:ascii="Palatino Linotype" w:eastAsia="Palatino Linotype" w:hAnsi="Palatino Linotype" w:cs="Palatino Linotype"/>
          <w:b/>
        </w:rPr>
        <w:t>mplica que exista concordancia entre el requerimiento formulado por el particular y la respuesta proporcionada por el sujeto obligado</w:t>
      </w:r>
      <w:r>
        <w:rPr>
          <w:rFonts w:ascii="Palatino Linotype" w:eastAsia="Palatino Linotype" w:hAnsi="Palatino Linotype" w:cs="Palatino Linotype"/>
        </w:rPr>
        <w:t xml:space="preserve">, mientras que la exhaustividad establece que el sujeto obligado </w:t>
      </w:r>
      <w:r>
        <w:rPr>
          <w:rFonts w:ascii="Palatino Linotype" w:eastAsia="Palatino Linotype" w:hAnsi="Palatino Linotype" w:cs="Palatino Linotype"/>
          <w:b/>
        </w:rPr>
        <w:t>deberá atender de manera expresa cada uno de los puntos so</w:t>
      </w:r>
      <w:r>
        <w:rPr>
          <w:rFonts w:ascii="Palatino Linotype" w:eastAsia="Palatino Linotype" w:hAnsi="Palatino Linotype" w:cs="Palatino Linotype"/>
          <w:b/>
        </w:rPr>
        <w:t>licitados</w:t>
      </w:r>
      <w:r>
        <w:rPr>
          <w:rFonts w:ascii="Palatino Linotype" w:eastAsia="Palatino Linotype" w:hAnsi="Palatino Linotype" w:cs="Palatino Linotype"/>
        </w:rPr>
        <w:t xml:space="preserve">, situación que en el presente caso </w:t>
      </w:r>
      <w:r>
        <w:rPr>
          <w:rFonts w:ascii="Palatino Linotype" w:eastAsia="Palatino Linotype" w:hAnsi="Palatino Linotype" w:cs="Palatino Linotype"/>
          <w:b/>
        </w:rPr>
        <w:t xml:space="preserve">no aconteció, pues el Sujeto Obligado fue omiso en pronunciarse respecto de los descuentos realizados en los pagos de agua. </w:t>
      </w:r>
    </w:p>
    <w:p w:rsidR="00972054" w:rsidRDefault="00972054">
      <w:p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p>
    <w:p w:rsidR="00972054" w:rsidRDefault="007E0B2B">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Aunado a ello, cabe destacar que, se localizó una publicación realizada el veintitrés</w:t>
      </w:r>
      <w:r>
        <w:rPr>
          <w:rFonts w:ascii="Palatino Linotype" w:eastAsia="Palatino Linotype" w:hAnsi="Palatino Linotype" w:cs="Palatino Linotype"/>
        </w:rPr>
        <w:t xml:space="preserve"> de enero de dos mil veinticuatro en la cuenta oficial de </w:t>
      </w:r>
      <w:proofErr w:type="spellStart"/>
      <w:r>
        <w:rPr>
          <w:rFonts w:ascii="Palatino Linotype" w:eastAsia="Palatino Linotype" w:hAnsi="Palatino Linotype" w:cs="Palatino Linotype"/>
        </w:rPr>
        <w:t>Odapas</w:t>
      </w:r>
      <w:proofErr w:type="spellEnd"/>
      <w:r>
        <w:rPr>
          <w:rFonts w:ascii="Palatino Linotype" w:eastAsia="Palatino Linotype" w:hAnsi="Palatino Linotype" w:cs="Palatino Linotype"/>
        </w:rPr>
        <w:t xml:space="preserve"> Valle de Chalco, relacionada con una promoción para realizar descuentos por pronto pago, como se observa a continuación: </w:t>
      </w:r>
    </w:p>
    <w:p w:rsidR="00972054" w:rsidRDefault="007E0B2B">
      <w:pPr>
        <w:numPr>
          <w:ilvl w:val="0"/>
          <w:numId w:val="2"/>
        </w:numPr>
        <w:pBdr>
          <w:top w:val="nil"/>
          <w:left w:val="nil"/>
          <w:bottom w:val="nil"/>
          <w:right w:val="nil"/>
          <w:between w:val="nil"/>
        </w:pBdr>
        <w:spacing w:after="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Año 2024. </w:t>
      </w:r>
    </w:p>
    <w:p w:rsidR="00972054" w:rsidRDefault="007E0B2B">
      <w:pPr>
        <w:pBdr>
          <w:top w:val="nil"/>
          <w:left w:val="nil"/>
          <w:bottom w:val="nil"/>
          <w:right w:val="nil"/>
          <w:between w:val="nil"/>
        </w:pBdr>
        <w:spacing w:after="0" w:line="360" w:lineRule="auto"/>
        <w:ind w:right="-150"/>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4286752" cy="5607061"/>
            <wp:effectExtent l="0" t="0" r="0" b="0"/>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4286752" cy="5607061"/>
                    </a:xfrm>
                    <a:prstGeom prst="rect">
                      <a:avLst/>
                    </a:prstGeom>
                    <a:ln/>
                  </pic:spPr>
                </pic:pic>
              </a:graphicData>
            </a:graphic>
          </wp:inline>
        </w:drawing>
      </w:r>
    </w:p>
    <w:p w:rsidR="00972054" w:rsidRDefault="00972054">
      <w:pPr>
        <w:pBdr>
          <w:top w:val="nil"/>
          <w:left w:val="nil"/>
          <w:bottom w:val="nil"/>
          <w:right w:val="nil"/>
          <w:between w:val="nil"/>
        </w:pBdr>
        <w:spacing w:after="0" w:line="360" w:lineRule="auto"/>
        <w:ind w:left="720" w:right="-150"/>
        <w:jc w:val="both"/>
        <w:rPr>
          <w:rFonts w:ascii="Palatino Linotype" w:eastAsia="Palatino Linotype" w:hAnsi="Palatino Linotype" w:cs="Palatino Linotype"/>
          <w:color w:val="000000"/>
        </w:rPr>
      </w:pPr>
    </w:p>
    <w:p w:rsidR="00972054" w:rsidRDefault="00972054">
      <w:pPr>
        <w:pBdr>
          <w:top w:val="nil"/>
          <w:left w:val="nil"/>
          <w:bottom w:val="nil"/>
          <w:right w:val="nil"/>
          <w:between w:val="nil"/>
        </w:pBdr>
        <w:spacing w:after="0" w:line="360" w:lineRule="auto"/>
        <w:ind w:left="720" w:right="-150"/>
        <w:jc w:val="both"/>
        <w:rPr>
          <w:rFonts w:ascii="Palatino Linotype" w:eastAsia="Palatino Linotype" w:hAnsi="Palatino Linotype" w:cs="Palatino Linotype"/>
          <w:color w:val="000000"/>
        </w:rPr>
      </w:pPr>
    </w:p>
    <w:p w:rsidR="00972054" w:rsidRDefault="00972054">
      <w:pPr>
        <w:pBdr>
          <w:top w:val="nil"/>
          <w:left w:val="nil"/>
          <w:bottom w:val="nil"/>
          <w:right w:val="nil"/>
          <w:between w:val="nil"/>
        </w:pBdr>
        <w:spacing w:after="0" w:line="360" w:lineRule="auto"/>
        <w:ind w:left="720" w:right="-150"/>
        <w:jc w:val="both"/>
        <w:rPr>
          <w:rFonts w:ascii="Palatino Linotype" w:eastAsia="Palatino Linotype" w:hAnsi="Palatino Linotype" w:cs="Palatino Linotype"/>
          <w:color w:val="000000"/>
        </w:rPr>
      </w:pPr>
    </w:p>
    <w:p w:rsidR="00972054" w:rsidRDefault="007E0B2B">
      <w:pPr>
        <w:numPr>
          <w:ilvl w:val="0"/>
          <w:numId w:val="2"/>
        </w:numPr>
        <w:pBdr>
          <w:top w:val="nil"/>
          <w:left w:val="nil"/>
          <w:bottom w:val="nil"/>
          <w:right w:val="nil"/>
          <w:between w:val="nil"/>
        </w:pBdr>
        <w:spacing w:after="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Año 2025.</w:t>
      </w:r>
    </w:p>
    <w:p w:rsidR="00972054" w:rsidRDefault="007E0B2B">
      <w:pPr>
        <w:pBdr>
          <w:top w:val="nil"/>
          <w:left w:val="nil"/>
          <w:bottom w:val="nil"/>
          <w:right w:val="nil"/>
          <w:between w:val="nil"/>
        </w:pBdr>
        <w:spacing w:after="0" w:line="360" w:lineRule="auto"/>
        <w:ind w:right="-150"/>
        <w:jc w:val="center"/>
        <w:rPr>
          <w:rFonts w:ascii="Palatino Linotype" w:eastAsia="Palatino Linotype" w:hAnsi="Palatino Linotype" w:cs="Palatino Linotype"/>
          <w:u w:val="single"/>
        </w:rPr>
      </w:pPr>
      <w:r>
        <w:rPr>
          <w:rFonts w:ascii="Palatino Linotype" w:eastAsia="Palatino Linotype" w:hAnsi="Palatino Linotype" w:cs="Palatino Linotype"/>
          <w:noProof/>
          <w:u w:val="single"/>
        </w:rPr>
        <w:drawing>
          <wp:inline distT="0" distB="0" distL="0" distR="0">
            <wp:extent cx="3072554" cy="2635652"/>
            <wp:effectExtent l="0" t="0" r="0" b="0"/>
            <wp:docPr id="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3072554" cy="2635652"/>
                    </a:xfrm>
                    <a:prstGeom prst="rect">
                      <a:avLst/>
                    </a:prstGeom>
                    <a:ln/>
                  </pic:spPr>
                </pic:pic>
              </a:graphicData>
            </a:graphic>
          </wp:inline>
        </w:drawing>
      </w:r>
    </w:p>
    <w:p w:rsidR="00972054" w:rsidRDefault="007E0B2B">
      <w:pPr>
        <w:pBdr>
          <w:top w:val="nil"/>
          <w:left w:val="nil"/>
          <w:bottom w:val="nil"/>
          <w:right w:val="nil"/>
          <w:between w:val="nil"/>
        </w:pBdr>
        <w:spacing w:after="0" w:line="360" w:lineRule="auto"/>
        <w:ind w:right="-150"/>
        <w:jc w:val="center"/>
        <w:rPr>
          <w:rFonts w:ascii="Palatino Linotype" w:eastAsia="Palatino Linotype" w:hAnsi="Palatino Linotype" w:cs="Palatino Linotype"/>
          <w:u w:val="single"/>
        </w:rPr>
      </w:pPr>
      <w:r>
        <w:rPr>
          <w:rFonts w:ascii="Palatino Linotype" w:eastAsia="Palatino Linotype" w:hAnsi="Palatino Linotype" w:cs="Palatino Linotype"/>
          <w:noProof/>
          <w:u w:val="single"/>
        </w:rPr>
        <w:drawing>
          <wp:inline distT="0" distB="0" distL="0" distR="0">
            <wp:extent cx="2718925" cy="2631983"/>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718925" cy="2631983"/>
                    </a:xfrm>
                    <a:prstGeom prst="rect">
                      <a:avLst/>
                    </a:prstGeom>
                    <a:ln/>
                  </pic:spPr>
                </pic:pic>
              </a:graphicData>
            </a:graphic>
          </wp:inline>
        </w:drawing>
      </w:r>
    </w:p>
    <w:p w:rsidR="00972054" w:rsidRDefault="00972054">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p>
    <w:p w:rsidR="00972054" w:rsidRDefault="007E0B2B">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lo que se advierte que, el Sujeto Obligado ha realizado campañas de descuento en el pago de agua, tanto en el año 2024 como en el presente. </w:t>
      </w:r>
    </w:p>
    <w:p w:rsidR="00972054" w:rsidRDefault="00972054">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p>
    <w:p w:rsidR="00972054" w:rsidRDefault="007E0B2B">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Por consiguiente, resulta dable ordenar la entrega, en versión pública, del soporte documental que dé cuenta de</w:t>
      </w:r>
      <w:r>
        <w:rPr>
          <w:rFonts w:ascii="Palatino Linotype" w:eastAsia="Palatino Linotype" w:hAnsi="Palatino Linotype" w:cs="Palatino Linotype"/>
        </w:rPr>
        <w:t xml:space="preserve"> los descuentos o condonaciones realizadas en los pagos de agua, del diecisiete de febrero de dos mil veinticuatro al diecisiete de febrero de dos mil veinticinco.</w:t>
      </w:r>
    </w:p>
    <w:p w:rsidR="00972054" w:rsidRDefault="007E0B2B">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Por lo que, corresponde al punto 2) Cédula y Título Profesional del Director de Comercializa</w:t>
      </w:r>
      <w:r>
        <w:rPr>
          <w:rFonts w:ascii="Palatino Linotype" w:eastAsia="Palatino Linotype" w:hAnsi="Palatino Linotype" w:cs="Palatino Linotype"/>
        </w:rPr>
        <w:t xml:space="preserve">ción, en respuesta, la Directora de Administración remitió los documentos en versión pública. </w:t>
      </w:r>
    </w:p>
    <w:p w:rsidR="00972054" w:rsidRDefault="00972054">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p>
    <w:p w:rsidR="00972054" w:rsidRDefault="007E0B2B">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de la lectura al medio de impugnación, no se advierten razones o motivos de inconformidad por la </w:t>
      </w:r>
      <w:r>
        <w:rPr>
          <w:rFonts w:ascii="Palatino Linotype" w:eastAsia="Palatino Linotype" w:hAnsi="Palatino Linotype" w:cs="Palatino Linotype"/>
          <w:sz w:val="24"/>
          <w:szCs w:val="24"/>
        </w:rPr>
        <w:t>parte Recurrente</w:t>
      </w:r>
      <w:r>
        <w:rPr>
          <w:rFonts w:ascii="Palatino Linotype" w:eastAsia="Palatino Linotype" w:hAnsi="Palatino Linotype" w:cs="Palatino Linotype"/>
        </w:rPr>
        <w:t>, razón por la que, se entiende qu</w:t>
      </w:r>
      <w:r>
        <w:rPr>
          <w:rFonts w:ascii="Palatino Linotype" w:eastAsia="Palatino Linotype" w:hAnsi="Palatino Linotype" w:cs="Palatino Linotype"/>
        </w:rPr>
        <w:t xml:space="preserve">e </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rPr>
        <w:t xml:space="preserve">está conforme con la información entregada al no contravenir la misma. </w:t>
      </w:r>
    </w:p>
    <w:p w:rsidR="00972054" w:rsidRDefault="00972054">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p>
    <w:p w:rsidR="00972054" w:rsidRDefault="007E0B2B">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Sirve de Apoyo a lo anterior, por analogía la Tesis Jurisprudencial Número 3ª./J.7/91, Publicada en el Semanario Judicial de la Federación y su Gaceta bajo el número de registro 17</w:t>
      </w:r>
      <w:r>
        <w:rPr>
          <w:rFonts w:ascii="Palatino Linotype" w:eastAsia="Palatino Linotype" w:hAnsi="Palatino Linotype" w:cs="Palatino Linotype"/>
        </w:rPr>
        <w:t>4,177, que establece lo siguiente:</w:t>
      </w:r>
    </w:p>
    <w:p w:rsidR="00972054" w:rsidRDefault="00972054">
      <w:pPr>
        <w:spacing w:after="0" w:line="360" w:lineRule="auto"/>
        <w:jc w:val="both"/>
        <w:rPr>
          <w:rFonts w:ascii="Palatino Linotype" w:eastAsia="Palatino Linotype" w:hAnsi="Palatino Linotype" w:cs="Palatino Linotype"/>
        </w:rPr>
      </w:pPr>
    </w:p>
    <w:p w:rsidR="00972054" w:rsidRDefault="007E0B2B">
      <w:pPr>
        <w:spacing w:after="0" w:line="24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 xml:space="preserve">“REVISIÓN EN AMPARO. LOS RESOLUTIVOS NO COMBATIDOS DEBEN DECLARARSE FIRMES. </w:t>
      </w:r>
      <w:r>
        <w:rPr>
          <w:rFonts w:ascii="Palatino Linotype" w:eastAsia="Palatino Linotype" w:hAnsi="Palatino Linotype" w:cs="Palatino Linotype"/>
          <w:i/>
        </w:rPr>
        <w:t>Cuando algún resolutivo de la sentencia impugnada afecta a la recurrente, y ésta no expresa agravio en contra de las consideraciones que le sirv</w:t>
      </w:r>
      <w:r>
        <w:rPr>
          <w:rFonts w:ascii="Palatino Linotype" w:eastAsia="Palatino Linotype" w:hAnsi="Palatino Linotype" w:cs="Palatino Linotype"/>
          <w:i/>
        </w:rPr>
        <w:t>en de base, dicho resolutivo debe declararse firme. Esto es, en el caso referido, no obstante que la materia de la revisión comprende a todos los resolutivos que afectan a la recurrente, deben declararse firmes aquéllos en contra de los cuales no se formul</w:t>
      </w:r>
      <w:r>
        <w:rPr>
          <w:rFonts w:ascii="Palatino Linotype" w:eastAsia="Palatino Linotype" w:hAnsi="Palatino Linotype" w:cs="Palatino Linotype"/>
          <w:i/>
        </w:rPr>
        <w:t xml:space="preserve">ó agravio y dicha declaración </w:t>
      </w:r>
      <w:r>
        <w:rPr>
          <w:rFonts w:ascii="Palatino Linotype" w:eastAsia="Palatino Linotype" w:hAnsi="Palatino Linotype" w:cs="Palatino Linotype"/>
          <w:i/>
        </w:rPr>
        <w:lastRenderedPageBreak/>
        <w:t>de firmeza debe reflejarse en la parte considerativa y en los resolutivos debe confirmarse la sentencia recurrida en la parte correspondiente.</w:t>
      </w:r>
    </w:p>
    <w:p w:rsidR="00972054" w:rsidRDefault="00972054">
      <w:pPr>
        <w:spacing w:after="0" w:line="360" w:lineRule="auto"/>
        <w:jc w:val="both"/>
        <w:rPr>
          <w:rFonts w:ascii="Palatino Linotype" w:eastAsia="Palatino Linotype" w:hAnsi="Palatino Linotype" w:cs="Palatino Linotype"/>
        </w:rPr>
      </w:pPr>
    </w:p>
    <w:p w:rsidR="00972054" w:rsidRDefault="007E0B2B">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Consecuentemente, se insiste, ante la falta de impugnación eficaz, la respuesta en</w:t>
      </w:r>
      <w:r>
        <w:rPr>
          <w:rFonts w:ascii="Palatino Linotype" w:eastAsia="Palatino Linotype" w:hAnsi="Palatino Linotype" w:cs="Palatino Linotype"/>
        </w:rPr>
        <w:t xml:space="preserve">tregada debe declararse consentida por persona solicitante. </w:t>
      </w:r>
    </w:p>
    <w:p w:rsidR="00972054" w:rsidRDefault="00972054">
      <w:pPr>
        <w:spacing w:after="0" w:line="360" w:lineRule="auto"/>
        <w:jc w:val="both"/>
        <w:rPr>
          <w:rFonts w:ascii="Palatino Linotype" w:eastAsia="Palatino Linotype" w:hAnsi="Palatino Linotype" w:cs="Palatino Linotype"/>
          <w:b/>
        </w:rPr>
      </w:pPr>
    </w:p>
    <w:p w:rsidR="00972054" w:rsidRDefault="007E0B2B">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se sustenta con lo plasmado en el criterio 01/20 emitido por el entonces Instituto Nacional de Transparencia, Acceso a la Información, y Protección de Datos Personales, INAI, que lleva por rubro y texto los siguientes: </w:t>
      </w:r>
    </w:p>
    <w:p w:rsidR="00972054" w:rsidRDefault="00972054">
      <w:pPr>
        <w:spacing w:after="0" w:line="360" w:lineRule="auto"/>
        <w:jc w:val="both"/>
        <w:rPr>
          <w:rFonts w:ascii="Palatino Linotype" w:eastAsia="Palatino Linotype" w:hAnsi="Palatino Linotype" w:cs="Palatino Linotype"/>
        </w:rPr>
      </w:pPr>
    </w:p>
    <w:p w:rsidR="00972054" w:rsidRDefault="007E0B2B">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Actos consentidos tácitamente. Improcedencia de su análisis. </w:t>
      </w:r>
      <w:r>
        <w:rPr>
          <w:rFonts w:ascii="Palatino Linotype" w:eastAsia="Palatino Linotype" w:hAnsi="Palatino Linotype" w:cs="Palatino Linotype"/>
          <w:i/>
        </w:rPr>
        <w:t>Si en su recurso de revisión, la persona recurrente no expresó inconformidad alguna con ciertas partes de la respuesta otorgada, se entienden tácitamente consentidas, por ende, no deben formar pa</w:t>
      </w:r>
      <w:r>
        <w:rPr>
          <w:rFonts w:ascii="Palatino Linotype" w:eastAsia="Palatino Linotype" w:hAnsi="Palatino Linotype" w:cs="Palatino Linotype"/>
          <w:i/>
        </w:rPr>
        <w:t>rte del estudio de fondo de la resolución que emite el Instituto.”</w:t>
      </w:r>
    </w:p>
    <w:p w:rsidR="00972054" w:rsidRDefault="00972054">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rPr>
      </w:pPr>
    </w:p>
    <w:p w:rsidR="00972054" w:rsidRDefault="007E0B2B">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w:t>
      </w:r>
      <w:r>
        <w:rPr>
          <w:rFonts w:ascii="Palatino Linotype" w:eastAsia="Palatino Linotype" w:hAnsi="Palatino Linotype" w:cs="Palatino Linotype"/>
        </w:rPr>
        <w:t>ue a la letra dice:</w:t>
      </w:r>
    </w:p>
    <w:p w:rsidR="00972054" w:rsidRDefault="00972054">
      <w:pPr>
        <w:spacing w:after="0" w:line="360" w:lineRule="auto"/>
        <w:ind w:left="851" w:right="900"/>
        <w:jc w:val="both"/>
        <w:rPr>
          <w:rFonts w:ascii="Palatino Linotype" w:eastAsia="Palatino Linotype" w:hAnsi="Palatino Linotype" w:cs="Palatino Linotype"/>
          <w:b/>
          <w:i/>
          <w:smallCaps/>
        </w:rPr>
      </w:pPr>
    </w:p>
    <w:p w:rsidR="00972054" w:rsidRDefault="007E0B2B">
      <w:pPr>
        <w:tabs>
          <w:tab w:val="left" w:pos="851"/>
          <w:tab w:val="left" w:pos="1276"/>
        </w:tabs>
        <w:spacing w:after="0"/>
        <w:ind w:left="567" w:right="709"/>
        <w:jc w:val="both"/>
        <w:rPr>
          <w:rFonts w:ascii="Palatino Linotype" w:eastAsia="Palatino Linotype" w:hAnsi="Palatino Linotype" w:cs="Palatino Linotype"/>
        </w:rPr>
      </w:pPr>
      <w:r>
        <w:rPr>
          <w:rFonts w:ascii="Palatino Linotype" w:eastAsia="Palatino Linotype" w:hAnsi="Palatino Linotype" w:cs="Palatino Linotype"/>
          <w:b/>
          <w:i/>
          <w:smallCaps/>
        </w:rPr>
        <w:t xml:space="preserve">“ACTOS CONSENTIDOS. SON LOS QUE NO SE IMPUGNAN MEDIANTE EL RECURSO IDÓNEO. </w:t>
      </w:r>
      <w:r>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w:t>
      </w:r>
      <w:r>
        <w:rPr>
          <w:rFonts w:ascii="Palatino Linotype" w:eastAsia="Palatino Linotype" w:hAnsi="Palatino Linotype" w:cs="Palatino Linotype"/>
          <w:i/>
        </w:rPr>
        <w:t>a simple manifestación de inconformidad, tales actuaciones no producen efectos jurídicos tendientes a revocar, confirmar o modificar el acto reclamado en amparo, lo que significa consentimiento del mismo por falta de impugnación eficaz.”</w:t>
      </w:r>
    </w:p>
    <w:p w:rsidR="00972054" w:rsidRDefault="0097205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972054" w:rsidRDefault="007E0B2B">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lastRenderedPageBreak/>
        <w:t>Por todo ello, este punto de la solicitud se tiene por</w:t>
      </w:r>
      <w:r>
        <w:rPr>
          <w:rFonts w:ascii="Palatino Linotype" w:eastAsia="Palatino Linotype" w:hAnsi="Palatino Linotype" w:cs="Palatino Linotype"/>
          <w:b/>
        </w:rPr>
        <w:t xml:space="preserve"> colmado.</w:t>
      </w:r>
      <w:r>
        <w:rPr>
          <w:rFonts w:ascii="Palatino Linotype" w:eastAsia="Palatino Linotype" w:hAnsi="Palatino Linotype" w:cs="Palatino Linotype"/>
        </w:rPr>
        <w:t xml:space="preserve"> </w:t>
      </w:r>
    </w:p>
    <w:p w:rsidR="00972054" w:rsidRDefault="00972054">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p>
    <w:p w:rsidR="00972054" w:rsidRDefault="007E0B2B">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 xml:space="preserve">En lo que corresponde a los puntos 3) y 4) relacionados con la información sobre alguna demanda por despido injustificado por parte de una persona servidora pública, en contra del Organismo </w:t>
      </w:r>
      <w:r>
        <w:rPr>
          <w:rFonts w:ascii="Palatino Linotype" w:eastAsia="Palatino Linotype" w:hAnsi="Palatino Linotype" w:cs="Palatino Linotype"/>
        </w:rPr>
        <w:t>y el motivo y fundamento por el cual sigue como Director del Organismo, así como, la razón o fundamento de por qué negocios como “Caldos de Gallinas el Vale”, pueden contar con servicios de agua y drenaje, siendo que se encuentran en una zona irregular sin</w:t>
      </w:r>
      <w:r>
        <w:rPr>
          <w:rFonts w:ascii="Palatino Linotype" w:eastAsia="Palatino Linotype" w:hAnsi="Palatino Linotype" w:cs="Palatino Linotype"/>
        </w:rPr>
        <w:t xml:space="preserve"> que se les clausure el servicio de agua y drenaje. </w:t>
      </w:r>
    </w:p>
    <w:p w:rsidR="00972054" w:rsidRDefault="00972054">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p>
    <w:p w:rsidR="00972054" w:rsidRDefault="007E0B2B">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En respuesta, el Director Jurídico refirió que no se encontró registro o evidencia de la existencia de alguna demanda por descuido injustificado por parte del servidor público en contra del Organismo y,</w:t>
      </w:r>
      <w:r>
        <w:rPr>
          <w:rFonts w:ascii="Palatino Linotype" w:eastAsia="Palatino Linotype" w:hAnsi="Palatino Linotype" w:cs="Palatino Linotype"/>
        </w:rPr>
        <w:t xml:space="preserve"> por su parte, el Director de Comercialización informó que, se llevó a cabo una búsqueda exhaustiva y razonada en los archivos de la Dirección de Comercialización, utilizando el nombre y domicilio proporcionados: "Caldos de Gallina El Vale", ubicado en Av.</w:t>
      </w:r>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Tezozómoc</w:t>
      </w:r>
      <w:proofErr w:type="spellEnd"/>
      <w:r>
        <w:rPr>
          <w:rFonts w:ascii="Palatino Linotype" w:eastAsia="Palatino Linotype" w:hAnsi="Palatino Linotype" w:cs="Palatino Linotype"/>
        </w:rPr>
        <w:t xml:space="preserve"> esquina </w:t>
      </w:r>
      <w:proofErr w:type="spellStart"/>
      <w:r>
        <w:rPr>
          <w:rFonts w:ascii="Palatino Linotype" w:eastAsia="Palatino Linotype" w:hAnsi="Palatino Linotype" w:cs="Palatino Linotype"/>
        </w:rPr>
        <w:t>Ote</w:t>
      </w:r>
      <w:proofErr w:type="spellEnd"/>
      <w:r>
        <w:rPr>
          <w:rFonts w:ascii="Palatino Linotype" w:eastAsia="Palatino Linotype" w:hAnsi="Palatino Linotype" w:cs="Palatino Linotype"/>
        </w:rPr>
        <w:t xml:space="preserve">. 1, San Miguel </w:t>
      </w:r>
      <w:proofErr w:type="spellStart"/>
      <w:r>
        <w:rPr>
          <w:rFonts w:ascii="Palatino Linotype" w:eastAsia="Palatino Linotype" w:hAnsi="Palatino Linotype" w:cs="Palatino Linotype"/>
        </w:rPr>
        <w:t>Xico</w:t>
      </w:r>
      <w:proofErr w:type="spellEnd"/>
      <w:r>
        <w:rPr>
          <w:rFonts w:ascii="Palatino Linotype" w:eastAsia="Palatino Linotype" w:hAnsi="Palatino Linotype" w:cs="Palatino Linotype"/>
        </w:rPr>
        <w:t xml:space="preserve"> 2da Sección, 56613 Valle de Chalco Solidaridad, </w:t>
      </w:r>
      <w:proofErr w:type="spellStart"/>
      <w:r>
        <w:rPr>
          <w:rFonts w:ascii="Palatino Linotype" w:eastAsia="Palatino Linotype" w:hAnsi="Palatino Linotype" w:cs="Palatino Linotype"/>
        </w:rPr>
        <w:t>Méx</w:t>
      </w:r>
      <w:proofErr w:type="spellEnd"/>
      <w:r>
        <w:rPr>
          <w:rFonts w:ascii="Palatino Linotype" w:eastAsia="Palatino Linotype" w:hAnsi="Palatino Linotype" w:cs="Palatino Linotype"/>
        </w:rPr>
        <w:t xml:space="preserve">. No obstante, </w:t>
      </w:r>
      <w:r>
        <w:rPr>
          <w:rFonts w:ascii="Palatino Linotype" w:eastAsia="Palatino Linotype" w:hAnsi="Palatino Linotype" w:cs="Palatino Linotype"/>
          <w:b/>
        </w:rPr>
        <w:t xml:space="preserve">no se encontró registro alguno que acredite la contratación del servicio de agua y drenaje para dicho establecimiento, </w:t>
      </w:r>
      <w:r>
        <w:rPr>
          <w:rFonts w:ascii="Palatino Linotype" w:eastAsia="Palatino Linotype" w:hAnsi="Palatino Linotype" w:cs="Palatino Linotype"/>
        </w:rPr>
        <w:t>y, por consiguiente, no pued</w:t>
      </w:r>
      <w:r>
        <w:rPr>
          <w:rFonts w:ascii="Palatino Linotype" w:eastAsia="Palatino Linotype" w:hAnsi="Palatino Linotype" w:cs="Palatino Linotype"/>
        </w:rPr>
        <w:t>e contar con documento que acrediten el pago de conexión de agua y drenaje, o bien el último pago.</w:t>
      </w:r>
    </w:p>
    <w:p w:rsidR="00972054" w:rsidRDefault="00972054">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p>
    <w:p w:rsidR="00972054" w:rsidRDefault="007E0B2B">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la parte Recurrente se inconformó señalando textualmente lo siguiente: </w:t>
      </w:r>
    </w:p>
    <w:p w:rsidR="00972054" w:rsidRDefault="00972054">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p>
    <w:p w:rsidR="00972054" w:rsidRDefault="007E0B2B">
      <w:pPr>
        <w:spacing w:after="0"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 xml:space="preserve">“…Conforme a lo referido me creo una tesis donde </w:t>
      </w:r>
      <w:r>
        <w:rPr>
          <w:rFonts w:ascii="Palatino Linotype" w:eastAsia="Palatino Linotype" w:hAnsi="Palatino Linotype" w:cs="Palatino Linotype"/>
          <w:b/>
          <w:i/>
          <w:u w:val="single"/>
        </w:rPr>
        <w:t>se puede dar la mal in</w:t>
      </w:r>
      <w:r>
        <w:rPr>
          <w:rFonts w:ascii="Palatino Linotype" w:eastAsia="Palatino Linotype" w:hAnsi="Palatino Linotype" w:cs="Palatino Linotype"/>
          <w:b/>
          <w:i/>
          <w:u w:val="single"/>
        </w:rPr>
        <w:t>terpretación de que todos los relacionados tienen un interés en común al proteger al Director de Comercialización</w:t>
      </w:r>
      <w:r>
        <w:rPr>
          <w:rFonts w:ascii="Palatino Linotype" w:eastAsia="Palatino Linotype" w:hAnsi="Palatino Linotype" w:cs="Palatino Linotype"/>
          <w:i/>
        </w:rPr>
        <w:t xml:space="preserve">, por lo que respecta a las directoras Finanzas, Administración y Jurídico, esto toda vez que fueron </w:t>
      </w:r>
      <w:proofErr w:type="spellStart"/>
      <w:r>
        <w:rPr>
          <w:rFonts w:ascii="Palatino Linotype" w:eastAsia="Palatino Linotype" w:hAnsi="Palatino Linotype" w:cs="Palatino Linotype"/>
          <w:i/>
        </w:rPr>
        <w:t>amisas</w:t>
      </w:r>
      <w:proofErr w:type="spellEnd"/>
      <w:r>
        <w:rPr>
          <w:rFonts w:ascii="Palatino Linotype" w:eastAsia="Palatino Linotype" w:hAnsi="Palatino Linotype" w:cs="Palatino Linotype"/>
          <w:i/>
        </w:rPr>
        <w:t xml:space="preserve"> de </w:t>
      </w:r>
      <w:r>
        <w:rPr>
          <w:rFonts w:ascii="Palatino Linotype" w:eastAsia="Palatino Linotype" w:hAnsi="Palatino Linotype" w:cs="Palatino Linotype"/>
          <w:i/>
        </w:rPr>
        <w:lastRenderedPageBreak/>
        <w:t>la fracción XXIV de la LEY DE TR</w:t>
      </w:r>
      <w:r>
        <w:rPr>
          <w:rFonts w:ascii="Palatino Linotype" w:eastAsia="Palatino Linotype" w:hAnsi="Palatino Linotype" w:cs="Palatino Linotype"/>
          <w:i/>
        </w:rPr>
        <w:t>ANSPARENCIA Y ACCESO A LA INFORMACIÓN PÚBLICA DEL ESTADO DE MÉXICO Y MUNICIPIOS que es Orientar y asesorar al solicitante para corregir cualquier deficiencia sustancial de las solicitudes.</w:t>
      </w:r>
    </w:p>
    <w:p w:rsidR="00972054" w:rsidRDefault="00972054">
      <w:pPr>
        <w:spacing w:after="0" w:line="276" w:lineRule="auto"/>
        <w:jc w:val="both"/>
        <w:rPr>
          <w:rFonts w:ascii="Palatino Linotype" w:eastAsia="Palatino Linotype" w:hAnsi="Palatino Linotype" w:cs="Palatino Linotype"/>
          <w:i/>
        </w:rPr>
      </w:pPr>
    </w:p>
    <w:p w:rsidR="00972054" w:rsidRDefault="007E0B2B">
      <w:pPr>
        <w:spacing w:after="0" w:line="276" w:lineRule="auto"/>
        <w:jc w:val="both"/>
        <w:rPr>
          <w:rFonts w:ascii="Palatino Linotype" w:eastAsia="Palatino Linotype" w:hAnsi="Palatino Linotype" w:cs="Palatino Linotype"/>
          <w:b/>
          <w:i/>
        </w:rPr>
      </w:pPr>
      <w:r>
        <w:rPr>
          <w:rFonts w:ascii="Palatino Linotype" w:eastAsia="Palatino Linotype" w:hAnsi="Palatino Linotype" w:cs="Palatino Linotype"/>
          <w:b/>
          <w:i/>
          <w:u w:val="single"/>
        </w:rPr>
        <w:t>Solicito explicación clara fundada y motivada porque sigue como di</w:t>
      </w:r>
      <w:r>
        <w:rPr>
          <w:rFonts w:ascii="Palatino Linotype" w:eastAsia="Palatino Linotype" w:hAnsi="Palatino Linotype" w:cs="Palatino Linotype"/>
          <w:b/>
          <w:i/>
          <w:u w:val="single"/>
        </w:rPr>
        <w:t>rector en el organismo, que intereses tiene y porque la negativa a entregar la información</w:t>
      </w:r>
      <w:r>
        <w:rPr>
          <w:rFonts w:ascii="Palatino Linotype" w:eastAsia="Palatino Linotype" w:hAnsi="Palatino Linotype" w:cs="Palatino Linotype"/>
          <w:b/>
          <w:i/>
        </w:rPr>
        <w:t>. ”.</w:t>
      </w:r>
    </w:p>
    <w:p w:rsidR="00972054" w:rsidRDefault="00972054">
      <w:pPr>
        <w:spacing w:after="0" w:line="360" w:lineRule="auto"/>
        <w:jc w:val="both"/>
        <w:rPr>
          <w:rFonts w:ascii="Palatino Linotype" w:eastAsia="Palatino Linotype" w:hAnsi="Palatino Linotype" w:cs="Palatino Linotype"/>
          <w:b/>
          <w:i/>
        </w:rPr>
      </w:pPr>
    </w:p>
    <w:p w:rsidR="00972054" w:rsidRDefault="007E0B2B">
      <w:pPr>
        <w:spacing w:after="0"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 xml:space="preserve">“…Ahora bien la factura puede ser emitida con el tratamiento adecuado de los datos sensibles, es su deber realizar una adecuada investigación </w:t>
      </w:r>
      <w:r>
        <w:rPr>
          <w:rFonts w:ascii="Palatino Linotype" w:eastAsia="Palatino Linotype" w:hAnsi="Palatino Linotype" w:cs="Palatino Linotype"/>
          <w:b/>
          <w:i/>
        </w:rPr>
        <w:t>ya que</w:t>
      </w:r>
      <w:r>
        <w:rPr>
          <w:rFonts w:ascii="Palatino Linotype" w:eastAsia="Palatino Linotype" w:hAnsi="Palatino Linotype" w:cs="Palatino Linotype"/>
          <w:b/>
          <w:i/>
          <w:u w:val="single"/>
        </w:rPr>
        <w:t xml:space="preserve"> es más que obvio que ese negocio cuenta con tomas clandestinas</w:t>
      </w:r>
      <w:r>
        <w:rPr>
          <w:rFonts w:ascii="Palatino Linotype" w:eastAsia="Palatino Linotype" w:hAnsi="Palatino Linotype" w:cs="Palatino Linotype"/>
          <w:i/>
        </w:rPr>
        <w:t xml:space="preserve">, </w:t>
      </w:r>
      <w:r>
        <w:rPr>
          <w:rFonts w:ascii="Palatino Linotype" w:eastAsia="Palatino Linotype" w:hAnsi="Palatino Linotype" w:cs="Palatino Linotype"/>
          <w:b/>
          <w:i/>
        </w:rPr>
        <w:t>quiero pensar que Usted no está actuando de mala fe</w:t>
      </w:r>
      <w:r>
        <w:rPr>
          <w:rFonts w:ascii="Palatino Linotype" w:eastAsia="Palatino Linotype" w:hAnsi="Palatino Linotype" w:cs="Palatino Linotype"/>
          <w:i/>
        </w:rPr>
        <w:t xml:space="preserve"> ya que, el artículo 16 de nuestra Constitución política refiere que Por delincuencia organizada se entiende una organización de hecho de tres o más personas, para cometer delitos en forma permanente o reiterada, en los términos de la ley de la materia., r</w:t>
      </w:r>
      <w:r>
        <w:rPr>
          <w:rFonts w:ascii="Palatino Linotype" w:eastAsia="Palatino Linotype" w:hAnsi="Palatino Linotype" w:cs="Palatino Linotype"/>
          <w:i/>
        </w:rPr>
        <w:t>efiriendo el Artículo 7o.- del CÓDIGO PENAL FEDERAL Delito es el acto u omisión que sancionan las leyes penales. En los delitos de resultado material también será atribuible el resultado típico producido al que omita impedirlo, si éste tenía el deber juríd</w:t>
      </w:r>
      <w:r>
        <w:rPr>
          <w:rFonts w:ascii="Palatino Linotype" w:eastAsia="Palatino Linotype" w:hAnsi="Palatino Linotype" w:cs="Palatino Linotype"/>
          <w:i/>
        </w:rPr>
        <w:t>ico de evitarlo. En estos casos se considerará que el resultado es consecuencia de una conducta omisiva, cuando se determine que el que omite impedirlo tenía el deber de actuar para ello, derivado de una ley, de un contrato o de su propio actuar precedente</w:t>
      </w:r>
      <w:r>
        <w:rPr>
          <w:rFonts w:ascii="Palatino Linotype" w:eastAsia="Palatino Linotype" w:hAnsi="Palatino Linotype" w:cs="Palatino Linotype"/>
          <w:i/>
        </w:rPr>
        <w:t>. Párrafo adicionado DOF 10-01-1994 El delito es: I. Instantáneo, cuando la consumación se agota en el mismo momento en que se han realizado todos los elementos de la descripción penal; Fracción reformada DOF 17-06-2016 II.- Permanente o continuo, cuando l</w:t>
      </w:r>
      <w:r>
        <w:rPr>
          <w:rFonts w:ascii="Palatino Linotype" w:eastAsia="Palatino Linotype" w:hAnsi="Palatino Linotype" w:cs="Palatino Linotype"/>
          <w:i/>
        </w:rPr>
        <w:t>a consumación se prolonga en el tiempo, y III.- Continuado, cuando con unidad de propósito delictivo, pluralidad de conductas y unidad de sujeto pasivo, se viola el mismo precepto legal…”</w:t>
      </w:r>
    </w:p>
    <w:p w:rsidR="00972054" w:rsidRDefault="007E0B2B">
      <w:pP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 </w:t>
      </w:r>
    </w:p>
    <w:p w:rsidR="00972054" w:rsidRDefault="007E0B2B">
      <w:pPr>
        <w:spacing w:line="360" w:lineRule="auto"/>
        <w:jc w:val="both"/>
        <w:rPr>
          <w:rFonts w:ascii="Palatino Linotype" w:eastAsia="Palatino Linotype" w:hAnsi="Palatino Linotype" w:cs="Palatino Linotype"/>
          <w:b/>
          <w:sz w:val="18"/>
          <w:szCs w:val="18"/>
        </w:rPr>
      </w:pPr>
      <w:r>
        <w:rPr>
          <w:rFonts w:ascii="Palatino Linotype" w:eastAsia="Palatino Linotype" w:hAnsi="Palatino Linotype" w:cs="Palatino Linotype"/>
        </w:rPr>
        <w:t xml:space="preserve">De lo anterior, se considera que, los motivos de inconformidad se </w:t>
      </w:r>
      <w:r>
        <w:rPr>
          <w:rFonts w:ascii="Palatino Linotype" w:eastAsia="Palatino Linotype" w:hAnsi="Palatino Linotype" w:cs="Palatino Linotype"/>
        </w:rPr>
        <w:t xml:space="preserve">relacionan con apreciaciones personales de la parte Recurrente y con cuestionamientos que no pueden ser atendidos a través del derecho de acceso a la información, al tratarse del ejercicio de un derecho de petición. </w:t>
      </w:r>
    </w:p>
    <w:p w:rsidR="00972054" w:rsidRDefault="00972054">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p>
    <w:p w:rsidR="00972054" w:rsidRDefault="007E0B2B">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r>
        <w:rPr>
          <w:rFonts w:ascii="Palatino Linotype" w:eastAsia="Palatino Linotype" w:hAnsi="Palatino Linotype" w:cs="Palatino Linotype"/>
        </w:rPr>
        <w:lastRenderedPageBreak/>
        <w:t>Por lo que, las razones o motivos de i</w:t>
      </w:r>
      <w:r>
        <w:rPr>
          <w:rFonts w:ascii="Palatino Linotype" w:eastAsia="Palatino Linotype" w:hAnsi="Palatino Linotype" w:cs="Palatino Linotype"/>
        </w:rPr>
        <w:t xml:space="preserve">nconformidad vertidos sobre estos puntos devienen </w:t>
      </w:r>
      <w:r>
        <w:rPr>
          <w:rFonts w:ascii="Palatino Linotype" w:eastAsia="Palatino Linotype" w:hAnsi="Palatino Linotype" w:cs="Palatino Linotype"/>
          <w:b/>
        </w:rPr>
        <w:t>inatendibles.</w:t>
      </w:r>
      <w:r>
        <w:rPr>
          <w:rFonts w:ascii="Palatino Linotype" w:eastAsia="Palatino Linotype" w:hAnsi="Palatino Linotype" w:cs="Palatino Linotype"/>
        </w:rPr>
        <w:t xml:space="preserve"> </w:t>
      </w:r>
    </w:p>
    <w:p w:rsidR="00972054" w:rsidRDefault="00972054">
      <w:pPr>
        <w:spacing w:after="0" w:line="360" w:lineRule="auto"/>
        <w:jc w:val="both"/>
        <w:rPr>
          <w:rFonts w:ascii="Palatino Linotype" w:eastAsia="Palatino Linotype" w:hAnsi="Palatino Linotype" w:cs="Palatino Linotype"/>
        </w:rPr>
      </w:pPr>
    </w:p>
    <w:p w:rsidR="00972054" w:rsidRDefault="007E0B2B">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se determina que los agravios hechos valer por el Solicitante devienen </w:t>
      </w:r>
      <w:r>
        <w:rPr>
          <w:rFonts w:ascii="Palatino Linotype" w:eastAsia="Palatino Linotype" w:hAnsi="Palatino Linotype" w:cs="Palatino Linotype"/>
          <w:b/>
        </w:rPr>
        <w:t>PARCIALMENTE FUNDADOS</w:t>
      </w:r>
      <w:r>
        <w:rPr>
          <w:rFonts w:ascii="Palatino Linotype" w:eastAsia="Palatino Linotype" w:hAnsi="Palatino Linotype" w:cs="Palatino Linotype"/>
        </w:rPr>
        <w:t xml:space="preserve"> y, en consecuencia,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del Sujeto Obligado y, se le </w:t>
      </w:r>
      <w:r>
        <w:rPr>
          <w:rFonts w:ascii="Palatino Linotype" w:eastAsia="Palatino Linotype" w:hAnsi="Palatino Linotype" w:cs="Palatino Linotype"/>
          <w:b/>
        </w:rPr>
        <w:t>ORDENA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lo siguiente: </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numPr>
          <w:ilvl w:val="0"/>
          <w:numId w:val="3"/>
        </w:numPr>
        <w:pBdr>
          <w:top w:val="nil"/>
          <w:left w:val="nil"/>
          <w:bottom w:val="nil"/>
          <w:right w:val="nil"/>
          <w:between w:val="nil"/>
        </w:pBdr>
        <w:tabs>
          <w:tab w:val="left" w:pos="720"/>
        </w:tabs>
        <w:spacing w:after="0" w:line="360" w:lineRule="auto"/>
        <w:ind w:left="567" w:right="-28"/>
        <w:jc w:val="both"/>
        <w:rPr>
          <w:rFonts w:ascii="Palatino Linotype" w:eastAsia="Palatino Linotype" w:hAnsi="Palatino Linotype" w:cs="Palatino Linotype"/>
        </w:rPr>
      </w:pPr>
      <w:r>
        <w:rPr>
          <w:rFonts w:ascii="Palatino Linotype" w:eastAsia="Palatino Linotype" w:hAnsi="Palatino Linotype" w:cs="Palatino Linotype"/>
        </w:rPr>
        <w:t>El Acuerdo emitido por el Comité de Transparencia, en donde de manera fundada y motivada, confirme la clasificación total de los documentos relativos a los pagos por concepto de derechos agua de particulares, como información confidencial,</w:t>
      </w:r>
      <w:r>
        <w:rPr>
          <w:rFonts w:ascii="Palatino Linotype" w:eastAsia="Palatino Linotype" w:hAnsi="Palatino Linotype" w:cs="Palatino Linotype"/>
        </w:rPr>
        <w:t xml:space="preserve"> de conformidad con los artículos 49, fracción II, 143, fracción II y 149 de la Ley de Transparencia y Acceso a la Información Pública del Estado de México y Municipios. </w:t>
      </w:r>
    </w:p>
    <w:p w:rsidR="00972054" w:rsidRDefault="007E0B2B">
      <w:pPr>
        <w:numPr>
          <w:ilvl w:val="0"/>
          <w:numId w:val="3"/>
        </w:numPr>
        <w:pBdr>
          <w:top w:val="nil"/>
          <w:left w:val="nil"/>
          <w:bottom w:val="nil"/>
          <w:right w:val="nil"/>
          <w:between w:val="nil"/>
        </w:pBdr>
        <w:tabs>
          <w:tab w:val="left" w:pos="720"/>
        </w:tabs>
        <w:spacing w:after="0" w:line="360" w:lineRule="auto"/>
        <w:ind w:left="567" w:right="-28"/>
        <w:jc w:val="both"/>
        <w:rPr>
          <w:rFonts w:ascii="Palatino Linotype" w:eastAsia="Palatino Linotype" w:hAnsi="Palatino Linotype" w:cs="Palatino Linotype"/>
        </w:rPr>
      </w:pPr>
      <w:bookmarkStart w:id="2" w:name="_GoBack"/>
      <w:r>
        <w:rPr>
          <w:rFonts w:ascii="Palatino Linotype" w:eastAsia="Palatino Linotype" w:hAnsi="Palatino Linotype" w:cs="Palatino Linotype"/>
        </w:rPr>
        <w:t>De ser el caso, en versión pública, los recibos de pago de agua de instituciones públicas al Organismo Descentralizado, del diecisiete de febrero de dos mil veinticuatro al diecisiete de febrero de dos mil veinticinco.</w:t>
      </w:r>
    </w:p>
    <w:bookmarkEnd w:id="2"/>
    <w:p w:rsidR="00972054" w:rsidRDefault="007E0B2B">
      <w:pPr>
        <w:numPr>
          <w:ilvl w:val="0"/>
          <w:numId w:val="3"/>
        </w:numPr>
        <w:pBdr>
          <w:top w:val="nil"/>
          <w:left w:val="nil"/>
          <w:bottom w:val="nil"/>
          <w:right w:val="nil"/>
          <w:between w:val="nil"/>
        </w:pBdr>
        <w:tabs>
          <w:tab w:val="left" w:pos="720"/>
        </w:tabs>
        <w:spacing w:after="0" w:line="360" w:lineRule="auto"/>
        <w:ind w:left="567" w:right="-28"/>
        <w:jc w:val="both"/>
        <w:rPr>
          <w:rFonts w:ascii="Palatino Linotype" w:eastAsia="Palatino Linotype" w:hAnsi="Palatino Linotype" w:cs="Palatino Linotype"/>
        </w:rPr>
      </w:pPr>
      <w:r>
        <w:rPr>
          <w:rFonts w:ascii="Palatino Linotype" w:eastAsia="Palatino Linotype" w:hAnsi="Palatino Linotype" w:cs="Palatino Linotype"/>
        </w:rPr>
        <w:t>En versión pública, el soporte docume</w:t>
      </w:r>
      <w:r>
        <w:rPr>
          <w:rFonts w:ascii="Palatino Linotype" w:eastAsia="Palatino Linotype" w:hAnsi="Palatino Linotype" w:cs="Palatino Linotype"/>
        </w:rPr>
        <w:t xml:space="preserve">ntal que dé cuenta de las condonaciones otorgadas respecto de los pagos por concepto de derechos agua del diecisiete de febrero de dos mil veinticuatro al diecisiete de febrero de dos mil veinticinco. </w:t>
      </w:r>
    </w:p>
    <w:p w:rsidR="00972054" w:rsidRDefault="00972054">
      <w:pPr>
        <w:pBdr>
          <w:top w:val="nil"/>
          <w:left w:val="nil"/>
          <w:bottom w:val="nil"/>
          <w:right w:val="nil"/>
          <w:between w:val="nil"/>
        </w:pBdr>
        <w:tabs>
          <w:tab w:val="left" w:pos="720"/>
        </w:tabs>
        <w:spacing w:after="0" w:line="360" w:lineRule="auto"/>
        <w:ind w:left="567" w:right="-28"/>
        <w:jc w:val="both"/>
        <w:rPr>
          <w:rFonts w:ascii="Palatino Linotype" w:eastAsia="Palatino Linotype" w:hAnsi="Palatino Linotype" w:cs="Palatino Linotype"/>
        </w:rPr>
      </w:pPr>
    </w:p>
    <w:p w:rsidR="00972054" w:rsidRDefault="007E0B2B">
      <w:pPr>
        <w:tabs>
          <w:tab w:val="left" w:pos="720"/>
        </w:tabs>
        <w:spacing w:after="0" w:line="276" w:lineRule="auto"/>
        <w:ind w:left="567" w:right="-28"/>
        <w:jc w:val="both"/>
        <w:rPr>
          <w:rFonts w:ascii="Palatino Linotype" w:eastAsia="Palatino Linotype" w:hAnsi="Palatino Linotype" w:cs="Palatino Linotype"/>
        </w:rPr>
      </w:pPr>
      <w:r>
        <w:rPr>
          <w:rFonts w:ascii="Palatino Linotype" w:eastAsia="Palatino Linotype" w:hAnsi="Palatino Linotype" w:cs="Palatino Linotype"/>
          <w:i/>
        </w:rPr>
        <w:t xml:space="preserve">Para la entrega en versión pública, deberá emitir el </w:t>
      </w:r>
      <w:r>
        <w:rPr>
          <w:rFonts w:ascii="Palatino Linotype" w:eastAsia="Palatino Linotype" w:hAnsi="Palatino Linotype" w:cs="Palatino Linotype"/>
          <w:i/>
        </w:rPr>
        <w:t xml:space="preserve">Acuerdo del Comité de Transparencia en términos de la Ley de Transparencia y Acceso a la Información Pública del Estado de México y Municipios, en el que funde y motive las razones sobre los datos que se supriman o eliminen y se ponga a disposición de </w:t>
      </w:r>
      <w:r>
        <w:rPr>
          <w:rFonts w:ascii="Palatino Linotype" w:eastAsia="Palatino Linotype" w:hAnsi="Palatino Linotype" w:cs="Palatino Linotype"/>
          <w:b/>
          <w:i/>
        </w:rPr>
        <w:t>la p</w:t>
      </w:r>
      <w:r>
        <w:rPr>
          <w:rFonts w:ascii="Palatino Linotype" w:eastAsia="Palatino Linotype" w:hAnsi="Palatino Linotype" w:cs="Palatino Linotype"/>
          <w:b/>
          <w:i/>
        </w:rPr>
        <w:t>arte Recurrente</w:t>
      </w:r>
      <w:r>
        <w:rPr>
          <w:rFonts w:ascii="Palatino Linotype" w:eastAsia="Palatino Linotype" w:hAnsi="Palatino Linotype" w:cs="Palatino Linotype"/>
          <w:i/>
        </w:rPr>
        <w:t>.</w:t>
      </w:r>
    </w:p>
    <w:p w:rsidR="00972054" w:rsidRDefault="00972054">
      <w:pPr>
        <w:pBdr>
          <w:top w:val="nil"/>
          <w:left w:val="nil"/>
          <w:bottom w:val="nil"/>
          <w:right w:val="nil"/>
          <w:between w:val="nil"/>
        </w:pBdr>
        <w:tabs>
          <w:tab w:val="left" w:pos="720"/>
        </w:tabs>
        <w:spacing w:after="0" w:line="276" w:lineRule="auto"/>
        <w:ind w:left="567" w:right="-28"/>
        <w:jc w:val="both"/>
        <w:rPr>
          <w:rFonts w:ascii="Palatino Linotype" w:eastAsia="Palatino Linotype" w:hAnsi="Palatino Linotype" w:cs="Palatino Linotype"/>
        </w:rPr>
      </w:pPr>
    </w:p>
    <w:p w:rsidR="00972054" w:rsidRDefault="007E0B2B">
      <w:pPr>
        <w:tabs>
          <w:tab w:val="left" w:pos="720"/>
        </w:tabs>
        <w:spacing w:after="0" w:line="276" w:lineRule="auto"/>
        <w:ind w:left="567" w:right="-28"/>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Siendo que, en el supuesto que la información ordenada en el inciso b) no obre en los archivos del </w:t>
      </w:r>
      <w:r>
        <w:rPr>
          <w:rFonts w:ascii="Palatino Linotype" w:eastAsia="Palatino Linotype" w:hAnsi="Palatino Linotype" w:cs="Palatino Linotype"/>
          <w:b/>
          <w:i/>
        </w:rPr>
        <w:t xml:space="preserve">SUJETO OBLIGADO, </w:t>
      </w:r>
      <w:r>
        <w:rPr>
          <w:rFonts w:ascii="Palatino Linotype" w:eastAsia="Palatino Linotype" w:hAnsi="Palatino Linotype" w:cs="Palatino Linotype"/>
          <w:i/>
        </w:rPr>
        <w:t xml:space="preserve">por no haberse generado, bastará con que así se haga del conocimiento de </w:t>
      </w:r>
      <w:r>
        <w:rPr>
          <w:rFonts w:ascii="Palatino Linotype" w:eastAsia="Palatino Linotype" w:hAnsi="Palatino Linotype" w:cs="Palatino Linotype"/>
          <w:b/>
          <w:i/>
        </w:rPr>
        <w:t>LA PARTE</w:t>
      </w:r>
      <w:r>
        <w:rPr>
          <w:rFonts w:ascii="Palatino Linotype" w:eastAsia="Palatino Linotype" w:hAnsi="Palatino Linotype" w:cs="Palatino Linotype"/>
          <w:i/>
        </w:rPr>
        <w:t xml:space="preserve"> </w:t>
      </w:r>
      <w:r>
        <w:rPr>
          <w:rFonts w:ascii="Palatino Linotype" w:eastAsia="Palatino Linotype" w:hAnsi="Palatino Linotype" w:cs="Palatino Linotype"/>
          <w:b/>
          <w:i/>
        </w:rPr>
        <w:t>RECURRENTE</w:t>
      </w:r>
      <w:r>
        <w:rPr>
          <w:rFonts w:ascii="Palatino Linotype" w:eastAsia="Palatino Linotype" w:hAnsi="Palatino Linotype" w:cs="Palatino Linotype"/>
          <w:i/>
        </w:rPr>
        <w:t xml:space="preserve">, en términos del artículo 19, párrafo segundo de la Ley de Transparencia y Acceso a la Información Pública del Estado de México y Municipios. </w:t>
      </w:r>
    </w:p>
    <w:p w:rsidR="00972054" w:rsidRDefault="00972054">
      <w:pPr>
        <w:tabs>
          <w:tab w:val="left" w:pos="720"/>
        </w:tabs>
        <w:spacing w:after="0" w:line="276" w:lineRule="auto"/>
        <w:ind w:right="-28"/>
        <w:jc w:val="both"/>
        <w:rPr>
          <w:rFonts w:ascii="Palatino Linotype" w:eastAsia="Palatino Linotype" w:hAnsi="Palatino Linotype" w:cs="Palatino Linotype"/>
          <w:i/>
        </w:rPr>
      </w:pPr>
    </w:p>
    <w:p w:rsidR="00972054" w:rsidRDefault="007E0B2B">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Finalmente, para la entrega de la información que se determina ordenar, el Sujeto Obli</w:t>
      </w:r>
      <w:r>
        <w:rPr>
          <w:rFonts w:ascii="Palatino Linotype" w:eastAsia="Palatino Linotype" w:hAnsi="Palatino Linotype" w:cs="Palatino Linotype"/>
        </w:rPr>
        <w:t xml:space="preserve">gado deberá realizar un análisis con la finalidad de advertir si esta contiene datos que deben ser clasificados en los términos que la misma Ley en la materia señala. </w:t>
      </w:r>
    </w:p>
    <w:p w:rsidR="00972054" w:rsidRDefault="00972054">
      <w:pPr>
        <w:spacing w:after="0" w:line="360" w:lineRule="auto"/>
        <w:jc w:val="both"/>
        <w:rPr>
          <w:rFonts w:ascii="Palatino Linotype" w:eastAsia="Palatino Linotype" w:hAnsi="Palatino Linotype" w:cs="Palatino Linotype"/>
        </w:rPr>
      </w:pPr>
    </w:p>
    <w:p w:rsidR="00972054" w:rsidRDefault="007E0B2B">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el Sujeto Obligado tendrá que elaborar la versión pública de los docume</w:t>
      </w:r>
      <w:r>
        <w:rPr>
          <w:rFonts w:ascii="Palatino Linotype" w:eastAsia="Palatino Linotype" w:hAnsi="Palatino Linotype" w:cs="Palatino Linotype"/>
        </w:rPr>
        <w:t>ntos que vaya a entregar para dar cumplimiento a esta resolución a fin de satisfacer el derecho de acceso a la información pública del recurrente sin menoscabar el derecho a la protección de los datos personales de terceros.</w:t>
      </w:r>
    </w:p>
    <w:p w:rsidR="00972054" w:rsidRDefault="00972054">
      <w:pPr>
        <w:spacing w:after="0" w:line="360" w:lineRule="auto"/>
        <w:jc w:val="both"/>
        <w:rPr>
          <w:rFonts w:ascii="Palatino Linotype" w:eastAsia="Palatino Linotype" w:hAnsi="Palatino Linotype" w:cs="Palatino Linotype"/>
        </w:rPr>
      </w:pPr>
    </w:p>
    <w:p w:rsidR="00972054" w:rsidRDefault="007E0B2B">
      <w:pPr>
        <w:spacing w:after="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co</w:t>
      </w:r>
      <w:r>
        <w:rPr>
          <w:rFonts w:ascii="Palatino Linotype" w:eastAsia="Palatino Linotype" w:hAnsi="Palatino Linotype" w:cs="Palatino Linotype"/>
        </w:rPr>
        <w:t>n lo que señalan los artículos 3 fracciones IX, XX, XXI y XLV, 91, 132 fracciones II y III, y 143 de la Ley de Transparencia y Acceso a la Información Pública del Estado de México y Municipios que establecen:</w:t>
      </w:r>
    </w:p>
    <w:p w:rsidR="00972054" w:rsidRDefault="00972054">
      <w:pPr>
        <w:spacing w:after="0" w:line="360" w:lineRule="auto"/>
        <w:ind w:right="50"/>
        <w:jc w:val="both"/>
        <w:rPr>
          <w:rFonts w:ascii="Palatino Linotype" w:eastAsia="Palatino Linotype" w:hAnsi="Palatino Linotype" w:cs="Palatino Linotype"/>
        </w:rPr>
      </w:pPr>
    </w:p>
    <w:p w:rsidR="00972054" w:rsidRDefault="007E0B2B">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3.</w:t>
      </w:r>
      <w:r>
        <w:rPr>
          <w:rFonts w:ascii="Palatino Linotype" w:eastAsia="Palatino Linotype" w:hAnsi="Palatino Linotype" w:cs="Palatino Linotype"/>
          <w:i/>
        </w:rPr>
        <w:t xml:space="preserve"> Para los efectos de la presente L</w:t>
      </w:r>
      <w:r>
        <w:rPr>
          <w:rFonts w:ascii="Palatino Linotype" w:eastAsia="Palatino Linotype" w:hAnsi="Palatino Linotype" w:cs="Palatino Linotype"/>
          <w:i/>
        </w:rPr>
        <w:t>ey se entenderá por:</w:t>
      </w:r>
    </w:p>
    <w:p w:rsidR="00972054" w:rsidRDefault="007E0B2B">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w:t>
      </w:r>
    </w:p>
    <w:p w:rsidR="00972054" w:rsidRDefault="007E0B2B">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IX. Datos personales: La información concerniente a una persona, identificada o identificable según lo dispuesto por la Ley de Protección de Datos Personales del Estado de México; </w:t>
      </w:r>
    </w:p>
    <w:p w:rsidR="00972054" w:rsidRDefault="007E0B2B">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XX. Información clasificada: Aquella considerada por la presente Ley como reservada o confidencial;</w:t>
      </w:r>
    </w:p>
    <w:p w:rsidR="00972054" w:rsidRDefault="007E0B2B">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XXI. Información confidencial: Se considera como información confidencial los secretos bancario, fiduciario, industrial, comercial, fiscal, bursátil y posta</w:t>
      </w:r>
      <w:r>
        <w:rPr>
          <w:rFonts w:ascii="Palatino Linotype" w:eastAsia="Palatino Linotype" w:hAnsi="Palatino Linotype" w:cs="Palatino Linotype"/>
          <w:i/>
        </w:rPr>
        <w:t>l, cuya titularidad corresponda a particulares, sujetos de derecho internacional o a sujetos obligados cuando no involucren el ejercicio de recursos públicos;</w:t>
      </w:r>
    </w:p>
    <w:p w:rsidR="00972054" w:rsidRDefault="007E0B2B">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XLV. Versión pública: Documento en el que se elimine, suprime o borra la información clasificada como reservada o confidencial para permitir su acceso.</w:t>
      </w:r>
    </w:p>
    <w:p w:rsidR="00972054" w:rsidRDefault="007E0B2B">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w:t>
      </w:r>
    </w:p>
    <w:p w:rsidR="00972054" w:rsidRDefault="007E0B2B">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Artículo 91.</w:t>
      </w:r>
      <w:r>
        <w:rPr>
          <w:rFonts w:ascii="Palatino Linotype" w:eastAsia="Palatino Linotype" w:hAnsi="Palatino Linotype" w:cs="Palatino Linotype"/>
          <w:i/>
        </w:rPr>
        <w:t xml:space="preserve"> El acceso a la información pública será restringido excepcionalmente, cuando ésta sea c</w:t>
      </w:r>
      <w:r>
        <w:rPr>
          <w:rFonts w:ascii="Palatino Linotype" w:eastAsia="Palatino Linotype" w:hAnsi="Palatino Linotype" w:cs="Palatino Linotype"/>
          <w:i/>
        </w:rPr>
        <w:t>lasificada como reservada o confidencial.</w:t>
      </w:r>
    </w:p>
    <w:p w:rsidR="00972054" w:rsidRDefault="007E0B2B">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Artículo 132.</w:t>
      </w:r>
      <w:r>
        <w:rPr>
          <w:rFonts w:ascii="Palatino Linotype" w:eastAsia="Palatino Linotype" w:hAnsi="Palatino Linotype" w:cs="Palatino Linotype"/>
          <w:i/>
        </w:rPr>
        <w:t xml:space="preserve"> La clasificación de la información se llevará a cabo en el momento en que:</w:t>
      </w:r>
    </w:p>
    <w:p w:rsidR="00972054" w:rsidRDefault="007E0B2B">
      <w:pPr>
        <w:tabs>
          <w:tab w:val="left" w:pos="1134"/>
        </w:tabs>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I. Se reciba una solicitud de acceso a la información;</w:t>
      </w:r>
    </w:p>
    <w:p w:rsidR="00972054" w:rsidRDefault="007E0B2B">
      <w:pPr>
        <w:tabs>
          <w:tab w:val="left" w:pos="1134"/>
        </w:tabs>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II. Se determine mediante resolución de autoridad competente; o</w:t>
      </w:r>
    </w:p>
    <w:p w:rsidR="00972054" w:rsidRDefault="007E0B2B">
      <w:pPr>
        <w:tabs>
          <w:tab w:val="left" w:pos="1134"/>
        </w:tabs>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III. S</w:t>
      </w:r>
      <w:r>
        <w:rPr>
          <w:rFonts w:ascii="Palatino Linotype" w:eastAsia="Palatino Linotype" w:hAnsi="Palatino Linotype" w:cs="Palatino Linotype"/>
          <w:i/>
        </w:rPr>
        <w:t>e generen versiones públicas para dar cumplimiento a las obligaciones de transparencia previstas en esta Ley.</w:t>
      </w:r>
    </w:p>
    <w:p w:rsidR="00972054" w:rsidRDefault="007E0B2B">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w:t>
      </w:r>
    </w:p>
    <w:p w:rsidR="00972054" w:rsidRDefault="007E0B2B">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Artículo 143</w:t>
      </w:r>
      <w:r>
        <w:rPr>
          <w:rFonts w:ascii="Palatino Linotype" w:eastAsia="Palatino Linotype" w:hAnsi="Palatino Linotype" w:cs="Palatino Linotype"/>
          <w:i/>
        </w:rPr>
        <w:t>. Para los efectos de esta Ley se considera información confidencial, la clasificada como tal, de manera permanente, por su natura</w:t>
      </w:r>
      <w:r>
        <w:rPr>
          <w:rFonts w:ascii="Palatino Linotype" w:eastAsia="Palatino Linotype" w:hAnsi="Palatino Linotype" w:cs="Palatino Linotype"/>
          <w:i/>
        </w:rPr>
        <w:t>leza, cuando:</w:t>
      </w:r>
    </w:p>
    <w:p w:rsidR="00972054" w:rsidRDefault="007E0B2B">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I. Se refiera a la información privada y los datos personales concernientes a una persona física o </w:t>
      </w:r>
      <w:proofErr w:type="gramStart"/>
      <w:r>
        <w:rPr>
          <w:rFonts w:ascii="Palatino Linotype" w:eastAsia="Palatino Linotype" w:hAnsi="Palatino Linotype" w:cs="Palatino Linotype"/>
          <w:i/>
        </w:rPr>
        <w:t>jurídico</w:t>
      </w:r>
      <w:proofErr w:type="gramEnd"/>
      <w:r>
        <w:rPr>
          <w:rFonts w:ascii="Palatino Linotype" w:eastAsia="Palatino Linotype" w:hAnsi="Palatino Linotype" w:cs="Palatino Linotype"/>
          <w:i/>
        </w:rPr>
        <w:t xml:space="preserve"> colectiva identificada o identificable;</w:t>
      </w:r>
    </w:p>
    <w:p w:rsidR="00972054" w:rsidRDefault="007E0B2B">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II. Los secretos bancario, fiduciario, industrial, comercial, fiscal, bursátil y postal, cuya </w:t>
      </w:r>
      <w:r>
        <w:rPr>
          <w:rFonts w:ascii="Palatino Linotype" w:eastAsia="Palatino Linotype" w:hAnsi="Palatino Linotype" w:cs="Palatino Linotype"/>
          <w:i/>
        </w:rPr>
        <w:t>titularidad corresponda a particulares, sujetos de derecho internacional o a sujetos obligados cuando no involucren el ejercicio de recursos públicos; y</w:t>
      </w:r>
    </w:p>
    <w:p w:rsidR="00972054" w:rsidRDefault="007E0B2B">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III. La que presenten los particulares a los sujetos obligados, de conformidad con lo dispuesto por las</w:t>
      </w:r>
      <w:r>
        <w:rPr>
          <w:rFonts w:ascii="Palatino Linotype" w:eastAsia="Palatino Linotype" w:hAnsi="Palatino Linotype" w:cs="Palatino Linotype"/>
          <w:i/>
        </w:rPr>
        <w:t xml:space="preserve"> leyes o los tratados internacionales.</w:t>
      </w:r>
    </w:p>
    <w:p w:rsidR="00972054" w:rsidRDefault="007E0B2B">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rsidR="00972054" w:rsidRDefault="007E0B2B">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No se considerará conf</w:t>
      </w:r>
      <w:r>
        <w:rPr>
          <w:rFonts w:ascii="Palatino Linotype" w:eastAsia="Palatino Linotype" w:hAnsi="Palatino Linotype" w:cs="Palatino Linotype"/>
          <w:i/>
        </w:rPr>
        <w:t>idencial la información que se encuentre en los registros públicos o en fuentes de acceso público, ni tampoco la que sea considerada por la presente ley como información pública.”</w:t>
      </w:r>
    </w:p>
    <w:p w:rsidR="00972054" w:rsidRDefault="00972054">
      <w:pPr>
        <w:spacing w:after="0"/>
        <w:ind w:left="567" w:right="616"/>
        <w:jc w:val="both"/>
        <w:rPr>
          <w:rFonts w:ascii="Palatino Linotype" w:eastAsia="Palatino Linotype" w:hAnsi="Palatino Linotype" w:cs="Palatino Linotype"/>
          <w:i/>
        </w:rPr>
      </w:pPr>
    </w:p>
    <w:p w:rsidR="00972054" w:rsidRDefault="007E0B2B">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Igualmente, los Lineamientos Generales en Materia de Clasificación y Descla</w:t>
      </w:r>
      <w:r>
        <w:rPr>
          <w:rFonts w:ascii="Palatino Linotype" w:eastAsia="Palatino Linotype" w:hAnsi="Palatino Linotype" w:cs="Palatino Linotype"/>
        </w:rPr>
        <w:t xml:space="preserve">sificación de la Información, así como para la elaboración de Versiones Públicas, emitidos por el Consejo Nacional del Sistema Nacional de Transparencia, Acceso a la Información Pública y Protección de Datos Personales, vigentes a la fecha de la solicitud </w:t>
      </w:r>
      <w:r>
        <w:rPr>
          <w:rFonts w:ascii="Palatino Linotype" w:eastAsia="Palatino Linotype" w:hAnsi="Palatino Linotype" w:cs="Palatino Linotype"/>
        </w:rPr>
        <w:t>de información tienen por objeto establecer los criterios con base en los cuales los sujetos obligados clasificarán como reservada o confidencial la información que posean, desclasificarán y generarán, en su caso, versiones públicas de expedientes o docume</w:t>
      </w:r>
      <w:r>
        <w:rPr>
          <w:rFonts w:ascii="Palatino Linotype" w:eastAsia="Palatino Linotype" w:hAnsi="Palatino Linotype" w:cs="Palatino Linotype"/>
        </w:rPr>
        <w:t>ntos que contengan partes o secciones clasificadas.</w:t>
      </w:r>
    </w:p>
    <w:p w:rsidR="00972054" w:rsidRDefault="00972054">
      <w:pPr>
        <w:spacing w:after="0"/>
        <w:jc w:val="both"/>
        <w:rPr>
          <w:rFonts w:ascii="Palatino Linotype" w:eastAsia="Palatino Linotype" w:hAnsi="Palatino Linotype" w:cs="Palatino Linotype"/>
        </w:rPr>
      </w:pPr>
    </w:p>
    <w:p w:rsidR="00972054" w:rsidRDefault="007E0B2B">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otro lado, es de destacar que los artículos Quincuagésimo, Quincuagésimo primero, Quincuagésimo segundo, de los Lineamientos Generales en Materia de Clasificación y Desclasificación de la Información</w:t>
      </w:r>
      <w:r>
        <w:rPr>
          <w:rFonts w:ascii="Palatino Linotype" w:eastAsia="Palatino Linotype" w:hAnsi="Palatino Linotype" w:cs="Palatino Linotype"/>
        </w:rPr>
        <w:t>, así como para la Elaboración de Versiones Públicas vigentes a la fecha de la solicitud de información señalan las formalidades que deberá llevar el acuerdo de clasificación que deberá emitir el Sujeto Obligado, siendo estas las siguientes:</w:t>
      </w:r>
    </w:p>
    <w:p w:rsidR="00972054" w:rsidRDefault="00972054">
      <w:pPr>
        <w:spacing w:after="0" w:line="360" w:lineRule="auto"/>
        <w:jc w:val="both"/>
        <w:rPr>
          <w:rFonts w:ascii="Palatino Linotype" w:eastAsia="Palatino Linotype" w:hAnsi="Palatino Linotype" w:cs="Palatino Linotype"/>
        </w:rPr>
      </w:pPr>
    </w:p>
    <w:p w:rsidR="00972054" w:rsidRDefault="007E0B2B">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r>
        <w:rPr>
          <w:rFonts w:ascii="Palatino Linotype" w:eastAsia="Palatino Linotype" w:hAnsi="Palatino Linotype" w:cs="Palatino Linotype"/>
          <w:b/>
          <w:i/>
        </w:rPr>
        <w:t>Quincuagési</w:t>
      </w:r>
      <w:r>
        <w:rPr>
          <w:rFonts w:ascii="Palatino Linotype" w:eastAsia="Palatino Linotype" w:hAnsi="Palatino Linotype" w:cs="Palatino Linotype"/>
          <w:b/>
          <w:i/>
        </w:rPr>
        <w:t>mo</w:t>
      </w:r>
      <w:r>
        <w:rPr>
          <w:rFonts w:ascii="Palatino Linotype" w:eastAsia="Palatino Linotype" w:hAnsi="Palatino Linotype" w:cs="Palatino Linotype"/>
          <w:i/>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w:t>
      </w:r>
      <w:r>
        <w:rPr>
          <w:rFonts w:ascii="Palatino Linotype" w:eastAsia="Palatino Linotype" w:hAnsi="Palatino Linotype" w:cs="Palatino Linotype"/>
          <w:i/>
        </w:rPr>
        <w:t xml:space="preserve">en las correspondientes Leyes Generales. </w:t>
      </w:r>
    </w:p>
    <w:p w:rsidR="00972054" w:rsidRDefault="007E0B2B">
      <w:pPr>
        <w:pBdr>
          <w:top w:val="nil"/>
          <w:left w:val="nil"/>
          <w:bottom w:val="nil"/>
          <w:right w:val="nil"/>
          <w:between w:val="nil"/>
        </w:pBd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Quincuagésimo primero.</w:t>
      </w:r>
      <w:r>
        <w:rPr>
          <w:rFonts w:ascii="Palatino Linotype" w:eastAsia="Palatino Linotype" w:hAnsi="Palatino Linotype" w:cs="Palatino Linotype"/>
          <w:i/>
        </w:rPr>
        <w:t xml:space="preserve"> Toda acta del Comité de Transparencia deberá contener: </w:t>
      </w:r>
    </w:p>
    <w:p w:rsidR="00972054" w:rsidRDefault="007E0B2B">
      <w:pPr>
        <w:pBdr>
          <w:top w:val="nil"/>
          <w:left w:val="nil"/>
          <w:bottom w:val="nil"/>
          <w:right w:val="nil"/>
          <w:between w:val="nil"/>
        </w:pBd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I. El número de sesión y fecha; </w:t>
      </w:r>
    </w:p>
    <w:p w:rsidR="00972054" w:rsidRDefault="007E0B2B">
      <w:pPr>
        <w:pBdr>
          <w:top w:val="nil"/>
          <w:left w:val="nil"/>
          <w:bottom w:val="nil"/>
          <w:right w:val="nil"/>
          <w:between w:val="nil"/>
        </w:pBd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II. El nombre del área que solicitó la clasificación de información; </w:t>
      </w:r>
    </w:p>
    <w:p w:rsidR="00972054" w:rsidRDefault="007E0B2B">
      <w:pPr>
        <w:pBdr>
          <w:top w:val="nil"/>
          <w:left w:val="nil"/>
          <w:bottom w:val="nil"/>
          <w:right w:val="nil"/>
          <w:between w:val="nil"/>
        </w:pBd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III. La fundamentación legal y motivación correspondiente; </w:t>
      </w:r>
    </w:p>
    <w:p w:rsidR="00972054" w:rsidRDefault="007E0B2B">
      <w:pPr>
        <w:pBdr>
          <w:top w:val="nil"/>
          <w:left w:val="nil"/>
          <w:bottom w:val="nil"/>
          <w:right w:val="nil"/>
          <w:between w:val="nil"/>
        </w:pBd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IV. La resolución o resoluciones aprobadas; y </w:t>
      </w:r>
    </w:p>
    <w:p w:rsidR="00972054" w:rsidRDefault="007E0B2B">
      <w:pPr>
        <w:pBdr>
          <w:top w:val="nil"/>
          <w:left w:val="nil"/>
          <w:bottom w:val="nil"/>
          <w:right w:val="nil"/>
          <w:between w:val="nil"/>
        </w:pBd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V. La rúbrica o firma digital de cada integrante del Comité de Transparencia. </w:t>
      </w:r>
    </w:p>
    <w:p w:rsidR="00972054" w:rsidRDefault="007E0B2B">
      <w:pPr>
        <w:pBdr>
          <w:top w:val="nil"/>
          <w:left w:val="nil"/>
          <w:bottom w:val="nil"/>
          <w:right w:val="nil"/>
          <w:between w:val="nil"/>
        </w:pBd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Las resoluciones del Comité en las que se haya determinado confirmar o</w:t>
      </w:r>
      <w:r>
        <w:rPr>
          <w:rFonts w:ascii="Palatino Linotype" w:eastAsia="Palatino Linotype" w:hAnsi="Palatino Linotype" w:cs="Palatino Linotype"/>
          <w:i/>
        </w:rPr>
        <w:t xml:space="preserve"> modificar la clasificación de información pública como reservada, deberán incluir, cuando menos: </w:t>
      </w:r>
    </w:p>
    <w:p w:rsidR="00972054" w:rsidRDefault="007E0B2B">
      <w:pPr>
        <w:pBdr>
          <w:top w:val="nil"/>
          <w:left w:val="nil"/>
          <w:bottom w:val="nil"/>
          <w:right w:val="nil"/>
          <w:between w:val="nil"/>
        </w:pBd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I. Los motivos y razonamientos que sustenten la confirmación o modificación de la prueba de daño;</w:t>
      </w:r>
    </w:p>
    <w:p w:rsidR="00972054" w:rsidRDefault="007E0B2B">
      <w:pPr>
        <w:pBdr>
          <w:top w:val="nil"/>
          <w:left w:val="nil"/>
          <w:bottom w:val="nil"/>
          <w:right w:val="nil"/>
          <w:between w:val="nil"/>
        </w:pBd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II. Descripción de las partes o secciones reservadas, en ca</w:t>
      </w:r>
      <w:r>
        <w:rPr>
          <w:rFonts w:ascii="Palatino Linotype" w:eastAsia="Palatino Linotype" w:hAnsi="Palatino Linotype" w:cs="Palatino Linotype"/>
          <w:i/>
        </w:rPr>
        <w:t xml:space="preserve">so de clasificación parcial; </w:t>
      </w:r>
    </w:p>
    <w:p w:rsidR="00972054" w:rsidRDefault="007E0B2B">
      <w:pPr>
        <w:pBdr>
          <w:top w:val="nil"/>
          <w:left w:val="nil"/>
          <w:bottom w:val="nil"/>
          <w:right w:val="nil"/>
          <w:between w:val="nil"/>
        </w:pBd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III. El periodo por el que mantendrá su clasificación y fecha de expiración; y </w:t>
      </w:r>
    </w:p>
    <w:p w:rsidR="00972054" w:rsidRDefault="007E0B2B">
      <w:pPr>
        <w:pBdr>
          <w:top w:val="nil"/>
          <w:left w:val="nil"/>
          <w:bottom w:val="nil"/>
          <w:right w:val="nil"/>
          <w:between w:val="nil"/>
        </w:pBd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IV. El nombre del titular y área encargada de realizar la versión pública del documento, en su caso. </w:t>
      </w:r>
    </w:p>
    <w:p w:rsidR="00972054" w:rsidRDefault="007E0B2B">
      <w:pPr>
        <w:pBdr>
          <w:top w:val="nil"/>
          <w:left w:val="nil"/>
          <w:bottom w:val="nil"/>
          <w:right w:val="nil"/>
          <w:between w:val="nil"/>
        </w:pBd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En los casos en que se clasifique la informa</w:t>
      </w:r>
      <w:r>
        <w:rPr>
          <w:rFonts w:ascii="Palatino Linotype" w:eastAsia="Palatino Linotype" w:hAnsi="Palatino Linotype" w:cs="Palatino Linotype"/>
          <w:i/>
        </w:rPr>
        <w:t xml:space="preserve">ción como reservada siempre se entregará o anexará la prueba de daño con la respuesta al solicitante. </w:t>
      </w:r>
    </w:p>
    <w:p w:rsidR="00972054" w:rsidRDefault="007E0B2B">
      <w:pPr>
        <w:pBdr>
          <w:top w:val="nil"/>
          <w:left w:val="nil"/>
          <w:bottom w:val="nil"/>
          <w:right w:val="nil"/>
          <w:between w:val="nil"/>
        </w:pBd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En los casos de resoluciones del Comité de Transparencia en las que se confirme la clasificación de información confidencial solo se deberán de identific</w:t>
      </w:r>
      <w:r>
        <w:rPr>
          <w:rFonts w:ascii="Palatino Linotype" w:eastAsia="Palatino Linotype" w:hAnsi="Palatino Linotype" w:cs="Palatino Linotype"/>
          <w:i/>
        </w:rPr>
        <w:t>ar los tipos de datos protegidos, de conformidad con el lineamiento trigésimo octavo.</w:t>
      </w:r>
    </w:p>
    <w:p w:rsidR="00972054" w:rsidRDefault="007E0B2B">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Quincuagésimo segundo.</w:t>
      </w:r>
      <w:r>
        <w:rPr>
          <w:rFonts w:ascii="Palatino Linotype" w:eastAsia="Palatino Linotype" w:hAnsi="Palatino Linotype" w:cs="Palatino Linotype"/>
          <w:i/>
        </w:rPr>
        <w:t xml:space="preserve"> Para la clasificación y elaboración de versiones públicas de documentos que contengan información clasificada como reservada o confidencial, las ár</w:t>
      </w:r>
      <w:r>
        <w:rPr>
          <w:rFonts w:ascii="Palatino Linotype" w:eastAsia="Palatino Linotype" w:hAnsi="Palatino Linotype" w:cs="Palatino Linotype"/>
          <w:i/>
        </w:rPr>
        <w:t xml:space="preserve">eas de los sujetos obligados deberán tomar las medidas pertinentes tendientes a asegurar que el espacio utilizado para testar la información no podrá ser empleado para la </w:t>
      </w:r>
      <w:proofErr w:type="spellStart"/>
      <w:r>
        <w:rPr>
          <w:rFonts w:ascii="Palatino Linotype" w:eastAsia="Palatino Linotype" w:hAnsi="Palatino Linotype" w:cs="Palatino Linotype"/>
          <w:i/>
        </w:rPr>
        <w:t>sobreposición</w:t>
      </w:r>
      <w:proofErr w:type="spellEnd"/>
      <w:r>
        <w:rPr>
          <w:rFonts w:ascii="Palatino Linotype" w:eastAsia="Palatino Linotype" w:hAnsi="Palatino Linotype" w:cs="Palatino Linotype"/>
          <w:i/>
        </w:rPr>
        <w:t xml:space="preserve"> de contenido distinto al autorizado por el Comité.</w:t>
      </w:r>
    </w:p>
    <w:p w:rsidR="00972054" w:rsidRDefault="007E0B2B">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En el caso específic</w:t>
      </w:r>
      <w:r>
        <w:rPr>
          <w:rFonts w:ascii="Palatino Linotype" w:eastAsia="Palatino Linotype" w:hAnsi="Palatino Linotype" w:cs="Palatino Linotype"/>
          <w:i/>
        </w:rPr>
        <w:t xml:space="preserve">o de la clasificación y elaboración de versiones públicas de documentos que contengan información confidencial, las áreas de los sujetos obligados deberán: </w:t>
      </w:r>
    </w:p>
    <w:p w:rsidR="00972054" w:rsidRDefault="007E0B2B">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I. Fijar la fecha en que se elaboró la versión pública y la fecha en la cual el Comité de Transpare</w:t>
      </w:r>
      <w:r>
        <w:rPr>
          <w:rFonts w:ascii="Palatino Linotype" w:eastAsia="Palatino Linotype" w:hAnsi="Palatino Linotype" w:cs="Palatino Linotype"/>
          <w:i/>
        </w:rPr>
        <w:t>ncia confirmó dicha versión;</w:t>
      </w:r>
    </w:p>
    <w:p w:rsidR="00972054" w:rsidRDefault="007E0B2B">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rsidR="00972054" w:rsidRDefault="007E0B2B">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III. Señalar las personas o instancias autorizadas a acceder a la información clasificada.</w:t>
      </w:r>
    </w:p>
    <w:p w:rsidR="00972054" w:rsidRDefault="007E0B2B">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w:t>
      </w:r>
      <w:r>
        <w:rPr>
          <w:rFonts w:ascii="Palatino Linotype" w:eastAsia="Palatino Linotype" w:hAnsi="Palatino Linotype" w:cs="Palatino Linotype"/>
          <w:i/>
        </w:rPr>
        <w:t>rmación confidencial.”</w:t>
      </w:r>
    </w:p>
    <w:p w:rsidR="00972054" w:rsidRDefault="00972054">
      <w:pPr>
        <w:spacing w:after="0" w:line="360" w:lineRule="auto"/>
        <w:jc w:val="both"/>
        <w:rPr>
          <w:rFonts w:ascii="Palatino Linotype" w:eastAsia="Palatino Linotype" w:hAnsi="Palatino Linotype" w:cs="Palatino Linotype"/>
        </w:rPr>
      </w:pPr>
    </w:p>
    <w:p w:rsidR="00972054" w:rsidRDefault="007E0B2B">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De igual forma, deberá observar los Lineamientos Quincuagésimo cuarto, Quincuagésimo quinto, Quincuagésimo séptimo y Quincuagésimo octavo, vigentes a la fecha de la solicitud de información establecen lo siguiente:</w:t>
      </w:r>
    </w:p>
    <w:p w:rsidR="00972054" w:rsidRDefault="00972054">
      <w:pPr>
        <w:spacing w:after="0" w:line="360" w:lineRule="auto"/>
        <w:jc w:val="both"/>
        <w:rPr>
          <w:rFonts w:ascii="Palatino Linotype" w:eastAsia="Palatino Linotype" w:hAnsi="Palatino Linotype" w:cs="Palatino Linotype"/>
        </w:rPr>
      </w:pPr>
    </w:p>
    <w:p w:rsidR="00972054" w:rsidRDefault="007E0B2B">
      <w:pPr>
        <w:pBdr>
          <w:top w:val="nil"/>
          <w:left w:val="nil"/>
          <w:bottom w:val="nil"/>
          <w:right w:val="nil"/>
          <w:between w:val="nil"/>
        </w:pBd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r>
        <w:rPr>
          <w:rFonts w:ascii="Palatino Linotype" w:eastAsia="Palatino Linotype" w:hAnsi="Palatino Linotype" w:cs="Palatino Linotype"/>
          <w:b/>
          <w:i/>
        </w:rPr>
        <w:t>Quincuagésimo cuarto.</w:t>
      </w:r>
      <w:r>
        <w:rPr>
          <w:rFonts w:ascii="Palatino Linotype" w:eastAsia="Palatino Linotype" w:hAnsi="Palatino Linotype" w:cs="Palatino Linotype"/>
          <w:i/>
        </w:rPr>
        <w:t xml:space="preserve"> Cuando el Comité de Transparencia confirme la clasificación de documentos reservados y/o confidenciales, sea total o parcialmente; se deberá anexar al expediente la resolución que determinó la clasificación o, en su defecto, identific</w:t>
      </w:r>
      <w:r>
        <w:rPr>
          <w:rFonts w:ascii="Palatino Linotype" w:eastAsia="Palatino Linotype" w:hAnsi="Palatino Linotype" w:cs="Palatino Linotype"/>
          <w:i/>
        </w:rPr>
        <w:t xml:space="preserve">ar en la carátula del expediente del cual formen parte, la fecha y sesión del Comité de Transparencia en la que se confirmó dicha clasificación. </w:t>
      </w:r>
    </w:p>
    <w:p w:rsidR="00972054" w:rsidRDefault="007E0B2B">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Quincuagésimo quinto.</w:t>
      </w:r>
      <w:r>
        <w:rPr>
          <w:rFonts w:ascii="Palatino Linotype" w:eastAsia="Palatino Linotype" w:hAnsi="Palatino Linotype" w:cs="Palatino Linotype"/>
          <w:i/>
        </w:rPr>
        <w:t xml:space="preserve"> Cada área del sujeto obligado podrá designar formalmente a una o más personas como respo</w:t>
      </w:r>
      <w:r>
        <w:rPr>
          <w:rFonts w:ascii="Palatino Linotype" w:eastAsia="Palatino Linotype" w:hAnsi="Palatino Linotype" w:cs="Palatino Linotype"/>
          <w:i/>
        </w:rPr>
        <w:t xml:space="preserve">nsables del </w:t>
      </w:r>
      <w:proofErr w:type="spellStart"/>
      <w:r>
        <w:rPr>
          <w:rFonts w:ascii="Palatino Linotype" w:eastAsia="Palatino Linotype" w:hAnsi="Palatino Linotype" w:cs="Palatino Linotype"/>
          <w:i/>
        </w:rPr>
        <w:t>testado</w:t>
      </w:r>
      <w:proofErr w:type="spellEnd"/>
      <w:r>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w:t>
      </w:r>
      <w:r>
        <w:rPr>
          <w:rFonts w:ascii="Palatino Linotype" w:eastAsia="Palatino Linotype" w:hAnsi="Palatino Linotype" w:cs="Palatino Linotype"/>
          <w:i/>
        </w:rPr>
        <w:t>mativa aplicable antes de su confirmación por el Comité de Transparencia.</w:t>
      </w:r>
    </w:p>
    <w:p w:rsidR="00972054" w:rsidRDefault="007E0B2B">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w:t>
      </w:r>
    </w:p>
    <w:p w:rsidR="00972054" w:rsidRDefault="007E0B2B">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Quincuagésimo séptimo.</w:t>
      </w:r>
      <w:r>
        <w:rPr>
          <w:rFonts w:ascii="Palatino Linotype" w:eastAsia="Palatino Linotype" w:hAnsi="Palatino Linotype" w:cs="Palatino Linotype"/>
          <w:i/>
        </w:rPr>
        <w:t xml:space="preserve"> Se considera, en principio, como información pública y no podrá omitirse de las versiones públicas la siguiente: </w:t>
      </w:r>
    </w:p>
    <w:p w:rsidR="00972054" w:rsidRDefault="007E0B2B">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I. La relativa a las Obligaciones de Tran</w:t>
      </w:r>
      <w:r>
        <w:rPr>
          <w:rFonts w:ascii="Palatino Linotype" w:eastAsia="Palatino Linotype" w:hAnsi="Palatino Linotype" w:cs="Palatino Linotype"/>
          <w:i/>
        </w:rPr>
        <w:t xml:space="preserve">sparencia que contempla el Título V de la Ley General y las demás disposiciones legales aplicables; </w:t>
      </w:r>
    </w:p>
    <w:p w:rsidR="00972054" w:rsidRDefault="007E0B2B">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II. El nombre de los integrantes de los sujetos obligados en los documentos, y sus firmas autógrafas o digitales, cuando sean utilizados en el ejercicio de</w:t>
      </w:r>
      <w:r>
        <w:rPr>
          <w:rFonts w:ascii="Palatino Linotype" w:eastAsia="Palatino Linotype" w:hAnsi="Palatino Linotype" w:cs="Palatino Linotype"/>
          <w:i/>
        </w:rPr>
        <w:t xml:space="preserve"> las facultades conferidas para el desempeño del servicio público, y</w:t>
      </w:r>
    </w:p>
    <w:p w:rsidR="00972054" w:rsidRDefault="007E0B2B">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III. La información que documente decisiones y los actos de autoridad concluidos de los sujetos obligados, así como el ejercicio de las facultades o actividades de los servidores públicos</w:t>
      </w:r>
      <w:r>
        <w:rPr>
          <w:rFonts w:ascii="Palatino Linotype" w:eastAsia="Palatino Linotype" w:hAnsi="Palatino Linotype" w:cs="Palatino Linotype"/>
          <w:i/>
        </w:rPr>
        <w:t xml:space="preserve">, de manera que se pueda valorar el desempeño de los mismos. </w:t>
      </w:r>
    </w:p>
    <w:p w:rsidR="00972054" w:rsidRDefault="007E0B2B">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rsidR="00972054" w:rsidRDefault="007E0B2B">
      <w:pPr>
        <w:spacing w:after="0"/>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Quincuagésimo octavo. Los</w:t>
      </w:r>
      <w:r>
        <w:rPr>
          <w:rFonts w:ascii="Palatino Linotype" w:eastAsia="Palatino Linotype" w:hAnsi="Palatino Linotype" w:cs="Palatino Linotype"/>
          <w:i/>
        </w:rPr>
        <w:t xml:space="preserve"> sujetos obligados garantizarán que los sistemas o medios empleados para eliminar la información en las versiones públicas sean irreversibles, de tal forma que no permitan su recuperación o la visualización de la misma.”</w:t>
      </w:r>
    </w:p>
    <w:p w:rsidR="00972054" w:rsidRDefault="00972054">
      <w:pPr>
        <w:spacing w:after="0" w:line="360" w:lineRule="auto"/>
        <w:ind w:left="567" w:right="616"/>
        <w:jc w:val="both"/>
        <w:rPr>
          <w:rFonts w:ascii="Palatino Linotype" w:eastAsia="Palatino Linotype" w:hAnsi="Palatino Linotype" w:cs="Palatino Linotype"/>
          <w:i/>
        </w:rPr>
      </w:pPr>
    </w:p>
    <w:p w:rsidR="00972054" w:rsidRDefault="007E0B2B">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Es entonces que, la entrega de doc</w:t>
      </w:r>
      <w:r>
        <w:rPr>
          <w:rFonts w:ascii="Palatino Linotype" w:eastAsia="Palatino Linotype" w:hAnsi="Palatino Linotype" w:cs="Palatino Linotype"/>
        </w:rPr>
        <w:t xml:space="preserve">umentos en su versión pública debe acompañarse necesariamente del Acuerdo del Comité de Transparencia que la sustente, el cual debe estar debidamente fundado y motivado y, deberá exponer los fundamentos y razonamientos que </w:t>
      </w:r>
      <w:r>
        <w:rPr>
          <w:rFonts w:ascii="Palatino Linotype" w:eastAsia="Palatino Linotype" w:hAnsi="Palatino Linotype" w:cs="Palatino Linotype"/>
        </w:rPr>
        <w:lastRenderedPageBreak/>
        <w:t>llevaron al Sujeto Obligado a tes</w:t>
      </w:r>
      <w:r>
        <w:rPr>
          <w:rFonts w:ascii="Palatino Linotype" w:eastAsia="Palatino Linotype" w:hAnsi="Palatino Linotype" w:cs="Palatino Linotype"/>
        </w:rPr>
        <w:t>tar, suprimir o eliminar datos de dicho soporte documental, ya que de no hacerlo, lo entregado no tendría un sustento jurídico ni resultaría ser una versión pública, sino más bien una documentación ilegible, incompleta o tachada; ya que, el no justificar l</w:t>
      </w:r>
      <w:r>
        <w:rPr>
          <w:rFonts w:ascii="Palatino Linotype" w:eastAsia="Palatino Linotype" w:hAnsi="Palatino Linotype" w:cs="Palatino Linotype"/>
        </w:rPr>
        <w:t>as causas o motivos por las que no se aprecian determinados datos -ya sea porque se testan o suprimen- deja al solicitante en estado de incertidumbre, al no conocer o comprender por qué no aparecen en la documentación respectiva.</w:t>
      </w:r>
    </w:p>
    <w:p w:rsidR="00972054" w:rsidRDefault="00972054">
      <w:pPr>
        <w:spacing w:after="0" w:line="360" w:lineRule="auto"/>
        <w:jc w:val="both"/>
        <w:rPr>
          <w:rFonts w:ascii="Palatino Linotype" w:eastAsia="Palatino Linotype" w:hAnsi="Palatino Linotype" w:cs="Palatino Linotype"/>
        </w:rPr>
      </w:pPr>
    </w:p>
    <w:p w:rsidR="00972054" w:rsidRDefault="007E0B2B">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Es así como, en mérito de</w:t>
      </w:r>
      <w:r>
        <w:rPr>
          <w:rFonts w:ascii="Palatino Linotype" w:eastAsia="Palatino Linotype" w:hAnsi="Palatino Linotype" w:cs="Palatino Linotype"/>
        </w:rPr>
        <w:t xml:space="preserve"> lo expuesto en líneas anteriores, resultan </w:t>
      </w:r>
      <w:r>
        <w:rPr>
          <w:rFonts w:ascii="Palatino Linotype" w:eastAsia="Palatino Linotype" w:hAnsi="Palatino Linotype" w:cs="Palatino Linotype"/>
          <w:b/>
        </w:rPr>
        <w:t>parcialmente fundadas</w:t>
      </w:r>
      <w:r>
        <w:rPr>
          <w:rFonts w:ascii="Palatino Linotype" w:eastAsia="Palatino Linotype" w:hAnsi="Palatino Linotype" w:cs="Palatino Linotype"/>
        </w:rPr>
        <w:t xml:space="preserve"> las razones o motivos de inconformidad hechos valer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dentro del recurso de revisión </w:t>
      </w:r>
      <w:r>
        <w:rPr>
          <w:rFonts w:ascii="Palatino Linotype" w:eastAsia="Palatino Linotype" w:hAnsi="Palatino Linotype" w:cs="Palatino Linotype"/>
          <w:b/>
        </w:rPr>
        <w:t>02224/INFOEM/IP/RR/2025</w:t>
      </w:r>
      <w:r>
        <w:rPr>
          <w:rFonts w:ascii="Palatino Linotype" w:eastAsia="Palatino Linotype" w:hAnsi="Palatino Linotype" w:cs="Palatino Linotype"/>
        </w:rPr>
        <w:t>; por ello, y con fundamento en la fracción IV del numeral 1</w:t>
      </w:r>
      <w:r>
        <w:rPr>
          <w:rFonts w:ascii="Palatino Linotype" w:eastAsia="Palatino Linotype" w:hAnsi="Palatino Linotype" w:cs="Palatino Linotype"/>
        </w:rPr>
        <w:t xml:space="preserve">86 de la Ley de Transparencia y Acceso a la Información Pública del Estado de México y Municipios, por lo que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la solicitud de información </w:t>
      </w:r>
      <w:r>
        <w:rPr>
          <w:rFonts w:ascii="Palatino Linotype" w:eastAsia="Palatino Linotype" w:hAnsi="Palatino Linotype" w:cs="Palatino Linotype"/>
          <w:b/>
        </w:rPr>
        <w:t>00006/OASVACHASO/IP/2025.</w:t>
      </w:r>
      <w:r>
        <w:rPr>
          <w:rFonts w:ascii="Palatino Linotype" w:eastAsia="Palatino Linotype" w:hAnsi="Palatino Linotype" w:cs="Palatino Linotype"/>
        </w:rPr>
        <w:t xml:space="preserve">  </w:t>
      </w:r>
    </w:p>
    <w:p w:rsidR="00972054" w:rsidRDefault="00972054">
      <w:pPr>
        <w:spacing w:after="0" w:line="360" w:lineRule="auto"/>
        <w:jc w:val="both"/>
        <w:rPr>
          <w:rFonts w:ascii="Palatino Linotype" w:eastAsia="Palatino Linotype" w:hAnsi="Palatino Linotype" w:cs="Palatino Linotype"/>
        </w:rPr>
      </w:pPr>
    </w:p>
    <w:p w:rsidR="00972054" w:rsidRDefault="007E0B2B">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séptimo, trigésimo octavo y trigésimo noveno, fracciones IV y V de la Constitución Política del Estado Libre y Soberano de México; 2, fracción II; 29, 36 fracciones I y II; 176, 178,</w:t>
      </w:r>
      <w:r>
        <w:rPr>
          <w:rFonts w:ascii="Palatino Linotype" w:eastAsia="Palatino Linotype" w:hAnsi="Palatino Linotype" w:cs="Palatino Linotype"/>
        </w:rPr>
        <w:t xml:space="preserve"> 181, 185, fracción I, 186 y 188 de la Ley de Transparencia y Acceso a la Información Pública del Estado de México y Municipios, este Pleno:</w:t>
      </w:r>
    </w:p>
    <w:p w:rsidR="00972054" w:rsidRDefault="00972054">
      <w:pPr>
        <w:spacing w:line="360" w:lineRule="auto"/>
        <w:ind w:right="49"/>
        <w:jc w:val="both"/>
        <w:rPr>
          <w:rFonts w:ascii="Palatino Linotype" w:eastAsia="Palatino Linotype" w:hAnsi="Palatino Linotype" w:cs="Palatino Linotype"/>
        </w:rPr>
      </w:pPr>
    </w:p>
    <w:p w:rsidR="00972054" w:rsidRDefault="00972054">
      <w:pPr>
        <w:spacing w:line="360" w:lineRule="auto"/>
        <w:ind w:right="49"/>
        <w:jc w:val="both"/>
        <w:rPr>
          <w:rFonts w:ascii="Palatino Linotype" w:eastAsia="Palatino Linotype" w:hAnsi="Palatino Linotype" w:cs="Palatino Linotype"/>
        </w:rPr>
      </w:pPr>
    </w:p>
    <w:p w:rsidR="00972054" w:rsidRDefault="00972054">
      <w:pPr>
        <w:spacing w:line="360" w:lineRule="auto"/>
        <w:ind w:right="49"/>
        <w:jc w:val="both"/>
        <w:rPr>
          <w:rFonts w:ascii="Palatino Linotype" w:eastAsia="Palatino Linotype" w:hAnsi="Palatino Linotype" w:cs="Palatino Linotype"/>
        </w:rPr>
      </w:pPr>
    </w:p>
    <w:p w:rsidR="00972054" w:rsidRDefault="007E0B2B">
      <w:pPr>
        <w:spacing w:after="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III.</w:t>
      </w:r>
      <w:r>
        <w:rPr>
          <w:rFonts w:ascii="Palatino Linotype" w:eastAsia="Palatino Linotype" w:hAnsi="Palatino Linotype" w:cs="Palatino Linotype"/>
          <w:b/>
        </w:rPr>
        <w:tab/>
        <w:t>R E S U E L V E:</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w:t>
      </w:r>
      <w:r>
        <w:rPr>
          <w:rFonts w:ascii="Palatino Linotype" w:eastAsia="Palatino Linotype" w:hAnsi="Palatino Linotype" w:cs="Palatino Linotype"/>
          <w:b/>
        </w:rPr>
        <w:t xml:space="preserve"> PARCIALMENTE FUNDADOS</w:t>
      </w:r>
      <w:r>
        <w:rPr>
          <w:rFonts w:ascii="Palatino Linotype" w:eastAsia="Palatino Linotype" w:hAnsi="Palatino Linotype" w:cs="Palatino Linotype"/>
        </w:rPr>
        <w:t xml:space="preserve"> los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02224/INFOEM/IP/RR/2025</w:t>
      </w:r>
      <w:r>
        <w:rPr>
          <w:rFonts w:ascii="Palatino Linotype" w:eastAsia="Palatino Linotype" w:hAnsi="Palatino Linotype" w:cs="Palatino Linotype"/>
        </w:rPr>
        <w:t xml:space="preserve">, por lo que, en términos del </w:t>
      </w:r>
      <w:r>
        <w:rPr>
          <w:rFonts w:ascii="Palatino Linotype" w:eastAsia="Palatino Linotype" w:hAnsi="Palatino Linotype" w:cs="Palatino Linotype"/>
          <w:b/>
        </w:rPr>
        <w:t>Considerando Cuarto</w:t>
      </w:r>
      <w:r>
        <w:rPr>
          <w:rFonts w:ascii="Palatino Linotype" w:eastAsia="Palatino Linotype" w:hAnsi="Palatino Linotype" w:cs="Palatino Linotype"/>
        </w:rPr>
        <w:t xml:space="preserve"> 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Segundo</w:t>
      </w:r>
      <w:r>
        <w:rPr>
          <w:rFonts w:ascii="Palatino Linotype" w:eastAsia="Palatino Linotype" w:hAnsi="Palatino Linotype" w:cs="Palatino Linotype"/>
        </w:rPr>
        <w:t xml:space="preserve">. 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 en términos de los Considerandos </w:t>
      </w:r>
      <w:r>
        <w:rPr>
          <w:rFonts w:ascii="Palatino Linotype" w:eastAsia="Palatino Linotype" w:hAnsi="Palatino Linotype" w:cs="Palatino Linotype"/>
          <w:b/>
        </w:rPr>
        <w:t>Cuarto</w:t>
      </w:r>
      <w:r>
        <w:rPr>
          <w:rFonts w:ascii="Palatino Linotype" w:eastAsia="Palatino Linotype" w:hAnsi="Palatino Linotype" w:cs="Palatino Linotype"/>
        </w:rPr>
        <w:t xml:space="preserve"> y </w:t>
      </w:r>
      <w:r>
        <w:rPr>
          <w:rFonts w:ascii="Palatino Linotype" w:eastAsia="Palatino Linotype" w:hAnsi="Palatino Linotype" w:cs="Palatino Linotype"/>
          <w:b/>
        </w:rPr>
        <w:t>Quinto</w:t>
      </w:r>
      <w:r>
        <w:rPr>
          <w:rFonts w:ascii="Palatino Linotype" w:eastAsia="Palatino Linotype" w:hAnsi="Palatino Linotype" w:cs="Palatino Linotype"/>
        </w:rPr>
        <w:t xml:space="preserve">, entregue vía Sistema de Acceso a la Información Mexiquense, </w:t>
      </w:r>
      <w:r>
        <w:rPr>
          <w:rFonts w:ascii="Palatino Linotype" w:eastAsia="Palatino Linotype" w:hAnsi="Palatino Linotype" w:cs="Palatino Linotype"/>
          <w:b/>
        </w:rPr>
        <w:t>de ser el caso en versión pública</w:t>
      </w:r>
      <w:r>
        <w:rPr>
          <w:rFonts w:ascii="Palatino Linotype" w:eastAsia="Palatino Linotype" w:hAnsi="Palatino Linotype" w:cs="Palatino Linotype"/>
        </w:rPr>
        <w:t xml:space="preserve"> y previa búsqueda exhaustiva y razonable, la siguiente información: </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numPr>
          <w:ilvl w:val="0"/>
          <w:numId w:val="4"/>
        </w:numPr>
        <w:pBdr>
          <w:top w:val="nil"/>
          <w:left w:val="nil"/>
          <w:bottom w:val="nil"/>
          <w:right w:val="nil"/>
          <w:between w:val="nil"/>
        </w:pBdr>
        <w:tabs>
          <w:tab w:val="left" w:pos="720"/>
        </w:tabs>
        <w:spacing w:after="0" w:line="360" w:lineRule="auto"/>
        <w:ind w:left="567" w:right="-28" w:firstLine="0"/>
        <w:jc w:val="both"/>
        <w:rPr>
          <w:rFonts w:ascii="Palatino Linotype" w:eastAsia="Palatino Linotype" w:hAnsi="Palatino Linotype" w:cs="Palatino Linotype"/>
        </w:rPr>
      </w:pPr>
      <w:r>
        <w:rPr>
          <w:rFonts w:ascii="Palatino Linotype" w:eastAsia="Palatino Linotype" w:hAnsi="Palatino Linotype" w:cs="Palatino Linotype"/>
        </w:rPr>
        <w:t>El Acuerdo emitido por el Comité d</w:t>
      </w:r>
      <w:r>
        <w:rPr>
          <w:rFonts w:ascii="Palatino Linotype" w:eastAsia="Palatino Linotype" w:hAnsi="Palatino Linotype" w:cs="Palatino Linotype"/>
        </w:rPr>
        <w:t xml:space="preserve">e Transparencia, en donde de manera fundada y motivada, confirme la clasificación total de los documentos relativos a los pagos por concepto de derechos agua de particulares, como información confidencial, de conformidad con los artículos 49, fracción II, </w:t>
      </w:r>
      <w:r>
        <w:rPr>
          <w:rFonts w:ascii="Palatino Linotype" w:eastAsia="Palatino Linotype" w:hAnsi="Palatino Linotype" w:cs="Palatino Linotype"/>
        </w:rPr>
        <w:t xml:space="preserve">143, fracción II y 149 de la Ley de Transparencia y Acceso a la Información Pública del Estado de México y Municipios. </w:t>
      </w:r>
    </w:p>
    <w:p w:rsidR="00972054" w:rsidRDefault="007E0B2B">
      <w:pPr>
        <w:numPr>
          <w:ilvl w:val="0"/>
          <w:numId w:val="4"/>
        </w:numPr>
        <w:pBdr>
          <w:top w:val="nil"/>
          <w:left w:val="nil"/>
          <w:bottom w:val="nil"/>
          <w:right w:val="nil"/>
          <w:between w:val="nil"/>
        </w:pBdr>
        <w:tabs>
          <w:tab w:val="left" w:pos="720"/>
        </w:tabs>
        <w:spacing w:after="0" w:line="360" w:lineRule="auto"/>
        <w:ind w:left="567" w:right="-28" w:firstLine="0"/>
        <w:jc w:val="both"/>
        <w:rPr>
          <w:rFonts w:ascii="Palatino Linotype" w:eastAsia="Palatino Linotype" w:hAnsi="Palatino Linotype" w:cs="Palatino Linotype"/>
        </w:rPr>
      </w:pPr>
      <w:r>
        <w:rPr>
          <w:rFonts w:ascii="Palatino Linotype" w:eastAsia="Palatino Linotype" w:hAnsi="Palatino Linotype" w:cs="Palatino Linotype"/>
        </w:rPr>
        <w:t>Recibos de pago de agua de instituciones públicas al Organismo Descentralizado, del diecisiete de febrero de dos mil veinticuatro al die</w:t>
      </w:r>
      <w:r>
        <w:rPr>
          <w:rFonts w:ascii="Palatino Linotype" w:eastAsia="Palatino Linotype" w:hAnsi="Palatino Linotype" w:cs="Palatino Linotype"/>
        </w:rPr>
        <w:t>cisiete de febrero de dos mil veinticinco.</w:t>
      </w:r>
    </w:p>
    <w:p w:rsidR="00972054" w:rsidRDefault="007E0B2B">
      <w:pPr>
        <w:numPr>
          <w:ilvl w:val="0"/>
          <w:numId w:val="4"/>
        </w:numPr>
        <w:pBdr>
          <w:top w:val="nil"/>
          <w:left w:val="nil"/>
          <w:bottom w:val="nil"/>
          <w:right w:val="nil"/>
          <w:between w:val="nil"/>
        </w:pBdr>
        <w:tabs>
          <w:tab w:val="left" w:pos="720"/>
        </w:tabs>
        <w:spacing w:after="0" w:line="360" w:lineRule="auto"/>
        <w:ind w:left="567" w:right="-28" w:firstLine="0"/>
        <w:jc w:val="both"/>
        <w:rPr>
          <w:rFonts w:ascii="Palatino Linotype" w:eastAsia="Palatino Linotype" w:hAnsi="Palatino Linotype" w:cs="Palatino Linotype"/>
        </w:rPr>
      </w:pPr>
      <w:r>
        <w:rPr>
          <w:rFonts w:ascii="Palatino Linotype" w:eastAsia="Palatino Linotype" w:hAnsi="Palatino Linotype" w:cs="Palatino Linotype"/>
        </w:rPr>
        <w:t>El soporte documental que dé cuenta de las condonaciones otorgadas respecto de los pagos por concepto de derecho agua del diecisiete de febrero de dos mil veinticuatro al diecisiete de febrero de dos mil veinticin</w:t>
      </w:r>
      <w:r>
        <w:rPr>
          <w:rFonts w:ascii="Palatino Linotype" w:eastAsia="Palatino Linotype" w:hAnsi="Palatino Linotype" w:cs="Palatino Linotype"/>
        </w:rPr>
        <w:t xml:space="preserve">co. </w:t>
      </w:r>
    </w:p>
    <w:p w:rsidR="00972054" w:rsidRDefault="00972054">
      <w:pPr>
        <w:pBdr>
          <w:top w:val="nil"/>
          <w:left w:val="nil"/>
          <w:bottom w:val="nil"/>
          <w:right w:val="nil"/>
          <w:between w:val="nil"/>
        </w:pBdr>
        <w:tabs>
          <w:tab w:val="left" w:pos="720"/>
        </w:tabs>
        <w:spacing w:after="0" w:line="360" w:lineRule="auto"/>
        <w:ind w:left="567" w:right="-28"/>
        <w:jc w:val="both"/>
        <w:rPr>
          <w:rFonts w:ascii="Palatino Linotype" w:eastAsia="Palatino Linotype" w:hAnsi="Palatino Linotype" w:cs="Palatino Linotype"/>
        </w:rPr>
      </w:pPr>
    </w:p>
    <w:p w:rsidR="00972054" w:rsidRDefault="007E0B2B">
      <w:pPr>
        <w:tabs>
          <w:tab w:val="left" w:pos="720"/>
        </w:tabs>
        <w:spacing w:after="0" w:line="276" w:lineRule="auto"/>
        <w:ind w:left="567" w:right="-28"/>
        <w:jc w:val="both"/>
        <w:rPr>
          <w:rFonts w:ascii="Palatino Linotype" w:eastAsia="Palatino Linotype" w:hAnsi="Palatino Linotype" w:cs="Palatino Linotype"/>
        </w:rPr>
      </w:pPr>
      <w:r>
        <w:rPr>
          <w:rFonts w:ascii="Palatino Linotype" w:eastAsia="Palatino Linotype" w:hAnsi="Palatino Linotype" w:cs="Palatino Linotype"/>
          <w:i/>
        </w:rPr>
        <w:lastRenderedPageBreak/>
        <w:t>Para la entrega en versión pública, deberá emitir el Acuerdo del Comité de Transparencia en términos de la Ley de Transparencia y Acceso a la Información Pública del Estado de México y Municipios, en el que funde y motive las razones sobre los datos que se</w:t>
      </w:r>
      <w:r>
        <w:rPr>
          <w:rFonts w:ascii="Palatino Linotype" w:eastAsia="Palatino Linotype" w:hAnsi="Palatino Linotype" w:cs="Palatino Linotype"/>
          <w:i/>
        </w:rPr>
        <w:t xml:space="preserve"> supriman o eliminen y se ponga a disposición de </w:t>
      </w:r>
      <w:r>
        <w:rPr>
          <w:rFonts w:ascii="Palatino Linotype" w:eastAsia="Palatino Linotype" w:hAnsi="Palatino Linotype" w:cs="Palatino Linotype"/>
          <w:b/>
          <w:i/>
        </w:rPr>
        <w:t>la parte Recurrente</w:t>
      </w:r>
      <w:r>
        <w:rPr>
          <w:rFonts w:ascii="Palatino Linotype" w:eastAsia="Palatino Linotype" w:hAnsi="Palatino Linotype" w:cs="Palatino Linotype"/>
          <w:i/>
        </w:rPr>
        <w:t>.</w:t>
      </w:r>
    </w:p>
    <w:p w:rsidR="00972054" w:rsidRDefault="00972054">
      <w:pPr>
        <w:pBdr>
          <w:top w:val="nil"/>
          <w:left w:val="nil"/>
          <w:bottom w:val="nil"/>
          <w:right w:val="nil"/>
          <w:between w:val="nil"/>
        </w:pBdr>
        <w:tabs>
          <w:tab w:val="left" w:pos="720"/>
        </w:tabs>
        <w:spacing w:after="0" w:line="276" w:lineRule="auto"/>
        <w:ind w:left="567" w:right="-28"/>
        <w:jc w:val="both"/>
        <w:rPr>
          <w:rFonts w:ascii="Palatino Linotype" w:eastAsia="Palatino Linotype" w:hAnsi="Palatino Linotype" w:cs="Palatino Linotype"/>
        </w:rPr>
      </w:pPr>
    </w:p>
    <w:p w:rsidR="00972054" w:rsidRDefault="007E0B2B">
      <w:pPr>
        <w:tabs>
          <w:tab w:val="left" w:pos="720"/>
        </w:tabs>
        <w:spacing w:after="0" w:line="276" w:lineRule="auto"/>
        <w:ind w:left="567" w:right="-28"/>
        <w:jc w:val="both"/>
        <w:rPr>
          <w:rFonts w:ascii="Palatino Linotype" w:eastAsia="Palatino Linotype" w:hAnsi="Palatino Linotype" w:cs="Palatino Linotype"/>
          <w:i/>
        </w:rPr>
      </w:pPr>
      <w:r>
        <w:rPr>
          <w:rFonts w:ascii="Palatino Linotype" w:eastAsia="Palatino Linotype" w:hAnsi="Palatino Linotype" w:cs="Palatino Linotype"/>
          <w:i/>
        </w:rPr>
        <w:t xml:space="preserve">Siendo que, en el supuesto que la información ordenada en el inciso b) no obre en los archivos del </w:t>
      </w:r>
      <w:r>
        <w:rPr>
          <w:rFonts w:ascii="Palatino Linotype" w:eastAsia="Palatino Linotype" w:hAnsi="Palatino Linotype" w:cs="Palatino Linotype"/>
          <w:b/>
          <w:i/>
        </w:rPr>
        <w:t xml:space="preserve">SUJETO OBLIGADO, </w:t>
      </w:r>
      <w:r>
        <w:rPr>
          <w:rFonts w:ascii="Palatino Linotype" w:eastAsia="Palatino Linotype" w:hAnsi="Palatino Linotype" w:cs="Palatino Linotype"/>
          <w:i/>
        </w:rPr>
        <w:t>por no haberse generado, bastará con que así se haga del conocimiento</w:t>
      </w:r>
      <w:r>
        <w:rPr>
          <w:rFonts w:ascii="Palatino Linotype" w:eastAsia="Palatino Linotype" w:hAnsi="Palatino Linotype" w:cs="Palatino Linotype"/>
          <w:i/>
        </w:rPr>
        <w:t xml:space="preserve"> de </w:t>
      </w:r>
      <w:r>
        <w:rPr>
          <w:rFonts w:ascii="Palatino Linotype" w:eastAsia="Palatino Linotype" w:hAnsi="Palatino Linotype" w:cs="Palatino Linotype"/>
          <w:b/>
          <w:i/>
        </w:rPr>
        <w:t>LA PARTE</w:t>
      </w:r>
      <w:r>
        <w:rPr>
          <w:rFonts w:ascii="Palatino Linotype" w:eastAsia="Palatino Linotype" w:hAnsi="Palatino Linotype" w:cs="Palatino Linotype"/>
          <w:i/>
        </w:rPr>
        <w:t xml:space="preserve"> </w:t>
      </w:r>
      <w:r>
        <w:rPr>
          <w:rFonts w:ascii="Palatino Linotype" w:eastAsia="Palatino Linotype" w:hAnsi="Palatino Linotype" w:cs="Palatino Linotype"/>
          <w:b/>
          <w:i/>
        </w:rPr>
        <w:t>RECURRENTE</w:t>
      </w:r>
      <w:r>
        <w:rPr>
          <w:rFonts w:ascii="Palatino Linotype" w:eastAsia="Palatino Linotype" w:hAnsi="Palatino Linotype" w:cs="Palatino Linotype"/>
          <w:i/>
        </w:rPr>
        <w:t xml:space="preserve">, en términos del artículo 19, párrafo segundo de la Ley de Transparencia y Acceso a la Información Pública del Estado de México y Municipios. </w:t>
      </w:r>
    </w:p>
    <w:p w:rsidR="00972054" w:rsidRDefault="00972054">
      <w:pPr>
        <w:pBdr>
          <w:top w:val="nil"/>
          <w:left w:val="nil"/>
          <w:bottom w:val="nil"/>
          <w:right w:val="nil"/>
          <w:between w:val="nil"/>
        </w:pBdr>
        <w:spacing w:after="0" w:line="360" w:lineRule="auto"/>
        <w:jc w:val="both"/>
        <w:rPr>
          <w:rFonts w:ascii="Palatino Linotype" w:eastAsia="Palatino Linotype" w:hAnsi="Palatino Linotype" w:cs="Palatino Linotype"/>
          <w:i/>
        </w:rPr>
      </w:pPr>
    </w:p>
    <w:p w:rsidR="00972054" w:rsidRDefault="007E0B2B">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rPr>
        <w:t xml:space="preserve"> </w:t>
      </w:r>
      <w:r>
        <w:rPr>
          <w:rFonts w:ascii="Palatino Linotype" w:eastAsia="Palatino Linotype" w:hAnsi="Palatino Linotype" w:cs="Palatino Linotype"/>
          <w:b/>
        </w:rPr>
        <w:t>Notifíquese vía SAIMEX</w:t>
      </w:r>
      <w:r>
        <w:rPr>
          <w:rFonts w:ascii="Palatino Linotype" w:eastAsia="Palatino Linotype" w:hAnsi="Palatino Linotype" w:cs="Palatino Linotype"/>
        </w:rPr>
        <w:t xml:space="preserve">, al </w:t>
      </w:r>
      <w:r>
        <w:rPr>
          <w:rFonts w:ascii="Palatino Linotype" w:eastAsia="Palatino Linotype" w:hAnsi="Palatino Linotype" w:cs="Palatino Linotype"/>
          <w:b/>
        </w:rPr>
        <w:t>Responsable de la Unidad de Transparencia</w:t>
      </w:r>
      <w:r>
        <w:rPr>
          <w:rFonts w:ascii="Palatino Linotype" w:eastAsia="Palatino Linotype" w:hAnsi="Palatino Linotype" w:cs="Palatino Linotype"/>
        </w:rPr>
        <w:t xml:space="preserve"> </w:t>
      </w:r>
      <w:r>
        <w:rPr>
          <w:rFonts w:ascii="Palatino Linotype" w:eastAsia="Palatino Linotype" w:hAnsi="Palatino Linotype" w:cs="Palatino Linotype"/>
          <w:b/>
        </w:rPr>
        <w:t>del Sujeto Obligado</w:t>
      </w:r>
      <w:r>
        <w:rPr>
          <w:rFonts w:ascii="Palatino Linotype" w:eastAsia="Palatino Linotype" w:hAnsi="Palatino Linotype" w:cs="Palatino Linotype"/>
        </w:rPr>
        <w:t xml:space="preserve"> la presente resolución, para que conforme al artículo 186, último párrafo y 189, párrafo segundo de la Ley de Transparencia y Acceso a la Información Pública del Estado de México y Municipios dé cumplimiento a lo ordenado dentro del pla</w:t>
      </w:r>
      <w:r>
        <w:rPr>
          <w:rFonts w:ascii="Palatino Linotype" w:eastAsia="Palatino Linotype" w:hAnsi="Palatino Linotype" w:cs="Palatino Linotype"/>
        </w:rPr>
        <w:t>zo de diez días hábiles, debiendo informar a este Instituto en un plazo de tres días hábiles siguientes sobre el cumplimiento dado.</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rPr>
        <w:t xml:space="preserve"> </w:t>
      </w:r>
      <w:r>
        <w:rPr>
          <w:rFonts w:ascii="Palatino Linotype" w:eastAsia="Palatino Linotype" w:hAnsi="Palatino Linotype" w:cs="Palatino Linotype"/>
          <w:b/>
        </w:rPr>
        <w:t>Notifíquese vía 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la presente resolución, así como, que de conformidad con lo establecid</w:t>
      </w:r>
      <w:r>
        <w:rPr>
          <w:rFonts w:ascii="Palatino Linotype" w:eastAsia="Palatino Linotype" w:hAnsi="Palatino Linotype" w:cs="Palatino Linotype"/>
        </w:rPr>
        <w:t xml:space="preserve">o en el artículo 196 de la Ley de Transparencia y Acceso a la Información Pública del Estado de México y Municipios, podrá impugnar la presente resolución vía Juicio de Amparo en los términos de las leyes aplicables. </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w:t>
      </w:r>
      <w:r>
        <w:rPr>
          <w:rFonts w:ascii="Palatino Linotype" w:eastAsia="Palatino Linotype" w:hAnsi="Palatino Linotype" w:cs="Palatino Linotype"/>
          <w:b/>
        </w:rPr>
        <w:t>Notifíquese vía SAIMEX</w:t>
      </w:r>
      <w:r>
        <w:rPr>
          <w:rFonts w:ascii="Palatino Linotype" w:eastAsia="Palatino Linotype" w:hAnsi="Palatino Linotype" w:cs="Palatino Linotype"/>
        </w:rPr>
        <w:t xml:space="preserve">, al </w:t>
      </w:r>
      <w:r>
        <w:rPr>
          <w:rFonts w:ascii="Palatino Linotype" w:eastAsia="Palatino Linotype" w:hAnsi="Palatino Linotype" w:cs="Palatino Linotype"/>
          <w:b/>
        </w:rPr>
        <w:t>Re</w:t>
      </w:r>
      <w:r>
        <w:rPr>
          <w:rFonts w:ascii="Palatino Linotype" w:eastAsia="Palatino Linotype" w:hAnsi="Palatino Linotype" w:cs="Palatino Linotype"/>
          <w:b/>
        </w:rPr>
        <w:t>sponsable de la Unidad de Transparencia</w:t>
      </w:r>
      <w:r>
        <w:rPr>
          <w:rFonts w:ascii="Palatino Linotype" w:eastAsia="Palatino Linotype" w:hAnsi="Palatino Linotype" w:cs="Palatino Linotype"/>
        </w:rPr>
        <w:t xml:space="preserve"> </w:t>
      </w:r>
      <w:r>
        <w:rPr>
          <w:rFonts w:ascii="Palatino Linotype" w:eastAsia="Palatino Linotype" w:hAnsi="Palatino Linotype" w:cs="Palatino Linotype"/>
          <w:b/>
        </w:rPr>
        <w:t>del Sujeto Obligado</w:t>
      </w:r>
      <w:r>
        <w:rPr>
          <w:rFonts w:ascii="Palatino Linotype" w:eastAsia="Palatino Linotype" w:hAnsi="Palatino Linotype" w:cs="Palatino Linotype"/>
        </w:rPr>
        <w:t xml:space="preserve"> que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lastRenderedPageBreak/>
        <w:t>SUJETO OBLIGADO</w:t>
      </w:r>
      <w:r>
        <w:rPr>
          <w:rFonts w:ascii="Palatino Linotype" w:eastAsia="Palatino Linotype" w:hAnsi="Palatino Linotype" w:cs="Palatino Linotype"/>
        </w:rPr>
        <w:t xml:space="preserve"> de manera fundada</w:t>
      </w:r>
      <w:r>
        <w:rPr>
          <w:rFonts w:ascii="Palatino Linotype" w:eastAsia="Palatino Linotype" w:hAnsi="Palatino Linotype" w:cs="Palatino Linotype"/>
        </w:rPr>
        <w:t xml:space="preserve"> y motivada, podrá solicitar una ampliación de plazo para el cumplimiento de la presente resolución.</w:t>
      </w:r>
    </w:p>
    <w:p w:rsidR="00972054" w:rsidRDefault="00972054">
      <w:pPr>
        <w:spacing w:after="0" w:line="360" w:lineRule="auto"/>
        <w:ind w:right="49"/>
        <w:jc w:val="both"/>
        <w:rPr>
          <w:rFonts w:ascii="Palatino Linotype" w:eastAsia="Palatino Linotype" w:hAnsi="Palatino Linotype" w:cs="Palatino Linotype"/>
        </w:rPr>
      </w:pPr>
    </w:p>
    <w:p w:rsidR="00972054" w:rsidRDefault="007E0B2B">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w:t>
      </w:r>
      <w:r>
        <w:rPr>
          <w:rFonts w:ascii="Palatino Linotype" w:eastAsia="Palatino Linotype" w:hAnsi="Palatino Linotype" w:cs="Palatino Linotype"/>
        </w:rPr>
        <w:t>TADO DE MÉXICO Y MUNICIPIOS, CONFORMADO POR LOS COMISIONADOS JOSÉ MARTÍNEZ VILCHIS, MARÍA DEL ROSARIO MEJÍA AYALA, SHARON CRISTINA MORALES MARTÍNEZ, LUIS GUSTAVO PARRA NORIEGA Y GUADALUPE RAMÍREZ PEÑA; EN LA DÉCIMA SÉPTIMA SESIÓN ORDINARIA CELEBRADA EL CAT</w:t>
      </w:r>
      <w:r>
        <w:rPr>
          <w:rFonts w:ascii="Palatino Linotype" w:eastAsia="Palatino Linotype" w:hAnsi="Palatino Linotype" w:cs="Palatino Linotype"/>
        </w:rPr>
        <w:t>ORCE DE MAYO DE DOS MIL VEINTICINCO, ANTE EL SECRETARIO TÉCNICO DEL PLENO ALEXIS TAPIA RAMÍREZ.</w:t>
      </w:r>
    </w:p>
    <w:p w:rsidR="00972054" w:rsidRDefault="00972054">
      <w:pPr>
        <w:spacing w:after="0" w:line="360" w:lineRule="auto"/>
        <w:ind w:right="49"/>
        <w:jc w:val="both"/>
        <w:rPr>
          <w:rFonts w:ascii="Palatino Linotype" w:eastAsia="Palatino Linotype" w:hAnsi="Palatino Linotype" w:cs="Palatino Linotype"/>
        </w:rPr>
      </w:pPr>
    </w:p>
    <w:p w:rsidR="00972054" w:rsidRDefault="00972054">
      <w:pPr>
        <w:spacing w:after="0" w:line="360" w:lineRule="auto"/>
        <w:ind w:right="49"/>
        <w:jc w:val="both"/>
        <w:rPr>
          <w:rFonts w:ascii="Palatino Linotype" w:eastAsia="Palatino Linotype" w:hAnsi="Palatino Linotype" w:cs="Palatino Linotype"/>
        </w:rPr>
      </w:pPr>
    </w:p>
    <w:p w:rsidR="00972054" w:rsidRDefault="00972054">
      <w:pPr>
        <w:spacing w:after="0" w:line="360" w:lineRule="auto"/>
        <w:ind w:right="49"/>
        <w:jc w:val="both"/>
        <w:rPr>
          <w:rFonts w:ascii="Palatino Linotype" w:eastAsia="Palatino Linotype" w:hAnsi="Palatino Linotype" w:cs="Palatino Linotype"/>
        </w:rPr>
      </w:pPr>
    </w:p>
    <w:p w:rsidR="00972054" w:rsidRDefault="00972054">
      <w:pPr>
        <w:spacing w:after="0" w:line="360" w:lineRule="auto"/>
        <w:ind w:right="49"/>
        <w:jc w:val="both"/>
        <w:rPr>
          <w:rFonts w:ascii="Palatino Linotype" w:eastAsia="Palatino Linotype" w:hAnsi="Palatino Linotype" w:cs="Palatino Linotype"/>
        </w:rPr>
      </w:pPr>
    </w:p>
    <w:p w:rsidR="00972054" w:rsidRDefault="00972054">
      <w:pPr>
        <w:spacing w:after="0" w:line="360" w:lineRule="auto"/>
        <w:ind w:right="49"/>
        <w:jc w:val="both"/>
        <w:rPr>
          <w:rFonts w:ascii="Palatino Linotype" w:eastAsia="Palatino Linotype" w:hAnsi="Palatino Linotype" w:cs="Palatino Linotype"/>
        </w:rPr>
      </w:pPr>
    </w:p>
    <w:p w:rsidR="00972054" w:rsidRDefault="00972054">
      <w:pPr>
        <w:spacing w:after="0" w:line="360" w:lineRule="auto"/>
        <w:ind w:right="49"/>
        <w:jc w:val="both"/>
        <w:rPr>
          <w:rFonts w:ascii="Palatino Linotype" w:eastAsia="Palatino Linotype" w:hAnsi="Palatino Linotype" w:cs="Palatino Linotype"/>
        </w:rPr>
      </w:pPr>
    </w:p>
    <w:p w:rsidR="00972054" w:rsidRDefault="00972054">
      <w:pPr>
        <w:spacing w:after="0" w:line="360" w:lineRule="auto"/>
        <w:ind w:right="49"/>
        <w:jc w:val="both"/>
        <w:rPr>
          <w:rFonts w:ascii="Palatino Linotype" w:eastAsia="Palatino Linotype" w:hAnsi="Palatino Linotype" w:cs="Palatino Linotype"/>
        </w:rPr>
      </w:pPr>
    </w:p>
    <w:p w:rsidR="00972054" w:rsidRDefault="00972054">
      <w:pPr>
        <w:spacing w:after="0" w:line="360" w:lineRule="auto"/>
        <w:ind w:right="49"/>
        <w:jc w:val="both"/>
        <w:rPr>
          <w:rFonts w:ascii="Palatino Linotype" w:eastAsia="Palatino Linotype" w:hAnsi="Palatino Linotype" w:cs="Palatino Linotype"/>
        </w:rPr>
      </w:pPr>
    </w:p>
    <w:p w:rsidR="00972054" w:rsidRDefault="00972054">
      <w:pPr>
        <w:spacing w:after="0" w:line="360" w:lineRule="auto"/>
        <w:ind w:right="49"/>
        <w:jc w:val="both"/>
        <w:rPr>
          <w:rFonts w:ascii="Palatino Linotype" w:eastAsia="Palatino Linotype" w:hAnsi="Palatino Linotype" w:cs="Palatino Linotype"/>
        </w:rPr>
      </w:pPr>
    </w:p>
    <w:p w:rsidR="00972054" w:rsidRDefault="00972054">
      <w:pPr>
        <w:spacing w:after="0" w:line="360" w:lineRule="auto"/>
        <w:ind w:right="49"/>
        <w:jc w:val="both"/>
        <w:rPr>
          <w:rFonts w:ascii="Palatino Linotype" w:eastAsia="Palatino Linotype" w:hAnsi="Palatino Linotype" w:cs="Palatino Linotype"/>
        </w:rPr>
      </w:pPr>
    </w:p>
    <w:p w:rsidR="00972054" w:rsidRDefault="00972054">
      <w:pPr>
        <w:spacing w:after="0" w:line="360" w:lineRule="auto"/>
        <w:ind w:right="49"/>
        <w:jc w:val="both"/>
        <w:rPr>
          <w:rFonts w:ascii="Palatino Linotype" w:eastAsia="Palatino Linotype" w:hAnsi="Palatino Linotype" w:cs="Palatino Linotype"/>
        </w:rPr>
      </w:pPr>
    </w:p>
    <w:p w:rsidR="00972054" w:rsidRDefault="00972054">
      <w:pPr>
        <w:spacing w:after="0" w:line="360" w:lineRule="auto"/>
        <w:ind w:right="49"/>
        <w:jc w:val="both"/>
        <w:rPr>
          <w:rFonts w:ascii="Palatino Linotype" w:eastAsia="Palatino Linotype" w:hAnsi="Palatino Linotype" w:cs="Palatino Linotype"/>
        </w:rPr>
      </w:pPr>
    </w:p>
    <w:p w:rsidR="00972054" w:rsidRDefault="00972054">
      <w:pPr>
        <w:spacing w:after="0" w:line="360" w:lineRule="auto"/>
        <w:ind w:right="49"/>
        <w:jc w:val="both"/>
        <w:rPr>
          <w:rFonts w:ascii="Palatino Linotype" w:eastAsia="Palatino Linotype" w:hAnsi="Palatino Linotype" w:cs="Palatino Linotype"/>
        </w:rPr>
      </w:pPr>
    </w:p>
    <w:p w:rsidR="00972054" w:rsidRDefault="00972054">
      <w:pPr>
        <w:spacing w:after="0" w:line="360" w:lineRule="auto"/>
        <w:ind w:right="49"/>
        <w:jc w:val="both"/>
        <w:rPr>
          <w:rFonts w:ascii="Palatino Linotype" w:eastAsia="Palatino Linotype" w:hAnsi="Palatino Linotype" w:cs="Palatino Linotype"/>
        </w:rPr>
      </w:pPr>
    </w:p>
    <w:p w:rsidR="00972054" w:rsidRDefault="00972054">
      <w:pPr>
        <w:spacing w:after="0" w:line="360" w:lineRule="auto"/>
        <w:ind w:right="49"/>
        <w:jc w:val="both"/>
        <w:rPr>
          <w:rFonts w:ascii="Palatino Linotype" w:eastAsia="Palatino Linotype" w:hAnsi="Palatino Linotype" w:cs="Palatino Linotype"/>
        </w:rPr>
      </w:pPr>
    </w:p>
    <w:p w:rsidR="00972054" w:rsidRDefault="00972054">
      <w:pPr>
        <w:spacing w:after="0" w:line="360" w:lineRule="auto"/>
        <w:ind w:right="49"/>
        <w:jc w:val="both"/>
        <w:rPr>
          <w:rFonts w:ascii="Palatino Linotype" w:eastAsia="Palatino Linotype" w:hAnsi="Palatino Linotype" w:cs="Palatino Linotype"/>
        </w:rPr>
      </w:pPr>
    </w:p>
    <w:p w:rsidR="00972054" w:rsidRDefault="00972054">
      <w:pPr>
        <w:spacing w:after="0" w:line="360" w:lineRule="auto"/>
        <w:ind w:right="49"/>
        <w:jc w:val="both"/>
        <w:rPr>
          <w:rFonts w:ascii="Palatino Linotype" w:eastAsia="Palatino Linotype" w:hAnsi="Palatino Linotype" w:cs="Palatino Linotype"/>
        </w:rPr>
      </w:pPr>
    </w:p>
    <w:p w:rsidR="00972054" w:rsidRDefault="00972054">
      <w:pPr>
        <w:spacing w:after="0" w:line="360" w:lineRule="auto"/>
        <w:ind w:right="49"/>
        <w:jc w:val="both"/>
        <w:rPr>
          <w:rFonts w:ascii="Palatino Linotype" w:eastAsia="Palatino Linotype" w:hAnsi="Palatino Linotype" w:cs="Palatino Linotype"/>
        </w:rPr>
      </w:pPr>
    </w:p>
    <w:p w:rsidR="00972054" w:rsidRDefault="00972054">
      <w:pPr>
        <w:spacing w:after="0" w:line="360" w:lineRule="auto"/>
        <w:ind w:right="49"/>
        <w:jc w:val="both"/>
        <w:rPr>
          <w:rFonts w:ascii="Palatino Linotype" w:eastAsia="Palatino Linotype" w:hAnsi="Palatino Linotype" w:cs="Palatino Linotype"/>
        </w:rPr>
      </w:pPr>
    </w:p>
    <w:p w:rsidR="00972054" w:rsidRDefault="00972054">
      <w:pPr>
        <w:spacing w:after="0" w:line="360" w:lineRule="auto"/>
        <w:ind w:right="49"/>
        <w:jc w:val="both"/>
        <w:rPr>
          <w:rFonts w:ascii="Palatino Linotype" w:eastAsia="Palatino Linotype" w:hAnsi="Palatino Linotype" w:cs="Palatino Linotype"/>
        </w:rPr>
      </w:pPr>
    </w:p>
    <w:p w:rsidR="00972054" w:rsidRDefault="00972054">
      <w:pPr>
        <w:spacing w:after="0" w:line="360" w:lineRule="auto"/>
        <w:ind w:right="49"/>
        <w:jc w:val="both"/>
        <w:rPr>
          <w:rFonts w:ascii="Palatino Linotype" w:eastAsia="Palatino Linotype" w:hAnsi="Palatino Linotype" w:cs="Palatino Linotype"/>
        </w:rPr>
      </w:pPr>
    </w:p>
    <w:p w:rsidR="00972054" w:rsidRDefault="00972054">
      <w:pPr>
        <w:spacing w:after="0" w:line="360" w:lineRule="auto"/>
        <w:ind w:right="49"/>
        <w:jc w:val="both"/>
        <w:rPr>
          <w:rFonts w:ascii="Palatino Linotype" w:eastAsia="Palatino Linotype" w:hAnsi="Palatino Linotype" w:cs="Palatino Linotype"/>
        </w:rPr>
      </w:pPr>
    </w:p>
    <w:sectPr w:rsidR="00972054">
      <w:headerReference w:type="default" r:id="rId19"/>
      <w:footerReference w:type="default" r:id="rId20"/>
      <w:headerReference w:type="first" r:id="rId21"/>
      <w:footerReference w:type="first" r:id="rId22"/>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7E0B2B">
      <w:pPr>
        <w:spacing w:after="0" w:line="240" w:lineRule="auto"/>
      </w:pPr>
      <w:r>
        <w:separator/>
      </w:r>
    </w:p>
  </w:endnote>
  <w:endnote w:type="continuationSeparator" w:id="0">
    <w:p w:rsidR="00000000" w:rsidRDefault="007E0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054" w:rsidRDefault="007E0B2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sidR="00901CAF">
      <w:rPr>
        <w:b/>
        <w:color w:val="000000"/>
        <w:sz w:val="24"/>
        <w:szCs w:val="24"/>
      </w:rPr>
      <w:fldChar w:fldCharType="separate"/>
    </w:r>
    <w:r>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901CAF">
      <w:rPr>
        <w:b/>
        <w:color w:val="000000"/>
        <w:sz w:val="24"/>
        <w:szCs w:val="24"/>
      </w:rPr>
      <w:fldChar w:fldCharType="separate"/>
    </w:r>
    <w:r>
      <w:rPr>
        <w:b/>
        <w:noProof/>
        <w:color w:val="000000"/>
        <w:sz w:val="24"/>
        <w:szCs w:val="24"/>
      </w:rPr>
      <w:t>51</w:t>
    </w:r>
    <w:r>
      <w:rPr>
        <w:b/>
        <w:color w:val="000000"/>
        <w:sz w:val="24"/>
        <w:szCs w:val="24"/>
      </w:rPr>
      <w:fldChar w:fldCharType="end"/>
    </w:r>
  </w:p>
  <w:p w:rsidR="00972054" w:rsidRDefault="0097205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054" w:rsidRDefault="007E0B2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sidR="00901CAF">
      <w:rPr>
        <w:b/>
        <w:color w:val="000000"/>
        <w:sz w:val="24"/>
        <w:szCs w:val="24"/>
      </w:rPr>
      <w:fldChar w:fldCharType="separate"/>
    </w:r>
    <w:r>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901CAF">
      <w:rPr>
        <w:b/>
        <w:color w:val="000000"/>
        <w:sz w:val="24"/>
        <w:szCs w:val="24"/>
      </w:rPr>
      <w:fldChar w:fldCharType="separate"/>
    </w:r>
    <w:r>
      <w:rPr>
        <w:b/>
        <w:noProof/>
        <w:color w:val="000000"/>
        <w:sz w:val="24"/>
        <w:szCs w:val="24"/>
      </w:rPr>
      <w:t>51</w:t>
    </w:r>
    <w:r>
      <w:rPr>
        <w:b/>
        <w:color w:val="000000"/>
        <w:sz w:val="24"/>
        <w:szCs w:val="24"/>
      </w:rPr>
      <w:fldChar w:fldCharType="end"/>
    </w:r>
  </w:p>
  <w:p w:rsidR="00972054" w:rsidRDefault="0097205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7E0B2B">
      <w:pPr>
        <w:spacing w:after="0" w:line="240" w:lineRule="auto"/>
      </w:pPr>
      <w:r>
        <w:separator/>
      </w:r>
    </w:p>
  </w:footnote>
  <w:footnote w:type="continuationSeparator" w:id="0">
    <w:p w:rsidR="00000000" w:rsidRDefault="007E0B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054" w:rsidRDefault="00972054">
    <w:pPr>
      <w:widowControl w:val="0"/>
      <w:pBdr>
        <w:top w:val="nil"/>
        <w:left w:val="nil"/>
        <w:bottom w:val="nil"/>
        <w:right w:val="nil"/>
        <w:between w:val="nil"/>
      </w:pBdr>
      <w:spacing w:after="0" w:line="276" w:lineRule="auto"/>
      <w:rPr>
        <w:color w:val="000000"/>
      </w:rPr>
    </w:pPr>
  </w:p>
  <w:tbl>
    <w:tblPr>
      <w:tblStyle w:val="a9"/>
      <w:tblW w:w="5603" w:type="dxa"/>
      <w:tblInd w:w="3611" w:type="dxa"/>
      <w:tblLayout w:type="fixed"/>
      <w:tblLook w:val="0400" w:firstRow="0" w:lastRow="0" w:firstColumn="0" w:lastColumn="0" w:noHBand="0" w:noVBand="1"/>
    </w:tblPr>
    <w:tblGrid>
      <w:gridCol w:w="2551"/>
      <w:gridCol w:w="3052"/>
    </w:tblGrid>
    <w:tr w:rsidR="00972054">
      <w:tc>
        <w:tcPr>
          <w:tcW w:w="2551" w:type="dxa"/>
          <w:vAlign w:val="center"/>
        </w:tcPr>
        <w:p w:rsidR="00972054" w:rsidRDefault="007E0B2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rsidR="00972054" w:rsidRDefault="007E0B2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02224/INFOEM/IP/RR/2025</w:t>
          </w:r>
        </w:p>
      </w:tc>
    </w:tr>
    <w:tr w:rsidR="00972054">
      <w:trPr>
        <w:trHeight w:val="208"/>
      </w:trPr>
      <w:tc>
        <w:tcPr>
          <w:tcW w:w="2551" w:type="dxa"/>
          <w:vAlign w:val="center"/>
        </w:tcPr>
        <w:p w:rsidR="00972054" w:rsidRDefault="007E0B2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r>
            <w:rPr>
              <w:noProof/>
            </w:rPr>
            <w:drawing>
              <wp:anchor distT="0" distB="0" distL="0" distR="0" simplePos="0" relativeHeight="251658240" behindDoc="1" locked="0" layoutInCell="1" hidden="0" allowOverlap="1">
                <wp:simplePos x="0" y="0"/>
                <wp:positionH relativeFrom="column">
                  <wp:posOffset>-3261358</wp:posOffset>
                </wp:positionH>
                <wp:positionV relativeFrom="paragraph">
                  <wp:posOffset>-822323</wp:posOffset>
                </wp:positionV>
                <wp:extent cx="7809865" cy="10165715"/>
                <wp:effectExtent l="0" t="0" r="0" b="0"/>
                <wp:wrapNone/>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c>
        <w:tcPr>
          <w:tcW w:w="3052" w:type="dxa"/>
          <w:vAlign w:val="center"/>
        </w:tcPr>
        <w:p w:rsidR="00972054" w:rsidRDefault="007E0B2B">
          <w:pPr>
            <w:jc w:val="both"/>
            <w:rPr>
              <w:rFonts w:ascii="Palatino Linotype" w:eastAsia="Palatino Linotype" w:hAnsi="Palatino Linotype" w:cs="Palatino Linotype"/>
            </w:rPr>
          </w:pPr>
          <w:r>
            <w:rPr>
              <w:rFonts w:ascii="Palatino Linotype" w:eastAsia="Palatino Linotype" w:hAnsi="Palatino Linotype" w:cs="Palatino Linotype"/>
              <w:b/>
            </w:rPr>
            <w:t>Organismo Descentralizado de Agua Potable Alcantarillado y Saneamiento de Valle de Chalco Solidaridad</w:t>
          </w:r>
        </w:p>
      </w:tc>
    </w:tr>
    <w:tr w:rsidR="00972054">
      <w:tc>
        <w:tcPr>
          <w:tcW w:w="2551" w:type="dxa"/>
          <w:vAlign w:val="center"/>
        </w:tcPr>
        <w:p w:rsidR="00972054" w:rsidRDefault="007E0B2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rsidR="00972054" w:rsidRDefault="007E0B2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rsidR="00972054" w:rsidRDefault="00972054">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054" w:rsidRDefault="007E0B2B">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simplePos x="0" y="0"/>
          <wp:positionH relativeFrom="column">
            <wp:posOffset>-761363</wp:posOffset>
          </wp:positionH>
          <wp:positionV relativeFrom="paragraph">
            <wp:posOffset>5080</wp:posOffset>
          </wp:positionV>
          <wp:extent cx="7809876" cy="10165823"/>
          <wp:effectExtent l="0" t="0" r="0" b="0"/>
          <wp:wrapNone/>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a"/>
      <w:tblW w:w="5603" w:type="dxa"/>
      <w:tblInd w:w="3611" w:type="dxa"/>
      <w:tblLayout w:type="fixed"/>
      <w:tblLook w:val="0400" w:firstRow="0" w:lastRow="0" w:firstColumn="0" w:lastColumn="0" w:noHBand="0" w:noVBand="1"/>
    </w:tblPr>
    <w:tblGrid>
      <w:gridCol w:w="2551"/>
      <w:gridCol w:w="3052"/>
    </w:tblGrid>
    <w:tr w:rsidR="00972054">
      <w:tc>
        <w:tcPr>
          <w:tcW w:w="2551" w:type="dxa"/>
          <w:vAlign w:val="center"/>
        </w:tcPr>
        <w:p w:rsidR="00972054" w:rsidRDefault="007E0B2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rsidR="00972054" w:rsidRDefault="007E0B2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02224/INFOEM/IP/RR/2025</w:t>
          </w:r>
        </w:p>
      </w:tc>
    </w:tr>
    <w:tr w:rsidR="00972054">
      <w:tc>
        <w:tcPr>
          <w:tcW w:w="2551" w:type="dxa"/>
          <w:vAlign w:val="center"/>
        </w:tcPr>
        <w:p w:rsidR="00972054" w:rsidRDefault="007E0B2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rsidR="00972054" w:rsidRDefault="007E0B2B">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XXXXX XXXXXXXXX  </w:t>
          </w:r>
        </w:p>
      </w:tc>
    </w:tr>
    <w:tr w:rsidR="00972054">
      <w:trPr>
        <w:trHeight w:val="743"/>
      </w:trPr>
      <w:tc>
        <w:tcPr>
          <w:tcW w:w="2551" w:type="dxa"/>
          <w:vAlign w:val="center"/>
        </w:tcPr>
        <w:p w:rsidR="00972054" w:rsidRDefault="007E0B2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rsidR="00972054" w:rsidRDefault="0097205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p w:rsidR="00972054" w:rsidRDefault="0097205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p w:rsidR="00972054" w:rsidRDefault="0097205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p w:rsidR="00972054" w:rsidRDefault="0097205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rsidR="00972054" w:rsidRDefault="007E0B2B">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Organismo Descentralizado de Agua Potable Alcantarillado y Saneamiento de Valle de Chalco Solidaridad</w:t>
          </w:r>
        </w:p>
      </w:tc>
    </w:tr>
    <w:tr w:rsidR="00972054">
      <w:tc>
        <w:tcPr>
          <w:tcW w:w="2551" w:type="dxa"/>
          <w:vAlign w:val="center"/>
        </w:tcPr>
        <w:p w:rsidR="00972054" w:rsidRDefault="007E0B2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rsidR="00972054" w:rsidRDefault="007E0B2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rsidR="00972054" w:rsidRDefault="007E0B2B">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5E3AA3"/>
    <w:multiLevelType w:val="multilevel"/>
    <w:tmpl w:val="8F7C2552"/>
    <w:lvl w:ilvl="0">
      <w:start w:val="1"/>
      <w:numFmt w:val="bullet"/>
      <w:lvlText w:val="●"/>
      <w:lvlJc w:val="left"/>
      <w:pPr>
        <w:ind w:left="720" w:hanging="360"/>
      </w:pPr>
      <w:rPr>
        <w:rFonts w:ascii="Noto Sans Symbols" w:eastAsia="Noto Sans Symbols" w:hAnsi="Noto Sans Symbols" w:cs="Noto Sans Symbols"/>
        <w:color w:val="000000"/>
      </w:rPr>
    </w:lvl>
    <w:lvl w:ilvl="1">
      <w:numFmt w:val="bullet"/>
      <w:lvlText w:val="•"/>
      <w:lvlJc w:val="left"/>
      <w:pPr>
        <w:ind w:left="1440" w:hanging="360"/>
      </w:pPr>
      <w:rPr>
        <w:rFonts w:ascii="Palatino Linotype" w:eastAsia="Palatino Linotype" w:hAnsi="Palatino Linotype" w:cs="Palatino Linotype"/>
      </w:rPr>
    </w:lvl>
    <w:lvl w:ilvl="2">
      <w:start w:val="1"/>
      <w:numFmt w:val="bullet"/>
      <w:lvlText w:val="●"/>
      <w:lvlJc w:val="left"/>
      <w:pPr>
        <w:ind w:left="2160" w:hanging="360"/>
      </w:pPr>
      <w:rPr>
        <w:rFonts w:ascii="Noto Sans Symbols" w:eastAsia="Noto Sans Symbols" w:hAnsi="Noto Sans Symbols" w:cs="Noto Sans Symbols"/>
        <w:color w:val="00000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D43BCA"/>
    <w:multiLevelType w:val="multilevel"/>
    <w:tmpl w:val="0702597A"/>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3AC716B3"/>
    <w:multiLevelType w:val="multilevel"/>
    <w:tmpl w:val="2D00AA32"/>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F07DBA"/>
    <w:multiLevelType w:val="multilevel"/>
    <w:tmpl w:val="26C24A1C"/>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6AC561B6"/>
    <w:multiLevelType w:val="multilevel"/>
    <w:tmpl w:val="839A3FA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054"/>
    <w:rsid w:val="007E0B2B"/>
    <w:rsid w:val="00901CAF"/>
    <w:rsid w:val="009720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76547F-DB56-4741-9D32-52F7A26C0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99"/>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5" w:type="dxa"/>
        <w:left w:w="15" w:type="dxa"/>
        <w:bottom w:w="15" w:type="dxa"/>
        <w:right w:w="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top w:w="15" w:type="dxa"/>
        <w:left w:w="115" w:type="dxa"/>
        <w:bottom w:w="15" w:type="dxa"/>
        <w:right w:w="115" w:type="dxa"/>
      </w:tblCellMar>
    </w:tblPr>
  </w:style>
  <w:style w:type="table" w:customStyle="1" w:styleId="a3">
    <w:basedOn w:val="TableNormal2"/>
    <w:tblPr>
      <w:tblStyleRowBandSize w:val="1"/>
      <w:tblStyleColBandSize w:val="1"/>
      <w:tblCellMar>
        <w:top w:w="15" w:type="dxa"/>
        <w:left w:w="115" w:type="dxa"/>
        <w:bottom w:w="15" w:type="dxa"/>
        <w:right w:w="115" w:type="dxa"/>
      </w:tblCellMar>
    </w:tblPr>
  </w:style>
  <w:style w:type="table" w:customStyle="1" w:styleId="a4">
    <w:basedOn w:val="TableNormal2"/>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table" w:customStyle="1" w:styleId="Tabladelista1clara-nfasis11">
    <w:name w:val="Tabla de lista 1 clara - Énfasis 11"/>
    <w:basedOn w:val="Tablanormal"/>
    <w:uiPriority w:val="46"/>
    <w:rsid w:val="005A6642"/>
    <w:pPr>
      <w:spacing w:after="0" w:line="240" w:lineRule="auto"/>
    </w:pPr>
    <w:rPr>
      <w:rFonts w:ascii="Times New Roman" w:eastAsia="MS Mincho" w:hAnsi="Times New Roman" w:cs="Times New Roman"/>
      <w:sz w:val="24"/>
      <w:szCs w:val="24"/>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Sinespaciado">
    <w:name w:val="No Spacing"/>
    <w:aliases w:val="Francesa,INAI"/>
    <w:link w:val="SinespaciadoCar"/>
    <w:uiPriority w:val="1"/>
    <w:qFormat/>
    <w:rsid w:val="00792DEA"/>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792DEA"/>
    <w:rPr>
      <w:rFonts w:ascii="Times New Roman" w:eastAsia="Times New Roman" w:hAnsi="Times New Roman" w:cs="Times New Roman"/>
      <w:sz w:val="24"/>
      <w:szCs w:val="24"/>
      <w:lang w:val="es-ES" w:eastAsia="es-ES"/>
    </w:r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top w:w="15" w:type="dxa"/>
        <w:left w:w="115" w:type="dxa"/>
        <w:bottom w:w="15" w:type="dxa"/>
        <w:right w:w="115" w:type="dxa"/>
      </w:tblCellMar>
    </w:tblPr>
  </w:style>
  <w:style w:type="table" w:customStyle="1" w:styleId="a7">
    <w:basedOn w:val="TableNormal1"/>
    <w:tblPr>
      <w:tblStyleRowBandSize w:val="1"/>
      <w:tblStyleColBandSize w:val="1"/>
      <w:tblCellMar>
        <w:top w:w="15" w:type="dxa"/>
        <w:left w:w="115" w:type="dxa"/>
        <w:bottom w:w="15" w:type="dxa"/>
        <w:right w:w="115"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top w:w="15" w:type="dxa"/>
        <w:left w:w="115" w:type="dxa"/>
        <w:bottom w:w="15" w:type="dxa"/>
        <w:right w:w="115" w:type="dxa"/>
      </w:tblCellMar>
    </w:tblPr>
  </w:style>
  <w:style w:type="table" w:customStyle="1" w:styleId="aa">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SPH97EZ1Kc4Mapm76+NWOrmA==">CgMxLjAyCWguMzBqMHpsbDIOaC43MzNweHd1Y24waWY4AHIhMTlrYnpUcnVfdkphaHpEdnlqRk45dUZZRFJYd3hBenVf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11477</Words>
  <Characters>63124</Characters>
  <Application>Microsoft Office Word</Application>
  <DocSecurity>0</DocSecurity>
  <Lines>526</Lines>
  <Paragraphs>148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74453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Infoem590</cp:lastModifiedBy>
  <cp:revision>2</cp:revision>
  <dcterms:created xsi:type="dcterms:W3CDTF">2025-06-20T16:37:00Z</dcterms:created>
  <dcterms:modified xsi:type="dcterms:W3CDTF">2025-06-20T16:37:00Z</dcterms:modified>
</cp:coreProperties>
</file>