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B78" w:rsidRPr="0007420C" w:rsidRDefault="003B1B78" w:rsidP="0007420C">
      <w:pPr>
        <w:tabs>
          <w:tab w:val="left" w:pos="3465"/>
        </w:tabs>
        <w:spacing w:line="360" w:lineRule="auto"/>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07420C">
        <w:rPr>
          <w:rFonts w:ascii="Palatino Linotype" w:eastAsia="Palatino Linotype" w:hAnsi="Palatino Linotype" w:cs="Palatino Linotype"/>
          <w:b/>
          <w:color w:val="000000" w:themeColor="text1"/>
        </w:rPr>
        <w:t>de fecha</w:t>
      </w:r>
      <w:r w:rsidRPr="0007420C">
        <w:rPr>
          <w:rFonts w:ascii="Palatino Linotype" w:eastAsia="Palatino Linotype" w:hAnsi="Palatino Linotype" w:cs="Palatino Linotype"/>
          <w:color w:val="000000" w:themeColor="text1"/>
        </w:rPr>
        <w:t xml:space="preserve"> </w:t>
      </w:r>
      <w:r w:rsidRPr="0007420C">
        <w:rPr>
          <w:rFonts w:ascii="Palatino Linotype" w:eastAsia="Palatino Linotype" w:hAnsi="Palatino Linotype" w:cs="Palatino Linotype"/>
          <w:b/>
          <w:color w:val="000000" w:themeColor="text1"/>
        </w:rPr>
        <w:t>quince</w:t>
      </w:r>
      <w:r w:rsidR="00B04ACA">
        <w:rPr>
          <w:rFonts w:ascii="Palatino Linotype" w:eastAsia="Palatino Linotype" w:hAnsi="Palatino Linotype" w:cs="Palatino Linotype"/>
          <w:b/>
          <w:color w:val="000000" w:themeColor="text1"/>
        </w:rPr>
        <w:t xml:space="preserve"> (15)</w:t>
      </w:r>
      <w:r w:rsidRPr="0007420C">
        <w:rPr>
          <w:rFonts w:ascii="Palatino Linotype" w:eastAsia="Palatino Linotype" w:hAnsi="Palatino Linotype" w:cs="Palatino Linotype"/>
          <w:b/>
          <w:color w:val="000000" w:themeColor="text1"/>
        </w:rPr>
        <w:t xml:space="preserve"> de octubre de dos mil veinticinco</w:t>
      </w:r>
      <w:r w:rsidRPr="0007420C">
        <w:rPr>
          <w:rFonts w:ascii="Palatino Linotype" w:eastAsia="Palatino Linotype" w:hAnsi="Palatino Linotype" w:cs="Palatino Linotype"/>
          <w:color w:val="000000" w:themeColor="text1"/>
        </w:rPr>
        <w:t>.</w:t>
      </w:r>
    </w:p>
    <w:p w:rsidR="003B1B78" w:rsidRPr="0007420C" w:rsidRDefault="003B1B78" w:rsidP="0007420C">
      <w:pPr>
        <w:tabs>
          <w:tab w:val="left" w:pos="3465"/>
        </w:tabs>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spacing w:line="360" w:lineRule="auto"/>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b/>
          <w:color w:val="000000" w:themeColor="text1"/>
        </w:rPr>
        <w:t>VISTO</w:t>
      </w:r>
      <w:r w:rsidRPr="0007420C">
        <w:rPr>
          <w:rFonts w:ascii="Palatino Linotype" w:eastAsia="Palatino Linotype" w:hAnsi="Palatino Linotype" w:cs="Palatino Linotype"/>
          <w:color w:val="000000" w:themeColor="text1"/>
        </w:rPr>
        <w:t xml:space="preserve"> el expediente electrónico formado con motivo del recurso de revisión </w:t>
      </w:r>
      <w:r w:rsidR="00B5641C" w:rsidRPr="0007420C">
        <w:rPr>
          <w:rFonts w:ascii="Palatino Linotype" w:eastAsia="Palatino Linotype" w:hAnsi="Palatino Linotype" w:cs="Palatino Linotype"/>
          <w:b/>
          <w:color w:val="000000" w:themeColor="text1"/>
        </w:rPr>
        <w:t>05798/INFOEM/IP/RR/2025</w:t>
      </w:r>
      <w:r w:rsidRPr="0007420C">
        <w:rPr>
          <w:rFonts w:ascii="Palatino Linotype" w:eastAsia="Palatino Linotype" w:hAnsi="Palatino Linotype" w:cs="Palatino Linotype"/>
          <w:b/>
          <w:color w:val="000000" w:themeColor="text1"/>
        </w:rPr>
        <w:t xml:space="preserve">, </w:t>
      </w:r>
      <w:r w:rsidRPr="0007420C">
        <w:rPr>
          <w:rFonts w:ascii="Palatino Linotype" w:eastAsia="Palatino Linotype" w:hAnsi="Palatino Linotype" w:cs="Palatino Linotype"/>
          <w:color w:val="000000" w:themeColor="text1"/>
        </w:rPr>
        <w:t>promovido por</w:t>
      </w:r>
      <w:r w:rsidRPr="0007420C">
        <w:rPr>
          <w:rFonts w:ascii="Palatino Linotype" w:eastAsia="Palatino Linotype" w:hAnsi="Palatino Linotype" w:cs="Palatino Linotype"/>
          <w:b/>
          <w:color w:val="000000" w:themeColor="text1"/>
        </w:rPr>
        <w:t xml:space="preserve"> </w:t>
      </w:r>
      <w:r w:rsidR="00B5641C" w:rsidRPr="0007420C">
        <w:rPr>
          <w:rFonts w:ascii="Palatino Linotype" w:eastAsia="Palatino Linotype" w:hAnsi="Palatino Linotype" w:cs="Palatino Linotype"/>
          <w:b/>
          <w:bCs/>
          <w:color w:val="000000" w:themeColor="text1"/>
        </w:rPr>
        <w:t> </w:t>
      </w:r>
      <w:r w:rsidR="004C22D5">
        <w:rPr>
          <w:rFonts w:ascii="Palatino Linotype" w:eastAsia="Palatino Linotype" w:hAnsi="Palatino Linotype" w:cs="Palatino Linotype"/>
          <w:b/>
          <w:bCs/>
          <w:color w:val="000000" w:themeColor="text1"/>
        </w:rPr>
        <w:t>XXXX</w:t>
      </w:r>
      <w:r w:rsidRPr="0007420C">
        <w:rPr>
          <w:rFonts w:ascii="Palatino Linotype" w:eastAsia="Palatino Linotype" w:hAnsi="Palatino Linotype" w:cs="Palatino Linotype"/>
          <w:b/>
          <w:bCs/>
          <w:color w:val="000000" w:themeColor="text1"/>
        </w:rPr>
        <w:t>,</w:t>
      </w:r>
      <w:r w:rsidRPr="0007420C">
        <w:rPr>
          <w:rFonts w:ascii="Palatino Linotype" w:eastAsia="Palatino Linotype" w:hAnsi="Palatino Linotype" w:cs="Palatino Linotype"/>
          <w:color w:val="000000" w:themeColor="text1"/>
        </w:rPr>
        <w:t xml:space="preserve"> a quien en lo sucesivo se le identificará como </w:t>
      </w:r>
      <w:r w:rsidRPr="0007420C">
        <w:rPr>
          <w:rFonts w:ascii="Palatino Linotype" w:eastAsia="Palatino Linotype" w:hAnsi="Palatino Linotype" w:cs="Palatino Linotype"/>
          <w:b/>
          <w:color w:val="000000" w:themeColor="text1"/>
        </w:rPr>
        <w:t>L</w:t>
      </w:r>
      <w:r w:rsidR="0007420C">
        <w:rPr>
          <w:rFonts w:ascii="Palatino Linotype" w:eastAsia="Palatino Linotype" w:hAnsi="Palatino Linotype" w:cs="Palatino Linotype"/>
          <w:b/>
          <w:color w:val="000000" w:themeColor="text1"/>
        </w:rPr>
        <w:t>A</w:t>
      </w:r>
      <w:r w:rsidRPr="0007420C">
        <w:rPr>
          <w:rFonts w:ascii="Palatino Linotype" w:eastAsia="Palatino Linotype" w:hAnsi="Palatino Linotype" w:cs="Palatino Linotype"/>
          <w:b/>
          <w:color w:val="000000" w:themeColor="text1"/>
        </w:rPr>
        <w:t xml:space="preserve"> RECURRENTE</w:t>
      </w:r>
      <w:r w:rsidRPr="0007420C">
        <w:rPr>
          <w:rFonts w:ascii="Palatino Linotype" w:eastAsia="Palatino Linotype" w:hAnsi="Palatino Linotype" w:cs="Palatino Linotype"/>
          <w:color w:val="000000" w:themeColor="text1"/>
        </w:rPr>
        <w:t xml:space="preserve">, en contra de la respuesta del </w:t>
      </w:r>
      <w:r w:rsidR="00B5641C" w:rsidRPr="0007420C">
        <w:rPr>
          <w:rFonts w:ascii="Palatino Linotype" w:eastAsia="Palatino Linotype" w:hAnsi="Palatino Linotype" w:cs="Palatino Linotype"/>
          <w:b/>
          <w:color w:val="000000" w:themeColor="text1"/>
        </w:rPr>
        <w:t>Instituto de Transparencia, Acceso a la Información Pública y Protección de Datos Personales del Estado de México y Municipios</w:t>
      </w:r>
      <w:r w:rsidRPr="0007420C">
        <w:rPr>
          <w:rFonts w:ascii="Palatino Linotype" w:eastAsia="Palatino Linotype" w:hAnsi="Palatino Linotype" w:cs="Palatino Linotype"/>
          <w:b/>
          <w:color w:val="000000" w:themeColor="text1"/>
        </w:rPr>
        <w:t xml:space="preserve">, </w:t>
      </w:r>
      <w:r w:rsidRPr="0007420C">
        <w:rPr>
          <w:rFonts w:ascii="Palatino Linotype" w:eastAsia="Palatino Linotype" w:hAnsi="Palatino Linotype" w:cs="Palatino Linotype"/>
          <w:color w:val="000000" w:themeColor="text1"/>
        </w:rPr>
        <w:t>en adelante el</w:t>
      </w:r>
      <w:r w:rsidRPr="0007420C">
        <w:rPr>
          <w:rFonts w:ascii="Palatino Linotype" w:eastAsia="Palatino Linotype" w:hAnsi="Palatino Linotype" w:cs="Palatino Linotype"/>
          <w:b/>
          <w:color w:val="000000" w:themeColor="text1"/>
        </w:rPr>
        <w:t xml:space="preserve"> SUJETO OBLIGADO</w:t>
      </w:r>
      <w:r w:rsidRPr="0007420C">
        <w:rPr>
          <w:rFonts w:ascii="Palatino Linotype" w:eastAsia="Palatino Linotype" w:hAnsi="Palatino Linotype" w:cs="Palatino Linotype"/>
          <w:color w:val="000000" w:themeColor="text1"/>
        </w:rPr>
        <w:t>, se procede a dictar la presente resolución, con base en los siguientes:</w:t>
      </w:r>
    </w:p>
    <w:p w:rsidR="003B1B78" w:rsidRPr="0007420C" w:rsidRDefault="003B1B78" w:rsidP="0007420C">
      <w:pPr>
        <w:spacing w:line="360" w:lineRule="auto"/>
        <w:jc w:val="both"/>
        <w:rPr>
          <w:rFonts w:ascii="Palatino Linotype" w:eastAsia="Palatino Linotype" w:hAnsi="Palatino Linotype" w:cs="Palatino Linotype"/>
          <w:b/>
          <w:color w:val="000000" w:themeColor="text1"/>
        </w:rPr>
      </w:pPr>
    </w:p>
    <w:p w:rsidR="003B1B78" w:rsidRPr="0007420C" w:rsidRDefault="003B1B78" w:rsidP="0007420C">
      <w:pPr>
        <w:pStyle w:val="Ttulo1"/>
        <w:spacing w:before="0" w:line="360" w:lineRule="auto"/>
        <w:jc w:val="center"/>
        <w:rPr>
          <w:rFonts w:ascii="Palatino Linotype" w:eastAsia="Palatino Linotype" w:hAnsi="Palatino Linotype" w:cs="Palatino Linotype"/>
          <w:b/>
          <w:color w:val="000000" w:themeColor="text1"/>
          <w:sz w:val="24"/>
          <w:szCs w:val="24"/>
        </w:rPr>
      </w:pPr>
      <w:r w:rsidRPr="0007420C">
        <w:rPr>
          <w:rFonts w:ascii="Palatino Linotype" w:eastAsia="Palatino Linotype" w:hAnsi="Palatino Linotype" w:cs="Palatino Linotype"/>
          <w:b/>
          <w:color w:val="000000" w:themeColor="text1"/>
          <w:sz w:val="24"/>
          <w:szCs w:val="24"/>
        </w:rPr>
        <w:t xml:space="preserve">A N T E C E D E N T E </w:t>
      </w:r>
      <w:bookmarkStart w:id="0" w:name="_GoBack"/>
      <w:bookmarkEnd w:id="0"/>
      <w:r w:rsidRPr="0007420C">
        <w:rPr>
          <w:rFonts w:ascii="Palatino Linotype" w:eastAsia="Palatino Linotype" w:hAnsi="Palatino Linotype" w:cs="Palatino Linotype"/>
          <w:b/>
          <w:color w:val="000000" w:themeColor="text1"/>
          <w:sz w:val="24"/>
          <w:szCs w:val="24"/>
        </w:rPr>
        <w:t>S</w:t>
      </w:r>
    </w:p>
    <w:p w:rsidR="003B1B78" w:rsidRPr="0007420C" w:rsidRDefault="003B1B78" w:rsidP="0007420C">
      <w:pPr>
        <w:rPr>
          <w:rFonts w:ascii="Palatino Linotype" w:hAnsi="Palatino Linotype"/>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El día</w:t>
      </w:r>
      <w:r w:rsidRPr="0007420C">
        <w:rPr>
          <w:rFonts w:ascii="Palatino Linotype" w:eastAsia="Palatino Linotype" w:hAnsi="Palatino Linotype" w:cs="Palatino Linotype"/>
          <w:b/>
          <w:color w:val="000000" w:themeColor="text1"/>
        </w:rPr>
        <w:t xml:space="preserve"> </w:t>
      </w:r>
      <w:r w:rsidR="00B5641C" w:rsidRPr="0007420C">
        <w:rPr>
          <w:rFonts w:ascii="Palatino Linotype" w:eastAsia="Palatino Linotype" w:hAnsi="Palatino Linotype" w:cs="Palatino Linotype"/>
          <w:b/>
          <w:color w:val="000000" w:themeColor="text1"/>
        </w:rPr>
        <w:t xml:space="preserve">veintinueve de abril </w:t>
      </w:r>
      <w:r w:rsidRPr="0007420C">
        <w:rPr>
          <w:rFonts w:ascii="Palatino Linotype" w:eastAsia="Palatino Linotype" w:hAnsi="Palatino Linotype" w:cs="Palatino Linotype"/>
          <w:b/>
          <w:color w:val="000000" w:themeColor="text1"/>
        </w:rPr>
        <w:t xml:space="preserve">de dos mil veinticinco, </w:t>
      </w:r>
      <w:r w:rsidRPr="0007420C">
        <w:rPr>
          <w:rFonts w:ascii="Palatino Linotype" w:eastAsia="Palatino Linotype" w:hAnsi="Palatino Linotype" w:cs="Palatino Linotype"/>
          <w:color w:val="000000" w:themeColor="text1"/>
        </w:rPr>
        <w:t xml:space="preserve">se presentó ante el </w:t>
      </w:r>
      <w:r w:rsidRPr="0007420C">
        <w:rPr>
          <w:rFonts w:ascii="Palatino Linotype" w:eastAsia="Palatino Linotype" w:hAnsi="Palatino Linotype" w:cs="Palatino Linotype"/>
          <w:b/>
          <w:color w:val="000000" w:themeColor="text1"/>
        </w:rPr>
        <w:t>SUJETO OBLIGADO</w:t>
      </w:r>
      <w:r w:rsidRPr="0007420C">
        <w:rPr>
          <w:rFonts w:ascii="Palatino Linotype" w:eastAsia="Palatino Linotype" w:hAnsi="Palatino Linotype" w:cs="Palatino Linotype"/>
          <w:color w:val="000000" w:themeColor="text1"/>
        </w:rPr>
        <w:t xml:space="preserve"> vía Sistema de Acceso a la Información, la solicitud de información pública registrada con el número</w:t>
      </w:r>
      <w:r w:rsidRPr="0007420C">
        <w:rPr>
          <w:rFonts w:ascii="Palatino Linotype" w:eastAsia="Palatino Linotype" w:hAnsi="Palatino Linotype" w:cs="Palatino Linotype"/>
          <w:b/>
          <w:color w:val="000000" w:themeColor="text1"/>
        </w:rPr>
        <w:t xml:space="preserve"> </w:t>
      </w:r>
      <w:r w:rsidR="00B5641C" w:rsidRPr="0007420C">
        <w:rPr>
          <w:rFonts w:ascii="Palatino Linotype" w:eastAsia="Palatino Linotype" w:hAnsi="Palatino Linotype" w:cs="Palatino Linotype"/>
          <w:b/>
          <w:color w:val="000000" w:themeColor="text1"/>
        </w:rPr>
        <w:t>00400/INFOEM/IP/2025</w:t>
      </w:r>
      <w:r w:rsidRPr="0007420C">
        <w:rPr>
          <w:rFonts w:ascii="Palatino Linotype" w:eastAsia="Palatino Linotype" w:hAnsi="Palatino Linotype" w:cs="Palatino Linotype"/>
          <w:b/>
          <w:color w:val="000000" w:themeColor="text1"/>
        </w:rPr>
        <w:t xml:space="preserve">; </w:t>
      </w:r>
      <w:r w:rsidRPr="0007420C">
        <w:rPr>
          <w:rFonts w:ascii="Palatino Linotype" w:eastAsia="Palatino Linotype" w:hAnsi="Palatino Linotype" w:cs="Palatino Linotype"/>
          <w:color w:val="000000" w:themeColor="text1"/>
        </w:rPr>
        <w:t>en la que se solicitó la siguiente información:</w:t>
      </w:r>
    </w:p>
    <w:p w:rsidR="003B1B78" w:rsidRPr="0007420C"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i/>
          <w:color w:val="000000" w:themeColor="text1"/>
        </w:rPr>
        <w:t>“</w:t>
      </w:r>
      <w:r w:rsidR="00B5641C" w:rsidRPr="0007420C">
        <w:rPr>
          <w:rFonts w:ascii="Palatino Linotype" w:eastAsia="Palatino Linotype" w:hAnsi="Palatino Linotype" w:cs="Palatino Linotype"/>
          <w:i/>
          <w:color w:val="000000" w:themeColor="text1"/>
        </w:rPr>
        <w:t>Lo señalado en la solicitud</w:t>
      </w:r>
      <w:r w:rsidRPr="0007420C">
        <w:rPr>
          <w:rFonts w:ascii="Palatino Linotype" w:eastAsia="Palatino Linotype" w:hAnsi="Palatino Linotype" w:cs="Palatino Linotype"/>
          <w:i/>
          <w:color w:val="000000" w:themeColor="text1"/>
        </w:rPr>
        <w:t>.”</w:t>
      </w:r>
    </w:p>
    <w:p w:rsidR="003B1B78"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Se eligió como modalidad de entrega de la información: vía Sistema de Acceso a la Información</w:t>
      </w:r>
      <w:r w:rsidRPr="0007420C">
        <w:rPr>
          <w:rFonts w:ascii="Palatino Linotype" w:eastAsia="Palatino Linotype" w:hAnsi="Palatino Linotype" w:cs="Palatino Linotype"/>
          <w:b/>
          <w:color w:val="000000" w:themeColor="text1"/>
        </w:rPr>
        <w:t>.</w:t>
      </w:r>
    </w:p>
    <w:p w:rsidR="00B5641C" w:rsidRPr="0007420C" w:rsidRDefault="00B5641C"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lang w:val="es-MX"/>
        </w:rPr>
      </w:pPr>
      <w:r w:rsidRPr="0007420C">
        <w:rPr>
          <w:rFonts w:ascii="Palatino Linotype" w:hAnsi="Palatino Linotype"/>
          <w:color w:val="000000" w:themeColor="text1"/>
        </w:rPr>
        <w:lastRenderedPageBreak/>
        <w:t>Al momento de ingres</w:t>
      </w:r>
      <w:r w:rsidR="0007420C">
        <w:rPr>
          <w:rFonts w:ascii="Palatino Linotype" w:hAnsi="Palatino Linotype"/>
          <w:color w:val="000000" w:themeColor="text1"/>
        </w:rPr>
        <w:t xml:space="preserve">ar la solicitud de información </w:t>
      </w:r>
      <w:r w:rsidRPr="0007420C">
        <w:rPr>
          <w:rFonts w:ascii="Palatino Linotype" w:hAnsi="Palatino Linotype"/>
          <w:color w:val="000000" w:themeColor="text1"/>
        </w:rPr>
        <w:t>l</w:t>
      </w:r>
      <w:r w:rsidR="0007420C">
        <w:rPr>
          <w:rFonts w:ascii="Palatino Linotype" w:hAnsi="Palatino Linotype"/>
          <w:color w:val="000000" w:themeColor="text1"/>
        </w:rPr>
        <w:t>a</w:t>
      </w:r>
      <w:r w:rsidRPr="0007420C">
        <w:rPr>
          <w:rFonts w:ascii="Palatino Linotype" w:hAnsi="Palatino Linotype"/>
          <w:color w:val="000000" w:themeColor="text1"/>
        </w:rPr>
        <w:t xml:space="preserve"> entonces </w:t>
      </w:r>
      <w:r w:rsidRPr="0007420C">
        <w:rPr>
          <w:rFonts w:ascii="Palatino Linotype" w:hAnsi="Palatino Linotype"/>
          <w:b/>
          <w:color w:val="000000" w:themeColor="text1"/>
        </w:rPr>
        <w:t xml:space="preserve">SOLICITANTE </w:t>
      </w:r>
      <w:r w:rsidRPr="0007420C">
        <w:rPr>
          <w:rFonts w:ascii="Palatino Linotype" w:hAnsi="Palatino Linotype"/>
          <w:color w:val="000000" w:themeColor="text1"/>
        </w:rPr>
        <w:t xml:space="preserve">agrego el archivo electrónico </w:t>
      </w:r>
      <w:hyperlink r:id="rId7" w:tgtFrame="_blank" w:history="1">
        <w:r w:rsidRPr="0007420C">
          <w:rPr>
            <w:rStyle w:val="Hipervnculo"/>
            <w:rFonts w:ascii="Palatino Linotype" w:hAnsi="Palatino Linotype"/>
            <w:b/>
            <w:bCs/>
            <w:color w:val="000000" w:themeColor="text1"/>
            <w:u w:val="none"/>
            <w:lang w:val="es-MX"/>
          </w:rPr>
          <w:t>solicitud_informacion_infoem.pdf</w:t>
        </w:r>
      </w:hyperlink>
      <w:r w:rsidRPr="0007420C">
        <w:rPr>
          <w:rFonts w:ascii="Palatino Linotype" w:hAnsi="Palatino Linotype"/>
          <w:color w:val="000000" w:themeColor="text1"/>
        </w:rPr>
        <w:t>, cuyo contenido refiere la solicitud de información, en la cual se solicitó lo siguiente.</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t>“Con fundamento en los artículos 3, fracción XI; 4; 6; 18; 19 y demás aplicables de la Ley de Transparencia y Acceso a la Información Pública del Estado de México y Municipios, y en ejercicio del derecho de acceso a la información, presento esta solicitud formal con motivo de la porquería de sistema que es el SAIMEX, que —en su infinita inutilidad— no permite interponer medios de impugnación en línea, como si estuviéramos en 1999 y no en 2025. ¿No se supone que la digitalización iba a acercar los derechos a la ciudadanía? ¿O se les olvidó que el INFOEM se supone que es garante y no enemigo del derecho de acceso a la información? Esto, además, se agrava con la lamentable labor del Comisionado Luis Gustavo Parra Noriega y su equipo, quienes demuestran, una vez más, su absoluta incompetencia al resolver los recursos acumulados 02746/INFOEM/IP/RR/2025 y 02747/INFOEM/IP/RR/2025. ¿De verdad tienen el descaro de afirmar que fui omisa en manifestar algo respecto al Informe Justificado, cuando presenté tres archivos completos con observaciones y argumentos? ¿Nadie los leyó? ¿Los pasaron por alto a propósito o de plano se los pasaron por los huevos? ¿O hay que entregar nuestras manifestaciones acompañadas de estampitas y dulces para que las vean? ¿O se requiere que estén impresas en papel dorado para que el Comisionado y sus proyectistas se dignen a revisar el expediente? Porque si de verdad están diciendo que nunca presenté nada, sólo hay dos posibilidades: o mienten con dolo, o no tienen idea de cómo funciona su propio sistema, lo cual, francamente, no sé cuál de las dos opciones da más pena. Lo peor es que esa basura de procedimiento fue avalada también por las otras ponencias, como si todos estuvieran ciegos, sordos y, sobre todo, huevones</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t xml:space="preserve">Pero el colmo no termina ahí. ¿Cómo chingados fundamentan sus resoluciones en el Anexo 20 de la Resolución Miscelánea Fiscal de 2017? ¿Estamos en una cápsula del tiempo? ¿O creen que la ley es una piñata y agarran el papelito que les caiga? Porque que yo sepa, estamos en 2025, y el Anexo 20 vigente es el correspondiente a la RMF 2022, conforme al último párrafo del Transitorio Segundo de la Resolución Miscelánea Fiscal para 2025. Entonces, ¿por qué verga siguen citando una norma derogada desde hace ocho años?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t xml:space="preserve">¿No tienen internet en sus oficinas? ¿Nadie les pasa el Diario Oficial de la Federación? ¿No hay una Dirección Jurídica que revise los cambios normativos en sus resoluciones? ¿O simplemente se dedican a copiar machotes que ya tienen guardados desde el sexenio pasado y sólo cambian el folio? Esto no es una simple irregularidad, es una muestra de pereza estructural, de desprecio por el derecho, de absoluta ignorancia técnica, y de un desdén total hacia los ciudadanos. ¿Cómo quieren que la gente confíe en el INFOEM cuando su personal actúa como si su única obligación fuera calentar la silla y firmar lo que </w:t>
      </w:r>
      <w:r w:rsidRPr="0007420C">
        <w:rPr>
          <w:rFonts w:ascii="Palatino Linotype" w:hAnsi="Palatino Linotype"/>
          <w:i/>
          <w:color w:val="000000" w:themeColor="text1"/>
        </w:rPr>
        <w:lastRenderedPageBreak/>
        <w:t>sea? Esto es muy grave. Y no sólo exhibe al Comisionado Parra Noriega y su pandilla de proyectistas y coordinadores, sino que deja en ridículo a todo el Instituto, que se supone que es el garante de nuestros derechos. ¿Para eso les pagamos? ¿Para que hagan como que trabajan? ¿Para que sus resoluciones estén plagadas de errores, omisiones y fundamentos jurídicos sacados de una ley que ya ni siquiera existe?</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t xml:space="preserve">Y ahora entiendo por qué los quieren desaparecer. Son un elefante blanco que consume presupuesto sin rendir cuentas, que cobra como si hiciera trabajo jurídico de alto nivel y resuelve como si fueran pasantes en su primer semestre de derecho. De verdad, qué vergüenza dan.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t xml:space="preserve">Por todo lo anterior, solicito, en versión Word y en datos abiertos, todos los documentos de revisión previa a la resolución de los recursos de revisión acumulados 02746/INFOEM/IP/RR/2025 y 02747/INFOEM/IP/RR/2025. Como mínimo, de manera enunciativa más no limitativa, deberían contar con: </w:t>
      </w: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El primer proyecto que elaboró el proyectista.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Las observaciones realizadas al proyecto por el coordinador, el comisionado y todos los involucrados en la revisión.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La atención a las observaciones del proyectista.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La versión final que se envió a las otras ponencias.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Los dictámenes u observaciones de las otras ponencias, con sus respectivas rúbricas e iniciales de las personas revisoras, para conocer quién carajos omitió de cada ponencia observar mis manifestaciones.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El documento en el que conste la justificación o constancia de que supuestamente “fui omisa”, con todos los respaldos que lo sostienen.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Los comentarios recibidos en las reuniones de coordinadores.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Los comentarios realizados entre los Comisionados en la reunión previa al pleno. </w:t>
      </w:r>
    </w:p>
    <w:p w:rsidR="00B5641C" w:rsidRPr="0007420C" w:rsidRDefault="00B5641C" w:rsidP="0007420C">
      <w:pPr>
        <w:pBdr>
          <w:top w:val="nil"/>
          <w:left w:val="nil"/>
          <w:bottom w:val="nil"/>
          <w:right w:val="nil"/>
          <w:between w:val="nil"/>
        </w:pBdr>
        <w:jc w:val="both"/>
        <w:rPr>
          <w:rFonts w:ascii="Palatino Linotype" w:hAnsi="Palatino Linotype"/>
          <w:b/>
          <w:i/>
          <w:color w:val="000000" w:themeColor="text1"/>
        </w:rPr>
      </w:pPr>
      <w:r w:rsidRPr="0007420C">
        <w:rPr>
          <w:rFonts w:ascii="Palatino Linotype" w:hAnsi="Palatino Linotype"/>
          <w:b/>
          <w:i/>
          <w:color w:val="000000" w:themeColor="text1"/>
        </w:rPr>
        <w:sym w:font="Symbol" w:char="F0B7"/>
      </w:r>
      <w:r w:rsidRPr="0007420C">
        <w:rPr>
          <w:rFonts w:ascii="Palatino Linotype" w:hAnsi="Palatino Linotype"/>
          <w:b/>
          <w:i/>
          <w:color w:val="000000" w:themeColor="text1"/>
        </w:rPr>
        <w:t xml:space="preserve"> El acta en el que fue votado en la que conste la firma autógrafa de los comisionados. </w:t>
      </w:r>
    </w:p>
    <w:p w:rsidR="00B5641C" w:rsidRPr="0007420C" w:rsidRDefault="00B5641C" w:rsidP="0007420C">
      <w:pPr>
        <w:pBdr>
          <w:top w:val="nil"/>
          <w:left w:val="nil"/>
          <w:bottom w:val="nil"/>
          <w:right w:val="nil"/>
          <w:between w:val="nil"/>
        </w:pBdr>
        <w:jc w:val="both"/>
        <w:rPr>
          <w:rFonts w:ascii="Palatino Linotype" w:hAnsi="Palatino Linotype"/>
          <w:i/>
          <w:color w:val="000000" w:themeColor="text1"/>
          <w:lang w:val="es-MX"/>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Cualquier expresión documental relacionada con dichos recursos de revisión. Quiero saber cómo es que nadie detectó que presente mis manifestaciones en tiempo y forma, ni el comisionado, ni el coordinador, ni los demás proyectistas. ¿De plano todos firmaron a lo pendejo? ¿Acaso nadie revisó el expediente electrónico? ¿O simplemente ya dan por hecho que nadie los va a revisar y pueden hacer las mamadas que quieran? Además, solicito que se exponga por qué a través de SAIMEX no puede interponerse ningún recurso de inconformidad o medio de impugnación ante la nueva autoridad competente, conforme a la nueva Ley General vigente en la materia, ya que sólo señalan como medio de impugnación el Juicio de Amparo, cuyos plazos se suspendieron ya que no se han conformado los competentes. Y no me vengan con que es derecho de petición, porque conforme al principio de máxima publicidad, el INFOEM debe orientar a la ciudadanía para saber cómo chingados se impugna una resolución tan absurda como la que emitieron.”</w:t>
      </w:r>
    </w:p>
    <w:p w:rsidR="00B5641C" w:rsidRPr="0007420C" w:rsidRDefault="00B5641C"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hAnsi="Palatino Linotype"/>
          <w:color w:val="000000" w:themeColor="text1"/>
        </w:rPr>
        <w:lastRenderedPageBreak/>
        <w:t xml:space="preserve">El </w:t>
      </w:r>
      <w:r w:rsidRPr="0007420C">
        <w:rPr>
          <w:rFonts w:ascii="Palatino Linotype" w:hAnsi="Palatino Linotype"/>
          <w:b/>
          <w:color w:val="000000" w:themeColor="text1"/>
        </w:rPr>
        <w:t xml:space="preserve">treinta de abril de dos mil veinticinco, </w:t>
      </w:r>
      <w:r w:rsidRPr="0007420C">
        <w:rPr>
          <w:rFonts w:ascii="Palatino Linotype" w:hAnsi="Palatino Linotype"/>
          <w:color w:val="000000" w:themeColor="text1"/>
        </w:rPr>
        <w:t xml:space="preserve">el </w:t>
      </w:r>
      <w:r w:rsidRPr="0007420C">
        <w:rPr>
          <w:rFonts w:ascii="Palatino Linotype" w:hAnsi="Palatino Linotype"/>
          <w:b/>
          <w:color w:val="000000" w:themeColor="text1"/>
        </w:rPr>
        <w:t xml:space="preserve">SUJETO OBLIGADO </w:t>
      </w:r>
      <w:r w:rsidRPr="0007420C">
        <w:rPr>
          <w:rFonts w:ascii="Palatino Linotype" w:hAnsi="Palatino Linotype"/>
          <w:color w:val="000000" w:themeColor="text1"/>
        </w:rPr>
        <w:t xml:space="preserve">giro los requerimientos para que fuera atendida la solicitud de información </w:t>
      </w:r>
      <w:r w:rsidRPr="0007420C">
        <w:rPr>
          <w:rFonts w:ascii="Palatino Linotype" w:eastAsia="Palatino Linotype" w:hAnsi="Palatino Linotype" w:cs="Palatino Linotype"/>
          <w:b/>
          <w:color w:val="000000" w:themeColor="text1"/>
        </w:rPr>
        <w:t xml:space="preserve">00400/INFOEM/IP/2025. </w:t>
      </w:r>
    </w:p>
    <w:p w:rsidR="00B5641C" w:rsidRPr="0007420C" w:rsidRDefault="00B5641C" w:rsidP="0007420C">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El </w:t>
      </w:r>
      <w:r w:rsidR="00FC3F82" w:rsidRPr="0007420C">
        <w:rPr>
          <w:rFonts w:ascii="Palatino Linotype" w:eastAsia="Palatino Linotype" w:hAnsi="Palatino Linotype" w:cs="Palatino Linotype"/>
          <w:b/>
          <w:color w:val="000000" w:themeColor="text1"/>
        </w:rPr>
        <w:t xml:space="preserve">veintiuno de mayo </w:t>
      </w:r>
      <w:r w:rsidRPr="0007420C">
        <w:rPr>
          <w:rFonts w:ascii="Palatino Linotype" w:eastAsia="Palatino Linotype" w:hAnsi="Palatino Linotype" w:cs="Palatino Linotype"/>
          <w:b/>
          <w:color w:val="000000" w:themeColor="text1"/>
        </w:rPr>
        <w:t xml:space="preserve">de dos mil veinticinco, </w:t>
      </w:r>
      <w:r w:rsidRPr="0007420C">
        <w:rPr>
          <w:rFonts w:ascii="Palatino Linotype" w:eastAsia="Palatino Linotype" w:hAnsi="Palatino Linotype" w:cs="Palatino Linotype"/>
          <w:color w:val="000000" w:themeColor="text1"/>
        </w:rPr>
        <w:t xml:space="preserve">el </w:t>
      </w:r>
      <w:r w:rsidRPr="0007420C">
        <w:rPr>
          <w:rFonts w:ascii="Palatino Linotype" w:eastAsia="Palatino Linotype" w:hAnsi="Palatino Linotype" w:cs="Palatino Linotype"/>
          <w:b/>
          <w:color w:val="000000" w:themeColor="text1"/>
        </w:rPr>
        <w:t xml:space="preserve">SUJETO OBLIGADO </w:t>
      </w:r>
      <w:r w:rsidRPr="0007420C">
        <w:rPr>
          <w:rFonts w:ascii="Palatino Linotype" w:eastAsia="Palatino Linotype" w:hAnsi="Palatino Linotype" w:cs="Palatino Linotype"/>
          <w:color w:val="000000" w:themeColor="text1"/>
        </w:rPr>
        <w:t xml:space="preserve">dio respuesta a través de </w:t>
      </w:r>
      <w:r w:rsidR="00FC3F82" w:rsidRPr="0007420C">
        <w:rPr>
          <w:rFonts w:ascii="Palatino Linotype" w:eastAsia="Palatino Linotype" w:hAnsi="Palatino Linotype" w:cs="Palatino Linotype"/>
          <w:color w:val="000000" w:themeColor="text1"/>
        </w:rPr>
        <w:t xml:space="preserve">tres archivos electrónicos </w:t>
      </w:r>
      <w:r w:rsidRPr="0007420C">
        <w:rPr>
          <w:rFonts w:ascii="Palatino Linotype" w:eastAsia="Palatino Linotype" w:hAnsi="Palatino Linotype" w:cs="Palatino Linotype"/>
          <w:color w:val="000000" w:themeColor="text1"/>
        </w:rPr>
        <w:t xml:space="preserve">en formato PDF, cuyo contenido grosso modo es el siguiente: </w:t>
      </w:r>
    </w:p>
    <w:p w:rsidR="00FC3F82" w:rsidRPr="0007420C" w:rsidRDefault="00FC3F82"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 xml:space="preserve">RespuestaSIP00400_2025PLGPN.pdf: </w:t>
      </w:r>
      <w:r w:rsidRPr="0007420C">
        <w:rPr>
          <w:rFonts w:ascii="Palatino Linotype" w:eastAsia="Palatino Linotype" w:hAnsi="Palatino Linotype" w:cs="Palatino Linotype"/>
          <w:i/>
          <w:color w:val="000000" w:themeColor="text1"/>
        </w:rPr>
        <w:t xml:space="preserve">oficio de la Ponencia del Comisionado Luis Gustavo Parra Noriega, mediante el cual informa que la solicitud de acceso la información contiene diversas aseveraciones personales y subjetivas del Particular, situación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w:t>
      </w:r>
    </w:p>
    <w:p w:rsidR="00FC3F82" w:rsidRPr="0007420C" w:rsidRDefault="00FC3F82"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En el oficio</w:t>
      </w:r>
      <w:r w:rsidR="0036229C" w:rsidRPr="0007420C">
        <w:rPr>
          <w:rFonts w:ascii="Palatino Linotype" w:eastAsia="Palatino Linotype" w:hAnsi="Palatino Linotype" w:cs="Palatino Linotype"/>
          <w:i/>
          <w:color w:val="000000" w:themeColor="text1"/>
        </w:rPr>
        <w:t xml:space="preserve"> también se informa que los recursos de revisión fueron aprobados por el Pleno de este Instituto en la Décima Cuarta Sesión Ordinara de fecha veintitrés de abril de dos mil veinticinco y notificada el veintiocho del mismo mes y año, de la cual agrego el link electrónico en formato abierto para que puedira consulta el acta donde fue aprobada la resolución, </w:t>
      </w:r>
      <w:hyperlink r:id="rId8" w:history="1">
        <w:r w:rsidR="0036229C" w:rsidRPr="0007420C">
          <w:rPr>
            <w:rStyle w:val="Hipervnculo"/>
            <w:rFonts w:ascii="Palatino Linotype" w:eastAsia="Palatino Linotype" w:hAnsi="Palatino Linotype" w:cs="Palatino Linotype"/>
            <w:i/>
            <w:color w:val="000000" w:themeColor="text1"/>
          </w:rPr>
          <w:t>https://www.infoem.org.mx/doc/sesionPleno/sesionesPleno2025/actasPleno/14_23042025_ASORD_PLENO.pdf</w:t>
        </w:r>
      </w:hyperlink>
      <w:r w:rsidR="0036229C" w:rsidRPr="0007420C">
        <w:rPr>
          <w:rFonts w:ascii="Palatino Linotype" w:eastAsia="Palatino Linotype" w:hAnsi="Palatino Linotype" w:cs="Palatino Linotype"/>
          <w:i/>
          <w:color w:val="000000" w:themeColor="text1"/>
        </w:rPr>
        <w:t xml:space="preserve">. </w:t>
      </w:r>
    </w:p>
    <w:p w:rsidR="00FC3F82" w:rsidRPr="0007420C" w:rsidRDefault="00FC3F82"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OficioRespuestaSIP00400_2025UT.pdf</w:t>
      </w:r>
      <w:r w:rsidR="0036229C" w:rsidRPr="0007420C">
        <w:rPr>
          <w:rFonts w:ascii="Palatino Linotype" w:eastAsia="Palatino Linotype" w:hAnsi="Palatino Linotype" w:cs="Palatino Linotype"/>
          <w:b/>
          <w:i/>
          <w:color w:val="000000" w:themeColor="text1"/>
        </w:rPr>
        <w:t xml:space="preserve">: </w:t>
      </w:r>
      <w:r w:rsidR="0036229C" w:rsidRPr="0007420C">
        <w:rPr>
          <w:rFonts w:ascii="Palatino Linotype" w:eastAsia="Palatino Linotype" w:hAnsi="Palatino Linotype" w:cs="Palatino Linotype"/>
          <w:i/>
          <w:color w:val="000000" w:themeColor="text1"/>
        </w:rPr>
        <w:t xml:space="preserve">oficio de la Titular de la Unidad de Transparencia, mediante el cual informa que anexa las respuestas de las áreas competentes. </w:t>
      </w:r>
    </w:p>
    <w:p w:rsidR="003B1B78" w:rsidRPr="0007420C" w:rsidRDefault="00FC3F82"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RespuestaSIP00400_2025STP.pdf</w:t>
      </w:r>
      <w:r w:rsidR="0036229C" w:rsidRPr="0007420C">
        <w:rPr>
          <w:rFonts w:ascii="Palatino Linotype" w:eastAsia="Palatino Linotype" w:hAnsi="Palatino Linotype" w:cs="Palatino Linotype"/>
          <w:b/>
          <w:i/>
          <w:color w:val="000000" w:themeColor="text1"/>
        </w:rPr>
        <w:t xml:space="preserve">: </w:t>
      </w:r>
      <w:r w:rsidR="0036229C" w:rsidRPr="0007420C">
        <w:rPr>
          <w:rFonts w:ascii="Palatino Linotype" w:eastAsia="Palatino Linotype" w:hAnsi="Palatino Linotype" w:cs="Palatino Linotype"/>
          <w:i/>
          <w:color w:val="000000" w:themeColor="text1"/>
        </w:rPr>
        <w:t>oficio del Secretario Técnico del Pleno, mediante el cual informa que los recursos de revisión 02746/INFOEM/IP/RR/2025 y 02747/INFOEM/IP/RR/2025, fueron aprobados en la Décima Cuarta Sesión Ordinaria del Pleno de fecha veintitrés de abril del año en curso, de lo cual agrega una liga electrónica en formato cerrado.</w:t>
      </w:r>
    </w:p>
    <w:p w:rsidR="0036229C" w:rsidRPr="0007420C" w:rsidRDefault="0036229C" w:rsidP="0007420C">
      <w:pPr>
        <w:jc w:val="both"/>
        <w:rPr>
          <w:rFonts w:ascii="Palatino Linotype" w:eastAsia="Palatino Linotype" w:hAnsi="Palatino Linotype" w:cs="Palatino Linotype"/>
          <w:b/>
          <w:i/>
          <w:color w:val="000000" w:themeColor="text1"/>
        </w:rPr>
      </w:pPr>
      <w:r w:rsidRPr="0007420C">
        <w:rPr>
          <w:rFonts w:ascii="Palatino Linotype" w:eastAsia="Palatino Linotype" w:hAnsi="Palatino Linotype" w:cs="Palatino Linotype"/>
          <w:b/>
          <w:i/>
          <w:color w:val="000000" w:themeColor="text1"/>
        </w:rPr>
        <w:t xml:space="preserve">Del resto de los puntos de información informa que no se puede pronunciar al respecto, toda vez que lo solicitado no versa en documentos que hubieran sido poseídos o generados por la Secretaría Técnica. </w:t>
      </w: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Theme="minorEastAsia" w:hAnsi="Palatino Linotype" w:cs="Arial"/>
          <w:i/>
          <w:color w:val="000000" w:themeColor="text1"/>
          <w:lang w:val="es-ES_tradnl" w:eastAsia="es-ES"/>
        </w:rPr>
      </w:pPr>
      <w:r w:rsidRPr="0007420C">
        <w:rPr>
          <w:rFonts w:ascii="Palatino Linotype" w:eastAsia="Calibri" w:hAnsi="Palatino Linotype" w:cs="Arial"/>
          <w:color w:val="000000" w:themeColor="text1"/>
          <w:lang w:val="es-AR" w:eastAsia="es-ES"/>
        </w:rPr>
        <w:t xml:space="preserve">El </w:t>
      </w:r>
      <w:r w:rsidR="0036229C" w:rsidRPr="0007420C">
        <w:rPr>
          <w:rFonts w:ascii="Palatino Linotype" w:eastAsia="Calibri" w:hAnsi="Palatino Linotype" w:cs="Arial"/>
          <w:b/>
          <w:color w:val="000000" w:themeColor="text1"/>
          <w:lang w:val="es-AR" w:eastAsia="es-ES"/>
        </w:rPr>
        <w:t>veintidós de mayo</w:t>
      </w:r>
      <w:r w:rsidRPr="0007420C">
        <w:rPr>
          <w:rFonts w:ascii="Palatino Linotype" w:eastAsia="Calibri" w:hAnsi="Palatino Linotype" w:cs="Arial"/>
          <w:b/>
          <w:color w:val="000000" w:themeColor="text1"/>
          <w:lang w:val="es-AR" w:eastAsia="es-ES"/>
        </w:rPr>
        <w:t xml:space="preserve"> de dos mil veinticinco</w:t>
      </w:r>
      <w:r w:rsidRPr="0007420C">
        <w:rPr>
          <w:rFonts w:ascii="Palatino Linotype" w:hAnsi="Palatino Linotype" w:cs="Arial"/>
          <w:color w:val="000000" w:themeColor="text1"/>
          <w:lang w:eastAsia="es-ES"/>
        </w:rPr>
        <w:t xml:space="preserve">, </w:t>
      </w:r>
      <w:r w:rsidRPr="0007420C">
        <w:rPr>
          <w:rFonts w:ascii="Palatino Linotype" w:eastAsiaTheme="minorEastAsia" w:hAnsi="Palatino Linotype"/>
          <w:bCs/>
          <w:color w:val="000000" w:themeColor="text1"/>
          <w:lang w:val="es-ES_tradnl" w:eastAsia="es-ES"/>
        </w:rPr>
        <w:t>l</w:t>
      </w:r>
      <w:r w:rsidR="0007420C">
        <w:rPr>
          <w:rFonts w:ascii="Palatino Linotype" w:eastAsiaTheme="minorEastAsia" w:hAnsi="Palatino Linotype"/>
          <w:bCs/>
          <w:color w:val="000000" w:themeColor="text1"/>
          <w:lang w:val="es-ES_tradnl" w:eastAsia="es-ES"/>
        </w:rPr>
        <w:t>a</w:t>
      </w:r>
      <w:r w:rsidRPr="0007420C">
        <w:rPr>
          <w:rFonts w:ascii="Palatino Linotype" w:eastAsiaTheme="minorEastAsia" w:hAnsi="Palatino Linotype"/>
          <w:bCs/>
          <w:color w:val="000000" w:themeColor="text1"/>
          <w:lang w:val="es-ES_tradnl" w:eastAsia="es-ES"/>
        </w:rPr>
        <w:t xml:space="preserve"> </w:t>
      </w:r>
      <w:r w:rsidRPr="0007420C">
        <w:rPr>
          <w:rFonts w:ascii="Palatino Linotype" w:eastAsiaTheme="minorEastAsia" w:hAnsi="Palatino Linotype"/>
          <w:b/>
          <w:color w:val="000000" w:themeColor="text1"/>
          <w:lang w:val="es-ES_tradnl" w:eastAsia="es-ES"/>
        </w:rPr>
        <w:t>RECURRENTE</w:t>
      </w:r>
      <w:r w:rsidRPr="0007420C">
        <w:rPr>
          <w:rFonts w:ascii="Palatino Linotype" w:hAnsi="Palatino Linotype" w:cs="Arial"/>
          <w:color w:val="000000" w:themeColor="text1"/>
          <w:lang w:eastAsia="es-ES"/>
        </w:rPr>
        <w:t xml:space="preserve"> interpuso el recurso de revisión, en contra de la respuesta, señalando lo siguiente:</w:t>
      </w:r>
      <w:bookmarkStart w:id="1" w:name="_Toc462307683"/>
      <w:bookmarkStart w:id="2" w:name="_Toc472427085"/>
      <w:bookmarkStart w:id="3" w:name="_Toc472500652"/>
    </w:p>
    <w:p w:rsidR="003B1B78" w:rsidRPr="00B04ACA" w:rsidRDefault="003B1B78" w:rsidP="00B04ACA">
      <w:pPr>
        <w:pStyle w:val="Prrafodelista"/>
        <w:numPr>
          <w:ilvl w:val="0"/>
          <w:numId w:val="7"/>
        </w:numPr>
        <w:jc w:val="both"/>
        <w:rPr>
          <w:rFonts w:ascii="Palatino Linotype" w:hAnsi="Palatino Linotype"/>
          <w:i/>
          <w:color w:val="000000" w:themeColor="text1"/>
          <w:sz w:val="24"/>
        </w:rPr>
      </w:pPr>
      <w:r w:rsidRPr="00B04ACA">
        <w:rPr>
          <w:rFonts w:ascii="Palatino Linotype" w:eastAsiaTheme="minorEastAsia" w:hAnsi="Palatino Linotype"/>
          <w:b/>
          <w:color w:val="000000" w:themeColor="text1"/>
          <w:sz w:val="24"/>
          <w:lang w:val="es-ES_tradnl" w:eastAsia="es-ES"/>
        </w:rPr>
        <w:lastRenderedPageBreak/>
        <w:t>Acto impugnado</w:t>
      </w:r>
      <w:r w:rsidRPr="00B04ACA">
        <w:rPr>
          <w:rFonts w:ascii="Palatino Linotype" w:eastAsiaTheme="minorEastAsia" w:hAnsi="Palatino Linotype"/>
          <w:b/>
          <w:i/>
          <w:color w:val="000000" w:themeColor="text1"/>
          <w:sz w:val="24"/>
          <w:lang w:val="es-ES_tradnl" w:eastAsia="es-ES"/>
        </w:rPr>
        <w:t>:</w:t>
      </w:r>
      <w:r w:rsidRPr="00B04ACA">
        <w:rPr>
          <w:rFonts w:ascii="Palatino Linotype" w:hAnsi="Palatino Linotype"/>
          <w:i/>
          <w:color w:val="000000" w:themeColor="text1"/>
          <w:sz w:val="24"/>
        </w:rPr>
        <w:t xml:space="preserve"> “</w:t>
      </w:r>
      <w:r w:rsidR="0036229C" w:rsidRPr="00B04ACA">
        <w:rPr>
          <w:rFonts w:ascii="Palatino Linotype" w:hAnsi="Palatino Linotype"/>
          <w:i/>
          <w:color w:val="000000" w:themeColor="text1"/>
          <w:sz w:val="24"/>
        </w:rPr>
        <w:t>La repuesta incompleta del Sujeto Obligado</w:t>
      </w:r>
      <w:r w:rsidRPr="00B04ACA">
        <w:rPr>
          <w:rFonts w:ascii="Palatino Linotype" w:hAnsi="Palatino Linotype"/>
          <w:i/>
          <w:color w:val="000000" w:themeColor="text1"/>
          <w:sz w:val="24"/>
        </w:rPr>
        <w:t xml:space="preserve"> “ (Sic)</w:t>
      </w:r>
    </w:p>
    <w:p w:rsidR="003B1B78" w:rsidRPr="00B04ACA" w:rsidRDefault="003B1B78" w:rsidP="0007420C">
      <w:pPr>
        <w:pStyle w:val="Prrafodelista"/>
        <w:ind w:left="0"/>
        <w:jc w:val="both"/>
        <w:rPr>
          <w:rFonts w:ascii="Palatino Linotype" w:hAnsi="Palatino Linotype"/>
          <w:i/>
          <w:color w:val="000000" w:themeColor="text1"/>
          <w:sz w:val="28"/>
          <w:szCs w:val="24"/>
        </w:rPr>
      </w:pPr>
    </w:p>
    <w:p w:rsidR="003B1B78" w:rsidRPr="00B04ACA" w:rsidRDefault="003B1B78" w:rsidP="00B04ACA">
      <w:pPr>
        <w:pStyle w:val="Prrafodelista"/>
        <w:numPr>
          <w:ilvl w:val="0"/>
          <w:numId w:val="7"/>
        </w:numPr>
        <w:jc w:val="both"/>
        <w:rPr>
          <w:rFonts w:ascii="Palatino Linotype" w:eastAsiaTheme="majorEastAsia" w:hAnsi="Palatino Linotype" w:cstheme="majorBidi"/>
          <w:i/>
          <w:iCs/>
          <w:color w:val="000000" w:themeColor="text1"/>
          <w:sz w:val="24"/>
          <w:lang w:eastAsia="es-ES"/>
        </w:rPr>
      </w:pPr>
      <w:r w:rsidRPr="00B04ACA">
        <w:rPr>
          <w:rFonts w:ascii="Palatino Linotype" w:eastAsiaTheme="minorEastAsia" w:hAnsi="Palatino Linotype"/>
          <w:b/>
          <w:color w:val="000000" w:themeColor="text1"/>
          <w:sz w:val="24"/>
          <w:lang w:val="es-ES_tradnl" w:eastAsia="es-ES"/>
        </w:rPr>
        <w:t>Razones o Motivos de inconformidad</w:t>
      </w:r>
      <w:r w:rsidRPr="00B04ACA">
        <w:rPr>
          <w:rFonts w:ascii="Palatino Linotype" w:eastAsiaTheme="minorEastAsia" w:hAnsi="Palatino Linotype"/>
          <w:b/>
          <w:i/>
          <w:iCs/>
          <w:color w:val="000000" w:themeColor="text1"/>
          <w:sz w:val="24"/>
          <w:lang w:val="es-ES_tradnl" w:eastAsia="es-ES"/>
        </w:rPr>
        <w:t>:</w:t>
      </w:r>
      <w:bookmarkEnd w:id="1"/>
      <w:bookmarkEnd w:id="2"/>
      <w:bookmarkEnd w:id="3"/>
      <w:r w:rsidRPr="00B04ACA">
        <w:rPr>
          <w:rFonts w:ascii="Palatino Linotype" w:eastAsiaTheme="majorEastAsia" w:hAnsi="Palatino Linotype" w:cstheme="majorBidi"/>
          <w:b/>
          <w:i/>
          <w:iCs/>
          <w:color w:val="000000" w:themeColor="text1"/>
          <w:sz w:val="24"/>
          <w:lang w:eastAsia="es-ES"/>
        </w:rPr>
        <w:t xml:space="preserve"> </w:t>
      </w:r>
      <w:r w:rsidRPr="00B04ACA">
        <w:rPr>
          <w:rFonts w:ascii="Palatino Linotype" w:eastAsiaTheme="majorEastAsia" w:hAnsi="Palatino Linotype" w:cstheme="majorBidi"/>
          <w:i/>
          <w:iCs/>
          <w:color w:val="000000" w:themeColor="text1"/>
          <w:sz w:val="24"/>
          <w:lang w:eastAsia="es-ES"/>
        </w:rPr>
        <w:t>“</w:t>
      </w:r>
      <w:r w:rsidR="0036229C" w:rsidRPr="00B04ACA">
        <w:rPr>
          <w:rFonts w:ascii="Palatino Linotype" w:hAnsi="Palatino Linotype"/>
          <w:i/>
          <w:iCs/>
          <w:color w:val="000000" w:themeColor="text1"/>
          <w:sz w:val="24"/>
        </w:rPr>
        <w:t xml:space="preserve">Como se hace menso por no decir otra cosa el Comisionado parra Noriega, y los secuases de su ponencia. Resulta lamentable, por no decir indignante, la actuación del Comisionado Parra Noriega y de los integrantes de su ponencia. Se hace evidente que han optado por evadir sus obligaciones, concentrándose en la crítica que motivó mi solicitud y no en contestar y entregar la información concreta que requiero. ¿Será que prefieren ocultar lo que no quieren que se conozca antes que cumplir con su deber? ¿O acaso temen que la ciudadanía observe y revise con lupa su opaca gestión? Solicité claramente: El primer proyecto elaborado por el proyectista. Las observaciones realizadas al proyecto por el coordinador, el comisionado y todos los involucrados en la revisión. La atención a dichas observaciones por parte del proyectista. La versión final enviada a las demás ponencias. Los dictámenes u observaciones de las otras ponencias, con sus respectivas rúbricas e iniciales de quienes las revisaron, para conocer quién omitió atender mis manifestaciones. El documento que justifique o conste la supuesta “omisión” de mi parte, con todos los respaldos correspondientes. Los comentarios recibidos en reuniones de coordinadores. Las observaciones realizadas por los comisionados en la reunión previa al pleno. El acta en la que fue votado el asunto, con la firma autógrafa de los comisionados. Cualquier expresión documental relacionada con los recursos de revisión que presenté. Sin embargo, lo que se me entrega es únicamente una liga para consultar las actas de las sesiones del pleno, sin indicaciones claras para acceder directamente a la información solicitada. Además, se incluye un enlace para la Décima Cuarta Sesión, pero ¿qué hay del resto de lo solicitado? ¿Acaso el resto de la información no existe? ¿O simplemente deciden a su arbitrio qué entregar y qué ocultar? Deberían emitir al menos un acuerdo de inexistencia para disimular que no cuentan con la información solicitada o que no desean entregarla, a pesar de que debieran tenerla en sus archivos. ¿Será que en realidad pretenden evadir responsabilidades y proteger a quienes han actuado mal? Como consecuencia, debe darse vista a la Contraloría para que se sancione a los servidores públicos responsables por la falta de custodia y conservación de dicha información, tanto en sus archivos físicos como electrónicos. No soy ingenua ni permito que me traten como tal. Comisionado, no sea opaco; transparente su actuación. Tenga la valentía de que la ciudadanía observe y revise su trabajo con lupa. Porque así como resuelven de manera deficiente, así es su trabajo, y yo lo demostraré documentalmente, evidenciando los errores de su gestión y la de los integrantes de su ponencia. ¿O acaso prefieren seguir manteniendo un </w:t>
      </w:r>
      <w:r w:rsidR="0036229C" w:rsidRPr="00B04ACA">
        <w:rPr>
          <w:rFonts w:ascii="Palatino Linotype" w:hAnsi="Palatino Linotype"/>
          <w:i/>
          <w:iCs/>
          <w:color w:val="000000" w:themeColor="text1"/>
          <w:sz w:val="24"/>
        </w:rPr>
        <w:lastRenderedPageBreak/>
        <w:t>manto de impunidad y desinterés por la transparencia y el acceso a la información pública?</w:t>
      </w:r>
      <w:r w:rsidRPr="00B04ACA">
        <w:rPr>
          <w:rFonts w:ascii="Palatino Linotype" w:eastAsiaTheme="majorEastAsia" w:hAnsi="Palatino Linotype" w:cstheme="majorBidi"/>
          <w:i/>
          <w:iCs/>
          <w:color w:val="000000" w:themeColor="text1"/>
          <w:sz w:val="24"/>
          <w:lang w:eastAsia="es-ES"/>
        </w:rPr>
        <w:t>” (Sic)</w:t>
      </w:r>
    </w:p>
    <w:p w:rsidR="0007420C" w:rsidRPr="0007420C" w:rsidRDefault="0007420C" w:rsidP="0007420C">
      <w:pPr>
        <w:jc w:val="both"/>
        <w:rPr>
          <w:rFonts w:ascii="Palatino Linotype" w:eastAsiaTheme="majorEastAsia" w:hAnsi="Palatino Linotype" w:cstheme="majorBidi"/>
          <w:i/>
          <w:iCs/>
          <w:color w:val="000000" w:themeColor="text1"/>
          <w:lang w:eastAsia="es-ES"/>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La Comisionada Ponente con fundamento en lo dispuesto por el artículo 185 fracción II de la ley de la materia, a través del acuerdo de admisión de fecha</w:t>
      </w:r>
      <w:r w:rsidR="0036229C" w:rsidRPr="0007420C">
        <w:rPr>
          <w:rFonts w:ascii="Palatino Linotype" w:eastAsia="Palatino Linotype" w:hAnsi="Palatino Linotype" w:cs="Palatino Linotype"/>
          <w:b/>
          <w:color w:val="000000" w:themeColor="text1"/>
        </w:rPr>
        <w:t xml:space="preserve"> veintisiete de mayo </w:t>
      </w:r>
      <w:r w:rsidRPr="0007420C">
        <w:rPr>
          <w:rFonts w:ascii="Palatino Linotype" w:eastAsia="Palatino Linotype" w:hAnsi="Palatino Linotype" w:cs="Palatino Linotype"/>
          <w:b/>
          <w:color w:val="000000" w:themeColor="text1"/>
        </w:rPr>
        <w:t>de dos mil veinticinco</w:t>
      </w:r>
      <w:r w:rsidRPr="0007420C">
        <w:rPr>
          <w:rFonts w:ascii="Palatino Linotype" w:eastAsia="Palatino Linotype" w:hAnsi="Palatino Linotype" w:cs="Palatino Linotype"/>
          <w:color w:val="000000" w:themeColor="text1"/>
        </w:rPr>
        <w:t xml:space="preserve">, puso a disposición de las partes el expediente electrónico vía </w:t>
      </w:r>
      <w:r w:rsidRPr="0007420C">
        <w:rPr>
          <w:rFonts w:ascii="Palatino Linotype" w:eastAsia="Palatino Linotype" w:hAnsi="Palatino Linotype" w:cs="Palatino Linotype"/>
          <w:b/>
          <w:color w:val="000000" w:themeColor="text1"/>
        </w:rPr>
        <w:t xml:space="preserve">SAIMEX </w:t>
      </w:r>
      <w:r w:rsidRPr="0007420C">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07420C">
        <w:rPr>
          <w:rFonts w:ascii="Palatino Linotype" w:eastAsia="Palatino Linotype" w:hAnsi="Palatino Linotype" w:cs="Palatino Linotype"/>
          <w:b/>
          <w:color w:val="000000" w:themeColor="text1"/>
        </w:rPr>
        <w:t>SUJETO OBLIGADO</w:t>
      </w:r>
      <w:r w:rsidRPr="0007420C">
        <w:rPr>
          <w:rFonts w:ascii="Palatino Linotype" w:eastAsia="Palatino Linotype" w:hAnsi="Palatino Linotype" w:cs="Palatino Linotype"/>
          <w:color w:val="000000" w:themeColor="text1"/>
        </w:rPr>
        <w:t xml:space="preserve"> presentará el Informe Justificado procedente.</w:t>
      </w:r>
    </w:p>
    <w:p w:rsidR="003B1B78" w:rsidRPr="0007420C"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De lo anterior, el </w:t>
      </w:r>
      <w:r w:rsidR="0036229C" w:rsidRPr="0007420C">
        <w:rPr>
          <w:rFonts w:ascii="Palatino Linotype" w:eastAsia="Palatino Linotype" w:hAnsi="Palatino Linotype" w:cs="Palatino Linotype"/>
          <w:b/>
          <w:color w:val="000000" w:themeColor="text1"/>
        </w:rPr>
        <w:t xml:space="preserve">tres </w:t>
      </w:r>
      <w:r w:rsidRPr="0007420C">
        <w:rPr>
          <w:rFonts w:ascii="Palatino Linotype" w:eastAsia="Palatino Linotype" w:hAnsi="Palatino Linotype" w:cs="Palatino Linotype"/>
          <w:b/>
          <w:color w:val="000000" w:themeColor="text1"/>
        </w:rPr>
        <w:t xml:space="preserve">de junio de dos mil veinticinco, el SUJETO OBLIGADO </w:t>
      </w:r>
      <w:r w:rsidRPr="0007420C">
        <w:rPr>
          <w:rFonts w:ascii="Palatino Linotype" w:eastAsia="Palatino Linotype" w:hAnsi="Palatino Linotype" w:cs="Palatino Linotype"/>
          <w:color w:val="000000" w:themeColor="text1"/>
        </w:rPr>
        <w:t xml:space="preserve">entrego </w:t>
      </w:r>
      <w:r w:rsidR="0036229C" w:rsidRPr="0007420C">
        <w:rPr>
          <w:rFonts w:ascii="Palatino Linotype" w:eastAsia="Palatino Linotype" w:hAnsi="Palatino Linotype" w:cs="Palatino Linotype"/>
          <w:color w:val="000000" w:themeColor="text1"/>
        </w:rPr>
        <w:t xml:space="preserve">dos </w:t>
      </w:r>
      <w:r w:rsidRPr="0007420C">
        <w:rPr>
          <w:rFonts w:ascii="Palatino Linotype" w:eastAsia="Palatino Linotype" w:hAnsi="Palatino Linotype" w:cs="Palatino Linotype"/>
          <w:color w:val="000000" w:themeColor="text1"/>
        </w:rPr>
        <w:t xml:space="preserve">archivos electrónicos en formato PDF, cuyo contenido grosso modo es el siguiente. </w:t>
      </w:r>
    </w:p>
    <w:p w:rsidR="003B1B78" w:rsidRPr="0007420C" w:rsidRDefault="003B1B78" w:rsidP="0007420C">
      <w:pPr>
        <w:pStyle w:val="Prrafodelista"/>
        <w:ind w:left="0"/>
        <w:rPr>
          <w:rFonts w:ascii="Palatino Linotype" w:hAnsi="Palatino Linotype"/>
          <w:b/>
          <w:color w:val="000000" w:themeColor="text1"/>
          <w:sz w:val="24"/>
          <w:szCs w:val="24"/>
        </w:rPr>
      </w:pPr>
    </w:p>
    <w:tbl>
      <w:tblPr>
        <w:tblStyle w:val="Tablaconcuadrcula"/>
        <w:tblW w:w="9634" w:type="dxa"/>
        <w:tblLook w:val="04A0" w:firstRow="1" w:lastRow="0" w:firstColumn="1" w:lastColumn="0" w:noHBand="0" w:noVBand="1"/>
      </w:tblPr>
      <w:tblGrid>
        <w:gridCol w:w="3638"/>
        <w:gridCol w:w="5996"/>
      </w:tblGrid>
      <w:tr w:rsidR="0007420C" w:rsidRPr="0007420C" w:rsidTr="00FC3F82">
        <w:tc>
          <w:tcPr>
            <w:tcW w:w="2830" w:type="dxa"/>
          </w:tcPr>
          <w:p w:rsidR="003B1B78" w:rsidRPr="0007420C" w:rsidRDefault="003B1B78" w:rsidP="0007420C">
            <w:pPr>
              <w:spacing w:line="360" w:lineRule="auto"/>
              <w:jc w:val="both"/>
              <w:rPr>
                <w:rFonts w:ascii="Palatino Linotype" w:hAnsi="Palatino Linotype"/>
                <w:b/>
                <w:i/>
                <w:color w:val="000000" w:themeColor="text1"/>
              </w:rPr>
            </w:pPr>
            <w:r w:rsidRPr="0007420C">
              <w:rPr>
                <w:rFonts w:ascii="Palatino Linotype" w:hAnsi="Palatino Linotype"/>
                <w:b/>
                <w:i/>
                <w:color w:val="000000" w:themeColor="text1"/>
              </w:rPr>
              <w:t>Información entregada</w:t>
            </w:r>
          </w:p>
        </w:tc>
        <w:tc>
          <w:tcPr>
            <w:tcW w:w="6804" w:type="dxa"/>
          </w:tcPr>
          <w:p w:rsidR="003B1B78" w:rsidRPr="0007420C" w:rsidRDefault="003B1B78" w:rsidP="0007420C">
            <w:pPr>
              <w:spacing w:line="360" w:lineRule="auto"/>
              <w:jc w:val="both"/>
              <w:rPr>
                <w:rFonts w:ascii="Palatino Linotype" w:hAnsi="Palatino Linotype"/>
                <w:b/>
                <w:i/>
                <w:color w:val="000000" w:themeColor="text1"/>
              </w:rPr>
            </w:pPr>
          </w:p>
        </w:tc>
      </w:tr>
      <w:tr w:rsidR="0007420C" w:rsidRPr="0007420C" w:rsidTr="00FC3F82">
        <w:tc>
          <w:tcPr>
            <w:tcW w:w="2830" w:type="dxa"/>
          </w:tcPr>
          <w:p w:rsidR="003B1B78" w:rsidRPr="0007420C" w:rsidRDefault="00C26D94" w:rsidP="0007420C">
            <w:pPr>
              <w:jc w:val="both"/>
              <w:rPr>
                <w:rFonts w:ascii="Palatino Linotype" w:hAnsi="Palatino Linotype"/>
                <w:b/>
                <w:i/>
                <w:color w:val="000000" w:themeColor="text1"/>
              </w:rPr>
            </w:pPr>
            <w:r w:rsidRPr="0007420C">
              <w:rPr>
                <w:rFonts w:ascii="Palatino Linotype" w:hAnsi="Palatino Linotype"/>
                <w:b/>
                <w:i/>
                <w:color w:val="000000" w:themeColor="text1"/>
              </w:rPr>
              <w:t>RequerimientoIJ00400_2025_RR 5798_2025_PLGPN.pdf</w:t>
            </w:r>
          </w:p>
        </w:tc>
        <w:tc>
          <w:tcPr>
            <w:tcW w:w="6804" w:type="dxa"/>
          </w:tcPr>
          <w:p w:rsidR="00C26D94" w:rsidRPr="0007420C" w:rsidRDefault="00C26D94"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Oficio de la Titular de la Unidad de Transparencia, mediante el cual </w:t>
            </w:r>
          </w:p>
          <w:p w:rsidR="003B1B78" w:rsidRPr="0007420C" w:rsidRDefault="00C26D94"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Solicita al Servidor Público Habilitado rendir su informe justificado. </w:t>
            </w:r>
            <w:r w:rsidR="003B1B78" w:rsidRPr="0007420C">
              <w:rPr>
                <w:rFonts w:ascii="Palatino Linotype" w:hAnsi="Palatino Linotype"/>
                <w:i/>
                <w:color w:val="000000" w:themeColor="text1"/>
              </w:rPr>
              <w:t xml:space="preserve"> </w:t>
            </w:r>
          </w:p>
        </w:tc>
      </w:tr>
      <w:tr w:rsidR="0007420C" w:rsidRPr="0007420C" w:rsidTr="00FC3F82">
        <w:tc>
          <w:tcPr>
            <w:tcW w:w="2830" w:type="dxa"/>
          </w:tcPr>
          <w:p w:rsidR="00C26D94" w:rsidRPr="0007420C" w:rsidRDefault="00C26D94" w:rsidP="0007420C">
            <w:pPr>
              <w:jc w:val="both"/>
              <w:rPr>
                <w:rFonts w:ascii="Palatino Linotype" w:hAnsi="Palatino Linotype"/>
                <w:b/>
                <w:i/>
                <w:color w:val="000000" w:themeColor="text1"/>
              </w:rPr>
            </w:pPr>
            <w:r w:rsidRPr="0007420C">
              <w:rPr>
                <w:rFonts w:ascii="Palatino Linotype" w:hAnsi="Palatino Linotype"/>
                <w:b/>
                <w:i/>
                <w:color w:val="000000" w:themeColor="text1"/>
              </w:rPr>
              <w:t>Informe justificado 5798-25.pdf</w:t>
            </w:r>
          </w:p>
        </w:tc>
        <w:tc>
          <w:tcPr>
            <w:tcW w:w="6804" w:type="dxa"/>
          </w:tcPr>
          <w:p w:rsidR="00C26D94" w:rsidRPr="0007420C" w:rsidRDefault="00C26D94" w:rsidP="0007420C">
            <w:pPr>
              <w:jc w:val="both"/>
              <w:rPr>
                <w:rFonts w:ascii="Palatino Linotype" w:hAnsi="Palatino Linotype"/>
                <w:i/>
                <w:color w:val="000000" w:themeColor="text1"/>
              </w:rPr>
            </w:pPr>
            <w:r w:rsidRPr="0007420C">
              <w:rPr>
                <w:rFonts w:ascii="Palatino Linotype" w:hAnsi="Palatino Linotype"/>
                <w:i/>
                <w:color w:val="000000" w:themeColor="text1"/>
              </w:rPr>
              <w:t>Informe Justificado mediante el cual se ratifica la respuesta inicial</w:t>
            </w:r>
          </w:p>
        </w:tc>
      </w:tr>
    </w:tbl>
    <w:p w:rsidR="003B1B78" w:rsidRPr="0007420C" w:rsidRDefault="003B1B78" w:rsidP="0007420C">
      <w:pPr>
        <w:pBdr>
          <w:top w:val="nil"/>
          <w:left w:val="nil"/>
          <w:bottom w:val="nil"/>
          <w:right w:val="nil"/>
          <w:between w:val="nil"/>
        </w:pBdr>
        <w:spacing w:line="360" w:lineRule="auto"/>
        <w:jc w:val="both"/>
        <w:rPr>
          <w:rFonts w:ascii="Palatino Linotype" w:hAnsi="Palatino Linotype"/>
          <w:i/>
          <w:color w:val="000000" w:themeColor="text1"/>
        </w:rPr>
      </w:pPr>
    </w:p>
    <w:p w:rsidR="003B1B78" w:rsidRPr="0007420C" w:rsidRDefault="003B1B78" w:rsidP="0007420C">
      <w:pPr>
        <w:pStyle w:val="Prrafodelista"/>
        <w:ind w:left="0"/>
        <w:rPr>
          <w:rFonts w:ascii="Palatino Linotype" w:eastAsia="Palatino Linotype" w:hAnsi="Palatino Linotype" w:cs="Palatino Linotype"/>
          <w:b/>
          <w:color w:val="000000" w:themeColor="text1"/>
          <w:sz w:val="24"/>
          <w:szCs w:val="24"/>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Por su parte </w:t>
      </w:r>
      <w:r w:rsidRPr="0007420C">
        <w:rPr>
          <w:rFonts w:ascii="Palatino Linotype" w:eastAsia="Palatino Linotype" w:hAnsi="Palatino Linotype" w:cs="Palatino Linotype"/>
          <w:b/>
          <w:color w:val="000000" w:themeColor="text1"/>
        </w:rPr>
        <w:t>l</w:t>
      </w:r>
      <w:r w:rsidR="0007420C">
        <w:rPr>
          <w:rFonts w:ascii="Palatino Linotype" w:eastAsia="Palatino Linotype" w:hAnsi="Palatino Linotype" w:cs="Palatino Linotype"/>
          <w:b/>
          <w:color w:val="000000" w:themeColor="text1"/>
        </w:rPr>
        <w:t>a</w:t>
      </w:r>
      <w:r w:rsidRPr="0007420C">
        <w:rPr>
          <w:rFonts w:ascii="Palatino Linotype" w:eastAsia="Palatino Linotype" w:hAnsi="Palatino Linotype" w:cs="Palatino Linotype"/>
          <w:b/>
          <w:color w:val="000000" w:themeColor="text1"/>
        </w:rPr>
        <w:t xml:space="preserve"> RECURRENTE </w:t>
      </w:r>
      <w:r w:rsidRPr="0007420C">
        <w:rPr>
          <w:rFonts w:ascii="Palatino Linotype" w:eastAsia="Palatino Linotype" w:hAnsi="Palatino Linotype" w:cs="Palatino Linotype"/>
          <w:color w:val="000000" w:themeColor="text1"/>
        </w:rPr>
        <w:t>fue omiso en manifestar lo que derecho conviniera y asistiera.</w:t>
      </w:r>
    </w:p>
    <w:p w:rsidR="003B1B78" w:rsidRPr="0007420C" w:rsidRDefault="003B1B78" w:rsidP="0007420C">
      <w:pPr>
        <w:pBdr>
          <w:top w:val="nil"/>
          <w:left w:val="nil"/>
          <w:bottom w:val="nil"/>
          <w:right w:val="nil"/>
          <w:between w:val="nil"/>
        </w:pBdr>
        <w:spacing w:line="360" w:lineRule="auto"/>
        <w:jc w:val="both"/>
        <w:rPr>
          <w:rFonts w:ascii="Palatino Linotype" w:hAnsi="Palatino Linotype"/>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lastRenderedPageBreak/>
        <w:t>El</w:t>
      </w:r>
      <w:r w:rsidRPr="0007420C">
        <w:rPr>
          <w:rFonts w:ascii="Palatino Linotype" w:hAnsi="Palatino Linotype"/>
          <w:color w:val="000000" w:themeColor="text1"/>
        </w:rPr>
        <w:t xml:space="preserve"> </w:t>
      </w:r>
      <w:r w:rsidR="002455E8" w:rsidRPr="0007420C">
        <w:rPr>
          <w:rFonts w:ascii="Palatino Linotype" w:hAnsi="Palatino Linotype"/>
          <w:b/>
          <w:color w:val="000000" w:themeColor="text1"/>
        </w:rPr>
        <w:t xml:space="preserve">nueve de octubre </w:t>
      </w:r>
      <w:r w:rsidRPr="0007420C">
        <w:rPr>
          <w:rFonts w:ascii="Palatino Linotype" w:hAnsi="Palatino Linotype"/>
          <w:b/>
          <w:color w:val="000000" w:themeColor="text1"/>
        </w:rPr>
        <w:t>de dos mil veinticinco</w:t>
      </w:r>
      <w:r w:rsidRPr="0007420C">
        <w:rPr>
          <w:rFonts w:ascii="Palatino Linotype" w:hAnsi="Palatino Linotype"/>
          <w:color w:val="000000" w:themeColor="text1"/>
        </w:rPr>
        <w:t xml:space="preserve">, la Comisionada Ponente notificó el acuerdo de ampliación para emitir resolución, en términos del artículo 181 párrafo tercero de la Ley de Transparencia y Acceso a la Información Pública del </w:t>
      </w:r>
      <w:r w:rsidR="0007420C">
        <w:rPr>
          <w:rFonts w:ascii="Palatino Linotype" w:hAnsi="Palatino Linotype"/>
          <w:color w:val="000000" w:themeColor="text1"/>
        </w:rPr>
        <w:t>Estado de México y Municipios.</w:t>
      </w:r>
      <w:r w:rsidRPr="0007420C">
        <w:rPr>
          <w:rFonts w:ascii="Palatino Linotype" w:hAnsi="Palatino Linotype"/>
          <w:color w:val="000000" w:themeColor="text1"/>
        </w:rPr>
        <w:t xml:space="preserve"> </w:t>
      </w:r>
    </w:p>
    <w:p w:rsidR="003B1B78" w:rsidRPr="0007420C" w:rsidRDefault="003B1B78" w:rsidP="0007420C">
      <w:pPr>
        <w:pStyle w:val="Prrafodelista"/>
        <w:ind w:left="0"/>
        <w:jc w:val="center"/>
        <w:rPr>
          <w:rFonts w:ascii="Palatino Linotype" w:hAnsi="Palatino Linotype"/>
          <w:color w:val="000000" w:themeColor="text1"/>
          <w:sz w:val="24"/>
          <w:szCs w:val="24"/>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Finalmente</w:t>
      </w:r>
      <w:r w:rsidRPr="0007420C">
        <w:rPr>
          <w:rFonts w:ascii="Palatino Linotype" w:hAnsi="Palatino Linotype"/>
          <w:color w:val="000000" w:themeColor="text1"/>
        </w:rPr>
        <w:t>, la Comisionada Ponente mediante acuerdo de fecha</w:t>
      </w:r>
      <w:r w:rsidRPr="0007420C">
        <w:rPr>
          <w:rFonts w:ascii="Palatino Linotype" w:hAnsi="Palatino Linotype"/>
          <w:b/>
          <w:color w:val="000000" w:themeColor="text1"/>
        </w:rPr>
        <w:t xml:space="preserve"> </w:t>
      </w:r>
      <w:r w:rsidR="002455E8" w:rsidRPr="0007420C">
        <w:rPr>
          <w:rFonts w:ascii="Palatino Linotype" w:hAnsi="Palatino Linotype"/>
          <w:b/>
          <w:color w:val="000000" w:themeColor="text1"/>
        </w:rPr>
        <w:t xml:space="preserve">quince de octubre </w:t>
      </w:r>
      <w:r w:rsidRPr="0007420C">
        <w:rPr>
          <w:rFonts w:ascii="Palatino Linotype" w:hAnsi="Palatino Linotype"/>
          <w:b/>
          <w:color w:val="000000" w:themeColor="text1"/>
        </w:rPr>
        <w:t>de dos mil veinticinco</w:t>
      </w:r>
      <w:r w:rsidRPr="0007420C">
        <w:rPr>
          <w:rFonts w:ascii="Palatino Linotype" w:hAnsi="Palatino Linotype"/>
          <w:color w:val="000000" w:themeColor="text1"/>
        </w:rPr>
        <w:t>, decretó el cierre de instrucción de los expedientes, por lo que no habien</w:t>
      </w:r>
      <w:r w:rsidR="0007420C">
        <w:rPr>
          <w:rFonts w:ascii="Palatino Linotype" w:hAnsi="Palatino Linotype"/>
          <w:color w:val="000000" w:themeColor="text1"/>
        </w:rPr>
        <w:t>do más que hacer constar, y</w:t>
      </w:r>
    </w:p>
    <w:p w:rsidR="003B1B78" w:rsidRPr="0007420C" w:rsidRDefault="003B1B78" w:rsidP="0007420C">
      <w:pPr>
        <w:pBdr>
          <w:top w:val="nil"/>
          <w:left w:val="nil"/>
          <w:bottom w:val="nil"/>
          <w:right w:val="nil"/>
          <w:between w:val="nil"/>
        </w:pBdr>
        <w:spacing w:line="360" w:lineRule="auto"/>
        <w:jc w:val="both"/>
        <w:rPr>
          <w:rFonts w:ascii="Palatino Linotype" w:hAnsi="Palatino Linotype"/>
          <w:color w:val="000000" w:themeColor="text1"/>
        </w:rPr>
      </w:pPr>
    </w:p>
    <w:p w:rsidR="003B1B78" w:rsidRPr="0007420C" w:rsidRDefault="003B1B78" w:rsidP="0007420C">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bookmarkStart w:id="4" w:name="_heading=h.3znysh7" w:colFirst="0" w:colLast="0"/>
      <w:bookmarkEnd w:id="4"/>
      <w:r w:rsidRPr="0007420C">
        <w:rPr>
          <w:rFonts w:ascii="Palatino Linotype" w:eastAsia="Palatino Linotype" w:hAnsi="Palatino Linotype" w:cs="Palatino Linotype"/>
          <w:b/>
          <w:color w:val="000000" w:themeColor="text1"/>
        </w:rPr>
        <w:t>C O N S I D E R A N D O</w:t>
      </w:r>
    </w:p>
    <w:p w:rsidR="003B1B78" w:rsidRPr="0007420C" w:rsidRDefault="003B1B78" w:rsidP="0007420C">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3B1B78" w:rsidRPr="0007420C" w:rsidRDefault="003B1B78" w:rsidP="0007420C">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2et92p0" w:colFirst="0" w:colLast="0"/>
      <w:bookmarkEnd w:id="5"/>
      <w:r w:rsidRPr="0007420C">
        <w:rPr>
          <w:rFonts w:ascii="Palatino Linotype" w:eastAsia="Palatino Linotype" w:hAnsi="Palatino Linotype" w:cs="Palatino Linotype"/>
          <w:b/>
          <w:color w:val="000000" w:themeColor="text1"/>
          <w:sz w:val="24"/>
          <w:szCs w:val="24"/>
        </w:rPr>
        <w:t>PRIMERO. De la competencia</w:t>
      </w:r>
    </w:p>
    <w:p w:rsidR="003B1B78" w:rsidRPr="0007420C" w:rsidRDefault="00B24945"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b/>
          <w:color w:val="000000" w:themeColor="text1"/>
        </w:rPr>
      </w:pPr>
      <w:bookmarkStart w:id="6" w:name="_Toc491791304"/>
      <w:bookmarkStart w:id="7" w:name="_Toc83128580"/>
      <w:r w:rsidRPr="0007420C">
        <w:rPr>
          <w:rFonts w:ascii="Palatino Linotype" w:hAnsi="Palatino Linotype"/>
          <w:color w:val="000000" w:themeColor="text1"/>
        </w:rPr>
        <w:t xml:space="preserve">Este Instituto de Transparencia, Acceso a la Información Pública y Protección de Datos </w:t>
      </w:r>
      <w:r w:rsidRPr="0007420C">
        <w:rPr>
          <w:rFonts w:ascii="Palatino Linotype" w:eastAsia="Palatino Linotype" w:hAnsi="Palatino Linotype" w:cs="Palatino Linotype"/>
          <w:color w:val="000000" w:themeColor="text1"/>
        </w:rPr>
        <w:t>Personales</w:t>
      </w:r>
      <w:r w:rsidRPr="0007420C">
        <w:rPr>
          <w:rFonts w:ascii="Palatino Linotype" w:hAnsi="Palatino Linotype"/>
          <w:color w:val="000000" w:themeColor="text1"/>
        </w:rPr>
        <w:t xml:space="preserve">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3B1B78" w:rsidRPr="0007420C">
        <w:rPr>
          <w:rFonts w:ascii="Palatino Linotype" w:hAnsi="Palatino Linotype"/>
          <w:color w:val="000000" w:themeColor="text1"/>
        </w:rPr>
        <w:t>.</w:t>
      </w:r>
    </w:p>
    <w:p w:rsidR="003B1B78" w:rsidRDefault="003B1B78" w:rsidP="0007420C">
      <w:pPr>
        <w:pBdr>
          <w:top w:val="nil"/>
          <w:left w:val="nil"/>
          <w:bottom w:val="nil"/>
          <w:right w:val="nil"/>
          <w:between w:val="nil"/>
        </w:pBdr>
        <w:spacing w:line="360" w:lineRule="auto"/>
        <w:jc w:val="both"/>
        <w:rPr>
          <w:rFonts w:ascii="Palatino Linotype" w:hAnsi="Palatino Linotype"/>
          <w:b/>
          <w:color w:val="000000" w:themeColor="text1"/>
        </w:rPr>
      </w:pPr>
    </w:p>
    <w:p w:rsidR="004C22D5" w:rsidRPr="0007420C" w:rsidRDefault="004C22D5" w:rsidP="0007420C">
      <w:pPr>
        <w:pBdr>
          <w:top w:val="nil"/>
          <w:left w:val="nil"/>
          <w:bottom w:val="nil"/>
          <w:right w:val="nil"/>
          <w:between w:val="nil"/>
        </w:pBdr>
        <w:spacing w:line="360" w:lineRule="auto"/>
        <w:jc w:val="both"/>
        <w:rPr>
          <w:rFonts w:ascii="Palatino Linotype" w:hAnsi="Palatino Linotype"/>
          <w:b/>
          <w:color w:val="000000" w:themeColor="text1"/>
        </w:rPr>
      </w:pPr>
    </w:p>
    <w:p w:rsidR="003B1B78" w:rsidRPr="0007420C" w:rsidRDefault="003B1B78" w:rsidP="0007420C">
      <w:pPr>
        <w:pStyle w:val="Prrafodelista"/>
        <w:spacing w:line="360" w:lineRule="auto"/>
        <w:ind w:left="0"/>
        <w:contextualSpacing/>
        <w:jc w:val="both"/>
        <w:rPr>
          <w:rFonts w:ascii="Palatino Linotype" w:hAnsi="Palatino Linotype"/>
          <w:b/>
          <w:color w:val="000000" w:themeColor="text1"/>
          <w:sz w:val="24"/>
          <w:szCs w:val="24"/>
        </w:rPr>
      </w:pPr>
      <w:r w:rsidRPr="0007420C">
        <w:rPr>
          <w:rFonts w:ascii="Palatino Linotype" w:hAnsi="Palatino Linotype"/>
          <w:b/>
          <w:color w:val="000000" w:themeColor="text1"/>
          <w:sz w:val="24"/>
          <w:szCs w:val="24"/>
        </w:rPr>
        <w:lastRenderedPageBreak/>
        <w:t>SEGUNDO. De la oportunidad y procedencia.</w:t>
      </w:r>
      <w:bookmarkEnd w:id="6"/>
      <w:bookmarkEnd w:id="7"/>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Calibri" w:hAnsi="Palatino Linotype" w:cs="Arial"/>
          <w:color w:val="000000" w:themeColor="text1"/>
        </w:rPr>
        <w:t xml:space="preserve">El medio de impugnación fue presentado a través del </w:t>
      </w:r>
      <w:r w:rsidRPr="0007420C">
        <w:rPr>
          <w:rFonts w:ascii="Palatino Linotype" w:eastAsia="Calibri" w:hAnsi="Palatino Linotype" w:cs="Arial"/>
          <w:b/>
          <w:color w:val="000000" w:themeColor="text1"/>
        </w:rPr>
        <w:t>SAIMEX,</w:t>
      </w:r>
      <w:r w:rsidRPr="0007420C">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07420C">
        <w:rPr>
          <w:rFonts w:ascii="Palatino Linotype" w:eastAsia="Calibri" w:hAnsi="Palatino Linotype" w:cs="Arial"/>
          <w:b/>
          <w:color w:val="000000" w:themeColor="text1"/>
        </w:rPr>
        <w:t>SUJETO OBLIGADO</w:t>
      </w:r>
      <w:r w:rsidRPr="0007420C">
        <w:rPr>
          <w:rFonts w:ascii="Palatino Linotype" w:eastAsia="Calibri" w:hAnsi="Palatino Linotype" w:cs="Arial"/>
          <w:color w:val="000000" w:themeColor="text1"/>
        </w:rPr>
        <w:t xml:space="preserve"> entregó su respuesta el </w:t>
      </w:r>
      <w:r w:rsidR="00B24945" w:rsidRPr="0007420C">
        <w:rPr>
          <w:rFonts w:ascii="Palatino Linotype" w:eastAsia="Calibri" w:hAnsi="Palatino Linotype" w:cs="Arial"/>
          <w:b/>
          <w:bCs/>
          <w:color w:val="000000" w:themeColor="text1"/>
        </w:rPr>
        <w:t xml:space="preserve">veintiuno de mayo </w:t>
      </w:r>
      <w:r w:rsidRPr="0007420C">
        <w:rPr>
          <w:rFonts w:ascii="Palatino Linotype" w:eastAsia="Calibri" w:hAnsi="Palatino Linotype" w:cs="Arial"/>
          <w:b/>
          <w:bCs/>
          <w:color w:val="000000" w:themeColor="text1"/>
        </w:rPr>
        <w:t>de dos mil veinticinco</w:t>
      </w:r>
      <w:r w:rsidRPr="0007420C">
        <w:rPr>
          <w:rFonts w:ascii="Palatino Linotype" w:eastAsia="Calibri" w:hAnsi="Palatino Linotype" w:cs="Arial"/>
          <w:color w:val="000000" w:themeColor="text1"/>
        </w:rPr>
        <w:t xml:space="preserve">, </w:t>
      </w:r>
      <w:r w:rsidRPr="0007420C">
        <w:rPr>
          <w:rFonts w:ascii="Palatino Linotype" w:hAnsi="Palatino Linotype" w:cs="Arial"/>
          <w:color w:val="000000" w:themeColor="text1"/>
        </w:rPr>
        <w:t xml:space="preserve">de tal forma que el plazo para interponer el recurso de revisión transcurrió del </w:t>
      </w:r>
      <w:r w:rsidR="00B24945" w:rsidRPr="0007420C">
        <w:rPr>
          <w:rFonts w:ascii="Palatino Linotype" w:hAnsi="Palatino Linotype" w:cs="Arial"/>
          <w:b/>
          <w:bCs/>
          <w:color w:val="000000" w:themeColor="text1"/>
        </w:rPr>
        <w:t>veintidós de mayo al once de junio</w:t>
      </w:r>
      <w:r w:rsidRPr="0007420C">
        <w:rPr>
          <w:rFonts w:ascii="Palatino Linotype" w:hAnsi="Palatino Linotype" w:cs="Arial"/>
          <w:b/>
          <w:bCs/>
          <w:color w:val="000000" w:themeColor="text1"/>
        </w:rPr>
        <w:t xml:space="preserve"> de dos mil veinticinco</w:t>
      </w:r>
      <w:r w:rsidR="0007420C">
        <w:rPr>
          <w:rFonts w:ascii="Palatino Linotype" w:hAnsi="Palatino Linotype" w:cs="Arial"/>
          <w:color w:val="000000" w:themeColor="text1"/>
        </w:rPr>
        <w:t xml:space="preserve">; en consecuencia, </w:t>
      </w:r>
      <w:r w:rsidRPr="0007420C">
        <w:rPr>
          <w:rFonts w:ascii="Palatino Linotype" w:hAnsi="Palatino Linotype" w:cs="Arial"/>
          <w:color w:val="000000" w:themeColor="text1"/>
        </w:rPr>
        <w:t>l</w:t>
      </w:r>
      <w:r w:rsidR="0007420C">
        <w:rPr>
          <w:rFonts w:ascii="Palatino Linotype" w:hAnsi="Palatino Linotype" w:cs="Arial"/>
          <w:color w:val="000000" w:themeColor="text1"/>
        </w:rPr>
        <w:t>a</w:t>
      </w:r>
      <w:r w:rsidRPr="0007420C">
        <w:rPr>
          <w:rFonts w:ascii="Palatino Linotype" w:hAnsi="Palatino Linotype" w:cs="Arial"/>
          <w:color w:val="000000" w:themeColor="text1"/>
        </w:rPr>
        <w:t xml:space="preserve"> ahora </w:t>
      </w:r>
      <w:r w:rsidRPr="0007420C">
        <w:rPr>
          <w:rFonts w:ascii="Palatino Linotype" w:hAnsi="Palatino Linotype" w:cs="Arial"/>
          <w:b/>
          <w:color w:val="000000" w:themeColor="text1"/>
        </w:rPr>
        <w:t>RECURRENTE</w:t>
      </w:r>
      <w:r w:rsidRPr="0007420C">
        <w:rPr>
          <w:rFonts w:ascii="Palatino Linotype" w:hAnsi="Palatino Linotype" w:cs="Arial"/>
          <w:color w:val="000000" w:themeColor="text1"/>
        </w:rPr>
        <w:t xml:space="preserve"> presentó su inconformidad el día </w:t>
      </w:r>
      <w:r w:rsidR="009B6202" w:rsidRPr="0007420C">
        <w:rPr>
          <w:rFonts w:ascii="Palatino Linotype" w:hAnsi="Palatino Linotype" w:cs="Arial"/>
          <w:b/>
          <w:bCs/>
          <w:color w:val="000000" w:themeColor="text1"/>
        </w:rPr>
        <w:t xml:space="preserve">veintidós de mayo </w:t>
      </w:r>
      <w:r w:rsidRPr="0007420C">
        <w:rPr>
          <w:rFonts w:ascii="Palatino Linotype" w:hAnsi="Palatino Linotype" w:cs="Arial"/>
          <w:b/>
          <w:bCs/>
          <w:color w:val="000000" w:themeColor="text1"/>
        </w:rPr>
        <w:t>de dos mil veinticinco</w:t>
      </w:r>
      <w:r w:rsidRPr="0007420C">
        <w:rPr>
          <w:rFonts w:ascii="Palatino Linotype" w:hAnsi="Palatino Linotype" w:cs="Arial"/>
          <w:color w:val="000000" w:themeColor="text1"/>
        </w:rPr>
        <w:t>; por lo que se estima que la inconformidad se presentó dentro del lapso legalmente establecido para tal efecto.</w:t>
      </w:r>
    </w:p>
    <w:p w:rsidR="003B1B78" w:rsidRPr="0007420C" w:rsidRDefault="003B1B78" w:rsidP="0007420C">
      <w:pPr>
        <w:pStyle w:val="Prrafodelista"/>
        <w:spacing w:line="360" w:lineRule="auto"/>
        <w:ind w:left="0"/>
        <w:jc w:val="both"/>
        <w:rPr>
          <w:rFonts w:ascii="Palatino Linotype" w:hAnsi="Palatino Linotype"/>
          <w:color w:val="000000" w:themeColor="text1"/>
          <w:sz w:val="24"/>
          <w:szCs w:val="24"/>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Por otro lado, es de suma importancia señalar que la parte recurrente no proporciona un nombre completo o datos de identificación como se advierte en el detalle de seguimiento del SAIMEX, no obstante lo anterior, no proporcionar el nombre completo no es motivo para archivar la </w:t>
      </w:r>
      <w:r w:rsidRPr="0007420C">
        <w:rPr>
          <w:rFonts w:ascii="Palatino Linotype" w:eastAsia="Calibri" w:hAnsi="Palatino Linotype" w:cs="Arial"/>
          <w:color w:val="000000" w:themeColor="text1"/>
        </w:rPr>
        <w:t>solicitud</w:t>
      </w:r>
      <w:r w:rsidRPr="0007420C">
        <w:rPr>
          <w:rFonts w:ascii="Palatino Linotype" w:eastAsia="Palatino Linotype" w:hAnsi="Palatino Linotype" w:cs="Palatino Linotype"/>
          <w:color w:val="000000" w:themeColor="text1"/>
        </w:rPr>
        <w:t xml:space="preserve"> de acceso a la información pública como concluida, conforme a lo previsto en el artículo 155, penúltimo párrafo de la Ley de Transparencia y Acceso a la Información Pública del Estado de México y Municipios que establece lo siguiente:</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r w:rsidRPr="0007420C">
        <w:rPr>
          <w:rFonts w:ascii="Palatino Linotype" w:eastAsia="Palatino Linotype" w:hAnsi="Palatino Linotype" w:cs="Palatino Linotype"/>
          <w:b/>
          <w:i/>
          <w:color w:val="000000" w:themeColor="text1"/>
        </w:rPr>
        <w:t>Las solicitudes anónimas</w:t>
      </w:r>
      <w:r w:rsidRPr="0007420C">
        <w:rPr>
          <w:rFonts w:ascii="Palatino Linotype" w:eastAsia="Palatino Linotype" w:hAnsi="Palatino Linotype" w:cs="Palatino Linotype"/>
          <w:i/>
          <w:color w:val="000000" w:themeColor="text1"/>
        </w:rPr>
        <w:t xml:space="preserve">, con nombre incompleto o seudónimo </w:t>
      </w:r>
      <w:r w:rsidRPr="0007420C">
        <w:rPr>
          <w:rFonts w:ascii="Palatino Linotype" w:eastAsia="Palatino Linotype" w:hAnsi="Palatino Linotype" w:cs="Palatino Linotype"/>
          <w:b/>
          <w:i/>
          <w:color w:val="000000" w:themeColor="text1"/>
        </w:rPr>
        <w:t>serán procedentes para su trámite por parte del sujeto obligado ante quien se presente</w:t>
      </w:r>
      <w:r w:rsidRPr="0007420C">
        <w:rPr>
          <w:rFonts w:ascii="Palatino Linotype" w:eastAsia="Palatino Linotype" w:hAnsi="Palatino Linotype" w:cs="Palatino Linotype"/>
          <w:i/>
          <w:color w:val="000000" w:themeColor="text1"/>
        </w:rPr>
        <w:t>. No podrá requerirse información adicional con motivo del nombre proporcionado por el solicitante.”</w:t>
      </w:r>
    </w:p>
    <w:p w:rsidR="003B1B78" w:rsidRPr="0007420C" w:rsidRDefault="003B1B78" w:rsidP="0007420C">
      <w:pPr>
        <w:pBdr>
          <w:top w:val="nil"/>
          <w:left w:val="nil"/>
          <w:bottom w:val="nil"/>
          <w:right w:val="nil"/>
          <w:between w:val="nil"/>
        </w:pBdr>
        <w:rPr>
          <w:rFonts w:ascii="Palatino Linotype" w:eastAsia="Palatino Linotype" w:hAnsi="Palatino Linotype" w:cs="Palatino Linotype"/>
          <w:i/>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r w:rsidRPr="0007420C">
        <w:rPr>
          <w:rFonts w:ascii="Palatino Linotype" w:eastAsia="Palatino Linotype" w:hAnsi="Palatino Linotype" w:cs="Palatino Linotype"/>
          <w:b/>
          <w:i/>
          <w:color w:val="000000" w:themeColor="text1"/>
        </w:rPr>
        <w:t>Artículo 6.-</w:t>
      </w:r>
      <w:r w:rsidRPr="0007420C">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w:t>
      </w:r>
      <w:r w:rsidRPr="0007420C">
        <w:rPr>
          <w:rFonts w:ascii="Palatino Linotype" w:eastAsia="Palatino Linotype" w:hAnsi="Palatino Linotype" w:cs="Palatino Linotype"/>
          <w:i/>
          <w:color w:val="000000" w:themeColor="text1"/>
        </w:rPr>
        <w:lastRenderedPageBreak/>
        <w:t>provoque algún delito, o perturbe el orden público; el derecho de réplica será ejercido en los términos dispuestos por la ley. El derecho a la información será garantizado por el Estado.</w:t>
      </w:r>
    </w:p>
    <w:p w:rsidR="003B1B78" w:rsidRPr="0007420C" w:rsidRDefault="003B1B78" w:rsidP="0007420C">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Para efectos de lo dispuesto en el presente artículo se observará lo siguiente:</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éstos.”(Sic)</w:t>
      </w:r>
    </w:p>
    <w:p w:rsidR="003B1B78" w:rsidRPr="0007420C" w:rsidRDefault="003B1B78" w:rsidP="0007420C">
      <w:pPr>
        <w:pBdr>
          <w:top w:val="nil"/>
          <w:left w:val="nil"/>
          <w:bottom w:val="nil"/>
          <w:right w:val="nil"/>
          <w:between w:val="nil"/>
        </w:pBdr>
        <w:rPr>
          <w:rFonts w:ascii="Palatino Linotype" w:eastAsia="Palatino Linotype" w:hAnsi="Palatino Linotype" w:cs="Palatino Linotype"/>
          <w:i/>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Así como el artículo 5 fracción III, párrafo vigésimo noveno, trigésimo y trigésimo </w:t>
      </w:r>
      <w:r w:rsidRPr="0007420C">
        <w:rPr>
          <w:rFonts w:ascii="Palatino Linotype" w:eastAsia="Calibri" w:hAnsi="Palatino Linotype" w:cs="Arial"/>
          <w:color w:val="000000" w:themeColor="text1"/>
        </w:rPr>
        <w:t>primero</w:t>
      </w:r>
      <w:r w:rsidRPr="0007420C">
        <w:rPr>
          <w:rFonts w:ascii="Palatino Linotype" w:eastAsia="Palatino Linotype" w:hAnsi="Palatino Linotype" w:cs="Palatino Linotype"/>
          <w:color w:val="000000" w:themeColor="text1"/>
        </w:rPr>
        <w:t>, de la Constitución Política del Estado Libre y Soberano de México, que determina lo siguiente:</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r w:rsidRPr="0007420C">
        <w:rPr>
          <w:rFonts w:ascii="Palatino Linotype" w:eastAsia="Palatino Linotype" w:hAnsi="Palatino Linotype" w:cs="Palatino Linotype"/>
          <w:b/>
          <w:i/>
          <w:color w:val="000000" w:themeColor="text1"/>
        </w:rPr>
        <w:t>Artículo 5.-</w:t>
      </w:r>
      <w:r w:rsidRPr="0007420C">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3B1B78" w:rsidRPr="0007420C" w:rsidRDefault="003B1B78"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3B1B78" w:rsidRPr="0007420C" w:rsidRDefault="003B1B78"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3B1B78" w:rsidRPr="0007420C" w:rsidRDefault="003B1B78"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w:t>
      </w:r>
      <w:r w:rsidRPr="0007420C">
        <w:rPr>
          <w:rFonts w:ascii="Palatino Linotype" w:eastAsia="Palatino Linotype" w:hAnsi="Palatino Linotype" w:cs="Palatino Linotype"/>
          <w:i/>
          <w:color w:val="000000" w:themeColor="text1"/>
        </w:rPr>
        <w:lastRenderedPageBreak/>
        <w:t>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3B1B78" w:rsidRPr="0007420C"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Calibri" w:hAnsi="Palatino Linotype" w:cs="Arial"/>
          <w:color w:val="000000" w:themeColor="text1"/>
        </w:rPr>
        <w:t>Por</w:t>
      </w:r>
      <w:r w:rsidRPr="0007420C">
        <w:rPr>
          <w:rFonts w:ascii="Palatino Linotype" w:eastAsia="Palatino Linotype" w:hAnsi="Palatino Linotype" w:cs="Palatino Linotype"/>
          <w:color w:val="000000" w:themeColor="text1"/>
        </w:rPr>
        <w:t xml:space="preserve"> otra parte, del contenido del artículo 1 de la Constitución Política de los Estados Unidos mexicanos, se destaca lo siguiente:</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r w:rsidRPr="0007420C">
        <w:rPr>
          <w:rFonts w:ascii="Palatino Linotype" w:eastAsia="Palatino Linotype" w:hAnsi="Palatino Linotype" w:cs="Palatino Linotype"/>
          <w:b/>
          <w:i/>
          <w:color w:val="000000" w:themeColor="text1"/>
        </w:rPr>
        <w:t>Artículo 1</w:t>
      </w:r>
      <w:r w:rsidRPr="0007420C">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3B1B78" w:rsidRPr="0007420C" w:rsidRDefault="003B1B78" w:rsidP="0007420C">
      <w:pPr>
        <w:pBdr>
          <w:top w:val="nil"/>
          <w:left w:val="nil"/>
          <w:bottom w:val="nil"/>
          <w:right w:val="nil"/>
          <w:between w:val="nil"/>
        </w:pBdr>
        <w:rPr>
          <w:rFonts w:ascii="Palatino Linotype" w:eastAsia="Palatino Linotype" w:hAnsi="Palatino Linotype" w:cs="Palatino Linotype"/>
          <w:i/>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07420C">
        <w:rPr>
          <w:rFonts w:ascii="Palatino Linotype" w:eastAsia="Palatino Linotype" w:hAnsi="Palatino Linotype" w:cs="Palatino Linotype"/>
          <w:i/>
          <w:color w:val="000000" w:themeColor="text1"/>
        </w:rPr>
        <w:t xml:space="preserve">derecho </w:t>
      </w:r>
      <w:r w:rsidRPr="0007420C">
        <w:rPr>
          <w:rFonts w:ascii="Palatino Linotype" w:eastAsia="Calibri" w:hAnsi="Palatino Linotype" w:cs="Arial"/>
          <w:color w:val="000000" w:themeColor="text1"/>
        </w:rPr>
        <w:t>fundamental</w:t>
      </w:r>
      <w:r w:rsidRPr="0007420C">
        <w:rPr>
          <w:rFonts w:ascii="Palatino Linotype" w:eastAsia="Palatino Linotype" w:hAnsi="Palatino Linotype" w:cs="Palatino Linotype"/>
          <w:i/>
          <w:color w:val="000000" w:themeColor="text1"/>
        </w:rPr>
        <w:t xml:space="preserve"> exime a quien lo ejerce</w:t>
      </w:r>
      <w:r w:rsidRPr="0007420C">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3B1B78" w:rsidRPr="0007420C"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Lo que se fortalece con el Criterio 6/2014 del entonces Instituto Federal de Acceso a la Información y Protección de Datos, ahora Instituto Nacional de Transparencia Acceso a la </w:t>
      </w:r>
      <w:r w:rsidRPr="0007420C">
        <w:rPr>
          <w:rFonts w:ascii="Palatino Linotype" w:eastAsia="Calibri" w:hAnsi="Palatino Linotype" w:cs="Arial"/>
          <w:color w:val="000000" w:themeColor="text1"/>
        </w:rPr>
        <w:lastRenderedPageBreak/>
        <w:t>Información</w:t>
      </w:r>
      <w:r w:rsidRPr="0007420C">
        <w:rPr>
          <w:rFonts w:ascii="Palatino Linotype" w:eastAsia="Palatino Linotype" w:hAnsi="Palatino Linotype" w:cs="Palatino Linotype"/>
          <w:color w:val="000000" w:themeColor="text1"/>
        </w:rPr>
        <w:t xml:space="preserve"> y Protección de Datos Personales, el cual se reproduce para una mayor referencia:</w:t>
      </w:r>
    </w:p>
    <w:p w:rsidR="003B1B78" w:rsidRPr="0007420C" w:rsidRDefault="003B1B78" w:rsidP="0007420C">
      <w:pPr>
        <w:pBdr>
          <w:top w:val="nil"/>
          <w:left w:val="nil"/>
          <w:bottom w:val="nil"/>
          <w:right w:val="nil"/>
          <w:between w:val="nil"/>
        </w:pBd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3B1B78" w:rsidRPr="0007420C" w:rsidRDefault="003B1B78" w:rsidP="0007420C">
      <w:pPr>
        <w:pStyle w:val="Prrafodelista"/>
        <w:ind w:left="0"/>
        <w:rPr>
          <w:rFonts w:ascii="Palatino Linotype" w:eastAsia="Calibri" w:hAnsi="Palatino Linotype" w:cs="Arial"/>
          <w:color w:val="000000" w:themeColor="text1"/>
          <w:sz w:val="24"/>
          <w:szCs w:val="24"/>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Calibri" w:hAnsi="Palatino Linotype" w:cs="Arial"/>
          <w:color w:val="000000" w:themeColor="text1"/>
        </w:rPr>
      </w:pPr>
      <w:r w:rsidRPr="0007420C">
        <w:rPr>
          <w:rFonts w:ascii="Palatino Linotype" w:eastAsia="Calibri" w:hAnsi="Palatino Linotype" w:cs="Arial"/>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B1B78" w:rsidRPr="0007420C" w:rsidRDefault="003B1B78" w:rsidP="0007420C">
      <w:pPr>
        <w:spacing w:line="360" w:lineRule="auto"/>
        <w:jc w:val="both"/>
        <w:rPr>
          <w:rFonts w:ascii="Palatino Linotype" w:hAnsi="Palatino Linotype"/>
          <w:color w:val="000000" w:themeColor="text1"/>
        </w:rPr>
      </w:pPr>
    </w:p>
    <w:p w:rsidR="003B1B78" w:rsidRPr="0007420C" w:rsidRDefault="003B1B78" w:rsidP="0007420C">
      <w:pPr>
        <w:pStyle w:val="Ttulo1"/>
        <w:spacing w:before="0" w:line="360" w:lineRule="auto"/>
        <w:rPr>
          <w:rFonts w:ascii="Palatino Linotype" w:eastAsia="Palatino Linotype" w:hAnsi="Palatino Linotype" w:cs="Palatino Linotype"/>
          <w:b/>
          <w:color w:val="000000" w:themeColor="text1"/>
          <w:sz w:val="24"/>
          <w:szCs w:val="24"/>
        </w:rPr>
      </w:pPr>
      <w:r w:rsidRPr="0007420C">
        <w:rPr>
          <w:rFonts w:ascii="Palatino Linotype" w:eastAsia="Palatino Linotype" w:hAnsi="Palatino Linotype" w:cs="Palatino Linotype"/>
          <w:b/>
          <w:color w:val="000000" w:themeColor="text1"/>
          <w:sz w:val="24"/>
          <w:szCs w:val="24"/>
        </w:rPr>
        <w:t xml:space="preserve">TERCERO. Del planteamiento de la </w:t>
      </w:r>
      <w:r w:rsidRPr="0007420C">
        <w:rPr>
          <w:rFonts w:ascii="Palatino Linotype" w:eastAsia="Palatino Linotype" w:hAnsi="Palatino Linotype" w:cs="Palatino Linotype"/>
          <w:b/>
          <w:i/>
          <w:color w:val="000000" w:themeColor="text1"/>
          <w:sz w:val="24"/>
          <w:szCs w:val="24"/>
        </w:rPr>
        <w:t>Litis</w:t>
      </w:r>
      <w:r w:rsidRPr="0007420C">
        <w:rPr>
          <w:rFonts w:ascii="Palatino Linotype" w:eastAsia="Palatino Linotype" w:hAnsi="Palatino Linotype" w:cs="Palatino Linotype"/>
          <w:b/>
          <w:color w:val="000000" w:themeColor="text1"/>
          <w:sz w:val="24"/>
          <w:szCs w:val="24"/>
        </w:rPr>
        <w:t>.</w:t>
      </w: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¿No se supone que la digitalización iba a acercar los derechos a la ciudadanía? ¿O se les olvidó que el INFOEM se supone que es garante y no enemigo del derecho de acceso a la información?</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¿De verdad tienen el descaro de afirmar que fui omisa en manifestar algo respecto al Informe Justificado, cuando presenté tres archivos completos con observaciones y argumentos?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¿Nadie los leyó?</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¿Los pasaron por alto a propósito o de plano se los pasaron por los huevos?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¿O hay que entregar nuestras manifestaciones acompañadas de estampitas y dulces para que las vean?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lastRenderedPageBreak/>
        <w:t xml:space="preserve">¿O se requiere que estén impresas en papel dorado para que el Comisionado y sus proyectistas se dignen a revisar el expediente?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¿Cómo chingados fundamentan sus resoluciones en el Anexo 20 de la Resolución Miscelánea Fiscal de 2017?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¿Estamos en una cápsula del tiempo?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¿O creen que la ley es una piñata y agarran el papelito que les caiga?</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¿Por qué verga siguen citando una norma derogada desde hace ocho años?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¿No tienen internet en sus oficinas?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¿Nadie les pasa el Diario Oficial de la Federación?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¿No hay una Dirección Jurídica que revise los cambios normativos en sus resoluciones?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¿O simplemente se dedican a copiar machotes que ya tienen guardados desde el sexenio pasado y sólo cambian el folio?</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¿Cómo quieren que la gente confíe en el INFOEM cuando su personal actúa como si su única obligación fuera calentar la silla y firmar lo que sea?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¿Para eso les pagamos?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 xml:space="preserve">¿Para que hagan como que trabajan?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¿Para qué sus resoluciones estén plagadas de errores, omisiones y fundamentos jurídicos sacados de una ley que ya ni siquiera existe?</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El primer proyecto que elaboró el proyectista.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Las observaciones realizadas al proyecto por el coordinador, el comisionado y todos los involucrados en la revisión.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La atención a las observaciones del proyectista.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La versión final que se envió a las otras ponencias.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Los dictámenes u observaciones de las otras ponencias, con sus respectivas rúbricas e iniciales de las personas revisoras, para conocer quién carajos omitió de cada ponencia observar mis manifestaciones.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El documento en el que conste la justificación o constancia de que supuestamente “fui omisa”, con todos los respaldos que lo sostienen.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Los comentarios recibidos en las reuniones de coordinadores.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Los comentarios realizados entre los Comisionados en la reunión previa al pleno.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El acta en el que fue votado en la que conste la firma autógrafa de los comisionados.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sym w:font="Symbol" w:char="F0B7"/>
      </w:r>
      <w:r w:rsidRPr="0007420C">
        <w:rPr>
          <w:rFonts w:ascii="Palatino Linotype" w:eastAsia="Palatino Linotype" w:hAnsi="Palatino Linotype" w:cs="Palatino Linotype"/>
          <w:i/>
          <w:color w:val="000000" w:themeColor="text1"/>
          <w:sz w:val="24"/>
          <w:szCs w:val="24"/>
        </w:rPr>
        <w:t xml:space="preserve"> Cualquier expresión documental relacionada con dichos recursos de revisión. Quiero saber cómo es que nadie detectó que presente mis manifestaciones en tiempo y forma, ni el comisionado, ni el coordinador, ni los demás proyectistas. ¿De plano todos firmaron a lo pendejo?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t>¿Acaso nadie revisó el expediente electrónico?</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rPr>
      </w:pPr>
      <w:r w:rsidRPr="0007420C">
        <w:rPr>
          <w:rFonts w:ascii="Palatino Linotype" w:eastAsia="Palatino Linotype" w:hAnsi="Palatino Linotype" w:cs="Palatino Linotype"/>
          <w:i/>
          <w:color w:val="000000" w:themeColor="text1"/>
          <w:sz w:val="24"/>
          <w:szCs w:val="24"/>
        </w:rPr>
        <w:lastRenderedPageBreak/>
        <w:t xml:space="preserve"> ¿O simplemente ya dan por hecho que nadie los va a revisar y pueden hacer las mamadas que quieran? </w:t>
      </w:r>
    </w:p>
    <w:p w:rsidR="0012705F" w:rsidRPr="0007420C" w:rsidRDefault="0012705F" w:rsidP="0007420C">
      <w:pPr>
        <w:pStyle w:val="Prrafodelista"/>
        <w:ind w:left="0"/>
        <w:jc w:val="both"/>
        <w:rPr>
          <w:rFonts w:ascii="Palatino Linotype" w:eastAsia="Palatino Linotype" w:hAnsi="Palatino Linotype" w:cs="Palatino Linotype"/>
          <w:i/>
          <w:color w:val="000000" w:themeColor="text1"/>
          <w:sz w:val="24"/>
          <w:szCs w:val="24"/>
          <w:lang w:val="es-MX"/>
        </w:rPr>
      </w:pPr>
      <w:r w:rsidRPr="0007420C">
        <w:rPr>
          <w:rFonts w:ascii="Palatino Linotype" w:eastAsia="Palatino Linotype" w:hAnsi="Palatino Linotype" w:cs="Palatino Linotype"/>
          <w:i/>
          <w:color w:val="000000" w:themeColor="text1"/>
          <w:sz w:val="24"/>
          <w:szCs w:val="24"/>
        </w:rPr>
        <w:t>Además, solicito que se exponga por qué a través de SAIMEX no puede interponerse ningún recurso de inconformidad o medio de impugnación ante la nueva autoridad competente.</w:t>
      </w:r>
    </w:p>
    <w:p w:rsidR="003B1B78" w:rsidRPr="0007420C" w:rsidRDefault="003B1B78" w:rsidP="0007420C">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sz w:val="24"/>
          <w:szCs w:val="24"/>
        </w:rPr>
      </w:pPr>
    </w:p>
    <w:p w:rsidR="003B1B78" w:rsidRPr="0007420C" w:rsidRDefault="003B1B78" w:rsidP="0007420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 xml:space="preserve">En respuesta, el </w:t>
      </w:r>
      <w:r w:rsidRPr="0007420C">
        <w:rPr>
          <w:rFonts w:ascii="Palatino Linotype" w:eastAsia="Palatino Linotype" w:hAnsi="Palatino Linotype" w:cs="Palatino Linotype"/>
          <w:b/>
          <w:color w:val="000000" w:themeColor="text1"/>
        </w:rPr>
        <w:t xml:space="preserve">SUJETO OBLIGADO </w:t>
      </w:r>
      <w:r w:rsidRPr="0007420C">
        <w:rPr>
          <w:rFonts w:ascii="Palatino Linotype" w:eastAsia="Palatino Linotype" w:hAnsi="Palatino Linotype" w:cs="Palatino Linotype"/>
          <w:color w:val="000000" w:themeColor="text1"/>
        </w:rPr>
        <w:t>entrego la información que</w:t>
      </w:r>
      <w:r w:rsidR="00544292" w:rsidRPr="0007420C">
        <w:rPr>
          <w:rFonts w:ascii="Palatino Linotype" w:eastAsia="Palatino Linotype" w:hAnsi="Palatino Linotype" w:cs="Palatino Linotype"/>
          <w:color w:val="000000" w:themeColor="text1"/>
        </w:rPr>
        <w:t xml:space="preserve"> fue descrita en el párrafo cuatro </w:t>
      </w:r>
      <w:r w:rsidRPr="0007420C">
        <w:rPr>
          <w:rFonts w:ascii="Palatino Linotype" w:eastAsia="Palatino Linotype" w:hAnsi="Palatino Linotype" w:cs="Palatino Linotype"/>
          <w:color w:val="000000" w:themeColor="text1"/>
        </w:rPr>
        <w:t>de la presente resolución.</w:t>
      </w:r>
    </w:p>
    <w:p w:rsidR="003B1B78" w:rsidRPr="0007420C" w:rsidRDefault="003B1B78" w:rsidP="0007420C">
      <w:pPr>
        <w:pBdr>
          <w:top w:val="nil"/>
          <w:left w:val="nil"/>
          <w:bottom w:val="nil"/>
          <w:right w:val="nil"/>
          <w:between w:val="nil"/>
        </w:pBdr>
        <w:spacing w:line="360" w:lineRule="auto"/>
        <w:jc w:val="both"/>
        <w:rPr>
          <w:rFonts w:ascii="Palatino Linotype" w:hAnsi="Palatino Linotype"/>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En dichas condiciones, la </w:t>
      </w:r>
      <w:r w:rsidRPr="0007420C">
        <w:rPr>
          <w:rFonts w:ascii="Palatino Linotype" w:eastAsia="Palatino Linotype" w:hAnsi="Palatino Linotype" w:cs="Palatino Linotype"/>
          <w:i/>
          <w:color w:val="000000" w:themeColor="text1"/>
        </w:rPr>
        <w:t>Litis</w:t>
      </w:r>
      <w:r w:rsidRPr="0007420C">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00EB319C" w:rsidRPr="0007420C">
        <w:rPr>
          <w:rFonts w:ascii="Palatino Linotype" w:eastAsia="Palatino Linotype" w:hAnsi="Palatino Linotype" w:cs="Palatino Linotype"/>
          <w:b/>
          <w:color w:val="000000" w:themeColor="text1"/>
        </w:rPr>
        <w:t>fracción V</w:t>
      </w:r>
      <w:r w:rsidRPr="0007420C">
        <w:rPr>
          <w:rFonts w:ascii="Palatino Linotype" w:eastAsia="Palatino Linotype" w:hAnsi="Palatino Linotype" w:cs="Palatino Linotype"/>
          <w:b/>
          <w:color w:val="000000" w:themeColor="text1"/>
        </w:rPr>
        <w:t xml:space="preserve"> </w:t>
      </w:r>
      <w:r w:rsidRPr="0007420C">
        <w:rPr>
          <w:rFonts w:ascii="Palatino Linotype" w:eastAsia="Palatino Linotype" w:hAnsi="Palatino Linotype" w:cs="Palatino Linotype"/>
          <w:color w:val="000000" w:themeColor="text1"/>
        </w:rPr>
        <w:t>de la Ley</w:t>
      </w:r>
      <w:r w:rsidRPr="0007420C">
        <w:rPr>
          <w:rFonts w:ascii="Palatino Linotype" w:eastAsia="Palatino Linotype" w:hAnsi="Palatino Linotype" w:cs="Palatino Linotype"/>
          <w:b/>
          <w:color w:val="000000" w:themeColor="text1"/>
        </w:rPr>
        <w:t xml:space="preserve"> de Transparencia y Acceso a la Información Pública del Estado de </w:t>
      </w:r>
      <w:r w:rsidRPr="0007420C">
        <w:rPr>
          <w:rFonts w:ascii="Palatino Linotype" w:eastAsia="Palatino Linotype" w:hAnsi="Palatino Linotype" w:cs="Palatino Linotype"/>
          <w:color w:val="000000" w:themeColor="text1"/>
        </w:rPr>
        <w:t>México</w:t>
      </w:r>
      <w:r w:rsidRPr="0007420C">
        <w:rPr>
          <w:rFonts w:ascii="Palatino Linotype" w:eastAsia="Palatino Linotype" w:hAnsi="Palatino Linotype" w:cs="Palatino Linotype"/>
          <w:b/>
          <w:color w:val="000000" w:themeColor="text1"/>
        </w:rPr>
        <w:t xml:space="preserve"> y Municipios</w:t>
      </w:r>
      <w:r w:rsidRPr="0007420C">
        <w:rPr>
          <w:rFonts w:ascii="Palatino Linotype" w:eastAsia="Palatino Linotype" w:hAnsi="Palatino Linotype" w:cs="Palatino Linotype"/>
          <w:color w:val="000000" w:themeColor="text1"/>
        </w:rPr>
        <w:t xml:space="preserve">; fracción que determina la </w:t>
      </w:r>
      <w:r w:rsidR="00EB319C" w:rsidRPr="0007420C">
        <w:rPr>
          <w:rFonts w:ascii="Palatino Linotype" w:eastAsia="Palatino Linotype" w:hAnsi="Palatino Linotype" w:cs="Palatino Linotype"/>
          <w:color w:val="000000" w:themeColor="text1"/>
        </w:rPr>
        <w:t>entrega de información incompleta</w:t>
      </w:r>
      <w:r w:rsidRPr="0007420C">
        <w:rPr>
          <w:rFonts w:ascii="Palatino Linotype" w:eastAsia="Palatino Linotype" w:hAnsi="Palatino Linotype" w:cs="Palatino Linotype"/>
          <w:color w:val="000000" w:themeColor="text1"/>
        </w:rPr>
        <w:t xml:space="preserve">; contexto del cual se dolió </w:t>
      </w:r>
      <w:r w:rsidRPr="0007420C">
        <w:rPr>
          <w:rFonts w:ascii="Palatino Linotype" w:eastAsia="Palatino Linotype" w:hAnsi="Palatino Linotype" w:cs="Palatino Linotype"/>
          <w:b/>
          <w:color w:val="000000" w:themeColor="text1"/>
        </w:rPr>
        <w:t>l</w:t>
      </w:r>
      <w:r w:rsidR="0007420C">
        <w:rPr>
          <w:rFonts w:ascii="Palatino Linotype" w:eastAsia="Palatino Linotype" w:hAnsi="Palatino Linotype" w:cs="Palatino Linotype"/>
          <w:b/>
          <w:color w:val="000000" w:themeColor="text1"/>
        </w:rPr>
        <w:t>a</w:t>
      </w:r>
      <w:r w:rsidRPr="0007420C">
        <w:rPr>
          <w:rFonts w:ascii="Palatino Linotype" w:eastAsia="Palatino Linotype" w:hAnsi="Palatino Linotype" w:cs="Palatino Linotype"/>
          <w:b/>
          <w:color w:val="000000" w:themeColor="text1"/>
        </w:rPr>
        <w:t xml:space="preserve"> RECURRENTE </w:t>
      </w:r>
      <w:r w:rsidRPr="0007420C">
        <w:rPr>
          <w:rFonts w:ascii="Palatino Linotype" w:eastAsia="Palatino Linotype" w:hAnsi="Palatino Linotype" w:cs="Palatino Linotype"/>
          <w:color w:val="000000" w:themeColor="text1"/>
        </w:rPr>
        <w:t>al momento de interponer su inconformidad.</w:t>
      </w:r>
    </w:p>
    <w:p w:rsidR="003B1B78" w:rsidRPr="0007420C"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B1B78" w:rsidRPr="004C22D5"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De modo tal que el presente recurso de revisión se abocara en determinar si el </w:t>
      </w:r>
      <w:r w:rsidRPr="0007420C">
        <w:rPr>
          <w:rFonts w:ascii="Palatino Linotype" w:eastAsia="Palatino Linotype" w:hAnsi="Palatino Linotype" w:cs="Palatino Linotype"/>
          <w:b/>
          <w:color w:val="000000" w:themeColor="text1"/>
        </w:rPr>
        <w:t>SUJETO OBLIGADO</w:t>
      </w:r>
      <w:r w:rsidRPr="0007420C">
        <w:rPr>
          <w:rFonts w:ascii="Palatino Linotype" w:eastAsia="Palatino Linotype" w:hAnsi="Palatino Linotype" w:cs="Palatino Linotype"/>
          <w:color w:val="000000" w:themeColor="text1"/>
        </w:rPr>
        <w:t xml:space="preserve"> con su respuesta ciertamente actualiza la causal de procedencia</w:t>
      </w:r>
      <w:r w:rsidRPr="0007420C">
        <w:rPr>
          <w:rFonts w:ascii="Palatino Linotype" w:eastAsia="Palatino Linotype" w:hAnsi="Palatino Linotype" w:cs="Palatino Linotype"/>
          <w:b/>
          <w:color w:val="000000" w:themeColor="text1"/>
        </w:rPr>
        <w:t xml:space="preserve"> </w:t>
      </w:r>
      <w:r w:rsidRPr="0007420C">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4C22D5" w:rsidRDefault="004C22D5" w:rsidP="004C22D5">
      <w:pPr>
        <w:pStyle w:val="Prrafodelista"/>
        <w:rPr>
          <w:rFonts w:ascii="Palatino Linotype" w:hAnsi="Palatino Linotype"/>
          <w:color w:val="000000" w:themeColor="text1"/>
        </w:rPr>
      </w:pPr>
    </w:p>
    <w:p w:rsidR="004C22D5" w:rsidRPr="0007420C" w:rsidRDefault="004C22D5" w:rsidP="004C22D5">
      <w:pPr>
        <w:spacing w:line="360" w:lineRule="auto"/>
        <w:jc w:val="both"/>
        <w:rPr>
          <w:rFonts w:ascii="Palatino Linotype" w:hAnsi="Palatino Linotype"/>
          <w:color w:val="000000" w:themeColor="text1"/>
        </w:rPr>
      </w:pPr>
    </w:p>
    <w:p w:rsidR="003B1B78" w:rsidRPr="0007420C" w:rsidRDefault="003B1B78" w:rsidP="0007420C">
      <w:pPr>
        <w:keepNext/>
        <w:keepLines/>
        <w:spacing w:line="360" w:lineRule="auto"/>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lastRenderedPageBreak/>
        <w:t>CUARTO. Del estudio y resolución del estudio.</w:t>
      </w:r>
    </w:p>
    <w:p w:rsidR="003B1B78" w:rsidRPr="0007420C" w:rsidRDefault="003B1B78" w:rsidP="0007420C">
      <w:pPr>
        <w:keepNext/>
        <w:keepLines/>
        <w:numPr>
          <w:ilvl w:val="0"/>
          <w:numId w:val="1"/>
        </w:numPr>
        <w:spacing w:after="240" w:line="360" w:lineRule="auto"/>
        <w:ind w:left="0" w:firstLine="0"/>
        <w:rPr>
          <w:rFonts w:ascii="Palatino Linotype" w:eastAsia="Palatino Linotype" w:hAnsi="Palatino Linotype" w:cs="Palatino Linotype"/>
          <w:b/>
          <w:color w:val="000000" w:themeColor="text1"/>
        </w:rPr>
      </w:pPr>
      <w:bookmarkStart w:id="8" w:name="_heading=h.2s8eyo1" w:colFirst="0" w:colLast="0"/>
      <w:bookmarkEnd w:id="8"/>
      <w:r w:rsidRPr="0007420C">
        <w:rPr>
          <w:rFonts w:ascii="Palatino Linotype" w:eastAsia="Palatino Linotype" w:hAnsi="Palatino Linotype" w:cs="Palatino Linotype"/>
          <w:b/>
          <w:color w:val="000000" w:themeColor="text1"/>
        </w:rPr>
        <w:t>Del derecho de acceso a la información.</w:t>
      </w: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3B1B78" w:rsidRPr="0007420C" w:rsidRDefault="003B1B78" w:rsidP="0007420C">
      <w:pPr>
        <w:pBdr>
          <w:top w:val="nil"/>
          <w:left w:val="nil"/>
          <w:bottom w:val="nil"/>
          <w:right w:val="nil"/>
          <w:between w:val="nil"/>
        </w:pBdr>
        <w:spacing w:line="360" w:lineRule="auto"/>
        <w:jc w:val="both"/>
        <w:rPr>
          <w:rFonts w:ascii="Palatino Linotype" w:hAnsi="Palatino Linotype"/>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Definiendo el Derecho de Acceso a la Información Pública como: </w:t>
      </w:r>
      <w:r w:rsidRPr="0007420C">
        <w:rPr>
          <w:rFonts w:ascii="Palatino Linotype" w:eastAsia="Palatino Linotype" w:hAnsi="Palatino Linotype" w:cs="Palatino Linotype"/>
          <w:i/>
          <w:color w:val="000000" w:themeColor="text1"/>
        </w:rPr>
        <w:t>La igualdad de oportunidades para recibir, buscar e impartir información</w:t>
      </w:r>
      <w:r w:rsidRPr="0007420C">
        <w:rPr>
          <w:rFonts w:ascii="Palatino Linotype" w:eastAsia="Palatino Linotype" w:hAnsi="Palatino Linotype" w:cs="Palatino Linotype"/>
          <w:i/>
          <w:color w:val="000000" w:themeColor="text1"/>
          <w:vertAlign w:val="superscript"/>
        </w:rPr>
        <w:footnoteReference w:id="1"/>
      </w:r>
      <w:r w:rsidRPr="0007420C">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7420C">
        <w:rPr>
          <w:rFonts w:ascii="Palatino Linotype" w:eastAsia="Palatino Linotype" w:hAnsi="Palatino Linotype" w:cs="Palatino Linotype"/>
          <w:i/>
          <w:color w:val="000000" w:themeColor="text1"/>
          <w:vertAlign w:val="superscript"/>
        </w:rPr>
        <w:footnoteReference w:id="2"/>
      </w:r>
      <w:r w:rsidRPr="0007420C">
        <w:rPr>
          <w:rFonts w:ascii="Palatino Linotype" w:eastAsia="Palatino Linotype" w:hAnsi="Palatino Linotype" w:cs="Palatino Linotype"/>
          <w:color w:val="000000" w:themeColor="text1"/>
        </w:rPr>
        <w:t>que se constituye como una herramienta fundamental para ejercer</w:t>
      </w:r>
      <w:r w:rsidRPr="0007420C">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07420C">
        <w:rPr>
          <w:rFonts w:ascii="Palatino Linotype" w:eastAsia="Palatino Linotype" w:hAnsi="Palatino Linotype" w:cs="Palatino Linotype"/>
          <w:i/>
          <w:color w:val="000000" w:themeColor="text1"/>
          <w:vertAlign w:val="superscript"/>
        </w:rPr>
        <w:footnoteReference w:id="3"/>
      </w:r>
      <w:r w:rsidRPr="0007420C">
        <w:rPr>
          <w:rFonts w:ascii="Palatino Linotype" w:eastAsia="Palatino Linotype" w:hAnsi="Palatino Linotype" w:cs="Palatino Linotype"/>
          <w:color w:val="000000" w:themeColor="text1"/>
        </w:rPr>
        <w:t>fomentando</w:t>
      </w:r>
      <w:r w:rsidRPr="0007420C">
        <w:rPr>
          <w:rFonts w:ascii="Palatino Linotype" w:eastAsia="Palatino Linotype" w:hAnsi="Palatino Linotype" w:cs="Palatino Linotype"/>
          <w:i/>
          <w:color w:val="000000" w:themeColor="text1"/>
        </w:rPr>
        <w:t xml:space="preserve"> la transparencia de las actividades estatales y </w:t>
      </w:r>
      <w:r w:rsidRPr="0007420C">
        <w:rPr>
          <w:rFonts w:ascii="Palatino Linotype" w:eastAsia="Palatino Linotype" w:hAnsi="Palatino Linotype" w:cs="Palatino Linotype"/>
          <w:color w:val="000000" w:themeColor="text1"/>
        </w:rPr>
        <w:t>promoviendo</w:t>
      </w:r>
      <w:r w:rsidRPr="0007420C">
        <w:rPr>
          <w:rFonts w:ascii="Palatino Linotype" w:eastAsia="Palatino Linotype" w:hAnsi="Palatino Linotype" w:cs="Palatino Linotype"/>
          <w:i/>
          <w:color w:val="000000" w:themeColor="text1"/>
        </w:rPr>
        <w:t xml:space="preserve"> la responsabilidad de los funcionarios sobre su gestión pública,</w:t>
      </w:r>
      <w:r w:rsidRPr="0007420C">
        <w:rPr>
          <w:rFonts w:ascii="Palatino Linotype" w:eastAsia="Palatino Linotype" w:hAnsi="Palatino Linotype" w:cs="Palatino Linotype"/>
          <w:i/>
          <w:color w:val="000000" w:themeColor="text1"/>
          <w:vertAlign w:val="superscript"/>
        </w:rPr>
        <w:footnoteReference w:id="4"/>
      </w:r>
      <w:r w:rsidRPr="0007420C">
        <w:rPr>
          <w:rFonts w:ascii="Palatino Linotype" w:eastAsia="Palatino Linotype" w:hAnsi="Palatino Linotype" w:cs="Palatino Linotype"/>
          <w:color w:val="000000" w:themeColor="text1"/>
        </w:rPr>
        <w:t>que permite</w:t>
      </w:r>
      <w:r w:rsidRPr="0007420C">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3B1B78" w:rsidRPr="0007420C" w:rsidRDefault="003B1B78" w:rsidP="0007420C">
      <w:pP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rsidR="003B1B78" w:rsidRPr="0007420C" w:rsidRDefault="003B1B78"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r w:rsidRPr="0007420C">
        <w:rPr>
          <w:rFonts w:ascii="Palatino Linotype" w:eastAsia="Palatino Linotype" w:hAnsi="Palatino Linotype" w:cs="Palatino Linotype"/>
          <w:b/>
          <w:i/>
          <w:color w:val="000000" w:themeColor="text1"/>
        </w:rPr>
        <w:t>Artículo 1.-</w:t>
      </w:r>
      <w:r w:rsidRPr="0007420C">
        <w:rPr>
          <w:rFonts w:ascii="Palatino Linotype" w:eastAsia="Palatino Linotype" w:hAnsi="Palatino Linotype" w:cs="Palatino Linotype"/>
          <w:i/>
          <w:color w:val="000000" w:themeColor="text1"/>
        </w:rPr>
        <w:t xml:space="preserve"> </w:t>
      </w:r>
    </w:p>
    <w:p w:rsidR="003B1B78" w:rsidRPr="0007420C" w:rsidRDefault="003B1B78"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p>
    <w:p w:rsidR="003B1B78" w:rsidRPr="0007420C" w:rsidRDefault="003B1B78"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Todas las</w:t>
      </w:r>
      <w:r w:rsidRPr="0007420C">
        <w:rPr>
          <w:rFonts w:ascii="Palatino Linotype" w:eastAsia="Palatino Linotype" w:hAnsi="Palatino Linotype" w:cs="Palatino Linotype"/>
          <w:color w:val="000000" w:themeColor="text1"/>
        </w:rPr>
        <w:t xml:space="preserve"> </w:t>
      </w:r>
      <w:r w:rsidRPr="0007420C">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B1B78" w:rsidRPr="0007420C" w:rsidRDefault="003B1B78" w:rsidP="0007420C">
      <w:pPr>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i/>
          <w:color w:val="000000" w:themeColor="text1"/>
        </w:rPr>
        <w:t>(…)</w:t>
      </w:r>
      <w:r w:rsidRPr="0007420C">
        <w:rPr>
          <w:rFonts w:ascii="Palatino Linotype" w:eastAsia="Palatino Linotype" w:hAnsi="Palatino Linotype" w:cs="Palatino Linotype"/>
          <w:color w:val="000000" w:themeColor="text1"/>
        </w:rPr>
        <w:t>”.</w:t>
      </w:r>
    </w:p>
    <w:p w:rsidR="003B1B78" w:rsidRDefault="003B1B78" w:rsidP="0007420C">
      <w:pPr>
        <w:jc w:val="both"/>
        <w:rPr>
          <w:rFonts w:ascii="Palatino Linotype" w:eastAsia="Palatino Linotype" w:hAnsi="Palatino Linotype" w:cs="Palatino Linotype"/>
          <w:b/>
          <w:color w:val="000000" w:themeColor="text1"/>
        </w:rPr>
      </w:pPr>
    </w:p>
    <w:p w:rsidR="00B04ACA" w:rsidRPr="0007420C" w:rsidRDefault="00B04ACA" w:rsidP="0007420C">
      <w:pPr>
        <w:jc w:val="both"/>
        <w:rPr>
          <w:rFonts w:ascii="Palatino Linotype" w:eastAsia="Palatino Linotype" w:hAnsi="Palatino Linotype" w:cs="Palatino Linotype"/>
          <w:b/>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3B1B78" w:rsidRPr="0007420C" w:rsidRDefault="003B1B78" w:rsidP="0007420C">
      <w:pP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3B1B78" w:rsidRPr="0007420C" w:rsidRDefault="003B1B78" w:rsidP="0007420C">
      <w:pPr>
        <w:spacing w:after="240"/>
        <w:jc w:val="both"/>
        <w:rPr>
          <w:rFonts w:ascii="Palatino Linotype" w:eastAsia="Palatino Linotype" w:hAnsi="Palatino Linotype" w:cs="Palatino Linotype"/>
          <w:b/>
          <w:i/>
          <w:color w:val="000000" w:themeColor="text1"/>
        </w:rPr>
      </w:pPr>
      <w:r w:rsidRPr="0007420C">
        <w:rPr>
          <w:rFonts w:ascii="Palatino Linotype" w:eastAsia="Palatino Linotype" w:hAnsi="Palatino Linotype" w:cs="Palatino Linotype"/>
          <w:b/>
          <w:i/>
          <w:color w:val="000000" w:themeColor="text1"/>
        </w:rPr>
        <w:t>Constitución Política de los Estados Unidos Mexicanos</w:t>
      </w:r>
    </w:p>
    <w:p w:rsidR="003B1B78" w:rsidRPr="0007420C" w:rsidRDefault="003B1B78" w:rsidP="0007420C">
      <w:pPr>
        <w:spacing w:before="240" w:after="240"/>
        <w:jc w:val="both"/>
        <w:rPr>
          <w:rFonts w:ascii="Palatino Linotype" w:eastAsia="Palatino Linotype" w:hAnsi="Palatino Linotype" w:cs="Palatino Linotype"/>
          <w:b/>
          <w:i/>
          <w:color w:val="000000" w:themeColor="text1"/>
        </w:rPr>
      </w:pPr>
      <w:r w:rsidRPr="0007420C">
        <w:rPr>
          <w:rFonts w:ascii="Palatino Linotype" w:eastAsia="Palatino Linotype" w:hAnsi="Palatino Linotype" w:cs="Palatino Linotype"/>
          <w:b/>
          <w:i/>
          <w:color w:val="000000" w:themeColor="text1"/>
        </w:rPr>
        <w:t>“Artículo 6.</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lastRenderedPageBreak/>
        <w:t>Para efectos de lo dispuesto en el presente artículo se observará lo siguiente:</w:t>
      </w:r>
    </w:p>
    <w:p w:rsidR="003B1B78" w:rsidRPr="0007420C" w:rsidRDefault="003B1B78" w:rsidP="0007420C">
      <w:pPr>
        <w:spacing w:before="240" w:after="240"/>
        <w:jc w:val="both"/>
        <w:rPr>
          <w:rFonts w:ascii="Palatino Linotype" w:eastAsia="Palatino Linotype" w:hAnsi="Palatino Linotype" w:cs="Palatino Linotype"/>
          <w:b/>
          <w:i/>
          <w:color w:val="000000" w:themeColor="text1"/>
        </w:rPr>
      </w:pPr>
      <w:r w:rsidRPr="0007420C">
        <w:rPr>
          <w:rFonts w:ascii="Palatino Linotype" w:eastAsia="Palatino Linotype" w:hAnsi="Palatino Linotype" w:cs="Palatino Linotype"/>
          <w:b/>
          <w:i/>
          <w:color w:val="000000" w:themeColor="text1"/>
        </w:rPr>
        <w:t>A</w:t>
      </w:r>
      <w:r w:rsidRPr="0007420C">
        <w:rPr>
          <w:rFonts w:ascii="Palatino Linotype" w:eastAsia="Palatino Linotype" w:hAnsi="Palatino Linotype" w:cs="Palatino Linotype"/>
          <w:i/>
          <w:color w:val="000000" w:themeColor="text1"/>
        </w:rPr>
        <w:t xml:space="preserve">. </w:t>
      </w:r>
      <w:r w:rsidRPr="0007420C">
        <w:rPr>
          <w:rFonts w:ascii="Palatino Linotype" w:eastAsia="Palatino Linotype" w:hAnsi="Palatino Linotype" w:cs="Palatino Linotype"/>
          <w:b/>
          <w:i/>
          <w:color w:val="000000" w:themeColor="text1"/>
        </w:rPr>
        <w:t>Para el ejercicio del derecho de acceso a la información</w:t>
      </w:r>
      <w:r w:rsidRPr="0007420C">
        <w:rPr>
          <w:rFonts w:ascii="Palatino Linotype" w:eastAsia="Palatino Linotype" w:hAnsi="Palatino Linotype" w:cs="Palatino Linotype"/>
          <w:i/>
          <w:color w:val="000000" w:themeColor="text1"/>
        </w:rPr>
        <w:t xml:space="preserve">, la Federación y </w:t>
      </w:r>
      <w:r w:rsidRPr="0007420C">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 xml:space="preserve">I. </w:t>
      </w:r>
      <w:r w:rsidRPr="0007420C">
        <w:rPr>
          <w:rFonts w:ascii="Palatino Linotype" w:eastAsia="Palatino Linotype" w:hAnsi="Palatino Linotype" w:cs="Palatino Linotype"/>
          <w:b/>
          <w:i/>
          <w:color w:val="000000" w:themeColor="text1"/>
        </w:rPr>
        <w:tab/>
        <w:t>Toda la información en posesión de cualquier</w:t>
      </w:r>
      <w:r w:rsidRPr="0007420C">
        <w:rPr>
          <w:rFonts w:ascii="Palatino Linotype" w:eastAsia="Palatino Linotype" w:hAnsi="Palatino Linotype" w:cs="Palatino Linotype"/>
          <w:i/>
          <w:color w:val="000000" w:themeColor="text1"/>
        </w:rPr>
        <w:t xml:space="preserve"> </w:t>
      </w:r>
      <w:r w:rsidRPr="0007420C">
        <w:rPr>
          <w:rFonts w:ascii="Palatino Linotype" w:eastAsia="Palatino Linotype" w:hAnsi="Palatino Linotype" w:cs="Palatino Linotype"/>
          <w:b/>
          <w:i/>
          <w:color w:val="000000" w:themeColor="text1"/>
        </w:rPr>
        <w:t>autoridad</w:t>
      </w:r>
      <w:r w:rsidRPr="0007420C">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7420C">
        <w:rPr>
          <w:rFonts w:ascii="Palatino Linotype" w:eastAsia="Palatino Linotype" w:hAnsi="Palatino Linotype" w:cs="Palatino Linotype"/>
          <w:b/>
          <w:i/>
          <w:color w:val="000000" w:themeColor="text1"/>
        </w:rPr>
        <w:t>municipal</w:t>
      </w:r>
      <w:r w:rsidRPr="0007420C">
        <w:rPr>
          <w:rFonts w:ascii="Palatino Linotype" w:eastAsia="Palatino Linotype" w:hAnsi="Palatino Linotype" w:cs="Palatino Linotype"/>
          <w:i/>
          <w:color w:val="000000" w:themeColor="text1"/>
        </w:rPr>
        <w:t xml:space="preserve">, </w:t>
      </w:r>
      <w:r w:rsidRPr="0007420C">
        <w:rPr>
          <w:rFonts w:ascii="Palatino Linotype" w:eastAsia="Palatino Linotype" w:hAnsi="Palatino Linotype" w:cs="Palatino Linotype"/>
          <w:b/>
          <w:i/>
          <w:color w:val="000000" w:themeColor="text1"/>
        </w:rPr>
        <w:t>es pública</w:t>
      </w:r>
      <w:r w:rsidRPr="0007420C">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07420C">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07420C">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3B1B78" w:rsidRPr="0007420C" w:rsidRDefault="003B1B78" w:rsidP="0007420C">
      <w:pPr>
        <w:spacing w:before="240" w:after="240"/>
        <w:jc w:val="both"/>
        <w:rPr>
          <w:rFonts w:ascii="Palatino Linotype" w:eastAsia="Palatino Linotype" w:hAnsi="Palatino Linotype" w:cs="Palatino Linotype"/>
          <w:b/>
          <w:i/>
          <w:color w:val="000000" w:themeColor="text1"/>
        </w:rPr>
      </w:pPr>
      <w:r w:rsidRPr="0007420C">
        <w:rPr>
          <w:rFonts w:ascii="Palatino Linotype" w:eastAsia="Palatino Linotype" w:hAnsi="Palatino Linotype" w:cs="Palatino Linotype"/>
          <w:b/>
          <w:i/>
          <w:color w:val="000000" w:themeColor="text1"/>
        </w:rPr>
        <w:t>Constitución Política del Estado Libre y Soberano de México</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“Artículo 5</w:t>
      </w:r>
      <w:r w:rsidRPr="0007420C">
        <w:rPr>
          <w:rFonts w:ascii="Palatino Linotype" w:eastAsia="Palatino Linotype" w:hAnsi="Palatino Linotype" w:cs="Palatino Linotype"/>
          <w:i/>
          <w:color w:val="000000" w:themeColor="text1"/>
        </w:rPr>
        <w:t xml:space="preserve">.- </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07420C">
        <w:rPr>
          <w:rFonts w:ascii="Palatino Linotype" w:eastAsia="Palatino Linotype" w:hAnsi="Palatino Linotype" w:cs="Palatino Linotype"/>
          <w:i/>
          <w:color w:val="000000" w:themeColor="text1"/>
        </w:rPr>
        <w:t>.</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Este derecho se regirá por los principios y bases siguientes</w:t>
      </w:r>
      <w:r w:rsidRPr="0007420C">
        <w:rPr>
          <w:rFonts w:ascii="Palatino Linotype" w:eastAsia="Palatino Linotype" w:hAnsi="Palatino Linotype" w:cs="Palatino Linotype"/>
          <w:i/>
          <w:color w:val="000000" w:themeColor="text1"/>
        </w:rPr>
        <w:t>:</w:t>
      </w:r>
    </w:p>
    <w:p w:rsidR="003B1B78" w:rsidRPr="0007420C" w:rsidRDefault="003B1B78" w:rsidP="0007420C">
      <w:pPr>
        <w:spacing w:before="240" w:after="24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I. Toda la información en posesión de cualquier autoridad, entidad, órgano y organismos de los</w:t>
      </w:r>
      <w:r w:rsidRPr="0007420C">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07420C">
        <w:rPr>
          <w:rFonts w:ascii="Palatino Linotype" w:eastAsia="Palatino Linotype" w:hAnsi="Palatino Linotype" w:cs="Palatino Linotype"/>
          <w:b/>
          <w:i/>
          <w:color w:val="000000" w:themeColor="text1"/>
        </w:rPr>
        <w:t>municipales</w:t>
      </w:r>
      <w:r w:rsidRPr="0007420C">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w:t>
      </w:r>
      <w:r w:rsidRPr="0007420C">
        <w:rPr>
          <w:rFonts w:ascii="Palatino Linotype" w:eastAsia="Palatino Linotype" w:hAnsi="Palatino Linotype" w:cs="Palatino Linotype"/>
          <w:i/>
          <w:color w:val="000000" w:themeColor="text1"/>
        </w:rPr>
        <w:lastRenderedPageBreak/>
        <w:t xml:space="preserve">municipal, </w:t>
      </w:r>
      <w:r w:rsidRPr="0007420C">
        <w:rPr>
          <w:rFonts w:ascii="Palatino Linotype" w:eastAsia="Palatino Linotype" w:hAnsi="Palatino Linotype" w:cs="Palatino Linotype"/>
          <w:b/>
          <w:i/>
          <w:color w:val="000000" w:themeColor="text1"/>
        </w:rPr>
        <w:t>es pública</w:t>
      </w:r>
      <w:r w:rsidRPr="0007420C">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07420C">
        <w:rPr>
          <w:rFonts w:ascii="Palatino Linotype" w:eastAsia="Palatino Linotype" w:hAnsi="Palatino Linotype" w:cs="Palatino Linotype"/>
          <w:b/>
          <w:i/>
          <w:color w:val="000000" w:themeColor="text1"/>
        </w:rPr>
        <w:t>En la interpretación de este derecho deberá prevalecer el principio de máxima publicidad</w:t>
      </w:r>
      <w:r w:rsidRPr="0007420C">
        <w:rPr>
          <w:rFonts w:ascii="Palatino Linotype" w:eastAsia="Palatino Linotype" w:hAnsi="Palatino Linotype" w:cs="Palatino Linotype"/>
          <w:i/>
          <w:color w:val="000000" w:themeColor="text1"/>
        </w:rPr>
        <w:t xml:space="preserve">. </w:t>
      </w:r>
      <w:r w:rsidRPr="0007420C">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07420C">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3B1B78" w:rsidRPr="0007420C" w:rsidRDefault="003B1B78" w:rsidP="0007420C">
      <w:pPr>
        <w:tabs>
          <w:tab w:val="left" w:pos="567"/>
        </w:tabs>
        <w:spacing w:before="240" w:after="240"/>
        <w:jc w:val="both"/>
        <w:rPr>
          <w:rFonts w:ascii="Palatino Linotype" w:eastAsia="Palatino Linotype" w:hAnsi="Palatino Linotype" w:cs="Palatino Linotype"/>
          <w:b/>
          <w:i/>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07420C">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07420C">
        <w:rPr>
          <w:rFonts w:ascii="Palatino Linotype" w:eastAsia="Palatino Linotype" w:hAnsi="Palatino Linotype" w:cs="Palatino Linotype"/>
          <w:color w:val="000000" w:themeColor="text1"/>
        </w:rPr>
        <w:t>, contemplando el derecho de las personas con discapacidad y hablantes de lengua indígena.</w:t>
      </w:r>
    </w:p>
    <w:p w:rsidR="003B1B78" w:rsidRPr="0007420C" w:rsidRDefault="003B1B78" w:rsidP="0007420C">
      <w:pP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07420C">
        <w:rPr>
          <w:rFonts w:ascii="Palatino Linotype" w:eastAsia="Palatino Linotype" w:hAnsi="Palatino Linotype" w:cs="Palatino Linotype"/>
          <w:i/>
          <w:color w:val="000000" w:themeColor="text1"/>
        </w:rPr>
        <w:t>solicitudes de acceso a la información</w:t>
      </w:r>
      <w:r w:rsidRPr="0007420C">
        <w:rPr>
          <w:rFonts w:ascii="Palatino Linotype" w:eastAsia="Palatino Linotype" w:hAnsi="Palatino Linotype" w:cs="Palatino Linotype"/>
          <w:color w:val="000000" w:themeColor="text1"/>
        </w:rPr>
        <w:t>.</w:t>
      </w:r>
    </w:p>
    <w:p w:rsidR="003B1B78" w:rsidRPr="0007420C" w:rsidRDefault="003B1B78" w:rsidP="0007420C">
      <w:pP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bookmarkStart w:id="9" w:name="_heading=h.17dp8vu" w:colFirst="0" w:colLast="0"/>
      <w:bookmarkEnd w:id="9"/>
      <w:r w:rsidRPr="0007420C">
        <w:rPr>
          <w:rFonts w:ascii="Palatino Linotype" w:eastAsia="Palatino Linotype" w:hAnsi="Palatino Linotype" w:cs="Palatino Linotype"/>
          <w:color w:val="000000" w:themeColor="text1"/>
        </w:rPr>
        <w:t xml:space="preserve">Así entonces, se procede analizar, en primer lugar, si el </w:t>
      </w:r>
      <w:r w:rsidRPr="0007420C">
        <w:rPr>
          <w:rFonts w:ascii="Palatino Linotype" w:eastAsia="Palatino Linotype" w:hAnsi="Palatino Linotype" w:cs="Palatino Linotype"/>
          <w:b/>
          <w:color w:val="000000" w:themeColor="text1"/>
        </w:rPr>
        <w:t>SUJETO OBLIGADO</w:t>
      </w:r>
      <w:r w:rsidRPr="0007420C">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3B1B78" w:rsidRPr="0007420C" w:rsidRDefault="003B1B78" w:rsidP="0007420C">
      <w:pPr>
        <w:spacing w:line="360" w:lineRule="auto"/>
        <w:jc w:val="both"/>
        <w:rPr>
          <w:rFonts w:ascii="Palatino Linotype" w:eastAsia="Palatino Linotype" w:hAnsi="Palatino Linotype" w:cs="Palatino Linotype"/>
          <w:color w:val="000000" w:themeColor="text1"/>
        </w:rPr>
      </w:pPr>
    </w:p>
    <w:p w:rsidR="003B1B78" w:rsidRPr="0007420C" w:rsidRDefault="003B1B78" w:rsidP="0007420C">
      <w:pPr>
        <w:keepNext/>
        <w:keepLines/>
        <w:spacing w:after="240" w:line="360" w:lineRule="auto"/>
        <w:rPr>
          <w:rFonts w:ascii="Palatino Linotype" w:eastAsia="Palatino Linotype" w:hAnsi="Palatino Linotype" w:cs="Palatino Linotype"/>
          <w:b/>
          <w:color w:val="000000" w:themeColor="text1"/>
        </w:rPr>
      </w:pPr>
      <w:bookmarkStart w:id="10" w:name="_heading=h.3rdcrjn" w:colFirst="0" w:colLast="0"/>
      <w:bookmarkEnd w:id="10"/>
      <w:r w:rsidRPr="0007420C">
        <w:rPr>
          <w:rFonts w:ascii="Palatino Linotype" w:eastAsia="Palatino Linotype" w:hAnsi="Palatino Linotype" w:cs="Palatino Linotype"/>
          <w:b/>
          <w:color w:val="000000" w:themeColor="text1"/>
        </w:rPr>
        <w:lastRenderedPageBreak/>
        <w:t>II. De la información solicitada y la respuesta del SUJETO OBLIGADO</w:t>
      </w:r>
    </w:p>
    <w:p w:rsidR="003B1B78" w:rsidRPr="0007420C" w:rsidRDefault="003B1B78" w:rsidP="0007420C">
      <w:pPr>
        <w:numPr>
          <w:ilvl w:val="0"/>
          <w:numId w:val="2"/>
        </w:numPr>
        <w:spacing w:line="360" w:lineRule="auto"/>
        <w:ind w:left="0" w:firstLine="0"/>
        <w:jc w:val="both"/>
        <w:rPr>
          <w:rFonts w:ascii="Palatino Linotype" w:hAnsi="Palatino Linotype"/>
          <w:color w:val="000000" w:themeColor="text1"/>
        </w:rPr>
      </w:pPr>
      <w:r w:rsidRPr="0007420C">
        <w:rPr>
          <w:rFonts w:ascii="Palatino Linotype" w:eastAsia="Palatino Linotype" w:hAnsi="Palatino Linotype" w:cs="Palatino Linotype"/>
          <w:color w:val="000000" w:themeColor="text1"/>
        </w:rPr>
        <w:t>De  lo anterior, se debe de establecer si</w:t>
      </w:r>
      <w:r w:rsidR="0007420C">
        <w:rPr>
          <w:rFonts w:ascii="Palatino Linotype" w:eastAsia="Palatino Linotype" w:hAnsi="Palatino Linotype" w:cs="Palatino Linotype"/>
          <w:color w:val="000000" w:themeColor="text1"/>
        </w:rPr>
        <w:t xml:space="preserve"> la información solicitada por </w:t>
      </w:r>
      <w:r w:rsidRPr="0007420C">
        <w:rPr>
          <w:rFonts w:ascii="Palatino Linotype" w:eastAsia="Palatino Linotype" w:hAnsi="Palatino Linotype" w:cs="Palatino Linotype"/>
          <w:color w:val="000000" w:themeColor="text1"/>
        </w:rPr>
        <w:t>l</w:t>
      </w:r>
      <w:r w:rsidR="0007420C">
        <w:rPr>
          <w:rFonts w:ascii="Palatino Linotype" w:eastAsia="Palatino Linotype" w:hAnsi="Palatino Linotype" w:cs="Palatino Linotype"/>
          <w:color w:val="000000" w:themeColor="text1"/>
        </w:rPr>
        <w:t>a</w:t>
      </w:r>
      <w:r w:rsidRPr="0007420C">
        <w:rPr>
          <w:rFonts w:ascii="Palatino Linotype" w:eastAsia="Palatino Linotype" w:hAnsi="Palatino Linotype" w:cs="Palatino Linotype"/>
          <w:color w:val="000000" w:themeColor="text1"/>
        </w:rPr>
        <w:t xml:space="preserve"> </w:t>
      </w:r>
      <w:r w:rsidRPr="0007420C">
        <w:rPr>
          <w:rFonts w:ascii="Palatino Linotype" w:eastAsia="Palatino Linotype" w:hAnsi="Palatino Linotype" w:cs="Palatino Linotype"/>
          <w:b/>
          <w:color w:val="000000" w:themeColor="text1"/>
        </w:rPr>
        <w:t xml:space="preserve">RECURRENTE  fue colmada por el SUJETO OBLIGADO </w:t>
      </w:r>
      <w:r w:rsidRPr="0007420C">
        <w:rPr>
          <w:rFonts w:ascii="Palatino Linotype" w:eastAsia="Palatino Linotype" w:hAnsi="Palatino Linotype" w:cs="Palatino Linotype"/>
          <w:color w:val="000000" w:themeColor="text1"/>
        </w:rPr>
        <w:t>con su  respuesta, por lo cual se hace el siguiente cuadro de análisis.</w:t>
      </w:r>
    </w:p>
    <w:p w:rsidR="003B1B78" w:rsidRPr="0007420C" w:rsidRDefault="003B1B78" w:rsidP="0007420C">
      <w:pPr>
        <w:spacing w:line="360" w:lineRule="auto"/>
        <w:jc w:val="both"/>
        <w:rPr>
          <w:rFonts w:ascii="Palatino Linotype" w:hAnsi="Palatino Linotype"/>
          <w:color w:val="000000" w:themeColor="text1"/>
        </w:rPr>
      </w:pPr>
    </w:p>
    <w:tbl>
      <w:tblPr>
        <w:tblStyle w:val="Tablaconcuadrcula"/>
        <w:tblW w:w="10485" w:type="dxa"/>
        <w:jc w:val="center"/>
        <w:tblLayout w:type="fixed"/>
        <w:tblLook w:val="04A0" w:firstRow="1" w:lastRow="0" w:firstColumn="1" w:lastColumn="0" w:noHBand="0" w:noVBand="1"/>
      </w:tblPr>
      <w:tblGrid>
        <w:gridCol w:w="3120"/>
        <w:gridCol w:w="3543"/>
        <w:gridCol w:w="1843"/>
        <w:gridCol w:w="1979"/>
      </w:tblGrid>
      <w:tr w:rsidR="0007420C" w:rsidRPr="0007420C" w:rsidTr="00B04ACA">
        <w:trPr>
          <w:jc w:val="center"/>
        </w:trPr>
        <w:tc>
          <w:tcPr>
            <w:tcW w:w="3120" w:type="dxa"/>
          </w:tcPr>
          <w:p w:rsidR="001D694D" w:rsidRPr="0007420C" w:rsidRDefault="001D694D" w:rsidP="0007420C">
            <w:pPr>
              <w:rPr>
                <w:rFonts w:ascii="Palatino Linotype" w:hAnsi="Palatino Linotype"/>
                <w:b/>
                <w:i/>
                <w:color w:val="000000" w:themeColor="text1"/>
              </w:rPr>
            </w:pPr>
            <w:r w:rsidRPr="0007420C">
              <w:rPr>
                <w:rFonts w:ascii="Palatino Linotype" w:hAnsi="Palatino Linotype"/>
                <w:b/>
                <w:i/>
                <w:color w:val="000000" w:themeColor="text1"/>
              </w:rPr>
              <w:t>Información solicitada</w:t>
            </w:r>
          </w:p>
        </w:tc>
        <w:tc>
          <w:tcPr>
            <w:tcW w:w="3543" w:type="dxa"/>
          </w:tcPr>
          <w:p w:rsidR="001D694D" w:rsidRPr="0007420C" w:rsidRDefault="001D694D" w:rsidP="0007420C">
            <w:pPr>
              <w:rPr>
                <w:rFonts w:ascii="Palatino Linotype" w:hAnsi="Palatino Linotype"/>
                <w:b/>
                <w:i/>
                <w:color w:val="000000" w:themeColor="text1"/>
              </w:rPr>
            </w:pPr>
            <w:r w:rsidRPr="0007420C">
              <w:rPr>
                <w:rFonts w:ascii="Palatino Linotype" w:hAnsi="Palatino Linotype"/>
                <w:b/>
                <w:i/>
                <w:color w:val="000000" w:themeColor="text1"/>
              </w:rPr>
              <w:t>Respuesta inicial</w:t>
            </w:r>
          </w:p>
        </w:tc>
        <w:tc>
          <w:tcPr>
            <w:tcW w:w="1843" w:type="dxa"/>
          </w:tcPr>
          <w:p w:rsidR="001D694D" w:rsidRPr="0007420C" w:rsidRDefault="001D694D" w:rsidP="0007420C">
            <w:pPr>
              <w:rPr>
                <w:rFonts w:ascii="Palatino Linotype" w:hAnsi="Palatino Linotype"/>
                <w:b/>
                <w:i/>
                <w:color w:val="000000" w:themeColor="text1"/>
              </w:rPr>
            </w:pPr>
            <w:r w:rsidRPr="0007420C">
              <w:rPr>
                <w:rFonts w:ascii="Palatino Linotype" w:hAnsi="Palatino Linotype"/>
                <w:b/>
                <w:i/>
                <w:color w:val="000000" w:themeColor="text1"/>
              </w:rPr>
              <w:t>Manifestaciones</w:t>
            </w:r>
          </w:p>
        </w:tc>
        <w:tc>
          <w:tcPr>
            <w:tcW w:w="1979" w:type="dxa"/>
          </w:tcPr>
          <w:p w:rsidR="001D694D" w:rsidRPr="0007420C" w:rsidRDefault="001D694D" w:rsidP="0007420C">
            <w:pPr>
              <w:rPr>
                <w:rFonts w:ascii="Palatino Linotype" w:hAnsi="Palatino Linotype"/>
                <w:b/>
                <w:i/>
                <w:color w:val="000000" w:themeColor="text1"/>
              </w:rPr>
            </w:pPr>
            <w:r w:rsidRPr="0007420C">
              <w:rPr>
                <w:rFonts w:ascii="Palatino Linotype" w:hAnsi="Palatino Linotype"/>
                <w:b/>
                <w:i/>
                <w:color w:val="000000" w:themeColor="text1"/>
              </w:rPr>
              <w:t xml:space="preserve">Colma </w:t>
            </w:r>
          </w:p>
        </w:tc>
      </w:tr>
      <w:tr w:rsidR="0007420C" w:rsidRPr="0007420C" w:rsidTr="00B04ACA">
        <w:trPr>
          <w:jc w:val="center"/>
        </w:trPr>
        <w:tc>
          <w:tcPr>
            <w:tcW w:w="3120" w:type="dxa"/>
          </w:tcPr>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¿No se supone que la digitalización iba a acercar los derechos a la ciudadanía? ¿O se les olvidó que el INFOEM se supone que es garante y no enemigo del derecho de acceso a la información?</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¿De verdad tienen el descaro de afirmar que fui omisa en manifestar algo respecto al Informe Justificado, cuando presenté tres archivos completos con observaciones y argumentos?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¿Nadie los leyó?</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¿Los pasaron por alto a propósito o de plano se los pasaron por los huevos?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¿O hay que entregar nuestras manifestaciones acompañadas de estampitas y dulces para que las vean?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¿O se requiere que estén impresas en papel dorado para </w:t>
            </w:r>
            <w:r w:rsidRPr="0007420C">
              <w:rPr>
                <w:rFonts w:ascii="Palatino Linotype" w:hAnsi="Palatino Linotype"/>
                <w:i/>
                <w:color w:val="000000" w:themeColor="text1"/>
              </w:rPr>
              <w:lastRenderedPageBreak/>
              <w:t xml:space="preserve">que el Comisionado y sus proyectistas se dignen a revisar el expediente?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¿Cómo chingados fundamentan sus resoluciones en el Anexo 20 de la Resolución Miscelánea Fiscal de 2017?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¿Estamos en una cápsula del tiempo?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¿O creen que la ley es una piñata y agarran el papelito que les caiga?</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¿Por qué verga siguen citando una norma derogada desde hace ocho años?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¿No tienen internet en sus oficinas?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¿Nadie les pasa el Diario Oficial de la Federación?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¿No hay una Dirección Jurídica que revise los cambios normativos en sus resoluciones?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¿O simplemente se dedican a copiar machotes que ya tienen guardados desde el sexenio pasado y sólo cambian el folio?</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¿Cómo quieren que la gente confíe en el INFOEM cuando su personal actúa como si su única obligación fuera calentar la silla y firmar lo que sea?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lastRenderedPageBreak/>
              <w:t xml:space="preserve">¿Para eso les pagamos?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¿Para que hagan como que trabajan?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¿Para qué sus resoluciones estén plagadas de errores, omisiones y fundamentos jurídicos sacados de una ley que ya ni siquiera existe?</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Quiero saber cómo es que nadie detectó que presente mis manifestaciones en tiempo y forma, ni el comisionado, ni el coordinador, ni los demás proyectistas. ¿De plano todos firmaron a lo pendejo?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¿Acaso nadie revisó el expediente electrónico?</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 ¿O simplemente ya dan por hecho que nadie los va a revisar y pueden hacer las mamadas que quieran?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Además, solicito que se exponga por qué a través de SAIMEX no puede interponerse ningún recurso de inconformidad o medio de impugnación ante la nueva autoridad competente.</w:t>
            </w:r>
          </w:p>
          <w:p w:rsidR="001D694D" w:rsidRPr="0007420C" w:rsidRDefault="001D694D" w:rsidP="0007420C">
            <w:pPr>
              <w:jc w:val="both"/>
              <w:rPr>
                <w:rFonts w:ascii="Palatino Linotype" w:hAnsi="Palatino Linotype"/>
                <w:i/>
                <w:color w:val="000000" w:themeColor="text1"/>
              </w:rPr>
            </w:pPr>
          </w:p>
        </w:tc>
        <w:tc>
          <w:tcPr>
            <w:tcW w:w="3543" w:type="dxa"/>
          </w:tcPr>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b/>
                <w:i/>
                <w:color w:val="000000" w:themeColor="text1"/>
              </w:rPr>
              <w:lastRenderedPageBreak/>
              <w:t xml:space="preserve">RespuestaSIP00400_2025PLGPN.pdf: </w:t>
            </w:r>
            <w:r w:rsidRPr="0007420C">
              <w:rPr>
                <w:rFonts w:ascii="Palatino Linotype" w:hAnsi="Palatino Linotype"/>
                <w:i/>
                <w:color w:val="000000" w:themeColor="text1"/>
              </w:rPr>
              <w:t xml:space="preserve">oficio de la Ponencia del Comisionado Luis Gustavo Parra Noriega, mediante el cual informa que la solicitud de acceso la información contiene diversas aseveraciones personales y subjetivas del Particular, situación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En el oficio también se informa que los recursos de revisión fueron aprobados por el Pleno de este Instituto en la Décima Cuarta Sesión Ordinara de fecha </w:t>
            </w:r>
            <w:r w:rsidRPr="0007420C">
              <w:rPr>
                <w:rFonts w:ascii="Palatino Linotype" w:hAnsi="Palatino Linotype"/>
                <w:i/>
                <w:color w:val="000000" w:themeColor="text1"/>
              </w:rPr>
              <w:lastRenderedPageBreak/>
              <w:t xml:space="preserve">veintitrés de abril de dos mil veinticinco y notificada el veintiocho del mismo mes y año, de la cual agrego el link electrónico en formato abierto para que pudiera consulta el acta donde fue aprobada la resolución, </w:t>
            </w:r>
            <w:hyperlink r:id="rId9" w:history="1">
              <w:r w:rsidRPr="0007420C">
                <w:rPr>
                  <w:rStyle w:val="Hipervnculo"/>
                  <w:rFonts w:ascii="Palatino Linotype" w:hAnsi="Palatino Linotype"/>
                  <w:i/>
                  <w:color w:val="000000" w:themeColor="text1"/>
                </w:rPr>
                <w:t>https://www.infoem.org.mx/doc/sesionPleno/sesionesPleno2025/actasPleno/14_23042025_ASORD_PLENO.pdf</w:t>
              </w:r>
            </w:hyperlink>
            <w:r w:rsidRPr="0007420C">
              <w:rPr>
                <w:rFonts w:ascii="Palatino Linotype" w:hAnsi="Palatino Linotype"/>
                <w:i/>
                <w:color w:val="000000" w:themeColor="text1"/>
              </w:rPr>
              <w:t xml:space="preserve">.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b/>
                <w:i/>
                <w:color w:val="000000" w:themeColor="text1"/>
              </w:rPr>
              <w:t xml:space="preserve">OficioRespuestaSIP00400_2025UT.pdf: </w:t>
            </w:r>
            <w:r w:rsidRPr="0007420C">
              <w:rPr>
                <w:rFonts w:ascii="Palatino Linotype" w:hAnsi="Palatino Linotype"/>
                <w:i/>
                <w:color w:val="000000" w:themeColor="text1"/>
              </w:rPr>
              <w:t xml:space="preserve">oficio de la Titular de la Unidad de Transparencia, mediante el cual informa que anexa las respuestas de las áreas competentes.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b/>
                <w:i/>
                <w:color w:val="000000" w:themeColor="text1"/>
              </w:rPr>
              <w:t xml:space="preserve">RespuestaSIP00400_2025STP.pdf: </w:t>
            </w:r>
            <w:r w:rsidRPr="0007420C">
              <w:rPr>
                <w:rFonts w:ascii="Palatino Linotype" w:hAnsi="Palatino Linotype"/>
                <w:i/>
                <w:color w:val="000000" w:themeColor="text1"/>
              </w:rPr>
              <w:t>oficio del Secretario Técnico del Pleno, mediante el cual informa que los recursos de revisión 02746/INFOEM/IP/RR/2025 y 02747/INFOEM/IP/RR/2025, fueron aprobados en la Décima Cuarta Sesión Ordinaria del Pleno de fecha veintitrés de abril del año en curso, de lo cual agrega una liga electrónica en formato cerrado.</w:t>
            </w:r>
          </w:p>
          <w:p w:rsidR="001D694D" w:rsidRPr="0007420C" w:rsidRDefault="001D694D" w:rsidP="0007420C">
            <w:pPr>
              <w:jc w:val="both"/>
              <w:rPr>
                <w:rFonts w:ascii="Palatino Linotype" w:hAnsi="Palatino Linotype"/>
                <w:b/>
                <w:i/>
                <w:color w:val="000000" w:themeColor="text1"/>
              </w:rPr>
            </w:pPr>
            <w:r w:rsidRPr="0007420C">
              <w:rPr>
                <w:rFonts w:ascii="Palatino Linotype" w:hAnsi="Palatino Linotype"/>
                <w:b/>
                <w:i/>
                <w:color w:val="000000" w:themeColor="text1"/>
              </w:rPr>
              <w:t xml:space="preserve">Del resto de los puntos de información informa que no se puede pronunciar al respecto, toda vez que lo solicitado no versa en documentos que hubieran sido poseídos o </w:t>
            </w:r>
            <w:r w:rsidRPr="0007420C">
              <w:rPr>
                <w:rFonts w:ascii="Palatino Linotype" w:hAnsi="Palatino Linotype"/>
                <w:b/>
                <w:i/>
                <w:color w:val="000000" w:themeColor="text1"/>
              </w:rPr>
              <w:lastRenderedPageBreak/>
              <w:t xml:space="preserve">generados por la Secretaría Técnica. </w:t>
            </w:r>
          </w:p>
          <w:p w:rsidR="001D694D" w:rsidRPr="0007420C" w:rsidRDefault="001D694D" w:rsidP="0007420C">
            <w:pPr>
              <w:jc w:val="both"/>
              <w:rPr>
                <w:rFonts w:ascii="Palatino Linotype" w:hAnsi="Palatino Linotype"/>
                <w:i/>
                <w:color w:val="000000" w:themeColor="text1"/>
              </w:rPr>
            </w:pPr>
          </w:p>
        </w:tc>
        <w:tc>
          <w:tcPr>
            <w:tcW w:w="1843" w:type="dxa"/>
          </w:tcPr>
          <w:p w:rsidR="001D694D" w:rsidRPr="0007420C" w:rsidRDefault="001D694D" w:rsidP="0007420C">
            <w:pPr>
              <w:rPr>
                <w:rFonts w:ascii="Palatino Linotype" w:hAnsi="Palatino Linotype"/>
                <w:i/>
                <w:color w:val="000000" w:themeColor="text1"/>
              </w:rPr>
            </w:pPr>
            <w:r w:rsidRPr="0007420C">
              <w:rPr>
                <w:rFonts w:ascii="Palatino Linotype" w:hAnsi="Palatino Linotype"/>
                <w:i/>
                <w:color w:val="000000" w:themeColor="text1"/>
              </w:rPr>
              <w:lastRenderedPageBreak/>
              <w:t>Ratifica respuesta inicial</w:t>
            </w:r>
          </w:p>
        </w:tc>
        <w:tc>
          <w:tcPr>
            <w:tcW w:w="1979" w:type="dxa"/>
          </w:tcPr>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Colma y se tiene como derecho de petición, toda vez que de las preguntas realizadas no existe un documento que dé cuenta de lo mismo, situación por la cual la contestación que se emita como criterio no se puede colmar el derecho de acceso a la información. </w:t>
            </w:r>
          </w:p>
        </w:tc>
      </w:tr>
      <w:tr w:rsidR="001D694D" w:rsidRPr="0007420C" w:rsidTr="00B04ACA">
        <w:trPr>
          <w:jc w:val="center"/>
        </w:trPr>
        <w:tc>
          <w:tcPr>
            <w:tcW w:w="3120" w:type="dxa"/>
          </w:tcPr>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lastRenderedPageBreak/>
              <w:sym w:font="Symbol" w:char="F0B7"/>
            </w:r>
            <w:r w:rsidRPr="0007420C">
              <w:rPr>
                <w:rFonts w:ascii="Palatino Linotype" w:hAnsi="Palatino Linotype"/>
                <w:i/>
                <w:color w:val="000000" w:themeColor="text1"/>
              </w:rPr>
              <w:t xml:space="preserve"> El primer proyecto que elaboró el proyectista.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Las observaciones realizadas al proyecto por el coordinador, </w:t>
            </w:r>
            <w:r w:rsidRPr="0007420C">
              <w:rPr>
                <w:rFonts w:ascii="Palatino Linotype" w:hAnsi="Palatino Linotype"/>
                <w:i/>
                <w:color w:val="000000" w:themeColor="text1"/>
              </w:rPr>
              <w:lastRenderedPageBreak/>
              <w:t xml:space="preserve">el comisionado y todos los involucrados en la revisión.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La atención a las observaciones del proyectista.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La versión final que se envió a las otras ponencias.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Los dictámenes u observaciones de las otras ponencias, con sus respectivas rúbricas e iniciales de las personas revisoras, para conocer quién carajos omitió de cada ponencia observar mis manifestaciones.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El documento en el que conste la justificación o constancia de que supuestamente “fui omisa”, con todos los respaldos que lo sostienen.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Los comentarios recibidos en las reuniones de coordinadores.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Los comentarios realizados entre los Comisionados en la reunión previa al pleno.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El acta en el que fue votado en la que conste la firma autógrafa de los comisionados.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sym w:font="Symbol" w:char="F0B7"/>
            </w:r>
            <w:r w:rsidRPr="0007420C">
              <w:rPr>
                <w:rFonts w:ascii="Palatino Linotype" w:hAnsi="Palatino Linotype"/>
                <w:i/>
                <w:color w:val="000000" w:themeColor="text1"/>
              </w:rPr>
              <w:t xml:space="preserve"> Cualquier expresión documental relacionada con dichos recursos de revisión.</w:t>
            </w:r>
          </w:p>
        </w:tc>
        <w:tc>
          <w:tcPr>
            <w:tcW w:w="3543" w:type="dxa"/>
          </w:tcPr>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b/>
                <w:i/>
                <w:color w:val="000000" w:themeColor="text1"/>
              </w:rPr>
              <w:lastRenderedPageBreak/>
              <w:t xml:space="preserve">RespuestaSIP00400_2025PLGPN.pdf: </w:t>
            </w:r>
            <w:r w:rsidRPr="0007420C">
              <w:rPr>
                <w:rFonts w:ascii="Palatino Linotype" w:hAnsi="Palatino Linotype"/>
                <w:i/>
                <w:color w:val="000000" w:themeColor="text1"/>
              </w:rPr>
              <w:t xml:space="preserve">oficio de la Ponencia del Comisionado Luis Gustavo Parra Noriega, mediante el cual informa que la solicitud de acceso la </w:t>
            </w:r>
            <w:r w:rsidRPr="0007420C">
              <w:rPr>
                <w:rFonts w:ascii="Palatino Linotype" w:hAnsi="Palatino Linotype"/>
                <w:i/>
                <w:color w:val="000000" w:themeColor="text1"/>
              </w:rPr>
              <w:lastRenderedPageBreak/>
              <w:t xml:space="preserve">información contiene diversas aseveraciones personales y subjetivas del Particular, situación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En el oficio también se informa que los recursos de revisión fueron aprobados por el Pleno de este Instituto en la Décima Cuarta Sesión Ordinara de fecha veintitrés de abril de dos mil veinticinco y notificada el veintiocho del mismo mes y año, de la cual agrego el link electrónico en formato abierto para que pudiera consulta el acta donde fue aprobada la resolución, </w:t>
            </w:r>
            <w:hyperlink r:id="rId10" w:history="1">
              <w:r w:rsidRPr="0007420C">
                <w:rPr>
                  <w:rStyle w:val="Hipervnculo"/>
                  <w:rFonts w:ascii="Palatino Linotype" w:hAnsi="Palatino Linotype"/>
                  <w:i/>
                  <w:color w:val="000000" w:themeColor="text1"/>
                </w:rPr>
                <w:t>https://www.infoem.org.mx/doc/sesionPleno/sesionesPleno2025/actasPleno/14_23042025_ASORD_PLENO.pdf</w:t>
              </w:r>
            </w:hyperlink>
            <w:r w:rsidRPr="0007420C">
              <w:rPr>
                <w:rFonts w:ascii="Palatino Linotype" w:hAnsi="Palatino Linotype"/>
                <w:i/>
                <w:color w:val="000000" w:themeColor="text1"/>
              </w:rPr>
              <w:t xml:space="preserve">. </w:t>
            </w:r>
          </w:p>
          <w:p w:rsidR="001D694D" w:rsidRPr="0007420C" w:rsidRDefault="001D694D" w:rsidP="0007420C">
            <w:pPr>
              <w:rPr>
                <w:rFonts w:ascii="Palatino Linotype" w:hAnsi="Palatino Linotype"/>
                <w:i/>
                <w:color w:val="000000" w:themeColor="text1"/>
              </w:rPr>
            </w:pPr>
          </w:p>
        </w:tc>
        <w:tc>
          <w:tcPr>
            <w:tcW w:w="1843" w:type="dxa"/>
          </w:tcPr>
          <w:p w:rsidR="001D694D" w:rsidRPr="0007420C" w:rsidRDefault="001D694D" w:rsidP="0007420C">
            <w:pPr>
              <w:rPr>
                <w:rFonts w:ascii="Palatino Linotype" w:hAnsi="Palatino Linotype"/>
                <w:i/>
                <w:color w:val="000000" w:themeColor="text1"/>
              </w:rPr>
            </w:pPr>
            <w:r w:rsidRPr="0007420C">
              <w:rPr>
                <w:rFonts w:ascii="Palatino Linotype" w:hAnsi="Palatino Linotype"/>
                <w:i/>
                <w:color w:val="000000" w:themeColor="text1"/>
              </w:rPr>
              <w:lastRenderedPageBreak/>
              <w:t xml:space="preserve">Ratifica respuesta inicial </w:t>
            </w:r>
          </w:p>
        </w:tc>
        <w:tc>
          <w:tcPr>
            <w:tcW w:w="1979" w:type="dxa"/>
          </w:tcPr>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Colma, to</w:t>
            </w:r>
            <w:r w:rsidR="00C83A9A" w:rsidRPr="0007420C">
              <w:rPr>
                <w:rFonts w:ascii="Palatino Linotype" w:hAnsi="Palatino Linotype"/>
                <w:i/>
                <w:color w:val="000000" w:themeColor="text1"/>
              </w:rPr>
              <w:t>da vez que se entregó el link en</w:t>
            </w:r>
            <w:r w:rsidRPr="0007420C">
              <w:rPr>
                <w:rFonts w:ascii="Palatino Linotype" w:hAnsi="Palatino Linotype"/>
                <w:i/>
                <w:color w:val="000000" w:themeColor="text1"/>
              </w:rPr>
              <w:t xml:space="preserve"> formato abierto por la Ponencia del </w:t>
            </w:r>
            <w:r w:rsidRPr="0007420C">
              <w:rPr>
                <w:rFonts w:ascii="Palatino Linotype" w:hAnsi="Palatino Linotype"/>
                <w:i/>
                <w:color w:val="000000" w:themeColor="text1"/>
              </w:rPr>
              <w:lastRenderedPageBreak/>
              <w:t xml:space="preserve">Comisionado Luis Gustavo Parra Noriega, en la cual se puede consultar el Acta mediante la cual fueron aprobados los recursos de revisión referidos en la solicitud de información, con la firma de los Comisionados. </w:t>
            </w:r>
          </w:p>
          <w:p w:rsidR="001D694D" w:rsidRPr="0007420C" w:rsidRDefault="001D694D" w:rsidP="0007420C">
            <w:pPr>
              <w:jc w:val="both"/>
              <w:rPr>
                <w:rFonts w:ascii="Palatino Linotype" w:hAnsi="Palatino Linotype"/>
                <w:i/>
                <w:color w:val="000000" w:themeColor="text1"/>
              </w:rPr>
            </w:pPr>
            <w:r w:rsidRPr="0007420C">
              <w:rPr>
                <w:rFonts w:ascii="Palatino Linotype" w:hAnsi="Palatino Linotype"/>
                <w:i/>
                <w:color w:val="000000" w:themeColor="text1"/>
              </w:rPr>
              <w:t xml:space="preserve">Respecto del resto de los puntos se debe de informar que de acuerdo con el Manual de Organización de los Coordinadores de Proyectos no se observa la emisión de los archivos solicitados. </w:t>
            </w:r>
          </w:p>
        </w:tc>
      </w:tr>
    </w:tbl>
    <w:p w:rsidR="003B1B78" w:rsidRPr="0007420C" w:rsidRDefault="003B1B78" w:rsidP="0007420C">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sz w:val="24"/>
          <w:szCs w:val="24"/>
        </w:rPr>
      </w:pPr>
    </w:p>
    <w:p w:rsidR="003B1B78" w:rsidRPr="0007420C" w:rsidRDefault="003B1B78" w:rsidP="0007420C">
      <w:pPr>
        <w:pBdr>
          <w:top w:val="nil"/>
          <w:left w:val="nil"/>
          <w:bottom w:val="nil"/>
          <w:right w:val="nil"/>
          <w:between w:val="nil"/>
        </w:pBdr>
        <w:spacing w:line="360" w:lineRule="auto"/>
        <w:jc w:val="both"/>
        <w:rPr>
          <w:rFonts w:ascii="Palatino Linotype" w:hAnsi="Palatino Linotype"/>
          <w:color w:val="000000" w:themeColor="text1"/>
        </w:rPr>
      </w:pPr>
    </w:p>
    <w:p w:rsidR="003B1B78" w:rsidRPr="0007420C" w:rsidRDefault="003B1B78" w:rsidP="0007420C">
      <w:pPr>
        <w:numPr>
          <w:ilvl w:val="0"/>
          <w:numId w:val="2"/>
        </w:numPr>
        <w:spacing w:line="360" w:lineRule="auto"/>
        <w:ind w:left="0" w:firstLine="0"/>
        <w:jc w:val="both"/>
        <w:rPr>
          <w:rFonts w:ascii="Palatino Linotype" w:hAnsi="Palatino Linotype"/>
          <w:i/>
          <w:color w:val="000000" w:themeColor="text1"/>
        </w:rPr>
      </w:pPr>
      <w:r w:rsidRPr="0007420C">
        <w:rPr>
          <w:rFonts w:ascii="Palatino Linotype" w:hAnsi="Palatino Linotype"/>
          <w:color w:val="000000" w:themeColor="text1"/>
        </w:rPr>
        <w:lastRenderedPageBreak/>
        <w:t xml:space="preserve">Una vez precisado lo anterior, se debe de precisar que </w:t>
      </w:r>
      <w:r w:rsidR="00AE5EDD" w:rsidRPr="0007420C">
        <w:rPr>
          <w:rFonts w:ascii="Palatino Linotype" w:hAnsi="Palatino Linotype"/>
          <w:color w:val="000000" w:themeColor="text1"/>
        </w:rPr>
        <w:t xml:space="preserve">los puntos de la solicitud de información </w:t>
      </w:r>
      <w:r w:rsidR="00715436" w:rsidRPr="0007420C">
        <w:rPr>
          <w:rFonts w:ascii="Palatino Linotype" w:hAnsi="Palatino Linotype"/>
          <w:color w:val="000000" w:themeColor="text1"/>
        </w:rPr>
        <w:t xml:space="preserve">que se encuentran en el primer cuadro de la tabla de </w:t>
      </w:r>
      <w:r w:rsidR="0007420C" w:rsidRPr="0007420C">
        <w:rPr>
          <w:rFonts w:ascii="Palatino Linotype" w:hAnsi="Palatino Linotype"/>
          <w:color w:val="000000" w:themeColor="text1"/>
        </w:rPr>
        <w:t>análisis</w:t>
      </w:r>
      <w:r w:rsidR="00715436" w:rsidRPr="0007420C">
        <w:rPr>
          <w:rFonts w:ascii="Palatino Linotype" w:hAnsi="Palatino Linotype"/>
          <w:color w:val="000000" w:themeColor="text1"/>
        </w:rPr>
        <w:t xml:space="preserve">, deben de ser consideradas como manifestaciones subjetivas, toda vez que se realiza la solicitud con el fin de obtener una respuesta a cuestionamientos y no a la obtención de un documento que hubiera sido generado poseído o administrados en los archivos del </w:t>
      </w:r>
      <w:r w:rsidR="00715436" w:rsidRPr="0007420C">
        <w:rPr>
          <w:rFonts w:ascii="Palatino Linotype" w:hAnsi="Palatino Linotype"/>
          <w:b/>
          <w:color w:val="000000" w:themeColor="text1"/>
        </w:rPr>
        <w:t xml:space="preserve">SUJETO OBLIGADO, </w:t>
      </w:r>
      <w:r w:rsidR="00715436" w:rsidRPr="0007420C">
        <w:rPr>
          <w:rFonts w:ascii="Palatino Linotype" w:hAnsi="Palatino Linotype"/>
          <w:color w:val="000000" w:themeColor="text1"/>
        </w:rPr>
        <w:t xml:space="preserve">situación por la cual se hace el </w:t>
      </w:r>
      <w:r w:rsidR="0007420C" w:rsidRPr="0007420C">
        <w:rPr>
          <w:rFonts w:ascii="Palatino Linotype" w:hAnsi="Palatino Linotype"/>
          <w:color w:val="000000" w:themeColor="text1"/>
        </w:rPr>
        <w:t>análisis</w:t>
      </w:r>
      <w:r w:rsidR="00715436" w:rsidRPr="0007420C">
        <w:rPr>
          <w:rFonts w:ascii="Palatino Linotype" w:hAnsi="Palatino Linotype"/>
          <w:color w:val="000000" w:themeColor="text1"/>
        </w:rPr>
        <w:t xml:space="preserve"> de la diferencia entre el derecho de acceso a la información y el derecho de petición. </w:t>
      </w:r>
    </w:p>
    <w:p w:rsidR="00C83A9A" w:rsidRPr="0007420C" w:rsidRDefault="00C83A9A" w:rsidP="0007420C">
      <w:pPr>
        <w:spacing w:line="360" w:lineRule="auto"/>
        <w:jc w:val="both"/>
        <w:rPr>
          <w:rFonts w:ascii="Palatino Linotype" w:eastAsia="Palatino Linotype" w:hAnsi="Palatino Linotype" w:cs="Palatino Linotype"/>
          <w:color w:val="000000" w:themeColor="text1"/>
        </w:rPr>
      </w:pPr>
    </w:p>
    <w:p w:rsidR="00C83A9A" w:rsidRPr="00A85172" w:rsidRDefault="00C83A9A"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A85172">
        <w:rPr>
          <w:rFonts w:ascii="Palatino Linotype" w:eastAsia="Palatino Linotype" w:hAnsi="Palatino Linotype" w:cs="Palatino Linotype"/>
          <w:color w:val="000000" w:themeColor="text1"/>
        </w:rPr>
        <w:t>De lo anteriormente expuesto, se puede apreciar a simple vista que las solicitudes de información en el primer cuadro de la tabla, efectivamente no constituyen un derecho de acceso a la</w:t>
      </w:r>
      <w:r w:rsidR="0007420C" w:rsidRPr="00A85172">
        <w:rPr>
          <w:rFonts w:ascii="Palatino Linotype" w:eastAsia="Palatino Linotype" w:hAnsi="Palatino Linotype" w:cs="Palatino Linotype"/>
          <w:color w:val="000000" w:themeColor="text1"/>
        </w:rPr>
        <w:t xml:space="preserve"> </w:t>
      </w:r>
      <w:r w:rsidRPr="00A85172">
        <w:rPr>
          <w:rFonts w:ascii="Palatino Linotype" w:eastAsia="Palatino Linotype" w:hAnsi="Palatino Linotype" w:cs="Palatino Linotype"/>
          <w:color w:val="000000" w:themeColor="text1"/>
        </w:rPr>
        <w:t xml:space="preserve">información pública, porque se tratan de </w:t>
      </w:r>
      <w:r w:rsidRPr="00A85172">
        <w:rPr>
          <w:rFonts w:ascii="Palatino Linotype" w:hAnsi="Palatino Linotype"/>
          <w:color w:val="000000" w:themeColor="text1"/>
        </w:rPr>
        <w:t>manifestaciones</w:t>
      </w:r>
      <w:r w:rsidRPr="00A85172">
        <w:rPr>
          <w:rFonts w:ascii="Palatino Linotype" w:eastAsia="Palatino Linotype" w:hAnsi="Palatino Linotype" w:cs="Palatino Linotype"/>
          <w:color w:val="000000" w:themeColor="text1"/>
        </w:rPr>
        <w:t xml:space="preserve"> subjetivas vertidas por el particular, interrogantes y declaraciones que no se colman con la entrega de documentos, situación que conlleva a afirmar que se está en presencia del ejercicio del derecho de petición.</w:t>
      </w:r>
    </w:p>
    <w:p w:rsidR="00C83A9A" w:rsidRPr="00A85172" w:rsidRDefault="00C83A9A" w:rsidP="0007420C">
      <w:pPr>
        <w:spacing w:line="360" w:lineRule="auto"/>
        <w:jc w:val="both"/>
        <w:rPr>
          <w:rFonts w:ascii="Palatino Linotype" w:eastAsia="Palatino Linotype" w:hAnsi="Palatino Linotype" w:cs="Palatino Linotype"/>
          <w:color w:val="000000" w:themeColor="text1"/>
        </w:rPr>
      </w:pPr>
    </w:p>
    <w:p w:rsidR="00C83A9A" w:rsidRPr="00A85172" w:rsidRDefault="00C83A9A"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A85172">
        <w:rPr>
          <w:rFonts w:ascii="Palatino Linotype" w:eastAsia="Palatino Linotype" w:hAnsi="Palatino Linotype" w:cs="Palatino Linotype"/>
          <w:color w:val="000000" w:themeColor="text1"/>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C83A9A" w:rsidRPr="0007420C" w:rsidRDefault="00C83A9A" w:rsidP="0007420C">
      <w:pPr>
        <w:spacing w:line="360" w:lineRule="auto"/>
        <w:jc w:val="both"/>
        <w:rPr>
          <w:rFonts w:ascii="Palatino Linotype" w:eastAsia="Palatino Linotype" w:hAnsi="Palatino Linotype" w:cs="Palatino Linotype"/>
          <w:color w:val="000000" w:themeColor="text1"/>
        </w:rPr>
      </w:pPr>
    </w:p>
    <w:p w:rsidR="00C83A9A" w:rsidRPr="0007420C" w:rsidRDefault="00C83A9A" w:rsidP="0007420C">
      <w:pPr>
        <w:pStyle w:val="Prrafodelista"/>
        <w:ind w:left="0"/>
        <w:rPr>
          <w:rFonts w:ascii="Palatino Linotype" w:hAnsi="Palatino Linotype"/>
          <w:color w:val="000000" w:themeColor="text1"/>
          <w:sz w:val="24"/>
          <w:szCs w:val="24"/>
        </w:rPr>
      </w:pPr>
    </w:p>
    <w:p w:rsidR="00DD208B" w:rsidRDefault="007D2F50"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hAnsi="Palatino Linotype"/>
          <w:color w:val="000000" w:themeColor="text1"/>
        </w:rPr>
        <w:t xml:space="preserve"> </w:t>
      </w:r>
      <w:r w:rsidR="00DD208B" w:rsidRPr="0007420C">
        <w:rPr>
          <w:rFonts w:ascii="Palatino Linotype" w:eastAsia="Palatino Linotype" w:hAnsi="Palatino Linotype" w:cs="Palatino Linotype"/>
          <w:color w:val="000000" w:themeColor="text1"/>
        </w:rPr>
        <w:t xml:space="preserve">En ese </w:t>
      </w:r>
      <w:r w:rsidR="00DD208B" w:rsidRPr="0007420C">
        <w:rPr>
          <w:rFonts w:ascii="Palatino Linotype" w:hAnsi="Palatino Linotype"/>
          <w:color w:val="000000" w:themeColor="text1"/>
        </w:rPr>
        <w:t>sentido</w:t>
      </w:r>
      <w:r w:rsidR="00DD208B" w:rsidRPr="0007420C">
        <w:rPr>
          <w:rFonts w:ascii="Palatino Linotype" w:eastAsia="Palatino Linotype" w:hAnsi="Palatino Linotype" w:cs="Palatino Linotype"/>
          <w:color w:val="000000" w:themeColor="text1"/>
        </w:rPr>
        <w:t>, es importante diferenciar lo que se entiende por derecho de petición y por derecho de acceso a la información pública.</w:t>
      </w:r>
    </w:p>
    <w:p w:rsidR="00B04ACA" w:rsidRPr="0007420C" w:rsidRDefault="00B04ACA" w:rsidP="00B04ACA">
      <w:pPr>
        <w:spacing w:line="360" w:lineRule="auto"/>
        <w:jc w:val="both"/>
        <w:rPr>
          <w:rFonts w:ascii="Palatino Linotype" w:eastAsia="Palatino Linotype" w:hAnsi="Palatino Linotype" w:cs="Palatino Linotype"/>
          <w:color w:val="000000" w:themeColor="text1"/>
        </w:rPr>
      </w:pPr>
    </w:p>
    <w:p w:rsidR="00DD208B" w:rsidRPr="0007420C" w:rsidRDefault="00DD208B" w:rsidP="0007420C">
      <w:pPr>
        <w:spacing w:before="240" w:after="240" w:line="360" w:lineRule="auto"/>
        <w:jc w:val="both"/>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lastRenderedPageBreak/>
        <w:t>Derecho de Petición:</w:t>
      </w:r>
    </w:p>
    <w:p w:rsidR="00DD208B" w:rsidRPr="0007420C" w:rsidRDefault="00DD208B" w:rsidP="0007420C">
      <w:pPr>
        <w:spacing w:before="240" w:after="240"/>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El Doctor Ignacio Burgoa Orihuela refiere que derecho de petición: "...</w:t>
      </w:r>
      <w:r w:rsidRPr="0007420C">
        <w:rPr>
          <w:rFonts w:ascii="Palatino Linotype" w:eastAsia="Palatino Linotype" w:hAnsi="Palatino Linotype" w:cs="Palatino Linotype"/>
          <w:i/>
          <w:color w:val="000000" w:themeColor="text1"/>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07420C">
        <w:rPr>
          <w:rFonts w:ascii="Palatino Linotype" w:eastAsia="Palatino Linotype" w:hAnsi="Palatino Linotype" w:cs="Palatino Linotype"/>
          <w:color w:val="000000" w:themeColor="text1"/>
        </w:rPr>
        <w:t>"</w:t>
      </w:r>
      <w:r w:rsidRPr="0007420C">
        <w:rPr>
          <w:rFonts w:ascii="Palatino Linotype" w:eastAsia="Palatino Linotype" w:hAnsi="Palatino Linotype" w:cs="Palatino Linotype"/>
          <w:color w:val="000000" w:themeColor="text1"/>
          <w:vertAlign w:val="superscript"/>
        </w:rPr>
        <w:footnoteReference w:id="5"/>
      </w:r>
      <w:r w:rsidRPr="0007420C">
        <w:rPr>
          <w:rFonts w:ascii="Palatino Linotype" w:eastAsia="Palatino Linotype" w:hAnsi="Palatino Linotype" w:cs="Palatino Linotype"/>
          <w:color w:val="000000" w:themeColor="text1"/>
        </w:rPr>
        <w:t>(Sic)</w:t>
      </w:r>
    </w:p>
    <w:p w:rsidR="00DD208B" w:rsidRPr="0007420C" w:rsidRDefault="00DD208B" w:rsidP="0007420C">
      <w:pPr>
        <w:pBdr>
          <w:top w:val="nil"/>
          <w:left w:val="nil"/>
          <w:bottom w:val="nil"/>
          <w:right w:val="nil"/>
          <w:between w:val="nil"/>
        </w:pBdr>
        <w:spacing w:before="240" w:after="360"/>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color w:val="000000" w:themeColor="text1"/>
        </w:rPr>
        <w:t xml:space="preserve">Por su parte, David Cienfuegos Salgado, concibe al derecho de petición como </w:t>
      </w:r>
      <w:r w:rsidRPr="0007420C">
        <w:rPr>
          <w:rFonts w:ascii="Palatino Linotype" w:eastAsia="Palatino Linotype" w:hAnsi="Palatino Linotype" w:cs="Palatino Linotype"/>
          <w:i/>
          <w:color w:val="000000" w:themeColor="text1"/>
        </w:rPr>
        <w:t>“el derecho de toda persona a ser escuchado por quienes ejercen el poder público.</w:t>
      </w:r>
      <w:r w:rsidRPr="0007420C">
        <w:rPr>
          <w:rFonts w:ascii="Palatino Linotype" w:eastAsia="Palatino Linotype" w:hAnsi="Palatino Linotype" w:cs="Palatino Linotype"/>
          <w:i/>
          <w:color w:val="000000" w:themeColor="text1"/>
          <w:vertAlign w:val="superscript"/>
        </w:rPr>
        <w:t xml:space="preserve"> </w:t>
      </w:r>
      <w:r w:rsidRPr="0007420C">
        <w:rPr>
          <w:rFonts w:ascii="Palatino Linotype" w:eastAsia="Palatino Linotype" w:hAnsi="Palatino Linotype" w:cs="Palatino Linotype"/>
          <w:i/>
          <w:color w:val="000000" w:themeColor="text1"/>
          <w:vertAlign w:val="superscript"/>
        </w:rPr>
        <w:footnoteReference w:id="6"/>
      </w:r>
      <w:r w:rsidRPr="0007420C">
        <w:rPr>
          <w:rFonts w:ascii="Palatino Linotype" w:eastAsia="Palatino Linotype" w:hAnsi="Palatino Linotype" w:cs="Palatino Linotype"/>
          <w:i/>
          <w:color w:val="000000" w:themeColor="text1"/>
        </w:rPr>
        <w:t xml:space="preserve">” (Sic) </w:t>
      </w:r>
    </w:p>
    <w:p w:rsidR="00DD208B" w:rsidRPr="0007420C" w:rsidRDefault="00DD208B"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 xml:space="preserve">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w:t>
      </w:r>
      <w:r w:rsidRPr="0007420C">
        <w:rPr>
          <w:rFonts w:ascii="Palatino Linotype" w:hAnsi="Palatino Linotype"/>
          <w:color w:val="000000" w:themeColor="text1"/>
        </w:rPr>
        <w:t>frente</w:t>
      </w:r>
      <w:r w:rsidRPr="0007420C">
        <w:rPr>
          <w:rFonts w:ascii="Palatino Linotype" w:eastAsia="Palatino Linotype" w:hAnsi="Palatino Linotype" w:cs="Palatino Linotype"/>
          <w:color w:val="000000" w:themeColor="text1"/>
        </w:rPr>
        <w:t xml:space="preserv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07420C">
        <w:rPr>
          <w:rFonts w:ascii="Palatino Linotype" w:eastAsia="Palatino Linotype" w:hAnsi="Palatino Linotype" w:cs="Palatino Linotype"/>
          <w:color w:val="000000" w:themeColor="text1"/>
        </w:rPr>
        <w:footnoteReference w:id="7"/>
      </w:r>
    </w:p>
    <w:p w:rsidR="00DD208B" w:rsidRDefault="00DD208B" w:rsidP="0007420C">
      <w:pPr>
        <w:spacing w:line="360" w:lineRule="auto"/>
        <w:jc w:val="both"/>
        <w:rPr>
          <w:rFonts w:ascii="Palatino Linotype" w:eastAsia="Palatino Linotype" w:hAnsi="Palatino Linotype" w:cs="Palatino Linotype"/>
          <w:b/>
          <w:color w:val="000000" w:themeColor="text1"/>
        </w:rPr>
      </w:pPr>
    </w:p>
    <w:p w:rsidR="00B04ACA" w:rsidRDefault="00B04ACA" w:rsidP="0007420C">
      <w:pPr>
        <w:spacing w:line="360" w:lineRule="auto"/>
        <w:jc w:val="both"/>
        <w:rPr>
          <w:rFonts w:ascii="Palatino Linotype" w:eastAsia="Palatino Linotype" w:hAnsi="Palatino Linotype" w:cs="Palatino Linotype"/>
          <w:b/>
          <w:color w:val="000000" w:themeColor="text1"/>
        </w:rPr>
      </w:pPr>
    </w:p>
    <w:p w:rsidR="00B04ACA" w:rsidRDefault="00B04ACA" w:rsidP="0007420C">
      <w:pPr>
        <w:spacing w:line="360" w:lineRule="auto"/>
        <w:jc w:val="both"/>
        <w:rPr>
          <w:rFonts w:ascii="Palatino Linotype" w:eastAsia="Palatino Linotype" w:hAnsi="Palatino Linotype" w:cs="Palatino Linotype"/>
          <w:b/>
          <w:color w:val="000000" w:themeColor="text1"/>
        </w:rPr>
      </w:pPr>
    </w:p>
    <w:p w:rsidR="00DD208B" w:rsidRPr="0007420C" w:rsidRDefault="00DD208B" w:rsidP="0007420C">
      <w:pPr>
        <w:spacing w:line="360" w:lineRule="auto"/>
        <w:jc w:val="both"/>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lastRenderedPageBreak/>
        <w:t>Derecho de Acceso a la Información Pública:</w:t>
      </w:r>
    </w:p>
    <w:p w:rsidR="00DD208B" w:rsidRPr="0007420C" w:rsidRDefault="00DD208B"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DD208B" w:rsidRPr="0007420C" w:rsidRDefault="00DD208B" w:rsidP="0007420C">
      <w:pPr>
        <w:spacing w:line="360" w:lineRule="auto"/>
        <w:contextualSpacing/>
        <w:jc w:val="both"/>
        <w:rPr>
          <w:rFonts w:ascii="Palatino Linotype" w:eastAsia="Palatino Linotype" w:hAnsi="Palatino Linotype" w:cs="Palatino Linotype"/>
          <w:color w:val="000000" w:themeColor="text1"/>
        </w:rPr>
      </w:pPr>
    </w:p>
    <w:p w:rsidR="00DD208B" w:rsidRPr="0007420C" w:rsidRDefault="00DD208B"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hAnsi="Palatino Linotype" w:cs="Arial"/>
          <w:color w:val="000000" w:themeColor="text1"/>
        </w:rPr>
        <w:t>Por</w:t>
      </w:r>
      <w:r w:rsidRPr="0007420C">
        <w:rPr>
          <w:rFonts w:ascii="Palatino Linotype" w:eastAsia="Palatino Linotype" w:hAnsi="Palatino Linotype" w:cs="Palatino Linotype"/>
          <w:color w:val="000000" w:themeColor="text1"/>
        </w:rPr>
        <w:t xml:space="preserve"> su parte Ernesto Villanueva define al derecho de acceso a la información pública como la prerrogativa de la persona para acceder a datos, registros y todo tipo de informaciones </w:t>
      </w:r>
      <w:r w:rsidRPr="0007420C">
        <w:rPr>
          <w:rFonts w:ascii="Palatino Linotype" w:hAnsi="Palatino Linotype"/>
          <w:color w:val="000000" w:themeColor="text1"/>
        </w:rPr>
        <w:t>en</w:t>
      </w:r>
      <w:r w:rsidRPr="0007420C">
        <w:rPr>
          <w:rFonts w:ascii="Palatino Linotype" w:eastAsia="Palatino Linotype" w:hAnsi="Palatino Linotype" w:cs="Palatino Linotype"/>
          <w:color w:val="000000" w:themeColor="text1"/>
        </w:rPr>
        <w:t xml:space="preserve"> poder de las entidades públicas y empresas privadas que ejercen gasto público o cumplen funciones de autoridad, con las excepciones taxativas que establezca la ley en una sociedad democrática.</w:t>
      </w:r>
      <w:r w:rsidRPr="0007420C">
        <w:rPr>
          <w:rFonts w:ascii="Palatino Linotype" w:eastAsia="Palatino Linotype" w:hAnsi="Palatino Linotype" w:cs="Palatino Linotype"/>
          <w:color w:val="000000" w:themeColor="text1"/>
        </w:rPr>
        <w:footnoteReference w:id="8"/>
      </w:r>
    </w:p>
    <w:p w:rsidR="00DD208B" w:rsidRPr="0007420C" w:rsidRDefault="00DD208B" w:rsidP="0007420C">
      <w:pPr>
        <w:spacing w:line="360" w:lineRule="auto"/>
        <w:contextualSpacing/>
        <w:jc w:val="both"/>
        <w:rPr>
          <w:rFonts w:ascii="Palatino Linotype" w:eastAsia="Palatino Linotype" w:hAnsi="Palatino Linotype" w:cs="Palatino Linotype"/>
          <w:color w:val="000000" w:themeColor="text1"/>
        </w:rPr>
      </w:pPr>
    </w:p>
    <w:p w:rsidR="00DD208B" w:rsidRPr="0007420C" w:rsidRDefault="00DD208B"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hAnsi="Palatino Linotype" w:cs="Arial"/>
          <w:color w:val="000000" w:themeColor="text1"/>
        </w:rPr>
        <w:t>Del</w:t>
      </w:r>
      <w:r w:rsidRPr="0007420C">
        <w:rPr>
          <w:rFonts w:ascii="Palatino Linotype" w:eastAsia="Palatino Linotype" w:hAnsi="Palatino Linotype" w:cs="Palatino Linotype"/>
          <w:color w:val="000000" w:themeColor="text1"/>
        </w:rPr>
        <w:t xml:space="preserve">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como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07420C">
        <w:rPr>
          <w:rFonts w:ascii="Palatino Linotype" w:eastAsia="Palatino Linotype" w:hAnsi="Palatino Linotype" w:cs="Palatino Linotype"/>
          <w:color w:val="000000" w:themeColor="text1"/>
        </w:rPr>
        <w:footnoteReference w:id="9"/>
      </w:r>
    </w:p>
    <w:p w:rsidR="00DD208B" w:rsidRPr="0007420C" w:rsidRDefault="00DD208B" w:rsidP="0007420C">
      <w:pPr>
        <w:spacing w:line="360" w:lineRule="auto"/>
        <w:contextualSpacing/>
        <w:jc w:val="both"/>
        <w:rPr>
          <w:rFonts w:ascii="Palatino Linotype" w:eastAsia="Palatino Linotype" w:hAnsi="Palatino Linotype" w:cs="Palatino Linotype"/>
          <w:color w:val="000000" w:themeColor="text1"/>
        </w:rPr>
      </w:pPr>
    </w:p>
    <w:p w:rsidR="00DD208B" w:rsidRPr="0007420C" w:rsidRDefault="00DD208B"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lastRenderedPageBreak/>
        <w:t xml:space="preserve">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w:t>
      </w:r>
      <w:r w:rsidRPr="0007420C">
        <w:rPr>
          <w:rFonts w:ascii="Palatino Linotype" w:hAnsi="Palatino Linotype"/>
          <w:color w:val="000000" w:themeColor="text1"/>
        </w:rPr>
        <w:t>Libre</w:t>
      </w:r>
      <w:r w:rsidRPr="0007420C">
        <w:rPr>
          <w:rFonts w:ascii="Palatino Linotype" w:eastAsia="Palatino Linotype" w:hAnsi="Palatino Linotype" w:cs="Palatino Linotype"/>
          <w:color w:val="000000" w:themeColor="text1"/>
        </w:rPr>
        <w:t xml:space="preserve"> y Soberano de México “Gaceta del Gobierno” el diecinueve de octubre de dos mil once, cuyo rubro y texto dispone:</w:t>
      </w:r>
    </w:p>
    <w:p w:rsidR="00DD208B" w:rsidRPr="0007420C" w:rsidRDefault="00DD208B" w:rsidP="0007420C">
      <w:pPr>
        <w:jc w:val="both"/>
        <w:rPr>
          <w:rFonts w:ascii="Palatino Linotype" w:eastAsia="Palatino Linotype" w:hAnsi="Palatino Linotype" w:cs="Palatino Linotype"/>
          <w:b/>
          <w:i/>
          <w:color w:val="000000" w:themeColor="text1"/>
        </w:rPr>
      </w:pPr>
      <w:r w:rsidRPr="0007420C">
        <w:rPr>
          <w:rFonts w:ascii="Palatino Linotype" w:eastAsia="Palatino Linotype" w:hAnsi="Palatino Linotype" w:cs="Palatino Linotype"/>
          <w:b/>
          <w:i/>
          <w:color w:val="000000" w:themeColor="text1"/>
        </w:rPr>
        <w:t>“CRITERIO 0002-11</w:t>
      </w:r>
    </w:p>
    <w:p w:rsidR="00DD208B" w:rsidRPr="0007420C" w:rsidRDefault="00DD208B"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32, 4,11 Y 41.</w:t>
      </w:r>
      <w:r w:rsidRPr="0007420C">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D208B" w:rsidRPr="0007420C" w:rsidRDefault="00DD208B"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DD208B" w:rsidRPr="0007420C" w:rsidRDefault="00DD208B"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DD208B" w:rsidRPr="0007420C" w:rsidRDefault="00DD208B"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DD208B" w:rsidRPr="0007420C" w:rsidRDefault="00DD208B" w:rsidP="0007420C">
      <w:pPr>
        <w:jc w:val="both"/>
        <w:rPr>
          <w:rFonts w:ascii="Palatino Linotype" w:eastAsia="Palatino Linotype" w:hAnsi="Palatino Linotype" w:cs="Palatino Linotype"/>
          <w:i/>
          <w:color w:val="000000" w:themeColor="text1"/>
        </w:rPr>
      </w:pPr>
      <w:r w:rsidRPr="0007420C">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Obligados.”(Sic)</w:t>
      </w:r>
    </w:p>
    <w:p w:rsidR="00DD208B" w:rsidRPr="0007420C" w:rsidRDefault="00DD208B" w:rsidP="0007420C">
      <w:pPr>
        <w:jc w:val="both"/>
        <w:rPr>
          <w:rFonts w:ascii="Palatino Linotype" w:eastAsia="Palatino Linotype" w:hAnsi="Palatino Linotype" w:cs="Palatino Linotype"/>
          <w:i/>
          <w:color w:val="000000" w:themeColor="text1"/>
        </w:rPr>
      </w:pPr>
    </w:p>
    <w:p w:rsidR="00DD208B" w:rsidRPr="0007420C" w:rsidRDefault="00DD208B" w:rsidP="0007420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 xml:space="preserve">De </w:t>
      </w:r>
      <w:r w:rsidRPr="0007420C">
        <w:rPr>
          <w:rFonts w:ascii="Palatino Linotype" w:hAnsi="Palatino Linotype" w:cs="Arial"/>
          <w:color w:val="000000" w:themeColor="text1"/>
        </w:rPr>
        <w:t>lo</w:t>
      </w:r>
      <w:r w:rsidRPr="0007420C">
        <w:rPr>
          <w:rFonts w:ascii="Palatino Linotype" w:eastAsia="Palatino Linotype" w:hAnsi="Palatino Linotype" w:cs="Palatino Linotype"/>
          <w:color w:val="000000" w:themeColor="text1"/>
        </w:rPr>
        <w:t xml:space="preserve"> anterior se puede concluir que la distinción entre el derecho de petición y el derecho de acceso a la información, principalmente, es que la pretensión del peticionario consiste generalmente en obligar a la autoridad responsable a que actúe en el sentido de contestar lo solicitado, mientras que en el derecho de acceso a la información pública la pretensión </w:t>
      </w:r>
      <w:r w:rsidRPr="0007420C">
        <w:rPr>
          <w:rFonts w:ascii="Palatino Linotype" w:hAnsi="Palatino Linotype"/>
          <w:color w:val="000000" w:themeColor="text1"/>
        </w:rPr>
        <w:t>radica</w:t>
      </w:r>
      <w:r w:rsidRPr="0007420C">
        <w:rPr>
          <w:rFonts w:ascii="Palatino Linotype" w:eastAsia="Palatino Linotype" w:hAnsi="Palatino Linotype" w:cs="Palatino Linotype"/>
          <w:color w:val="000000" w:themeColor="text1"/>
        </w:rPr>
        <w:t xml:space="preserve"> en que se permita el acceso a datos y todo tipo de documentación que tenga </w:t>
      </w:r>
      <w:r w:rsidRPr="0007420C">
        <w:rPr>
          <w:rFonts w:ascii="Palatino Linotype" w:eastAsia="Palatino Linotype" w:hAnsi="Palatino Linotype" w:cs="Palatino Linotype"/>
          <w:color w:val="000000" w:themeColor="text1"/>
        </w:rPr>
        <w:lastRenderedPageBreak/>
        <w:t>el carácter de información pública, que sea generada, administrada o se encuentre en posesión de los considerados Sujetos Obligados por la Ley de la Materia.</w:t>
      </w:r>
    </w:p>
    <w:p w:rsidR="00DD208B" w:rsidRPr="0007420C" w:rsidRDefault="00DD208B" w:rsidP="0007420C">
      <w:pPr>
        <w:rPr>
          <w:rFonts w:ascii="Palatino Linotype" w:hAnsi="Palatino Linotype" w:cs="Arial"/>
          <w:color w:val="000000" w:themeColor="text1"/>
        </w:rPr>
      </w:pPr>
    </w:p>
    <w:p w:rsidR="00715436" w:rsidRPr="0007420C" w:rsidRDefault="00DD208B" w:rsidP="0007420C">
      <w:pPr>
        <w:numPr>
          <w:ilvl w:val="0"/>
          <w:numId w:val="2"/>
        </w:numPr>
        <w:spacing w:line="360" w:lineRule="auto"/>
        <w:ind w:left="0" w:firstLine="0"/>
        <w:jc w:val="both"/>
        <w:rPr>
          <w:rFonts w:ascii="Palatino Linotype" w:hAnsi="Palatino Linotype" w:cs="Arial"/>
          <w:color w:val="000000" w:themeColor="text1"/>
        </w:rPr>
      </w:pPr>
      <w:r w:rsidRPr="0007420C">
        <w:rPr>
          <w:rFonts w:ascii="Palatino Linotype" w:hAnsi="Palatino Linotype" w:cs="Arial"/>
          <w:color w:val="000000" w:themeColor="text1"/>
        </w:rPr>
        <w:t xml:space="preserve">En ese sentido,  se determina que </w:t>
      </w:r>
      <w:r w:rsidR="007D5C57" w:rsidRPr="0007420C">
        <w:rPr>
          <w:rFonts w:ascii="Palatino Linotype" w:hAnsi="Palatino Linotype" w:cs="Arial"/>
          <w:color w:val="000000" w:themeColor="text1"/>
        </w:rPr>
        <w:t xml:space="preserve">lo solicitado </w:t>
      </w:r>
      <w:r w:rsidR="00E51F9B" w:rsidRPr="0007420C">
        <w:rPr>
          <w:rFonts w:ascii="Palatino Linotype" w:hAnsi="Palatino Linotype" w:cs="Arial"/>
          <w:color w:val="000000" w:themeColor="text1"/>
        </w:rPr>
        <w:t xml:space="preserve">en el primer cuadro de la tabla de </w:t>
      </w:r>
      <w:r w:rsidR="0007420C" w:rsidRPr="0007420C">
        <w:rPr>
          <w:rFonts w:ascii="Palatino Linotype" w:hAnsi="Palatino Linotype" w:cs="Arial"/>
          <w:color w:val="000000" w:themeColor="text1"/>
        </w:rPr>
        <w:t>análisis</w:t>
      </w:r>
      <w:r w:rsidR="00E51F9B" w:rsidRPr="0007420C">
        <w:rPr>
          <w:rFonts w:ascii="Palatino Linotype" w:hAnsi="Palatino Linotype" w:cs="Arial"/>
          <w:color w:val="000000" w:themeColor="text1"/>
        </w:rPr>
        <w:t xml:space="preserve"> </w:t>
      </w:r>
      <w:r w:rsidRPr="0007420C">
        <w:rPr>
          <w:rFonts w:ascii="Palatino Linotype" w:hAnsi="Palatino Linotype" w:cs="Arial"/>
          <w:color w:val="000000" w:themeColor="text1"/>
        </w:rPr>
        <w:t xml:space="preserve"> consiste en querer utilizar el </w:t>
      </w:r>
      <w:r w:rsidRPr="0007420C">
        <w:rPr>
          <w:rFonts w:ascii="Palatino Linotype" w:hAnsi="Palatino Linotype"/>
          <w:color w:val="000000" w:themeColor="text1"/>
        </w:rPr>
        <w:t>derecho</w:t>
      </w:r>
      <w:r w:rsidRPr="0007420C">
        <w:rPr>
          <w:rFonts w:ascii="Palatino Linotype" w:hAnsi="Palatino Linotype" w:cs="Arial"/>
          <w:color w:val="000000" w:themeColor="text1"/>
        </w:rPr>
        <w:t xml:space="preserve"> de petición y no el derecho de acceso </w:t>
      </w:r>
      <w:r w:rsidR="0007420C">
        <w:rPr>
          <w:rFonts w:ascii="Palatino Linotype" w:hAnsi="Palatino Linotype" w:cs="Arial"/>
          <w:color w:val="000000" w:themeColor="text1"/>
        </w:rPr>
        <w:t xml:space="preserve">a la información, toda vez que </w:t>
      </w:r>
      <w:r w:rsidRPr="0007420C">
        <w:rPr>
          <w:rFonts w:ascii="Palatino Linotype" w:hAnsi="Palatino Linotype" w:cs="Arial"/>
          <w:color w:val="000000" w:themeColor="text1"/>
        </w:rPr>
        <w:t>l</w:t>
      </w:r>
      <w:r w:rsidR="0007420C">
        <w:rPr>
          <w:rFonts w:ascii="Palatino Linotype" w:hAnsi="Palatino Linotype" w:cs="Arial"/>
          <w:color w:val="000000" w:themeColor="text1"/>
        </w:rPr>
        <w:t>a</w:t>
      </w:r>
      <w:r w:rsidRPr="0007420C">
        <w:rPr>
          <w:rFonts w:ascii="Palatino Linotype" w:hAnsi="Palatino Linotype" w:cs="Arial"/>
          <w:color w:val="000000" w:themeColor="text1"/>
        </w:rPr>
        <w:t xml:space="preserve"> </w:t>
      </w:r>
      <w:r w:rsidRPr="0007420C">
        <w:rPr>
          <w:rFonts w:ascii="Palatino Linotype" w:hAnsi="Palatino Linotype" w:cs="Arial"/>
          <w:b/>
          <w:color w:val="000000" w:themeColor="text1"/>
        </w:rPr>
        <w:t xml:space="preserve">RECURRENTE </w:t>
      </w:r>
      <w:r w:rsidRPr="0007420C">
        <w:rPr>
          <w:rFonts w:ascii="Palatino Linotype" w:hAnsi="Palatino Linotype" w:cs="Arial"/>
          <w:color w:val="000000" w:themeColor="text1"/>
        </w:rPr>
        <w:t xml:space="preserve">pretende acceder al pronunciamiento </w:t>
      </w:r>
      <w:r w:rsidR="00E51F9B" w:rsidRPr="0007420C">
        <w:rPr>
          <w:rFonts w:ascii="Palatino Linotype" w:hAnsi="Palatino Linotype" w:cs="Arial"/>
          <w:color w:val="000000" w:themeColor="text1"/>
        </w:rPr>
        <w:t>de</w:t>
      </w:r>
      <w:r w:rsidR="007D08A5" w:rsidRPr="0007420C">
        <w:rPr>
          <w:rFonts w:ascii="Palatino Linotype" w:hAnsi="Palatino Linotype" w:cs="Arial"/>
          <w:color w:val="000000" w:themeColor="text1"/>
        </w:rPr>
        <w:t xml:space="preserve"> servidores públicos habilitados</w:t>
      </w:r>
      <w:r w:rsidRPr="0007420C">
        <w:rPr>
          <w:rFonts w:ascii="Palatino Linotype" w:hAnsi="Palatino Linotype" w:cs="Arial"/>
          <w:color w:val="000000" w:themeColor="text1"/>
        </w:rPr>
        <w:t xml:space="preserve">, situación que no puede ser colmada toda vez que con un pronunciamiento o respuesta a interrogantes no puede ser colmado el derecho de acceso a la información. </w:t>
      </w:r>
    </w:p>
    <w:p w:rsidR="003B1B78" w:rsidRPr="0007420C" w:rsidRDefault="003B1B78" w:rsidP="0007420C">
      <w:pPr>
        <w:spacing w:line="360" w:lineRule="auto"/>
        <w:jc w:val="center"/>
        <w:rPr>
          <w:rFonts w:ascii="Palatino Linotype" w:hAnsi="Palatino Linotype"/>
          <w:i/>
          <w:color w:val="000000" w:themeColor="text1"/>
        </w:rPr>
      </w:pPr>
    </w:p>
    <w:p w:rsidR="007D08A5" w:rsidRPr="0007420C" w:rsidRDefault="007D08A5" w:rsidP="0007420C">
      <w:pPr>
        <w:numPr>
          <w:ilvl w:val="0"/>
          <w:numId w:val="2"/>
        </w:numPr>
        <w:spacing w:line="360" w:lineRule="auto"/>
        <w:ind w:left="0" w:firstLine="0"/>
        <w:jc w:val="both"/>
        <w:rPr>
          <w:rFonts w:ascii="Palatino Linotype" w:hAnsi="Palatino Linotype"/>
          <w:i/>
          <w:color w:val="000000" w:themeColor="text1"/>
        </w:rPr>
      </w:pPr>
      <w:r w:rsidRPr="0007420C">
        <w:rPr>
          <w:rFonts w:ascii="Palatino Linotype" w:hAnsi="Palatino Linotype"/>
          <w:color w:val="000000" w:themeColor="text1"/>
        </w:rPr>
        <w:t xml:space="preserve">Ahora bien, de la información solicitada en el cuadro de la tabla de </w:t>
      </w:r>
      <w:r w:rsidR="0007420C" w:rsidRPr="0007420C">
        <w:rPr>
          <w:rFonts w:ascii="Palatino Linotype" w:hAnsi="Palatino Linotype"/>
          <w:color w:val="000000" w:themeColor="text1"/>
        </w:rPr>
        <w:t>análisis</w:t>
      </w:r>
      <w:r w:rsidRPr="0007420C">
        <w:rPr>
          <w:rFonts w:ascii="Palatino Linotype" w:hAnsi="Palatino Linotype"/>
          <w:color w:val="000000" w:themeColor="text1"/>
        </w:rPr>
        <w:t xml:space="preserve">, se debe de analizar el documento que se genera </w:t>
      </w:r>
      <w:r w:rsidR="00577A2A" w:rsidRPr="0007420C">
        <w:rPr>
          <w:rFonts w:ascii="Palatino Linotype" w:hAnsi="Palatino Linotype"/>
          <w:color w:val="000000" w:themeColor="text1"/>
        </w:rPr>
        <w:t xml:space="preserve">es la notificación de la resolución de las partes interesadas, tal y como se observa en las siguientes capturas de pantalla de acuerdo con el Manual de Procedimientos de la Coordinación de Proyectos de las Comisionadas y Comisionados del INFOEM. </w:t>
      </w:r>
    </w:p>
    <w:p w:rsidR="00577A2A" w:rsidRPr="0007420C" w:rsidRDefault="00577A2A" w:rsidP="0007420C">
      <w:pPr>
        <w:pStyle w:val="Prrafodelista"/>
        <w:ind w:left="0"/>
        <w:rPr>
          <w:rFonts w:ascii="Palatino Linotype" w:hAnsi="Palatino Linotype"/>
          <w:i/>
          <w:color w:val="000000" w:themeColor="text1"/>
          <w:sz w:val="24"/>
          <w:szCs w:val="24"/>
        </w:rPr>
      </w:pPr>
    </w:p>
    <w:p w:rsidR="00577A2A" w:rsidRPr="0007420C" w:rsidRDefault="00577A2A" w:rsidP="0007420C">
      <w:pPr>
        <w:spacing w:line="360" w:lineRule="auto"/>
        <w:jc w:val="center"/>
        <w:rPr>
          <w:rFonts w:ascii="Palatino Linotype" w:hAnsi="Palatino Linotype"/>
          <w:i/>
          <w:color w:val="000000" w:themeColor="text1"/>
        </w:rPr>
      </w:pPr>
      <w:r w:rsidRPr="0007420C">
        <w:rPr>
          <w:rFonts w:ascii="Palatino Linotype" w:hAnsi="Palatino Linotype"/>
          <w:i/>
          <w:noProof/>
          <w:color w:val="000000" w:themeColor="text1"/>
          <w:lang w:val="es-MX"/>
        </w:rPr>
        <w:lastRenderedPageBreak/>
        <w:drawing>
          <wp:inline distT="0" distB="0" distL="0" distR="0" wp14:anchorId="24B0BE15" wp14:editId="01B5C299">
            <wp:extent cx="2661123" cy="3241343"/>
            <wp:effectExtent l="152400" t="152400" r="368300" b="3594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6848" cy="3248316"/>
                    </a:xfrm>
                    <a:prstGeom prst="rect">
                      <a:avLst/>
                    </a:prstGeom>
                    <a:ln>
                      <a:noFill/>
                    </a:ln>
                    <a:effectLst>
                      <a:outerShdw blurRad="292100" dist="139700" dir="2700000" algn="tl" rotWithShape="0">
                        <a:srgbClr val="333333">
                          <a:alpha val="65000"/>
                        </a:srgbClr>
                      </a:outerShdw>
                    </a:effectLst>
                  </pic:spPr>
                </pic:pic>
              </a:graphicData>
            </a:graphic>
          </wp:inline>
        </w:drawing>
      </w: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r w:rsidRPr="0007420C">
        <w:rPr>
          <w:rFonts w:ascii="Palatino Linotype" w:hAnsi="Palatino Linotype"/>
          <w:i/>
          <w:noProof/>
          <w:color w:val="000000" w:themeColor="text1"/>
          <w:lang w:val="es-MX"/>
        </w:rPr>
        <w:lastRenderedPageBreak/>
        <w:drawing>
          <wp:inline distT="0" distB="0" distL="0" distR="0" wp14:anchorId="41872089" wp14:editId="3B11FDDC">
            <wp:extent cx="2986052" cy="3705367"/>
            <wp:effectExtent l="152400" t="152400" r="367030" b="3524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8552" cy="3708470"/>
                    </a:xfrm>
                    <a:prstGeom prst="rect">
                      <a:avLst/>
                    </a:prstGeom>
                    <a:ln>
                      <a:noFill/>
                    </a:ln>
                    <a:effectLst>
                      <a:outerShdw blurRad="292100" dist="139700" dir="2700000" algn="tl" rotWithShape="0">
                        <a:srgbClr val="333333">
                          <a:alpha val="65000"/>
                        </a:srgbClr>
                      </a:outerShdw>
                    </a:effectLst>
                  </pic:spPr>
                </pic:pic>
              </a:graphicData>
            </a:graphic>
          </wp:inline>
        </w:drawing>
      </w: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p>
    <w:p w:rsidR="00577A2A" w:rsidRPr="0007420C" w:rsidRDefault="00577A2A" w:rsidP="0007420C">
      <w:pPr>
        <w:spacing w:line="360" w:lineRule="auto"/>
        <w:jc w:val="center"/>
        <w:rPr>
          <w:rFonts w:ascii="Palatino Linotype" w:hAnsi="Palatino Linotype"/>
          <w:i/>
          <w:color w:val="000000" w:themeColor="text1"/>
        </w:rPr>
      </w:pPr>
    </w:p>
    <w:p w:rsidR="007D08A5" w:rsidRPr="0007420C" w:rsidRDefault="007D08A5" w:rsidP="0007420C">
      <w:pPr>
        <w:pStyle w:val="Prrafodelista"/>
        <w:ind w:left="0"/>
        <w:rPr>
          <w:rFonts w:ascii="Palatino Linotype" w:hAnsi="Palatino Linotype"/>
          <w:color w:val="000000" w:themeColor="text1"/>
          <w:sz w:val="24"/>
          <w:szCs w:val="24"/>
        </w:rPr>
      </w:pPr>
    </w:p>
    <w:p w:rsidR="00577A2A" w:rsidRPr="0007420C" w:rsidRDefault="00577A2A" w:rsidP="0007420C">
      <w:pPr>
        <w:spacing w:line="360" w:lineRule="auto"/>
        <w:jc w:val="center"/>
        <w:rPr>
          <w:rFonts w:ascii="Palatino Linotype" w:hAnsi="Palatino Linotype"/>
          <w:i/>
          <w:color w:val="000000" w:themeColor="text1"/>
        </w:rPr>
      </w:pPr>
      <w:r w:rsidRPr="0007420C">
        <w:rPr>
          <w:rFonts w:ascii="Palatino Linotype" w:hAnsi="Palatino Linotype"/>
          <w:i/>
          <w:noProof/>
          <w:color w:val="000000" w:themeColor="text1"/>
          <w:lang w:val="es-MX"/>
        </w:rPr>
        <w:lastRenderedPageBreak/>
        <w:drawing>
          <wp:inline distT="0" distB="0" distL="0" distR="0" wp14:anchorId="576E37B1" wp14:editId="2AF73AD8">
            <wp:extent cx="3448960" cy="3972665"/>
            <wp:effectExtent l="152400" t="152400" r="361315" b="3708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797" cy="3980540"/>
                    </a:xfrm>
                    <a:prstGeom prst="rect">
                      <a:avLst/>
                    </a:prstGeom>
                    <a:ln>
                      <a:noFill/>
                    </a:ln>
                    <a:effectLst>
                      <a:outerShdw blurRad="292100" dist="139700" dir="2700000" algn="tl" rotWithShape="0">
                        <a:srgbClr val="333333">
                          <a:alpha val="65000"/>
                        </a:srgbClr>
                      </a:outerShdw>
                    </a:effectLst>
                  </pic:spPr>
                </pic:pic>
              </a:graphicData>
            </a:graphic>
          </wp:inline>
        </w:drawing>
      </w:r>
    </w:p>
    <w:p w:rsidR="00577A2A" w:rsidRPr="0007420C" w:rsidRDefault="00577A2A" w:rsidP="0007420C">
      <w:pPr>
        <w:numPr>
          <w:ilvl w:val="0"/>
          <w:numId w:val="2"/>
        </w:numPr>
        <w:spacing w:line="360" w:lineRule="auto"/>
        <w:ind w:left="0" w:firstLine="0"/>
        <w:jc w:val="both"/>
        <w:rPr>
          <w:rFonts w:ascii="Palatino Linotype" w:hAnsi="Palatino Linotype"/>
          <w:i/>
          <w:color w:val="000000" w:themeColor="text1"/>
        </w:rPr>
      </w:pPr>
      <w:r w:rsidRPr="0007420C">
        <w:rPr>
          <w:rFonts w:ascii="Palatino Linotype" w:hAnsi="Palatino Linotype"/>
          <w:color w:val="000000" w:themeColor="text1"/>
        </w:rPr>
        <w:t xml:space="preserve">De lo anterior, se tiene que el </w:t>
      </w:r>
      <w:r w:rsidRPr="0007420C">
        <w:rPr>
          <w:rFonts w:ascii="Palatino Linotype" w:hAnsi="Palatino Linotype"/>
          <w:b/>
          <w:color w:val="000000" w:themeColor="text1"/>
        </w:rPr>
        <w:t xml:space="preserve">SUJETO  OBLIGADO </w:t>
      </w:r>
      <w:r w:rsidRPr="0007420C">
        <w:rPr>
          <w:rFonts w:ascii="Palatino Linotype" w:hAnsi="Palatino Linotype"/>
          <w:color w:val="000000" w:themeColor="text1"/>
        </w:rPr>
        <w:t xml:space="preserve">por medio de las Coordinaciones de Proyectos analizar los recursos de revisión para poder emitir las resoluciones ya sea en sentido de modifica, revoca, confirma, sobresee y ordenas, sin embargo del procedimiento </w:t>
      </w:r>
      <w:r w:rsidR="004D577E" w:rsidRPr="0007420C">
        <w:rPr>
          <w:rFonts w:ascii="Palatino Linotype" w:hAnsi="Palatino Linotype"/>
          <w:color w:val="000000" w:themeColor="text1"/>
        </w:rPr>
        <w:t>para emitir dichas resoluciones no se observa que se tenga que resguardar información sobre atención a observaciones y comentarios, así como dictámenes, situación por la cual no es posible la entrega de la información de algo que no es regulado por el Manual de Procedimientos.</w:t>
      </w:r>
    </w:p>
    <w:p w:rsidR="004D577E" w:rsidRPr="0007420C" w:rsidRDefault="004D577E" w:rsidP="0007420C">
      <w:pPr>
        <w:spacing w:line="360" w:lineRule="auto"/>
        <w:jc w:val="both"/>
        <w:rPr>
          <w:rFonts w:ascii="Palatino Linotype" w:hAnsi="Palatino Linotype"/>
          <w:i/>
          <w:color w:val="000000" w:themeColor="text1"/>
        </w:rPr>
      </w:pPr>
    </w:p>
    <w:p w:rsidR="004D577E" w:rsidRPr="0007420C" w:rsidRDefault="004D577E" w:rsidP="0007420C">
      <w:pPr>
        <w:numPr>
          <w:ilvl w:val="0"/>
          <w:numId w:val="2"/>
        </w:numPr>
        <w:spacing w:line="360" w:lineRule="auto"/>
        <w:ind w:left="0" w:firstLine="0"/>
        <w:jc w:val="both"/>
        <w:rPr>
          <w:rFonts w:ascii="Palatino Linotype" w:hAnsi="Palatino Linotype"/>
          <w:i/>
          <w:color w:val="000000" w:themeColor="text1"/>
        </w:rPr>
      </w:pPr>
      <w:r w:rsidRPr="0007420C">
        <w:rPr>
          <w:rFonts w:ascii="Palatino Linotype" w:hAnsi="Palatino Linotype"/>
          <w:color w:val="000000" w:themeColor="text1"/>
        </w:rPr>
        <w:lastRenderedPageBreak/>
        <w:t>En esa línea, se debe de establecer que los sujetos obligados solo deben de entregar la información que se genere, posea o administre en sus archivos y en el estado que se encuentre, de conformidad con el artículo 12 de la Ley de Transparencia y Acceso a la Información Pública del Estado de México y Municipios.</w:t>
      </w:r>
    </w:p>
    <w:p w:rsidR="004D577E" w:rsidRPr="0007420C" w:rsidRDefault="004D577E" w:rsidP="0007420C">
      <w:pPr>
        <w:pStyle w:val="Prrafodelista"/>
        <w:ind w:left="0"/>
        <w:rPr>
          <w:rFonts w:ascii="Palatino Linotype" w:hAnsi="Palatino Linotype"/>
          <w:i/>
          <w:color w:val="000000" w:themeColor="text1"/>
          <w:sz w:val="24"/>
          <w:szCs w:val="24"/>
        </w:rPr>
      </w:pPr>
    </w:p>
    <w:p w:rsidR="004D577E" w:rsidRPr="0007420C" w:rsidRDefault="004D577E" w:rsidP="0007420C">
      <w:pPr>
        <w:spacing w:line="360" w:lineRule="auto"/>
        <w:jc w:val="both"/>
        <w:rPr>
          <w:rFonts w:ascii="Palatino Linotype" w:hAnsi="Palatino Linotype"/>
          <w:i/>
          <w:color w:val="000000" w:themeColor="text1"/>
        </w:rPr>
      </w:pPr>
    </w:p>
    <w:p w:rsidR="004D577E" w:rsidRPr="0007420C" w:rsidRDefault="004D577E" w:rsidP="0007420C">
      <w:pPr>
        <w:numPr>
          <w:ilvl w:val="0"/>
          <w:numId w:val="2"/>
        </w:numPr>
        <w:spacing w:line="360" w:lineRule="auto"/>
        <w:ind w:left="0" w:firstLine="0"/>
        <w:jc w:val="both"/>
        <w:rPr>
          <w:rFonts w:ascii="Palatino Linotype" w:hAnsi="Palatino Linotype"/>
          <w:i/>
          <w:color w:val="000000" w:themeColor="text1"/>
        </w:rPr>
      </w:pPr>
      <w:r w:rsidRPr="0007420C">
        <w:rPr>
          <w:rFonts w:ascii="Palatino Linotype" w:hAnsi="Palatino Linotype"/>
          <w:color w:val="000000" w:themeColor="text1"/>
        </w:rPr>
        <w:t xml:space="preserve">Seguidamente de acuerdo con el Manual de Procedimientos de la Secretaría Técnica, se observa lo siguiente en cuanto al Acta de Pleno que se emiten en cada sesión. </w:t>
      </w:r>
    </w:p>
    <w:p w:rsidR="004D577E" w:rsidRPr="0007420C" w:rsidRDefault="002313D7" w:rsidP="0007420C">
      <w:pPr>
        <w:spacing w:line="360" w:lineRule="auto"/>
        <w:jc w:val="center"/>
        <w:rPr>
          <w:rFonts w:ascii="Palatino Linotype" w:hAnsi="Palatino Linotype"/>
          <w:i/>
          <w:color w:val="000000" w:themeColor="text1"/>
        </w:rPr>
      </w:pPr>
      <w:r w:rsidRPr="0007420C">
        <w:rPr>
          <w:rFonts w:ascii="Palatino Linotype" w:hAnsi="Palatino Linotype"/>
          <w:i/>
          <w:noProof/>
          <w:color w:val="000000" w:themeColor="text1"/>
          <w:lang w:val="es-MX"/>
        </w:rPr>
        <w:drawing>
          <wp:inline distT="0" distB="0" distL="0" distR="0" wp14:anchorId="151B1846" wp14:editId="4AF46068">
            <wp:extent cx="3450885" cy="3923732"/>
            <wp:effectExtent l="152400" t="152400" r="359410" b="3625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0834" cy="3946414"/>
                    </a:xfrm>
                    <a:prstGeom prst="rect">
                      <a:avLst/>
                    </a:prstGeom>
                    <a:ln>
                      <a:noFill/>
                    </a:ln>
                    <a:effectLst>
                      <a:outerShdw blurRad="292100" dist="139700" dir="2700000" algn="tl" rotWithShape="0">
                        <a:srgbClr val="333333">
                          <a:alpha val="65000"/>
                        </a:srgbClr>
                      </a:outerShdw>
                    </a:effectLst>
                  </pic:spPr>
                </pic:pic>
              </a:graphicData>
            </a:graphic>
          </wp:inline>
        </w:drawing>
      </w:r>
    </w:p>
    <w:p w:rsidR="002313D7" w:rsidRPr="0007420C" w:rsidRDefault="002313D7" w:rsidP="0007420C">
      <w:pPr>
        <w:numPr>
          <w:ilvl w:val="0"/>
          <w:numId w:val="2"/>
        </w:numPr>
        <w:spacing w:line="360" w:lineRule="auto"/>
        <w:ind w:left="0" w:firstLine="0"/>
        <w:jc w:val="both"/>
        <w:rPr>
          <w:rFonts w:ascii="Palatino Linotype" w:hAnsi="Palatino Linotype"/>
          <w:i/>
          <w:color w:val="000000" w:themeColor="text1"/>
        </w:rPr>
      </w:pPr>
      <w:r w:rsidRPr="0007420C">
        <w:rPr>
          <w:rFonts w:ascii="Palatino Linotype" w:hAnsi="Palatino Linotype"/>
          <w:color w:val="000000" w:themeColor="text1"/>
        </w:rPr>
        <w:lastRenderedPageBreak/>
        <w:t>En esa línea, se tiene que el documento que es generado por el</w:t>
      </w:r>
      <w:r w:rsidRPr="0007420C">
        <w:rPr>
          <w:rFonts w:ascii="Palatino Linotype" w:hAnsi="Palatino Linotype"/>
          <w:b/>
          <w:color w:val="000000" w:themeColor="text1"/>
        </w:rPr>
        <w:t xml:space="preserve"> SUJETO OBLIGADO </w:t>
      </w:r>
      <w:r w:rsidRPr="0007420C">
        <w:rPr>
          <w:rFonts w:ascii="Palatino Linotype" w:hAnsi="Palatino Linotype"/>
          <w:color w:val="000000" w:themeColor="text1"/>
        </w:rPr>
        <w:t xml:space="preserve">es el Acta del Pleno, mediante la cual se registra el sentido de las resoluciones y los votos de los Comisionados, situación por la cual se debe de referir que en respuesta la Ponencia del Comisionado Luis Gustavo Parra Noriega, entrego en respuesta inicial la liga electrónica en formato abierto </w:t>
      </w:r>
      <w:hyperlink r:id="rId15" w:history="1">
        <w:r w:rsidRPr="0007420C">
          <w:rPr>
            <w:rStyle w:val="Hipervnculo"/>
            <w:rFonts w:ascii="Palatino Linotype" w:eastAsia="Palatino Linotype" w:hAnsi="Palatino Linotype" w:cs="Palatino Linotype"/>
            <w:i/>
            <w:color w:val="000000" w:themeColor="text1"/>
          </w:rPr>
          <w:t>https://www.infoem.org.mx/doc/sesionPleno/sesionesPleno2025/actasPleno/14_23042025_ASORD_PLENO.pdf</w:t>
        </w:r>
      </w:hyperlink>
      <w:r w:rsidRPr="0007420C">
        <w:rPr>
          <w:rFonts w:ascii="Palatino Linotype" w:eastAsia="Palatino Linotype" w:hAnsi="Palatino Linotype" w:cs="Palatino Linotype"/>
          <w:i/>
          <w:color w:val="000000" w:themeColor="text1"/>
        </w:rPr>
        <w:t xml:space="preserve">, </w:t>
      </w:r>
      <w:r w:rsidRPr="0007420C">
        <w:rPr>
          <w:rFonts w:ascii="Palatino Linotype" w:eastAsia="Palatino Linotype" w:hAnsi="Palatino Linotype" w:cs="Palatino Linotype"/>
          <w:color w:val="000000" w:themeColor="text1"/>
        </w:rPr>
        <w:t>mediante la cual se puede consultar el Acta del Pleno mediante la cual fueron aprobados los recurso de revisión referidos en la so</w:t>
      </w:r>
      <w:r w:rsidR="00742239" w:rsidRPr="0007420C">
        <w:rPr>
          <w:rFonts w:ascii="Palatino Linotype" w:eastAsia="Palatino Linotype" w:hAnsi="Palatino Linotype" w:cs="Palatino Linotype"/>
          <w:color w:val="000000" w:themeColor="text1"/>
        </w:rPr>
        <w:t xml:space="preserve">licitud de información y que fue firmada por los Comisionados que integran el Pleno del </w:t>
      </w:r>
      <w:r w:rsidR="009159E2" w:rsidRPr="0007420C">
        <w:rPr>
          <w:rFonts w:ascii="Palatino Linotype" w:eastAsia="Palatino Linotype" w:hAnsi="Palatino Linotype" w:cs="Palatino Linotype"/>
          <w:color w:val="000000" w:themeColor="text1"/>
        </w:rPr>
        <w:t xml:space="preserve"> </w:t>
      </w:r>
      <w:r w:rsidR="00742239" w:rsidRPr="0007420C">
        <w:rPr>
          <w:rFonts w:ascii="Palatino Linotype" w:eastAsia="Palatino Linotype" w:hAnsi="Palatino Linotype" w:cs="Palatino Linotype"/>
          <w:b/>
          <w:bCs/>
          <w:color w:val="000000" w:themeColor="text1"/>
        </w:rPr>
        <w:t>Instituto de Transparencia, Acceso a la Información Pública y Protección de Datos Personales del Estado de México y Municipios</w:t>
      </w:r>
      <w:r w:rsidR="00742239" w:rsidRPr="0007420C">
        <w:rPr>
          <w:rFonts w:ascii="Palatino Linotype" w:eastAsia="Palatino Linotype" w:hAnsi="Palatino Linotype" w:cs="Palatino Linotype"/>
          <w:color w:val="000000" w:themeColor="text1"/>
        </w:rPr>
        <w:t xml:space="preserve"> </w:t>
      </w:r>
      <w:r w:rsidR="009159E2" w:rsidRPr="0007420C">
        <w:rPr>
          <w:rFonts w:ascii="Palatino Linotype" w:eastAsia="Palatino Linotype" w:hAnsi="Palatino Linotype" w:cs="Palatino Linotype"/>
          <w:color w:val="000000" w:themeColor="text1"/>
        </w:rPr>
        <w:t xml:space="preserve">tal y como se observa en la siguiente captura de pantalla. </w:t>
      </w:r>
    </w:p>
    <w:p w:rsidR="00742239" w:rsidRPr="0007420C" w:rsidRDefault="00742239" w:rsidP="0007420C">
      <w:pPr>
        <w:spacing w:line="360" w:lineRule="auto"/>
        <w:rPr>
          <w:rFonts w:ascii="Palatino Linotype" w:hAnsi="Palatino Linotype"/>
          <w:i/>
          <w:color w:val="000000" w:themeColor="text1"/>
        </w:rPr>
      </w:pPr>
      <w:r w:rsidRPr="0007420C">
        <w:rPr>
          <w:rFonts w:ascii="Palatino Linotype" w:hAnsi="Palatino Linotype"/>
          <w:i/>
          <w:noProof/>
          <w:color w:val="000000" w:themeColor="text1"/>
          <w:lang w:val="es-MX"/>
        </w:rPr>
        <w:lastRenderedPageBreak/>
        <w:drawing>
          <wp:anchor distT="0" distB="0" distL="114300" distR="114300" simplePos="0" relativeHeight="251662336" behindDoc="0" locked="0" layoutInCell="1" allowOverlap="1">
            <wp:simplePos x="0" y="0"/>
            <wp:positionH relativeFrom="page">
              <wp:posOffset>3855777</wp:posOffset>
            </wp:positionH>
            <wp:positionV relativeFrom="paragraph">
              <wp:posOffset>166048</wp:posOffset>
            </wp:positionV>
            <wp:extent cx="3383041" cy="4278573"/>
            <wp:effectExtent l="152400" t="152400" r="370205" b="370205"/>
            <wp:wrapThrough wrapText="bothSides">
              <wp:wrapPolygon edited="0">
                <wp:start x="487" y="-769"/>
                <wp:lineTo x="-973" y="-577"/>
                <wp:lineTo x="-973" y="22026"/>
                <wp:lineTo x="-608" y="22604"/>
                <wp:lineTo x="730" y="23181"/>
                <wp:lineTo x="852" y="23373"/>
                <wp:lineTo x="22018" y="23373"/>
                <wp:lineTo x="22139" y="23181"/>
                <wp:lineTo x="23477" y="22507"/>
                <wp:lineTo x="23842" y="20968"/>
                <wp:lineTo x="23842" y="962"/>
                <wp:lineTo x="22383" y="-481"/>
                <wp:lineTo x="22261" y="-769"/>
                <wp:lineTo x="487" y="-769"/>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83041" cy="427857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7420C">
        <w:rPr>
          <w:rFonts w:ascii="Palatino Linotype" w:hAnsi="Palatino Linotype"/>
          <w:i/>
          <w:noProof/>
          <w:color w:val="000000" w:themeColor="text1"/>
          <w:lang w:val="es-MX"/>
        </w:rPr>
        <w:drawing>
          <wp:anchor distT="0" distB="0" distL="114300" distR="114300" simplePos="0" relativeHeight="251661312" behindDoc="0" locked="0" layoutInCell="1" allowOverlap="1">
            <wp:simplePos x="0" y="0"/>
            <wp:positionH relativeFrom="column">
              <wp:posOffset>-739207</wp:posOffset>
            </wp:positionH>
            <wp:positionV relativeFrom="paragraph">
              <wp:posOffset>163251</wp:posOffset>
            </wp:positionV>
            <wp:extent cx="3179117" cy="4278573"/>
            <wp:effectExtent l="152400" t="152400" r="364490" b="370205"/>
            <wp:wrapThrough wrapText="bothSides">
              <wp:wrapPolygon edited="0">
                <wp:start x="518" y="-769"/>
                <wp:lineTo x="-1036" y="-577"/>
                <wp:lineTo x="-1036" y="22026"/>
                <wp:lineTo x="-647" y="22604"/>
                <wp:lineTo x="777" y="23181"/>
                <wp:lineTo x="906" y="23373"/>
                <wp:lineTo x="22006" y="23373"/>
                <wp:lineTo x="22135" y="23181"/>
                <wp:lineTo x="23559" y="22507"/>
                <wp:lineTo x="23947" y="20968"/>
                <wp:lineTo x="23947" y="962"/>
                <wp:lineTo x="22394" y="-481"/>
                <wp:lineTo x="22264" y="-769"/>
                <wp:lineTo x="518" y="-769"/>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79117" cy="427857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B1B78" w:rsidRPr="0007420C" w:rsidRDefault="003B1B78" w:rsidP="0007420C">
      <w:pPr>
        <w:numPr>
          <w:ilvl w:val="0"/>
          <w:numId w:val="2"/>
        </w:numPr>
        <w:spacing w:line="360" w:lineRule="auto"/>
        <w:ind w:left="0" w:firstLine="0"/>
        <w:jc w:val="both"/>
        <w:rPr>
          <w:rFonts w:ascii="Palatino Linotype" w:hAnsi="Palatino Linotype"/>
          <w:i/>
          <w:color w:val="000000" w:themeColor="text1"/>
        </w:rPr>
      </w:pPr>
      <w:r w:rsidRPr="0007420C">
        <w:rPr>
          <w:rFonts w:ascii="Palatino Linotype" w:hAnsi="Palatino Linotype"/>
          <w:color w:val="000000" w:themeColor="text1"/>
        </w:rPr>
        <w:t xml:space="preserve">De lo anterior, se muestra que el </w:t>
      </w:r>
      <w:r w:rsidRPr="0007420C">
        <w:rPr>
          <w:rFonts w:ascii="Palatino Linotype" w:hAnsi="Palatino Linotype"/>
          <w:b/>
          <w:color w:val="000000" w:themeColor="text1"/>
        </w:rPr>
        <w:t xml:space="preserve">SUJETO OBLIGADO </w:t>
      </w:r>
      <w:r w:rsidR="00F733DC" w:rsidRPr="0007420C">
        <w:rPr>
          <w:rFonts w:ascii="Palatino Linotype" w:hAnsi="Palatino Linotype"/>
          <w:color w:val="000000" w:themeColor="text1"/>
        </w:rPr>
        <w:t xml:space="preserve">colmo el derecho de acceso a la información, toda vez que entrego el documento que es generado, poseído y administrado en sus archivos. </w:t>
      </w:r>
    </w:p>
    <w:p w:rsidR="00F733DC" w:rsidRPr="0007420C" w:rsidRDefault="00F733DC" w:rsidP="0007420C">
      <w:pPr>
        <w:pStyle w:val="Prrafodelista"/>
        <w:ind w:left="0"/>
        <w:rPr>
          <w:rFonts w:ascii="Palatino Linotype" w:hAnsi="Palatino Linotype"/>
          <w:i/>
          <w:color w:val="000000" w:themeColor="text1"/>
          <w:sz w:val="24"/>
          <w:szCs w:val="24"/>
        </w:rPr>
      </w:pPr>
    </w:p>
    <w:p w:rsidR="00F733DC" w:rsidRPr="0007420C" w:rsidRDefault="00F733DC" w:rsidP="0007420C">
      <w:pPr>
        <w:spacing w:line="360" w:lineRule="auto"/>
        <w:jc w:val="both"/>
        <w:rPr>
          <w:rFonts w:ascii="Palatino Linotype" w:hAnsi="Palatino Linotype"/>
          <w:i/>
          <w:color w:val="000000" w:themeColor="text1"/>
        </w:rPr>
      </w:pPr>
    </w:p>
    <w:p w:rsidR="003B1B78" w:rsidRPr="0007420C" w:rsidRDefault="003B1B78" w:rsidP="0007420C">
      <w:pPr>
        <w:numPr>
          <w:ilvl w:val="0"/>
          <w:numId w:val="2"/>
        </w:numPr>
        <w:spacing w:line="360" w:lineRule="auto"/>
        <w:ind w:left="0" w:firstLine="0"/>
        <w:jc w:val="both"/>
        <w:rPr>
          <w:rFonts w:ascii="Palatino Linotype" w:eastAsia="Cambria" w:hAnsi="Palatino Linotype"/>
          <w:color w:val="000000" w:themeColor="text1"/>
          <w:lang w:val="es-MX" w:eastAsia="en-US"/>
        </w:rPr>
      </w:pPr>
      <w:r w:rsidRPr="0007420C">
        <w:rPr>
          <w:rFonts w:ascii="Palatino Linotype" w:eastAsia="Cambria" w:hAnsi="Palatino Linotype"/>
          <w:color w:val="000000" w:themeColor="text1"/>
          <w:lang w:val="es-MX" w:eastAsia="en-US"/>
        </w:rPr>
        <w:lastRenderedPageBreak/>
        <w:t xml:space="preserve">Por último, se dejan a salvo los derechos del particular a efecto de que, de considerarlo oportuno, realice nuevas solicitudes de información al </w:t>
      </w:r>
      <w:r w:rsidR="00B5641C" w:rsidRPr="0007420C">
        <w:rPr>
          <w:rFonts w:ascii="Palatino Linotype" w:eastAsia="Cambria" w:hAnsi="Palatino Linotype"/>
          <w:color w:val="000000" w:themeColor="text1"/>
          <w:lang w:val="es-MX" w:eastAsia="en-US"/>
        </w:rPr>
        <w:t>Instituto de Transparencia, Acceso a la Información Pública y Protección de Datos Personales del Estado de México y Municipios</w:t>
      </w:r>
      <w:r w:rsidRPr="0007420C">
        <w:rPr>
          <w:rFonts w:ascii="Palatino Linotype" w:eastAsia="Cambria" w:hAnsi="Palatino Linotype"/>
          <w:color w:val="000000" w:themeColor="text1"/>
          <w:lang w:val="es-MX" w:eastAsia="en-US"/>
        </w:rPr>
        <w:t xml:space="preserve">} en cuanto al tabulador de sueldos en relación con el Presupuesto de Egresos. </w:t>
      </w:r>
    </w:p>
    <w:p w:rsidR="003B1B78" w:rsidRPr="0007420C" w:rsidRDefault="003B1B78" w:rsidP="0007420C">
      <w:pPr>
        <w:pStyle w:val="Prrafodelista"/>
        <w:ind w:left="0"/>
        <w:rPr>
          <w:rFonts w:ascii="Palatino Linotype" w:hAnsi="Palatino Linotype" w:cs="Arial"/>
          <w:color w:val="000000" w:themeColor="text1"/>
          <w:sz w:val="24"/>
          <w:szCs w:val="24"/>
          <w:lang w:eastAsia="es-ES"/>
        </w:rPr>
      </w:pPr>
    </w:p>
    <w:p w:rsidR="003B1B78" w:rsidRPr="0007420C" w:rsidRDefault="003B1B78" w:rsidP="0007420C">
      <w:pPr>
        <w:numPr>
          <w:ilvl w:val="0"/>
          <w:numId w:val="2"/>
        </w:numPr>
        <w:spacing w:line="360" w:lineRule="auto"/>
        <w:ind w:left="0" w:firstLine="0"/>
        <w:jc w:val="both"/>
        <w:rPr>
          <w:rFonts w:ascii="Palatino Linotype" w:hAnsi="Palatino Linotype" w:cs="Arial"/>
          <w:color w:val="000000" w:themeColor="text1"/>
          <w:lang w:eastAsia="es-ES"/>
        </w:rPr>
      </w:pPr>
      <w:r w:rsidRPr="0007420C">
        <w:rPr>
          <w:rFonts w:ascii="Palatino Linotype" w:hAnsi="Palatino Linotype" w:cs="Arial"/>
          <w:color w:val="000000" w:themeColor="text1"/>
          <w:lang w:eastAsia="es-ES"/>
        </w:rPr>
        <w:t>En conclusión, al no existir más requerimientos, es que resulta idóneo</w:t>
      </w:r>
      <w:r w:rsidRPr="0007420C">
        <w:rPr>
          <w:rFonts w:ascii="Palatino Linotype" w:hAnsi="Palatino Linotype" w:cs="Arial"/>
          <w:b/>
          <w:color w:val="000000" w:themeColor="text1"/>
          <w:lang w:eastAsia="es-ES"/>
        </w:rPr>
        <w:t xml:space="preserve"> CONFIRMAR</w:t>
      </w:r>
      <w:r w:rsidRPr="0007420C">
        <w:rPr>
          <w:rFonts w:ascii="Palatino Linotype" w:hAnsi="Palatino Linotype" w:cs="Arial"/>
          <w:color w:val="000000" w:themeColor="text1"/>
          <w:lang w:eastAsia="es-ES"/>
        </w:rPr>
        <w:t xml:space="preserve"> la respuesta del </w:t>
      </w:r>
      <w:r w:rsidRPr="0007420C">
        <w:rPr>
          <w:rFonts w:ascii="Palatino Linotype" w:hAnsi="Palatino Linotype" w:cs="Arial"/>
          <w:b/>
          <w:color w:val="000000" w:themeColor="text1"/>
          <w:lang w:eastAsia="es-ES"/>
        </w:rPr>
        <w:t>SUJETO OBLIGADO</w:t>
      </w:r>
      <w:r w:rsidRPr="0007420C">
        <w:rPr>
          <w:rFonts w:ascii="Palatino Linotype" w:hAnsi="Palatino Linotype" w:cs="Arial"/>
          <w:color w:val="000000" w:themeColor="text1"/>
          <w:lang w:eastAsia="es-ES"/>
        </w:rPr>
        <w:t xml:space="preserve"> en el recurso de revisión </w:t>
      </w:r>
      <w:r w:rsidRPr="0007420C">
        <w:rPr>
          <w:rFonts w:ascii="Palatino Linotype" w:eastAsia="Calibri" w:hAnsi="Palatino Linotype"/>
          <w:b/>
          <w:bCs/>
          <w:color w:val="000000" w:themeColor="text1"/>
        </w:rPr>
        <w:t xml:space="preserve"> </w:t>
      </w:r>
      <w:r w:rsidR="00B5641C" w:rsidRPr="0007420C">
        <w:rPr>
          <w:rFonts w:ascii="Palatino Linotype" w:eastAsia="Calibri" w:hAnsi="Palatino Linotype"/>
          <w:b/>
          <w:bCs/>
          <w:color w:val="000000" w:themeColor="text1"/>
        </w:rPr>
        <w:t>05798/INFOEM/IP/RR/2025</w:t>
      </w:r>
      <w:r w:rsidRPr="0007420C">
        <w:rPr>
          <w:rFonts w:ascii="Palatino Linotype" w:eastAsia="Calibri" w:hAnsi="Palatino Linotype"/>
          <w:b/>
          <w:bCs/>
          <w:color w:val="000000" w:themeColor="text1"/>
        </w:rPr>
        <w:t xml:space="preserve">. </w:t>
      </w:r>
    </w:p>
    <w:p w:rsidR="003B1B78" w:rsidRPr="0007420C" w:rsidRDefault="003B1B78" w:rsidP="0007420C">
      <w:pPr>
        <w:pBdr>
          <w:top w:val="nil"/>
          <w:left w:val="nil"/>
          <w:bottom w:val="nil"/>
          <w:right w:val="nil"/>
          <w:between w:val="nil"/>
        </w:pBdr>
        <w:spacing w:line="360" w:lineRule="auto"/>
        <w:jc w:val="both"/>
        <w:rPr>
          <w:rFonts w:ascii="Palatino Linotype" w:hAnsi="Palatino Linotype" w:cs="Arial"/>
          <w:color w:val="000000" w:themeColor="text1"/>
          <w:lang w:eastAsia="es-ES"/>
        </w:rPr>
      </w:pPr>
    </w:p>
    <w:p w:rsidR="003B1B78" w:rsidRPr="0007420C" w:rsidRDefault="003B1B78" w:rsidP="0007420C">
      <w:pPr>
        <w:numPr>
          <w:ilvl w:val="0"/>
          <w:numId w:val="2"/>
        </w:numPr>
        <w:spacing w:line="360" w:lineRule="auto"/>
        <w:ind w:left="0" w:firstLine="0"/>
        <w:jc w:val="both"/>
        <w:rPr>
          <w:rFonts w:ascii="Palatino Linotype" w:eastAsia="Calibri" w:hAnsi="Palatino Linotype" w:cs="Arial"/>
          <w:color w:val="000000" w:themeColor="text1"/>
          <w:lang w:eastAsia="es-ES"/>
        </w:rPr>
      </w:pPr>
      <w:r w:rsidRPr="0007420C">
        <w:rPr>
          <w:rFonts w:ascii="Palatino Linotype" w:eastAsia="Palatino Linotype" w:hAnsi="Palatino Linotype" w:cs="Palatino Linotype"/>
          <w:color w:val="000000" w:themeColor="text1"/>
        </w:rPr>
        <w:t>Por</w:t>
      </w:r>
      <w:r w:rsidRPr="0007420C">
        <w:rPr>
          <w:rFonts w:ascii="Palatino Linotype" w:hAnsi="Palatino Linotype" w:cs="Arial"/>
          <w:color w:val="000000" w:themeColor="text1"/>
        </w:rPr>
        <w:t xml:space="preserve"> lo anteriormente expuesto y fundado, este </w:t>
      </w:r>
      <w:r w:rsidRPr="0007420C">
        <w:rPr>
          <w:rFonts w:ascii="Palatino Linotype" w:hAnsi="Palatino Linotype" w:cs="Arial"/>
          <w:b/>
          <w:bCs/>
          <w:color w:val="000000" w:themeColor="text1"/>
        </w:rPr>
        <w:t>ÓRGANO GARANTE</w:t>
      </w:r>
      <w:r w:rsidRPr="0007420C">
        <w:rPr>
          <w:rFonts w:ascii="Palatino Linotype" w:hAnsi="Palatino Linotype" w:cs="Arial"/>
          <w:color w:val="000000" w:themeColor="text1"/>
        </w:rPr>
        <w:t xml:space="preserve"> emite los siguientes:</w:t>
      </w:r>
    </w:p>
    <w:p w:rsidR="003B1B78" w:rsidRPr="0007420C" w:rsidRDefault="003B1B78" w:rsidP="0007420C">
      <w:pPr>
        <w:pStyle w:val="Prrafodelista"/>
        <w:ind w:left="0"/>
        <w:rPr>
          <w:rFonts w:ascii="Palatino Linotype" w:eastAsia="Calibri" w:hAnsi="Palatino Linotype" w:cs="Arial"/>
          <w:color w:val="000000" w:themeColor="text1"/>
          <w:sz w:val="24"/>
          <w:szCs w:val="24"/>
          <w:lang w:eastAsia="es-ES"/>
        </w:rPr>
      </w:pPr>
    </w:p>
    <w:p w:rsidR="003B1B78" w:rsidRPr="0007420C" w:rsidRDefault="003B1B78" w:rsidP="0007420C">
      <w:pPr>
        <w:tabs>
          <w:tab w:val="left" w:pos="567"/>
        </w:tabs>
        <w:spacing w:line="360" w:lineRule="auto"/>
        <w:contextualSpacing/>
        <w:jc w:val="both"/>
        <w:rPr>
          <w:rFonts w:ascii="Palatino Linotype" w:eastAsia="Calibri" w:hAnsi="Palatino Linotype" w:cs="Arial"/>
          <w:color w:val="000000" w:themeColor="text1"/>
          <w:lang w:eastAsia="es-ES"/>
        </w:rPr>
      </w:pPr>
    </w:p>
    <w:p w:rsidR="003B1B78" w:rsidRPr="0007420C" w:rsidRDefault="003B1B78" w:rsidP="0007420C">
      <w:pPr>
        <w:pStyle w:val="Ttulo1"/>
        <w:spacing w:before="0" w:line="360" w:lineRule="auto"/>
        <w:jc w:val="center"/>
        <w:rPr>
          <w:rFonts w:ascii="Palatino Linotype" w:eastAsia="Calibri" w:hAnsi="Palatino Linotype"/>
          <w:b/>
          <w:color w:val="000000" w:themeColor="text1"/>
          <w:sz w:val="24"/>
          <w:szCs w:val="24"/>
        </w:rPr>
      </w:pPr>
      <w:r w:rsidRPr="0007420C">
        <w:rPr>
          <w:rFonts w:ascii="Palatino Linotype" w:eastAsia="Calibri" w:hAnsi="Palatino Linotype"/>
          <w:b/>
          <w:color w:val="000000" w:themeColor="text1"/>
          <w:sz w:val="24"/>
          <w:szCs w:val="24"/>
        </w:rPr>
        <w:t>R E S O L U T I V O S</w:t>
      </w:r>
    </w:p>
    <w:p w:rsidR="003B1B78" w:rsidRPr="0007420C" w:rsidRDefault="003B1B78" w:rsidP="0007420C">
      <w:pPr>
        <w:rPr>
          <w:rFonts w:ascii="Palatino Linotype" w:eastAsia="Calibri" w:hAnsi="Palatino Linotype"/>
          <w:color w:val="000000" w:themeColor="text1"/>
          <w:lang w:eastAsia="es-ES"/>
        </w:rPr>
      </w:pPr>
    </w:p>
    <w:p w:rsidR="003B1B78" w:rsidRPr="0007420C" w:rsidRDefault="003B1B78" w:rsidP="0007420C">
      <w:pPr>
        <w:tabs>
          <w:tab w:val="left" w:pos="8080"/>
        </w:tabs>
        <w:spacing w:line="360" w:lineRule="auto"/>
        <w:jc w:val="both"/>
        <w:rPr>
          <w:rFonts w:ascii="Palatino Linotype" w:hAnsi="Palatino Linotype" w:cs="Arial"/>
          <w:bCs/>
          <w:color w:val="000000" w:themeColor="text1"/>
          <w:lang w:val="es-ES_tradnl"/>
        </w:rPr>
      </w:pPr>
      <w:bookmarkStart w:id="11" w:name="_Toc503891610"/>
      <w:bookmarkStart w:id="12" w:name="_Toc453696503"/>
      <w:bookmarkStart w:id="13" w:name="_Toc454301156"/>
      <w:bookmarkStart w:id="14" w:name="_Toc462653938"/>
      <w:bookmarkStart w:id="15" w:name="_Toc477891769"/>
      <w:bookmarkStart w:id="16" w:name="_Toc477891859"/>
      <w:bookmarkStart w:id="17" w:name="_Toc481576260"/>
      <w:bookmarkStart w:id="18" w:name="_Toc492590392"/>
      <w:bookmarkStart w:id="19" w:name="_Toc511647758"/>
      <w:bookmarkStart w:id="20" w:name="_Toc511647819"/>
      <w:r w:rsidRPr="0007420C">
        <w:rPr>
          <w:rFonts w:ascii="Palatino Linotype" w:hAnsi="Palatino Linotype" w:cs="Arial"/>
          <w:b/>
          <w:bCs/>
          <w:color w:val="000000" w:themeColor="text1"/>
          <w:lang w:val="es-ES_tradnl"/>
        </w:rPr>
        <w:t>PRIMERO</w:t>
      </w:r>
      <w:r w:rsidRPr="0007420C">
        <w:rPr>
          <w:rFonts w:ascii="Palatino Linotype" w:hAnsi="Palatino Linotype" w:cs="Arial"/>
          <w:color w:val="000000" w:themeColor="text1"/>
          <w:lang w:val="es-ES_tradnl"/>
        </w:rPr>
        <w:t xml:space="preserve">. Resultan infundadas las </w:t>
      </w:r>
      <w:r w:rsidRPr="0007420C">
        <w:rPr>
          <w:rFonts w:ascii="Palatino Linotype" w:hAnsi="Palatino Linotype" w:cs="Arial"/>
          <w:color w:val="000000" w:themeColor="text1"/>
        </w:rPr>
        <w:t xml:space="preserve">razones o motivos de inconformidad hechos valer en el recurso de revisión </w:t>
      </w:r>
      <w:r w:rsidR="00B5641C" w:rsidRPr="0007420C">
        <w:rPr>
          <w:rFonts w:ascii="Palatino Linotype" w:hAnsi="Palatino Linotype" w:cs="Arial"/>
          <w:b/>
          <w:bCs/>
          <w:color w:val="000000" w:themeColor="text1"/>
          <w:lang w:val="es-ES_tradnl"/>
        </w:rPr>
        <w:t>05798/INFOEM/IP/RR/2025</w:t>
      </w:r>
      <w:r w:rsidRPr="0007420C">
        <w:rPr>
          <w:rFonts w:ascii="Palatino Linotype" w:hAnsi="Palatino Linotype" w:cs="Arial"/>
          <w:bCs/>
          <w:color w:val="000000" w:themeColor="text1"/>
          <w:lang w:val="es-ES_tradnl"/>
        </w:rPr>
        <w:t xml:space="preserve">, en términos del Considerando </w:t>
      </w:r>
      <w:r w:rsidRPr="0007420C">
        <w:rPr>
          <w:rFonts w:ascii="Palatino Linotype" w:hAnsi="Palatino Linotype" w:cs="Arial"/>
          <w:b/>
          <w:bCs/>
          <w:color w:val="000000" w:themeColor="text1"/>
          <w:lang w:val="es-ES_tradnl"/>
        </w:rPr>
        <w:t>CUARTO</w:t>
      </w:r>
      <w:r w:rsidRPr="0007420C">
        <w:rPr>
          <w:rFonts w:ascii="Palatino Linotype" w:hAnsi="Palatino Linotype" w:cs="Arial"/>
          <w:bCs/>
          <w:color w:val="000000" w:themeColor="text1"/>
          <w:lang w:val="es-ES_tradnl"/>
        </w:rPr>
        <w:t xml:space="preserve"> de la presente resolución.</w:t>
      </w:r>
    </w:p>
    <w:p w:rsidR="003B1B78" w:rsidRPr="0007420C" w:rsidRDefault="003B1B78" w:rsidP="0007420C">
      <w:pPr>
        <w:tabs>
          <w:tab w:val="left" w:pos="8080"/>
        </w:tabs>
        <w:spacing w:line="360" w:lineRule="auto"/>
        <w:jc w:val="both"/>
        <w:rPr>
          <w:rFonts w:ascii="Palatino Linotype" w:hAnsi="Palatino Linotype" w:cs="Arial"/>
          <w:bCs/>
          <w:color w:val="000000" w:themeColor="text1"/>
          <w:lang w:val="es-ES_tradnl"/>
        </w:rPr>
      </w:pPr>
    </w:p>
    <w:p w:rsidR="003B1B78" w:rsidRPr="0007420C" w:rsidRDefault="003B1B78" w:rsidP="0007420C">
      <w:pPr>
        <w:tabs>
          <w:tab w:val="left" w:pos="8080"/>
        </w:tabs>
        <w:spacing w:line="360" w:lineRule="auto"/>
        <w:jc w:val="both"/>
        <w:rPr>
          <w:rFonts w:ascii="Palatino Linotype" w:hAnsi="Palatino Linotype" w:cs="Arial"/>
          <w:b/>
          <w:bCs/>
          <w:color w:val="000000" w:themeColor="text1"/>
        </w:rPr>
      </w:pPr>
      <w:r w:rsidRPr="0007420C">
        <w:rPr>
          <w:rFonts w:ascii="Palatino Linotype" w:hAnsi="Palatino Linotype" w:cs="Arial"/>
          <w:b/>
          <w:color w:val="000000" w:themeColor="text1"/>
          <w:lang w:val="es-ES_tradnl"/>
        </w:rPr>
        <w:t>SEGUNDO</w:t>
      </w:r>
      <w:r w:rsidRPr="0007420C">
        <w:rPr>
          <w:rFonts w:ascii="Palatino Linotype" w:hAnsi="Palatino Linotype" w:cs="Arial"/>
          <w:color w:val="000000" w:themeColor="text1"/>
          <w:lang w:val="es-ES_tradnl"/>
        </w:rPr>
        <w:t xml:space="preserve">. </w:t>
      </w:r>
      <w:r w:rsidRPr="0007420C">
        <w:rPr>
          <w:rFonts w:ascii="Palatino Linotype" w:hAnsi="Palatino Linotype" w:cs="Arial"/>
          <w:color w:val="000000" w:themeColor="text1"/>
        </w:rPr>
        <w:t xml:space="preserve">Se </w:t>
      </w:r>
      <w:r w:rsidRPr="0007420C">
        <w:rPr>
          <w:rFonts w:ascii="Palatino Linotype" w:hAnsi="Palatino Linotype" w:cs="Arial"/>
          <w:b/>
          <w:color w:val="000000" w:themeColor="text1"/>
        </w:rPr>
        <w:t>CONFIRMA</w:t>
      </w:r>
      <w:r w:rsidRPr="0007420C">
        <w:rPr>
          <w:rFonts w:ascii="Palatino Linotype" w:hAnsi="Palatino Linotype" w:cs="Arial"/>
          <w:color w:val="000000" w:themeColor="text1"/>
        </w:rPr>
        <w:t xml:space="preserve"> las respuesta emitida por el </w:t>
      </w:r>
      <w:r w:rsidR="00B5641C" w:rsidRPr="0007420C">
        <w:rPr>
          <w:rFonts w:ascii="Palatino Linotype" w:hAnsi="Palatino Linotype" w:cs="Arial"/>
          <w:b/>
          <w:color w:val="000000" w:themeColor="text1"/>
        </w:rPr>
        <w:t>Instituto de Transparencia, Acceso a la Información Pública y Protección de Datos Personales del Estado de México y Municipios</w:t>
      </w:r>
      <w:r w:rsidR="00F733DC" w:rsidRPr="0007420C">
        <w:rPr>
          <w:rFonts w:ascii="Palatino Linotype" w:hAnsi="Palatino Linotype" w:cs="Arial"/>
          <w:b/>
          <w:color w:val="000000" w:themeColor="text1"/>
        </w:rPr>
        <w:t xml:space="preserve">, </w:t>
      </w:r>
      <w:r w:rsidRPr="0007420C">
        <w:rPr>
          <w:rFonts w:ascii="Palatino Linotype" w:hAnsi="Palatino Linotype" w:cs="Arial"/>
          <w:color w:val="000000" w:themeColor="text1"/>
        </w:rPr>
        <w:t xml:space="preserve">en la solicitud de información </w:t>
      </w:r>
      <w:r w:rsidRPr="0007420C">
        <w:rPr>
          <w:rFonts w:ascii="Palatino Linotype" w:hAnsi="Palatino Linotype" w:cs="Arial"/>
          <w:b/>
          <w:bCs/>
          <w:color w:val="000000" w:themeColor="text1"/>
        </w:rPr>
        <w:t xml:space="preserve"> </w:t>
      </w:r>
      <w:r w:rsidR="00B5641C" w:rsidRPr="0007420C">
        <w:rPr>
          <w:rFonts w:ascii="Palatino Linotype" w:hAnsi="Palatino Linotype" w:cs="Arial"/>
          <w:b/>
          <w:bCs/>
          <w:color w:val="000000" w:themeColor="text1"/>
        </w:rPr>
        <w:t>00400/INFOEM/IP/2025</w:t>
      </w:r>
      <w:r w:rsidRPr="0007420C">
        <w:rPr>
          <w:rFonts w:ascii="Palatino Linotype" w:hAnsi="Palatino Linotype" w:cs="Arial"/>
          <w:b/>
          <w:bCs/>
          <w:color w:val="000000" w:themeColor="text1"/>
        </w:rPr>
        <w:t>.</w:t>
      </w:r>
    </w:p>
    <w:p w:rsidR="003B1B78" w:rsidRPr="0007420C" w:rsidRDefault="003B1B78" w:rsidP="0007420C">
      <w:pPr>
        <w:tabs>
          <w:tab w:val="left" w:pos="8080"/>
        </w:tabs>
        <w:spacing w:line="360" w:lineRule="auto"/>
        <w:jc w:val="both"/>
        <w:rPr>
          <w:rFonts w:ascii="Palatino Linotype" w:hAnsi="Palatino Linotype" w:cs="Arial"/>
          <w:b/>
          <w:bCs/>
          <w:color w:val="000000" w:themeColor="text1"/>
        </w:rPr>
      </w:pPr>
    </w:p>
    <w:p w:rsidR="003B1B78" w:rsidRPr="0007420C" w:rsidRDefault="003B1B78" w:rsidP="0007420C">
      <w:pPr>
        <w:shd w:val="clear" w:color="auto" w:fill="FFFFFF"/>
        <w:spacing w:line="360" w:lineRule="auto"/>
        <w:jc w:val="both"/>
        <w:rPr>
          <w:rFonts w:ascii="Palatino Linotype" w:hAnsi="Palatino Linotype"/>
          <w:color w:val="000000" w:themeColor="text1"/>
          <w:lang w:val="es-ES_tradnl"/>
        </w:rPr>
      </w:pPr>
      <w:bookmarkStart w:id="21" w:name="_Toc461648590"/>
      <w:bookmarkStart w:id="22" w:name="_Toc461648682"/>
      <w:bookmarkStart w:id="23" w:name="_Toc462228049"/>
      <w:bookmarkStart w:id="24" w:name="_Toc462228129"/>
      <w:bookmarkStart w:id="25" w:name="_Toc496099789"/>
      <w:bookmarkStart w:id="26" w:name="_Toc496100166"/>
      <w:bookmarkStart w:id="27" w:name="_Toc499756977"/>
      <w:bookmarkStart w:id="28" w:name="_Toc499757020"/>
      <w:bookmarkStart w:id="29" w:name="_Toc504377974"/>
      <w:bookmarkEnd w:id="11"/>
      <w:bookmarkEnd w:id="12"/>
      <w:bookmarkEnd w:id="13"/>
      <w:bookmarkEnd w:id="14"/>
      <w:bookmarkEnd w:id="15"/>
      <w:bookmarkEnd w:id="16"/>
      <w:bookmarkEnd w:id="17"/>
      <w:bookmarkEnd w:id="18"/>
      <w:bookmarkEnd w:id="19"/>
      <w:bookmarkEnd w:id="20"/>
      <w:r w:rsidRPr="0007420C">
        <w:rPr>
          <w:rFonts w:ascii="Palatino Linotype" w:hAnsi="Palatino Linotype"/>
          <w:b/>
          <w:color w:val="000000" w:themeColor="text1"/>
          <w:lang w:val="es-ES_tradnl"/>
        </w:rPr>
        <w:t>TERCERO.</w:t>
      </w:r>
      <w:bookmarkEnd w:id="21"/>
      <w:bookmarkEnd w:id="22"/>
      <w:bookmarkEnd w:id="23"/>
      <w:bookmarkEnd w:id="24"/>
      <w:bookmarkEnd w:id="25"/>
      <w:bookmarkEnd w:id="26"/>
      <w:bookmarkEnd w:id="27"/>
      <w:bookmarkEnd w:id="28"/>
      <w:bookmarkEnd w:id="29"/>
      <w:r w:rsidRPr="0007420C">
        <w:rPr>
          <w:rFonts w:ascii="Palatino Linotype" w:hAnsi="Palatino Linotype"/>
          <w:color w:val="000000" w:themeColor="text1"/>
          <w:lang w:val="es-ES_tradnl"/>
        </w:rPr>
        <w:t xml:space="preserve"> Notifíquese al Titular de la Unidad de Transparencia del</w:t>
      </w:r>
      <w:r w:rsidRPr="0007420C">
        <w:rPr>
          <w:rFonts w:ascii="Palatino Linotype" w:hAnsi="Palatino Linotype"/>
          <w:b/>
          <w:color w:val="000000" w:themeColor="text1"/>
          <w:lang w:val="es-ES_tradnl"/>
        </w:rPr>
        <w:t xml:space="preserve"> SUJETO OBLIGADO</w:t>
      </w:r>
      <w:r w:rsidRPr="0007420C">
        <w:rPr>
          <w:rFonts w:ascii="Palatino Linotype" w:hAnsi="Palatino Linotype"/>
          <w:color w:val="000000" w:themeColor="text1"/>
          <w:lang w:val="es-ES_tradnl"/>
        </w:rPr>
        <w:t xml:space="preserve"> vía SAIMEX, para su conocimiento.</w:t>
      </w:r>
    </w:p>
    <w:p w:rsidR="003B1B78" w:rsidRPr="0007420C" w:rsidRDefault="003B1B78" w:rsidP="0007420C">
      <w:pPr>
        <w:shd w:val="clear" w:color="auto" w:fill="FFFFFF"/>
        <w:spacing w:line="360" w:lineRule="auto"/>
        <w:jc w:val="both"/>
        <w:rPr>
          <w:rFonts w:ascii="Palatino Linotype" w:hAnsi="Palatino Linotype"/>
          <w:color w:val="000000" w:themeColor="text1"/>
          <w:lang w:val="es-ES_tradnl"/>
        </w:rPr>
      </w:pPr>
      <w:r w:rsidRPr="0007420C">
        <w:rPr>
          <w:rFonts w:ascii="Palatino Linotype" w:hAnsi="Palatino Linotype"/>
          <w:b/>
          <w:color w:val="000000" w:themeColor="text1"/>
          <w:lang w:val="es-ES_tradnl"/>
        </w:rPr>
        <w:lastRenderedPageBreak/>
        <w:t>CUARTO.</w:t>
      </w:r>
      <w:r w:rsidRPr="0007420C">
        <w:rPr>
          <w:rFonts w:ascii="Palatino Linotype" w:hAnsi="Palatino Linotype"/>
          <w:color w:val="000000" w:themeColor="text1"/>
          <w:lang w:val="es-ES_tradnl"/>
        </w:rPr>
        <w:t xml:space="preserve"> Notifíquese a </w:t>
      </w:r>
      <w:r w:rsidRPr="0007420C">
        <w:rPr>
          <w:rFonts w:ascii="Palatino Linotype" w:hAnsi="Palatino Linotype"/>
          <w:b/>
          <w:color w:val="000000" w:themeColor="text1"/>
          <w:lang w:val="es-ES_tradnl"/>
        </w:rPr>
        <w:t>L</w:t>
      </w:r>
      <w:r w:rsidR="006039F0">
        <w:rPr>
          <w:rFonts w:ascii="Palatino Linotype" w:hAnsi="Palatino Linotype"/>
          <w:b/>
          <w:color w:val="000000" w:themeColor="text1"/>
          <w:lang w:val="es-ES_tradnl"/>
        </w:rPr>
        <w:t>A</w:t>
      </w:r>
      <w:r w:rsidRPr="0007420C">
        <w:rPr>
          <w:rFonts w:ascii="Palatino Linotype" w:hAnsi="Palatino Linotype"/>
          <w:b/>
          <w:color w:val="000000" w:themeColor="text1"/>
          <w:lang w:val="es-ES_tradnl"/>
        </w:rPr>
        <w:t xml:space="preserve"> RECURRENTE</w:t>
      </w:r>
      <w:r w:rsidRPr="0007420C">
        <w:rPr>
          <w:rFonts w:ascii="Palatino Linotype" w:hAnsi="Palatino Linotype"/>
          <w:color w:val="000000" w:themeColor="text1"/>
          <w:lang w:val="es-ES_tradnl"/>
        </w:rPr>
        <w:t xml:space="preserve"> la presente resolución vía SAIMEX.</w:t>
      </w:r>
    </w:p>
    <w:p w:rsidR="003B1B78" w:rsidRPr="0007420C" w:rsidRDefault="003B1B78" w:rsidP="0007420C">
      <w:pPr>
        <w:shd w:val="clear" w:color="auto" w:fill="FFFFFF"/>
        <w:spacing w:line="360" w:lineRule="auto"/>
        <w:jc w:val="both"/>
        <w:rPr>
          <w:rFonts w:ascii="Palatino Linotype" w:hAnsi="Palatino Linotype"/>
          <w:color w:val="000000" w:themeColor="text1"/>
          <w:lang w:val="es-ES_tradnl"/>
        </w:rPr>
      </w:pPr>
    </w:p>
    <w:p w:rsidR="003B1B78" w:rsidRPr="0007420C" w:rsidRDefault="003B1B78" w:rsidP="0007420C">
      <w:pPr>
        <w:shd w:val="clear" w:color="auto" w:fill="FFFFFF"/>
        <w:spacing w:line="360" w:lineRule="auto"/>
        <w:jc w:val="both"/>
        <w:rPr>
          <w:rFonts w:ascii="Palatino Linotype" w:hAnsi="Palatino Linotype"/>
          <w:color w:val="000000" w:themeColor="text1"/>
          <w:lang w:val="es-ES_tradnl"/>
        </w:rPr>
      </w:pPr>
      <w:r w:rsidRPr="0007420C">
        <w:rPr>
          <w:rFonts w:ascii="Palatino Linotype" w:hAnsi="Palatino Linotype"/>
          <w:b/>
          <w:color w:val="000000" w:themeColor="text1"/>
          <w:lang w:val="es-ES_tradnl"/>
        </w:rPr>
        <w:t>QUINTO.</w:t>
      </w:r>
      <w:r w:rsidRPr="0007420C">
        <w:rPr>
          <w:rFonts w:ascii="Palatino Linotype" w:hAnsi="Palatino Linotype"/>
          <w:color w:val="000000" w:themeColor="text1"/>
          <w:lang w:val="es-ES_tradnl"/>
        </w:rPr>
        <w:t xml:space="preserve"> Se hace del conocimiento de </w:t>
      </w:r>
      <w:r w:rsidRPr="0007420C">
        <w:rPr>
          <w:rFonts w:ascii="Palatino Linotype" w:hAnsi="Palatino Linotype"/>
          <w:b/>
          <w:color w:val="000000" w:themeColor="text1"/>
          <w:lang w:val="es-ES_tradnl"/>
        </w:rPr>
        <w:t>L</w:t>
      </w:r>
      <w:r w:rsidR="006039F0">
        <w:rPr>
          <w:rFonts w:ascii="Palatino Linotype" w:hAnsi="Palatino Linotype"/>
          <w:b/>
          <w:color w:val="000000" w:themeColor="text1"/>
          <w:lang w:val="es-ES_tradnl"/>
        </w:rPr>
        <w:t>A</w:t>
      </w:r>
      <w:r w:rsidRPr="0007420C">
        <w:rPr>
          <w:rFonts w:ascii="Palatino Linotype" w:hAnsi="Palatino Linotype"/>
          <w:b/>
          <w:color w:val="000000" w:themeColor="text1"/>
          <w:lang w:val="es-ES_tradnl"/>
        </w:rPr>
        <w:t xml:space="preserve"> RECURRENTE</w:t>
      </w:r>
      <w:r w:rsidRPr="0007420C">
        <w:rPr>
          <w:rFonts w:ascii="Palatino Linotype" w:hAnsi="Palatino Linotype"/>
          <w:color w:val="000000" w:themeColor="text1"/>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7420C">
        <w:rPr>
          <w:rFonts w:ascii="Palatino Linotype" w:hAnsi="Palatino Linotype"/>
          <w:bCs/>
          <w:color w:val="000000" w:themeColor="text1"/>
          <w:lang w:val="es-ES_tradnl"/>
        </w:rPr>
        <w:t>vía juicio de amparo</w:t>
      </w:r>
      <w:r w:rsidRPr="0007420C">
        <w:rPr>
          <w:rFonts w:ascii="Palatino Linotype" w:hAnsi="Palatino Linotype"/>
          <w:color w:val="000000" w:themeColor="text1"/>
          <w:lang w:val="es-ES_tradnl"/>
        </w:rPr>
        <w:t> en los términos de las leyes aplicables.</w:t>
      </w:r>
    </w:p>
    <w:p w:rsidR="003B1B78" w:rsidRDefault="003B1B78" w:rsidP="0007420C">
      <w:pPr>
        <w:pStyle w:val="Prrafodelista"/>
        <w:spacing w:line="360" w:lineRule="auto"/>
        <w:ind w:left="0"/>
        <w:jc w:val="both"/>
        <w:rPr>
          <w:rFonts w:ascii="Palatino Linotype" w:eastAsia="MS Gothic" w:hAnsi="Palatino Linotype"/>
          <w:color w:val="000000" w:themeColor="text1"/>
          <w:sz w:val="24"/>
          <w:szCs w:val="24"/>
        </w:rPr>
      </w:pPr>
    </w:p>
    <w:p w:rsidR="0007420C" w:rsidRPr="00444783" w:rsidRDefault="0007420C" w:rsidP="0007420C">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3B1B78" w:rsidRPr="0007420C" w:rsidRDefault="003B1B78" w:rsidP="0007420C">
      <w:pPr>
        <w:spacing w:line="360" w:lineRule="auto"/>
        <w:contextualSpacing/>
        <w:jc w:val="both"/>
        <w:rPr>
          <w:rFonts w:ascii="Palatino Linotype" w:hAnsi="Palatino Linotype" w:cs="Arial"/>
          <w:color w:val="000000" w:themeColor="text1"/>
          <w:lang w:eastAsia="es-ES"/>
        </w:rPr>
      </w:pPr>
    </w:p>
    <w:p w:rsidR="003B1B78" w:rsidRPr="0007420C" w:rsidRDefault="003B1B78" w:rsidP="0007420C">
      <w:pPr>
        <w:spacing w:line="360" w:lineRule="auto"/>
        <w:contextualSpacing/>
        <w:jc w:val="both"/>
        <w:rPr>
          <w:rFonts w:ascii="Palatino Linotype" w:hAnsi="Palatino Linotype" w:cs="Arial"/>
          <w:color w:val="000000" w:themeColor="text1"/>
          <w:lang w:eastAsia="es-ES"/>
        </w:rPr>
      </w:pPr>
    </w:p>
    <w:p w:rsidR="003B1B78" w:rsidRPr="0007420C" w:rsidRDefault="0007420C" w:rsidP="0007420C">
      <w:pPr>
        <w:tabs>
          <w:tab w:val="left" w:pos="3418"/>
        </w:tabs>
        <w:spacing w:line="360" w:lineRule="auto"/>
        <w:rPr>
          <w:rFonts w:ascii="Palatino Linotype" w:hAnsi="Palatino Linotype"/>
          <w:color w:val="000000" w:themeColor="text1"/>
          <w:lang w:eastAsia="en-US"/>
        </w:rPr>
      </w:pPr>
      <w:r>
        <w:rPr>
          <w:rFonts w:ascii="Palatino Linotype" w:hAnsi="Palatino Linotype"/>
          <w:color w:val="000000" w:themeColor="text1"/>
          <w:lang w:eastAsia="en-US"/>
        </w:rPr>
        <w:tab/>
      </w:r>
    </w:p>
    <w:p w:rsidR="003B1B78" w:rsidRPr="0007420C"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3B1B78" w:rsidRPr="0007420C" w:rsidRDefault="003B1B78" w:rsidP="0007420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bookmarkStart w:id="30" w:name="_heading=h.gjdgxs" w:colFirst="0" w:colLast="0"/>
      <w:bookmarkEnd w:id="30"/>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spacing w:line="360" w:lineRule="auto"/>
        <w:rPr>
          <w:rFonts w:ascii="Palatino Linotype" w:eastAsia="Palatino Linotype" w:hAnsi="Palatino Linotype" w:cs="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p>
    <w:p w:rsidR="003B1B78" w:rsidRPr="0007420C" w:rsidRDefault="003B1B78" w:rsidP="0007420C">
      <w:pPr>
        <w:rPr>
          <w:rFonts w:ascii="Palatino Linotype" w:hAnsi="Palatino Linotype"/>
          <w:color w:val="000000" w:themeColor="text1"/>
        </w:rPr>
      </w:pPr>
      <w:r w:rsidRPr="0007420C">
        <w:rPr>
          <w:rFonts w:ascii="Palatino Linotype" w:hAnsi="Palatino Linotype"/>
          <w:color w:val="000000" w:themeColor="text1"/>
        </w:rPr>
        <w:t xml:space="preserve">    </w:t>
      </w:r>
    </w:p>
    <w:sectPr w:rsidR="003B1B78" w:rsidRPr="0007420C" w:rsidSect="00B04ACA">
      <w:headerReference w:type="default" r:id="rId18"/>
      <w:footerReference w:type="default" r:id="rId19"/>
      <w:headerReference w:type="first" r:id="rId20"/>
      <w:footerReference w:type="first" r:id="rId21"/>
      <w:pgSz w:w="12240" w:h="15840"/>
      <w:pgMar w:top="2410"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022" w:rsidRDefault="00C84022" w:rsidP="003B1B78">
      <w:r>
        <w:separator/>
      </w:r>
    </w:p>
  </w:endnote>
  <w:endnote w:type="continuationSeparator" w:id="0">
    <w:p w:rsidR="00C84022" w:rsidRDefault="00C84022" w:rsidP="003B1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3D7" w:rsidRPr="004C22D5" w:rsidRDefault="002313D7">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4C22D5">
      <w:rPr>
        <w:rFonts w:ascii="Palatino Linotype" w:eastAsia="Arial" w:hAnsi="Palatino Linotype" w:cs="Arial"/>
        <w:b/>
        <w:color w:val="000000"/>
        <w:sz w:val="20"/>
        <w:szCs w:val="20"/>
      </w:rPr>
      <w:t xml:space="preserve">Página </w:t>
    </w:r>
    <w:r w:rsidRPr="004C22D5">
      <w:rPr>
        <w:rFonts w:ascii="Palatino Linotype" w:eastAsia="Arial" w:hAnsi="Palatino Linotype" w:cs="Arial"/>
        <w:b/>
        <w:color w:val="000000"/>
        <w:sz w:val="20"/>
        <w:szCs w:val="20"/>
      </w:rPr>
      <w:fldChar w:fldCharType="begin"/>
    </w:r>
    <w:r w:rsidRPr="004C22D5">
      <w:rPr>
        <w:rFonts w:ascii="Palatino Linotype" w:eastAsia="Arial" w:hAnsi="Palatino Linotype" w:cs="Arial"/>
        <w:b/>
        <w:color w:val="000000"/>
        <w:sz w:val="20"/>
        <w:szCs w:val="20"/>
      </w:rPr>
      <w:instrText>PAGE</w:instrText>
    </w:r>
    <w:r w:rsidRPr="004C22D5">
      <w:rPr>
        <w:rFonts w:ascii="Palatino Linotype" w:eastAsia="Arial" w:hAnsi="Palatino Linotype" w:cs="Arial"/>
        <w:b/>
        <w:color w:val="000000"/>
        <w:sz w:val="20"/>
        <w:szCs w:val="20"/>
      </w:rPr>
      <w:fldChar w:fldCharType="separate"/>
    </w:r>
    <w:r w:rsidR="004C22D5">
      <w:rPr>
        <w:rFonts w:ascii="Palatino Linotype" w:eastAsia="Arial" w:hAnsi="Palatino Linotype" w:cs="Arial"/>
        <w:b/>
        <w:noProof/>
        <w:color w:val="000000"/>
        <w:sz w:val="20"/>
        <w:szCs w:val="20"/>
      </w:rPr>
      <w:t>2</w:t>
    </w:r>
    <w:r w:rsidRPr="004C22D5">
      <w:rPr>
        <w:rFonts w:ascii="Palatino Linotype" w:eastAsia="Arial" w:hAnsi="Palatino Linotype" w:cs="Arial"/>
        <w:b/>
        <w:color w:val="000000"/>
        <w:sz w:val="20"/>
        <w:szCs w:val="20"/>
      </w:rPr>
      <w:fldChar w:fldCharType="end"/>
    </w:r>
    <w:r w:rsidRPr="004C22D5">
      <w:rPr>
        <w:rFonts w:ascii="Palatino Linotype" w:eastAsia="Arial" w:hAnsi="Palatino Linotype" w:cs="Arial"/>
        <w:color w:val="000000"/>
        <w:sz w:val="20"/>
        <w:szCs w:val="20"/>
      </w:rPr>
      <w:t xml:space="preserve"> de </w:t>
    </w:r>
    <w:r w:rsidRPr="004C22D5">
      <w:rPr>
        <w:rFonts w:ascii="Palatino Linotype" w:eastAsia="Arial" w:hAnsi="Palatino Linotype" w:cs="Arial"/>
        <w:b/>
        <w:color w:val="000000"/>
        <w:sz w:val="20"/>
        <w:szCs w:val="20"/>
      </w:rPr>
      <w:fldChar w:fldCharType="begin"/>
    </w:r>
    <w:r w:rsidRPr="004C22D5">
      <w:rPr>
        <w:rFonts w:ascii="Palatino Linotype" w:eastAsia="Arial" w:hAnsi="Palatino Linotype" w:cs="Arial"/>
        <w:b/>
        <w:color w:val="000000"/>
        <w:sz w:val="20"/>
        <w:szCs w:val="20"/>
      </w:rPr>
      <w:instrText>NUMPAGES</w:instrText>
    </w:r>
    <w:r w:rsidRPr="004C22D5">
      <w:rPr>
        <w:rFonts w:ascii="Palatino Linotype" w:eastAsia="Arial" w:hAnsi="Palatino Linotype" w:cs="Arial"/>
        <w:b/>
        <w:color w:val="000000"/>
        <w:sz w:val="20"/>
        <w:szCs w:val="20"/>
      </w:rPr>
      <w:fldChar w:fldCharType="separate"/>
    </w:r>
    <w:r w:rsidR="004C22D5">
      <w:rPr>
        <w:rFonts w:ascii="Palatino Linotype" w:eastAsia="Arial" w:hAnsi="Palatino Linotype" w:cs="Arial"/>
        <w:b/>
        <w:noProof/>
        <w:color w:val="000000"/>
        <w:sz w:val="20"/>
        <w:szCs w:val="20"/>
      </w:rPr>
      <w:t>35</w:t>
    </w:r>
    <w:r w:rsidRPr="004C22D5">
      <w:rPr>
        <w:rFonts w:ascii="Palatino Linotype" w:eastAsia="Arial" w:hAnsi="Palatino Linotype" w:cs="Arial"/>
        <w:b/>
        <w:color w:val="000000"/>
        <w:sz w:val="20"/>
        <w:szCs w:val="20"/>
      </w:rPr>
      <w:fldChar w:fldCharType="end"/>
    </w:r>
  </w:p>
  <w:p w:rsidR="002313D7" w:rsidRDefault="002313D7">
    <w:pPr>
      <w:pBdr>
        <w:top w:val="nil"/>
        <w:left w:val="nil"/>
        <w:bottom w:val="nil"/>
        <w:right w:val="nil"/>
        <w:between w:val="nil"/>
      </w:pBdr>
      <w:tabs>
        <w:tab w:val="center" w:pos="4252"/>
        <w:tab w:val="right" w:pos="8504"/>
      </w:tabs>
      <w:rPr>
        <w:color w:val="000000"/>
      </w:rPr>
    </w:pPr>
  </w:p>
  <w:p w:rsidR="002313D7" w:rsidRDefault="002313D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3D7" w:rsidRPr="004C22D5" w:rsidRDefault="002313D7">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4C22D5">
      <w:rPr>
        <w:rFonts w:ascii="Palatino Linotype" w:eastAsia="Arial" w:hAnsi="Palatino Linotype" w:cs="Arial"/>
        <w:b/>
        <w:color w:val="000000"/>
        <w:sz w:val="20"/>
        <w:szCs w:val="20"/>
      </w:rPr>
      <w:t xml:space="preserve">Página </w:t>
    </w:r>
    <w:r w:rsidRPr="004C22D5">
      <w:rPr>
        <w:rFonts w:ascii="Palatino Linotype" w:eastAsia="Arial" w:hAnsi="Palatino Linotype" w:cs="Arial"/>
        <w:b/>
        <w:color w:val="000000"/>
        <w:sz w:val="20"/>
        <w:szCs w:val="20"/>
      </w:rPr>
      <w:fldChar w:fldCharType="begin"/>
    </w:r>
    <w:r w:rsidRPr="004C22D5">
      <w:rPr>
        <w:rFonts w:ascii="Palatino Linotype" w:eastAsia="Arial" w:hAnsi="Palatino Linotype" w:cs="Arial"/>
        <w:b/>
        <w:color w:val="000000"/>
        <w:sz w:val="20"/>
        <w:szCs w:val="20"/>
      </w:rPr>
      <w:instrText>PAGE</w:instrText>
    </w:r>
    <w:r w:rsidRPr="004C22D5">
      <w:rPr>
        <w:rFonts w:ascii="Palatino Linotype" w:eastAsia="Arial" w:hAnsi="Palatino Linotype" w:cs="Arial"/>
        <w:b/>
        <w:color w:val="000000"/>
        <w:sz w:val="20"/>
        <w:szCs w:val="20"/>
      </w:rPr>
      <w:fldChar w:fldCharType="separate"/>
    </w:r>
    <w:r w:rsidR="004C22D5">
      <w:rPr>
        <w:rFonts w:ascii="Palatino Linotype" w:eastAsia="Arial" w:hAnsi="Palatino Linotype" w:cs="Arial"/>
        <w:b/>
        <w:noProof/>
        <w:color w:val="000000"/>
        <w:sz w:val="20"/>
        <w:szCs w:val="20"/>
      </w:rPr>
      <w:t>1</w:t>
    </w:r>
    <w:r w:rsidRPr="004C22D5">
      <w:rPr>
        <w:rFonts w:ascii="Palatino Linotype" w:eastAsia="Arial" w:hAnsi="Palatino Linotype" w:cs="Arial"/>
        <w:b/>
        <w:color w:val="000000"/>
        <w:sz w:val="20"/>
        <w:szCs w:val="20"/>
      </w:rPr>
      <w:fldChar w:fldCharType="end"/>
    </w:r>
    <w:r w:rsidRPr="004C22D5">
      <w:rPr>
        <w:rFonts w:ascii="Palatino Linotype" w:eastAsia="Arial" w:hAnsi="Palatino Linotype" w:cs="Arial"/>
        <w:color w:val="000000"/>
        <w:sz w:val="20"/>
        <w:szCs w:val="20"/>
      </w:rPr>
      <w:t xml:space="preserve"> de </w:t>
    </w:r>
    <w:r w:rsidRPr="004C22D5">
      <w:rPr>
        <w:rFonts w:ascii="Palatino Linotype" w:eastAsia="Arial" w:hAnsi="Palatino Linotype" w:cs="Arial"/>
        <w:b/>
        <w:color w:val="000000"/>
        <w:sz w:val="20"/>
        <w:szCs w:val="20"/>
      </w:rPr>
      <w:fldChar w:fldCharType="begin"/>
    </w:r>
    <w:r w:rsidRPr="004C22D5">
      <w:rPr>
        <w:rFonts w:ascii="Palatino Linotype" w:eastAsia="Arial" w:hAnsi="Palatino Linotype" w:cs="Arial"/>
        <w:b/>
        <w:color w:val="000000"/>
        <w:sz w:val="20"/>
        <w:szCs w:val="20"/>
      </w:rPr>
      <w:instrText>NUMPAGES</w:instrText>
    </w:r>
    <w:r w:rsidRPr="004C22D5">
      <w:rPr>
        <w:rFonts w:ascii="Palatino Linotype" w:eastAsia="Arial" w:hAnsi="Palatino Linotype" w:cs="Arial"/>
        <w:b/>
        <w:color w:val="000000"/>
        <w:sz w:val="20"/>
        <w:szCs w:val="20"/>
      </w:rPr>
      <w:fldChar w:fldCharType="separate"/>
    </w:r>
    <w:r w:rsidR="004C22D5">
      <w:rPr>
        <w:rFonts w:ascii="Palatino Linotype" w:eastAsia="Arial" w:hAnsi="Palatino Linotype" w:cs="Arial"/>
        <w:b/>
        <w:noProof/>
        <w:color w:val="000000"/>
        <w:sz w:val="20"/>
        <w:szCs w:val="20"/>
      </w:rPr>
      <w:t>35</w:t>
    </w:r>
    <w:r w:rsidRPr="004C22D5">
      <w:rPr>
        <w:rFonts w:ascii="Palatino Linotype" w:eastAsia="Arial" w:hAnsi="Palatino Linotype" w:cs="Arial"/>
        <w:b/>
        <w:color w:val="000000"/>
        <w:sz w:val="20"/>
        <w:szCs w:val="20"/>
      </w:rPr>
      <w:fldChar w:fldCharType="end"/>
    </w:r>
  </w:p>
  <w:p w:rsidR="002313D7" w:rsidRDefault="002313D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022" w:rsidRDefault="00C84022" w:rsidP="003B1B78">
      <w:r>
        <w:separator/>
      </w:r>
    </w:p>
  </w:footnote>
  <w:footnote w:type="continuationSeparator" w:id="0">
    <w:p w:rsidR="00C84022" w:rsidRDefault="00C84022" w:rsidP="003B1B78">
      <w:r>
        <w:continuationSeparator/>
      </w:r>
    </w:p>
  </w:footnote>
  <w:footnote w:id="1">
    <w:p w:rsidR="002313D7" w:rsidRDefault="002313D7" w:rsidP="003B1B7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2313D7" w:rsidRDefault="002313D7" w:rsidP="003B1B7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2313D7" w:rsidRDefault="002313D7" w:rsidP="003B1B7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2313D7" w:rsidRDefault="002313D7" w:rsidP="003B1B7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2313D7" w:rsidRDefault="002313D7" w:rsidP="00DD208B">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6">
    <w:p w:rsidR="002313D7" w:rsidRDefault="002313D7" w:rsidP="00DD208B">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7">
    <w:p w:rsidR="002313D7" w:rsidRDefault="002313D7" w:rsidP="00DD208B">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8">
    <w:p w:rsidR="002313D7" w:rsidRDefault="002313D7" w:rsidP="00DD208B">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9">
    <w:p w:rsidR="002313D7" w:rsidRDefault="002313D7" w:rsidP="00DD208B">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1" w:type="dxa"/>
      <w:tblInd w:w="1843" w:type="dxa"/>
      <w:tblLayout w:type="fixed"/>
      <w:tblLook w:val="0400" w:firstRow="0" w:lastRow="0" w:firstColumn="0" w:lastColumn="0" w:noHBand="0" w:noVBand="1"/>
    </w:tblPr>
    <w:tblGrid>
      <w:gridCol w:w="2976"/>
      <w:gridCol w:w="5245"/>
    </w:tblGrid>
    <w:tr w:rsidR="002313D7" w:rsidTr="00B04ACA">
      <w:trPr>
        <w:trHeight w:val="227"/>
      </w:trPr>
      <w:tc>
        <w:tcPr>
          <w:tcW w:w="2976" w:type="dxa"/>
          <w:vAlign w:val="center"/>
        </w:tcPr>
        <w:p w:rsidR="002313D7" w:rsidRPr="0007420C" w:rsidRDefault="002313D7" w:rsidP="0007420C">
          <w:pPr>
            <w:ind w:right="34"/>
            <w:jc w:val="right"/>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t>Recurso de Revisión:</w:t>
          </w:r>
        </w:p>
      </w:tc>
      <w:tc>
        <w:tcPr>
          <w:tcW w:w="5245" w:type="dxa"/>
          <w:vAlign w:val="center"/>
        </w:tcPr>
        <w:p w:rsidR="002313D7" w:rsidRPr="0007420C" w:rsidRDefault="002313D7" w:rsidP="00B04ACA">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07420C">
            <w:rPr>
              <w:rFonts w:ascii="Palatino Linotype" w:eastAsia="Palatino Linotype" w:hAnsi="Palatino Linotype" w:cs="Palatino Linotype"/>
              <w:color w:val="000000" w:themeColor="text1"/>
            </w:rPr>
            <w:t>05798/INFOEM/IP/RR/2025</w:t>
          </w:r>
        </w:p>
      </w:tc>
    </w:tr>
    <w:tr w:rsidR="002313D7" w:rsidTr="00B04ACA">
      <w:trPr>
        <w:trHeight w:val="242"/>
      </w:trPr>
      <w:tc>
        <w:tcPr>
          <w:tcW w:w="2976" w:type="dxa"/>
          <w:vAlign w:val="center"/>
        </w:tcPr>
        <w:p w:rsidR="002313D7" w:rsidRDefault="002313D7" w:rsidP="0007420C">
          <w:pPr>
            <w:ind w:right="34"/>
            <w:jc w:val="right"/>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t>Sujeto Obligado:</w:t>
          </w:r>
        </w:p>
        <w:p w:rsidR="0007420C" w:rsidRDefault="0007420C" w:rsidP="0007420C">
          <w:pPr>
            <w:ind w:right="34"/>
            <w:jc w:val="right"/>
            <w:rPr>
              <w:rFonts w:ascii="Palatino Linotype" w:eastAsia="Palatino Linotype" w:hAnsi="Palatino Linotype" w:cs="Palatino Linotype"/>
              <w:b/>
              <w:color w:val="000000" w:themeColor="text1"/>
            </w:rPr>
          </w:pPr>
        </w:p>
        <w:p w:rsidR="0007420C" w:rsidRPr="0007420C" w:rsidRDefault="0007420C" w:rsidP="0007420C">
          <w:pPr>
            <w:ind w:right="34"/>
            <w:jc w:val="right"/>
            <w:rPr>
              <w:rFonts w:ascii="Palatino Linotype" w:eastAsia="Palatino Linotype" w:hAnsi="Palatino Linotype" w:cs="Palatino Linotype"/>
              <w:b/>
              <w:color w:val="000000" w:themeColor="text1"/>
            </w:rPr>
          </w:pPr>
        </w:p>
      </w:tc>
      <w:tc>
        <w:tcPr>
          <w:tcW w:w="5245" w:type="dxa"/>
          <w:vAlign w:val="center"/>
        </w:tcPr>
        <w:p w:rsidR="002313D7" w:rsidRPr="0007420C" w:rsidRDefault="002313D7" w:rsidP="00B04ACA">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07420C">
            <w:rPr>
              <w:rFonts w:ascii="Palatino Linotype" w:eastAsia="Palatino Linotype" w:hAnsi="Palatino Linotype" w:cs="Palatino Linotype"/>
              <w:bCs/>
              <w:color w:val="000000" w:themeColor="text1"/>
            </w:rPr>
            <w:t>Instituto de Transparencia, Acceso a la Información Pública y Protección de Datos Personales del Estado de México y Municipios</w:t>
          </w:r>
        </w:p>
      </w:tc>
    </w:tr>
    <w:tr w:rsidR="002313D7" w:rsidTr="00B04ACA">
      <w:trPr>
        <w:trHeight w:val="342"/>
      </w:trPr>
      <w:tc>
        <w:tcPr>
          <w:tcW w:w="2976" w:type="dxa"/>
          <w:vAlign w:val="center"/>
        </w:tcPr>
        <w:p w:rsidR="002313D7" w:rsidRPr="0007420C" w:rsidRDefault="002313D7" w:rsidP="0007420C">
          <w:pPr>
            <w:ind w:right="34"/>
            <w:jc w:val="right"/>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t>Comisionada Ponente:</w:t>
          </w:r>
        </w:p>
      </w:tc>
      <w:tc>
        <w:tcPr>
          <w:tcW w:w="5245" w:type="dxa"/>
          <w:vAlign w:val="center"/>
        </w:tcPr>
        <w:p w:rsidR="002313D7" w:rsidRPr="0007420C" w:rsidRDefault="002313D7" w:rsidP="00B04ACA">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María del Rosario Mejía Ayala</w:t>
          </w:r>
        </w:p>
      </w:tc>
    </w:tr>
  </w:tbl>
  <w:p w:rsidR="002313D7" w:rsidRDefault="002313D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9264" behindDoc="1" locked="0" layoutInCell="1" hidden="0" allowOverlap="1" wp14:anchorId="16C227D7" wp14:editId="317F1D67">
          <wp:simplePos x="0" y="0"/>
          <wp:positionH relativeFrom="page">
            <wp:align>left</wp:align>
          </wp:positionH>
          <wp:positionV relativeFrom="paragraph">
            <wp:posOffset>-1492932</wp:posOffset>
          </wp:positionV>
          <wp:extent cx="7813085" cy="10170000"/>
          <wp:effectExtent l="0" t="0" r="0" b="3175"/>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Ind w:w="1843" w:type="dxa"/>
      <w:tblLayout w:type="fixed"/>
      <w:tblLook w:val="0400" w:firstRow="0" w:lastRow="0" w:firstColumn="0" w:lastColumn="0" w:noHBand="0" w:noVBand="1"/>
    </w:tblPr>
    <w:tblGrid>
      <w:gridCol w:w="3260"/>
      <w:gridCol w:w="5245"/>
    </w:tblGrid>
    <w:tr w:rsidR="002313D7" w:rsidTr="00B04ACA">
      <w:trPr>
        <w:trHeight w:val="227"/>
      </w:trPr>
      <w:tc>
        <w:tcPr>
          <w:tcW w:w="3260" w:type="dxa"/>
          <w:vAlign w:val="center"/>
        </w:tcPr>
        <w:p w:rsidR="002313D7" w:rsidRPr="0007420C" w:rsidRDefault="002313D7" w:rsidP="0007420C">
          <w:pPr>
            <w:ind w:right="34"/>
            <w:jc w:val="right"/>
            <w:rPr>
              <w:rFonts w:ascii="Palatino Linotype" w:eastAsia="Palatino Linotype" w:hAnsi="Palatino Linotype" w:cs="Palatino Linotype"/>
              <w:b/>
              <w:color w:val="000000" w:themeColor="text1"/>
            </w:rPr>
          </w:pPr>
          <w:r>
            <w:rPr>
              <w:rFonts w:ascii="Calibri" w:eastAsia="Calibri" w:hAnsi="Calibri" w:cs="Calibri"/>
              <w:color w:val="000000"/>
            </w:rPr>
            <w:t xml:space="preserve">  </w:t>
          </w:r>
          <w:r w:rsidR="00B04ACA">
            <w:rPr>
              <w:rFonts w:ascii="Calibri" w:eastAsia="Calibri" w:hAnsi="Calibri" w:cs="Calibri"/>
              <w:color w:val="000000"/>
            </w:rPr>
            <w:t xml:space="preserve">          </w:t>
          </w:r>
          <w:r w:rsidRPr="0007420C">
            <w:rPr>
              <w:rFonts w:ascii="Palatino Linotype" w:eastAsia="Palatino Linotype" w:hAnsi="Palatino Linotype" w:cs="Palatino Linotype"/>
              <w:b/>
              <w:color w:val="000000" w:themeColor="text1"/>
            </w:rPr>
            <w:t>Recurso de Revisión:</w:t>
          </w:r>
        </w:p>
      </w:tc>
      <w:tc>
        <w:tcPr>
          <w:tcW w:w="5245" w:type="dxa"/>
          <w:vAlign w:val="center"/>
        </w:tcPr>
        <w:p w:rsidR="002313D7" w:rsidRPr="0007420C" w:rsidRDefault="002313D7" w:rsidP="00B04ACA">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07420C">
            <w:rPr>
              <w:rFonts w:ascii="Palatino Linotype" w:eastAsia="Palatino Linotype" w:hAnsi="Palatino Linotype" w:cs="Palatino Linotype"/>
              <w:color w:val="000000" w:themeColor="text1"/>
            </w:rPr>
            <w:t>05798/INFOEM/IP/RR/2025</w:t>
          </w:r>
        </w:p>
      </w:tc>
    </w:tr>
    <w:tr w:rsidR="0007420C" w:rsidTr="00B04ACA">
      <w:trPr>
        <w:trHeight w:val="227"/>
      </w:trPr>
      <w:tc>
        <w:tcPr>
          <w:tcW w:w="3260" w:type="dxa"/>
          <w:vAlign w:val="center"/>
        </w:tcPr>
        <w:p w:rsidR="0007420C" w:rsidRPr="0007420C" w:rsidRDefault="0007420C" w:rsidP="0007420C">
          <w:pPr>
            <w:ind w:right="34"/>
            <w:jc w:val="right"/>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Recurrente:</w:t>
          </w:r>
        </w:p>
      </w:tc>
      <w:tc>
        <w:tcPr>
          <w:tcW w:w="5245" w:type="dxa"/>
          <w:vAlign w:val="center"/>
        </w:tcPr>
        <w:p w:rsidR="0007420C" w:rsidRPr="0007420C" w:rsidRDefault="004C22D5" w:rsidP="00B04ACA">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XXXX</w:t>
          </w:r>
        </w:p>
      </w:tc>
    </w:tr>
    <w:tr w:rsidR="002313D7" w:rsidTr="00B04ACA">
      <w:trPr>
        <w:trHeight w:val="242"/>
      </w:trPr>
      <w:tc>
        <w:tcPr>
          <w:tcW w:w="3260" w:type="dxa"/>
          <w:vAlign w:val="center"/>
        </w:tcPr>
        <w:p w:rsidR="002313D7" w:rsidRDefault="002313D7" w:rsidP="0007420C">
          <w:pPr>
            <w:ind w:right="34"/>
            <w:jc w:val="right"/>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t>Sujeto Obligado:</w:t>
          </w:r>
        </w:p>
        <w:p w:rsidR="0007420C" w:rsidRDefault="0007420C" w:rsidP="0007420C">
          <w:pPr>
            <w:ind w:right="34"/>
            <w:jc w:val="right"/>
            <w:rPr>
              <w:rFonts w:ascii="Palatino Linotype" w:eastAsia="Palatino Linotype" w:hAnsi="Palatino Linotype" w:cs="Palatino Linotype"/>
              <w:b/>
              <w:color w:val="000000" w:themeColor="text1"/>
            </w:rPr>
          </w:pPr>
        </w:p>
        <w:p w:rsidR="0007420C" w:rsidRDefault="0007420C" w:rsidP="0007420C">
          <w:pPr>
            <w:ind w:right="34"/>
            <w:jc w:val="right"/>
            <w:rPr>
              <w:rFonts w:ascii="Palatino Linotype" w:eastAsia="Palatino Linotype" w:hAnsi="Palatino Linotype" w:cs="Palatino Linotype"/>
              <w:b/>
              <w:color w:val="000000" w:themeColor="text1"/>
            </w:rPr>
          </w:pPr>
        </w:p>
        <w:p w:rsidR="0007420C" w:rsidRPr="0007420C" w:rsidRDefault="0007420C" w:rsidP="0007420C">
          <w:pPr>
            <w:ind w:right="34"/>
            <w:jc w:val="right"/>
            <w:rPr>
              <w:rFonts w:ascii="Palatino Linotype" w:eastAsia="Palatino Linotype" w:hAnsi="Palatino Linotype" w:cs="Palatino Linotype"/>
              <w:b/>
              <w:color w:val="000000" w:themeColor="text1"/>
            </w:rPr>
          </w:pPr>
        </w:p>
      </w:tc>
      <w:tc>
        <w:tcPr>
          <w:tcW w:w="5245" w:type="dxa"/>
          <w:vAlign w:val="center"/>
        </w:tcPr>
        <w:p w:rsidR="002313D7" w:rsidRPr="0007420C" w:rsidRDefault="002313D7" w:rsidP="00B04ACA">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07420C">
            <w:rPr>
              <w:rFonts w:ascii="Palatino Linotype" w:eastAsia="Palatino Linotype" w:hAnsi="Palatino Linotype" w:cs="Palatino Linotype"/>
              <w:bCs/>
              <w:color w:val="000000" w:themeColor="text1"/>
            </w:rPr>
            <w:t>Instituto de Transparencia, Acceso a la Información Pública y Protección de Datos Personales del Estado de México y Municipios</w:t>
          </w:r>
        </w:p>
      </w:tc>
    </w:tr>
    <w:tr w:rsidR="002313D7" w:rsidTr="00B04ACA">
      <w:trPr>
        <w:trHeight w:val="342"/>
      </w:trPr>
      <w:tc>
        <w:tcPr>
          <w:tcW w:w="3260" w:type="dxa"/>
          <w:vAlign w:val="center"/>
        </w:tcPr>
        <w:p w:rsidR="002313D7" w:rsidRPr="0007420C" w:rsidRDefault="002313D7" w:rsidP="0007420C">
          <w:pPr>
            <w:ind w:right="34"/>
            <w:jc w:val="right"/>
            <w:rPr>
              <w:rFonts w:ascii="Palatino Linotype" w:eastAsia="Palatino Linotype" w:hAnsi="Palatino Linotype" w:cs="Palatino Linotype"/>
              <w:b/>
              <w:color w:val="000000" w:themeColor="text1"/>
            </w:rPr>
          </w:pPr>
          <w:r w:rsidRPr="0007420C">
            <w:rPr>
              <w:rFonts w:ascii="Palatino Linotype" w:eastAsia="Palatino Linotype" w:hAnsi="Palatino Linotype" w:cs="Palatino Linotype"/>
              <w:b/>
              <w:color w:val="000000" w:themeColor="text1"/>
            </w:rPr>
            <w:t>Comisionada Ponente:</w:t>
          </w:r>
        </w:p>
      </w:tc>
      <w:tc>
        <w:tcPr>
          <w:tcW w:w="5245" w:type="dxa"/>
          <w:vAlign w:val="center"/>
        </w:tcPr>
        <w:p w:rsidR="002313D7" w:rsidRPr="0007420C" w:rsidRDefault="002313D7" w:rsidP="00B04ACA">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07420C">
            <w:rPr>
              <w:rFonts w:ascii="Palatino Linotype" w:eastAsia="Palatino Linotype" w:hAnsi="Palatino Linotype" w:cs="Palatino Linotype"/>
              <w:color w:val="000000" w:themeColor="text1"/>
            </w:rPr>
            <w:t>María del Rosario Mejía Ayala</w:t>
          </w:r>
        </w:p>
      </w:tc>
    </w:tr>
  </w:tbl>
  <w:p w:rsidR="002313D7" w:rsidRDefault="00B04ACA">
    <w:pPr>
      <w:pBdr>
        <w:top w:val="nil"/>
        <w:left w:val="nil"/>
        <w:bottom w:val="nil"/>
        <w:right w:val="nil"/>
        <w:between w:val="nil"/>
      </w:pBdr>
      <w:tabs>
        <w:tab w:val="center" w:pos="4252"/>
        <w:tab w:val="right" w:pos="8504"/>
      </w:tabs>
      <w:rPr>
        <w:rFonts w:ascii="Calibri" w:eastAsia="Calibri" w:hAnsi="Calibri" w:cs="Calibri"/>
        <w:color w:val="000000"/>
      </w:rPr>
    </w:pPr>
    <w:r>
      <w:rPr>
        <w:noProof/>
        <w:lang w:val="es-MX"/>
      </w:rPr>
      <w:drawing>
        <wp:anchor distT="0" distB="0" distL="0" distR="0" simplePos="0" relativeHeight="251660288" behindDoc="1" locked="0" layoutInCell="1" hidden="0" allowOverlap="1" wp14:anchorId="7497B807" wp14:editId="7B7BECE9">
          <wp:simplePos x="0" y="0"/>
          <wp:positionH relativeFrom="page">
            <wp:posOffset>138022</wp:posOffset>
          </wp:positionH>
          <wp:positionV relativeFrom="paragraph">
            <wp:posOffset>-1799554</wp:posOffset>
          </wp:positionV>
          <wp:extent cx="7813085" cy="10170000"/>
          <wp:effectExtent l="0" t="0" r="0" b="3175"/>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A691C"/>
    <w:multiLevelType w:val="multilevel"/>
    <w:tmpl w:val="3E1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81652F"/>
    <w:multiLevelType w:val="multilevel"/>
    <w:tmpl w:val="0588855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42C13450"/>
    <w:multiLevelType w:val="hybridMultilevel"/>
    <w:tmpl w:val="238E7DF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4AE57C58"/>
    <w:multiLevelType w:val="multilevel"/>
    <w:tmpl w:val="4202D04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6F4C0F"/>
    <w:multiLevelType w:val="multilevel"/>
    <w:tmpl w:val="5518FCF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752149FC"/>
    <w:multiLevelType w:val="hybridMultilevel"/>
    <w:tmpl w:val="2B0CF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78"/>
    <w:rsid w:val="0004209C"/>
    <w:rsid w:val="0007420C"/>
    <w:rsid w:val="000C4ADD"/>
    <w:rsid w:val="000E3D68"/>
    <w:rsid w:val="0012705F"/>
    <w:rsid w:val="001D694D"/>
    <w:rsid w:val="001E69BE"/>
    <w:rsid w:val="002313D7"/>
    <w:rsid w:val="002455E8"/>
    <w:rsid w:val="0036229C"/>
    <w:rsid w:val="003B1B78"/>
    <w:rsid w:val="004C22D5"/>
    <w:rsid w:val="004D577E"/>
    <w:rsid w:val="00544292"/>
    <w:rsid w:val="00577A2A"/>
    <w:rsid w:val="006039F0"/>
    <w:rsid w:val="00607516"/>
    <w:rsid w:val="00715436"/>
    <w:rsid w:val="00742239"/>
    <w:rsid w:val="0074681D"/>
    <w:rsid w:val="007D08A5"/>
    <w:rsid w:val="007D2F50"/>
    <w:rsid w:val="007D5C57"/>
    <w:rsid w:val="00817F37"/>
    <w:rsid w:val="00822569"/>
    <w:rsid w:val="009159E2"/>
    <w:rsid w:val="009B6202"/>
    <w:rsid w:val="009D0A4F"/>
    <w:rsid w:val="00A270C5"/>
    <w:rsid w:val="00A85172"/>
    <w:rsid w:val="00AE5EDD"/>
    <w:rsid w:val="00AE7FFA"/>
    <w:rsid w:val="00B04ACA"/>
    <w:rsid w:val="00B152F3"/>
    <w:rsid w:val="00B24945"/>
    <w:rsid w:val="00B54E77"/>
    <w:rsid w:val="00B5641C"/>
    <w:rsid w:val="00BA0FA6"/>
    <w:rsid w:val="00C26D94"/>
    <w:rsid w:val="00C83A9A"/>
    <w:rsid w:val="00C84022"/>
    <w:rsid w:val="00CB52C3"/>
    <w:rsid w:val="00DC6969"/>
    <w:rsid w:val="00DD208B"/>
    <w:rsid w:val="00E51F9B"/>
    <w:rsid w:val="00E87A0C"/>
    <w:rsid w:val="00EB319C"/>
    <w:rsid w:val="00EC634E"/>
    <w:rsid w:val="00F53C04"/>
    <w:rsid w:val="00F733DC"/>
    <w:rsid w:val="00FB19A2"/>
    <w:rsid w:val="00FC3F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6BC32B-704B-440B-81E3-70BB0452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B78"/>
    <w:pPr>
      <w:spacing w:after="0" w:line="240" w:lineRule="auto"/>
    </w:pPr>
    <w:rPr>
      <w:rFonts w:ascii="Times New Roman" w:eastAsia="Times New Roman" w:hAnsi="Times New Roman" w:cs="Times New Roman"/>
      <w:sz w:val="24"/>
      <w:szCs w:val="24"/>
      <w:lang w:val="es-ES" w:eastAsia="es-MX"/>
    </w:rPr>
  </w:style>
  <w:style w:type="paragraph" w:styleId="Ttulo1">
    <w:name w:val="heading 1"/>
    <w:basedOn w:val="Normal"/>
    <w:next w:val="Normal"/>
    <w:link w:val="Ttulo1Car"/>
    <w:uiPriority w:val="9"/>
    <w:qFormat/>
    <w:rsid w:val="003B1B78"/>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3B1B78"/>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1B7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B1B78"/>
    <w:rPr>
      <w:rFonts w:asciiTheme="majorHAnsi" w:eastAsiaTheme="majorEastAsia" w:hAnsiTheme="majorHAnsi" w:cstheme="majorBidi"/>
      <w:color w:val="2E74B5" w:themeColor="accent1" w:themeShade="BF"/>
      <w:sz w:val="26"/>
      <w:szCs w:val="26"/>
      <w:lang w:val="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1B78"/>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1B78"/>
    <w:pPr>
      <w:ind w:left="708"/>
    </w:pPr>
    <w:rPr>
      <w:sz w:val="22"/>
      <w:szCs w:val="22"/>
      <w:lang w:eastAsia="en-US"/>
    </w:rPr>
  </w:style>
  <w:style w:type="table" w:styleId="Tabladecuadrcula4-nfasis3">
    <w:name w:val="Grid Table 4 Accent 3"/>
    <w:basedOn w:val="Tablanormal"/>
    <w:uiPriority w:val="49"/>
    <w:rsid w:val="003B1B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3B1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B1B78"/>
    <w:pPr>
      <w:tabs>
        <w:tab w:val="center" w:pos="4419"/>
        <w:tab w:val="right" w:pos="8838"/>
      </w:tabs>
    </w:pPr>
  </w:style>
  <w:style w:type="character" w:customStyle="1" w:styleId="EncabezadoCar">
    <w:name w:val="Encabezado Car"/>
    <w:basedOn w:val="Fuentedeprrafopredeter"/>
    <w:link w:val="Encabezado"/>
    <w:uiPriority w:val="99"/>
    <w:rsid w:val="003B1B78"/>
    <w:rPr>
      <w:rFonts w:ascii="Times New Roman" w:eastAsia="Times New Roman" w:hAnsi="Times New Roman" w:cs="Times New Roman"/>
      <w:sz w:val="24"/>
      <w:szCs w:val="24"/>
      <w:lang w:val="es-ES" w:eastAsia="es-MX"/>
    </w:rPr>
  </w:style>
  <w:style w:type="paragraph" w:styleId="Piedepgina">
    <w:name w:val="footer"/>
    <w:basedOn w:val="Normal"/>
    <w:link w:val="PiedepginaCar"/>
    <w:uiPriority w:val="99"/>
    <w:unhideWhenUsed/>
    <w:rsid w:val="003B1B78"/>
    <w:pPr>
      <w:tabs>
        <w:tab w:val="center" w:pos="4419"/>
        <w:tab w:val="right" w:pos="8838"/>
      </w:tabs>
    </w:pPr>
  </w:style>
  <w:style w:type="character" w:customStyle="1" w:styleId="PiedepginaCar">
    <w:name w:val="Pie de página Car"/>
    <w:basedOn w:val="Fuentedeprrafopredeter"/>
    <w:link w:val="Piedepgina"/>
    <w:uiPriority w:val="99"/>
    <w:rsid w:val="003B1B78"/>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unhideWhenUsed/>
    <w:rsid w:val="00B5641C"/>
    <w:rPr>
      <w:color w:val="0563C1" w:themeColor="hyperlink"/>
      <w:u w:val="single"/>
    </w:rPr>
  </w:style>
  <w:style w:type="character" w:styleId="Hipervnculovisitado">
    <w:name w:val="FollowedHyperlink"/>
    <w:basedOn w:val="Fuentedeprrafopredeter"/>
    <w:uiPriority w:val="99"/>
    <w:semiHidden/>
    <w:unhideWhenUsed/>
    <w:rsid w:val="007422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4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doc/sesionPleno/sesionesPleno2025/actasPleno/14_23042025_ASORD_PLENO.pdf"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saimex.org.mx/saimex/solicitud/downloadAttach/2425942.page"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infoem.org.mx/doc/sesionPleno/sesionesPleno2025/actasPleno/14_23042025_ASORD_PLENO.pdf" TargetMode="External"/><Relationship Id="rId23" Type="http://schemas.openxmlformats.org/officeDocument/2006/relationships/theme" Target="theme/theme1.xml"/><Relationship Id="rId10" Type="http://schemas.openxmlformats.org/officeDocument/2006/relationships/hyperlink" Target="https://www.infoem.org.mx/doc/sesionPleno/sesionesPleno2025/actasPleno/14_23042025_ASORD_PLENO.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foem.org.mx/doc/sesionPleno/sesionesPleno2025/actasPleno/14_23042025_ASORD_PLENO.pdf"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35</Pages>
  <Words>8155</Words>
  <Characters>44857</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10</cp:revision>
  <cp:lastPrinted>2025-10-17T17:32:00Z</cp:lastPrinted>
  <dcterms:created xsi:type="dcterms:W3CDTF">2025-10-13T16:46:00Z</dcterms:created>
  <dcterms:modified xsi:type="dcterms:W3CDTF">2025-11-10T20:00:00Z</dcterms:modified>
</cp:coreProperties>
</file>