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4"/>
          <w:szCs w:val="24"/>
          <w:lang w:val="es-ES" w:eastAsia="es-ES"/>
        </w:rPr>
        <w:id w:val="1492215735"/>
        <w:docPartObj>
          <w:docPartGallery w:val="Table of Contents"/>
          <w:docPartUnique/>
        </w:docPartObj>
      </w:sdtPr>
      <w:sdtEndPr>
        <w:rPr>
          <w:b/>
          <w:bCs/>
        </w:rPr>
      </w:sdtEndPr>
      <w:sdtContent>
        <w:p w14:paraId="1AE18B79" w14:textId="6B195B53" w:rsidR="00AE3DA7" w:rsidRPr="00605FEE" w:rsidRDefault="00AE3DA7" w:rsidP="00605FEE">
          <w:pPr>
            <w:pStyle w:val="TtulodeTDC"/>
            <w:spacing w:before="0" w:line="240" w:lineRule="auto"/>
            <w:rPr>
              <w:rFonts w:ascii="Palatino Linotype" w:hAnsi="Palatino Linotype"/>
              <w:color w:val="auto"/>
              <w:sz w:val="24"/>
              <w:szCs w:val="24"/>
              <w:lang w:val="es-ES"/>
            </w:rPr>
          </w:pPr>
          <w:r w:rsidRPr="00605FEE">
            <w:rPr>
              <w:rFonts w:ascii="Palatino Linotype" w:hAnsi="Palatino Linotype"/>
              <w:color w:val="auto"/>
              <w:sz w:val="24"/>
              <w:szCs w:val="24"/>
              <w:lang w:val="es-ES"/>
            </w:rPr>
            <w:t>Contenido</w:t>
          </w:r>
        </w:p>
        <w:p w14:paraId="3EB312A7" w14:textId="77777777" w:rsidR="00AA6EA9" w:rsidRPr="00605FEE" w:rsidRDefault="00AA6EA9" w:rsidP="00605FEE">
          <w:pPr>
            <w:spacing w:line="240" w:lineRule="auto"/>
            <w:rPr>
              <w:sz w:val="24"/>
              <w:szCs w:val="24"/>
              <w:lang w:val="es-ES" w:eastAsia="es-MX"/>
            </w:rPr>
          </w:pPr>
        </w:p>
        <w:p w14:paraId="17737F9E" w14:textId="67ADB33A" w:rsidR="00605FEE" w:rsidRDefault="00AE3DA7">
          <w:pPr>
            <w:pStyle w:val="TDC1"/>
            <w:tabs>
              <w:tab w:val="right" w:leader="dot" w:pos="9034"/>
            </w:tabs>
            <w:rPr>
              <w:rFonts w:asciiTheme="minorHAnsi" w:eastAsiaTheme="minorEastAsia" w:hAnsiTheme="minorHAnsi" w:cstheme="minorBidi"/>
              <w:noProof/>
              <w:szCs w:val="22"/>
              <w:lang w:eastAsia="es-MX"/>
            </w:rPr>
          </w:pPr>
          <w:r w:rsidRPr="00605FEE">
            <w:rPr>
              <w:sz w:val="24"/>
              <w:szCs w:val="24"/>
            </w:rPr>
            <w:fldChar w:fldCharType="begin"/>
          </w:r>
          <w:r w:rsidRPr="00605FEE">
            <w:rPr>
              <w:sz w:val="24"/>
              <w:szCs w:val="24"/>
            </w:rPr>
            <w:instrText xml:space="preserve"> TOC \o "1-3" \h \z \u </w:instrText>
          </w:r>
          <w:r w:rsidRPr="00605FEE">
            <w:rPr>
              <w:sz w:val="24"/>
              <w:szCs w:val="24"/>
            </w:rPr>
            <w:fldChar w:fldCharType="separate"/>
          </w:r>
          <w:hyperlink w:anchor="_Toc190863531" w:history="1">
            <w:r w:rsidR="00605FEE" w:rsidRPr="00607931">
              <w:rPr>
                <w:rStyle w:val="Hipervnculo"/>
                <w:noProof/>
              </w:rPr>
              <w:t>ANTECEDENTES</w:t>
            </w:r>
            <w:r w:rsidR="00605FEE">
              <w:rPr>
                <w:noProof/>
                <w:webHidden/>
              </w:rPr>
              <w:tab/>
            </w:r>
            <w:r w:rsidR="00605FEE">
              <w:rPr>
                <w:noProof/>
                <w:webHidden/>
              </w:rPr>
              <w:fldChar w:fldCharType="begin"/>
            </w:r>
            <w:r w:rsidR="00605FEE">
              <w:rPr>
                <w:noProof/>
                <w:webHidden/>
              </w:rPr>
              <w:instrText xml:space="preserve"> PAGEREF _Toc190863531 \h </w:instrText>
            </w:r>
            <w:r w:rsidR="00605FEE">
              <w:rPr>
                <w:noProof/>
                <w:webHidden/>
              </w:rPr>
            </w:r>
            <w:r w:rsidR="00605FEE">
              <w:rPr>
                <w:noProof/>
                <w:webHidden/>
              </w:rPr>
              <w:fldChar w:fldCharType="separate"/>
            </w:r>
            <w:r w:rsidR="00C953B2">
              <w:rPr>
                <w:noProof/>
                <w:webHidden/>
              </w:rPr>
              <w:t>1</w:t>
            </w:r>
            <w:r w:rsidR="00605FEE">
              <w:rPr>
                <w:noProof/>
                <w:webHidden/>
              </w:rPr>
              <w:fldChar w:fldCharType="end"/>
            </w:r>
          </w:hyperlink>
        </w:p>
        <w:p w14:paraId="44F393D5" w14:textId="61C94AD1" w:rsidR="00605FEE" w:rsidRDefault="004F6D52">
          <w:pPr>
            <w:pStyle w:val="TDC2"/>
            <w:rPr>
              <w:rFonts w:asciiTheme="minorHAnsi" w:eastAsiaTheme="minorEastAsia" w:hAnsiTheme="minorHAnsi" w:cstheme="minorBidi"/>
              <w:noProof/>
              <w:szCs w:val="22"/>
              <w:lang w:eastAsia="es-MX"/>
            </w:rPr>
          </w:pPr>
          <w:hyperlink w:anchor="_Toc190863532" w:history="1">
            <w:r w:rsidR="00605FEE" w:rsidRPr="00607931">
              <w:rPr>
                <w:rStyle w:val="Hipervnculo"/>
                <w:noProof/>
              </w:rPr>
              <w:t>DE LA SOLICITUD DE INFORMACIÓN</w:t>
            </w:r>
            <w:r w:rsidR="00605FEE">
              <w:rPr>
                <w:noProof/>
                <w:webHidden/>
              </w:rPr>
              <w:tab/>
            </w:r>
            <w:r w:rsidR="00605FEE">
              <w:rPr>
                <w:noProof/>
                <w:webHidden/>
              </w:rPr>
              <w:fldChar w:fldCharType="begin"/>
            </w:r>
            <w:r w:rsidR="00605FEE">
              <w:rPr>
                <w:noProof/>
                <w:webHidden/>
              </w:rPr>
              <w:instrText xml:space="preserve"> PAGEREF _Toc190863532 \h </w:instrText>
            </w:r>
            <w:r w:rsidR="00605FEE">
              <w:rPr>
                <w:noProof/>
                <w:webHidden/>
              </w:rPr>
            </w:r>
            <w:r w:rsidR="00605FEE">
              <w:rPr>
                <w:noProof/>
                <w:webHidden/>
              </w:rPr>
              <w:fldChar w:fldCharType="separate"/>
            </w:r>
            <w:r w:rsidR="00C953B2">
              <w:rPr>
                <w:noProof/>
                <w:webHidden/>
              </w:rPr>
              <w:t>1</w:t>
            </w:r>
            <w:r w:rsidR="00605FEE">
              <w:rPr>
                <w:noProof/>
                <w:webHidden/>
              </w:rPr>
              <w:fldChar w:fldCharType="end"/>
            </w:r>
          </w:hyperlink>
        </w:p>
        <w:p w14:paraId="4F7B3E80" w14:textId="6403B81E" w:rsidR="00605FEE" w:rsidRDefault="004F6D52">
          <w:pPr>
            <w:pStyle w:val="TDC3"/>
            <w:rPr>
              <w:rFonts w:asciiTheme="minorHAnsi" w:eastAsiaTheme="minorEastAsia" w:hAnsiTheme="minorHAnsi" w:cstheme="minorBidi"/>
              <w:noProof/>
              <w:szCs w:val="22"/>
              <w:lang w:eastAsia="es-MX"/>
            </w:rPr>
          </w:pPr>
          <w:hyperlink w:anchor="_Toc190863533" w:history="1">
            <w:r w:rsidR="00605FEE" w:rsidRPr="00607931">
              <w:rPr>
                <w:rStyle w:val="Hipervnculo"/>
                <w:noProof/>
              </w:rPr>
              <w:t>a) Solicitud de información</w:t>
            </w:r>
            <w:r w:rsidR="00605FEE">
              <w:rPr>
                <w:noProof/>
                <w:webHidden/>
              </w:rPr>
              <w:tab/>
            </w:r>
            <w:r w:rsidR="00605FEE">
              <w:rPr>
                <w:noProof/>
                <w:webHidden/>
              </w:rPr>
              <w:fldChar w:fldCharType="begin"/>
            </w:r>
            <w:r w:rsidR="00605FEE">
              <w:rPr>
                <w:noProof/>
                <w:webHidden/>
              </w:rPr>
              <w:instrText xml:space="preserve"> PAGEREF _Toc190863533 \h </w:instrText>
            </w:r>
            <w:r w:rsidR="00605FEE">
              <w:rPr>
                <w:noProof/>
                <w:webHidden/>
              </w:rPr>
            </w:r>
            <w:r w:rsidR="00605FEE">
              <w:rPr>
                <w:noProof/>
                <w:webHidden/>
              </w:rPr>
              <w:fldChar w:fldCharType="separate"/>
            </w:r>
            <w:r w:rsidR="00C953B2">
              <w:rPr>
                <w:noProof/>
                <w:webHidden/>
              </w:rPr>
              <w:t>1</w:t>
            </w:r>
            <w:r w:rsidR="00605FEE">
              <w:rPr>
                <w:noProof/>
                <w:webHidden/>
              </w:rPr>
              <w:fldChar w:fldCharType="end"/>
            </w:r>
          </w:hyperlink>
        </w:p>
        <w:p w14:paraId="46199276" w14:textId="357672E8" w:rsidR="00605FEE" w:rsidRDefault="004F6D52">
          <w:pPr>
            <w:pStyle w:val="TDC3"/>
            <w:rPr>
              <w:rFonts w:asciiTheme="minorHAnsi" w:eastAsiaTheme="minorEastAsia" w:hAnsiTheme="minorHAnsi" w:cstheme="minorBidi"/>
              <w:noProof/>
              <w:szCs w:val="22"/>
              <w:lang w:eastAsia="es-MX"/>
            </w:rPr>
          </w:pPr>
          <w:hyperlink w:anchor="_Toc190863534" w:history="1">
            <w:r w:rsidR="00605FEE" w:rsidRPr="00607931">
              <w:rPr>
                <w:rStyle w:val="Hipervnculo"/>
                <w:noProof/>
              </w:rPr>
              <w:t>b) Turno de la solicitud de información</w:t>
            </w:r>
            <w:r w:rsidR="00605FEE">
              <w:rPr>
                <w:noProof/>
                <w:webHidden/>
              </w:rPr>
              <w:tab/>
            </w:r>
            <w:r w:rsidR="00605FEE">
              <w:rPr>
                <w:noProof/>
                <w:webHidden/>
              </w:rPr>
              <w:fldChar w:fldCharType="begin"/>
            </w:r>
            <w:r w:rsidR="00605FEE">
              <w:rPr>
                <w:noProof/>
                <w:webHidden/>
              </w:rPr>
              <w:instrText xml:space="preserve"> PAGEREF _Toc190863534 \h </w:instrText>
            </w:r>
            <w:r w:rsidR="00605FEE">
              <w:rPr>
                <w:noProof/>
                <w:webHidden/>
              </w:rPr>
            </w:r>
            <w:r w:rsidR="00605FEE">
              <w:rPr>
                <w:noProof/>
                <w:webHidden/>
              </w:rPr>
              <w:fldChar w:fldCharType="separate"/>
            </w:r>
            <w:r w:rsidR="00C953B2">
              <w:rPr>
                <w:noProof/>
                <w:webHidden/>
              </w:rPr>
              <w:t>2</w:t>
            </w:r>
            <w:r w:rsidR="00605FEE">
              <w:rPr>
                <w:noProof/>
                <w:webHidden/>
              </w:rPr>
              <w:fldChar w:fldCharType="end"/>
            </w:r>
          </w:hyperlink>
        </w:p>
        <w:p w14:paraId="5E148A2A" w14:textId="3C54E723" w:rsidR="00605FEE" w:rsidRDefault="004F6D52">
          <w:pPr>
            <w:pStyle w:val="TDC3"/>
            <w:rPr>
              <w:rFonts w:asciiTheme="minorHAnsi" w:eastAsiaTheme="minorEastAsia" w:hAnsiTheme="minorHAnsi" w:cstheme="minorBidi"/>
              <w:noProof/>
              <w:szCs w:val="22"/>
              <w:lang w:eastAsia="es-MX"/>
            </w:rPr>
          </w:pPr>
          <w:hyperlink w:anchor="_Toc190863535" w:history="1">
            <w:r w:rsidR="00605FEE" w:rsidRPr="00607931">
              <w:rPr>
                <w:rStyle w:val="Hipervnculo"/>
                <w:noProof/>
              </w:rPr>
              <w:t xml:space="preserve">c) </w:t>
            </w:r>
            <w:r w:rsidR="00605FEE" w:rsidRPr="00607931">
              <w:rPr>
                <w:rStyle w:val="Hipervnculo"/>
                <w:noProof/>
                <w:lang w:val="es-ES"/>
              </w:rPr>
              <w:t xml:space="preserve">Respuesta </w:t>
            </w:r>
            <w:r w:rsidR="00605FEE" w:rsidRPr="00607931">
              <w:rPr>
                <w:rStyle w:val="Hipervnculo"/>
                <w:rFonts w:eastAsia="Calibri"/>
                <w:noProof/>
                <w:lang w:eastAsia="en-US"/>
              </w:rPr>
              <w:t>del Sujeto Obligado</w:t>
            </w:r>
            <w:r w:rsidR="00605FEE">
              <w:rPr>
                <w:noProof/>
                <w:webHidden/>
              </w:rPr>
              <w:tab/>
            </w:r>
            <w:r w:rsidR="00605FEE">
              <w:rPr>
                <w:noProof/>
                <w:webHidden/>
              </w:rPr>
              <w:fldChar w:fldCharType="begin"/>
            </w:r>
            <w:r w:rsidR="00605FEE">
              <w:rPr>
                <w:noProof/>
                <w:webHidden/>
              </w:rPr>
              <w:instrText xml:space="preserve"> PAGEREF _Toc190863535 \h </w:instrText>
            </w:r>
            <w:r w:rsidR="00605FEE">
              <w:rPr>
                <w:noProof/>
                <w:webHidden/>
              </w:rPr>
            </w:r>
            <w:r w:rsidR="00605FEE">
              <w:rPr>
                <w:noProof/>
                <w:webHidden/>
              </w:rPr>
              <w:fldChar w:fldCharType="separate"/>
            </w:r>
            <w:r w:rsidR="00C953B2">
              <w:rPr>
                <w:noProof/>
                <w:webHidden/>
              </w:rPr>
              <w:t>2</w:t>
            </w:r>
            <w:r w:rsidR="00605FEE">
              <w:rPr>
                <w:noProof/>
                <w:webHidden/>
              </w:rPr>
              <w:fldChar w:fldCharType="end"/>
            </w:r>
          </w:hyperlink>
        </w:p>
        <w:p w14:paraId="55054A2B" w14:textId="4DD4734E" w:rsidR="00605FEE" w:rsidRDefault="004F6D52">
          <w:pPr>
            <w:pStyle w:val="TDC2"/>
            <w:rPr>
              <w:rFonts w:asciiTheme="minorHAnsi" w:eastAsiaTheme="minorEastAsia" w:hAnsiTheme="minorHAnsi" w:cstheme="minorBidi"/>
              <w:noProof/>
              <w:szCs w:val="22"/>
              <w:lang w:eastAsia="es-MX"/>
            </w:rPr>
          </w:pPr>
          <w:hyperlink w:anchor="_Toc190863536" w:history="1">
            <w:r w:rsidR="00605FEE" w:rsidRPr="00607931">
              <w:rPr>
                <w:rStyle w:val="Hipervnculo"/>
                <w:noProof/>
              </w:rPr>
              <w:t>DEL RECURSO DE REVISIÓN</w:t>
            </w:r>
            <w:r w:rsidR="00605FEE">
              <w:rPr>
                <w:noProof/>
                <w:webHidden/>
              </w:rPr>
              <w:tab/>
            </w:r>
            <w:r w:rsidR="00605FEE">
              <w:rPr>
                <w:noProof/>
                <w:webHidden/>
              </w:rPr>
              <w:fldChar w:fldCharType="begin"/>
            </w:r>
            <w:r w:rsidR="00605FEE">
              <w:rPr>
                <w:noProof/>
                <w:webHidden/>
              </w:rPr>
              <w:instrText xml:space="preserve"> PAGEREF _Toc190863536 \h </w:instrText>
            </w:r>
            <w:r w:rsidR="00605FEE">
              <w:rPr>
                <w:noProof/>
                <w:webHidden/>
              </w:rPr>
            </w:r>
            <w:r w:rsidR="00605FEE">
              <w:rPr>
                <w:noProof/>
                <w:webHidden/>
              </w:rPr>
              <w:fldChar w:fldCharType="separate"/>
            </w:r>
            <w:r w:rsidR="00C953B2">
              <w:rPr>
                <w:noProof/>
                <w:webHidden/>
              </w:rPr>
              <w:t>4</w:t>
            </w:r>
            <w:r w:rsidR="00605FEE">
              <w:rPr>
                <w:noProof/>
                <w:webHidden/>
              </w:rPr>
              <w:fldChar w:fldCharType="end"/>
            </w:r>
          </w:hyperlink>
        </w:p>
        <w:p w14:paraId="46FB3674" w14:textId="44F1D3D5" w:rsidR="00605FEE" w:rsidRDefault="004F6D52">
          <w:pPr>
            <w:pStyle w:val="TDC3"/>
            <w:rPr>
              <w:rFonts w:asciiTheme="minorHAnsi" w:eastAsiaTheme="minorEastAsia" w:hAnsiTheme="minorHAnsi" w:cstheme="minorBidi"/>
              <w:noProof/>
              <w:szCs w:val="22"/>
              <w:lang w:eastAsia="es-MX"/>
            </w:rPr>
          </w:pPr>
          <w:hyperlink w:anchor="_Toc190863537" w:history="1">
            <w:r w:rsidR="00605FEE" w:rsidRPr="00607931">
              <w:rPr>
                <w:rStyle w:val="Hipervnculo"/>
                <w:noProof/>
              </w:rPr>
              <w:t>a) Interposición del Recurso de Revisión</w:t>
            </w:r>
            <w:r w:rsidR="00605FEE">
              <w:rPr>
                <w:noProof/>
                <w:webHidden/>
              </w:rPr>
              <w:tab/>
            </w:r>
            <w:r w:rsidR="00605FEE">
              <w:rPr>
                <w:noProof/>
                <w:webHidden/>
              </w:rPr>
              <w:fldChar w:fldCharType="begin"/>
            </w:r>
            <w:r w:rsidR="00605FEE">
              <w:rPr>
                <w:noProof/>
                <w:webHidden/>
              </w:rPr>
              <w:instrText xml:space="preserve"> PAGEREF _Toc190863537 \h </w:instrText>
            </w:r>
            <w:r w:rsidR="00605FEE">
              <w:rPr>
                <w:noProof/>
                <w:webHidden/>
              </w:rPr>
            </w:r>
            <w:r w:rsidR="00605FEE">
              <w:rPr>
                <w:noProof/>
                <w:webHidden/>
              </w:rPr>
              <w:fldChar w:fldCharType="separate"/>
            </w:r>
            <w:r w:rsidR="00C953B2">
              <w:rPr>
                <w:noProof/>
                <w:webHidden/>
              </w:rPr>
              <w:t>4</w:t>
            </w:r>
            <w:r w:rsidR="00605FEE">
              <w:rPr>
                <w:noProof/>
                <w:webHidden/>
              </w:rPr>
              <w:fldChar w:fldCharType="end"/>
            </w:r>
          </w:hyperlink>
        </w:p>
        <w:p w14:paraId="2E64CA05" w14:textId="217CBE68" w:rsidR="00605FEE" w:rsidRDefault="004F6D52">
          <w:pPr>
            <w:pStyle w:val="TDC3"/>
            <w:rPr>
              <w:rFonts w:asciiTheme="minorHAnsi" w:eastAsiaTheme="minorEastAsia" w:hAnsiTheme="minorHAnsi" w:cstheme="minorBidi"/>
              <w:noProof/>
              <w:szCs w:val="22"/>
              <w:lang w:eastAsia="es-MX"/>
            </w:rPr>
          </w:pPr>
          <w:hyperlink w:anchor="_Toc190863538" w:history="1">
            <w:r w:rsidR="00605FEE" w:rsidRPr="00607931">
              <w:rPr>
                <w:rStyle w:val="Hipervnculo"/>
                <w:noProof/>
              </w:rPr>
              <w:t>b) Turno del Recurso de Revisión</w:t>
            </w:r>
            <w:r w:rsidR="00605FEE">
              <w:rPr>
                <w:noProof/>
                <w:webHidden/>
              </w:rPr>
              <w:tab/>
            </w:r>
            <w:r w:rsidR="00605FEE">
              <w:rPr>
                <w:noProof/>
                <w:webHidden/>
              </w:rPr>
              <w:fldChar w:fldCharType="begin"/>
            </w:r>
            <w:r w:rsidR="00605FEE">
              <w:rPr>
                <w:noProof/>
                <w:webHidden/>
              </w:rPr>
              <w:instrText xml:space="preserve"> PAGEREF _Toc190863538 \h </w:instrText>
            </w:r>
            <w:r w:rsidR="00605FEE">
              <w:rPr>
                <w:noProof/>
                <w:webHidden/>
              </w:rPr>
            </w:r>
            <w:r w:rsidR="00605FEE">
              <w:rPr>
                <w:noProof/>
                <w:webHidden/>
              </w:rPr>
              <w:fldChar w:fldCharType="separate"/>
            </w:r>
            <w:r w:rsidR="00C953B2">
              <w:rPr>
                <w:noProof/>
                <w:webHidden/>
              </w:rPr>
              <w:t>4</w:t>
            </w:r>
            <w:r w:rsidR="00605FEE">
              <w:rPr>
                <w:noProof/>
                <w:webHidden/>
              </w:rPr>
              <w:fldChar w:fldCharType="end"/>
            </w:r>
          </w:hyperlink>
        </w:p>
        <w:p w14:paraId="6BA6FF66" w14:textId="549CAB3E" w:rsidR="00605FEE" w:rsidRDefault="004F6D52">
          <w:pPr>
            <w:pStyle w:val="TDC3"/>
            <w:rPr>
              <w:rFonts w:asciiTheme="minorHAnsi" w:eastAsiaTheme="minorEastAsia" w:hAnsiTheme="minorHAnsi" w:cstheme="minorBidi"/>
              <w:noProof/>
              <w:szCs w:val="22"/>
              <w:lang w:eastAsia="es-MX"/>
            </w:rPr>
          </w:pPr>
          <w:hyperlink w:anchor="_Toc190863539" w:history="1">
            <w:r w:rsidR="00605FEE" w:rsidRPr="00607931">
              <w:rPr>
                <w:rStyle w:val="Hipervnculo"/>
                <w:noProof/>
              </w:rPr>
              <w:t>c) Admisión del Recurso de Revisión</w:t>
            </w:r>
            <w:r w:rsidR="00605FEE">
              <w:rPr>
                <w:noProof/>
                <w:webHidden/>
              </w:rPr>
              <w:tab/>
            </w:r>
            <w:r w:rsidR="00605FEE">
              <w:rPr>
                <w:noProof/>
                <w:webHidden/>
              </w:rPr>
              <w:fldChar w:fldCharType="begin"/>
            </w:r>
            <w:r w:rsidR="00605FEE">
              <w:rPr>
                <w:noProof/>
                <w:webHidden/>
              </w:rPr>
              <w:instrText xml:space="preserve"> PAGEREF _Toc190863539 \h </w:instrText>
            </w:r>
            <w:r w:rsidR="00605FEE">
              <w:rPr>
                <w:noProof/>
                <w:webHidden/>
              </w:rPr>
            </w:r>
            <w:r w:rsidR="00605FEE">
              <w:rPr>
                <w:noProof/>
                <w:webHidden/>
              </w:rPr>
              <w:fldChar w:fldCharType="separate"/>
            </w:r>
            <w:r w:rsidR="00C953B2">
              <w:rPr>
                <w:noProof/>
                <w:webHidden/>
              </w:rPr>
              <w:t>5</w:t>
            </w:r>
            <w:r w:rsidR="00605FEE">
              <w:rPr>
                <w:noProof/>
                <w:webHidden/>
              </w:rPr>
              <w:fldChar w:fldCharType="end"/>
            </w:r>
          </w:hyperlink>
        </w:p>
        <w:p w14:paraId="00A0E73E" w14:textId="4F4B1619" w:rsidR="00605FEE" w:rsidRDefault="004F6D52">
          <w:pPr>
            <w:pStyle w:val="TDC3"/>
            <w:rPr>
              <w:rFonts w:asciiTheme="minorHAnsi" w:eastAsiaTheme="minorEastAsia" w:hAnsiTheme="minorHAnsi" w:cstheme="minorBidi"/>
              <w:noProof/>
              <w:szCs w:val="22"/>
              <w:lang w:eastAsia="es-MX"/>
            </w:rPr>
          </w:pPr>
          <w:hyperlink w:anchor="_Toc190863540" w:history="1">
            <w:r w:rsidR="00605FEE" w:rsidRPr="00607931">
              <w:rPr>
                <w:rStyle w:val="Hipervnculo"/>
                <w:noProof/>
              </w:rPr>
              <w:t>d) Informe Justificado del Sujeto Obligado</w:t>
            </w:r>
            <w:r w:rsidR="00605FEE">
              <w:rPr>
                <w:noProof/>
                <w:webHidden/>
              </w:rPr>
              <w:tab/>
            </w:r>
            <w:r w:rsidR="00605FEE">
              <w:rPr>
                <w:noProof/>
                <w:webHidden/>
              </w:rPr>
              <w:fldChar w:fldCharType="begin"/>
            </w:r>
            <w:r w:rsidR="00605FEE">
              <w:rPr>
                <w:noProof/>
                <w:webHidden/>
              </w:rPr>
              <w:instrText xml:space="preserve"> PAGEREF _Toc190863540 \h </w:instrText>
            </w:r>
            <w:r w:rsidR="00605FEE">
              <w:rPr>
                <w:noProof/>
                <w:webHidden/>
              </w:rPr>
            </w:r>
            <w:r w:rsidR="00605FEE">
              <w:rPr>
                <w:noProof/>
                <w:webHidden/>
              </w:rPr>
              <w:fldChar w:fldCharType="separate"/>
            </w:r>
            <w:r w:rsidR="00C953B2">
              <w:rPr>
                <w:noProof/>
                <w:webHidden/>
              </w:rPr>
              <w:t>5</w:t>
            </w:r>
            <w:r w:rsidR="00605FEE">
              <w:rPr>
                <w:noProof/>
                <w:webHidden/>
              </w:rPr>
              <w:fldChar w:fldCharType="end"/>
            </w:r>
          </w:hyperlink>
        </w:p>
        <w:p w14:paraId="37D3DA50" w14:textId="1A46A2FE" w:rsidR="00605FEE" w:rsidRDefault="004F6D52">
          <w:pPr>
            <w:pStyle w:val="TDC3"/>
            <w:rPr>
              <w:rFonts w:asciiTheme="minorHAnsi" w:eastAsiaTheme="minorEastAsia" w:hAnsiTheme="minorHAnsi" w:cstheme="minorBidi"/>
              <w:noProof/>
              <w:szCs w:val="22"/>
              <w:lang w:eastAsia="es-MX"/>
            </w:rPr>
          </w:pPr>
          <w:hyperlink w:anchor="_Toc190863541" w:history="1">
            <w:r w:rsidR="00605FEE" w:rsidRPr="00607931">
              <w:rPr>
                <w:rStyle w:val="Hipervnculo"/>
                <w:rFonts w:eastAsia="Calibri"/>
                <w:bCs/>
                <w:noProof/>
                <w:lang w:eastAsia="en-US"/>
              </w:rPr>
              <w:t>e)</w:t>
            </w:r>
            <w:r w:rsidR="00605FEE" w:rsidRPr="00607931">
              <w:rPr>
                <w:rStyle w:val="Hipervnculo"/>
                <w:noProof/>
              </w:rPr>
              <w:t xml:space="preserve"> </w:t>
            </w:r>
            <w:r w:rsidR="00605FEE" w:rsidRPr="00607931">
              <w:rPr>
                <w:rStyle w:val="Hipervnculo"/>
                <w:noProof/>
                <w:lang w:val="es-ES"/>
              </w:rPr>
              <w:t>Manifestaciones de la Parte Recurrente</w:t>
            </w:r>
            <w:r w:rsidR="00605FEE">
              <w:rPr>
                <w:noProof/>
                <w:webHidden/>
              </w:rPr>
              <w:tab/>
            </w:r>
            <w:r w:rsidR="00605FEE">
              <w:rPr>
                <w:noProof/>
                <w:webHidden/>
              </w:rPr>
              <w:fldChar w:fldCharType="begin"/>
            </w:r>
            <w:r w:rsidR="00605FEE">
              <w:rPr>
                <w:noProof/>
                <w:webHidden/>
              </w:rPr>
              <w:instrText xml:space="preserve"> PAGEREF _Toc190863541 \h </w:instrText>
            </w:r>
            <w:r w:rsidR="00605FEE">
              <w:rPr>
                <w:noProof/>
                <w:webHidden/>
              </w:rPr>
            </w:r>
            <w:r w:rsidR="00605FEE">
              <w:rPr>
                <w:noProof/>
                <w:webHidden/>
              </w:rPr>
              <w:fldChar w:fldCharType="separate"/>
            </w:r>
            <w:r w:rsidR="00C953B2">
              <w:rPr>
                <w:noProof/>
                <w:webHidden/>
              </w:rPr>
              <w:t>5</w:t>
            </w:r>
            <w:r w:rsidR="00605FEE">
              <w:rPr>
                <w:noProof/>
                <w:webHidden/>
              </w:rPr>
              <w:fldChar w:fldCharType="end"/>
            </w:r>
          </w:hyperlink>
        </w:p>
        <w:p w14:paraId="556B1005" w14:textId="097958B3" w:rsidR="00605FEE" w:rsidRDefault="004F6D52">
          <w:pPr>
            <w:pStyle w:val="TDC3"/>
            <w:rPr>
              <w:rFonts w:asciiTheme="minorHAnsi" w:eastAsiaTheme="minorEastAsia" w:hAnsiTheme="minorHAnsi" w:cstheme="minorBidi"/>
              <w:noProof/>
              <w:szCs w:val="22"/>
              <w:lang w:eastAsia="es-MX"/>
            </w:rPr>
          </w:pPr>
          <w:hyperlink w:anchor="_Toc190863542" w:history="1">
            <w:r w:rsidR="00605FEE" w:rsidRPr="00607931">
              <w:rPr>
                <w:rStyle w:val="Hipervnculo"/>
                <w:rFonts w:eastAsia="Calibri"/>
                <w:noProof/>
              </w:rPr>
              <w:t xml:space="preserve">f) </w:t>
            </w:r>
            <w:r w:rsidR="00605FEE" w:rsidRPr="00607931">
              <w:rPr>
                <w:rStyle w:val="Hipervnculo"/>
                <w:noProof/>
              </w:rPr>
              <w:t>Cierre de instrucción</w:t>
            </w:r>
            <w:r w:rsidR="00605FEE">
              <w:rPr>
                <w:noProof/>
                <w:webHidden/>
              </w:rPr>
              <w:tab/>
            </w:r>
            <w:r w:rsidR="00605FEE">
              <w:rPr>
                <w:noProof/>
                <w:webHidden/>
              </w:rPr>
              <w:fldChar w:fldCharType="begin"/>
            </w:r>
            <w:r w:rsidR="00605FEE">
              <w:rPr>
                <w:noProof/>
                <w:webHidden/>
              </w:rPr>
              <w:instrText xml:space="preserve"> PAGEREF _Toc190863542 \h </w:instrText>
            </w:r>
            <w:r w:rsidR="00605FEE">
              <w:rPr>
                <w:noProof/>
                <w:webHidden/>
              </w:rPr>
            </w:r>
            <w:r w:rsidR="00605FEE">
              <w:rPr>
                <w:noProof/>
                <w:webHidden/>
              </w:rPr>
              <w:fldChar w:fldCharType="separate"/>
            </w:r>
            <w:r w:rsidR="00C953B2">
              <w:rPr>
                <w:noProof/>
                <w:webHidden/>
              </w:rPr>
              <w:t>5</w:t>
            </w:r>
            <w:r w:rsidR="00605FEE">
              <w:rPr>
                <w:noProof/>
                <w:webHidden/>
              </w:rPr>
              <w:fldChar w:fldCharType="end"/>
            </w:r>
          </w:hyperlink>
        </w:p>
        <w:p w14:paraId="075276C6" w14:textId="6937AD60" w:rsidR="00605FEE" w:rsidRDefault="004F6D52">
          <w:pPr>
            <w:pStyle w:val="TDC1"/>
            <w:tabs>
              <w:tab w:val="right" w:leader="dot" w:pos="9034"/>
            </w:tabs>
            <w:rPr>
              <w:rFonts w:asciiTheme="minorHAnsi" w:eastAsiaTheme="minorEastAsia" w:hAnsiTheme="minorHAnsi" w:cstheme="minorBidi"/>
              <w:noProof/>
              <w:szCs w:val="22"/>
              <w:lang w:eastAsia="es-MX"/>
            </w:rPr>
          </w:pPr>
          <w:hyperlink w:anchor="_Toc190863543" w:history="1">
            <w:r w:rsidR="00605FEE" w:rsidRPr="00607931">
              <w:rPr>
                <w:rStyle w:val="Hipervnculo"/>
                <w:rFonts w:eastAsiaTheme="minorHAnsi"/>
                <w:noProof/>
                <w:lang w:eastAsia="en-US"/>
              </w:rPr>
              <w:t>CONSIDERANDOS</w:t>
            </w:r>
            <w:r w:rsidR="00605FEE">
              <w:rPr>
                <w:noProof/>
                <w:webHidden/>
              </w:rPr>
              <w:tab/>
            </w:r>
            <w:r w:rsidR="00605FEE">
              <w:rPr>
                <w:noProof/>
                <w:webHidden/>
              </w:rPr>
              <w:fldChar w:fldCharType="begin"/>
            </w:r>
            <w:r w:rsidR="00605FEE">
              <w:rPr>
                <w:noProof/>
                <w:webHidden/>
              </w:rPr>
              <w:instrText xml:space="preserve"> PAGEREF _Toc190863543 \h </w:instrText>
            </w:r>
            <w:r w:rsidR="00605FEE">
              <w:rPr>
                <w:noProof/>
                <w:webHidden/>
              </w:rPr>
            </w:r>
            <w:r w:rsidR="00605FEE">
              <w:rPr>
                <w:noProof/>
                <w:webHidden/>
              </w:rPr>
              <w:fldChar w:fldCharType="separate"/>
            </w:r>
            <w:r w:rsidR="00C953B2">
              <w:rPr>
                <w:noProof/>
                <w:webHidden/>
              </w:rPr>
              <w:t>6</w:t>
            </w:r>
            <w:r w:rsidR="00605FEE">
              <w:rPr>
                <w:noProof/>
                <w:webHidden/>
              </w:rPr>
              <w:fldChar w:fldCharType="end"/>
            </w:r>
          </w:hyperlink>
        </w:p>
        <w:p w14:paraId="01A32D13" w14:textId="514C392C" w:rsidR="00605FEE" w:rsidRDefault="004F6D52">
          <w:pPr>
            <w:pStyle w:val="TDC2"/>
            <w:rPr>
              <w:rFonts w:asciiTheme="minorHAnsi" w:eastAsiaTheme="minorEastAsia" w:hAnsiTheme="minorHAnsi" w:cstheme="minorBidi"/>
              <w:noProof/>
              <w:szCs w:val="22"/>
              <w:lang w:eastAsia="es-MX"/>
            </w:rPr>
          </w:pPr>
          <w:hyperlink w:anchor="_Toc190863544" w:history="1">
            <w:r w:rsidR="00605FEE" w:rsidRPr="00607931">
              <w:rPr>
                <w:rStyle w:val="Hipervnculo"/>
                <w:rFonts w:eastAsia="Batang"/>
                <w:noProof/>
              </w:rPr>
              <w:t>PRIMERO. Procedibilidad</w:t>
            </w:r>
            <w:r w:rsidR="00605FEE">
              <w:rPr>
                <w:noProof/>
                <w:webHidden/>
              </w:rPr>
              <w:tab/>
            </w:r>
            <w:r w:rsidR="00605FEE">
              <w:rPr>
                <w:noProof/>
                <w:webHidden/>
              </w:rPr>
              <w:fldChar w:fldCharType="begin"/>
            </w:r>
            <w:r w:rsidR="00605FEE">
              <w:rPr>
                <w:noProof/>
                <w:webHidden/>
              </w:rPr>
              <w:instrText xml:space="preserve"> PAGEREF _Toc190863544 \h </w:instrText>
            </w:r>
            <w:r w:rsidR="00605FEE">
              <w:rPr>
                <w:noProof/>
                <w:webHidden/>
              </w:rPr>
            </w:r>
            <w:r w:rsidR="00605FEE">
              <w:rPr>
                <w:noProof/>
                <w:webHidden/>
              </w:rPr>
              <w:fldChar w:fldCharType="separate"/>
            </w:r>
            <w:r w:rsidR="00C953B2">
              <w:rPr>
                <w:noProof/>
                <w:webHidden/>
              </w:rPr>
              <w:t>6</w:t>
            </w:r>
            <w:r w:rsidR="00605FEE">
              <w:rPr>
                <w:noProof/>
                <w:webHidden/>
              </w:rPr>
              <w:fldChar w:fldCharType="end"/>
            </w:r>
          </w:hyperlink>
        </w:p>
        <w:p w14:paraId="6C04ECA5" w14:textId="75819DD8" w:rsidR="00605FEE" w:rsidRDefault="004F6D52">
          <w:pPr>
            <w:pStyle w:val="TDC3"/>
            <w:rPr>
              <w:rFonts w:asciiTheme="minorHAnsi" w:eastAsiaTheme="minorEastAsia" w:hAnsiTheme="minorHAnsi" w:cstheme="minorBidi"/>
              <w:noProof/>
              <w:szCs w:val="22"/>
              <w:lang w:eastAsia="es-MX"/>
            </w:rPr>
          </w:pPr>
          <w:hyperlink w:anchor="_Toc190863545" w:history="1">
            <w:r w:rsidR="00605FEE" w:rsidRPr="00607931">
              <w:rPr>
                <w:rStyle w:val="Hipervnculo"/>
                <w:noProof/>
              </w:rPr>
              <w:t>a) Competencia del Instituto</w:t>
            </w:r>
            <w:r w:rsidR="00605FEE">
              <w:rPr>
                <w:noProof/>
                <w:webHidden/>
              </w:rPr>
              <w:tab/>
            </w:r>
            <w:r w:rsidR="00605FEE">
              <w:rPr>
                <w:noProof/>
                <w:webHidden/>
              </w:rPr>
              <w:fldChar w:fldCharType="begin"/>
            </w:r>
            <w:r w:rsidR="00605FEE">
              <w:rPr>
                <w:noProof/>
                <w:webHidden/>
              </w:rPr>
              <w:instrText xml:space="preserve"> PAGEREF _Toc190863545 \h </w:instrText>
            </w:r>
            <w:r w:rsidR="00605FEE">
              <w:rPr>
                <w:noProof/>
                <w:webHidden/>
              </w:rPr>
            </w:r>
            <w:r w:rsidR="00605FEE">
              <w:rPr>
                <w:noProof/>
                <w:webHidden/>
              </w:rPr>
              <w:fldChar w:fldCharType="separate"/>
            </w:r>
            <w:r w:rsidR="00C953B2">
              <w:rPr>
                <w:noProof/>
                <w:webHidden/>
              </w:rPr>
              <w:t>6</w:t>
            </w:r>
            <w:r w:rsidR="00605FEE">
              <w:rPr>
                <w:noProof/>
                <w:webHidden/>
              </w:rPr>
              <w:fldChar w:fldCharType="end"/>
            </w:r>
          </w:hyperlink>
        </w:p>
        <w:p w14:paraId="13F75F5F" w14:textId="056ACF91" w:rsidR="00605FEE" w:rsidRDefault="004F6D52">
          <w:pPr>
            <w:pStyle w:val="TDC3"/>
            <w:rPr>
              <w:rFonts w:asciiTheme="minorHAnsi" w:eastAsiaTheme="minorEastAsia" w:hAnsiTheme="minorHAnsi" w:cstheme="minorBidi"/>
              <w:noProof/>
              <w:szCs w:val="22"/>
              <w:lang w:eastAsia="es-MX"/>
            </w:rPr>
          </w:pPr>
          <w:hyperlink w:anchor="_Toc190863546" w:history="1">
            <w:r w:rsidR="00605FEE" w:rsidRPr="00607931">
              <w:rPr>
                <w:rStyle w:val="Hipervnculo"/>
                <w:noProof/>
              </w:rPr>
              <w:t>b) Legitimidad de la parte recurrente</w:t>
            </w:r>
            <w:r w:rsidR="00605FEE">
              <w:rPr>
                <w:noProof/>
                <w:webHidden/>
              </w:rPr>
              <w:tab/>
            </w:r>
            <w:r w:rsidR="00605FEE">
              <w:rPr>
                <w:noProof/>
                <w:webHidden/>
              </w:rPr>
              <w:fldChar w:fldCharType="begin"/>
            </w:r>
            <w:r w:rsidR="00605FEE">
              <w:rPr>
                <w:noProof/>
                <w:webHidden/>
              </w:rPr>
              <w:instrText xml:space="preserve"> PAGEREF _Toc190863546 \h </w:instrText>
            </w:r>
            <w:r w:rsidR="00605FEE">
              <w:rPr>
                <w:noProof/>
                <w:webHidden/>
              </w:rPr>
            </w:r>
            <w:r w:rsidR="00605FEE">
              <w:rPr>
                <w:noProof/>
                <w:webHidden/>
              </w:rPr>
              <w:fldChar w:fldCharType="separate"/>
            </w:r>
            <w:r w:rsidR="00C953B2">
              <w:rPr>
                <w:noProof/>
                <w:webHidden/>
              </w:rPr>
              <w:t>6</w:t>
            </w:r>
            <w:r w:rsidR="00605FEE">
              <w:rPr>
                <w:noProof/>
                <w:webHidden/>
              </w:rPr>
              <w:fldChar w:fldCharType="end"/>
            </w:r>
          </w:hyperlink>
        </w:p>
        <w:p w14:paraId="14126E0C" w14:textId="0EA1DA3A" w:rsidR="00605FEE" w:rsidRDefault="004F6D52">
          <w:pPr>
            <w:pStyle w:val="TDC3"/>
            <w:rPr>
              <w:rFonts w:asciiTheme="minorHAnsi" w:eastAsiaTheme="minorEastAsia" w:hAnsiTheme="minorHAnsi" w:cstheme="minorBidi"/>
              <w:noProof/>
              <w:szCs w:val="22"/>
              <w:lang w:eastAsia="es-MX"/>
            </w:rPr>
          </w:pPr>
          <w:hyperlink w:anchor="_Toc190863547" w:history="1">
            <w:r w:rsidR="00605FEE" w:rsidRPr="00607931">
              <w:rPr>
                <w:rStyle w:val="Hipervnculo"/>
                <w:rFonts w:eastAsia="Calibri"/>
                <w:noProof/>
                <w:lang w:eastAsia="es-ES_tradnl"/>
              </w:rPr>
              <w:t>c) Plazo para interponer el recurso</w:t>
            </w:r>
            <w:r w:rsidR="00605FEE">
              <w:rPr>
                <w:noProof/>
                <w:webHidden/>
              </w:rPr>
              <w:tab/>
            </w:r>
            <w:r w:rsidR="00605FEE">
              <w:rPr>
                <w:noProof/>
                <w:webHidden/>
              </w:rPr>
              <w:fldChar w:fldCharType="begin"/>
            </w:r>
            <w:r w:rsidR="00605FEE">
              <w:rPr>
                <w:noProof/>
                <w:webHidden/>
              </w:rPr>
              <w:instrText xml:space="preserve"> PAGEREF _Toc190863547 \h </w:instrText>
            </w:r>
            <w:r w:rsidR="00605FEE">
              <w:rPr>
                <w:noProof/>
                <w:webHidden/>
              </w:rPr>
            </w:r>
            <w:r w:rsidR="00605FEE">
              <w:rPr>
                <w:noProof/>
                <w:webHidden/>
              </w:rPr>
              <w:fldChar w:fldCharType="separate"/>
            </w:r>
            <w:r w:rsidR="00C953B2">
              <w:rPr>
                <w:noProof/>
                <w:webHidden/>
              </w:rPr>
              <w:t>7</w:t>
            </w:r>
            <w:r w:rsidR="00605FEE">
              <w:rPr>
                <w:noProof/>
                <w:webHidden/>
              </w:rPr>
              <w:fldChar w:fldCharType="end"/>
            </w:r>
          </w:hyperlink>
        </w:p>
        <w:p w14:paraId="22146E1F" w14:textId="2CB0B810" w:rsidR="00605FEE" w:rsidRDefault="004F6D52">
          <w:pPr>
            <w:pStyle w:val="TDC3"/>
            <w:rPr>
              <w:rFonts w:asciiTheme="minorHAnsi" w:eastAsiaTheme="minorEastAsia" w:hAnsiTheme="minorHAnsi" w:cstheme="minorBidi"/>
              <w:noProof/>
              <w:szCs w:val="22"/>
              <w:lang w:eastAsia="es-MX"/>
            </w:rPr>
          </w:pPr>
          <w:hyperlink w:anchor="_Toc190863548" w:history="1">
            <w:r w:rsidR="00605FEE" w:rsidRPr="00607931">
              <w:rPr>
                <w:rStyle w:val="Hipervnculo"/>
                <w:rFonts w:eastAsia="Calibri"/>
                <w:noProof/>
                <w:lang w:eastAsia="es-ES_tradnl"/>
              </w:rPr>
              <w:t>d) Causal de Procedencia</w:t>
            </w:r>
            <w:r w:rsidR="00605FEE">
              <w:rPr>
                <w:noProof/>
                <w:webHidden/>
              </w:rPr>
              <w:tab/>
            </w:r>
            <w:r w:rsidR="00605FEE">
              <w:rPr>
                <w:noProof/>
                <w:webHidden/>
              </w:rPr>
              <w:fldChar w:fldCharType="begin"/>
            </w:r>
            <w:r w:rsidR="00605FEE">
              <w:rPr>
                <w:noProof/>
                <w:webHidden/>
              </w:rPr>
              <w:instrText xml:space="preserve"> PAGEREF _Toc190863548 \h </w:instrText>
            </w:r>
            <w:r w:rsidR="00605FEE">
              <w:rPr>
                <w:noProof/>
                <w:webHidden/>
              </w:rPr>
            </w:r>
            <w:r w:rsidR="00605FEE">
              <w:rPr>
                <w:noProof/>
                <w:webHidden/>
              </w:rPr>
              <w:fldChar w:fldCharType="separate"/>
            </w:r>
            <w:r w:rsidR="00C953B2">
              <w:rPr>
                <w:noProof/>
                <w:webHidden/>
              </w:rPr>
              <w:t>7</w:t>
            </w:r>
            <w:r w:rsidR="00605FEE">
              <w:rPr>
                <w:noProof/>
                <w:webHidden/>
              </w:rPr>
              <w:fldChar w:fldCharType="end"/>
            </w:r>
          </w:hyperlink>
        </w:p>
        <w:p w14:paraId="04D151BD" w14:textId="7EFCFFA5" w:rsidR="00605FEE" w:rsidRDefault="004F6D52">
          <w:pPr>
            <w:pStyle w:val="TDC3"/>
            <w:rPr>
              <w:rFonts w:asciiTheme="minorHAnsi" w:eastAsiaTheme="minorEastAsia" w:hAnsiTheme="minorHAnsi" w:cstheme="minorBidi"/>
              <w:noProof/>
              <w:szCs w:val="22"/>
              <w:lang w:eastAsia="es-MX"/>
            </w:rPr>
          </w:pPr>
          <w:hyperlink w:anchor="_Toc190863549" w:history="1">
            <w:r w:rsidR="00605FEE" w:rsidRPr="00607931">
              <w:rPr>
                <w:rStyle w:val="Hipervnculo"/>
                <w:noProof/>
              </w:rPr>
              <w:t>e) Requisitos formales para la interposición del recurso</w:t>
            </w:r>
            <w:r w:rsidR="00605FEE">
              <w:rPr>
                <w:noProof/>
                <w:webHidden/>
              </w:rPr>
              <w:tab/>
            </w:r>
            <w:r w:rsidR="00605FEE">
              <w:rPr>
                <w:noProof/>
                <w:webHidden/>
              </w:rPr>
              <w:fldChar w:fldCharType="begin"/>
            </w:r>
            <w:r w:rsidR="00605FEE">
              <w:rPr>
                <w:noProof/>
                <w:webHidden/>
              </w:rPr>
              <w:instrText xml:space="preserve"> PAGEREF _Toc190863549 \h </w:instrText>
            </w:r>
            <w:r w:rsidR="00605FEE">
              <w:rPr>
                <w:noProof/>
                <w:webHidden/>
              </w:rPr>
            </w:r>
            <w:r w:rsidR="00605FEE">
              <w:rPr>
                <w:noProof/>
                <w:webHidden/>
              </w:rPr>
              <w:fldChar w:fldCharType="separate"/>
            </w:r>
            <w:r w:rsidR="00C953B2">
              <w:rPr>
                <w:noProof/>
                <w:webHidden/>
              </w:rPr>
              <w:t>7</w:t>
            </w:r>
            <w:r w:rsidR="00605FEE">
              <w:rPr>
                <w:noProof/>
                <w:webHidden/>
              </w:rPr>
              <w:fldChar w:fldCharType="end"/>
            </w:r>
          </w:hyperlink>
        </w:p>
        <w:p w14:paraId="6D397528" w14:textId="7ABC32E1" w:rsidR="00605FEE" w:rsidRDefault="004F6D52">
          <w:pPr>
            <w:pStyle w:val="TDC2"/>
            <w:rPr>
              <w:rFonts w:asciiTheme="minorHAnsi" w:eastAsiaTheme="minorEastAsia" w:hAnsiTheme="minorHAnsi" w:cstheme="minorBidi"/>
              <w:noProof/>
              <w:szCs w:val="22"/>
              <w:lang w:eastAsia="es-MX"/>
            </w:rPr>
          </w:pPr>
          <w:hyperlink w:anchor="_Toc190863550" w:history="1">
            <w:r w:rsidR="00605FEE" w:rsidRPr="00607931">
              <w:rPr>
                <w:rStyle w:val="Hipervnculo"/>
                <w:noProof/>
              </w:rPr>
              <w:t>SEGUNDO. Estudio de Fondo</w:t>
            </w:r>
            <w:r w:rsidR="00605FEE">
              <w:rPr>
                <w:noProof/>
                <w:webHidden/>
              </w:rPr>
              <w:tab/>
            </w:r>
            <w:r w:rsidR="00605FEE">
              <w:rPr>
                <w:noProof/>
                <w:webHidden/>
              </w:rPr>
              <w:fldChar w:fldCharType="begin"/>
            </w:r>
            <w:r w:rsidR="00605FEE">
              <w:rPr>
                <w:noProof/>
                <w:webHidden/>
              </w:rPr>
              <w:instrText xml:space="preserve"> PAGEREF _Toc190863550 \h </w:instrText>
            </w:r>
            <w:r w:rsidR="00605FEE">
              <w:rPr>
                <w:noProof/>
                <w:webHidden/>
              </w:rPr>
            </w:r>
            <w:r w:rsidR="00605FEE">
              <w:rPr>
                <w:noProof/>
                <w:webHidden/>
              </w:rPr>
              <w:fldChar w:fldCharType="separate"/>
            </w:r>
            <w:r w:rsidR="00C953B2">
              <w:rPr>
                <w:noProof/>
                <w:webHidden/>
              </w:rPr>
              <w:t>8</w:t>
            </w:r>
            <w:r w:rsidR="00605FEE">
              <w:rPr>
                <w:noProof/>
                <w:webHidden/>
              </w:rPr>
              <w:fldChar w:fldCharType="end"/>
            </w:r>
          </w:hyperlink>
        </w:p>
        <w:p w14:paraId="505073E5" w14:textId="3BDCA8F5" w:rsidR="00605FEE" w:rsidRDefault="004F6D52">
          <w:pPr>
            <w:pStyle w:val="TDC3"/>
            <w:rPr>
              <w:rFonts w:asciiTheme="minorHAnsi" w:eastAsiaTheme="minorEastAsia" w:hAnsiTheme="minorHAnsi" w:cstheme="minorBidi"/>
              <w:noProof/>
              <w:szCs w:val="22"/>
              <w:lang w:eastAsia="es-MX"/>
            </w:rPr>
          </w:pPr>
          <w:hyperlink w:anchor="_Toc190863551" w:history="1">
            <w:r w:rsidR="00605FEE" w:rsidRPr="00607931">
              <w:rPr>
                <w:rStyle w:val="Hipervnculo"/>
                <w:noProof/>
              </w:rPr>
              <w:t>a) Mandato de transparencia y responsabilidad del Sujeto Obligado</w:t>
            </w:r>
            <w:r w:rsidR="00605FEE">
              <w:rPr>
                <w:noProof/>
                <w:webHidden/>
              </w:rPr>
              <w:tab/>
            </w:r>
            <w:r w:rsidR="00605FEE">
              <w:rPr>
                <w:noProof/>
                <w:webHidden/>
              </w:rPr>
              <w:fldChar w:fldCharType="begin"/>
            </w:r>
            <w:r w:rsidR="00605FEE">
              <w:rPr>
                <w:noProof/>
                <w:webHidden/>
              </w:rPr>
              <w:instrText xml:space="preserve"> PAGEREF _Toc190863551 \h </w:instrText>
            </w:r>
            <w:r w:rsidR="00605FEE">
              <w:rPr>
                <w:noProof/>
                <w:webHidden/>
              </w:rPr>
            </w:r>
            <w:r w:rsidR="00605FEE">
              <w:rPr>
                <w:noProof/>
                <w:webHidden/>
              </w:rPr>
              <w:fldChar w:fldCharType="separate"/>
            </w:r>
            <w:r w:rsidR="00C953B2">
              <w:rPr>
                <w:noProof/>
                <w:webHidden/>
              </w:rPr>
              <w:t>8</w:t>
            </w:r>
            <w:r w:rsidR="00605FEE">
              <w:rPr>
                <w:noProof/>
                <w:webHidden/>
              </w:rPr>
              <w:fldChar w:fldCharType="end"/>
            </w:r>
          </w:hyperlink>
        </w:p>
        <w:p w14:paraId="397AF57A" w14:textId="683434D9" w:rsidR="00605FEE" w:rsidRDefault="004F6D52">
          <w:pPr>
            <w:pStyle w:val="TDC3"/>
            <w:rPr>
              <w:rFonts w:asciiTheme="minorHAnsi" w:eastAsiaTheme="minorEastAsia" w:hAnsiTheme="minorHAnsi" w:cstheme="minorBidi"/>
              <w:noProof/>
              <w:szCs w:val="22"/>
              <w:lang w:eastAsia="es-MX"/>
            </w:rPr>
          </w:pPr>
          <w:hyperlink w:anchor="_Toc190863552" w:history="1">
            <w:r w:rsidR="00605FEE" w:rsidRPr="00607931">
              <w:rPr>
                <w:rStyle w:val="Hipervnculo"/>
                <w:rFonts w:eastAsia="Calibri"/>
                <w:noProof/>
                <w:lang w:eastAsia="es-ES_tradnl"/>
              </w:rPr>
              <w:t>b) Controversia a resolver</w:t>
            </w:r>
            <w:r w:rsidR="00605FEE">
              <w:rPr>
                <w:noProof/>
                <w:webHidden/>
              </w:rPr>
              <w:tab/>
            </w:r>
            <w:r w:rsidR="00605FEE">
              <w:rPr>
                <w:noProof/>
                <w:webHidden/>
              </w:rPr>
              <w:fldChar w:fldCharType="begin"/>
            </w:r>
            <w:r w:rsidR="00605FEE">
              <w:rPr>
                <w:noProof/>
                <w:webHidden/>
              </w:rPr>
              <w:instrText xml:space="preserve"> PAGEREF _Toc190863552 \h </w:instrText>
            </w:r>
            <w:r w:rsidR="00605FEE">
              <w:rPr>
                <w:noProof/>
                <w:webHidden/>
              </w:rPr>
            </w:r>
            <w:r w:rsidR="00605FEE">
              <w:rPr>
                <w:noProof/>
                <w:webHidden/>
              </w:rPr>
              <w:fldChar w:fldCharType="separate"/>
            </w:r>
            <w:r w:rsidR="00C953B2">
              <w:rPr>
                <w:noProof/>
                <w:webHidden/>
              </w:rPr>
              <w:t>11</w:t>
            </w:r>
            <w:r w:rsidR="00605FEE">
              <w:rPr>
                <w:noProof/>
                <w:webHidden/>
              </w:rPr>
              <w:fldChar w:fldCharType="end"/>
            </w:r>
          </w:hyperlink>
        </w:p>
        <w:p w14:paraId="3D2828A1" w14:textId="1E920F05" w:rsidR="00605FEE" w:rsidRDefault="004F6D52">
          <w:pPr>
            <w:pStyle w:val="TDC3"/>
            <w:rPr>
              <w:rFonts w:asciiTheme="minorHAnsi" w:eastAsiaTheme="minorEastAsia" w:hAnsiTheme="minorHAnsi" w:cstheme="minorBidi"/>
              <w:noProof/>
              <w:szCs w:val="22"/>
              <w:lang w:eastAsia="es-MX"/>
            </w:rPr>
          </w:pPr>
          <w:hyperlink w:anchor="_Toc190863553" w:history="1">
            <w:r w:rsidR="00605FEE" w:rsidRPr="00607931">
              <w:rPr>
                <w:rStyle w:val="Hipervnculo"/>
                <w:noProof/>
              </w:rPr>
              <w:t>c) Estudio de la controversia</w:t>
            </w:r>
            <w:r w:rsidR="00605FEE">
              <w:rPr>
                <w:noProof/>
                <w:webHidden/>
              </w:rPr>
              <w:tab/>
            </w:r>
            <w:r w:rsidR="00605FEE">
              <w:rPr>
                <w:noProof/>
                <w:webHidden/>
              </w:rPr>
              <w:fldChar w:fldCharType="begin"/>
            </w:r>
            <w:r w:rsidR="00605FEE">
              <w:rPr>
                <w:noProof/>
                <w:webHidden/>
              </w:rPr>
              <w:instrText xml:space="preserve"> PAGEREF _Toc190863553 \h </w:instrText>
            </w:r>
            <w:r w:rsidR="00605FEE">
              <w:rPr>
                <w:noProof/>
                <w:webHidden/>
              </w:rPr>
            </w:r>
            <w:r w:rsidR="00605FEE">
              <w:rPr>
                <w:noProof/>
                <w:webHidden/>
              </w:rPr>
              <w:fldChar w:fldCharType="separate"/>
            </w:r>
            <w:r w:rsidR="00C953B2">
              <w:rPr>
                <w:noProof/>
                <w:webHidden/>
              </w:rPr>
              <w:t>13</w:t>
            </w:r>
            <w:r w:rsidR="00605FEE">
              <w:rPr>
                <w:noProof/>
                <w:webHidden/>
              </w:rPr>
              <w:fldChar w:fldCharType="end"/>
            </w:r>
          </w:hyperlink>
        </w:p>
        <w:p w14:paraId="48AB8420" w14:textId="643136E8" w:rsidR="00605FEE" w:rsidRDefault="004F6D52">
          <w:pPr>
            <w:pStyle w:val="TDC3"/>
            <w:rPr>
              <w:rFonts w:asciiTheme="minorHAnsi" w:eastAsiaTheme="minorEastAsia" w:hAnsiTheme="minorHAnsi" w:cstheme="minorBidi"/>
              <w:noProof/>
              <w:szCs w:val="22"/>
              <w:lang w:eastAsia="es-MX"/>
            </w:rPr>
          </w:pPr>
          <w:hyperlink w:anchor="_Toc190863554" w:history="1">
            <w:r w:rsidR="00605FEE" w:rsidRPr="00607931">
              <w:rPr>
                <w:rStyle w:val="Hipervnculo"/>
                <w:rFonts w:eastAsia="Calibri"/>
                <w:noProof/>
              </w:rPr>
              <w:t xml:space="preserve">d) </w:t>
            </w:r>
            <w:r w:rsidR="00605FEE" w:rsidRPr="00607931">
              <w:rPr>
                <w:rStyle w:val="Hipervnculo"/>
                <w:noProof/>
              </w:rPr>
              <w:t>Conclusión</w:t>
            </w:r>
            <w:r w:rsidR="00605FEE">
              <w:rPr>
                <w:noProof/>
                <w:webHidden/>
              </w:rPr>
              <w:tab/>
            </w:r>
            <w:r w:rsidR="00605FEE">
              <w:rPr>
                <w:noProof/>
                <w:webHidden/>
              </w:rPr>
              <w:fldChar w:fldCharType="begin"/>
            </w:r>
            <w:r w:rsidR="00605FEE">
              <w:rPr>
                <w:noProof/>
                <w:webHidden/>
              </w:rPr>
              <w:instrText xml:space="preserve"> PAGEREF _Toc190863554 \h </w:instrText>
            </w:r>
            <w:r w:rsidR="00605FEE">
              <w:rPr>
                <w:noProof/>
                <w:webHidden/>
              </w:rPr>
            </w:r>
            <w:r w:rsidR="00605FEE">
              <w:rPr>
                <w:noProof/>
                <w:webHidden/>
              </w:rPr>
              <w:fldChar w:fldCharType="separate"/>
            </w:r>
            <w:r w:rsidR="00C953B2">
              <w:rPr>
                <w:noProof/>
                <w:webHidden/>
              </w:rPr>
              <w:t>21</w:t>
            </w:r>
            <w:r w:rsidR="00605FEE">
              <w:rPr>
                <w:noProof/>
                <w:webHidden/>
              </w:rPr>
              <w:fldChar w:fldCharType="end"/>
            </w:r>
          </w:hyperlink>
        </w:p>
        <w:p w14:paraId="76F89F15" w14:textId="3B3A8085" w:rsidR="00605FEE" w:rsidRDefault="004F6D52">
          <w:pPr>
            <w:pStyle w:val="TDC1"/>
            <w:tabs>
              <w:tab w:val="right" w:leader="dot" w:pos="9034"/>
            </w:tabs>
            <w:rPr>
              <w:rFonts w:asciiTheme="minorHAnsi" w:eastAsiaTheme="minorEastAsia" w:hAnsiTheme="minorHAnsi" w:cstheme="minorBidi"/>
              <w:noProof/>
              <w:szCs w:val="22"/>
              <w:lang w:eastAsia="es-MX"/>
            </w:rPr>
          </w:pPr>
          <w:hyperlink w:anchor="_Toc190863555" w:history="1">
            <w:r w:rsidR="00605FEE" w:rsidRPr="00607931">
              <w:rPr>
                <w:rStyle w:val="Hipervnculo"/>
                <w:noProof/>
              </w:rPr>
              <w:t>RESUELVE</w:t>
            </w:r>
            <w:r w:rsidR="00605FEE">
              <w:rPr>
                <w:noProof/>
                <w:webHidden/>
              </w:rPr>
              <w:tab/>
            </w:r>
            <w:r w:rsidR="00605FEE">
              <w:rPr>
                <w:noProof/>
                <w:webHidden/>
              </w:rPr>
              <w:fldChar w:fldCharType="begin"/>
            </w:r>
            <w:r w:rsidR="00605FEE">
              <w:rPr>
                <w:noProof/>
                <w:webHidden/>
              </w:rPr>
              <w:instrText xml:space="preserve"> PAGEREF _Toc190863555 \h </w:instrText>
            </w:r>
            <w:r w:rsidR="00605FEE">
              <w:rPr>
                <w:noProof/>
                <w:webHidden/>
              </w:rPr>
            </w:r>
            <w:r w:rsidR="00605FEE">
              <w:rPr>
                <w:noProof/>
                <w:webHidden/>
              </w:rPr>
              <w:fldChar w:fldCharType="separate"/>
            </w:r>
            <w:r w:rsidR="00C953B2">
              <w:rPr>
                <w:noProof/>
                <w:webHidden/>
              </w:rPr>
              <w:t>21</w:t>
            </w:r>
            <w:r w:rsidR="00605FEE">
              <w:rPr>
                <w:noProof/>
                <w:webHidden/>
              </w:rPr>
              <w:fldChar w:fldCharType="end"/>
            </w:r>
          </w:hyperlink>
        </w:p>
        <w:p w14:paraId="0C82FD7A" w14:textId="4B1FA115" w:rsidR="009B2945" w:rsidRPr="00605FEE" w:rsidRDefault="00AE3DA7" w:rsidP="00605FEE">
          <w:pPr>
            <w:pStyle w:val="TDC1"/>
            <w:tabs>
              <w:tab w:val="right" w:leader="dot" w:pos="9034"/>
            </w:tabs>
            <w:rPr>
              <w:b/>
              <w:bCs/>
              <w:sz w:val="24"/>
              <w:szCs w:val="24"/>
              <w:lang w:val="es-ES"/>
            </w:rPr>
          </w:pPr>
          <w:r w:rsidRPr="00605FEE">
            <w:rPr>
              <w:b/>
              <w:bCs/>
              <w:sz w:val="24"/>
              <w:szCs w:val="24"/>
              <w:lang w:val="es-ES"/>
            </w:rPr>
            <w:fldChar w:fldCharType="end"/>
          </w:r>
        </w:p>
      </w:sdtContent>
    </w:sdt>
    <w:p w14:paraId="603A07E2" w14:textId="77777777" w:rsidR="00646436" w:rsidRPr="00605FEE" w:rsidRDefault="00646436" w:rsidP="00605FEE">
      <w:pPr>
        <w:rPr>
          <w:rFonts w:cs="Tahoma"/>
          <w:sz w:val="24"/>
          <w:szCs w:val="24"/>
        </w:rPr>
        <w:sectPr w:rsidR="00646436" w:rsidRPr="00605FEE"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3826413" w:rsidR="00775BFC" w:rsidRPr="00605FEE" w:rsidRDefault="00775BFC" w:rsidP="00605FEE">
      <w:pPr>
        <w:rPr>
          <w:b/>
          <w:sz w:val="24"/>
          <w:szCs w:val="24"/>
        </w:rPr>
      </w:pPr>
      <w:r w:rsidRPr="00605FEE">
        <w:rPr>
          <w:sz w:val="24"/>
          <w:szCs w:val="24"/>
        </w:rPr>
        <w:lastRenderedPageBreak/>
        <w:t xml:space="preserve">Resolución del Pleno del </w:t>
      </w:r>
      <w:r w:rsidR="0065068B" w:rsidRPr="00605FEE">
        <w:rPr>
          <w:sz w:val="24"/>
          <w:szCs w:val="24"/>
        </w:rPr>
        <w:t>Instituto de Transparencia, Acceso a la Información Pública y Protección de Datos Personales del Estado de México y Municipios</w:t>
      </w:r>
      <w:r w:rsidRPr="00605FEE">
        <w:rPr>
          <w:sz w:val="24"/>
          <w:szCs w:val="24"/>
        </w:rPr>
        <w:t xml:space="preserve">, Estado de México, de </w:t>
      </w:r>
      <w:r w:rsidR="003A4F55" w:rsidRPr="00605FEE">
        <w:rPr>
          <w:b/>
          <w:sz w:val="24"/>
          <w:szCs w:val="24"/>
        </w:rPr>
        <w:t>diecinueve</w:t>
      </w:r>
      <w:r w:rsidR="0040573B" w:rsidRPr="00605FEE">
        <w:rPr>
          <w:b/>
          <w:sz w:val="24"/>
          <w:szCs w:val="24"/>
        </w:rPr>
        <w:t xml:space="preserve"> de febrero de dos mil veinticinco</w:t>
      </w:r>
      <w:r w:rsidR="00ED7170" w:rsidRPr="00605FEE">
        <w:rPr>
          <w:b/>
          <w:sz w:val="24"/>
          <w:szCs w:val="24"/>
        </w:rPr>
        <w:t>.</w:t>
      </w:r>
    </w:p>
    <w:p w14:paraId="0AF3AAC4" w14:textId="77777777" w:rsidR="00775BFC" w:rsidRPr="00605FEE" w:rsidRDefault="00775BFC" w:rsidP="00605FEE">
      <w:pPr>
        <w:rPr>
          <w:sz w:val="24"/>
          <w:szCs w:val="24"/>
        </w:rPr>
      </w:pPr>
    </w:p>
    <w:p w14:paraId="40EAE038" w14:textId="143D2F0C" w:rsidR="00775BFC" w:rsidRPr="00605FEE" w:rsidRDefault="00775BFC" w:rsidP="00605FEE">
      <w:pPr>
        <w:rPr>
          <w:sz w:val="24"/>
          <w:szCs w:val="24"/>
        </w:rPr>
      </w:pPr>
      <w:r w:rsidRPr="00605FEE">
        <w:rPr>
          <w:b/>
          <w:sz w:val="24"/>
          <w:szCs w:val="24"/>
        </w:rPr>
        <w:t xml:space="preserve">VISTO </w:t>
      </w:r>
      <w:r w:rsidRPr="00605FEE">
        <w:rPr>
          <w:sz w:val="24"/>
          <w:szCs w:val="24"/>
        </w:rPr>
        <w:t xml:space="preserve">el expediente formado con motivo del Recurso de Revisión </w:t>
      </w:r>
      <w:r w:rsidR="003A4F55" w:rsidRPr="00605FEE">
        <w:rPr>
          <w:rFonts w:eastAsia="Calibri"/>
          <w:b/>
          <w:sz w:val="24"/>
          <w:szCs w:val="24"/>
          <w:lang w:eastAsia="en-US"/>
        </w:rPr>
        <w:t>00187/INFOEM/IP/RR/2025</w:t>
      </w:r>
      <w:r w:rsidR="005314A3" w:rsidRPr="00605FEE">
        <w:rPr>
          <w:rFonts w:eastAsia="Calibri"/>
          <w:b/>
          <w:sz w:val="24"/>
          <w:szCs w:val="24"/>
          <w:lang w:eastAsia="en-US"/>
        </w:rPr>
        <w:t xml:space="preserve"> </w:t>
      </w:r>
      <w:r w:rsidRPr="00605FEE">
        <w:rPr>
          <w:sz w:val="24"/>
          <w:szCs w:val="24"/>
        </w:rPr>
        <w:t xml:space="preserve">interpuesto por </w:t>
      </w:r>
      <w:bookmarkStart w:id="2" w:name="_GoBack"/>
      <w:r w:rsidR="002370E9">
        <w:rPr>
          <w:b/>
          <w:bCs/>
          <w:sz w:val="24"/>
          <w:szCs w:val="24"/>
        </w:rPr>
        <w:t>XXXX XXXXXX</w:t>
      </w:r>
      <w:bookmarkEnd w:id="2"/>
      <w:r w:rsidRPr="00605FEE">
        <w:rPr>
          <w:sz w:val="24"/>
          <w:szCs w:val="24"/>
        </w:rPr>
        <w:t xml:space="preserve">, a quien en lo subsecuente se le denominará </w:t>
      </w:r>
      <w:r w:rsidRPr="00605FEE">
        <w:rPr>
          <w:b/>
          <w:bCs/>
          <w:sz w:val="24"/>
          <w:szCs w:val="24"/>
        </w:rPr>
        <w:t>LA PARTE RECURRENTE</w:t>
      </w:r>
      <w:r w:rsidRPr="00605FEE">
        <w:rPr>
          <w:sz w:val="24"/>
          <w:szCs w:val="24"/>
        </w:rPr>
        <w:t>, en contra de la respuesta emitida por</w:t>
      </w:r>
      <w:r w:rsidR="00A0449B" w:rsidRPr="00605FEE">
        <w:rPr>
          <w:sz w:val="24"/>
          <w:szCs w:val="24"/>
        </w:rPr>
        <w:t xml:space="preserve"> </w:t>
      </w:r>
      <w:r w:rsidR="005F3813" w:rsidRPr="00605FEE">
        <w:rPr>
          <w:sz w:val="24"/>
          <w:szCs w:val="24"/>
        </w:rPr>
        <w:t>l</w:t>
      </w:r>
      <w:r w:rsidR="003A4F55" w:rsidRPr="00605FEE">
        <w:rPr>
          <w:sz w:val="24"/>
          <w:szCs w:val="24"/>
        </w:rPr>
        <w:t>a</w:t>
      </w:r>
      <w:r w:rsidR="000748DF" w:rsidRPr="00605FEE">
        <w:rPr>
          <w:sz w:val="24"/>
          <w:szCs w:val="24"/>
        </w:rPr>
        <w:t xml:space="preserve"> </w:t>
      </w:r>
      <w:r w:rsidR="003A4F55" w:rsidRPr="00605FEE">
        <w:rPr>
          <w:b/>
          <w:bCs/>
          <w:sz w:val="24"/>
          <w:szCs w:val="24"/>
        </w:rPr>
        <w:t>Secretaría del Campo</w:t>
      </w:r>
      <w:r w:rsidRPr="00605FEE">
        <w:rPr>
          <w:sz w:val="24"/>
          <w:szCs w:val="24"/>
        </w:rPr>
        <w:t xml:space="preserve">, en adelante </w:t>
      </w:r>
      <w:r w:rsidRPr="00605FEE">
        <w:rPr>
          <w:b/>
          <w:bCs/>
          <w:sz w:val="24"/>
          <w:szCs w:val="24"/>
        </w:rPr>
        <w:t>EL SUJETO OBLIGADO</w:t>
      </w:r>
      <w:r w:rsidRPr="00605FEE">
        <w:rPr>
          <w:rFonts w:eastAsia="Calibri"/>
          <w:sz w:val="24"/>
          <w:szCs w:val="24"/>
          <w:lang w:eastAsia="en-US"/>
        </w:rPr>
        <w:t xml:space="preserve">, </w:t>
      </w:r>
      <w:r w:rsidRPr="00605FEE">
        <w:rPr>
          <w:sz w:val="24"/>
          <w:szCs w:val="24"/>
        </w:rPr>
        <w:t>se emite la presente Resolución con base en los Antecedentes y Considerandos que se exponen a continuación:</w:t>
      </w:r>
    </w:p>
    <w:p w14:paraId="2116968C" w14:textId="77777777" w:rsidR="00775BFC" w:rsidRPr="00605FEE" w:rsidRDefault="00775BFC" w:rsidP="00605FEE">
      <w:pPr>
        <w:rPr>
          <w:sz w:val="24"/>
          <w:szCs w:val="24"/>
        </w:rPr>
      </w:pPr>
    </w:p>
    <w:p w14:paraId="5A444FB6" w14:textId="639D3567" w:rsidR="00664420" w:rsidRPr="00605FEE" w:rsidRDefault="00664420" w:rsidP="00605FEE">
      <w:pPr>
        <w:pStyle w:val="Ttulo1"/>
        <w:rPr>
          <w:sz w:val="24"/>
          <w:szCs w:val="24"/>
        </w:rPr>
      </w:pPr>
      <w:bookmarkStart w:id="3" w:name="_Toc190863531"/>
      <w:r w:rsidRPr="00605FEE">
        <w:rPr>
          <w:sz w:val="24"/>
          <w:szCs w:val="24"/>
        </w:rPr>
        <w:t>ANTECEDENTES</w:t>
      </w:r>
      <w:bookmarkEnd w:id="3"/>
    </w:p>
    <w:p w14:paraId="7CE9E53D" w14:textId="77777777" w:rsidR="00E37A3F" w:rsidRPr="00605FEE" w:rsidRDefault="00E37A3F" w:rsidP="00605FEE">
      <w:pPr>
        <w:rPr>
          <w:sz w:val="24"/>
          <w:szCs w:val="24"/>
        </w:rPr>
      </w:pPr>
    </w:p>
    <w:p w14:paraId="09B2D38F" w14:textId="6E49D146" w:rsidR="00664420" w:rsidRPr="00605FEE" w:rsidRDefault="00E37A3F" w:rsidP="00605FEE">
      <w:pPr>
        <w:pStyle w:val="Ttulo2"/>
        <w:rPr>
          <w:sz w:val="24"/>
          <w:szCs w:val="24"/>
        </w:rPr>
      </w:pPr>
      <w:bookmarkStart w:id="4" w:name="_Toc190863532"/>
      <w:r w:rsidRPr="00605FEE">
        <w:rPr>
          <w:sz w:val="24"/>
          <w:szCs w:val="24"/>
        </w:rPr>
        <w:t>DE LA SOLICITUD DE INFORMACIÓN</w:t>
      </w:r>
      <w:bookmarkEnd w:id="4"/>
    </w:p>
    <w:p w14:paraId="2C6AD1A5" w14:textId="0405B3CD" w:rsidR="00664420" w:rsidRPr="00605FEE" w:rsidRDefault="00E37A3F" w:rsidP="00605FEE">
      <w:pPr>
        <w:pStyle w:val="Ttulo3"/>
        <w:rPr>
          <w:sz w:val="24"/>
          <w:szCs w:val="24"/>
        </w:rPr>
      </w:pPr>
      <w:bookmarkStart w:id="5" w:name="_Toc190863533"/>
      <w:r w:rsidRPr="00605FEE">
        <w:rPr>
          <w:sz w:val="24"/>
          <w:szCs w:val="24"/>
        </w:rPr>
        <w:t xml:space="preserve">a) </w:t>
      </w:r>
      <w:r w:rsidR="006B10B0" w:rsidRPr="00605FEE">
        <w:rPr>
          <w:sz w:val="24"/>
          <w:szCs w:val="24"/>
        </w:rPr>
        <w:t>S</w:t>
      </w:r>
      <w:r w:rsidR="00664420" w:rsidRPr="00605FEE">
        <w:rPr>
          <w:sz w:val="24"/>
          <w:szCs w:val="24"/>
        </w:rPr>
        <w:t xml:space="preserve">olicitud de </w:t>
      </w:r>
      <w:r w:rsidR="006B10B0" w:rsidRPr="00605FEE">
        <w:rPr>
          <w:sz w:val="24"/>
          <w:szCs w:val="24"/>
        </w:rPr>
        <w:t>i</w:t>
      </w:r>
      <w:r w:rsidR="00664420" w:rsidRPr="00605FEE">
        <w:rPr>
          <w:sz w:val="24"/>
          <w:szCs w:val="24"/>
        </w:rPr>
        <w:t>nformación</w:t>
      </w:r>
      <w:bookmarkEnd w:id="5"/>
    </w:p>
    <w:p w14:paraId="63FC8527" w14:textId="407877D8" w:rsidR="006A28B4" w:rsidRPr="00605FEE" w:rsidRDefault="006A28B4" w:rsidP="00605FEE">
      <w:pPr>
        <w:pBdr>
          <w:top w:val="nil"/>
          <w:left w:val="nil"/>
          <w:bottom w:val="nil"/>
          <w:right w:val="nil"/>
          <w:between w:val="nil"/>
        </w:pBdr>
        <w:tabs>
          <w:tab w:val="left" w:pos="0"/>
        </w:tabs>
        <w:rPr>
          <w:rFonts w:eastAsia="Palatino Linotype" w:cs="Palatino Linotype"/>
          <w:sz w:val="24"/>
          <w:szCs w:val="24"/>
        </w:rPr>
      </w:pPr>
      <w:r w:rsidRPr="00605FEE">
        <w:rPr>
          <w:rFonts w:eastAsia="Palatino Linotype" w:cs="Palatino Linotype"/>
          <w:sz w:val="24"/>
          <w:szCs w:val="24"/>
        </w:rPr>
        <w:t xml:space="preserve">El </w:t>
      </w:r>
      <w:r w:rsidR="003A4F55" w:rsidRPr="00605FEE">
        <w:rPr>
          <w:rFonts w:eastAsia="Palatino Linotype" w:cs="Palatino Linotype"/>
          <w:b/>
          <w:sz w:val="24"/>
          <w:szCs w:val="24"/>
        </w:rPr>
        <w:t>dieciséis</w:t>
      </w:r>
      <w:r w:rsidR="00455B6C" w:rsidRPr="00605FEE">
        <w:rPr>
          <w:rFonts w:eastAsia="Palatino Linotype" w:cs="Palatino Linotype"/>
          <w:b/>
          <w:sz w:val="24"/>
          <w:szCs w:val="24"/>
        </w:rPr>
        <w:t xml:space="preserve"> de diciembre</w:t>
      </w:r>
      <w:r w:rsidRPr="00605FEE">
        <w:rPr>
          <w:rFonts w:eastAsia="Palatino Linotype" w:cs="Palatino Linotype"/>
          <w:b/>
          <w:sz w:val="24"/>
          <w:szCs w:val="24"/>
        </w:rPr>
        <w:t xml:space="preserve"> de dos mil veinticuatro</w:t>
      </w:r>
      <w:r w:rsidR="00721C9E" w:rsidRPr="00605FEE">
        <w:rPr>
          <w:rFonts w:eastAsia="Palatino Linotype" w:cs="Palatino Linotype"/>
          <w:b/>
          <w:sz w:val="24"/>
          <w:szCs w:val="24"/>
        </w:rPr>
        <w:t>,</w:t>
      </w:r>
      <w:r w:rsidRPr="00605FEE">
        <w:rPr>
          <w:rFonts w:eastAsia="Palatino Linotype" w:cs="Palatino Linotype"/>
          <w:sz w:val="24"/>
          <w:szCs w:val="24"/>
        </w:rPr>
        <w:t xml:space="preserve"> </w:t>
      </w:r>
      <w:r w:rsidRPr="00605FEE">
        <w:rPr>
          <w:rFonts w:eastAsia="Palatino Linotype" w:cs="Palatino Linotype"/>
          <w:b/>
          <w:sz w:val="24"/>
          <w:szCs w:val="24"/>
        </w:rPr>
        <w:t>LA PARTE RECURRENTE</w:t>
      </w:r>
      <w:r w:rsidRPr="00605FEE">
        <w:rPr>
          <w:rFonts w:eastAsia="Palatino Linotype" w:cs="Palatino Linotype"/>
          <w:sz w:val="24"/>
          <w:szCs w:val="24"/>
        </w:rPr>
        <w:t xml:space="preserve"> presentó una solicitud de acceso a la información pública ante el </w:t>
      </w:r>
      <w:r w:rsidRPr="00605FEE">
        <w:rPr>
          <w:rFonts w:eastAsia="Palatino Linotype" w:cs="Palatino Linotype"/>
          <w:b/>
          <w:sz w:val="24"/>
          <w:szCs w:val="24"/>
        </w:rPr>
        <w:t>SUJETO OBLIGADO</w:t>
      </w:r>
      <w:r w:rsidRPr="00605FEE">
        <w:rPr>
          <w:rFonts w:eastAsia="Palatino Linotype" w:cs="Palatino Linotype"/>
          <w:sz w:val="24"/>
          <w:szCs w:val="24"/>
        </w:rPr>
        <w:t xml:space="preserve">, a través </w:t>
      </w:r>
      <w:r w:rsidR="007E42B7" w:rsidRPr="00605FEE">
        <w:rPr>
          <w:rFonts w:eastAsia="Palatino Linotype" w:cs="Palatino Linotype"/>
          <w:sz w:val="24"/>
          <w:szCs w:val="24"/>
        </w:rPr>
        <w:t>del</w:t>
      </w:r>
      <w:r w:rsidRPr="00605FEE">
        <w:rPr>
          <w:rFonts w:eastAsia="Palatino Linotype" w:cs="Palatino Linotype"/>
          <w:sz w:val="24"/>
          <w:szCs w:val="24"/>
        </w:rPr>
        <w:t xml:space="preserve"> Sistema de Acceso a la Información Mexiquense (SAIMEX). Dicha solicitud quedó registrada con el número de folio</w:t>
      </w:r>
      <w:r w:rsidRPr="00605FEE">
        <w:rPr>
          <w:rFonts w:eastAsia="Palatino Linotype" w:cs="Palatino Linotype"/>
          <w:b/>
          <w:sz w:val="24"/>
          <w:szCs w:val="24"/>
        </w:rPr>
        <w:t xml:space="preserve"> </w:t>
      </w:r>
      <w:r w:rsidR="003A4F55" w:rsidRPr="00605FEE">
        <w:rPr>
          <w:rFonts w:eastAsia="Palatino Linotype" w:cs="Palatino Linotype"/>
          <w:b/>
          <w:sz w:val="24"/>
          <w:szCs w:val="24"/>
        </w:rPr>
        <w:t xml:space="preserve"> 00199/SECCAM/IP/2024</w:t>
      </w:r>
      <w:r w:rsidRPr="00605FEE">
        <w:rPr>
          <w:rFonts w:eastAsia="Palatino Linotype" w:cs="Palatino Linotype"/>
          <w:b/>
          <w:sz w:val="24"/>
          <w:szCs w:val="24"/>
        </w:rPr>
        <w:t xml:space="preserve"> </w:t>
      </w:r>
      <w:r w:rsidRPr="00605FEE">
        <w:rPr>
          <w:rFonts w:eastAsia="Palatino Linotype" w:cs="Palatino Linotype"/>
          <w:sz w:val="24"/>
          <w:szCs w:val="24"/>
        </w:rPr>
        <w:t>y en ella se requirió la siguiente información:</w:t>
      </w:r>
    </w:p>
    <w:p w14:paraId="596FDDE9" w14:textId="77777777" w:rsidR="002E2C99" w:rsidRPr="00605FEE" w:rsidRDefault="002E2C99" w:rsidP="00605FEE">
      <w:pPr>
        <w:tabs>
          <w:tab w:val="left" w:pos="4667"/>
        </w:tabs>
        <w:ind w:right="567"/>
        <w:rPr>
          <w:rFonts w:eastAsiaTheme="majorEastAsia" w:cstheme="majorBidi"/>
          <w:i/>
          <w:kern w:val="28"/>
          <w:sz w:val="24"/>
          <w:szCs w:val="24"/>
        </w:rPr>
      </w:pPr>
    </w:p>
    <w:p w14:paraId="7CF784AB" w14:textId="44E10984" w:rsidR="00DC71C4" w:rsidRPr="00605FEE" w:rsidRDefault="000729BE" w:rsidP="00605FEE">
      <w:pPr>
        <w:pStyle w:val="Puesto"/>
        <w:rPr>
          <w:sz w:val="24"/>
          <w:szCs w:val="24"/>
        </w:rPr>
      </w:pPr>
      <w:r w:rsidRPr="00605FEE">
        <w:rPr>
          <w:sz w:val="24"/>
          <w:szCs w:val="24"/>
        </w:rPr>
        <w:t>“</w:t>
      </w:r>
      <w:bookmarkStart w:id="6" w:name="_Hlk189664490"/>
      <w:r w:rsidR="003A4F55" w:rsidRPr="00605FEE">
        <w:rPr>
          <w:sz w:val="24"/>
          <w:szCs w:val="24"/>
        </w:rPr>
        <w:t xml:space="preserve">Me podría informar sobre cuánto es lo que percibirá la servidora pública Cecilia santos granados ella se encuentra de comisión en </w:t>
      </w:r>
      <w:proofErr w:type="spellStart"/>
      <w:r w:rsidR="003A4F55" w:rsidRPr="00605FEE">
        <w:rPr>
          <w:sz w:val="24"/>
          <w:szCs w:val="24"/>
        </w:rPr>
        <w:t>teacaque</w:t>
      </w:r>
      <w:proofErr w:type="spellEnd"/>
      <w:r w:rsidR="003A4F55" w:rsidRPr="00605FEE">
        <w:rPr>
          <w:sz w:val="24"/>
          <w:szCs w:val="24"/>
        </w:rPr>
        <w:t xml:space="preserve"> Cuanto percibirá de </w:t>
      </w:r>
      <w:r w:rsidR="003A4F55" w:rsidRPr="00605FEE">
        <w:rPr>
          <w:sz w:val="24"/>
          <w:szCs w:val="24"/>
        </w:rPr>
        <w:lastRenderedPageBreak/>
        <w:t>aguinaldo y que otras percepciones recibirá y de acuerdo a que está adscrita a base o de contrato</w:t>
      </w:r>
      <w:r w:rsidRPr="00605FEE">
        <w:rPr>
          <w:sz w:val="24"/>
          <w:szCs w:val="24"/>
        </w:rPr>
        <w:t xml:space="preserve">” </w:t>
      </w:r>
      <w:bookmarkEnd w:id="6"/>
      <w:r w:rsidRPr="00605FEE">
        <w:rPr>
          <w:sz w:val="24"/>
          <w:szCs w:val="24"/>
        </w:rPr>
        <w:t>Sic</w:t>
      </w:r>
    </w:p>
    <w:p w14:paraId="5F0895FD" w14:textId="77777777" w:rsidR="00DC71C4" w:rsidRPr="00605FEE" w:rsidRDefault="00DC71C4" w:rsidP="00605FEE">
      <w:pPr>
        <w:rPr>
          <w:sz w:val="24"/>
          <w:szCs w:val="24"/>
        </w:rPr>
      </w:pPr>
    </w:p>
    <w:p w14:paraId="0BD6321D" w14:textId="0A5D6479" w:rsidR="00664420" w:rsidRPr="00605FEE" w:rsidRDefault="009A2D78" w:rsidP="00605FEE">
      <w:pPr>
        <w:tabs>
          <w:tab w:val="left" w:pos="4667"/>
        </w:tabs>
        <w:ind w:right="567"/>
        <w:rPr>
          <w:rFonts w:cs="Tahoma"/>
          <w:bCs/>
          <w:i/>
          <w:sz w:val="24"/>
          <w:szCs w:val="24"/>
        </w:rPr>
      </w:pPr>
      <w:r w:rsidRPr="00605FEE">
        <w:rPr>
          <w:rFonts w:cs="Tahoma"/>
          <w:b/>
          <w:bCs/>
          <w:sz w:val="24"/>
          <w:szCs w:val="24"/>
        </w:rPr>
        <w:t>Modalidad de entrega</w:t>
      </w:r>
      <w:r w:rsidRPr="00605FEE">
        <w:rPr>
          <w:rFonts w:cs="Tahoma"/>
          <w:bCs/>
          <w:sz w:val="24"/>
          <w:szCs w:val="24"/>
        </w:rPr>
        <w:t>: a</w:t>
      </w:r>
      <w:r w:rsidR="00664420" w:rsidRPr="00605FEE">
        <w:rPr>
          <w:rFonts w:cs="Tahoma"/>
          <w:bCs/>
          <w:i/>
          <w:sz w:val="24"/>
          <w:szCs w:val="24"/>
        </w:rPr>
        <w:t xml:space="preserve"> través </w:t>
      </w:r>
      <w:r w:rsidR="00C84660" w:rsidRPr="00605FEE">
        <w:rPr>
          <w:rFonts w:cs="Tahoma"/>
          <w:bCs/>
          <w:i/>
          <w:sz w:val="24"/>
          <w:szCs w:val="24"/>
        </w:rPr>
        <w:t>de</w:t>
      </w:r>
      <w:r w:rsidR="00664420" w:rsidRPr="00605FEE">
        <w:rPr>
          <w:rFonts w:cs="Tahoma"/>
          <w:bCs/>
          <w:i/>
          <w:sz w:val="24"/>
          <w:szCs w:val="24"/>
        </w:rPr>
        <w:t xml:space="preserve">l </w:t>
      </w:r>
      <w:r w:rsidR="00664420" w:rsidRPr="00605FEE">
        <w:rPr>
          <w:rFonts w:cs="Tahoma"/>
          <w:b/>
          <w:bCs/>
          <w:i/>
          <w:sz w:val="24"/>
          <w:szCs w:val="24"/>
        </w:rPr>
        <w:t>SAIMEX</w:t>
      </w:r>
      <w:r w:rsidRPr="00605FEE">
        <w:rPr>
          <w:rFonts w:cs="Tahoma"/>
          <w:bCs/>
          <w:i/>
          <w:sz w:val="24"/>
          <w:szCs w:val="24"/>
        </w:rPr>
        <w:t>.</w:t>
      </w:r>
    </w:p>
    <w:p w14:paraId="23D7A976" w14:textId="12B88A7F" w:rsidR="000748DF" w:rsidRPr="00605FEE" w:rsidRDefault="000748DF" w:rsidP="00605FEE">
      <w:pPr>
        <w:tabs>
          <w:tab w:val="left" w:pos="4667"/>
        </w:tabs>
        <w:ind w:right="567"/>
        <w:rPr>
          <w:rFonts w:cs="Tahoma"/>
          <w:b/>
          <w:bCs/>
          <w:sz w:val="24"/>
          <w:szCs w:val="24"/>
        </w:rPr>
      </w:pPr>
    </w:p>
    <w:p w14:paraId="5AE3AB6E" w14:textId="77777777" w:rsidR="00D65B16" w:rsidRPr="00605FEE" w:rsidRDefault="00D65B16" w:rsidP="00605FEE">
      <w:pPr>
        <w:pStyle w:val="Ttulo3"/>
        <w:rPr>
          <w:sz w:val="24"/>
          <w:szCs w:val="24"/>
        </w:rPr>
      </w:pPr>
      <w:bookmarkStart w:id="7" w:name="_Toc170932807"/>
      <w:bookmarkStart w:id="8" w:name="_Toc180069803"/>
      <w:bookmarkStart w:id="9" w:name="_Toc181125882"/>
      <w:bookmarkStart w:id="10" w:name="_Toc190863534"/>
      <w:r w:rsidRPr="00605FEE">
        <w:rPr>
          <w:sz w:val="24"/>
          <w:szCs w:val="24"/>
        </w:rPr>
        <w:t>b) Turno de la solicitud de información</w:t>
      </w:r>
      <w:bookmarkEnd w:id="7"/>
      <w:bookmarkEnd w:id="8"/>
      <w:bookmarkEnd w:id="9"/>
      <w:bookmarkEnd w:id="10"/>
    </w:p>
    <w:p w14:paraId="6B348AAD" w14:textId="23536264" w:rsidR="00D65B16" w:rsidRPr="00605FEE" w:rsidRDefault="00D65B16" w:rsidP="00605FEE">
      <w:pPr>
        <w:rPr>
          <w:sz w:val="24"/>
          <w:szCs w:val="24"/>
        </w:rPr>
      </w:pPr>
      <w:r w:rsidRPr="00605FEE">
        <w:rPr>
          <w:sz w:val="24"/>
          <w:szCs w:val="24"/>
        </w:rPr>
        <w:t xml:space="preserve">En cumplimiento al artículo 162 de la Ley de Transparencia y Acceso a la Información Pública del Estado de México y Municipios, el </w:t>
      </w:r>
      <w:r w:rsidR="003A4F55" w:rsidRPr="00605FEE">
        <w:rPr>
          <w:rFonts w:eastAsia="Palatino Linotype" w:cs="Palatino Linotype"/>
          <w:b/>
          <w:sz w:val="24"/>
          <w:szCs w:val="24"/>
        </w:rPr>
        <w:t>dieciocho</w:t>
      </w:r>
      <w:r w:rsidR="00455B6C" w:rsidRPr="00605FEE">
        <w:rPr>
          <w:rFonts w:eastAsia="Palatino Linotype" w:cs="Palatino Linotype"/>
          <w:b/>
          <w:sz w:val="24"/>
          <w:szCs w:val="24"/>
        </w:rPr>
        <w:t xml:space="preserve"> de diciembre</w:t>
      </w:r>
      <w:r w:rsidRPr="00605FEE">
        <w:rPr>
          <w:rFonts w:eastAsia="Palatino Linotype" w:cs="Palatino Linotype"/>
          <w:b/>
          <w:sz w:val="24"/>
          <w:szCs w:val="24"/>
        </w:rPr>
        <w:t xml:space="preserve"> de dos mil veinticuatro</w:t>
      </w:r>
      <w:r w:rsidRPr="00605FEE">
        <w:rPr>
          <w:sz w:val="24"/>
          <w:szCs w:val="24"/>
        </w:rPr>
        <w:t xml:space="preserve">, el Titular de la Unidad de Transparencia del </w:t>
      </w:r>
      <w:r w:rsidRPr="00605FEE">
        <w:rPr>
          <w:b/>
          <w:sz w:val="24"/>
          <w:szCs w:val="24"/>
        </w:rPr>
        <w:t>SUJETO OBLIGADO</w:t>
      </w:r>
      <w:r w:rsidRPr="00605FEE">
        <w:rPr>
          <w:sz w:val="24"/>
          <w:szCs w:val="24"/>
        </w:rPr>
        <w:t xml:space="preserve"> turnó la solicitud de información al servidor público habilitado que estimó pertinente.</w:t>
      </w:r>
    </w:p>
    <w:p w14:paraId="045B33DB" w14:textId="77777777" w:rsidR="00260F26" w:rsidRPr="00605FEE" w:rsidRDefault="00260F26" w:rsidP="00605FEE">
      <w:pPr>
        <w:tabs>
          <w:tab w:val="left" w:pos="4667"/>
        </w:tabs>
        <w:ind w:right="567"/>
        <w:rPr>
          <w:rFonts w:cs="Tahoma"/>
          <w:bCs/>
          <w:sz w:val="24"/>
          <w:szCs w:val="24"/>
        </w:rPr>
      </w:pPr>
    </w:p>
    <w:p w14:paraId="3212BA4D" w14:textId="3E214B6C" w:rsidR="00664420" w:rsidRPr="00605FEE" w:rsidRDefault="00D65B16" w:rsidP="00605FEE">
      <w:pPr>
        <w:pStyle w:val="Ttulo3"/>
        <w:rPr>
          <w:sz w:val="24"/>
          <w:szCs w:val="24"/>
        </w:rPr>
      </w:pPr>
      <w:bookmarkStart w:id="11" w:name="_Toc190863535"/>
      <w:r w:rsidRPr="00605FEE">
        <w:rPr>
          <w:sz w:val="24"/>
          <w:szCs w:val="24"/>
        </w:rPr>
        <w:t>c</w:t>
      </w:r>
      <w:r w:rsidR="008F3837" w:rsidRPr="00605FEE">
        <w:rPr>
          <w:sz w:val="24"/>
          <w:szCs w:val="24"/>
        </w:rPr>
        <w:t xml:space="preserve">) </w:t>
      </w:r>
      <w:r w:rsidR="00664420" w:rsidRPr="00605FEE">
        <w:rPr>
          <w:sz w:val="24"/>
          <w:szCs w:val="24"/>
          <w:lang w:val="es-ES"/>
        </w:rPr>
        <w:t xml:space="preserve">Respuesta </w:t>
      </w:r>
      <w:r w:rsidR="00664420" w:rsidRPr="00605FEE">
        <w:rPr>
          <w:rFonts w:eastAsia="Calibri"/>
          <w:sz w:val="24"/>
          <w:szCs w:val="24"/>
          <w:lang w:eastAsia="en-US"/>
        </w:rPr>
        <w:t>del Sujeto Obligado</w:t>
      </w:r>
      <w:bookmarkEnd w:id="11"/>
    </w:p>
    <w:p w14:paraId="79199CC1" w14:textId="441A586B" w:rsidR="00664420" w:rsidRPr="00605FEE" w:rsidRDefault="00664420" w:rsidP="00605FEE">
      <w:pPr>
        <w:pStyle w:val="Sinespaciado"/>
        <w:spacing w:line="360" w:lineRule="auto"/>
        <w:rPr>
          <w:sz w:val="24"/>
          <w:szCs w:val="24"/>
          <w:lang w:val="es-ES"/>
        </w:rPr>
      </w:pPr>
      <w:r w:rsidRPr="00605FEE">
        <w:rPr>
          <w:sz w:val="24"/>
          <w:szCs w:val="24"/>
          <w:lang w:val="es-ES"/>
        </w:rPr>
        <w:t xml:space="preserve">El </w:t>
      </w:r>
      <w:r w:rsidR="003A4F55" w:rsidRPr="00605FEE">
        <w:rPr>
          <w:rFonts w:eastAsia="Calibri" w:cs="Arial"/>
          <w:b/>
          <w:bCs/>
          <w:sz w:val="24"/>
          <w:szCs w:val="24"/>
          <w:lang w:val="es-ES" w:eastAsia="en-US"/>
        </w:rPr>
        <w:t>veintidós</w:t>
      </w:r>
      <w:r w:rsidR="00455B6C" w:rsidRPr="00605FEE">
        <w:rPr>
          <w:rFonts w:eastAsia="Calibri" w:cs="Arial"/>
          <w:b/>
          <w:bCs/>
          <w:sz w:val="24"/>
          <w:szCs w:val="24"/>
          <w:lang w:val="es-ES" w:eastAsia="en-US"/>
        </w:rPr>
        <w:t xml:space="preserve"> </w:t>
      </w:r>
      <w:r w:rsidR="004F5C93" w:rsidRPr="00605FEE">
        <w:rPr>
          <w:rFonts w:eastAsia="Calibri" w:cs="Arial"/>
          <w:b/>
          <w:bCs/>
          <w:sz w:val="24"/>
          <w:szCs w:val="24"/>
          <w:lang w:val="es-ES" w:eastAsia="en-US"/>
        </w:rPr>
        <w:t>enero</w:t>
      </w:r>
      <w:r w:rsidR="000748DF" w:rsidRPr="00605FEE">
        <w:rPr>
          <w:rFonts w:eastAsia="Calibri" w:cs="Arial"/>
          <w:b/>
          <w:bCs/>
          <w:sz w:val="24"/>
          <w:szCs w:val="24"/>
          <w:lang w:val="es-ES" w:eastAsia="en-US"/>
        </w:rPr>
        <w:t xml:space="preserve"> </w:t>
      </w:r>
      <w:r w:rsidR="000748DF" w:rsidRPr="00605FEE">
        <w:rPr>
          <w:rFonts w:eastAsia="Calibri" w:cs="Arial"/>
          <w:b/>
          <w:sz w:val="24"/>
          <w:szCs w:val="24"/>
          <w:lang w:val="es-ES" w:eastAsia="en-US"/>
        </w:rPr>
        <w:t>de dos mil veintic</w:t>
      </w:r>
      <w:r w:rsidR="004F5C93" w:rsidRPr="00605FEE">
        <w:rPr>
          <w:rFonts w:eastAsia="Calibri" w:cs="Arial"/>
          <w:b/>
          <w:sz w:val="24"/>
          <w:szCs w:val="24"/>
          <w:lang w:val="es-ES" w:eastAsia="en-US"/>
        </w:rPr>
        <w:t>inco</w:t>
      </w:r>
      <w:r w:rsidR="00983EEF" w:rsidRPr="00605FEE">
        <w:rPr>
          <w:b/>
          <w:sz w:val="24"/>
          <w:szCs w:val="24"/>
          <w:lang w:val="es-ES"/>
        </w:rPr>
        <w:t xml:space="preserve">, </w:t>
      </w:r>
      <w:r w:rsidR="00F07EE6" w:rsidRPr="00605FEE">
        <w:rPr>
          <w:sz w:val="24"/>
          <w:szCs w:val="24"/>
          <w:lang w:val="es-ES"/>
        </w:rPr>
        <w:t>l</w:t>
      </w:r>
      <w:r w:rsidR="002268D4" w:rsidRPr="00605FEE">
        <w:rPr>
          <w:sz w:val="24"/>
          <w:szCs w:val="24"/>
          <w:lang w:val="es-ES"/>
        </w:rPr>
        <w:t>a</w:t>
      </w:r>
      <w:r w:rsidR="00F07EE6" w:rsidRPr="00605FEE">
        <w:rPr>
          <w:sz w:val="24"/>
          <w:szCs w:val="24"/>
          <w:lang w:val="es-ES"/>
        </w:rPr>
        <w:t xml:space="preserve"> Titular de la Unidad de Transparencia del </w:t>
      </w:r>
      <w:r w:rsidR="00F07EE6" w:rsidRPr="00605FEE">
        <w:rPr>
          <w:b/>
          <w:sz w:val="24"/>
          <w:szCs w:val="24"/>
          <w:lang w:val="es-ES"/>
        </w:rPr>
        <w:t>SUJETO OBLIGADO</w:t>
      </w:r>
      <w:r w:rsidR="00F07EE6" w:rsidRPr="00605FEE">
        <w:rPr>
          <w:sz w:val="24"/>
          <w:szCs w:val="24"/>
          <w:lang w:val="es-ES"/>
        </w:rPr>
        <w:t xml:space="preserve"> notificó la siguiente respuesta a través del </w:t>
      </w:r>
      <w:r w:rsidRPr="00605FEE">
        <w:rPr>
          <w:sz w:val="24"/>
          <w:szCs w:val="24"/>
          <w:lang w:val="es-ES"/>
        </w:rPr>
        <w:t>SAIMEX</w:t>
      </w:r>
      <w:r w:rsidR="00F07EE6" w:rsidRPr="00605FEE">
        <w:rPr>
          <w:sz w:val="24"/>
          <w:szCs w:val="24"/>
          <w:lang w:val="es-ES"/>
        </w:rPr>
        <w:t>:</w:t>
      </w:r>
    </w:p>
    <w:p w14:paraId="66410657" w14:textId="77777777" w:rsidR="002268D4" w:rsidRPr="00605FEE" w:rsidRDefault="002268D4" w:rsidP="00605FEE">
      <w:pPr>
        <w:pStyle w:val="Puesto"/>
        <w:ind w:left="0"/>
        <w:rPr>
          <w:sz w:val="24"/>
          <w:szCs w:val="24"/>
        </w:rPr>
      </w:pPr>
    </w:p>
    <w:p w14:paraId="0D82C494" w14:textId="77777777" w:rsidR="003A4F55" w:rsidRPr="00605FEE" w:rsidRDefault="00455B6C" w:rsidP="00605FEE">
      <w:pPr>
        <w:pStyle w:val="Puesto"/>
        <w:jc w:val="right"/>
        <w:rPr>
          <w:sz w:val="24"/>
          <w:szCs w:val="24"/>
        </w:rPr>
      </w:pPr>
      <w:r w:rsidRPr="00605FEE">
        <w:rPr>
          <w:sz w:val="24"/>
          <w:szCs w:val="24"/>
        </w:rPr>
        <w:t>“</w:t>
      </w:r>
      <w:r w:rsidR="003A4F55" w:rsidRPr="00605FEE">
        <w:rPr>
          <w:sz w:val="24"/>
          <w:szCs w:val="24"/>
        </w:rPr>
        <w:t>Folio de la solicitud: 00199/SECCAM/IP/2024</w:t>
      </w:r>
    </w:p>
    <w:p w14:paraId="23ED064D" w14:textId="77777777" w:rsidR="003A4F55" w:rsidRPr="00605FEE" w:rsidRDefault="003A4F55" w:rsidP="00605FEE">
      <w:pPr>
        <w:rPr>
          <w:sz w:val="24"/>
          <w:szCs w:val="24"/>
        </w:rPr>
      </w:pPr>
    </w:p>
    <w:p w14:paraId="6CBC0E58" w14:textId="77777777" w:rsidR="003A4F55" w:rsidRPr="00605FEE" w:rsidRDefault="003A4F55" w:rsidP="00605FEE">
      <w:pPr>
        <w:pStyle w:val="Puesto"/>
        <w:rPr>
          <w:sz w:val="24"/>
          <w:szCs w:val="24"/>
        </w:rPr>
      </w:pPr>
      <w:r w:rsidRPr="00605FEE">
        <w:rPr>
          <w:sz w:val="24"/>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7177C28" w14:textId="77777777" w:rsidR="003A4F55" w:rsidRPr="00605FEE" w:rsidRDefault="003A4F55" w:rsidP="00605FEE">
      <w:pPr>
        <w:rPr>
          <w:sz w:val="24"/>
          <w:szCs w:val="24"/>
        </w:rPr>
      </w:pPr>
    </w:p>
    <w:p w14:paraId="057F4919" w14:textId="77777777" w:rsidR="003A4F55" w:rsidRPr="00605FEE" w:rsidRDefault="003A4F55" w:rsidP="00605FEE">
      <w:pPr>
        <w:pStyle w:val="Puesto"/>
        <w:rPr>
          <w:sz w:val="24"/>
          <w:szCs w:val="24"/>
        </w:rPr>
      </w:pPr>
      <w:r w:rsidRPr="00605FEE">
        <w:rPr>
          <w:sz w:val="24"/>
          <w:szCs w:val="24"/>
        </w:rPr>
        <w:t>SE ANEXA RESPUESTA</w:t>
      </w:r>
    </w:p>
    <w:p w14:paraId="3B02EF9C" w14:textId="77777777" w:rsidR="003A4F55" w:rsidRPr="00605FEE" w:rsidRDefault="003A4F55" w:rsidP="00605FEE">
      <w:pPr>
        <w:rPr>
          <w:sz w:val="24"/>
          <w:szCs w:val="24"/>
        </w:rPr>
      </w:pPr>
    </w:p>
    <w:p w14:paraId="7F23F2C2" w14:textId="77777777" w:rsidR="003A4F55" w:rsidRPr="00605FEE" w:rsidRDefault="003A4F55" w:rsidP="00605FEE">
      <w:pPr>
        <w:pStyle w:val="Puesto"/>
        <w:rPr>
          <w:sz w:val="24"/>
          <w:szCs w:val="24"/>
        </w:rPr>
      </w:pPr>
      <w:r w:rsidRPr="00605FEE">
        <w:rPr>
          <w:sz w:val="24"/>
          <w:szCs w:val="24"/>
        </w:rPr>
        <w:t>ATENTAMENTE</w:t>
      </w:r>
    </w:p>
    <w:p w14:paraId="59EF45C9" w14:textId="212502E6" w:rsidR="00DC71C4" w:rsidRPr="00605FEE" w:rsidRDefault="003A4F55" w:rsidP="00605FEE">
      <w:pPr>
        <w:pStyle w:val="Puesto"/>
        <w:rPr>
          <w:rFonts w:cs="Tahoma"/>
          <w:bCs/>
          <w:sz w:val="24"/>
          <w:szCs w:val="24"/>
        </w:rPr>
      </w:pPr>
      <w:r w:rsidRPr="00605FEE">
        <w:rPr>
          <w:sz w:val="24"/>
          <w:szCs w:val="24"/>
        </w:rPr>
        <w:t>C. JUAN CARLOS MAYA FUENTES</w:t>
      </w:r>
      <w:r w:rsidR="00455B6C" w:rsidRPr="00605FEE">
        <w:rPr>
          <w:sz w:val="24"/>
          <w:szCs w:val="24"/>
        </w:rPr>
        <w:t>” Sic.</w:t>
      </w:r>
    </w:p>
    <w:p w14:paraId="1E85E5FF" w14:textId="77777777" w:rsidR="00C524CE" w:rsidRPr="00605FEE" w:rsidRDefault="00C524CE" w:rsidP="00605FEE">
      <w:pPr>
        <w:autoSpaceDE w:val="0"/>
        <w:autoSpaceDN w:val="0"/>
        <w:adjustRightInd w:val="0"/>
        <w:ind w:right="-28"/>
        <w:rPr>
          <w:rFonts w:cs="Tahoma"/>
          <w:bCs/>
          <w:sz w:val="24"/>
          <w:szCs w:val="24"/>
          <w:lang w:val="es-ES"/>
        </w:rPr>
      </w:pPr>
    </w:p>
    <w:p w14:paraId="2211D1AB" w14:textId="7F306D69" w:rsidR="00983EEF" w:rsidRPr="00605FEE" w:rsidRDefault="00F07EE6" w:rsidP="00605FEE">
      <w:pPr>
        <w:autoSpaceDE w:val="0"/>
        <w:autoSpaceDN w:val="0"/>
        <w:adjustRightInd w:val="0"/>
        <w:ind w:right="-28"/>
        <w:rPr>
          <w:rFonts w:cs="Tahoma"/>
          <w:bCs/>
          <w:sz w:val="24"/>
          <w:szCs w:val="24"/>
          <w:lang w:val="es-ES"/>
        </w:rPr>
      </w:pPr>
      <w:r w:rsidRPr="00605FEE">
        <w:rPr>
          <w:rFonts w:cs="Tahoma"/>
          <w:bCs/>
          <w:sz w:val="24"/>
          <w:szCs w:val="24"/>
          <w:lang w:val="es-ES"/>
        </w:rPr>
        <w:lastRenderedPageBreak/>
        <w:t xml:space="preserve">Asimismo, </w:t>
      </w:r>
      <w:r w:rsidRPr="00605FEE">
        <w:rPr>
          <w:rFonts w:cs="Tahoma"/>
          <w:b/>
          <w:sz w:val="24"/>
          <w:szCs w:val="24"/>
          <w:lang w:val="es-ES"/>
        </w:rPr>
        <w:t xml:space="preserve">EL SUJETO OBLIGADO </w:t>
      </w:r>
      <w:r w:rsidRPr="00605FEE">
        <w:rPr>
          <w:rFonts w:cs="Tahoma"/>
          <w:bCs/>
          <w:sz w:val="24"/>
          <w:szCs w:val="24"/>
          <w:lang w:val="es-ES"/>
        </w:rPr>
        <w:t xml:space="preserve">adjuntó a su respuesta </w:t>
      </w:r>
      <w:r w:rsidR="002E2C99" w:rsidRPr="00605FEE">
        <w:rPr>
          <w:rFonts w:cs="Tahoma"/>
          <w:bCs/>
          <w:sz w:val="24"/>
          <w:szCs w:val="24"/>
          <w:lang w:val="es-ES"/>
        </w:rPr>
        <w:t xml:space="preserve">los </w:t>
      </w:r>
      <w:r w:rsidRPr="00605FEE">
        <w:rPr>
          <w:rFonts w:cs="Tahoma"/>
          <w:bCs/>
          <w:sz w:val="24"/>
          <w:szCs w:val="24"/>
          <w:lang w:val="es-ES"/>
        </w:rPr>
        <w:t>archivo</w:t>
      </w:r>
      <w:r w:rsidR="002E2C99" w:rsidRPr="00605FEE">
        <w:rPr>
          <w:rFonts w:cs="Tahoma"/>
          <w:bCs/>
          <w:sz w:val="24"/>
          <w:szCs w:val="24"/>
          <w:lang w:val="es-ES"/>
        </w:rPr>
        <w:t>s</w:t>
      </w:r>
      <w:r w:rsidRPr="00605FEE">
        <w:rPr>
          <w:rFonts w:cs="Tahoma"/>
          <w:bCs/>
          <w:sz w:val="24"/>
          <w:szCs w:val="24"/>
          <w:lang w:val="es-ES"/>
        </w:rPr>
        <w:t xml:space="preserve"> electrónico</w:t>
      </w:r>
      <w:r w:rsidR="002E2C99" w:rsidRPr="00605FEE">
        <w:rPr>
          <w:rFonts w:cs="Tahoma"/>
          <w:bCs/>
          <w:sz w:val="24"/>
          <w:szCs w:val="24"/>
          <w:lang w:val="es-ES"/>
        </w:rPr>
        <w:t>s</w:t>
      </w:r>
      <w:r w:rsidR="004252F1" w:rsidRPr="00605FEE">
        <w:rPr>
          <w:rFonts w:cs="Tahoma"/>
          <w:bCs/>
          <w:sz w:val="24"/>
          <w:szCs w:val="24"/>
          <w:lang w:val="es-ES"/>
        </w:rPr>
        <w:t xml:space="preserve"> </w:t>
      </w:r>
      <w:r w:rsidR="00721C9E" w:rsidRPr="00605FEE">
        <w:rPr>
          <w:rFonts w:cs="Tahoma"/>
          <w:bCs/>
          <w:sz w:val="24"/>
          <w:szCs w:val="24"/>
          <w:lang w:val="es-ES"/>
        </w:rPr>
        <w:t>que se describen a continuación:</w:t>
      </w:r>
    </w:p>
    <w:p w14:paraId="78824D45" w14:textId="77777777" w:rsidR="000729BE" w:rsidRPr="00605FEE" w:rsidRDefault="000729BE" w:rsidP="00605FEE">
      <w:pPr>
        <w:autoSpaceDE w:val="0"/>
        <w:autoSpaceDN w:val="0"/>
        <w:adjustRightInd w:val="0"/>
        <w:ind w:right="-28"/>
        <w:rPr>
          <w:rFonts w:cs="Tahoma"/>
          <w:bCs/>
          <w:sz w:val="24"/>
          <w:szCs w:val="24"/>
          <w:lang w:val="es-ES"/>
        </w:rPr>
      </w:pPr>
    </w:p>
    <w:p w14:paraId="2FEC338F" w14:textId="77777777" w:rsidR="00A663D2" w:rsidRPr="00605FEE" w:rsidRDefault="00A663D2" w:rsidP="00605FEE">
      <w:pPr>
        <w:pStyle w:val="Prrafodelista"/>
        <w:numPr>
          <w:ilvl w:val="0"/>
          <w:numId w:val="6"/>
        </w:numPr>
        <w:autoSpaceDE w:val="0"/>
        <w:autoSpaceDN w:val="0"/>
        <w:adjustRightInd w:val="0"/>
        <w:ind w:right="-28"/>
        <w:rPr>
          <w:rFonts w:eastAsia="Palatino Linotype" w:cs="Palatino Linotype"/>
          <w:b/>
          <w:i/>
          <w:sz w:val="24"/>
          <w:szCs w:val="24"/>
        </w:rPr>
      </w:pPr>
      <w:r w:rsidRPr="00605FEE">
        <w:rPr>
          <w:rFonts w:eastAsia="Palatino Linotype" w:cs="Palatino Linotype"/>
          <w:b/>
          <w:i/>
          <w:sz w:val="24"/>
          <w:szCs w:val="24"/>
        </w:rPr>
        <w:t>SAIMEX-00199-SECCAM-IP-2024.pdf</w:t>
      </w:r>
    </w:p>
    <w:p w14:paraId="1B584EAA" w14:textId="7A43C8CC" w:rsidR="00A663D2" w:rsidRPr="00605FEE" w:rsidRDefault="003B51E9" w:rsidP="00605FEE">
      <w:pPr>
        <w:autoSpaceDE w:val="0"/>
        <w:autoSpaceDN w:val="0"/>
        <w:adjustRightInd w:val="0"/>
        <w:ind w:right="-28"/>
        <w:rPr>
          <w:rFonts w:eastAsia="Palatino Linotype" w:cs="Palatino Linotype"/>
          <w:sz w:val="24"/>
          <w:szCs w:val="24"/>
        </w:rPr>
      </w:pPr>
      <w:r w:rsidRPr="00605FEE">
        <w:rPr>
          <w:rFonts w:eastAsia="Palatino Linotype" w:cs="Palatino Linotype"/>
          <w:sz w:val="24"/>
          <w:szCs w:val="24"/>
        </w:rPr>
        <w:t>Archivo constante de 2 páginas en las que se observa:</w:t>
      </w:r>
    </w:p>
    <w:p w14:paraId="7138CDAB" w14:textId="4C7ABE62" w:rsidR="003B51E9" w:rsidRPr="00605FEE" w:rsidRDefault="003B51E9" w:rsidP="00605FEE">
      <w:pPr>
        <w:autoSpaceDE w:val="0"/>
        <w:autoSpaceDN w:val="0"/>
        <w:adjustRightInd w:val="0"/>
        <w:ind w:right="-28"/>
        <w:rPr>
          <w:rFonts w:eastAsia="Palatino Linotype" w:cs="Palatino Linotype"/>
          <w:sz w:val="24"/>
          <w:szCs w:val="24"/>
        </w:rPr>
      </w:pPr>
      <w:r w:rsidRPr="00605FEE">
        <w:rPr>
          <w:rFonts w:eastAsia="Palatino Linotype" w:cs="Palatino Linotype"/>
          <w:sz w:val="24"/>
          <w:szCs w:val="24"/>
        </w:rPr>
        <w:t xml:space="preserve">Página 1. Documental en el que se aprecia el oficio número 225000030000000S/CAF-0157/2025 de fecha 14 de enero de 2025, suscrito por el Coordinador de Administración y Finanzas, dirigido al Jefe de la Unidad de Información, Planeación, Programación y Evaluación y Titular de la Unidad de Transparencia, </w:t>
      </w:r>
      <w:r w:rsidR="00C9012C" w:rsidRPr="00605FEE">
        <w:rPr>
          <w:rFonts w:eastAsia="Palatino Linotype" w:cs="Palatino Linotype"/>
          <w:sz w:val="24"/>
          <w:szCs w:val="24"/>
        </w:rPr>
        <w:t xml:space="preserve">en el que le indica </w:t>
      </w:r>
      <w:r w:rsidR="002B21DD" w:rsidRPr="00605FEE">
        <w:rPr>
          <w:rFonts w:eastAsia="Palatino Linotype" w:cs="Palatino Linotype"/>
          <w:sz w:val="24"/>
          <w:szCs w:val="24"/>
        </w:rPr>
        <w:t>anexa el oficio número 22500003000200S/001/2025, signado por la Subdirección de Administración y Desarrollo de Personal.</w:t>
      </w:r>
    </w:p>
    <w:p w14:paraId="1BE6980F" w14:textId="77777777" w:rsidR="002B21DD" w:rsidRPr="00605FEE" w:rsidRDefault="002B21DD" w:rsidP="00605FEE">
      <w:pPr>
        <w:autoSpaceDE w:val="0"/>
        <w:autoSpaceDN w:val="0"/>
        <w:adjustRightInd w:val="0"/>
        <w:ind w:right="-28"/>
        <w:rPr>
          <w:rFonts w:eastAsia="Palatino Linotype" w:cs="Palatino Linotype"/>
          <w:sz w:val="24"/>
          <w:szCs w:val="24"/>
        </w:rPr>
      </w:pPr>
    </w:p>
    <w:p w14:paraId="57D3F8D1" w14:textId="16FC54A7" w:rsidR="002B21DD" w:rsidRPr="00605FEE" w:rsidRDefault="002B21DD" w:rsidP="00605FEE">
      <w:pPr>
        <w:autoSpaceDE w:val="0"/>
        <w:autoSpaceDN w:val="0"/>
        <w:adjustRightInd w:val="0"/>
        <w:ind w:right="-28"/>
        <w:rPr>
          <w:rFonts w:eastAsia="Palatino Linotype" w:cs="Palatino Linotype"/>
          <w:sz w:val="24"/>
          <w:szCs w:val="24"/>
        </w:rPr>
      </w:pPr>
      <w:r w:rsidRPr="00605FEE">
        <w:rPr>
          <w:rFonts w:eastAsia="Palatino Linotype" w:cs="Palatino Linotype"/>
          <w:sz w:val="24"/>
          <w:szCs w:val="24"/>
        </w:rPr>
        <w:t>Página 2. Oficio número 22500003000200S/001/2025, de fecha 07 de enero de 2025, signado por la Subdirectora de Administración y Desarrollo de Personal, dirigido a la Jefa de la Unidad de Mejoramiento Administrativo, en el que le indica:</w:t>
      </w:r>
    </w:p>
    <w:p w14:paraId="69485871" w14:textId="77777777" w:rsidR="002B21DD" w:rsidRPr="00605FEE" w:rsidRDefault="002B21DD" w:rsidP="00605FEE">
      <w:pPr>
        <w:autoSpaceDE w:val="0"/>
        <w:autoSpaceDN w:val="0"/>
        <w:adjustRightInd w:val="0"/>
        <w:ind w:right="-28"/>
        <w:rPr>
          <w:rFonts w:eastAsia="Palatino Linotype" w:cs="Palatino Linotype"/>
          <w:sz w:val="24"/>
          <w:szCs w:val="24"/>
        </w:rPr>
      </w:pPr>
    </w:p>
    <w:p w14:paraId="1775D5B9" w14:textId="2DD2A74A" w:rsidR="002B21DD" w:rsidRPr="00605FEE" w:rsidRDefault="002B21DD" w:rsidP="00605FEE">
      <w:pPr>
        <w:pStyle w:val="Puesto"/>
        <w:rPr>
          <w:rFonts w:eastAsia="Palatino Linotype"/>
        </w:rPr>
      </w:pPr>
      <w:r w:rsidRPr="00605FEE">
        <w:rPr>
          <w:rFonts w:eastAsia="Palatino Linotype"/>
        </w:rPr>
        <w:t xml:space="preserve">“…me permito informar a usted que la C. Cecilia Santos Granados, suscribió Contrato de Trabajo por Tiempo Determinado con esta Secretaría del Campo, por el periodo comprendido del 02 de julio al 31 de diciembre de 2024. Derivado del </w:t>
      </w:r>
      <w:proofErr w:type="gramStart"/>
      <w:r w:rsidRPr="00605FEE">
        <w:rPr>
          <w:rFonts w:eastAsia="Palatino Linotype"/>
        </w:rPr>
        <w:t>termino</w:t>
      </w:r>
      <w:proofErr w:type="gramEnd"/>
      <w:r w:rsidRPr="00605FEE">
        <w:rPr>
          <w:rFonts w:eastAsia="Palatino Linotype"/>
        </w:rPr>
        <w:t xml:space="preserve"> de contrato se le depositó el finiquito el cual está integrado por el aguinaldo correspondiente a 183 días laborados por un importe de $11,097.16. Como personal de contrato el aguinaldo es la única prestación con que cuenta.” Sic.</w:t>
      </w:r>
    </w:p>
    <w:p w14:paraId="746D5C90" w14:textId="77777777" w:rsidR="00A663D2" w:rsidRPr="00605FEE" w:rsidRDefault="00A663D2" w:rsidP="00605FEE">
      <w:pPr>
        <w:autoSpaceDE w:val="0"/>
        <w:autoSpaceDN w:val="0"/>
        <w:adjustRightInd w:val="0"/>
        <w:ind w:right="-28"/>
        <w:rPr>
          <w:rFonts w:eastAsia="Palatino Linotype" w:cs="Palatino Linotype"/>
          <w:sz w:val="24"/>
          <w:szCs w:val="24"/>
        </w:rPr>
      </w:pPr>
    </w:p>
    <w:p w14:paraId="4D9B2046" w14:textId="1382C8A6" w:rsidR="00A663D2" w:rsidRPr="00605FEE" w:rsidRDefault="00A663D2" w:rsidP="00605FEE">
      <w:pPr>
        <w:pStyle w:val="Prrafodelista"/>
        <w:numPr>
          <w:ilvl w:val="0"/>
          <w:numId w:val="6"/>
        </w:numPr>
        <w:autoSpaceDE w:val="0"/>
        <w:autoSpaceDN w:val="0"/>
        <w:adjustRightInd w:val="0"/>
        <w:ind w:right="-28"/>
        <w:rPr>
          <w:rFonts w:eastAsia="Palatino Linotype" w:cs="Palatino Linotype"/>
          <w:b/>
          <w:i/>
          <w:sz w:val="24"/>
          <w:szCs w:val="24"/>
        </w:rPr>
      </w:pPr>
      <w:r w:rsidRPr="00605FEE">
        <w:rPr>
          <w:rFonts w:eastAsia="Palatino Linotype" w:cs="Palatino Linotype"/>
          <w:b/>
          <w:i/>
          <w:sz w:val="24"/>
          <w:szCs w:val="24"/>
        </w:rPr>
        <w:t>respuesta 00199-24 UIPPE.pdf</w:t>
      </w:r>
    </w:p>
    <w:p w14:paraId="0C469738" w14:textId="04DA8432" w:rsidR="003A4F55" w:rsidRPr="00605FEE" w:rsidRDefault="006C741A" w:rsidP="00605FEE">
      <w:pPr>
        <w:autoSpaceDE w:val="0"/>
        <w:autoSpaceDN w:val="0"/>
        <w:adjustRightInd w:val="0"/>
        <w:ind w:right="-28"/>
        <w:rPr>
          <w:rFonts w:cs="Tahoma"/>
          <w:bCs/>
          <w:sz w:val="24"/>
          <w:szCs w:val="24"/>
          <w:lang w:val="es-ES"/>
        </w:rPr>
      </w:pPr>
      <w:r w:rsidRPr="00605FEE">
        <w:rPr>
          <w:rFonts w:cs="Tahoma"/>
          <w:bCs/>
          <w:sz w:val="24"/>
          <w:szCs w:val="24"/>
          <w:lang w:val="es-ES"/>
        </w:rPr>
        <w:t xml:space="preserve">Archivo constante de una página, en la que se aprecia el oficio número </w:t>
      </w:r>
      <w:r w:rsidRPr="00605FEE">
        <w:rPr>
          <w:rFonts w:eastAsia="Palatino Linotype" w:cs="Palatino Linotype"/>
          <w:sz w:val="24"/>
          <w:szCs w:val="24"/>
        </w:rPr>
        <w:t xml:space="preserve">22500004000000/00160/2025 de fecha 21 de enero de 2025, dirigido a quien corresponda </w:t>
      </w:r>
      <w:r w:rsidRPr="00605FEE">
        <w:rPr>
          <w:rFonts w:eastAsia="Palatino Linotype" w:cs="Palatino Linotype"/>
          <w:sz w:val="24"/>
          <w:szCs w:val="24"/>
        </w:rPr>
        <w:lastRenderedPageBreak/>
        <w:t xml:space="preserve">suscrito por el Jefe de la Unidad de Información, Planeación, Programación y Evaluación, </w:t>
      </w:r>
      <w:r w:rsidR="00E3488F" w:rsidRPr="00605FEE">
        <w:rPr>
          <w:rFonts w:eastAsia="Palatino Linotype" w:cs="Palatino Linotype"/>
          <w:sz w:val="24"/>
          <w:szCs w:val="24"/>
        </w:rPr>
        <w:t>en el que informa que pone a su disposición en archivos adjuntos la información solicitada.</w:t>
      </w:r>
    </w:p>
    <w:p w14:paraId="4CD423A5" w14:textId="77777777" w:rsidR="00EE0192" w:rsidRPr="00605FEE" w:rsidRDefault="00EE0192" w:rsidP="00605FEE">
      <w:pPr>
        <w:autoSpaceDE w:val="0"/>
        <w:autoSpaceDN w:val="0"/>
        <w:adjustRightInd w:val="0"/>
        <w:ind w:right="-28"/>
        <w:rPr>
          <w:rFonts w:cs="Tahoma"/>
          <w:bCs/>
          <w:sz w:val="24"/>
          <w:szCs w:val="24"/>
          <w:lang w:val="es-ES"/>
        </w:rPr>
      </w:pPr>
    </w:p>
    <w:p w14:paraId="5A5DAB9E" w14:textId="7AFC5D98" w:rsidR="00E37A3F" w:rsidRPr="00605FEE" w:rsidRDefault="00E37A3F" w:rsidP="00605FEE">
      <w:pPr>
        <w:pStyle w:val="Ttulo2"/>
        <w:jc w:val="left"/>
        <w:rPr>
          <w:sz w:val="24"/>
          <w:szCs w:val="24"/>
        </w:rPr>
      </w:pPr>
      <w:bookmarkStart w:id="12" w:name="_Toc190863536"/>
      <w:r w:rsidRPr="00605FEE">
        <w:rPr>
          <w:sz w:val="24"/>
          <w:szCs w:val="24"/>
        </w:rPr>
        <w:t>DEL RECURSO DE REVISIÓN</w:t>
      </w:r>
      <w:bookmarkEnd w:id="12"/>
    </w:p>
    <w:p w14:paraId="2B216813" w14:textId="61ADBB2B" w:rsidR="00664420" w:rsidRPr="00605FEE" w:rsidRDefault="006E25BC" w:rsidP="00605FEE">
      <w:pPr>
        <w:pStyle w:val="Ttulo3"/>
        <w:rPr>
          <w:sz w:val="24"/>
          <w:szCs w:val="24"/>
        </w:rPr>
      </w:pPr>
      <w:bookmarkStart w:id="13" w:name="_Toc190863537"/>
      <w:r w:rsidRPr="00605FEE">
        <w:rPr>
          <w:sz w:val="24"/>
          <w:szCs w:val="24"/>
        </w:rPr>
        <w:t xml:space="preserve">a) </w:t>
      </w:r>
      <w:r w:rsidR="00664420" w:rsidRPr="00605FEE">
        <w:rPr>
          <w:sz w:val="24"/>
          <w:szCs w:val="24"/>
        </w:rPr>
        <w:t>Interposición del Recurso de Revisión</w:t>
      </w:r>
      <w:bookmarkEnd w:id="13"/>
    </w:p>
    <w:p w14:paraId="6279C622" w14:textId="62246F05" w:rsidR="00664420" w:rsidRPr="00605FEE" w:rsidRDefault="00664420" w:rsidP="00605FEE">
      <w:pPr>
        <w:autoSpaceDE w:val="0"/>
        <w:autoSpaceDN w:val="0"/>
        <w:adjustRightInd w:val="0"/>
        <w:ind w:right="-28"/>
        <w:rPr>
          <w:rFonts w:cs="Tahoma"/>
          <w:sz w:val="24"/>
          <w:szCs w:val="24"/>
        </w:rPr>
      </w:pPr>
      <w:r w:rsidRPr="00605FEE">
        <w:rPr>
          <w:rFonts w:cs="Tahoma"/>
          <w:sz w:val="24"/>
          <w:szCs w:val="24"/>
        </w:rPr>
        <w:t xml:space="preserve">El </w:t>
      </w:r>
      <w:r w:rsidR="003A4F55" w:rsidRPr="00605FEE">
        <w:rPr>
          <w:rFonts w:cs="Tahoma"/>
          <w:b/>
          <w:bCs/>
          <w:sz w:val="24"/>
          <w:szCs w:val="24"/>
        </w:rPr>
        <w:t>veintitrés</w:t>
      </w:r>
      <w:r w:rsidR="001A0A72" w:rsidRPr="00605FEE">
        <w:rPr>
          <w:rFonts w:cs="Tahoma"/>
          <w:b/>
          <w:bCs/>
          <w:sz w:val="24"/>
          <w:szCs w:val="24"/>
        </w:rPr>
        <w:t xml:space="preserve"> de enero de dos mil veinticinco</w:t>
      </w:r>
      <w:r w:rsidR="009C7CDB" w:rsidRPr="00605FEE">
        <w:rPr>
          <w:rFonts w:cs="Tahoma"/>
          <w:b/>
          <w:bCs/>
          <w:sz w:val="24"/>
          <w:szCs w:val="24"/>
        </w:rPr>
        <w:t>,</w:t>
      </w:r>
      <w:r w:rsidRPr="00605FEE">
        <w:rPr>
          <w:rFonts w:cs="Tahoma"/>
          <w:sz w:val="24"/>
          <w:szCs w:val="24"/>
        </w:rPr>
        <w:t xml:space="preserve"> </w:t>
      </w:r>
      <w:r w:rsidR="00F75D23" w:rsidRPr="00605FEE">
        <w:rPr>
          <w:rFonts w:cs="Tahoma"/>
          <w:b/>
          <w:bCs/>
          <w:sz w:val="24"/>
          <w:szCs w:val="24"/>
        </w:rPr>
        <w:t>LA PARTE RECURRENTE</w:t>
      </w:r>
      <w:r w:rsidR="00F75D23" w:rsidRPr="00605FEE">
        <w:rPr>
          <w:rFonts w:cs="Tahoma"/>
          <w:sz w:val="24"/>
          <w:szCs w:val="24"/>
        </w:rPr>
        <w:t xml:space="preserve"> interpuso el recurso de revisión en contra de la respuesta emitida por el </w:t>
      </w:r>
      <w:r w:rsidR="00F75D23" w:rsidRPr="00605FEE">
        <w:rPr>
          <w:rFonts w:cs="Tahoma"/>
          <w:b/>
          <w:bCs/>
          <w:sz w:val="24"/>
          <w:szCs w:val="24"/>
        </w:rPr>
        <w:t>SUJETO OBLIGADO</w:t>
      </w:r>
      <w:r w:rsidR="00953430" w:rsidRPr="00605FEE">
        <w:rPr>
          <w:rFonts w:cs="Tahoma"/>
          <w:sz w:val="24"/>
          <w:szCs w:val="24"/>
        </w:rPr>
        <w:t xml:space="preserve">, mismo que fue registrado en el </w:t>
      </w:r>
      <w:r w:rsidR="00953430" w:rsidRPr="00605FEE">
        <w:rPr>
          <w:rFonts w:cs="Tahoma"/>
          <w:b/>
          <w:sz w:val="24"/>
          <w:szCs w:val="24"/>
        </w:rPr>
        <w:t>SAIMEX</w:t>
      </w:r>
      <w:r w:rsidR="00953430" w:rsidRPr="00605FEE">
        <w:rPr>
          <w:rFonts w:cs="Tahoma"/>
          <w:sz w:val="24"/>
          <w:szCs w:val="24"/>
        </w:rPr>
        <w:t xml:space="preserve"> con el número de expediente </w:t>
      </w:r>
      <w:r w:rsidR="003A4F55" w:rsidRPr="00605FEE">
        <w:rPr>
          <w:rFonts w:cs="Tahoma"/>
          <w:b/>
          <w:bCs/>
          <w:sz w:val="24"/>
          <w:szCs w:val="24"/>
        </w:rPr>
        <w:t>00187/INFOEM/IP/RR/2025</w:t>
      </w:r>
      <w:r w:rsidR="00953430" w:rsidRPr="00605FEE">
        <w:rPr>
          <w:rFonts w:cs="Tahoma"/>
          <w:sz w:val="24"/>
          <w:szCs w:val="24"/>
        </w:rPr>
        <w:t xml:space="preserve">, y en el cual </w:t>
      </w:r>
      <w:r w:rsidR="00546E82" w:rsidRPr="00605FEE">
        <w:rPr>
          <w:rFonts w:cs="Tahoma"/>
          <w:sz w:val="24"/>
          <w:szCs w:val="24"/>
        </w:rPr>
        <w:t>manifestó</w:t>
      </w:r>
      <w:r w:rsidR="00953430" w:rsidRPr="00605FEE">
        <w:rPr>
          <w:rFonts w:cs="Tahoma"/>
          <w:sz w:val="24"/>
          <w:szCs w:val="24"/>
        </w:rPr>
        <w:t xml:space="preserve"> lo siguiente</w:t>
      </w:r>
      <w:r w:rsidRPr="00605FEE">
        <w:rPr>
          <w:rFonts w:cs="Tahoma"/>
          <w:sz w:val="24"/>
          <w:szCs w:val="24"/>
        </w:rPr>
        <w:t>:</w:t>
      </w:r>
    </w:p>
    <w:p w14:paraId="74B30008" w14:textId="77777777" w:rsidR="00664420" w:rsidRPr="00605FEE" w:rsidRDefault="00664420" w:rsidP="00605FEE">
      <w:pPr>
        <w:tabs>
          <w:tab w:val="left" w:pos="4667"/>
        </w:tabs>
        <w:ind w:right="539"/>
        <w:rPr>
          <w:rFonts w:cs="Tahoma"/>
          <w:sz w:val="24"/>
          <w:szCs w:val="24"/>
        </w:rPr>
      </w:pPr>
    </w:p>
    <w:p w14:paraId="6900A410" w14:textId="77777777" w:rsidR="0009347C" w:rsidRPr="00605FEE" w:rsidRDefault="00664420" w:rsidP="00605FEE">
      <w:pPr>
        <w:tabs>
          <w:tab w:val="left" w:pos="4667"/>
        </w:tabs>
        <w:ind w:left="567" w:right="539"/>
        <w:rPr>
          <w:rFonts w:cs="Tahoma"/>
          <w:b/>
          <w:iCs/>
          <w:sz w:val="24"/>
          <w:szCs w:val="24"/>
        </w:rPr>
      </w:pPr>
      <w:r w:rsidRPr="00605FEE">
        <w:rPr>
          <w:rFonts w:cs="Tahoma"/>
          <w:b/>
          <w:iCs/>
          <w:sz w:val="24"/>
          <w:szCs w:val="24"/>
        </w:rPr>
        <w:t>ACTO IMPUGNADO</w:t>
      </w:r>
    </w:p>
    <w:p w14:paraId="5DFB14D6" w14:textId="75435DD2" w:rsidR="00260F26" w:rsidRPr="00605FEE" w:rsidRDefault="003A4F55" w:rsidP="00605FEE">
      <w:pPr>
        <w:tabs>
          <w:tab w:val="left" w:pos="4667"/>
        </w:tabs>
        <w:ind w:left="567" w:right="539"/>
        <w:rPr>
          <w:rFonts w:cs="Tahoma"/>
          <w:i/>
          <w:iCs/>
          <w:sz w:val="24"/>
          <w:szCs w:val="24"/>
        </w:rPr>
      </w:pPr>
      <w:proofErr w:type="gramStart"/>
      <w:r w:rsidRPr="00605FEE">
        <w:rPr>
          <w:rFonts w:cs="Tahoma"/>
          <w:i/>
          <w:iCs/>
          <w:sz w:val="24"/>
          <w:szCs w:val="24"/>
        </w:rPr>
        <w:t>me</w:t>
      </w:r>
      <w:proofErr w:type="gramEnd"/>
      <w:r w:rsidRPr="00605FEE">
        <w:rPr>
          <w:rFonts w:cs="Tahoma"/>
          <w:i/>
          <w:iCs/>
          <w:sz w:val="24"/>
          <w:szCs w:val="24"/>
        </w:rPr>
        <w:t xml:space="preserve"> niega la </w:t>
      </w:r>
      <w:proofErr w:type="spellStart"/>
      <w:r w:rsidRPr="00605FEE">
        <w:rPr>
          <w:rFonts w:cs="Tahoma"/>
          <w:i/>
          <w:iCs/>
          <w:sz w:val="24"/>
          <w:szCs w:val="24"/>
        </w:rPr>
        <w:t>informacion</w:t>
      </w:r>
      <w:proofErr w:type="spellEnd"/>
      <w:r w:rsidRPr="00605FEE">
        <w:rPr>
          <w:rFonts w:cs="Tahoma"/>
          <w:i/>
          <w:iCs/>
          <w:sz w:val="24"/>
          <w:szCs w:val="24"/>
        </w:rPr>
        <w:t xml:space="preserve"> y no turna el oficio al </w:t>
      </w:r>
      <w:proofErr w:type="spellStart"/>
      <w:r w:rsidRPr="00605FEE">
        <w:rPr>
          <w:rFonts w:cs="Tahoma"/>
          <w:i/>
          <w:iCs/>
          <w:sz w:val="24"/>
          <w:szCs w:val="24"/>
        </w:rPr>
        <w:t>area</w:t>
      </w:r>
      <w:proofErr w:type="spellEnd"/>
      <w:r w:rsidRPr="00605FEE">
        <w:rPr>
          <w:rFonts w:cs="Tahoma"/>
          <w:i/>
          <w:iCs/>
          <w:sz w:val="24"/>
          <w:szCs w:val="24"/>
        </w:rPr>
        <w:t xml:space="preserve"> correspondiente</w:t>
      </w:r>
      <w:r w:rsidR="001A0A72" w:rsidRPr="00605FEE">
        <w:rPr>
          <w:rFonts w:cs="Tahoma"/>
          <w:i/>
          <w:iCs/>
          <w:sz w:val="24"/>
          <w:szCs w:val="24"/>
        </w:rPr>
        <w:t>.</w:t>
      </w:r>
    </w:p>
    <w:p w14:paraId="4F5E70DC" w14:textId="77777777" w:rsidR="000729BE" w:rsidRPr="00605FEE" w:rsidRDefault="000729BE" w:rsidP="00605FEE">
      <w:pPr>
        <w:tabs>
          <w:tab w:val="left" w:pos="4667"/>
        </w:tabs>
        <w:ind w:left="567" w:right="539"/>
        <w:rPr>
          <w:rFonts w:cs="Tahoma"/>
          <w:b/>
          <w:iCs/>
          <w:sz w:val="24"/>
          <w:szCs w:val="24"/>
        </w:rPr>
      </w:pPr>
    </w:p>
    <w:p w14:paraId="047D036B" w14:textId="77777777" w:rsidR="00664420" w:rsidRPr="00605FEE" w:rsidRDefault="00664420" w:rsidP="00605FEE">
      <w:pPr>
        <w:tabs>
          <w:tab w:val="left" w:pos="4667"/>
        </w:tabs>
        <w:ind w:left="567" w:right="539"/>
        <w:rPr>
          <w:rFonts w:cs="Tahoma"/>
          <w:b/>
          <w:iCs/>
          <w:sz w:val="24"/>
          <w:szCs w:val="24"/>
        </w:rPr>
      </w:pPr>
      <w:r w:rsidRPr="00605FEE">
        <w:rPr>
          <w:rFonts w:cs="Tahoma"/>
          <w:b/>
          <w:iCs/>
          <w:sz w:val="24"/>
          <w:szCs w:val="24"/>
        </w:rPr>
        <w:t>RAZONES O MOTIVOS DE LA INCONFORMIDAD</w:t>
      </w:r>
      <w:r w:rsidRPr="00605FEE">
        <w:rPr>
          <w:rFonts w:cs="Tahoma"/>
          <w:b/>
          <w:iCs/>
          <w:sz w:val="24"/>
          <w:szCs w:val="24"/>
        </w:rPr>
        <w:tab/>
      </w:r>
    </w:p>
    <w:p w14:paraId="3E375291" w14:textId="1A7DA876" w:rsidR="00674B17" w:rsidRPr="00605FEE" w:rsidRDefault="003A4F55" w:rsidP="00605FEE">
      <w:pPr>
        <w:pStyle w:val="Puesto"/>
        <w:rPr>
          <w:sz w:val="24"/>
          <w:szCs w:val="24"/>
        </w:rPr>
      </w:pPr>
      <w:proofErr w:type="gramStart"/>
      <w:r w:rsidRPr="00605FEE">
        <w:rPr>
          <w:sz w:val="24"/>
          <w:szCs w:val="24"/>
        </w:rPr>
        <w:t>de</w:t>
      </w:r>
      <w:proofErr w:type="gramEnd"/>
      <w:r w:rsidRPr="00605FEE">
        <w:rPr>
          <w:sz w:val="24"/>
          <w:szCs w:val="24"/>
        </w:rPr>
        <w:t xml:space="preserve"> acuerdo a la ley de transparencia ,cada solicitud que llega debe ser turnado al </w:t>
      </w:r>
      <w:proofErr w:type="spellStart"/>
      <w:r w:rsidRPr="00605FEE">
        <w:rPr>
          <w:sz w:val="24"/>
          <w:szCs w:val="24"/>
        </w:rPr>
        <w:t>area</w:t>
      </w:r>
      <w:proofErr w:type="spellEnd"/>
      <w:r w:rsidRPr="00605FEE">
        <w:rPr>
          <w:sz w:val="24"/>
          <w:szCs w:val="24"/>
        </w:rPr>
        <w:t xml:space="preserve"> correspondiente donde ellos darán contestación del mismo</w:t>
      </w:r>
    </w:p>
    <w:p w14:paraId="70613F9B" w14:textId="77777777" w:rsidR="00A96D91" w:rsidRPr="00605FEE" w:rsidRDefault="00A96D91" w:rsidP="00605FEE">
      <w:pPr>
        <w:rPr>
          <w:sz w:val="24"/>
          <w:szCs w:val="24"/>
        </w:rPr>
      </w:pPr>
    </w:p>
    <w:p w14:paraId="6804DEF1" w14:textId="3C4F6CB5" w:rsidR="00664420" w:rsidRPr="00605FEE" w:rsidRDefault="006E25BC" w:rsidP="00605FEE">
      <w:pPr>
        <w:pStyle w:val="Ttulo3"/>
        <w:rPr>
          <w:sz w:val="24"/>
          <w:szCs w:val="24"/>
        </w:rPr>
      </w:pPr>
      <w:bookmarkStart w:id="14" w:name="_Toc190863538"/>
      <w:r w:rsidRPr="00605FEE">
        <w:rPr>
          <w:sz w:val="24"/>
          <w:szCs w:val="24"/>
        </w:rPr>
        <w:t>b</w:t>
      </w:r>
      <w:r w:rsidR="00664420" w:rsidRPr="00605FEE">
        <w:rPr>
          <w:sz w:val="24"/>
          <w:szCs w:val="24"/>
        </w:rPr>
        <w:t>) Turno del Recurso de Revisión</w:t>
      </w:r>
      <w:bookmarkEnd w:id="14"/>
    </w:p>
    <w:p w14:paraId="1173671B" w14:textId="02E78BEB" w:rsidR="00C72DAA" w:rsidRPr="00605FEE" w:rsidRDefault="00C72DAA" w:rsidP="00605FEE">
      <w:pPr>
        <w:rPr>
          <w:sz w:val="24"/>
          <w:szCs w:val="24"/>
        </w:rPr>
      </w:pPr>
      <w:r w:rsidRPr="00605FEE">
        <w:rPr>
          <w:sz w:val="24"/>
          <w:szCs w:val="24"/>
        </w:rPr>
        <w:t>Con fundamento en el artículo 185, fracción I de la Ley de Transparencia y Acceso a la Información Pública del Estado de México y Municipios, el</w:t>
      </w:r>
      <w:r w:rsidRPr="00605FEE">
        <w:rPr>
          <w:b/>
          <w:bCs/>
          <w:sz w:val="24"/>
          <w:szCs w:val="24"/>
        </w:rPr>
        <w:t xml:space="preserve"> </w:t>
      </w:r>
      <w:r w:rsidR="003A4F55" w:rsidRPr="00605FEE">
        <w:rPr>
          <w:rFonts w:cs="Tahoma"/>
          <w:b/>
          <w:bCs/>
          <w:sz w:val="24"/>
          <w:szCs w:val="24"/>
        </w:rPr>
        <w:t>veintitrés</w:t>
      </w:r>
      <w:r w:rsidR="001A0A72" w:rsidRPr="00605FEE">
        <w:rPr>
          <w:rFonts w:cs="Tahoma"/>
          <w:b/>
          <w:bCs/>
          <w:sz w:val="24"/>
          <w:szCs w:val="24"/>
        </w:rPr>
        <w:t xml:space="preserve"> de enero de dos mil veinticinco</w:t>
      </w:r>
      <w:r w:rsidR="00003628" w:rsidRPr="00605FEE">
        <w:rPr>
          <w:rFonts w:cs="Tahoma"/>
          <w:b/>
          <w:bCs/>
          <w:sz w:val="24"/>
          <w:szCs w:val="24"/>
        </w:rPr>
        <w:t>,</w:t>
      </w:r>
      <w:r w:rsidRPr="00605FEE">
        <w:rPr>
          <w:sz w:val="24"/>
          <w:szCs w:val="24"/>
        </w:rPr>
        <w:t xml:space="preserve"> se turnó el recurso de revisión a través del</w:t>
      </w:r>
      <w:r w:rsidRPr="00605FEE">
        <w:rPr>
          <w:rFonts w:eastAsia="Arial Unicode MS"/>
          <w:sz w:val="24"/>
          <w:szCs w:val="24"/>
        </w:rPr>
        <w:t xml:space="preserve"> </w:t>
      </w:r>
      <w:r w:rsidRPr="00605FEE">
        <w:rPr>
          <w:rFonts w:eastAsia="Arial Unicode MS"/>
          <w:bCs/>
          <w:sz w:val="24"/>
          <w:szCs w:val="24"/>
        </w:rPr>
        <w:t>SAIMEX</w:t>
      </w:r>
      <w:r w:rsidRPr="00605FEE">
        <w:rPr>
          <w:sz w:val="24"/>
          <w:szCs w:val="24"/>
        </w:rPr>
        <w:t xml:space="preserve"> a la </w:t>
      </w:r>
      <w:r w:rsidRPr="00605FEE">
        <w:rPr>
          <w:b/>
          <w:sz w:val="24"/>
          <w:szCs w:val="24"/>
        </w:rPr>
        <w:t>Comisionada Sharon Cristina Morales Martínez</w:t>
      </w:r>
      <w:r w:rsidRPr="00605FEE">
        <w:rPr>
          <w:bCs/>
          <w:sz w:val="24"/>
          <w:szCs w:val="24"/>
        </w:rPr>
        <w:t xml:space="preserve">, </w:t>
      </w:r>
      <w:r w:rsidRPr="00605FEE">
        <w:rPr>
          <w:sz w:val="24"/>
          <w:szCs w:val="24"/>
        </w:rPr>
        <w:t xml:space="preserve">a efecto de decretar su admisión o </w:t>
      </w:r>
      <w:proofErr w:type="spellStart"/>
      <w:r w:rsidRPr="00605FEE">
        <w:rPr>
          <w:sz w:val="24"/>
          <w:szCs w:val="24"/>
        </w:rPr>
        <w:t>desechamiento</w:t>
      </w:r>
      <w:proofErr w:type="spellEnd"/>
      <w:r w:rsidRPr="00605FEE">
        <w:rPr>
          <w:sz w:val="24"/>
          <w:szCs w:val="24"/>
        </w:rPr>
        <w:t xml:space="preserve">. </w:t>
      </w:r>
    </w:p>
    <w:p w14:paraId="5F8469A3" w14:textId="77777777" w:rsidR="001A0A72" w:rsidRPr="00605FEE" w:rsidRDefault="001A0A72" w:rsidP="00605FEE">
      <w:pPr>
        <w:rPr>
          <w:sz w:val="24"/>
          <w:szCs w:val="24"/>
        </w:rPr>
      </w:pPr>
    </w:p>
    <w:p w14:paraId="3E31EC2D" w14:textId="295256A1" w:rsidR="00664420" w:rsidRPr="00605FEE" w:rsidRDefault="006E25BC" w:rsidP="00605FEE">
      <w:pPr>
        <w:pStyle w:val="Ttulo3"/>
        <w:rPr>
          <w:sz w:val="24"/>
          <w:szCs w:val="24"/>
        </w:rPr>
      </w:pPr>
      <w:bookmarkStart w:id="15" w:name="_Toc190863539"/>
      <w:r w:rsidRPr="00605FEE">
        <w:rPr>
          <w:sz w:val="24"/>
          <w:szCs w:val="24"/>
        </w:rPr>
        <w:lastRenderedPageBreak/>
        <w:t>c</w:t>
      </w:r>
      <w:r w:rsidR="00664420" w:rsidRPr="00605FEE">
        <w:rPr>
          <w:sz w:val="24"/>
          <w:szCs w:val="24"/>
        </w:rPr>
        <w:t>) Admisión del Recurso de Revisión</w:t>
      </w:r>
      <w:bookmarkEnd w:id="15"/>
    </w:p>
    <w:p w14:paraId="240447D5" w14:textId="7D09FD3A" w:rsidR="000E09C4" w:rsidRPr="00605FEE" w:rsidRDefault="000E09C4" w:rsidP="00605FEE">
      <w:pPr>
        <w:rPr>
          <w:rFonts w:cs="Arial"/>
          <w:sz w:val="24"/>
          <w:szCs w:val="24"/>
        </w:rPr>
      </w:pPr>
      <w:r w:rsidRPr="00605FEE">
        <w:rPr>
          <w:rFonts w:cs="Arial"/>
          <w:sz w:val="24"/>
          <w:szCs w:val="24"/>
        </w:rPr>
        <w:t xml:space="preserve">El </w:t>
      </w:r>
      <w:r w:rsidR="003A4F55" w:rsidRPr="00605FEE">
        <w:rPr>
          <w:rFonts w:cs="Tahoma"/>
          <w:b/>
          <w:bCs/>
          <w:sz w:val="24"/>
          <w:szCs w:val="24"/>
        </w:rPr>
        <w:t>veintiocho</w:t>
      </w:r>
      <w:r w:rsidR="001A0A72" w:rsidRPr="00605FEE">
        <w:rPr>
          <w:rFonts w:cs="Tahoma"/>
          <w:b/>
          <w:bCs/>
          <w:sz w:val="24"/>
          <w:szCs w:val="24"/>
        </w:rPr>
        <w:t xml:space="preserve"> de enero de dos mil veinticinco</w:t>
      </w:r>
      <w:r w:rsidR="00003628" w:rsidRPr="00605FEE">
        <w:rPr>
          <w:rFonts w:cs="Arial"/>
          <w:b/>
          <w:bCs/>
          <w:sz w:val="24"/>
          <w:szCs w:val="24"/>
        </w:rPr>
        <w:t>,</w:t>
      </w:r>
      <w:r w:rsidR="004252F1" w:rsidRPr="00605FEE">
        <w:rPr>
          <w:rFonts w:cs="Arial"/>
          <w:sz w:val="24"/>
          <w:szCs w:val="24"/>
        </w:rPr>
        <w:t xml:space="preserve"> </w:t>
      </w:r>
      <w:r w:rsidRPr="00605FEE">
        <w:rPr>
          <w:rFonts w:cs="Arial"/>
          <w:sz w:val="24"/>
          <w:szCs w:val="24"/>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605FEE">
        <w:rPr>
          <w:rFonts w:cs="Arial"/>
          <w:sz w:val="24"/>
          <w:szCs w:val="24"/>
        </w:rPr>
        <w:t>, fracción II</w:t>
      </w:r>
      <w:r w:rsidRPr="00605FEE">
        <w:rPr>
          <w:rFonts w:cs="Arial"/>
          <w:sz w:val="24"/>
          <w:szCs w:val="24"/>
        </w:rPr>
        <w:t xml:space="preserve"> de la Ley de Transparencia y Acceso a la Información Pública del Estado de México y Municipios.</w:t>
      </w:r>
    </w:p>
    <w:p w14:paraId="34EC3F86" w14:textId="77777777" w:rsidR="00D2790D" w:rsidRPr="00605FEE" w:rsidRDefault="00D2790D" w:rsidP="00605FEE">
      <w:pPr>
        <w:rPr>
          <w:rFonts w:cs="Arial"/>
          <w:sz w:val="24"/>
          <w:szCs w:val="24"/>
        </w:rPr>
      </w:pPr>
    </w:p>
    <w:p w14:paraId="3B820F58" w14:textId="4FFAE290" w:rsidR="00865CF4" w:rsidRPr="00605FEE" w:rsidRDefault="006E25BC" w:rsidP="00605FEE">
      <w:pPr>
        <w:pStyle w:val="Ttulo3"/>
        <w:rPr>
          <w:sz w:val="24"/>
          <w:szCs w:val="24"/>
        </w:rPr>
      </w:pPr>
      <w:bookmarkStart w:id="16" w:name="_Toc190863540"/>
      <w:r w:rsidRPr="00605FEE">
        <w:rPr>
          <w:sz w:val="24"/>
          <w:szCs w:val="24"/>
        </w:rPr>
        <w:t>d</w:t>
      </w:r>
      <w:r w:rsidR="00D2790D" w:rsidRPr="00605FEE">
        <w:rPr>
          <w:sz w:val="24"/>
          <w:szCs w:val="24"/>
        </w:rPr>
        <w:t xml:space="preserve">) </w:t>
      </w:r>
      <w:r w:rsidR="00865CF4" w:rsidRPr="00605FEE">
        <w:rPr>
          <w:sz w:val="24"/>
          <w:szCs w:val="24"/>
        </w:rPr>
        <w:t>Informe Justificado del Sujeto Obligado</w:t>
      </w:r>
      <w:bookmarkEnd w:id="16"/>
    </w:p>
    <w:p w14:paraId="18030673" w14:textId="77777777" w:rsidR="00E3488F" w:rsidRPr="00605FEE" w:rsidRDefault="00E3488F" w:rsidP="00605FEE">
      <w:pPr>
        <w:rPr>
          <w:sz w:val="24"/>
          <w:szCs w:val="24"/>
        </w:rPr>
      </w:pPr>
      <w:r w:rsidRPr="00605FEE">
        <w:rPr>
          <w:sz w:val="24"/>
          <w:szCs w:val="24"/>
        </w:rPr>
        <w:t xml:space="preserve">De las constancias que obran en el expediente electrónico del </w:t>
      </w:r>
      <w:r w:rsidRPr="00605FEE">
        <w:rPr>
          <w:b/>
          <w:sz w:val="24"/>
          <w:szCs w:val="24"/>
        </w:rPr>
        <w:t>SAIMEX</w:t>
      </w:r>
      <w:r w:rsidRPr="00605FEE">
        <w:rPr>
          <w:sz w:val="24"/>
          <w:szCs w:val="24"/>
        </w:rPr>
        <w:t xml:space="preserve">, se advierte que </w:t>
      </w:r>
      <w:r w:rsidRPr="00605FEE">
        <w:rPr>
          <w:b/>
          <w:sz w:val="24"/>
          <w:szCs w:val="24"/>
        </w:rPr>
        <w:t>EL SUJETO OBLIGADO</w:t>
      </w:r>
      <w:r w:rsidRPr="00605FEE">
        <w:rPr>
          <w:sz w:val="24"/>
          <w:szCs w:val="24"/>
        </w:rPr>
        <w:t xml:space="preserve"> omitió remitir su informe justificado dentro del plazo legalmente concedido.</w:t>
      </w:r>
    </w:p>
    <w:p w14:paraId="0344957B" w14:textId="77777777" w:rsidR="003A4F55" w:rsidRPr="00605FEE" w:rsidRDefault="003A4F55" w:rsidP="00605FEE">
      <w:pPr>
        <w:rPr>
          <w:sz w:val="24"/>
          <w:szCs w:val="24"/>
          <w:lang w:eastAsia="es-MX"/>
        </w:rPr>
      </w:pPr>
    </w:p>
    <w:p w14:paraId="755B7730" w14:textId="2A0EB956" w:rsidR="00664420" w:rsidRPr="00605FEE" w:rsidRDefault="00E810F7" w:rsidP="00605FEE">
      <w:pPr>
        <w:pStyle w:val="Ttulo3"/>
        <w:rPr>
          <w:sz w:val="24"/>
          <w:szCs w:val="24"/>
          <w:lang w:val="es-ES"/>
        </w:rPr>
      </w:pPr>
      <w:bookmarkStart w:id="17" w:name="_Toc190863541"/>
      <w:r w:rsidRPr="00605FEE">
        <w:rPr>
          <w:rFonts w:eastAsia="Calibri"/>
          <w:bCs/>
          <w:sz w:val="24"/>
          <w:szCs w:val="24"/>
          <w:lang w:eastAsia="en-US"/>
        </w:rPr>
        <w:t>e</w:t>
      </w:r>
      <w:r w:rsidR="00664420" w:rsidRPr="00605FEE">
        <w:rPr>
          <w:rFonts w:eastAsia="Calibri"/>
          <w:bCs/>
          <w:sz w:val="24"/>
          <w:szCs w:val="24"/>
          <w:lang w:eastAsia="en-US"/>
        </w:rPr>
        <w:t>)</w:t>
      </w:r>
      <w:r w:rsidR="00664420" w:rsidRPr="00605FEE">
        <w:rPr>
          <w:sz w:val="24"/>
          <w:szCs w:val="24"/>
        </w:rPr>
        <w:t xml:space="preserve"> </w:t>
      </w:r>
      <w:r w:rsidR="00865CF4" w:rsidRPr="00605FEE">
        <w:rPr>
          <w:sz w:val="24"/>
          <w:szCs w:val="24"/>
          <w:lang w:val="es-ES"/>
        </w:rPr>
        <w:t>Manifestaciones de la Parte Recurrente</w:t>
      </w:r>
      <w:bookmarkEnd w:id="17"/>
    </w:p>
    <w:p w14:paraId="4512DAC2" w14:textId="77777777" w:rsidR="00D65B16" w:rsidRPr="00605FEE" w:rsidRDefault="00D65B16" w:rsidP="00605FEE">
      <w:pPr>
        <w:rPr>
          <w:sz w:val="24"/>
          <w:szCs w:val="24"/>
        </w:rPr>
      </w:pPr>
      <w:r w:rsidRPr="00605FEE">
        <w:rPr>
          <w:b/>
          <w:sz w:val="24"/>
          <w:szCs w:val="24"/>
        </w:rPr>
        <w:t xml:space="preserve">LA PARTE RECURRENTE </w:t>
      </w:r>
      <w:r w:rsidRPr="00605FEE">
        <w:rPr>
          <w:sz w:val="24"/>
          <w:szCs w:val="24"/>
        </w:rPr>
        <w:t>no realizó manifestación alguna dentro del término legalmente concedido para tal efecto, ni presentó pruebas o alegatos.</w:t>
      </w:r>
    </w:p>
    <w:p w14:paraId="0AB915E0" w14:textId="586BF186" w:rsidR="00430A6E" w:rsidRPr="00605FEE" w:rsidRDefault="00430A6E" w:rsidP="00605FEE">
      <w:pPr>
        <w:pStyle w:val="Puesto"/>
        <w:jc w:val="right"/>
        <w:rPr>
          <w:sz w:val="24"/>
          <w:szCs w:val="24"/>
        </w:rPr>
      </w:pPr>
    </w:p>
    <w:p w14:paraId="0E651988" w14:textId="179A1BFC" w:rsidR="00664420" w:rsidRPr="00605FEE" w:rsidRDefault="001A0A72" w:rsidP="00605FEE">
      <w:pPr>
        <w:pStyle w:val="Ttulo3"/>
        <w:rPr>
          <w:sz w:val="24"/>
          <w:szCs w:val="24"/>
        </w:rPr>
      </w:pPr>
      <w:bookmarkStart w:id="18" w:name="_Toc190863542"/>
      <w:r w:rsidRPr="00605FEE">
        <w:rPr>
          <w:rFonts w:eastAsia="Calibri"/>
          <w:sz w:val="24"/>
          <w:szCs w:val="24"/>
        </w:rPr>
        <w:t>f</w:t>
      </w:r>
      <w:r w:rsidR="00664420" w:rsidRPr="00605FEE">
        <w:rPr>
          <w:rFonts w:eastAsia="Calibri"/>
          <w:sz w:val="24"/>
          <w:szCs w:val="24"/>
        </w:rPr>
        <w:t xml:space="preserve">) </w:t>
      </w:r>
      <w:r w:rsidR="00664420" w:rsidRPr="00605FEE">
        <w:rPr>
          <w:sz w:val="24"/>
          <w:szCs w:val="24"/>
        </w:rPr>
        <w:t>Cierre de instrucción</w:t>
      </w:r>
      <w:bookmarkEnd w:id="18"/>
    </w:p>
    <w:p w14:paraId="79AF95DC" w14:textId="050C1AA5" w:rsidR="00664420" w:rsidRPr="00605FEE" w:rsidRDefault="00BF091A" w:rsidP="00605FEE">
      <w:pPr>
        <w:rPr>
          <w:rFonts w:cs="Tahoma"/>
          <w:sz w:val="24"/>
          <w:szCs w:val="24"/>
        </w:rPr>
      </w:pPr>
      <w:r w:rsidRPr="00605FEE">
        <w:rPr>
          <w:rFonts w:cs="Tahoma"/>
          <w:sz w:val="24"/>
          <w:szCs w:val="24"/>
        </w:rPr>
        <w:t>Al no existir diligencias pendientes por desahogar</w:t>
      </w:r>
      <w:r w:rsidRPr="00605FEE">
        <w:rPr>
          <w:rFonts w:cs="Arial"/>
          <w:sz w:val="24"/>
          <w:szCs w:val="24"/>
        </w:rPr>
        <w:t xml:space="preserve">, el </w:t>
      </w:r>
      <w:r w:rsidR="00E3488F" w:rsidRPr="00605FEE">
        <w:rPr>
          <w:rFonts w:cs="Tahoma"/>
          <w:b/>
          <w:bCs/>
          <w:sz w:val="24"/>
          <w:szCs w:val="24"/>
        </w:rPr>
        <w:t>diez</w:t>
      </w:r>
      <w:r w:rsidR="00F11D4E" w:rsidRPr="00605FEE">
        <w:rPr>
          <w:rFonts w:cs="Tahoma"/>
          <w:b/>
          <w:bCs/>
          <w:sz w:val="24"/>
          <w:szCs w:val="24"/>
        </w:rPr>
        <w:t xml:space="preserve"> </w:t>
      </w:r>
      <w:r w:rsidR="00281E89" w:rsidRPr="00605FEE">
        <w:rPr>
          <w:rFonts w:cs="Tahoma"/>
          <w:b/>
          <w:bCs/>
          <w:sz w:val="24"/>
          <w:szCs w:val="24"/>
        </w:rPr>
        <w:t>de febrero de dos mil veinticinco</w:t>
      </w:r>
      <w:r w:rsidR="00003628" w:rsidRPr="00605FEE">
        <w:rPr>
          <w:rFonts w:cs="Tahoma"/>
          <w:b/>
          <w:bCs/>
          <w:sz w:val="24"/>
          <w:szCs w:val="24"/>
        </w:rPr>
        <w:t>,</w:t>
      </w:r>
      <w:r w:rsidR="00E810F7" w:rsidRPr="00605FEE">
        <w:rPr>
          <w:rFonts w:cs="Tahoma"/>
          <w:sz w:val="24"/>
          <w:szCs w:val="24"/>
        </w:rPr>
        <w:t xml:space="preserve"> </w:t>
      </w:r>
      <w:r w:rsidRPr="00605FEE">
        <w:rPr>
          <w:rFonts w:cs="Arial"/>
          <w:sz w:val="24"/>
          <w:szCs w:val="24"/>
        </w:rPr>
        <w:t xml:space="preserve">la </w:t>
      </w:r>
      <w:r w:rsidRPr="00605FEE">
        <w:rPr>
          <w:rFonts w:cs="Arial"/>
          <w:b/>
          <w:bCs/>
          <w:sz w:val="24"/>
          <w:szCs w:val="24"/>
        </w:rPr>
        <w:t xml:space="preserve">Comisionada </w:t>
      </w:r>
      <w:r w:rsidRPr="00605FEE">
        <w:rPr>
          <w:b/>
          <w:sz w:val="24"/>
          <w:szCs w:val="24"/>
        </w:rPr>
        <w:t>Sharon Cristina Morales Martínez</w:t>
      </w:r>
      <w:r w:rsidR="004A767E" w:rsidRPr="00605FEE">
        <w:rPr>
          <w:b/>
          <w:sz w:val="24"/>
          <w:szCs w:val="24"/>
        </w:rPr>
        <w:t>,</w:t>
      </w:r>
      <w:r w:rsidRPr="00605FEE">
        <w:rPr>
          <w:b/>
          <w:sz w:val="24"/>
          <w:szCs w:val="24"/>
        </w:rPr>
        <w:t xml:space="preserve"> </w:t>
      </w:r>
      <w:r w:rsidRPr="00605FEE">
        <w:rPr>
          <w:rFonts w:cs="Arial"/>
          <w:sz w:val="24"/>
          <w:szCs w:val="24"/>
        </w:rPr>
        <w:t>acordó el cierre de instrucción</w:t>
      </w:r>
      <w:r w:rsidR="0011350D" w:rsidRPr="00605FEE">
        <w:rPr>
          <w:rFonts w:cs="Arial"/>
          <w:sz w:val="24"/>
          <w:szCs w:val="24"/>
        </w:rPr>
        <w:t xml:space="preserve"> y</w:t>
      </w:r>
      <w:r w:rsidRPr="00605FEE">
        <w:rPr>
          <w:rFonts w:cs="Arial"/>
          <w:sz w:val="24"/>
          <w:szCs w:val="24"/>
        </w:rPr>
        <w:t xml:space="preserve"> </w:t>
      </w:r>
      <w:r w:rsidR="0011350D" w:rsidRPr="00605FEE">
        <w:rPr>
          <w:rFonts w:cs="Arial"/>
          <w:sz w:val="24"/>
          <w:szCs w:val="24"/>
        </w:rPr>
        <w:t xml:space="preserve">la </w:t>
      </w:r>
      <w:r w:rsidRPr="00605FEE">
        <w:rPr>
          <w:rFonts w:cs="Arial"/>
          <w:sz w:val="24"/>
          <w:szCs w:val="24"/>
        </w:rPr>
        <w:t xml:space="preserve">remisión del expediente a efecto de ser resuelto, de conformidad con lo establecido en el artículo 185 fracciones VI y VIII de la Ley de Transparencia y </w:t>
      </w:r>
      <w:r w:rsidRPr="00605FEE">
        <w:rPr>
          <w:rFonts w:cs="Arial"/>
          <w:sz w:val="24"/>
          <w:szCs w:val="24"/>
        </w:rPr>
        <w:lastRenderedPageBreak/>
        <w:t>Acceso a la Información Pública del Estado de México y Municipios</w:t>
      </w:r>
      <w:r w:rsidRPr="00605FEE">
        <w:rPr>
          <w:sz w:val="24"/>
          <w:szCs w:val="24"/>
        </w:rPr>
        <w:t>.</w:t>
      </w:r>
      <w:r w:rsidR="0011350D" w:rsidRPr="00605FEE">
        <w:rPr>
          <w:sz w:val="24"/>
          <w:szCs w:val="24"/>
        </w:rPr>
        <w:t xml:space="preserve"> Dicho acuerdo </w:t>
      </w:r>
      <w:r w:rsidR="00664420" w:rsidRPr="00605FEE">
        <w:rPr>
          <w:rFonts w:cs="Tahoma"/>
          <w:sz w:val="24"/>
          <w:szCs w:val="24"/>
        </w:rPr>
        <w:t xml:space="preserve">fue notificado a las partes el mismo día a través del </w:t>
      </w:r>
      <w:r w:rsidR="00664420" w:rsidRPr="00605FEE">
        <w:rPr>
          <w:rFonts w:cs="Tahoma"/>
          <w:sz w:val="24"/>
          <w:szCs w:val="24"/>
          <w:lang w:val="es-ES"/>
        </w:rPr>
        <w:t>SAIMEX</w:t>
      </w:r>
      <w:r w:rsidR="00664420" w:rsidRPr="00605FEE">
        <w:rPr>
          <w:rFonts w:cs="Tahoma"/>
          <w:sz w:val="24"/>
          <w:szCs w:val="24"/>
        </w:rPr>
        <w:t>.</w:t>
      </w:r>
    </w:p>
    <w:p w14:paraId="36B05AB7" w14:textId="77777777" w:rsidR="006041A0" w:rsidRPr="00605FEE" w:rsidRDefault="006041A0" w:rsidP="00605FEE">
      <w:pPr>
        <w:rPr>
          <w:sz w:val="24"/>
          <w:szCs w:val="24"/>
        </w:rPr>
      </w:pPr>
    </w:p>
    <w:p w14:paraId="7A9629DE" w14:textId="77777777" w:rsidR="00664420" w:rsidRPr="00605FEE" w:rsidRDefault="00664420" w:rsidP="00605FEE">
      <w:pPr>
        <w:pStyle w:val="Ttulo1"/>
        <w:rPr>
          <w:rFonts w:eastAsiaTheme="minorHAnsi"/>
          <w:sz w:val="24"/>
          <w:szCs w:val="24"/>
          <w:lang w:eastAsia="en-US"/>
        </w:rPr>
      </w:pPr>
      <w:bookmarkStart w:id="19" w:name="_Toc190863543"/>
      <w:r w:rsidRPr="00605FEE">
        <w:rPr>
          <w:rFonts w:eastAsiaTheme="minorHAnsi"/>
          <w:sz w:val="24"/>
          <w:szCs w:val="24"/>
          <w:lang w:eastAsia="en-US"/>
        </w:rPr>
        <w:t>CONSIDERANDOS</w:t>
      </w:r>
      <w:bookmarkEnd w:id="19"/>
    </w:p>
    <w:p w14:paraId="6DD1243B" w14:textId="77777777" w:rsidR="00664420" w:rsidRPr="00605FEE" w:rsidRDefault="00664420" w:rsidP="00605FEE">
      <w:pPr>
        <w:contextualSpacing/>
        <w:jc w:val="center"/>
        <w:rPr>
          <w:rFonts w:eastAsiaTheme="minorHAnsi" w:cs="Tahoma"/>
          <w:b/>
          <w:sz w:val="24"/>
          <w:szCs w:val="24"/>
          <w:lang w:eastAsia="en-US"/>
        </w:rPr>
      </w:pPr>
    </w:p>
    <w:p w14:paraId="0B67CB92" w14:textId="2E307D3B" w:rsidR="00664420" w:rsidRPr="00605FEE" w:rsidRDefault="00664420" w:rsidP="00605FEE">
      <w:pPr>
        <w:pStyle w:val="Ttulo2"/>
        <w:rPr>
          <w:rFonts w:eastAsia="Batang"/>
          <w:sz w:val="24"/>
          <w:szCs w:val="24"/>
        </w:rPr>
      </w:pPr>
      <w:bookmarkStart w:id="20" w:name="_Toc190863544"/>
      <w:r w:rsidRPr="00605FEE">
        <w:rPr>
          <w:rFonts w:eastAsia="Batang"/>
          <w:sz w:val="24"/>
          <w:szCs w:val="24"/>
        </w:rPr>
        <w:t xml:space="preserve">PRIMERO. </w:t>
      </w:r>
      <w:proofErr w:type="spellStart"/>
      <w:r w:rsidR="00BA55A8" w:rsidRPr="00605FEE">
        <w:rPr>
          <w:rFonts w:eastAsia="Batang"/>
          <w:sz w:val="24"/>
          <w:szCs w:val="24"/>
        </w:rPr>
        <w:t>Procedibilidad</w:t>
      </w:r>
      <w:bookmarkEnd w:id="20"/>
      <w:proofErr w:type="spellEnd"/>
    </w:p>
    <w:p w14:paraId="39C52BC1" w14:textId="56FCC20D" w:rsidR="00BA55A8" w:rsidRPr="00605FEE" w:rsidRDefault="00BA55A8" w:rsidP="00605FEE">
      <w:pPr>
        <w:pStyle w:val="Ttulo3"/>
        <w:rPr>
          <w:sz w:val="24"/>
          <w:szCs w:val="24"/>
        </w:rPr>
      </w:pPr>
      <w:bookmarkStart w:id="21" w:name="_Toc190863545"/>
      <w:r w:rsidRPr="00605FEE">
        <w:rPr>
          <w:sz w:val="24"/>
          <w:szCs w:val="24"/>
        </w:rPr>
        <w:t>a) Competencia</w:t>
      </w:r>
      <w:r w:rsidR="00150C49" w:rsidRPr="00605FEE">
        <w:rPr>
          <w:sz w:val="24"/>
          <w:szCs w:val="24"/>
        </w:rPr>
        <w:t xml:space="preserve"> del Instituto</w:t>
      </w:r>
      <w:bookmarkEnd w:id="21"/>
    </w:p>
    <w:p w14:paraId="56E64942" w14:textId="51A20101" w:rsidR="0011350D" w:rsidRPr="00605FEE" w:rsidRDefault="0011350D" w:rsidP="00605FEE">
      <w:pPr>
        <w:rPr>
          <w:rFonts w:cs="Arial"/>
          <w:sz w:val="24"/>
          <w:szCs w:val="24"/>
        </w:rPr>
      </w:pPr>
      <w:r w:rsidRPr="00605FEE">
        <w:rPr>
          <w:sz w:val="24"/>
          <w:szCs w:val="24"/>
        </w:rPr>
        <w:t xml:space="preserve">Este </w:t>
      </w:r>
      <w:r w:rsidR="0065068B" w:rsidRPr="00605FEE">
        <w:rPr>
          <w:szCs w:val="22"/>
        </w:rPr>
        <w:t>del Instituto de Transparencia, Acceso a la Información Pública y Protección de Datos Personales del Estado de México y Municipios,</w:t>
      </w:r>
      <w:r w:rsidRPr="00605FEE">
        <w:rPr>
          <w:sz w:val="24"/>
          <w:szCs w:val="24"/>
        </w:rPr>
        <w:t xml:space="preserve"> es competente para conocer y resolver </w:t>
      </w:r>
      <w:r w:rsidR="005F65B7" w:rsidRPr="00605FEE">
        <w:rPr>
          <w:sz w:val="24"/>
          <w:szCs w:val="24"/>
        </w:rPr>
        <w:t xml:space="preserve">el </w:t>
      </w:r>
      <w:r w:rsidRPr="00605FEE">
        <w:rPr>
          <w:sz w:val="24"/>
          <w:szCs w:val="24"/>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605FEE">
        <w:rPr>
          <w:rFonts w:cs="Arial"/>
          <w:sz w:val="24"/>
          <w:szCs w:val="24"/>
        </w:rPr>
        <w:t xml:space="preserve">; y 9, fracciones I y XXIII y 11 del Reglamento Interior </w:t>
      </w:r>
      <w:r w:rsidR="0065068B" w:rsidRPr="00605FEE">
        <w:rPr>
          <w:szCs w:val="22"/>
        </w:rPr>
        <w:t>del Instituto de Transparencia, Acceso a la Información Pública y Protección de Datos Personales del Estado de México y Municipios</w:t>
      </w:r>
      <w:r w:rsidRPr="00605FEE">
        <w:rPr>
          <w:rFonts w:cs="Arial"/>
          <w:sz w:val="24"/>
          <w:szCs w:val="24"/>
        </w:rPr>
        <w:t>.</w:t>
      </w:r>
    </w:p>
    <w:p w14:paraId="6C36A399" w14:textId="77777777" w:rsidR="00DB1C09" w:rsidRPr="00605FEE" w:rsidRDefault="00DB1C09" w:rsidP="00605FEE">
      <w:pPr>
        <w:rPr>
          <w:rFonts w:cs="Arial"/>
          <w:sz w:val="24"/>
          <w:szCs w:val="24"/>
        </w:rPr>
      </w:pPr>
    </w:p>
    <w:p w14:paraId="517A2DD6" w14:textId="4169BE4D" w:rsidR="00664420" w:rsidRPr="00605FEE" w:rsidRDefault="00BA55A8" w:rsidP="00605FEE">
      <w:pPr>
        <w:pStyle w:val="Ttulo3"/>
        <w:rPr>
          <w:sz w:val="24"/>
          <w:szCs w:val="24"/>
        </w:rPr>
      </w:pPr>
      <w:bookmarkStart w:id="22" w:name="_Toc190863546"/>
      <w:r w:rsidRPr="00605FEE">
        <w:rPr>
          <w:sz w:val="24"/>
          <w:szCs w:val="24"/>
        </w:rPr>
        <w:t>b)</w:t>
      </w:r>
      <w:r w:rsidR="00664420" w:rsidRPr="00605FEE">
        <w:rPr>
          <w:sz w:val="24"/>
          <w:szCs w:val="24"/>
        </w:rPr>
        <w:t xml:space="preserve"> </w:t>
      </w:r>
      <w:r w:rsidR="00D91CB4" w:rsidRPr="00605FEE">
        <w:rPr>
          <w:sz w:val="24"/>
          <w:szCs w:val="24"/>
        </w:rPr>
        <w:t>Legitimidad</w:t>
      </w:r>
      <w:r w:rsidRPr="00605FEE">
        <w:rPr>
          <w:sz w:val="24"/>
          <w:szCs w:val="24"/>
        </w:rPr>
        <w:t xml:space="preserve"> de la parte recurrente</w:t>
      </w:r>
      <w:bookmarkEnd w:id="22"/>
    </w:p>
    <w:p w14:paraId="26FEA382" w14:textId="0B06695C" w:rsidR="00D91CB4" w:rsidRPr="00605FEE" w:rsidRDefault="00D91CB4" w:rsidP="00605FEE">
      <w:pPr>
        <w:rPr>
          <w:rFonts w:eastAsia="Calibri" w:cs="Arial"/>
          <w:sz w:val="24"/>
          <w:szCs w:val="24"/>
          <w:lang w:eastAsia="en-US"/>
        </w:rPr>
      </w:pPr>
      <w:r w:rsidRPr="00605FEE">
        <w:rPr>
          <w:rFonts w:cs="Arial"/>
          <w:bCs/>
          <w:sz w:val="24"/>
          <w:szCs w:val="24"/>
        </w:rPr>
        <w:t>El recurso de revisión fue interpuesto por parte legítima, ya que se presentó por la misma persona que formuló la solicitud de acceso a la Información Pública,</w:t>
      </w:r>
      <w:r w:rsidRPr="00605FEE">
        <w:rPr>
          <w:rFonts w:cs="Arial"/>
          <w:b/>
          <w:bCs/>
          <w:sz w:val="24"/>
          <w:szCs w:val="24"/>
        </w:rPr>
        <w:t xml:space="preserve"> </w:t>
      </w:r>
      <w:r w:rsidRPr="00605FEE">
        <w:rPr>
          <w:rFonts w:cs="Arial"/>
          <w:sz w:val="24"/>
          <w:szCs w:val="24"/>
        </w:rPr>
        <w:t>debido a que los datos de acceso</w:t>
      </w:r>
      <w:r w:rsidRPr="00605FEE">
        <w:rPr>
          <w:rFonts w:cs="Arial"/>
          <w:b/>
          <w:bCs/>
          <w:sz w:val="24"/>
          <w:szCs w:val="24"/>
        </w:rPr>
        <w:t xml:space="preserve"> </w:t>
      </w:r>
      <w:r w:rsidRPr="00605FEE">
        <w:rPr>
          <w:rFonts w:cs="Arial"/>
          <w:b/>
          <w:sz w:val="24"/>
          <w:szCs w:val="24"/>
        </w:rPr>
        <w:t>SAIMEX</w:t>
      </w:r>
      <w:r w:rsidRPr="00605FEE">
        <w:rPr>
          <w:rFonts w:eastAsia="Calibri" w:cs="Arial"/>
          <w:sz w:val="24"/>
          <w:szCs w:val="24"/>
          <w:lang w:eastAsia="en-US"/>
        </w:rPr>
        <w:t xml:space="preserve"> son personales e irrepetibles.</w:t>
      </w:r>
    </w:p>
    <w:p w14:paraId="781F9418" w14:textId="77777777" w:rsidR="00987BB6" w:rsidRPr="00605FEE" w:rsidRDefault="00987BB6" w:rsidP="00605FEE">
      <w:pPr>
        <w:rPr>
          <w:rFonts w:cs="Arial"/>
          <w:bCs/>
          <w:sz w:val="24"/>
          <w:szCs w:val="24"/>
        </w:rPr>
      </w:pPr>
    </w:p>
    <w:p w14:paraId="496490FC" w14:textId="1A5F3FDB" w:rsidR="00D91CB4" w:rsidRPr="00605FEE" w:rsidRDefault="00BA55A8" w:rsidP="00605FEE">
      <w:pPr>
        <w:pStyle w:val="Ttulo3"/>
        <w:rPr>
          <w:rFonts w:eastAsia="Calibri"/>
          <w:sz w:val="24"/>
          <w:szCs w:val="24"/>
          <w:lang w:eastAsia="es-ES_tradnl"/>
        </w:rPr>
      </w:pPr>
      <w:bookmarkStart w:id="23" w:name="_Toc190863547"/>
      <w:r w:rsidRPr="00605FEE">
        <w:rPr>
          <w:rFonts w:eastAsia="Calibri"/>
          <w:sz w:val="24"/>
          <w:szCs w:val="24"/>
          <w:lang w:eastAsia="es-ES_tradnl"/>
        </w:rPr>
        <w:lastRenderedPageBreak/>
        <w:t>c)</w:t>
      </w:r>
      <w:r w:rsidR="00664420" w:rsidRPr="00605FEE">
        <w:rPr>
          <w:rFonts w:eastAsia="Calibri"/>
          <w:sz w:val="24"/>
          <w:szCs w:val="24"/>
          <w:lang w:eastAsia="es-ES_tradnl"/>
        </w:rPr>
        <w:t xml:space="preserve"> </w:t>
      </w:r>
      <w:r w:rsidR="00D91CB4" w:rsidRPr="00605FEE">
        <w:rPr>
          <w:rFonts w:eastAsia="Calibri"/>
          <w:sz w:val="24"/>
          <w:szCs w:val="24"/>
          <w:lang w:eastAsia="es-ES_tradnl"/>
        </w:rPr>
        <w:t>Plazo para interponer el recurso</w:t>
      </w:r>
      <w:bookmarkEnd w:id="23"/>
    </w:p>
    <w:p w14:paraId="106D37EE" w14:textId="16F88CA8" w:rsidR="00D91CB4" w:rsidRPr="00605FEE" w:rsidRDefault="00D91CB4" w:rsidP="00605FEE">
      <w:pPr>
        <w:rPr>
          <w:rFonts w:eastAsiaTheme="minorEastAsia" w:cs="Arial"/>
          <w:sz w:val="24"/>
          <w:szCs w:val="24"/>
          <w:lang w:val="es-ES_tradnl"/>
        </w:rPr>
      </w:pPr>
      <w:r w:rsidRPr="00605FEE">
        <w:rPr>
          <w:rFonts w:cs="Arial"/>
          <w:b/>
          <w:sz w:val="24"/>
          <w:szCs w:val="24"/>
        </w:rPr>
        <w:t>EL SUJETO OBLIGADO</w:t>
      </w:r>
      <w:r w:rsidRPr="00605FEE">
        <w:rPr>
          <w:rFonts w:cs="Arial"/>
          <w:sz w:val="24"/>
          <w:szCs w:val="24"/>
        </w:rPr>
        <w:t xml:space="preserve"> notificó la respuesta a la solicitud de acceso a la Información Pública el </w:t>
      </w:r>
      <w:r w:rsidR="004A767E" w:rsidRPr="00605FEE">
        <w:rPr>
          <w:rFonts w:cs="Tahoma"/>
          <w:b/>
          <w:bCs/>
          <w:sz w:val="24"/>
          <w:szCs w:val="24"/>
        </w:rPr>
        <w:t>veintidós de enero de dos mil veinticinco</w:t>
      </w:r>
      <w:r w:rsidR="00DE285A" w:rsidRPr="00605FEE">
        <w:rPr>
          <w:rFonts w:cs="Tahoma"/>
          <w:sz w:val="24"/>
          <w:szCs w:val="24"/>
        </w:rPr>
        <w:t xml:space="preserve"> </w:t>
      </w:r>
      <w:r w:rsidR="00A53315" w:rsidRPr="00605FEE">
        <w:rPr>
          <w:rFonts w:cs="Arial"/>
          <w:sz w:val="24"/>
          <w:szCs w:val="24"/>
        </w:rPr>
        <w:t xml:space="preserve">y el recurso </w:t>
      </w:r>
      <w:r w:rsidR="00A53315" w:rsidRPr="00605FEE">
        <w:rPr>
          <w:rFonts w:eastAsia="Palatino Linotype" w:cs="Palatino Linotype"/>
          <w:sz w:val="24"/>
          <w:szCs w:val="24"/>
        </w:rPr>
        <w:t xml:space="preserve">que nos ocupa se </w:t>
      </w:r>
      <w:r w:rsidR="006A61F1" w:rsidRPr="00605FEE">
        <w:rPr>
          <w:rFonts w:eastAsia="Palatino Linotype" w:cs="Palatino Linotype"/>
          <w:sz w:val="24"/>
          <w:szCs w:val="24"/>
        </w:rPr>
        <w:t>tuvo por presentado</w:t>
      </w:r>
      <w:r w:rsidR="00A53315" w:rsidRPr="00605FEE">
        <w:rPr>
          <w:rFonts w:eastAsia="Palatino Linotype" w:cs="Palatino Linotype"/>
          <w:sz w:val="24"/>
          <w:szCs w:val="24"/>
        </w:rPr>
        <w:t xml:space="preserve"> el </w:t>
      </w:r>
      <w:r w:rsidR="004A767E" w:rsidRPr="00605FEE">
        <w:rPr>
          <w:rFonts w:cs="Tahoma"/>
          <w:b/>
          <w:bCs/>
          <w:sz w:val="24"/>
          <w:szCs w:val="24"/>
        </w:rPr>
        <w:t>veintitrés</w:t>
      </w:r>
      <w:r w:rsidR="00C45207" w:rsidRPr="00605FEE">
        <w:rPr>
          <w:rFonts w:cs="Tahoma"/>
          <w:b/>
          <w:bCs/>
          <w:sz w:val="24"/>
          <w:szCs w:val="24"/>
        </w:rPr>
        <w:t xml:space="preserve"> de enero de dos mil veinticinco</w:t>
      </w:r>
      <w:r w:rsidR="00A53315" w:rsidRPr="00605FEE">
        <w:rPr>
          <w:rFonts w:eastAsia="Palatino Linotype" w:cs="Palatino Linotype"/>
          <w:bCs/>
          <w:sz w:val="24"/>
          <w:szCs w:val="24"/>
        </w:rPr>
        <w:t>;</w:t>
      </w:r>
      <w:r w:rsidR="00A53315" w:rsidRPr="00605FEE">
        <w:rPr>
          <w:rFonts w:eastAsia="Palatino Linotype" w:cs="Palatino Linotype"/>
          <w:sz w:val="24"/>
          <w:szCs w:val="24"/>
        </w:rPr>
        <w:t xml:space="preserve"> por lo tanto, éste se encuentra dentro del margen temporal previsto en el artículo 178 de la </w:t>
      </w:r>
      <w:r w:rsidR="00A53315" w:rsidRPr="00605FEE">
        <w:rPr>
          <w:rFonts w:cs="Arial"/>
          <w:sz w:val="24"/>
          <w:szCs w:val="24"/>
        </w:rPr>
        <w:t>Ley de Transparencia y Acceso a la Información Pública del Estado de México y Municipios</w:t>
      </w:r>
      <w:r w:rsidR="007328F2" w:rsidRPr="00605FEE">
        <w:rPr>
          <w:rFonts w:cs="Arial"/>
          <w:sz w:val="24"/>
          <w:szCs w:val="24"/>
        </w:rPr>
        <w:t>.</w:t>
      </w:r>
    </w:p>
    <w:p w14:paraId="49076992" w14:textId="77777777" w:rsidR="00D91CB4" w:rsidRPr="00605FEE" w:rsidRDefault="00D91CB4" w:rsidP="00605FEE">
      <w:pPr>
        <w:rPr>
          <w:rFonts w:eastAsia="Palatino Linotype" w:cs="Palatino Linotype"/>
          <w:sz w:val="24"/>
          <w:szCs w:val="24"/>
        </w:rPr>
      </w:pPr>
    </w:p>
    <w:p w14:paraId="46C0EB3A" w14:textId="28FD0C2E" w:rsidR="00A53315" w:rsidRPr="00605FEE" w:rsidRDefault="00BA55A8" w:rsidP="00605FEE">
      <w:pPr>
        <w:pStyle w:val="Ttulo3"/>
        <w:rPr>
          <w:rFonts w:eastAsia="Calibri"/>
          <w:sz w:val="24"/>
          <w:szCs w:val="24"/>
          <w:lang w:eastAsia="es-ES_tradnl"/>
        </w:rPr>
      </w:pPr>
      <w:bookmarkStart w:id="24" w:name="_Toc190863548"/>
      <w:r w:rsidRPr="00605FEE">
        <w:rPr>
          <w:rFonts w:eastAsia="Calibri"/>
          <w:sz w:val="24"/>
          <w:szCs w:val="24"/>
          <w:lang w:eastAsia="es-ES_tradnl"/>
        </w:rPr>
        <w:t>d)</w:t>
      </w:r>
      <w:r w:rsidR="00D91CB4" w:rsidRPr="00605FEE">
        <w:rPr>
          <w:rFonts w:eastAsia="Calibri"/>
          <w:sz w:val="24"/>
          <w:szCs w:val="24"/>
          <w:lang w:eastAsia="es-ES_tradnl"/>
        </w:rPr>
        <w:t xml:space="preserve"> </w:t>
      </w:r>
      <w:r w:rsidR="00E325AD" w:rsidRPr="00605FEE">
        <w:rPr>
          <w:rFonts w:eastAsia="Calibri"/>
          <w:sz w:val="24"/>
          <w:szCs w:val="24"/>
          <w:lang w:eastAsia="es-ES_tradnl"/>
        </w:rPr>
        <w:t>Causal de Procedencia</w:t>
      </w:r>
      <w:bookmarkEnd w:id="24"/>
    </w:p>
    <w:p w14:paraId="190404A6" w14:textId="024BF89A" w:rsidR="00BA55A8" w:rsidRPr="00605FEE" w:rsidRDefault="00BA55A8" w:rsidP="00605FEE">
      <w:pPr>
        <w:rPr>
          <w:sz w:val="24"/>
          <w:szCs w:val="24"/>
        </w:rPr>
      </w:pPr>
      <w:r w:rsidRPr="00605FEE">
        <w:rPr>
          <w:rFonts w:cs="Arial"/>
          <w:sz w:val="24"/>
          <w:szCs w:val="24"/>
        </w:rPr>
        <w:t xml:space="preserve">Resulta procedente la interposición del recurso de revisión, ya que </w:t>
      </w:r>
      <w:r w:rsidRPr="00605FEE">
        <w:rPr>
          <w:rFonts w:eastAsia="Calibri" w:cs="Tahoma"/>
          <w:sz w:val="24"/>
          <w:szCs w:val="24"/>
          <w:lang w:eastAsia="es-MX"/>
        </w:rPr>
        <w:t>se actualiza la causal de procedencia señalada en el artículo 179, fracci</w:t>
      </w:r>
      <w:r w:rsidR="007B7B00" w:rsidRPr="00605FEE">
        <w:rPr>
          <w:rFonts w:eastAsia="Calibri" w:cs="Tahoma"/>
          <w:sz w:val="24"/>
          <w:szCs w:val="24"/>
          <w:lang w:eastAsia="es-MX"/>
        </w:rPr>
        <w:t xml:space="preserve">ón </w:t>
      </w:r>
      <w:r w:rsidR="00C45207" w:rsidRPr="00605FEE">
        <w:rPr>
          <w:rFonts w:eastAsia="Calibri" w:cs="Tahoma"/>
          <w:sz w:val="24"/>
          <w:szCs w:val="24"/>
          <w:lang w:eastAsia="es-MX"/>
        </w:rPr>
        <w:t>I</w:t>
      </w:r>
      <w:r w:rsidR="00EE1B1C" w:rsidRPr="00605FEE">
        <w:rPr>
          <w:rFonts w:eastAsia="Calibri" w:cs="Tahoma"/>
          <w:sz w:val="24"/>
          <w:szCs w:val="24"/>
          <w:lang w:eastAsia="es-MX"/>
        </w:rPr>
        <w:t xml:space="preserve"> </w:t>
      </w:r>
      <w:r w:rsidRPr="00605FEE">
        <w:rPr>
          <w:rFonts w:cs="Arial"/>
          <w:sz w:val="24"/>
          <w:szCs w:val="24"/>
        </w:rPr>
        <w:t xml:space="preserve">de la </w:t>
      </w:r>
      <w:r w:rsidRPr="00605FEE">
        <w:rPr>
          <w:sz w:val="24"/>
          <w:szCs w:val="24"/>
        </w:rPr>
        <w:t>Ley de Transparencia y Acceso a la Información Pública del Estado de México y Municipios.</w:t>
      </w:r>
    </w:p>
    <w:p w14:paraId="0EFF7141" w14:textId="77777777" w:rsidR="00362A11" w:rsidRPr="00605FEE" w:rsidRDefault="00362A11" w:rsidP="00605FEE">
      <w:pPr>
        <w:rPr>
          <w:sz w:val="24"/>
          <w:szCs w:val="24"/>
        </w:rPr>
      </w:pPr>
    </w:p>
    <w:p w14:paraId="2284D7EB" w14:textId="3EE1D036" w:rsidR="00BA55A8" w:rsidRPr="00605FEE" w:rsidRDefault="00362A11" w:rsidP="00605FEE">
      <w:pPr>
        <w:pStyle w:val="Ttulo3"/>
        <w:rPr>
          <w:sz w:val="24"/>
          <w:szCs w:val="24"/>
        </w:rPr>
      </w:pPr>
      <w:bookmarkStart w:id="25" w:name="_Toc190863549"/>
      <w:r w:rsidRPr="00605FEE">
        <w:rPr>
          <w:sz w:val="24"/>
          <w:szCs w:val="24"/>
        </w:rPr>
        <w:t>e) Requisitos formales para la interposición del recurso</w:t>
      </w:r>
      <w:bookmarkEnd w:id="25"/>
    </w:p>
    <w:p w14:paraId="7611F3EC" w14:textId="77777777" w:rsidR="00C45207" w:rsidRPr="00605FEE" w:rsidRDefault="00C45207" w:rsidP="00605FEE">
      <w:pPr>
        <w:rPr>
          <w:rFonts w:cs="Arial"/>
          <w:sz w:val="24"/>
          <w:szCs w:val="24"/>
        </w:rPr>
      </w:pPr>
      <w:r w:rsidRPr="00605FEE">
        <w:rPr>
          <w:rFonts w:cs="Arial"/>
          <w:sz w:val="24"/>
          <w:szCs w:val="24"/>
        </w:rPr>
        <w:t xml:space="preserve">Es importante mencionar que, de la revisión del expediente electrónico del </w:t>
      </w:r>
      <w:r w:rsidRPr="00605FEE">
        <w:rPr>
          <w:rFonts w:cs="Arial"/>
          <w:b/>
          <w:bCs/>
          <w:sz w:val="24"/>
          <w:szCs w:val="24"/>
        </w:rPr>
        <w:t>SAIMEX</w:t>
      </w:r>
      <w:r w:rsidRPr="00605FEE">
        <w:rPr>
          <w:rFonts w:cs="Arial"/>
          <w:sz w:val="24"/>
          <w:szCs w:val="24"/>
        </w:rPr>
        <w:t xml:space="preserve">, se observa que </w:t>
      </w:r>
      <w:r w:rsidRPr="00605FEE">
        <w:rPr>
          <w:rFonts w:cs="Arial"/>
          <w:b/>
          <w:bCs/>
          <w:sz w:val="24"/>
          <w:szCs w:val="24"/>
        </w:rPr>
        <w:t>LA PARTE RECURRENTE</w:t>
      </w:r>
      <w:r w:rsidRPr="00605FEE">
        <w:rPr>
          <w:rFonts w:cs="Arial"/>
          <w:sz w:val="24"/>
          <w:szCs w:val="24"/>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605FEE">
        <w:rPr>
          <w:rFonts w:cs="Arial"/>
          <w:b/>
          <w:bCs/>
          <w:sz w:val="24"/>
          <w:szCs w:val="24"/>
          <w:u w:val="single"/>
        </w:rPr>
        <w:t>el nombre no es un requisito indispensable</w:t>
      </w:r>
      <w:r w:rsidRPr="00605FEE">
        <w:rPr>
          <w:rFonts w:cs="Arial"/>
          <w:sz w:val="24"/>
          <w:szCs w:val="24"/>
        </w:rPr>
        <w:t xml:space="preserve"> para que las y los ciudadanos ejerzan el derecho de acceso a la información pública. </w:t>
      </w:r>
    </w:p>
    <w:p w14:paraId="29C79F78" w14:textId="77777777" w:rsidR="00C45207" w:rsidRPr="00605FEE" w:rsidRDefault="00C45207" w:rsidP="00605FEE">
      <w:pPr>
        <w:rPr>
          <w:rFonts w:cs="Arial"/>
          <w:sz w:val="24"/>
          <w:szCs w:val="24"/>
        </w:rPr>
      </w:pPr>
    </w:p>
    <w:p w14:paraId="6A3D8673" w14:textId="77777777" w:rsidR="00C45207" w:rsidRPr="00605FEE" w:rsidRDefault="00C45207" w:rsidP="00605FEE">
      <w:pPr>
        <w:rPr>
          <w:rFonts w:cs="Arial"/>
          <w:sz w:val="24"/>
          <w:szCs w:val="24"/>
        </w:rPr>
      </w:pPr>
      <w:r w:rsidRPr="00605FEE">
        <w:rPr>
          <w:rFonts w:cs="Arial"/>
          <w:sz w:val="24"/>
          <w:szCs w:val="24"/>
        </w:rPr>
        <w:lastRenderedPageBreak/>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605FEE">
        <w:rPr>
          <w:rFonts w:cs="Arial"/>
          <w:b/>
          <w:bCs/>
          <w:sz w:val="24"/>
          <w:szCs w:val="24"/>
        </w:rPr>
        <w:t>LA PARTE RECURRENTE</w:t>
      </w:r>
      <w:r w:rsidRPr="00605FEE">
        <w:rPr>
          <w:rFonts w:cs="Arial"/>
          <w:sz w:val="24"/>
          <w:szCs w:val="24"/>
        </w:rPr>
        <w:t xml:space="preserve">; por lo que, en el presente caso, al haber sido presentado el recurso de revisión vía </w:t>
      </w:r>
      <w:r w:rsidRPr="00605FEE">
        <w:rPr>
          <w:rFonts w:cs="Arial"/>
          <w:b/>
          <w:bCs/>
          <w:sz w:val="24"/>
          <w:szCs w:val="24"/>
        </w:rPr>
        <w:t>SAIMEX</w:t>
      </w:r>
      <w:r w:rsidRPr="00605FEE">
        <w:rPr>
          <w:rFonts w:cs="Arial"/>
          <w:sz w:val="24"/>
          <w:szCs w:val="24"/>
        </w:rPr>
        <w:t>, dicho requisito resulta innecesario.</w:t>
      </w:r>
    </w:p>
    <w:p w14:paraId="7693807F" w14:textId="77777777" w:rsidR="007B7B00" w:rsidRPr="00605FEE" w:rsidRDefault="007B7B00" w:rsidP="00605FEE">
      <w:pPr>
        <w:rPr>
          <w:rFonts w:cs="Arial"/>
          <w:sz w:val="24"/>
          <w:szCs w:val="24"/>
        </w:rPr>
      </w:pPr>
    </w:p>
    <w:p w14:paraId="457548E9" w14:textId="3F7AF03B" w:rsidR="00C71CEF" w:rsidRPr="00605FEE" w:rsidRDefault="00C71CEF" w:rsidP="00605FEE">
      <w:pPr>
        <w:pStyle w:val="Ttulo2"/>
        <w:rPr>
          <w:sz w:val="24"/>
          <w:szCs w:val="24"/>
        </w:rPr>
      </w:pPr>
      <w:bookmarkStart w:id="26" w:name="_Toc190863550"/>
      <w:r w:rsidRPr="00605FEE">
        <w:rPr>
          <w:sz w:val="24"/>
          <w:szCs w:val="24"/>
        </w:rPr>
        <w:t>SEGUNDO. Estudio de Fondo</w:t>
      </w:r>
      <w:bookmarkEnd w:id="26"/>
    </w:p>
    <w:p w14:paraId="2A308F59" w14:textId="0FF373F0" w:rsidR="00C049E2" w:rsidRPr="00605FEE" w:rsidRDefault="00C71CEF" w:rsidP="00605FEE">
      <w:pPr>
        <w:pStyle w:val="Ttulo3"/>
        <w:rPr>
          <w:sz w:val="24"/>
          <w:szCs w:val="24"/>
        </w:rPr>
      </w:pPr>
      <w:bookmarkStart w:id="27" w:name="_Toc190863551"/>
      <w:r w:rsidRPr="00605FEE">
        <w:rPr>
          <w:sz w:val="24"/>
          <w:szCs w:val="24"/>
        </w:rPr>
        <w:t>a</w:t>
      </w:r>
      <w:r w:rsidR="00C049E2" w:rsidRPr="00605FEE">
        <w:rPr>
          <w:sz w:val="24"/>
          <w:szCs w:val="24"/>
        </w:rPr>
        <w:t>) Mandato de transparencia y responsabilidad del Sujeto Obligado</w:t>
      </w:r>
      <w:bookmarkEnd w:id="27"/>
    </w:p>
    <w:p w14:paraId="6901A889" w14:textId="59EEDAE1" w:rsidR="00C049E2" w:rsidRPr="00605FEE" w:rsidRDefault="00C049E2" w:rsidP="00605FEE">
      <w:pPr>
        <w:rPr>
          <w:rFonts w:eastAsia="Palatino Linotype"/>
          <w:sz w:val="24"/>
          <w:szCs w:val="24"/>
        </w:rPr>
      </w:pPr>
      <w:r w:rsidRPr="00605FEE">
        <w:rPr>
          <w:rFonts w:eastAsia="Palatino Linotype"/>
          <w:sz w:val="24"/>
          <w:szCs w:val="24"/>
        </w:rPr>
        <w:t xml:space="preserve">El </w:t>
      </w:r>
      <w:r w:rsidR="00717E59" w:rsidRPr="00605FEE">
        <w:rPr>
          <w:rFonts w:eastAsia="Palatino Linotype"/>
          <w:sz w:val="24"/>
          <w:szCs w:val="24"/>
        </w:rPr>
        <w:t>d</w:t>
      </w:r>
      <w:r w:rsidRPr="00605FEE">
        <w:rPr>
          <w:rFonts w:eastAsia="Palatino Linotype"/>
          <w:sz w:val="24"/>
          <w:szCs w:val="24"/>
        </w:rPr>
        <w:t xml:space="preserve">erecho de </w:t>
      </w:r>
      <w:r w:rsidR="00717E59" w:rsidRPr="00605FEE">
        <w:rPr>
          <w:rFonts w:eastAsia="Palatino Linotype"/>
          <w:sz w:val="24"/>
          <w:szCs w:val="24"/>
        </w:rPr>
        <w:t>a</w:t>
      </w:r>
      <w:r w:rsidRPr="00605FEE">
        <w:rPr>
          <w:rFonts w:eastAsia="Palatino Linotype"/>
          <w:sz w:val="24"/>
          <w:szCs w:val="24"/>
        </w:rPr>
        <w:t xml:space="preserve">cceso a la </w:t>
      </w:r>
      <w:r w:rsidR="00717E59" w:rsidRPr="00605FEE">
        <w:rPr>
          <w:rFonts w:eastAsia="Palatino Linotype"/>
          <w:sz w:val="24"/>
          <w:szCs w:val="24"/>
        </w:rPr>
        <w:t>i</w:t>
      </w:r>
      <w:r w:rsidRPr="00605FEE">
        <w:rPr>
          <w:rFonts w:eastAsia="Palatino Linotype"/>
          <w:sz w:val="24"/>
          <w:szCs w:val="24"/>
        </w:rPr>
        <w:t xml:space="preserve">nformación </w:t>
      </w:r>
      <w:r w:rsidR="00717E59" w:rsidRPr="00605FEE">
        <w:rPr>
          <w:rFonts w:eastAsia="Palatino Linotype"/>
          <w:sz w:val="24"/>
          <w:szCs w:val="24"/>
        </w:rPr>
        <w:t>p</w:t>
      </w:r>
      <w:r w:rsidRPr="00605FEE">
        <w:rPr>
          <w:rFonts w:eastAsia="Palatino Linotype"/>
          <w:sz w:val="24"/>
          <w:szCs w:val="24"/>
        </w:rPr>
        <w:t>ública es un derecho humano reconocido en el artículo sexto de la Constitución Política de los Estados Unidos Mexicanos y en el artículo quinto de la Constitución Política del Estado Libre y Soberano de México</w:t>
      </w:r>
      <w:r w:rsidR="00B22A80" w:rsidRPr="00605FEE">
        <w:rPr>
          <w:rFonts w:eastAsia="Palatino Linotype"/>
          <w:sz w:val="24"/>
          <w:szCs w:val="24"/>
        </w:rPr>
        <w:t>:</w:t>
      </w:r>
    </w:p>
    <w:p w14:paraId="7FAB8D32" w14:textId="77777777" w:rsidR="00C049E2" w:rsidRPr="00605FEE" w:rsidRDefault="00C049E2" w:rsidP="00605FEE">
      <w:pPr>
        <w:rPr>
          <w:rFonts w:eastAsia="Palatino Linotype"/>
          <w:sz w:val="24"/>
          <w:szCs w:val="24"/>
        </w:rPr>
      </w:pPr>
    </w:p>
    <w:p w14:paraId="05320813" w14:textId="77777777" w:rsidR="00C049E2" w:rsidRPr="00605FEE" w:rsidRDefault="00C049E2" w:rsidP="00605FEE">
      <w:pPr>
        <w:spacing w:line="240" w:lineRule="auto"/>
        <w:ind w:left="567" w:right="539"/>
        <w:rPr>
          <w:rFonts w:eastAsia="Palatino Linotype"/>
          <w:b/>
          <w:i/>
          <w:sz w:val="24"/>
          <w:szCs w:val="24"/>
        </w:rPr>
      </w:pPr>
      <w:r w:rsidRPr="00605FEE">
        <w:rPr>
          <w:rFonts w:eastAsia="Palatino Linotype"/>
          <w:b/>
          <w:i/>
          <w:sz w:val="24"/>
          <w:szCs w:val="24"/>
        </w:rPr>
        <w:t>Constitución Política de los Estados Unidos Mexicanos</w:t>
      </w:r>
    </w:p>
    <w:p w14:paraId="6B6C67B6" w14:textId="77777777" w:rsidR="00C049E2" w:rsidRPr="00605FEE" w:rsidRDefault="00C049E2" w:rsidP="00605FEE">
      <w:pPr>
        <w:spacing w:line="240" w:lineRule="auto"/>
        <w:ind w:left="567" w:right="539"/>
        <w:rPr>
          <w:rFonts w:eastAsia="Palatino Linotype"/>
          <w:b/>
          <w:i/>
          <w:sz w:val="24"/>
          <w:szCs w:val="24"/>
        </w:rPr>
      </w:pPr>
      <w:r w:rsidRPr="00605FEE">
        <w:rPr>
          <w:rFonts w:eastAsia="Palatino Linotype"/>
          <w:b/>
          <w:i/>
          <w:sz w:val="24"/>
          <w:szCs w:val="24"/>
        </w:rPr>
        <w:t>“Artículo 6.</w:t>
      </w:r>
    </w:p>
    <w:p w14:paraId="38D3B4C4" w14:textId="77777777" w:rsidR="00C049E2" w:rsidRPr="00605FEE" w:rsidRDefault="00C049E2" w:rsidP="00605FEE">
      <w:pPr>
        <w:spacing w:line="240" w:lineRule="auto"/>
        <w:ind w:left="567" w:right="539"/>
        <w:rPr>
          <w:rFonts w:eastAsia="Palatino Linotype"/>
          <w:i/>
          <w:sz w:val="24"/>
          <w:szCs w:val="24"/>
        </w:rPr>
      </w:pPr>
      <w:r w:rsidRPr="00605FEE">
        <w:rPr>
          <w:rFonts w:eastAsia="Palatino Linotype"/>
          <w:i/>
          <w:sz w:val="24"/>
          <w:szCs w:val="24"/>
        </w:rPr>
        <w:t>(…)</w:t>
      </w:r>
    </w:p>
    <w:p w14:paraId="2CCAA297" w14:textId="6602827B" w:rsidR="00C049E2" w:rsidRPr="00605FEE" w:rsidRDefault="00C049E2" w:rsidP="00605FEE">
      <w:pPr>
        <w:spacing w:line="240" w:lineRule="auto"/>
        <w:ind w:left="567" w:right="539"/>
        <w:rPr>
          <w:rFonts w:eastAsia="Palatino Linotype"/>
          <w:i/>
          <w:sz w:val="24"/>
          <w:szCs w:val="24"/>
        </w:rPr>
      </w:pPr>
      <w:r w:rsidRPr="00605FEE">
        <w:rPr>
          <w:rFonts w:eastAsia="Palatino Linotype"/>
          <w:i/>
          <w:sz w:val="24"/>
          <w:szCs w:val="24"/>
        </w:rPr>
        <w:t>Para efectos de lo dispuesto en el presente artículo se observará lo siguiente:</w:t>
      </w:r>
    </w:p>
    <w:p w14:paraId="74CC3718" w14:textId="77777777" w:rsidR="00C049E2" w:rsidRPr="00605FEE" w:rsidRDefault="00C049E2" w:rsidP="00605FEE">
      <w:pPr>
        <w:spacing w:line="240" w:lineRule="auto"/>
        <w:ind w:left="567" w:right="539"/>
        <w:rPr>
          <w:rFonts w:eastAsia="Palatino Linotype"/>
          <w:b/>
          <w:i/>
          <w:sz w:val="24"/>
          <w:szCs w:val="24"/>
        </w:rPr>
      </w:pPr>
      <w:r w:rsidRPr="00605FEE">
        <w:rPr>
          <w:rFonts w:eastAsia="Palatino Linotype"/>
          <w:b/>
          <w:i/>
          <w:sz w:val="24"/>
          <w:szCs w:val="24"/>
        </w:rPr>
        <w:t>A</w:t>
      </w:r>
      <w:r w:rsidRPr="00605FEE">
        <w:rPr>
          <w:rFonts w:eastAsia="Palatino Linotype"/>
          <w:i/>
          <w:sz w:val="24"/>
          <w:szCs w:val="24"/>
        </w:rPr>
        <w:t xml:space="preserve">. </w:t>
      </w:r>
      <w:r w:rsidRPr="00605FEE">
        <w:rPr>
          <w:rFonts w:eastAsia="Palatino Linotype"/>
          <w:b/>
          <w:i/>
          <w:sz w:val="24"/>
          <w:szCs w:val="24"/>
        </w:rPr>
        <w:t>Para el ejercicio del derecho de acceso a la información</w:t>
      </w:r>
      <w:r w:rsidRPr="00605FEE">
        <w:rPr>
          <w:rFonts w:eastAsia="Palatino Linotype"/>
          <w:i/>
          <w:sz w:val="24"/>
          <w:szCs w:val="24"/>
        </w:rPr>
        <w:t xml:space="preserve">, la Federación y </w:t>
      </w:r>
      <w:r w:rsidRPr="00605FEE">
        <w:rPr>
          <w:rFonts w:eastAsia="Palatino Linotype"/>
          <w:b/>
          <w:i/>
          <w:sz w:val="24"/>
          <w:szCs w:val="24"/>
        </w:rPr>
        <w:t>las entidades federativas, en el ámbito de sus respectivas competencias, se regirán por los siguientes principios y bases:</w:t>
      </w:r>
    </w:p>
    <w:p w14:paraId="596A956B" w14:textId="77777777" w:rsidR="00C049E2" w:rsidRPr="00605FEE" w:rsidRDefault="00C049E2" w:rsidP="00605FEE">
      <w:pPr>
        <w:spacing w:line="240" w:lineRule="auto"/>
        <w:ind w:left="567" w:right="539"/>
        <w:rPr>
          <w:rFonts w:eastAsia="Palatino Linotype"/>
          <w:i/>
          <w:sz w:val="24"/>
          <w:szCs w:val="24"/>
        </w:rPr>
      </w:pPr>
      <w:r w:rsidRPr="00605FEE">
        <w:rPr>
          <w:rFonts w:eastAsia="Palatino Linotype"/>
          <w:b/>
          <w:i/>
          <w:sz w:val="24"/>
          <w:szCs w:val="24"/>
        </w:rPr>
        <w:t xml:space="preserve">I. </w:t>
      </w:r>
      <w:r w:rsidRPr="00605FEE">
        <w:rPr>
          <w:rFonts w:eastAsia="Palatino Linotype"/>
          <w:b/>
          <w:i/>
          <w:sz w:val="24"/>
          <w:szCs w:val="24"/>
        </w:rPr>
        <w:tab/>
        <w:t>Toda la información en posesión de cualquier</w:t>
      </w:r>
      <w:r w:rsidRPr="00605FEE">
        <w:rPr>
          <w:rFonts w:eastAsia="Palatino Linotype"/>
          <w:i/>
          <w:sz w:val="24"/>
          <w:szCs w:val="24"/>
        </w:rPr>
        <w:t xml:space="preserve"> </w:t>
      </w:r>
      <w:r w:rsidRPr="00605FEE">
        <w:rPr>
          <w:rFonts w:eastAsia="Palatino Linotype"/>
          <w:b/>
          <w:i/>
          <w:sz w:val="24"/>
          <w:szCs w:val="24"/>
        </w:rPr>
        <w:t>autoridad</w:t>
      </w:r>
      <w:r w:rsidRPr="00605FEE">
        <w:rPr>
          <w:rFonts w:eastAsia="Palatino Linotype"/>
          <w:i/>
          <w:sz w:val="24"/>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05FEE">
        <w:rPr>
          <w:rFonts w:eastAsia="Palatino Linotype"/>
          <w:b/>
          <w:i/>
          <w:sz w:val="24"/>
          <w:szCs w:val="24"/>
        </w:rPr>
        <w:t>municipal</w:t>
      </w:r>
      <w:r w:rsidRPr="00605FEE">
        <w:rPr>
          <w:rFonts w:eastAsia="Palatino Linotype"/>
          <w:i/>
          <w:sz w:val="24"/>
          <w:szCs w:val="24"/>
        </w:rPr>
        <w:t xml:space="preserve">, </w:t>
      </w:r>
      <w:r w:rsidRPr="00605FEE">
        <w:rPr>
          <w:rFonts w:eastAsia="Palatino Linotype"/>
          <w:b/>
          <w:i/>
          <w:sz w:val="24"/>
          <w:szCs w:val="24"/>
        </w:rPr>
        <w:t>es pública</w:t>
      </w:r>
      <w:r w:rsidRPr="00605FEE">
        <w:rPr>
          <w:rFonts w:eastAsia="Palatino Linotype"/>
          <w:i/>
          <w:sz w:val="24"/>
          <w:szCs w:val="24"/>
        </w:rPr>
        <w:t xml:space="preserve"> y sólo podrá ser reservada temporalmente por razones de interés público y seguridad nacional, en los términos que fijen las leyes. </w:t>
      </w:r>
      <w:r w:rsidRPr="00605FEE">
        <w:rPr>
          <w:rFonts w:eastAsia="Palatino Linotype"/>
          <w:b/>
          <w:i/>
          <w:sz w:val="24"/>
          <w:szCs w:val="24"/>
        </w:rPr>
        <w:t xml:space="preserve">En la interpretación de este derecho deberá </w:t>
      </w:r>
      <w:r w:rsidRPr="00605FEE">
        <w:rPr>
          <w:rFonts w:eastAsia="Palatino Linotype"/>
          <w:b/>
          <w:i/>
          <w:sz w:val="24"/>
          <w:szCs w:val="24"/>
        </w:rPr>
        <w:lastRenderedPageBreak/>
        <w:t>prevalecer el principio de máxima publicidad. Los sujetos obligados deberán documentar todo acto que derive del ejercicio de sus facultades, competencias o funciones</w:t>
      </w:r>
      <w:r w:rsidRPr="00605FEE">
        <w:rPr>
          <w:rFonts w:eastAsia="Palatino Linotype"/>
          <w:i/>
          <w:sz w:val="24"/>
          <w:szCs w:val="24"/>
        </w:rPr>
        <w:t>, la ley determinará los supuestos específicos bajo los cuales procederá la declaración de inexistencia de la información.”</w:t>
      </w:r>
    </w:p>
    <w:p w14:paraId="68F313E4" w14:textId="77777777" w:rsidR="00C049E2" w:rsidRPr="00605FEE" w:rsidRDefault="00C049E2" w:rsidP="00605FEE">
      <w:pPr>
        <w:spacing w:line="240" w:lineRule="auto"/>
        <w:ind w:left="567" w:right="539"/>
        <w:rPr>
          <w:rFonts w:eastAsia="Palatino Linotype"/>
          <w:b/>
          <w:i/>
          <w:sz w:val="24"/>
          <w:szCs w:val="24"/>
        </w:rPr>
      </w:pPr>
    </w:p>
    <w:p w14:paraId="504F12DB" w14:textId="77777777" w:rsidR="00C049E2" w:rsidRPr="00605FEE" w:rsidRDefault="00C049E2" w:rsidP="00605FEE">
      <w:pPr>
        <w:spacing w:line="240" w:lineRule="auto"/>
        <w:ind w:left="567" w:right="539"/>
        <w:rPr>
          <w:rFonts w:eastAsia="Palatino Linotype"/>
          <w:b/>
          <w:i/>
          <w:sz w:val="24"/>
          <w:szCs w:val="24"/>
        </w:rPr>
      </w:pPr>
      <w:r w:rsidRPr="00605FEE">
        <w:rPr>
          <w:rFonts w:eastAsia="Palatino Linotype"/>
          <w:b/>
          <w:i/>
          <w:sz w:val="24"/>
          <w:szCs w:val="24"/>
        </w:rPr>
        <w:t>Constitución Política del Estado Libre y Soberano de México</w:t>
      </w:r>
    </w:p>
    <w:p w14:paraId="04932D29" w14:textId="77777777" w:rsidR="00C049E2" w:rsidRPr="00605FEE" w:rsidRDefault="00C049E2" w:rsidP="00605FEE">
      <w:pPr>
        <w:spacing w:line="240" w:lineRule="auto"/>
        <w:ind w:left="567" w:right="539"/>
        <w:rPr>
          <w:rFonts w:eastAsia="Palatino Linotype"/>
          <w:i/>
          <w:sz w:val="24"/>
          <w:szCs w:val="24"/>
        </w:rPr>
      </w:pPr>
      <w:r w:rsidRPr="00605FEE">
        <w:rPr>
          <w:rFonts w:eastAsia="Palatino Linotype"/>
          <w:b/>
          <w:i/>
          <w:sz w:val="24"/>
          <w:szCs w:val="24"/>
        </w:rPr>
        <w:t>“Artículo 5</w:t>
      </w:r>
      <w:r w:rsidRPr="00605FEE">
        <w:rPr>
          <w:rFonts w:eastAsia="Palatino Linotype"/>
          <w:i/>
          <w:sz w:val="24"/>
          <w:szCs w:val="24"/>
        </w:rPr>
        <w:t xml:space="preserve">.- </w:t>
      </w:r>
    </w:p>
    <w:p w14:paraId="1D3829F4" w14:textId="77777777" w:rsidR="00C049E2" w:rsidRPr="00605FEE" w:rsidRDefault="00C049E2" w:rsidP="00605FEE">
      <w:pPr>
        <w:spacing w:line="240" w:lineRule="auto"/>
        <w:ind w:left="567" w:right="539"/>
        <w:rPr>
          <w:rFonts w:eastAsia="Palatino Linotype"/>
          <w:i/>
          <w:sz w:val="24"/>
          <w:szCs w:val="24"/>
        </w:rPr>
      </w:pPr>
      <w:r w:rsidRPr="00605FEE">
        <w:rPr>
          <w:rFonts w:eastAsia="Palatino Linotype"/>
          <w:i/>
          <w:sz w:val="24"/>
          <w:szCs w:val="24"/>
        </w:rPr>
        <w:t>(…)</w:t>
      </w:r>
    </w:p>
    <w:p w14:paraId="0EAE47FD" w14:textId="77777777" w:rsidR="00C049E2" w:rsidRPr="00605FEE" w:rsidRDefault="00C049E2" w:rsidP="00605FEE">
      <w:pPr>
        <w:spacing w:line="240" w:lineRule="auto"/>
        <w:ind w:left="567" w:right="539"/>
        <w:rPr>
          <w:rFonts w:eastAsia="Palatino Linotype"/>
          <w:i/>
          <w:sz w:val="24"/>
          <w:szCs w:val="24"/>
        </w:rPr>
      </w:pPr>
      <w:r w:rsidRPr="00605FEE">
        <w:rPr>
          <w:rFonts w:eastAsia="Palatino Linotype"/>
          <w:b/>
          <w:i/>
          <w:sz w:val="24"/>
          <w:szCs w:val="24"/>
        </w:rPr>
        <w:t>El derecho a la información será garantizado por el Estado. La ley establecerá las previsiones que permitan asegurar la protección, el respeto y la difusión de este derecho</w:t>
      </w:r>
      <w:r w:rsidRPr="00605FEE">
        <w:rPr>
          <w:rFonts w:eastAsia="Palatino Linotype"/>
          <w:i/>
          <w:sz w:val="24"/>
          <w:szCs w:val="24"/>
        </w:rPr>
        <w:t>.</w:t>
      </w:r>
    </w:p>
    <w:p w14:paraId="4F0C804A" w14:textId="77777777" w:rsidR="00C049E2" w:rsidRPr="00605FEE" w:rsidRDefault="00C049E2" w:rsidP="00605FEE">
      <w:pPr>
        <w:spacing w:line="240" w:lineRule="auto"/>
        <w:ind w:left="567" w:right="539"/>
        <w:rPr>
          <w:rFonts w:eastAsia="Palatino Linotype"/>
          <w:i/>
          <w:sz w:val="24"/>
          <w:szCs w:val="24"/>
        </w:rPr>
      </w:pPr>
      <w:r w:rsidRPr="00605FEE">
        <w:rPr>
          <w:rFonts w:eastAsia="Palatino Linotype"/>
          <w:i/>
          <w:sz w:val="24"/>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05FEE" w:rsidRDefault="00C049E2" w:rsidP="00605FEE">
      <w:pPr>
        <w:spacing w:line="240" w:lineRule="auto"/>
        <w:ind w:left="567" w:right="539"/>
        <w:rPr>
          <w:rFonts w:eastAsia="Palatino Linotype"/>
          <w:i/>
          <w:sz w:val="24"/>
          <w:szCs w:val="24"/>
        </w:rPr>
      </w:pPr>
      <w:r w:rsidRPr="00605FEE">
        <w:rPr>
          <w:rFonts w:eastAsia="Palatino Linotype"/>
          <w:b/>
          <w:i/>
          <w:sz w:val="24"/>
          <w:szCs w:val="24"/>
        </w:rPr>
        <w:t>Este derecho se regirá por los principios y bases siguientes</w:t>
      </w:r>
      <w:r w:rsidRPr="00605FEE">
        <w:rPr>
          <w:rFonts w:eastAsia="Palatino Linotype"/>
          <w:i/>
          <w:sz w:val="24"/>
          <w:szCs w:val="24"/>
        </w:rPr>
        <w:t>:</w:t>
      </w:r>
    </w:p>
    <w:p w14:paraId="4A3E8CBA" w14:textId="77777777" w:rsidR="00C049E2" w:rsidRPr="00605FEE" w:rsidRDefault="00C049E2" w:rsidP="00605FEE">
      <w:pPr>
        <w:spacing w:line="240" w:lineRule="auto"/>
        <w:ind w:left="567" w:right="539"/>
        <w:rPr>
          <w:rFonts w:eastAsia="Palatino Linotype"/>
          <w:i/>
          <w:sz w:val="24"/>
          <w:szCs w:val="24"/>
        </w:rPr>
      </w:pPr>
      <w:r w:rsidRPr="00605FEE">
        <w:rPr>
          <w:rFonts w:eastAsia="Palatino Linotype"/>
          <w:b/>
          <w:i/>
          <w:sz w:val="24"/>
          <w:szCs w:val="24"/>
        </w:rPr>
        <w:t>I. Toda la información en posesión de cualquier autoridad, entidad, órgano y organismos de los</w:t>
      </w:r>
      <w:r w:rsidRPr="00605FEE">
        <w:rPr>
          <w:rFonts w:eastAsia="Palatino Linotype"/>
          <w:i/>
          <w:sz w:val="24"/>
          <w:szCs w:val="24"/>
        </w:rPr>
        <w:t xml:space="preserve"> Poderes Ejecutivo, Legislativo y Judicial, órganos autónomos, partidos políticos, fideicomisos y fondos públicos estatales y </w:t>
      </w:r>
      <w:r w:rsidRPr="00605FEE">
        <w:rPr>
          <w:rFonts w:eastAsia="Palatino Linotype"/>
          <w:b/>
          <w:i/>
          <w:sz w:val="24"/>
          <w:szCs w:val="24"/>
        </w:rPr>
        <w:t>municipales</w:t>
      </w:r>
      <w:r w:rsidRPr="00605FEE">
        <w:rPr>
          <w:rFonts w:eastAsia="Palatino Linotype"/>
          <w:i/>
          <w:sz w:val="24"/>
          <w:szCs w:val="24"/>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05FEE">
        <w:rPr>
          <w:rFonts w:eastAsia="Palatino Linotype"/>
          <w:b/>
          <w:i/>
          <w:sz w:val="24"/>
          <w:szCs w:val="24"/>
        </w:rPr>
        <w:t>es pública</w:t>
      </w:r>
      <w:r w:rsidRPr="00605FEE">
        <w:rPr>
          <w:rFonts w:eastAsia="Palatino Linotype"/>
          <w:i/>
          <w:sz w:val="24"/>
          <w:szCs w:val="24"/>
        </w:rPr>
        <w:t xml:space="preserve"> y sólo podrá ser reservada temporalmente por razones previstas en la Constitución Política de los Estados Unidos Mexicanos de interés público y seguridad, en los términos que fijen las leyes. </w:t>
      </w:r>
      <w:r w:rsidRPr="00605FEE">
        <w:rPr>
          <w:rFonts w:eastAsia="Palatino Linotype"/>
          <w:b/>
          <w:i/>
          <w:sz w:val="24"/>
          <w:szCs w:val="24"/>
        </w:rPr>
        <w:t>En la interpretación de este derecho deberá prevalecer el principio de máxima publicidad</w:t>
      </w:r>
      <w:r w:rsidRPr="00605FEE">
        <w:rPr>
          <w:rFonts w:eastAsia="Palatino Linotype"/>
          <w:i/>
          <w:sz w:val="24"/>
          <w:szCs w:val="24"/>
        </w:rPr>
        <w:t xml:space="preserve">. </w:t>
      </w:r>
      <w:r w:rsidRPr="00605FEE">
        <w:rPr>
          <w:rFonts w:eastAsia="Palatino Linotype"/>
          <w:b/>
          <w:i/>
          <w:sz w:val="24"/>
          <w:szCs w:val="24"/>
        </w:rPr>
        <w:t>Los sujetos obligados deberán documentar todo acto que derive del ejercicio de sus facultades, competencias o funciones</w:t>
      </w:r>
      <w:r w:rsidRPr="00605FEE">
        <w:rPr>
          <w:rFonts w:eastAsia="Palatino Linotype"/>
          <w:i/>
          <w:sz w:val="24"/>
          <w:szCs w:val="24"/>
        </w:rPr>
        <w:t>, la ley determinará los supuestos específicos bajo los cuales procederá la declaración de inexistencia de la información.”</w:t>
      </w:r>
    </w:p>
    <w:p w14:paraId="5CA98E37" w14:textId="77777777" w:rsidR="00C049E2" w:rsidRPr="00605FEE" w:rsidRDefault="00C049E2" w:rsidP="00605FEE">
      <w:pPr>
        <w:rPr>
          <w:rFonts w:eastAsia="Palatino Linotype"/>
          <w:b/>
          <w:i/>
          <w:sz w:val="24"/>
          <w:szCs w:val="24"/>
        </w:rPr>
      </w:pPr>
    </w:p>
    <w:p w14:paraId="6FC1BB3B" w14:textId="3BF4A33D" w:rsidR="00C049E2" w:rsidRPr="00605FEE" w:rsidRDefault="00717E59" w:rsidP="00605FEE">
      <w:pPr>
        <w:rPr>
          <w:rFonts w:eastAsia="Palatino Linotype"/>
          <w:i/>
          <w:sz w:val="24"/>
          <w:szCs w:val="24"/>
        </w:rPr>
      </w:pPr>
      <w:r w:rsidRPr="00605FEE">
        <w:rPr>
          <w:rFonts w:eastAsia="Palatino Linotype"/>
          <w:sz w:val="24"/>
          <w:szCs w:val="24"/>
        </w:rPr>
        <w:t xml:space="preserve">Asimismo, </w:t>
      </w:r>
      <w:r w:rsidR="00C049E2" w:rsidRPr="00605FEE">
        <w:rPr>
          <w:rFonts w:eastAsia="Palatino Linotype"/>
          <w:sz w:val="24"/>
          <w:szCs w:val="24"/>
        </w:rPr>
        <w:t>el artículo 150 de la Ley de Transparencia y Acceso a la Información Pública del Estado de México y Municipios</w:t>
      </w:r>
      <w:r w:rsidR="00057B2D" w:rsidRPr="00605FEE">
        <w:rPr>
          <w:rFonts w:eastAsia="Palatino Linotype"/>
          <w:sz w:val="24"/>
          <w:szCs w:val="24"/>
        </w:rPr>
        <w:t xml:space="preserve"> </w:t>
      </w:r>
      <w:r w:rsidR="00E9335C" w:rsidRPr="00605FEE">
        <w:rPr>
          <w:rFonts w:eastAsia="Palatino Linotype"/>
          <w:sz w:val="24"/>
          <w:szCs w:val="24"/>
        </w:rPr>
        <w:t xml:space="preserve">indica </w:t>
      </w:r>
      <w:r w:rsidR="00057B2D" w:rsidRPr="00605FEE">
        <w:rPr>
          <w:rFonts w:eastAsia="Palatino Linotype"/>
          <w:sz w:val="24"/>
          <w:szCs w:val="24"/>
        </w:rPr>
        <w:t>que</w:t>
      </w:r>
      <w:r w:rsidR="00C049E2" w:rsidRPr="00605FEE">
        <w:rPr>
          <w:rFonts w:eastAsia="Palatino Linotype"/>
          <w:sz w:val="24"/>
          <w:szCs w:val="24"/>
        </w:rPr>
        <w:t xml:space="preserve"> la solicitud es la garantía primaria del </w:t>
      </w:r>
      <w:r w:rsidR="00C049E2" w:rsidRPr="00605FEE">
        <w:rPr>
          <w:rFonts w:eastAsia="Palatino Linotype"/>
          <w:sz w:val="24"/>
          <w:szCs w:val="24"/>
        </w:rPr>
        <w:lastRenderedPageBreak/>
        <w:t xml:space="preserve">Derecho de Acceso a la Información, además, establece que se regirá </w:t>
      </w:r>
      <w:r w:rsidR="00C049E2" w:rsidRPr="00605FEE">
        <w:rPr>
          <w:rFonts w:eastAsia="Palatino Linotype"/>
          <w:i/>
          <w:sz w:val="24"/>
          <w:szCs w:val="24"/>
        </w:rPr>
        <w:t>por los principios de simplicidad, rapidez</w:t>
      </w:r>
      <w:r w:rsidR="005F65B7" w:rsidRPr="00605FEE">
        <w:rPr>
          <w:rFonts w:eastAsia="Palatino Linotype"/>
          <w:i/>
          <w:sz w:val="24"/>
          <w:szCs w:val="24"/>
        </w:rPr>
        <w:t>,</w:t>
      </w:r>
      <w:r w:rsidR="00C049E2" w:rsidRPr="00605FEE">
        <w:rPr>
          <w:rFonts w:eastAsia="Palatino Linotype"/>
          <w:i/>
          <w:sz w:val="24"/>
          <w:szCs w:val="24"/>
        </w:rPr>
        <w:t xml:space="preserve"> gratuidad del procedimiento, auxilio y orientación a los particulare</w:t>
      </w:r>
      <w:r w:rsidR="001A58B3" w:rsidRPr="00605FEE">
        <w:rPr>
          <w:rFonts w:eastAsia="Palatino Linotype"/>
          <w:i/>
          <w:sz w:val="24"/>
          <w:szCs w:val="24"/>
        </w:rPr>
        <w:t>s.</w:t>
      </w:r>
    </w:p>
    <w:p w14:paraId="033466A6" w14:textId="77777777" w:rsidR="001A58B3" w:rsidRPr="00605FEE" w:rsidRDefault="001A58B3" w:rsidP="00605FEE">
      <w:pPr>
        <w:rPr>
          <w:rFonts w:eastAsia="Palatino Linotype"/>
          <w:i/>
          <w:sz w:val="24"/>
          <w:szCs w:val="24"/>
        </w:rPr>
      </w:pPr>
    </w:p>
    <w:p w14:paraId="04ADA10B" w14:textId="574A944A" w:rsidR="001A58B3" w:rsidRPr="00605FEE" w:rsidRDefault="00233F17" w:rsidP="00605FEE">
      <w:pPr>
        <w:rPr>
          <w:rFonts w:eastAsia="Palatino Linotype" w:cs="Palatino Linotype"/>
          <w:i/>
          <w:sz w:val="24"/>
          <w:szCs w:val="24"/>
        </w:rPr>
      </w:pPr>
      <w:r w:rsidRPr="00605FEE">
        <w:rPr>
          <w:rFonts w:eastAsia="Palatino Linotype" w:cs="Palatino Linotype"/>
          <w:sz w:val="24"/>
          <w:szCs w:val="24"/>
        </w:rPr>
        <w:t xml:space="preserve">Por su parte, el artículo 4 de </w:t>
      </w:r>
      <w:r w:rsidR="001A58B3" w:rsidRPr="00605FEE">
        <w:rPr>
          <w:rFonts w:eastAsia="Palatino Linotype" w:cs="Palatino Linotype"/>
          <w:sz w:val="24"/>
          <w:szCs w:val="24"/>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605FEE">
        <w:rPr>
          <w:rFonts w:eastAsia="Palatino Linotype" w:cs="Palatino Linotype"/>
          <w:sz w:val="24"/>
          <w:szCs w:val="24"/>
        </w:rPr>
        <w:t>.</w:t>
      </w:r>
    </w:p>
    <w:p w14:paraId="1407DBB8" w14:textId="77777777" w:rsidR="001A58B3" w:rsidRPr="00605FEE" w:rsidRDefault="001A58B3" w:rsidP="00605FEE">
      <w:pPr>
        <w:rPr>
          <w:rFonts w:eastAsia="Palatino Linotype" w:cs="Palatino Linotype"/>
          <w:sz w:val="24"/>
          <w:szCs w:val="24"/>
        </w:rPr>
      </w:pPr>
    </w:p>
    <w:p w14:paraId="7552AA79" w14:textId="5C52E4A4" w:rsidR="001A58B3" w:rsidRPr="00605FEE" w:rsidRDefault="001A58B3" w:rsidP="00605FEE">
      <w:pPr>
        <w:rPr>
          <w:rFonts w:eastAsia="Palatino Linotype" w:cs="Palatino Linotype"/>
          <w:sz w:val="24"/>
          <w:szCs w:val="24"/>
        </w:rPr>
      </w:pPr>
      <w:r w:rsidRPr="00605FEE">
        <w:rPr>
          <w:rFonts w:eastAsia="Palatino Linotype" w:cs="Palatino Linotype"/>
          <w:sz w:val="24"/>
          <w:szCs w:val="24"/>
        </w:rPr>
        <w:t xml:space="preserve">Esto es, que los Sujetos Obligados </w:t>
      </w:r>
      <w:r w:rsidR="00FA5957" w:rsidRPr="00605FEE">
        <w:rPr>
          <w:rFonts w:eastAsia="Palatino Linotype" w:cs="Palatino Linotype"/>
          <w:sz w:val="24"/>
          <w:szCs w:val="24"/>
        </w:rPr>
        <w:t>deben</w:t>
      </w:r>
      <w:r w:rsidRPr="00605FEE">
        <w:rPr>
          <w:rFonts w:eastAsia="Palatino Linotype" w:cs="Palatino Linotype"/>
          <w:sz w:val="24"/>
          <w:szCs w:val="24"/>
        </w:rPr>
        <w:t xml:space="preserve"> atender las solicitudes de acceso a la información pública que se les </w:t>
      </w:r>
      <w:r w:rsidR="00FA5957" w:rsidRPr="00605FEE">
        <w:rPr>
          <w:rFonts w:eastAsia="Palatino Linotype" w:cs="Palatino Linotype"/>
          <w:sz w:val="24"/>
          <w:szCs w:val="24"/>
        </w:rPr>
        <w:t>sean realizadas,</w:t>
      </w:r>
      <w:r w:rsidRPr="00605FEE">
        <w:rPr>
          <w:rFonts w:eastAsia="Palatino Linotype" w:cs="Palatino Linotype"/>
          <w:sz w:val="24"/>
          <w:szCs w:val="24"/>
        </w:rPr>
        <w:t xml:space="preserve"> y proporcionar la información pública que obre en su poder</w:t>
      </w:r>
      <w:r w:rsidR="00FA5957" w:rsidRPr="00605FEE">
        <w:rPr>
          <w:rFonts w:eastAsia="Palatino Linotype" w:cs="Palatino Linotype"/>
          <w:sz w:val="24"/>
          <w:szCs w:val="24"/>
        </w:rPr>
        <w:t>,</w:t>
      </w:r>
      <w:r w:rsidRPr="00605FEE">
        <w:rPr>
          <w:rFonts w:eastAsia="Palatino Linotype" w:cs="Palatino Linotype"/>
          <w:sz w:val="24"/>
          <w:szCs w:val="24"/>
        </w:rPr>
        <w:t xml:space="preserve"> conforme </w:t>
      </w:r>
      <w:r w:rsidR="00FA5957" w:rsidRPr="00605FEE">
        <w:rPr>
          <w:rFonts w:eastAsia="Palatino Linotype" w:cs="Palatino Linotype"/>
          <w:sz w:val="24"/>
          <w:szCs w:val="24"/>
        </w:rPr>
        <w:t>a</w:t>
      </w:r>
      <w:r w:rsidRPr="00605FEE">
        <w:rPr>
          <w:rFonts w:eastAsia="Palatino Linotype" w:cs="Palatino Linotype"/>
          <w:sz w:val="24"/>
          <w:szCs w:val="24"/>
        </w:rPr>
        <w:t xml:space="preserve">l estado </w:t>
      </w:r>
      <w:r w:rsidR="00FA5957" w:rsidRPr="00605FEE">
        <w:rPr>
          <w:rFonts w:eastAsia="Palatino Linotype" w:cs="Palatino Linotype"/>
          <w:sz w:val="24"/>
          <w:szCs w:val="24"/>
        </w:rPr>
        <w:t xml:space="preserve">en </w:t>
      </w:r>
      <w:r w:rsidRPr="00605FEE">
        <w:rPr>
          <w:rFonts w:eastAsia="Palatino Linotype" w:cs="Palatino Linotype"/>
          <w:sz w:val="24"/>
          <w:szCs w:val="24"/>
        </w:rPr>
        <w:t>que se encuentr</w:t>
      </w:r>
      <w:r w:rsidR="00FA5957" w:rsidRPr="00605FEE">
        <w:rPr>
          <w:rFonts w:eastAsia="Palatino Linotype" w:cs="Palatino Linotype"/>
          <w:sz w:val="24"/>
          <w:szCs w:val="24"/>
        </w:rPr>
        <w:t>e, sin que sea necesario</w:t>
      </w:r>
      <w:r w:rsidRPr="00605FEE">
        <w:rPr>
          <w:rFonts w:eastAsia="Palatino Linotype" w:cs="Palatino Linotype"/>
          <w:sz w:val="24"/>
          <w:szCs w:val="24"/>
        </w:rPr>
        <w:t xml:space="preserve"> </w:t>
      </w:r>
      <w:r w:rsidR="00FA5957" w:rsidRPr="00605FEE">
        <w:rPr>
          <w:rFonts w:eastAsia="Palatino Linotype" w:cs="Palatino Linotype"/>
          <w:sz w:val="24"/>
          <w:szCs w:val="24"/>
        </w:rPr>
        <w:t>procesar</w:t>
      </w:r>
      <w:r w:rsidRPr="00605FEE">
        <w:rPr>
          <w:rFonts w:eastAsia="Palatino Linotype" w:cs="Palatino Linotype"/>
          <w:sz w:val="24"/>
          <w:szCs w:val="24"/>
        </w:rPr>
        <w:t xml:space="preserve"> la misma, ni presentarla conforme al interés del solicitante; </w:t>
      </w:r>
      <w:r w:rsidR="00FA5957" w:rsidRPr="00605FEE">
        <w:rPr>
          <w:rFonts w:eastAsia="Palatino Linotype" w:cs="Palatino Linotype"/>
          <w:sz w:val="24"/>
          <w:szCs w:val="24"/>
        </w:rPr>
        <w:t>tal y como</w:t>
      </w:r>
      <w:r w:rsidRPr="00605FEE">
        <w:rPr>
          <w:rFonts w:eastAsia="Palatino Linotype" w:cs="Palatino Linotype"/>
          <w:sz w:val="24"/>
          <w:szCs w:val="24"/>
        </w:rPr>
        <w:t xml:space="preserve"> lo establece el artículo 12 de la Ley de Transparencia y Acceso a la Información Pública del Estado de México y Municipios</w:t>
      </w:r>
      <w:r w:rsidR="00970EB3" w:rsidRPr="00605FEE">
        <w:rPr>
          <w:rFonts w:eastAsia="Palatino Linotype" w:cs="Palatino Linotype"/>
          <w:sz w:val="24"/>
          <w:szCs w:val="24"/>
        </w:rPr>
        <w:t>.</w:t>
      </w:r>
    </w:p>
    <w:p w14:paraId="73245195" w14:textId="77777777" w:rsidR="00970EB3" w:rsidRPr="00605FEE" w:rsidRDefault="00970EB3" w:rsidP="00605FEE">
      <w:pPr>
        <w:rPr>
          <w:rFonts w:eastAsia="Palatino Linotype" w:cs="Palatino Linotype"/>
          <w:sz w:val="24"/>
          <w:szCs w:val="24"/>
        </w:rPr>
      </w:pPr>
    </w:p>
    <w:p w14:paraId="7F62D4DF" w14:textId="775730E1" w:rsidR="001A58B3" w:rsidRPr="00605FEE" w:rsidRDefault="001A58B3" w:rsidP="00605FEE">
      <w:pPr>
        <w:rPr>
          <w:rFonts w:eastAsia="Palatino Linotype" w:cs="Palatino Linotype"/>
          <w:sz w:val="24"/>
          <w:szCs w:val="24"/>
        </w:rPr>
      </w:pPr>
      <w:r w:rsidRPr="00605FEE">
        <w:rPr>
          <w:rFonts w:eastAsia="Palatino Linotype" w:cs="Palatino Linotype"/>
          <w:sz w:val="24"/>
          <w:szCs w:val="24"/>
        </w:rPr>
        <w:t>Es decir, que todo sujeto obligado que genere, recopile, administre, procese, archive, posea o conserven, son responsables de la misma</w:t>
      </w:r>
      <w:r w:rsidR="00970EB3" w:rsidRPr="00605FEE">
        <w:rPr>
          <w:rFonts w:eastAsia="Palatino Linotype" w:cs="Palatino Linotype"/>
          <w:sz w:val="24"/>
          <w:szCs w:val="24"/>
        </w:rPr>
        <w:t>,</w:t>
      </w:r>
      <w:r w:rsidRPr="00605FEE">
        <w:rPr>
          <w:rFonts w:eastAsia="Palatino Linotype" w:cs="Palatino Linotype"/>
          <w:sz w:val="24"/>
          <w:szCs w:val="24"/>
        </w:rPr>
        <w:t xml:space="preserve"> teniendo a su vez la obligación de proporcionar la información que se les requiera sin necesidad de resumirla, efectuar procedimientos para obtenerla, calcular </w:t>
      </w:r>
      <w:r w:rsidR="00970EB3" w:rsidRPr="00605FEE">
        <w:rPr>
          <w:rFonts w:eastAsia="Palatino Linotype" w:cs="Palatino Linotype"/>
          <w:sz w:val="24"/>
          <w:szCs w:val="24"/>
        </w:rPr>
        <w:t>o</w:t>
      </w:r>
      <w:r w:rsidRPr="00605FEE">
        <w:rPr>
          <w:rFonts w:eastAsia="Palatino Linotype" w:cs="Palatino Linotype"/>
          <w:sz w:val="24"/>
          <w:szCs w:val="24"/>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605FEE" w:rsidRDefault="001A58B3" w:rsidP="00605FEE">
      <w:pPr>
        <w:rPr>
          <w:rFonts w:eastAsia="Palatino Linotype" w:cs="Palatino Linotype"/>
          <w:sz w:val="24"/>
          <w:szCs w:val="24"/>
        </w:rPr>
      </w:pPr>
    </w:p>
    <w:p w14:paraId="04E42DFE" w14:textId="573F1198" w:rsidR="001A58B3" w:rsidRPr="00605FEE" w:rsidRDefault="001A58B3" w:rsidP="00605FEE">
      <w:pPr>
        <w:rPr>
          <w:rFonts w:eastAsia="Palatino Linotype" w:cs="Palatino Linotype"/>
          <w:sz w:val="24"/>
          <w:szCs w:val="24"/>
        </w:rPr>
      </w:pPr>
      <w:r w:rsidRPr="00605FEE">
        <w:rPr>
          <w:rFonts w:eastAsia="Palatino Linotype" w:cs="Palatino Linotype"/>
          <w:sz w:val="24"/>
          <w:szCs w:val="24"/>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605FEE">
        <w:rPr>
          <w:rFonts w:eastAsia="Palatino Linotype" w:cs="Palatino Linotype"/>
          <w:sz w:val="24"/>
          <w:szCs w:val="24"/>
        </w:rPr>
        <w:t>, s</w:t>
      </w:r>
      <w:r w:rsidRPr="00605FEE">
        <w:rPr>
          <w:rFonts w:eastAsia="Palatino Linotype" w:cs="Palatino Linotype"/>
          <w:sz w:val="24"/>
          <w:szCs w:val="24"/>
        </w:rPr>
        <w:t xml:space="preserve">iempre y cuando no se trate de información reservada o </w:t>
      </w:r>
      <w:r w:rsidR="00331F35" w:rsidRPr="00605FEE">
        <w:rPr>
          <w:rFonts w:eastAsia="Palatino Linotype" w:cs="Palatino Linotype"/>
          <w:sz w:val="24"/>
          <w:szCs w:val="24"/>
        </w:rPr>
        <w:t>confidencial.</w:t>
      </w:r>
    </w:p>
    <w:p w14:paraId="40C5219F" w14:textId="77777777" w:rsidR="001A58B3" w:rsidRPr="00605FEE" w:rsidRDefault="001A58B3" w:rsidP="00605FEE">
      <w:pPr>
        <w:rPr>
          <w:rFonts w:eastAsia="Palatino Linotype" w:cs="Palatino Linotype"/>
          <w:sz w:val="24"/>
          <w:szCs w:val="24"/>
        </w:rPr>
      </w:pPr>
    </w:p>
    <w:p w14:paraId="51A0E8B4" w14:textId="676DCA47" w:rsidR="00664420" w:rsidRPr="00605FEE" w:rsidRDefault="00C71CEF" w:rsidP="00605FEE">
      <w:pPr>
        <w:pStyle w:val="Ttulo3"/>
        <w:rPr>
          <w:rFonts w:eastAsia="Calibri"/>
          <w:sz w:val="24"/>
          <w:szCs w:val="24"/>
          <w:lang w:eastAsia="es-ES_tradnl"/>
        </w:rPr>
      </w:pPr>
      <w:bookmarkStart w:id="28" w:name="_heading=h.2s8eyo1" w:colFirst="0" w:colLast="0"/>
      <w:bookmarkStart w:id="29" w:name="_Toc190863552"/>
      <w:bookmarkEnd w:id="28"/>
      <w:r w:rsidRPr="00605FEE">
        <w:rPr>
          <w:rFonts w:eastAsia="Calibri"/>
          <w:sz w:val="24"/>
          <w:szCs w:val="24"/>
          <w:lang w:eastAsia="es-ES_tradnl"/>
        </w:rPr>
        <w:t>b)</w:t>
      </w:r>
      <w:r w:rsidR="00A53315" w:rsidRPr="00605FEE">
        <w:rPr>
          <w:rFonts w:eastAsia="Calibri"/>
          <w:sz w:val="24"/>
          <w:szCs w:val="24"/>
          <w:lang w:eastAsia="es-ES_tradnl"/>
        </w:rPr>
        <w:t xml:space="preserve"> </w:t>
      </w:r>
      <w:r w:rsidR="00A21A20" w:rsidRPr="00605FEE">
        <w:rPr>
          <w:rFonts w:eastAsia="Calibri"/>
          <w:sz w:val="24"/>
          <w:szCs w:val="24"/>
          <w:lang w:eastAsia="es-ES_tradnl"/>
        </w:rPr>
        <w:t>Controversia a resolver</w:t>
      </w:r>
      <w:bookmarkEnd w:id="29"/>
    </w:p>
    <w:p w14:paraId="1B562BC8" w14:textId="412C88F9" w:rsidR="007E0710" w:rsidRPr="00605FEE" w:rsidRDefault="00054DD6" w:rsidP="00605FEE">
      <w:pPr>
        <w:rPr>
          <w:sz w:val="24"/>
          <w:szCs w:val="24"/>
        </w:rPr>
      </w:pPr>
      <w:r w:rsidRPr="00605FEE">
        <w:rPr>
          <w:sz w:val="24"/>
          <w:szCs w:val="24"/>
        </w:rPr>
        <w:t xml:space="preserve">Con el objeto de ilustrar la controversia planteada, resulta conveniente precisar que, una vez realizado el estudio de las constancias que integran el expediente en que se actúa, se desprende que </w:t>
      </w:r>
      <w:r w:rsidRPr="00605FEE">
        <w:rPr>
          <w:b/>
          <w:sz w:val="24"/>
          <w:szCs w:val="24"/>
        </w:rPr>
        <w:t>LA PARTE RECURRENTE</w:t>
      </w:r>
      <w:r w:rsidR="00B30001" w:rsidRPr="00605FEE">
        <w:rPr>
          <w:sz w:val="24"/>
          <w:szCs w:val="24"/>
        </w:rPr>
        <w:t xml:space="preserve"> solicitó:</w:t>
      </w:r>
      <w:r w:rsidR="00282A29" w:rsidRPr="00605FEE">
        <w:rPr>
          <w:sz w:val="24"/>
          <w:szCs w:val="24"/>
        </w:rPr>
        <w:t xml:space="preserve"> De la servidora pública Cecilia Santos Granados:</w:t>
      </w:r>
    </w:p>
    <w:p w14:paraId="648F8F12" w14:textId="77777777" w:rsidR="00282A29" w:rsidRPr="00605FEE" w:rsidRDefault="00282A29" w:rsidP="00605FEE">
      <w:pPr>
        <w:rPr>
          <w:sz w:val="24"/>
          <w:szCs w:val="24"/>
        </w:rPr>
      </w:pPr>
    </w:p>
    <w:p w14:paraId="3D9324CB" w14:textId="4FA3EB0B" w:rsidR="00282A29" w:rsidRPr="00605FEE" w:rsidRDefault="00943B66" w:rsidP="00605FEE">
      <w:pPr>
        <w:pStyle w:val="Prrafodelista"/>
        <w:numPr>
          <w:ilvl w:val="0"/>
          <w:numId w:val="7"/>
        </w:numPr>
        <w:rPr>
          <w:sz w:val="24"/>
          <w:szCs w:val="24"/>
        </w:rPr>
      </w:pPr>
      <w:r w:rsidRPr="00605FEE">
        <w:rPr>
          <w:sz w:val="24"/>
          <w:szCs w:val="24"/>
        </w:rPr>
        <w:t>C</w:t>
      </w:r>
      <w:r w:rsidR="00B30001" w:rsidRPr="00605FEE">
        <w:rPr>
          <w:sz w:val="24"/>
          <w:szCs w:val="24"/>
        </w:rPr>
        <w:t xml:space="preserve">uánto es lo que percibirá </w:t>
      </w:r>
    </w:p>
    <w:p w14:paraId="3E3A09E3" w14:textId="77777777" w:rsidR="00282A29" w:rsidRPr="00605FEE" w:rsidRDefault="00282A29" w:rsidP="00605FEE">
      <w:pPr>
        <w:rPr>
          <w:sz w:val="24"/>
          <w:szCs w:val="24"/>
        </w:rPr>
      </w:pPr>
    </w:p>
    <w:p w14:paraId="0E18FE85" w14:textId="6513F92A" w:rsidR="00282A29" w:rsidRPr="00605FEE" w:rsidRDefault="00943B66" w:rsidP="00605FEE">
      <w:pPr>
        <w:pStyle w:val="Prrafodelista"/>
        <w:numPr>
          <w:ilvl w:val="0"/>
          <w:numId w:val="7"/>
        </w:numPr>
        <w:rPr>
          <w:sz w:val="24"/>
          <w:szCs w:val="24"/>
        </w:rPr>
      </w:pPr>
      <w:r w:rsidRPr="00605FEE">
        <w:rPr>
          <w:sz w:val="24"/>
          <w:szCs w:val="24"/>
        </w:rPr>
        <w:t>Cuá</w:t>
      </w:r>
      <w:r w:rsidR="00B30001" w:rsidRPr="00605FEE">
        <w:rPr>
          <w:sz w:val="24"/>
          <w:szCs w:val="24"/>
        </w:rPr>
        <w:t xml:space="preserve">nto percibirá de aguinaldo y que otras percepciones recibirá </w:t>
      </w:r>
    </w:p>
    <w:p w14:paraId="54BDCC2B" w14:textId="77777777" w:rsidR="00282A29" w:rsidRPr="00605FEE" w:rsidRDefault="00282A29" w:rsidP="00605FEE">
      <w:pPr>
        <w:rPr>
          <w:sz w:val="24"/>
          <w:szCs w:val="24"/>
        </w:rPr>
      </w:pPr>
    </w:p>
    <w:p w14:paraId="09544933" w14:textId="608A65D3" w:rsidR="00B30001" w:rsidRPr="00605FEE" w:rsidRDefault="00943B66" w:rsidP="00605FEE">
      <w:pPr>
        <w:pStyle w:val="Prrafodelista"/>
        <w:numPr>
          <w:ilvl w:val="0"/>
          <w:numId w:val="7"/>
        </w:numPr>
        <w:rPr>
          <w:sz w:val="24"/>
          <w:szCs w:val="24"/>
        </w:rPr>
      </w:pPr>
      <w:r w:rsidRPr="00605FEE">
        <w:rPr>
          <w:sz w:val="24"/>
          <w:szCs w:val="24"/>
        </w:rPr>
        <w:t>E</w:t>
      </w:r>
      <w:r w:rsidR="00B30001" w:rsidRPr="00605FEE">
        <w:rPr>
          <w:sz w:val="24"/>
          <w:szCs w:val="24"/>
        </w:rPr>
        <w:t>stá adscrita a base o de contrato.</w:t>
      </w:r>
    </w:p>
    <w:p w14:paraId="5838C19A" w14:textId="77777777" w:rsidR="004A767E" w:rsidRPr="00605FEE" w:rsidRDefault="004A767E" w:rsidP="00605FEE">
      <w:pPr>
        <w:rPr>
          <w:sz w:val="24"/>
          <w:szCs w:val="24"/>
        </w:rPr>
      </w:pPr>
    </w:p>
    <w:p w14:paraId="587BCE4E" w14:textId="2EBDE6FF" w:rsidR="00054DD6" w:rsidRPr="00605FEE" w:rsidRDefault="00054DD6" w:rsidP="00605FEE">
      <w:pPr>
        <w:tabs>
          <w:tab w:val="left" w:pos="4962"/>
        </w:tabs>
        <w:rPr>
          <w:sz w:val="24"/>
          <w:szCs w:val="24"/>
        </w:rPr>
      </w:pPr>
      <w:r w:rsidRPr="00605FEE">
        <w:rPr>
          <w:sz w:val="24"/>
          <w:szCs w:val="24"/>
        </w:rPr>
        <w:t xml:space="preserve">En respuesta, </w:t>
      </w:r>
      <w:r w:rsidRPr="00605FEE">
        <w:rPr>
          <w:b/>
          <w:sz w:val="24"/>
          <w:szCs w:val="24"/>
        </w:rPr>
        <w:t>EL SUJETO OBLIGADO</w:t>
      </w:r>
      <w:r w:rsidRPr="00605FEE">
        <w:rPr>
          <w:sz w:val="24"/>
          <w:szCs w:val="24"/>
        </w:rPr>
        <w:t xml:space="preserve"> se pronunció</w:t>
      </w:r>
      <w:r w:rsidR="0097187E" w:rsidRPr="00605FEE">
        <w:rPr>
          <w:sz w:val="24"/>
          <w:szCs w:val="24"/>
        </w:rPr>
        <w:t xml:space="preserve"> </w:t>
      </w:r>
      <w:r w:rsidR="003202F3" w:rsidRPr="00605FEE">
        <w:rPr>
          <w:sz w:val="24"/>
          <w:szCs w:val="24"/>
        </w:rPr>
        <w:t xml:space="preserve">por conducto </w:t>
      </w:r>
      <w:r w:rsidR="008F40E2" w:rsidRPr="00605FEE">
        <w:rPr>
          <w:sz w:val="24"/>
          <w:szCs w:val="24"/>
        </w:rPr>
        <w:t xml:space="preserve">de la Directora de Administración y Desarrollo de Personal, adscrito al Servidor Público Habilitado de la Coordinación de Administración y Finanzas, </w:t>
      </w:r>
      <w:r w:rsidR="00A26D42" w:rsidRPr="00605FEE">
        <w:rPr>
          <w:sz w:val="24"/>
          <w:szCs w:val="24"/>
        </w:rPr>
        <w:t xml:space="preserve">informando que la servidora pública </w:t>
      </w:r>
      <w:r w:rsidR="00A26D42" w:rsidRPr="00605FEE">
        <w:rPr>
          <w:sz w:val="24"/>
          <w:szCs w:val="24"/>
        </w:rPr>
        <w:lastRenderedPageBreak/>
        <w:t>Cecilia Santos Granados, suscribió Contrato de Trabajo por Tiempo Determinado con esta Secretaría del Campo, por el periodo comprendido del 02 de julio al 31 de diciembre de 2024. Derivado del término de contrato se le depositó el finiquito el cual está integrado por el aguinaldo correspondiente a 183 días laborados por un importe de $11,097.16. Como personal de contrato el aguinaldo es la única prestación con que cuenta.</w:t>
      </w:r>
    </w:p>
    <w:p w14:paraId="20A66679" w14:textId="77777777" w:rsidR="00054DD6" w:rsidRPr="00605FEE" w:rsidRDefault="00054DD6" w:rsidP="00605FEE">
      <w:pPr>
        <w:tabs>
          <w:tab w:val="left" w:pos="4962"/>
        </w:tabs>
        <w:rPr>
          <w:sz w:val="24"/>
          <w:szCs w:val="24"/>
        </w:rPr>
      </w:pPr>
    </w:p>
    <w:p w14:paraId="2AB5E528" w14:textId="5D43E432" w:rsidR="00054DD6" w:rsidRPr="00605FEE" w:rsidRDefault="00A26D42" w:rsidP="00605FEE">
      <w:pPr>
        <w:tabs>
          <w:tab w:val="left" w:pos="4962"/>
        </w:tabs>
        <w:rPr>
          <w:sz w:val="24"/>
          <w:szCs w:val="24"/>
        </w:rPr>
      </w:pPr>
      <w:r w:rsidRPr="00605FEE">
        <w:rPr>
          <w:sz w:val="24"/>
          <w:szCs w:val="24"/>
        </w:rPr>
        <w:t xml:space="preserve">Ante la respuesta emitida, </w:t>
      </w:r>
      <w:r w:rsidR="00054DD6" w:rsidRPr="00605FEE">
        <w:rPr>
          <w:b/>
          <w:sz w:val="24"/>
          <w:szCs w:val="24"/>
        </w:rPr>
        <w:t>LA PARTE RECURRENTE</w:t>
      </w:r>
      <w:r w:rsidR="00054DD6" w:rsidRPr="00605FEE">
        <w:rPr>
          <w:sz w:val="24"/>
          <w:szCs w:val="24"/>
        </w:rPr>
        <w:t xml:space="preserve"> se inconformó </w:t>
      </w:r>
      <w:r w:rsidR="007A2FF2" w:rsidRPr="00605FEE">
        <w:rPr>
          <w:sz w:val="24"/>
          <w:szCs w:val="24"/>
        </w:rPr>
        <w:t xml:space="preserve">manifestando que </w:t>
      </w:r>
      <w:r w:rsidRPr="00605FEE">
        <w:rPr>
          <w:sz w:val="24"/>
          <w:szCs w:val="24"/>
        </w:rPr>
        <w:t xml:space="preserve">se le negó la información y que se no se turnó al área correspondiente. </w:t>
      </w:r>
    </w:p>
    <w:p w14:paraId="1F250806" w14:textId="77777777" w:rsidR="00054DD6" w:rsidRPr="00605FEE" w:rsidRDefault="00054DD6" w:rsidP="00605FEE">
      <w:pPr>
        <w:tabs>
          <w:tab w:val="left" w:pos="4962"/>
        </w:tabs>
        <w:rPr>
          <w:sz w:val="24"/>
          <w:szCs w:val="24"/>
        </w:rPr>
      </w:pPr>
    </w:p>
    <w:p w14:paraId="0483490C" w14:textId="461459F8" w:rsidR="00C2118E" w:rsidRPr="00605FEE" w:rsidRDefault="007A2FF2" w:rsidP="00605FEE">
      <w:pPr>
        <w:rPr>
          <w:sz w:val="24"/>
          <w:szCs w:val="24"/>
        </w:rPr>
      </w:pPr>
      <w:r w:rsidRPr="00605FEE">
        <w:rPr>
          <w:sz w:val="24"/>
          <w:szCs w:val="24"/>
          <w:lang w:val="es-ES"/>
        </w:rPr>
        <w:t xml:space="preserve">Abierta la etapa de instrucción, </w:t>
      </w:r>
      <w:r w:rsidRPr="00605FEE">
        <w:rPr>
          <w:b/>
          <w:sz w:val="24"/>
          <w:szCs w:val="24"/>
          <w:lang w:val="es-ES"/>
        </w:rPr>
        <w:t>EL SUJETO OBLIGADO</w:t>
      </w:r>
      <w:r w:rsidRPr="00605FEE">
        <w:rPr>
          <w:sz w:val="24"/>
          <w:szCs w:val="24"/>
          <w:lang w:val="es-ES"/>
        </w:rPr>
        <w:t xml:space="preserve"> </w:t>
      </w:r>
      <w:r w:rsidR="00A26D42" w:rsidRPr="00605FEE">
        <w:rPr>
          <w:sz w:val="24"/>
          <w:szCs w:val="24"/>
          <w:lang w:val="es-ES"/>
        </w:rPr>
        <w:t xml:space="preserve">no </w:t>
      </w:r>
      <w:r w:rsidRPr="00605FEE">
        <w:rPr>
          <w:sz w:val="24"/>
          <w:szCs w:val="24"/>
          <w:lang w:val="es-ES"/>
        </w:rPr>
        <w:t>rindió su Informe Justificado</w:t>
      </w:r>
      <w:r w:rsidR="00A26D42" w:rsidRPr="00605FEE">
        <w:rPr>
          <w:sz w:val="24"/>
          <w:szCs w:val="24"/>
          <w:lang w:val="es-ES"/>
        </w:rPr>
        <w:t xml:space="preserve">, así como </w:t>
      </w:r>
      <w:r w:rsidR="00A26D42" w:rsidRPr="00605FEE">
        <w:rPr>
          <w:b/>
          <w:sz w:val="24"/>
          <w:szCs w:val="24"/>
          <w:lang w:val="es-ES"/>
        </w:rPr>
        <w:t xml:space="preserve">LA PARTE RECURRENTE </w:t>
      </w:r>
      <w:r w:rsidR="00A26D42" w:rsidRPr="00605FEE">
        <w:rPr>
          <w:sz w:val="24"/>
          <w:szCs w:val="24"/>
          <w:lang w:val="es-ES"/>
        </w:rPr>
        <w:t>omitió realizar las manifestaciones que a su derecho conviniera.</w:t>
      </w:r>
    </w:p>
    <w:p w14:paraId="77E45CC7" w14:textId="6BFA2DBC" w:rsidR="007A2FF2" w:rsidRPr="00605FEE" w:rsidRDefault="007A2FF2" w:rsidP="00605FEE">
      <w:pPr>
        <w:tabs>
          <w:tab w:val="left" w:pos="4962"/>
        </w:tabs>
        <w:rPr>
          <w:rFonts w:eastAsia="Palatino Linotype" w:cs="Palatino Linotype"/>
          <w:sz w:val="24"/>
          <w:szCs w:val="24"/>
        </w:rPr>
      </w:pPr>
    </w:p>
    <w:p w14:paraId="0EC84398" w14:textId="5A9D6A5D" w:rsidR="007A2FF2" w:rsidRPr="00605FEE" w:rsidRDefault="007A2FF2" w:rsidP="00605FEE">
      <w:pPr>
        <w:ind w:right="-28"/>
        <w:rPr>
          <w:rFonts w:eastAsia="Palatino Linotype" w:cs="Palatino Linotype"/>
          <w:sz w:val="24"/>
          <w:szCs w:val="24"/>
        </w:rPr>
      </w:pPr>
      <w:r w:rsidRPr="00605FEE">
        <w:rPr>
          <w:rFonts w:eastAsia="Palatino Linotype" w:cs="Palatino Linotype"/>
          <w:sz w:val="24"/>
          <w:szCs w:val="24"/>
        </w:rPr>
        <w:t xml:space="preserve">Bajo las premisas anteriores, se concluye que la controversia a dilucidar en el presente medio de impugnación será verificar si la información proporcionada en respuesta </w:t>
      </w:r>
      <w:r w:rsidR="00896A68" w:rsidRPr="00605FEE">
        <w:rPr>
          <w:rFonts w:eastAsia="Palatino Linotype" w:cs="Palatino Linotype"/>
          <w:sz w:val="24"/>
          <w:szCs w:val="24"/>
        </w:rPr>
        <w:t xml:space="preserve">por </w:t>
      </w:r>
      <w:r w:rsidRPr="00605FEE">
        <w:rPr>
          <w:rFonts w:eastAsia="Palatino Linotype" w:cs="Palatino Linotype"/>
          <w:b/>
          <w:sz w:val="24"/>
          <w:szCs w:val="24"/>
        </w:rPr>
        <w:t>EL SUJETO OBLIGADO</w:t>
      </w:r>
      <w:r w:rsidRPr="00605FEE">
        <w:rPr>
          <w:rFonts w:eastAsia="Palatino Linotype" w:cs="Palatino Linotype"/>
          <w:sz w:val="24"/>
          <w:szCs w:val="24"/>
        </w:rPr>
        <w:t xml:space="preserve"> es adecuada y suficiente para </w:t>
      </w:r>
      <w:r w:rsidR="003202F3" w:rsidRPr="00605FEE">
        <w:rPr>
          <w:rFonts w:eastAsia="Palatino Linotype" w:cs="Palatino Linotype"/>
          <w:sz w:val="24"/>
          <w:szCs w:val="24"/>
        </w:rPr>
        <w:t>tener por satisfecho</w:t>
      </w:r>
      <w:r w:rsidRPr="00605FEE">
        <w:rPr>
          <w:rFonts w:eastAsia="Palatino Linotype" w:cs="Palatino Linotype"/>
          <w:sz w:val="24"/>
          <w:szCs w:val="24"/>
        </w:rPr>
        <w:t xml:space="preserve"> el derecho de acceso a la información pública de </w:t>
      </w:r>
      <w:r w:rsidR="00FD3312" w:rsidRPr="00605FEE">
        <w:rPr>
          <w:rFonts w:eastAsia="Palatino Linotype" w:cs="Palatino Linotype"/>
          <w:b/>
          <w:sz w:val="24"/>
          <w:szCs w:val="24"/>
        </w:rPr>
        <w:t>LA PARTE RECURRENTE</w:t>
      </w:r>
      <w:r w:rsidR="00FD3312" w:rsidRPr="00605FEE">
        <w:rPr>
          <w:rFonts w:eastAsia="Palatino Linotype" w:cs="Palatino Linotype"/>
          <w:sz w:val="24"/>
          <w:szCs w:val="24"/>
        </w:rPr>
        <w:t>, o en su caso, ordenar la entrega de la información que corresponda.</w:t>
      </w:r>
    </w:p>
    <w:p w14:paraId="4067099D" w14:textId="77777777" w:rsidR="00054DD6" w:rsidRPr="00605FEE" w:rsidRDefault="00054DD6" w:rsidP="00605FEE">
      <w:pPr>
        <w:rPr>
          <w:sz w:val="24"/>
          <w:szCs w:val="24"/>
        </w:rPr>
      </w:pPr>
    </w:p>
    <w:p w14:paraId="4BE8B1A3" w14:textId="77777777" w:rsidR="00054DD6" w:rsidRPr="00605FEE" w:rsidRDefault="00054DD6" w:rsidP="00605FEE">
      <w:pPr>
        <w:pStyle w:val="Ttulo3"/>
        <w:rPr>
          <w:sz w:val="24"/>
          <w:szCs w:val="24"/>
        </w:rPr>
      </w:pPr>
      <w:bookmarkStart w:id="30" w:name="_Toc172722181"/>
      <w:bookmarkStart w:id="31" w:name="_Toc190863553"/>
      <w:r w:rsidRPr="00605FEE">
        <w:rPr>
          <w:sz w:val="24"/>
          <w:szCs w:val="24"/>
        </w:rPr>
        <w:lastRenderedPageBreak/>
        <w:t>c) Estudio de la controversia</w:t>
      </w:r>
      <w:bookmarkEnd w:id="30"/>
      <w:bookmarkEnd w:id="31"/>
    </w:p>
    <w:p w14:paraId="5CE4EA1E" w14:textId="723EDB94" w:rsidR="007E5B4A" w:rsidRPr="00605FEE" w:rsidRDefault="00F84037" w:rsidP="00605FEE">
      <w:pPr>
        <w:ind w:right="113"/>
        <w:rPr>
          <w:sz w:val="24"/>
          <w:szCs w:val="24"/>
        </w:rPr>
      </w:pPr>
      <w:bookmarkStart w:id="32" w:name="_Toc165304079"/>
      <w:bookmarkStart w:id="33" w:name="_Toc170837737"/>
      <w:r w:rsidRPr="00605FEE">
        <w:rPr>
          <w:sz w:val="24"/>
          <w:szCs w:val="24"/>
        </w:rPr>
        <w:t xml:space="preserve">Expuesto lo anterior, </w:t>
      </w:r>
      <w:r w:rsidR="007E5B4A" w:rsidRPr="00605FEE">
        <w:rPr>
          <w:sz w:val="24"/>
          <w:szCs w:val="24"/>
        </w:rPr>
        <w:t>el presente estudio versará únicamente respecto del motivo de inconformidad, es decir, que se le negó la información y que no se turnó al área correspondiente.</w:t>
      </w:r>
    </w:p>
    <w:p w14:paraId="21787D17" w14:textId="49879E94" w:rsidR="005C1220" w:rsidRPr="00605FEE" w:rsidRDefault="005C1220" w:rsidP="00605FEE">
      <w:pPr>
        <w:spacing w:before="240" w:after="240"/>
        <w:rPr>
          <w:sz w:val="24"/>
          <w:szCs w:val="24"/>
        </w:rPr>
      </w:pPr>
      <w:r w:rsidRPr="00605FEE">
        <w:rPr>
          <w:sz w:val="24"/>
          <w:szCs w:val="24"/>
        </w:rPr>
        <w:t xml:space="preserve">Así, resulta necesario hacer referencia al </w:t>
      </w:r>
      <w:r w:rsidRPr="00605FEE">
        <w:rPr>
          <w:b/>
          <w:sz w:val="24"/>
          <w:szCs w:val="24"/>
        </w:rPr>
        <w:t>procedimiento de búsqueda que deben de seguir los Sujetos Obligados para localizar la información</w:t>
      </w:r>
      <w:r w:rsidRPr="00605FEE">
        <w:rPr>
          <w:sz w:val="24"/>
          <w:szCs w:val="24"/>
        </w:rPr>
        <w:t>, el cual se encuentra previsto en los artículos 160 y 162 de la Ley de Transparencia y Acceso a la Información Pública del Estado de México y Municipios, mismo que es el siguiente:</w:t>
      </w:r>
    </w:p>
    <w:p w14:paraId="2663A1B7" w14:textId="77777777" w:rsidR="005C1220" w:rsidRPr="00605FEE" w:rsidRDefault="005C1220" w:rsidP="00605FEE">
      <w:pPr>
        <w:ind w:right="-93"/>
        <w:rPr>
          <w:sz w:val="24"/>
          <w:szCs w:val="24"/>
        </w:rPr>
      </w:pPr>
    </w:p>
    <w:p w14:paraId="573FB276" w14:textId="77777777" w:rsidR="005C1220" w:rsidRPr="00605FEE" w:rsidRDefault="005C1220" w:rsidP="00605FEE">
      <w:pPr>
        <w:numPr>
          <w:ilvl w:val="0"/>
          <w:numId w:val="9"/>
        </w:numPr>
        <w:ind w:right="-93"/>
        <w:rPr>
          <w:sz w:val="24"/>
          <w:szCs w:val="24"/>
        </w:rPr>
      </w:pPr>
      <w:r w:rsidRPr="00605FEE">
        <w:rPr>
          <w:sz w:val="24"/>
          <w:szCs w:val="24"/>
        </w:rPr>
        <w:t xml:space="preserve">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 </w:t>
      </w:r>
    </w:p>
    <w:p w14:paraId="41AE2F8F" w14:textId="77777777" w:rsidR="005C1220" w:rsidRPr="00605FEE" w:rsidRDefault="005C1220" w:rsidP="00605FEE">
      <w:pPr>
        <w:ind w:left="720" w:right="-93"/>
        <w:rPr>
          <w:sz w:val="24"/>
          <w:szCs w:val="24"/>
        </w:rPr>
      </w:pPr>
    </w:p>
    <w:p w14:paraId="526360DB" w14:textId="77777777" w:rsidR="005C1220" w:rsidRPr="00605FEE" w:rsidRDefault="005C1220" w:rsidP="00605FEE">
      <w:pPr>
        <w:numPr>
          <w:ilvl w:val="0"/>
          <w:numId w:val="9"/>
        </w:numPr>
        <w:ind w:right="-93"/>
        <w:rPr>
          <w:sz w:val="24"/>
          <w:szCs w:val="24"/>
        </w:rPr>
      </w:pPr>
      <w:r w:rsidRPr="00605FEE">
        <w:rPr>
          <w:sz w:val="24"/>
          <w:szCs w:val="24"/>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7B5110BD" w14:textId="77777777" w:rsidR="007E5B4A" w:rsidRPr="00605FEE" w:rsidRDefault="007E5B4A" w:rsidP="00605FEE">
      <w:pPr>
        <w:tabs>
          <w:tab w:val="left" w:pos="4962"/>
        </w:tabs>
        <w:rPr>
          <w:sz w:val="24"/>
          <w:szCs w:val="24"/>
        </w:rPr>
      </w:pPr>
    </w:p>
    <w:p w14:paraId="38C8D2A2" w14:textId="77777777" w:rsidR="00327FFD" w:rsidRPr="00605FEE" w:rsidRDefault="00327FFD" w:rsidP="00605FEE">
      <w:pPr>
        <w:ind w:right="-312"/>
        <w:rPr>
          <w:sz w:val="24"/>
          <w:szCs w:val="24"/>
        </w:rPr>
      </w:pPr>
      <w:r w:rsidRPr="00605FEE">
        <w:rPr>
          <w:sz w:val="24"/>
          <w:szCs w:val="24"/>
        </w:rPr>
        <w:t xml:space="preserve">Así las cosas, no obsta mencionar que de las constancias que obran en el expediente en el que se actúa, se delimita que la Titular de la Unidad de Transparencia turnó la solicitud </w:t>
      </w:r>
      <w:r w:rsidRPr="00605FEE">
        <w:rPr>
          <w:sz w:val="24"/>
          <w:szCs w:val="24"/>
        </w:rPr>
        <w:lastRenderedPageBreak/>
        <w:t xml:space="preserve">de información a la </w:t>
      </w:r>
      <w:r w:rsidRPr="00605FEE">
        <w:rPr>
          <w:b/>
          <w:sz w:val="24"/>
          <w:szCs w:val="24"/>
        </w:rPr>
        <w:t xml:space="preserve">Coordinación de Administración y Finanzas; </w:t>
      </w:r>
      <w:r w:rsidRPr="00605FEE">
        <w:rPr>
          <w:sz w:val="24"/>
          <w:szCs w:val="24"/>
        </w:rPr>
        <w:t>como se observa del apartado de requerimientos, que para pronta referencia se inserta enseguida:</w:t>
      </w:r>
    </w:p>
    <w:p w14:paraId="0B455377" w14:textId="77777777" w:rsidR="00327FFD" w:rsidRPr="00605FEE" w:rsidRDefault="00327FFD" w:rsidP="00605FEE">
      <w:pPr>
        <w:tabs>
          <w:tab w:val="left" w:pos="7938"/>
        </w:tabs>
        <w:contextualSpacing/>
        <w:rPr>
          <w:rFonts w:cs="Arial"/>
          <w:sz w:val="24"/>
          <w:szCs w:val="24"/>
        </w:rPr>
      </w:pPr>
    </w:p>
    <w:p w14:paraId="7D9FC20F" w14:textId="77777777" w:rsidR="00327FFD" w:rsidRPr="00605FEE" w:rsidRDefault="00327FFD" w:rsidP="00605FEE">
      <w:pPr>
        <w:rPr>
          <w:rFonts w:eastAsiaTheme="minorHAnsi" w:cstheme="minorBidi"/>
          <w:sz w:val="24"/>
          <w:szCs w:val="24"/>
          <w:lang w:eastAsia="es-MX"/>
        </w:rPr>
      </w:pPr>
      <w:r w:rsidRPr="00605FEE">
        <w:rPr>
          <w:rFonts w:eastAsiaTheme="minorHAnsi" w:cstheme="minorBidi"/>
          <w:noProof/>
          <w:sz w:val="24"/>
          <w:szCs w:val="24"/>
          <w:lang w:eastAsia="es-MX"/>
        </w:rPr>
        <w:drawing>
          <wp:inline distT="0" distB="0" distL="0" distR="0" wp14:anchorId="68D8F654" wp14:editId="666EDF83">
            <wp:extent cx="5742940" cy="5549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554990"/>
                    </a:xfrm>
                    <a:prstGeom prst="rect">
                      <a:avLst/>
                    </a:prstGeom>
                  </pic:spPr>
                </pic:pic>
              </a:graphicData>
            </a:graphic>
          </wp:inline>
        </w:drawing>
      </w:r>
    </w:p>
    <w:p w14:paraId="74E4C4BD" w14:textId="77777777" w:rsidR="00327FFD" w:rsidRPr="00605FEE" w:rsidRDefault="00327FFD" w:rsidP="00605FEE">
      <w:pPr>
        <w:rPr>
          <w:sz w:val="24"/>
          <w:szCs w:val="24"/>
        </w:rPr>
      </w:pPr>
    </w:p>
    <w:p w14:paraId="075C7A47" w14:textId="77777777" w:rsidR="00327FFD" w:rsidRPr="00605FEE" w:rsidRDefault="00327FFD" w:rsidP="00605FEE">
      <w:pPr>
        <w:rPr>
          <w:rFonts w:cs="Arial"/>
          <w:sz w:val="24"/>
          <w:szCs w:val="24"/>
        </w:rPr>
      </w:pPr>
      <w:r w:rsidRPr="00605FEE">
        <w:rPr>
          <w:rFonts w:cs="Arial"/>
          <w:sz w:val="24"/>
          <w:szCs w:val="24"/>
        </w:rPr>
        <w:t>Unidad administrativa que, conforme al artículo 19 del reglamento interior</w:t>
      </w:r>
      <w:r w:rsidRPr="00605FEE">
        <w:rPr>
          <w:rStyle w:val="Refdenotaalpie"/>
          <w:rFonts w:cs="Arial"/>
          <w:sz w:val="24"/>
          <w:szCs w:val="24"/>
        </w:rPr>
        <w:footnoteReference w:id="1"/>
      </w:r>
      <w:r w:rsidRPr="00605FEE">
        <w:rPr>
          <w:rFonts w:cs="Arial"/>
          <w:sz w:val="24"/>
          <w:szCs w:val="24"/>
        </w:rPr>
        <w:t xml:space="preserve"> del </w:t>
      </w:r>
      <w:r w:rsidRPr="00605FEE">
        <w:rPr>
          <w:rFonts w:cs="Arial"/>
          <w:b/>
          <w:sz w:val="24"/>
          <w:szCs w:val="24"/>
        </w:rPr>
        <w:t xml:space="preserve">SUJETO OBLIGADO </w:t>
      </w:r>
      <w:r w:rsidRPr="00605FEE">
        <w:rPr>
          <w:rFonts w:cs="Arial"/>
          <w:sz w:val="24"/>
          <w:szCs w:val="24"/>
        </w:rPr>
        <w:t>dicha unidad administrativa cuenta con las atribuciones relacionadas con la materia de la solicitud, las siguientes:</w:t>
      </w:r>
    </w:p>
    <w:p w14:paraId="01CBB3C3" w14:textId="77777777" w:rsidR="00327FFD" w:rsidRPr="00605FEE" w:rsidRDefault="00327FFD" w:rsidP="00605FEE">
      <w:pPr>
        <w:rPr>
          <w:rFonts w:cs="Arial"/>
          <w:sz w:val="24"/>
          <w:szCs w:val="24"/>
        </w:rPr>
      </w:pPr>
    </w:p>
    <w:p w14:paraId="7EBBFBA1" w14:textId="77777777" w:rsidR="00327FFD" w:rsidRPr="00605FEE" w:rsidRDefault="00327FFD" w:rsidP="00605FEE">
      <w:pPr>
        <w:pStyle w:val="Puesto"/>
        <w:rPr>
          <w:b/>
          <w:sz w:val="24"/>
          <w:szCs w:val="24"/>
        </w:rPr>
      </w:pPr>
      <w:r w:rsidRPr="00605FEE">
        <w:rPr>
          <w:b/>
          <w:sz w:val="24"/>
          <w:szCs w:val="24"/>
        </w:rPr>
        <w:t xml:space="preserve">“Artículo 19. Corresponden a la Coordinación Administrativa, las atribuciones siguientes: </w:t>
      </w:r>
    </w:p>
    <w:p w14:paraId="0CB14DC0" w14:textId="77777777" w:rsidR="00327FFD" w:rsidRPr="00605FEE" w:rsidRDefault="00327FFD" w:rsidP="00605FEE">
      <w:pPr>
        <w:pStyle w:val="Puesto"/>
        <w:rPr>
          <w:b/>
          <w:sz w:val="24"/>
          <w:szCs w:val="24"/>
        </w:rPr>
      </w:pPr>
    </w:p>
    <w:p w14:paraId="09006557" w14:textId="77777777" w:rsidR="00327FFD" w:rsidRPr="00605FEE" w:rsidRDefault="00327FFD" w:rsidP="00605FEE">
      <w:pPr>
        <w:pStyle w:val="Puesto"/>
        <w:rPr>
          <w:sz w:val="24"/>
          <w:szCs w:val="24"/>
        </w:rPr>
      </w:pPr>
      <w:r w:rsidRPr="00605FEE">
        <w:rPr>
          <w:sz w:val="24"/>
          <w:szCs w:val="24"/>
        </w:rPr>
        <w:t>I. Planear, programar, organizar y controlar el suministro, aprovechamiento y aplicación de los recursos humanos, materiales, financieros y técnicos, así como los servicios generales de la Secretaría, en coordinación con las demás unidades administrativas;</w:t>
      </w:r>
    </w:p>
    <w:p w14:paraId="6F3C82FC" w14:textId="77777777" w:rsidR="00327FFD" w:rsidRPr="00605FEE" w:rsidRDefault="00327FFD" w:rsidP="00605FEE">
      <w:pPr>
        <w:pStyle w:val="Puesto"/>
        <w:rPr>
          <w:rFonts w:cs="Arial"/>
          <w:sz w:val="24"/>
          <w:szCs w:val="24"/>
        </w:rPr>
      </w:pPr>
      <w:r w:rsidRPr="00605FEE">
        <w:rPr>
          <w:rFonts w:cs="Arial"/>
          <w:sz w:val="24"/>
          <w:szCs w:val="24"/>
        </w:rPr>
        <w:t>…</w:t>
      </w:r>
    </w:p>
    <w:p w14:paraId="7F79E937" w14:textId="77777777" w:rsidR="00327FFD" w:rsidRPr="00605FEE" w:rsidRDefault="00327FFD" w:rsidP="00605FEE">
      <w:pPr>
        <w:pStyle w:val="Puesto"/>
        <w:rPr>
          <w:sz w:val="24"/>
          <w:szCs w:val="24"/>
        </w:rPr>
      </w:pPr>
      <w:r w:rsidRPr="00605FEE">
        <w:rPr>
          <w:sz w:val="24"/>
          <w:szCs w:val="24"/>
        </w:rPr>
        <w:t>XV. Tramitar, previo acuerdo de la persona titular de la Secretaría, los movimientos de altas, bajas, cambios, promociones, permisos, licencias y demás movimientos de las personas servidoras públicas de la Secretaría, en términos de las disposiciones legales aplicables;” Sic</w:t>
      </w:r>
    </w:p>
    <w:p w14:paraId="02F4E3F0" w14:textId="77777777" w:rsidR="00327FFD" w:rsidRPr="00605FEE" w:rsidRDefault="00327FFD" w:rsidP="00605FEE">
      <w:pPr>
        <w:rPr>
          <w:rFonts w:cs="Arial"/>
          <w:sz w:val="24"/>
          <w:szCs w:val="24"/>
        </w:rPr>
      </w:pPr>
    </w:p>
    <w:p w14:paraId="07D91288" w14:textId="77777777" w:rsidR="00327FFD" w:rsidRPr="00605FEE" w:rsidRDefault="00327FFD" w:rsidP="00605FEE">
      <w:pPr>
        <w:rPr>
          <w:rFonts w:cs="Arial"/>
          <w:sz w:val="24"/>
          <w:szCs w:val="24"/>
        </w:rPr>
      </w:pPr>
      <w:r w:rsidRPr="00605FEE">
        <w:rPr>
          <w:rFonts w:cs="Arial"/>
          <w:sz w:val="24"/>
          <w:szCs w:val="24"/>
        </w:rPr>
        <w:t xml:space="preserve">De igual manera cabe resaltar que dicha unidad administrativa, se apoya para el cumplimiento de sus atribuciones, en este caso, de la </w:t>
      </w:r>
      <w:r w:rsidRPr="00605FEE">
        <w:rPr>
          <w:rFonts w:eastAsia="Palatino Linotype" w:cs="Palatino Linotype"/>
          <w:sz w:val="24"/>
          <w:szCs w:val="24"/>
        </w:rPr>
        <w:t xml:space="preserve">Subdirección de Administración </w:t>
      </w:r>
      <w:r w:rsidRPr="00605FEE">
        <w:rPr>
          <w:rFonts w:eastAsia="Palatino Linotype" w:cs="Palatino Linotype"/>
          <w:sz w:val="24"/>
          <w:szCs w:val="24"/>
        </w:rPr>
        <w:lastRenderedPageBreak/>
        <w:t>y Desarrollo de Personal, quien conforme al Manual General de Organización</w:t>
      </w:r>
      <w:r w:rsidRPr="00605FEE">
        <w:rPr>
          <w:rStyle w:val="Refdenotaalpie"/>
          <w:rFonts w:eastAsia="Palatino Linotype" w:cs="Palatino Linotype"/>
          <w:sz w:val="24"/>
          <w:szCs w:val="24"/>
        </w:rPr>
        <w:footnoteReference w:id="2"/>
      </w:r>
      <w:r w:rsidRPr="00605FEE">
        <w:rPr>
          <w:rFonts w:eastAsia="Palatino Linotype" w:cs="Palatino Linotype"/>
          <w:sz w:val="24"/>
          <w:szCs w:val="24"/>
        </w:rPr>
        <w:t xml:space="preserve"> del </w:t>
      </w:r>
      <w:r w:rsidRPr="00605FEE">
        <w:rPr>
          <w:rFonts w:eastAsia="Palatino Linotype" w:cs="Palatino Linotype"/>
          <w:b/>
          <w:sz w:val="24"/>
          <w:szCs w:val="24"/>
        </w:rPr>
        <w:t xml:space="preserve">SUJETO OBLIGADO </w:t>
      </w:r>
      <w:r w:rsidRPr="00605FEE">
        <w:rPr>
          <w:rFonts w:eastAsia="Palatino Linotype" w:cs="Palatino Linotype"/>
          <w:sz w:val="24"/>
          <w:szCs w:val="24"/>
        </w:rPr>
        <w:t>desempeña las funciones siguientes:</w:t>
      </w:r>
    </w:p>
    <w:p w14:paraId="2DA8A28F" w14:textId="77777777" w:rsidR="00327FFD" w:rsidRPr="00605FEE" w:rsidRDefault="00327FFD" w:rsidP="00605FEE">
      <w:pPr>
        <w:rPr>
          <w:rFonts w:cs="Arial"/>
          <w:sz w:val="24"/>
          <w:szCs w:val="24"/>
        </w:rPr>
      </w:pPr>
    </w:p>
    <w:p w14:paraId="3971066E" w14:textId="77777777" w:rsidR="00327FFD" w:rsidRPr="00605FEE" w:rsidRDefault="00327FFD" w:rsidP="00605FEE">
      <w:pPr>
        <w:pStyle w:val="Puesto"/>
        <w:rPr>
          <w:b/>
          <w:sz w:val="24"/>
          <w:szCs w:val="24"/>
        </w:rPr>
      </w:pPr>
      <w:r w:rsidRPr="00605FEE">
        <w:rPr>
          <w:b/>
          <w:sz w:val="24"/>
          <w:szCs w:val="24"/>
        </w:rPr>
        <w:t xml:space="preserve">“22500003000200S </w:t>
      </w:r>
    </w:p>
    <w:p w14:paraId="40108749" w14:textId="77777777" w:rsidR="00327FFD" w:rsidRPr="00605FEE" w:rsidRDefault="00327FFD" w:rsidP="00605FEE">
      <w:pPr>
        <w:pStyle w:val="Puesto"/>
        <w:rPr>
          <w:b/>
          <w:sz w:val="24"/>
          <w:szCs w:val="24"/>
        </w:rPr>
      </w:pPr>
      <w:r w:rsidRPr="00605FEE">
        <w:rPr>
          <w:b/>
          <w:sz w:val="24"/>
          <w:szCs w:val="24"/>
        </w:rPr>
        <w:t xml:space="preserve">SUBDIRECCIÓN DE ADMINISTRACIÓN Y DESARROLLO DE PERSONAL </w:t>
      </w:r>
    </w:p>
    <w:p w14:paraId="5522CB18" w14:textId="77777777" w:rsidR="00327FFD" w:rsidRPr="00605FEE" w:rsidRDefault="00327FFD" w:rsidP="00605FEE">
      <w:pPr>
        <w:pStyle w:val="Puesto"/>
        <w:rPr>
          <w:b/>
          <w:sz w:val="24"/>
          <w:szCs w:val="24"/>
        </w:rPr>
      </w:pPr>
      <w:r w:rsidRPr="00605FEE">
        <w:rPr>
          <w:b/>
          <w:sz w:val="24"/>
          <w:szCs w:val="24"/>
        </w:rPr>
        <w:t xml:space="preserve">OBJETIVO: </w:t>
      </w:r>
    </w:p>
    <w:p w14:paraId="32D62DD0" w14:textId="77777777" w:rsidR="00327FFD" w:rsidRPr="00605FEE" w:rsidRDefault="00327FFD" w:rsidP="00605FEE">
      <w:pPr>
        <w:pStyle w:val="Puesto"/>
        <w:rPr>
          <w:sz w:val="24"/>
          <w:szCs w:val="24"/>
        </w:rPr>
      </w:pPr>
      <w:r w:rsidRPr="00605FEE">
        <w:rPr>
          <w:sz w:val="24"/>
          <w:szCs w:val="24"/>
        </w:rPr>
        <w:t xml:space="preserve">Planear, coordinar y dirigir las acciones tendientes a administrar los recursos humanos de la Secretaría del Campo. </w:t>
      </w:r>
    </w:p>
    <w:p w14:paraId="5DA85316" w14:textId="77777777" w:rsidR="00327FFD" w:rsidRPr="00605FEE" w:rsidRDefault="00327FFD" w:rsidP="00605FEE">
      <w:pPr>
        <w:pStyle w:val="Puesto"/>
        <w:rPr>
          <w:b/>
          <w:sz w:val="24"/>
          <w:szCs w:val="24"/>
        </w:rPr>
      </w:pPr>
      <w:r w:rsidRPr="00605FEE">
        <w:rPr>
          <w:b/>
          <w:sz w:val="24"/>
          <w:szCs w:val="24"/>
        </w:rPr>
        <w:t xml:space="preserve">FUNCIONES: </w:t>
      </w:r>
    </w:p>
    <w:p w14:paraId="1D885A9F" w14:textId="77777777" w:rsidR="00327FFD" w:rsidRPr="00605FEE" w:rsidRDefault="00327FFD" w:rsidP="00605FEE">
      <w:pPr>
        <w:pStyle w:val="Puesto"/>
        <w:rPr>
          <w:sz w:val="24"/>
          <w:szCs w:val="24"/>
        </w:rPr>
      </w:pPr>
      <w:r w:rsidRPr="00605FEE">
        <w:rPr>
          <w:sz w:val="24"/>
          <w:szCs w:val="24"/>
        </w:rPr>
        <w:t xml:space="preserve">− Aplicar las políticas, normas y procedimientos establecidos en materia de desarrollo y administración de personal. </w:t>
      </w:r>
    </w:p>
    <w:p w14:paraId="13094142" w14:textId="77777777" w:rsidR="00327FFD" w:rsidRPr="00605FEE" w:rsidRDefault="00327FFD" w:rsidP="00605FEE">
      <w:pPr>
        <w:pStyle w:val="Puesto"/>
        <w:rPr>
          <w:sz w:val="24"/>
          <w:szCs w:val="24"/>
        </w:rPr>
      </w:pPr>
      <w:r w:rsidRPr="00605FEE">
        <w:rPr>
          <w:sz w:val="24"/>
          <w:szCs w:val="24"/>
        </w:rPr>
        <w:t xml:space="preserve">− Mantener actualizada la plantilla del personal de gasto corriente, que labora en las unidades administrativas de la Secretaría. </w:t>
      </w:r>
    </w:p>
    <w:p w14:paraId="65193CFE" w14:textId="77777777" w:rsidR="00327FFD" w:rsidRPr="00605FEE" w:rsidRDefault="00327FFD" w:rsidP="00605FEE">
      <w:pPr>
        <w:pStyle w:val="Puesto"/>
        <w:rPr>
          <w:b/>
          <w:sz w:val="24"/>
          <w:szCs w:val="24"/>
          <w:u w:val="single"/>
        </w:rPr>
      </w:pPr>
      <w:r w:rsidRPr="00605FEE">
        <w:rPr>
          <w:sz w:val="24"/>
          <w:szCs w:val="24"/>
        </w:rPr>
        <w:t xml:space="preserve">− </w:t>
      </w:r>
      <w:r w:rsidRPr="00605FEE">
        <w:rPr>
          <w:b/>
          <w:sz w:val="24"/>
          <w:szCs w:val="24"/>
          <w:u w:val="single"/>
        </w:rPr>
        <w:t xml:space="preserve">Gestionar ante la Dirección General de Personal, los movimientos de altas, bajas, cambios de adscripción, niveles salariales, compactación, conversión de plazas, cambio de datos, licencias, vacaciones, documentos de identificación, pago de finiquitos y otras prestaciones, a que tienen derecho las personas servidoras públicas adscritas a la Secretaría. </w:t>
      </w:r>
    </w:p>
    <w:p w14:paraId="1445C913" w14:textId="77777777" w:rsidR="00327FFD" w:rsidRPr="00605FEE" w:rsidRDefault="00327FFD" w:rsidP="00605FEE">
      <w:pPr>
        <w:pStyle w:val="Puesto"/>
        <w:rPr>
          <w:sz w:val="24"/>
          <w:szCs w:val="24"/>
        </w:rPr>
      </w:pPr>
      <w:r w:rsidRPr="00605FEE">
        <w:rPr>
          <w:sz w:val="24"/>
          <w:szCs w:val="24"/>
        </w:rPr>
        <w:t xml:space="preserve">− Tramitar la contratación del personal por tiempo y obra determinada, por servicios profesionales y técnicos para personas físicas y morales, solicitadas por las unidades administrativas de la Secretaría, en función a las plazas y presupuesto autorizado y con estricto apego a la normatividad establecida en la materia. </w:t>
      </w:r>
    </w:p>
    <w:p w14:paraId="543F877D" w14:textId="77777777" w:rsidR="00327FFD" w:rsidRPr="00605FEE" w:rsidRDefault="00327FFD" w:rsidP="00605FEE">
      <w:pPr>
        <w:pStyle w:val="Puesto"/>
        <w:rPr>
          <w:sz w:val="24"/>
          <w:szCs w:val="24"/>
        </w:rPr>
      </w:pPr>
      <w:r w:rsidRPr="00605FEE">
        <w:rPr>
          <w:b/>
          <w:sz w:val="24"/>
          <w:szCs w:val="24"/>
        </w:rPr>
        <w:t>− Supervisar la elaboración de la nómina de pago al personal contratado por tiempo determinado.”</w:t>
      </w:r>
      <w:r w:rsidRPr="00605FEE">
        <w:rPr>
          <w:sz w:val="24"/>
          <w:szCs w:val="24"/>
        </w:rPr>
        <w:t xml:space="preserve"> Sic.</w:t>
      </w:r>
    </w:p>
    <w:p w14:paraId="243D98FC" w14:textId="77777777" w:rsidR="00327FFD" w:rsidRPr="00605FEE" w:rsidRDefault="00327FFD" w:rsidP="00605FEE">
      <w:pPr>
        <w:rPr>
          <w:rFonts w:cs="Arial"/>
          <w:sz w:val="24"/>
          <w:szCs w:val="24"/>
        </w:rPr>
      </w:pPr>
    </w:p>
    <w:p w14:paraId="6A22B577" w14:textId="1B912977" w:rsidR="00327FFD" w:rsidRPr="00605FEE" w:rsidRDefault="008500FD" w:rsidP="00605FEE">
      <w:pPr>
        <w:rPr>
          <w:sz w:val="24"/>
          <w:szCs w:val="24"/>
          <w:lang w:eastAsia="es-MX"/>
        </w:rPr>
      </w:pPr>
      <w:r w:rsidRPr="00605FEE">
        <w:rPr>
          <w:rFonts w:cs="Arial"/>
          <w:sz w:val="24"/>
          <w:szCs w:val="24"/>
        </w:rPr>
        <w:t xml:space="preserve">De ello, este Órgano Garante advierte que existió el </w:t>
      </w:r>
      <w:r w:rsidR="00327FFD" w:rsidRPr="00605FEE">
        <w:rPr>
          <w:rFonts w:cs="Arial"/>
          <w:sz w:val="24"/>
          <w:szCs w:val="24"/>
        </w:rPr>
        <w:t xml:space="preserve">pronunciamiento por parte del Servidor Público Habilitado competente, </w:t>
      </w:r>
      <w:r w:rsidRPr="00605FEE">
        <w:rPr>
          <w:rFonts w:cs="Arial"/>
          <w:sz w:val="24"/>
          <w:szCs w:val="24"/>
        </w:rPr>
        <w:t>agotando así</w:t>
      </w:r>
      <w:r w:rsidR="00327FFD" w:rsidRPr="00605FEE">
        <w:rPr>
          <w:rFonts w:cs="Arial"/>
          <w:sz w:val="24"/>
          <w:szCs w:val="24"/>
        </w:rPr>
        <w:t xml:space="preserve"> la búsqueda exhaustiva y razonable por parte del </w:t>
      </w:r>
      <w:r w:rsidR="00327FFD" w:rsidRPr="00605FEE">
        <w:rPr>
          <w:rFonts w:cs="Arial"/>
          <w:b/>
          <w:bCs/>
          <w:sz w:val="24"/>
          <w:szCs w:val="24"/>
        </w:rPr>
        <w:t>SUJETO OBLIGADO</w:t>
      </w:r>
      <w:r w:rsidR="00327FFD" w:rsidRPr="00605FEE">
        <w:rPr>
          <w:rFonts w:cs="Arial"/>
          <w:sz w:val="24"/>
          <w:szCs w:val="24"/>
        </w:rPr>
        <w:t xml:space="preserve">, </w:t>
      </w:r>
      <w:r w:rsidR="00327FFD" w:rsidRPr="00605FEE">
        <w:rPr>
          <w:sz w:val="24"/>
          <w:szCs w:val="24"/>
          <w:lang w:eastAsia="es-MX"/>
        </w:rPr>
        <w:t xml:space="preserve">que para tal efecto dispone el artículo </w:t>
      </w:r>
      <w:r w:rsidR="00327FFD" w:rsidRPr="00605FEE">
        <w:rPr>
          <w:sz w:val="24"/>
          <w:szCs w:val="24"/>
          <w:lang w:eastAsia="es-MX"/>
        </w:rPr>
        <w:lastRenderedPageBreak/>
        <w:t>162, de la Ley de Transparencia y Acceso a la Información Pública del Estado de México y Municipios, que índica:</w:t>
      </w:r>
    </w:p>
    <w:p w14:paraId="0568F930" w14:textId="77777777" w:rsidR="00327FFD" w:rsidRPr="00605FEE" w:rsidRDefault="00327FFD" w:rsidP="00605FEE">
      <w:pPr>
        <w:rPr>
          <w:sz w:val="24"/>
          <w:szCs w:val="24"/>
          <w:lang w:eastAsia="es-MX"/>
        </w:rPr>
      </w:pPr>
    </w:p>
    <w:p w14:paraId="272C4828" w14:textId="077C987D" w:rsidR="00327FFD" w:rsidRPr="00605FEE" w:rsidRDefault="00327FFD" w:rsidP="00605FEE">
      <w:pPr>
        <w:pStyle w:val="Puesto"/>
        <w:rPr>
          <w:sz w:val="24"/>
          <w:szCs w:val="24"/>
          <w:lang w:eastAsia="es-MX"/>
        </w:rPr>
      </w:pPr>
      <w:r w:rsidRPr="00605FEE">
        <w:rPr>
          <w:sz w:val="24"/>
          <w:szCs w:val="24"/>
          <w:lang w:eastAsia="es-MX"/>
        </w:rPr>
        <w:t>“</w:t>
      </w:r>
      <w:r w:rsidRPr="00605FEE">
        <w:rPr>
          <w:b/>
          <w:bCs/>
          <w:sz w:val="24"/>
          <w:szCs w:val="24"/>
          <w:lang w:eastAsia="es-MX"/>
        </w:rPr>
        <w:t xml:space="preserve">Artículo 162. </w:t>
      </w:r>
      <w:r w:rsidRPr="00605FEE">
        <w:rPr>
          <w:sz w:val="24"/>
          <w:szCs w:val="24"/>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00DB0872" w:rsidRPr="00605FEE">
        <w:rPr>
          <w:sz w:val="24"/>
          <w:szCs w:val="24"/>
          <w:lang w:eastAsia="es-MX"/>
        </w:rPr>
        <w:t xml:space="preserve"> Sic.</w:t>
      </w:r>
    </w:p>
    <w:p w14:paraId="15882C70" w14:textId="251E92C2" w:rsidR="008500FD" w:rsidRPr="00605FEE" w:rsidRDefault="008500FD" w:rsidP="00605FEE">
      <w:pPr>
        <w:spacing w:before="240" w:after="240"/>
        <w:rPr>
          <w:rFonts w:eastAsia="Palatino Linotype" w:cs="Palatino Linotype"/>
          <w:sz w:val="24"/>
          <w:szCs w:val="24"/>
          <w:lang w:val="es-ES"/>
        </w:rPr>
      </w:pPr>
      <w:r w:rsidRPr="00605FEE">
        <w:rPr>
          <w:rFonts w:eastAsia="Palatino Linotype" w:cs="Palatino Linotype"/>
          <w:sz w:val="24"/>
          <w:szCs w:val="24"/>
          <w:lang w:val="es-ES"/>
        </w:rPr>
        <w:t>Por consiguiente, dicho motivo de inconformidad de que no se turnó al área competente, resulta infundado.</w:t>
      </w:r>
    </w:p>
    <w:p w14:paraId="5986118F" w14:textId="338D7319" w:rsidR="00F84037" w:rsidRPr="00605FEE" w:rsidRDefault="008500FD" w:rsidP="00605FEE">
      <w:pPr>
        <w:spacing w:before="240" w:after="240"/>
        <w:rPr>
          <w:rFonts w:eastAsia="Palatino Linotype" w:cs="Palatino Linotype"/>
          <w:sz w:val="24"/>
          <w:szCs w:val="24"/>
          <w:lang w:val="es-ES"/>
        </w:rPr>
      </w:pPr>
      <w:r w:rsidRPr="00605FEE">
        <w:rPr>
          <w:rFonts w:eastAsia="Palatino Linotype" w:cs="Palatino Linotype"/>
          <w:sz w:val="24"/>
          <w:szCs w:val="24"/>
          <w:lang w:val="es-ES"/>
        </w:rPr>
        <w:t xml:space="preserve">Ahora bien, por lo que concierne al motivo de inconformidad referente a que le negó la información, se tiene que de las constancias que integran el expediente electrónico que se resuelve, se advierte que </w:t>
      </w:r>
      <w:r w:rsidRPr="00605FEE">
        <w:rPr>
          <w:rFonts w:eastAsia="Palatino Linotype" w:cs="Palatino Linotype"/>
          <w:b/>
          <w:sz w:val="24"/>
          <w:szCs w:val="24"/>
          <w:lang w:val="es-ES"/>
        </w:rPr>
        <w:t xml:space="preserve">EL SUJETO OBLIGADO </w:t>
      </w:r>
      <w:r w:rsidRPr="00605FEE">
        <w:rPr>
          <w:rFonts w:eastAsia="Palatino Linotype" w:cs="Palatino Linotype"/>
          <w:sz w:val="24"/>
          <w:szCs w:val="24"/>
          <w:lang w:val="es-ES"/>
        </w:rPr>
        <w:t>le proporcionó una respuesta, tal y como se ilustra:</w:t>
      </w:r>
    </w:p>
    <w:p w14:paraId="54854865" w14:textId="225DC938" w:rsidR="008500FD" w:rsidRPr="00605FEE" w:rsidRDefault="000551AE" w:rsidP="00605FEE">
      <w:pPr>
        <w:spacing w:before="240" w:after="240"/>
        <w:rPr>
          <w:rFonts w:eastAsia="Palatino Linotype" w:cs="Palatino Linotype"/>
          <w:sz w:val="24"/>
          <w:szCs w:val="24"/>
          <w:lang w:val="es-ES"/>
        </w:rPr>
      </w:pPr>
      <w:r w:rsidRPr="00605FEE">
        <w:rPr>
          <w:rFonts w:eastAsia="Palatino Linotype" w:cs="Palatino Linotype"/>
          <w:noProof/>
          <w:sz w:val="24"/>
          <w:szCs w:val="24"/>
          <w:lang w:eastAsia="es-MX"/>
        </w:rPr>
        <w:drawing>
          <wp:inline distT="0" distB="0" distL="0" distR="0" wp14:anchorId="02FD3FD1" wp14:editId="7455E247">
            <wp:extent cx="5742940" cy="1295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68515"/>
                    <a:stretch/>
                  </pic:blipFill>
                  <pic:spPr bwMode="auto">
                    <a:xfrm>
                      <a:off x="0" y="0"/>
                      <a:ext cx="5742940" cy="1295400"/>
                    </a:xfrm>
                    <a:prstGeom prst="rect">
                      <a:avLst/>
                    </a:prstGeom>
                    <a:ln>
                      <a:noFill/>
                    </a:ln>
                    <a:extLst>
                      <a:ext uri="{53640926-AAD7-44D8-BBD7-CCE9431645EC}">
                        <a14:shadowObscured xmlns:a14="http://schemas.microsoft.com/office/drawing/2010/main"/>
                      </a:ext>
                    </a:extLst>
                  </pic:spPr>
                </pic:pic>
              </a:graphicData>
            </a:graphic>
          </wp:inline>
        </w:drawing>
      </w:r>
    </w:p>
    <w:p w14:paraId="1DFEE8FD" w14:textId="02443220" w:rsidR="00D6519D" w:rsidRPr="00605FEE" w:rsidRDefault="00D6519D" w:rsidP="00605FEE">
      <w:pPr>
        <w:rPr>
          <w:sz w:val="24"/>
          <w:szCs w:val="24"/>
          <w:lang w:eastAsia="es-MX"/>
        </w:rPr>
      </w:pPr>
      <w:r w:rsidRPr="00605FEE">
        <w:rPr>
          <w:sz w:val="24"/>
          <w:szCs w:val="24"/>
          <w:lang w:eastAsia="es-MX"/>
        </w:rPr>
        <w:t>Pronunciamiento, que de manera general se sintetiza en la tabla siguiente:</w:t>
      </w:r>
    </w:p>
    <w:p w14:paraId="573CEBAE" w14:textId="77777777" w:rsidR="00D6519D" w:rsidRPr="00605FEE" w:rsidRDefault="00D6519D" w:rsidP="00605FEE">
      <w:pPr>
        <w:rPr>
          <w:sz w:val="24"/>
          <w:szCs w:val="24"/>
          <w:lang w:eastAsia="es-MX"/>
        </w:rPr>
      </w:pPr>
    </w:p>
    <w:tbl>
      <w:tblPr>
        <w:tblStyle w:val="Tablaconcuadrcula"/>
        <w:tblW w:w="0" w:type="auto"/>
        <w:tblLook w:val="04A0" w:firstRow="1" w:lastRow="0" w:firstColumn="1" w:lastColumn="0" w:noHBand="0" w:noVBand="1"/>
      </w:tblPr>
      <w:tblGrid>
        <w:gridCol w:w="3532"/>
        <w:gridCol w:w="4386"/>
        <w:gridCol w:w="1116"/>
      </w:tblGrid>
      <w:tr w:rsidR="00605FEE" w:rsidRPr="00605FEE" w14:paraId="2BFD1485" w14:textId="77777777" w:rsidTr="00A04D12">
        <w:trPr>
          <w:tblHeader/>
        </w:trPr>
        <w:tc>
          <w:tcPr>
            <w:tcW w:w="3532" w:type="dxa"/>
            <w:shd w:val="pct12" w:color="auto" w:fill="auto"/>
          </w:tcPr>
          <w:p w14:paraId="572A4DC6" w14:textId="77777777" w:rsidR="00D6519D" w:rsidRPr="00605FEE" w:rsidRDefault="00D6519D" w:rsidP="00605FEE">
            <w:pPr>
              <w:spacing w:line="276" w:lineRule="auto"/>
              <w:jc w:val="center"/>
              <w:rPr>
                <w:b/>
                <w:sz w:val="24"/>
                <w:szCs w:val="24"/>
              </w:rPr>
            </w:pPr>
            <w:r w:rsidRPr="00605FEE">
              <w:rPr>
                <w:b/>
                <w:sz w:val="24"/>
                <w:szCs w:val="24"/>
              </w:rPr>
              <w:t>Solicitud</w:t>
            </w:r>
          </w:p>
        </w:tc>
        <w:tc>
          <w:tcPr>
            <w:tcW w:w="4386" w:type="dxa"/>
            <w:shd w:val="pct12" w:color="auto" w:fill="auto"/>
          </w:tcPr>
          <w:p w14:paraId="0CF67D6C" w14:textId="77777777" w:rsidR="00D6519D" w:rsidRPr="00605FEE" w:rsidRDefault="00D6519D" w:rsidP="00605FEE">
            <w:pPr>
              <w:spacing w:line="276" w:lineRule="auto"/>
              <w:jc w:val="center"/>
              <w:rPr>
                <w:b/>
                <w:sz w:val="24"/>
                <w:szCs w:val="24"/>
              </w:rPr>
            </w:pPr>
            <w:r w:rsidRPr="00605FEE">
              <w:rPr>
                <w:b/>
                <w:sz w:val="24"/>
                <w:szCs w:val="24"/>
              </w:rPr>
              <w:t>Respuesta</w:t>
            </w:r>
          </w:p>
        </w:tc>
        <w:tc>
          <w:tcPr>
            <w:tcW w:w="1116" w:type="dxa"/>
            <w:shd w:val="pct12" w:color="auto" w:fill="auto"/>
            <w:vAlign w:val="center"/>
          </w:tcPr>
          <w:p w14:paraId="67365F90" w14:textId="77777777" w:rsidR="00D6519D" w:rsidRPr="00605FEE" w:rsidRDefault="00D6519D" w:rsidP="00605FEE">
            <w:pPr>
              <w:spacing w:line="276" w:lineRule="auto"/>
              <w:jc w:val="center"/>
              <w:rPr>
                <w:b/>
                <w:sz w:val="24"/>
                <w:szCs w:val="24"/>
              </w:rPr>
            </w:pPr>
            <w:r w:rsidRPr="00605FEE">
              <w:rPr>
                <w:b/>
                <w:sz w:val="24"/>
                <w:szCs w:val="24"/>
              </w:rPr>
              <w:t>Colma</w:t>
            </w:r>
          </w:p>
        </w:tc>
      </w:tr>
      <w:tr w:rsidR="00605FEE" w:rsidRPr="00605FEE" w14:paraId="1E63EBE4" w14:textId="77777777" w:rsidTr="00A04D12">
        <w:tc>
          <w:tcPr>
            <w:tcW w:w="9034" w:type="dxa"/>
            <w:gridSpan w:val="3"/>
            <w:vAlign w:val="center"/>
          </w:tcPr>
          <w:p w14:paraId="2708F9CD" w14:textId="77777777" w:rsidR="00D6519D" w:rsidRPr="00605FEE" w:rsidRDefault="00D6519D" w:rsidP="00605FEE">
            <w:pPr>
              <w:spacing w:line="276" w:lineRule="auto"/>
              <w:rPr>
                <w:sz w:val="24"/>
                <w:szCs w:val="24"/>
              </w:rPr>
            </w:pPr>
            <w:r w:rsidRPr="00605FEE">
              <w:rPr>
                <w:sz w:val="24"/>
                <w:szCs w:val="24"/>
              </w:rPr>
              <w:t>De la servidora pública Cecilia Santos Granados:</w:t>
            </w:r>
          </w:p>
        </w:tc>
      </w:tr>
      <w:tr w:rsidR="00605FEE" w:rsidRPr="00605FEE" w14:paraId="46FE6DD4" w14:textId="77777777" w:rsidTr="00A04D12">
        <w:tc>
          <w:tcPr>
            <w:tcW w:w="3532" w:type="dxa"/>
          </w:tcPr>
          <w:p w14:paraId="7A5D4910" w14:textId="77777777" w:rsidR="00D6519D" w:rsidRPr="00605FEE" w:rsidRDefault="00D6519D" w:rsidP="00605FEE">
            <w:pPr>
              <w:pStyle w:val="Prrafodelista"/>
              <w:numPr>
                <w:ilvl w:val="0"/>
                <w:numId w:val="8"/>
              </w:numPr>
              <w:spacing w:line="276" w:lineRule="auto"/>
              <w:rPr>
                <w:sz w:val="24"/>
                <w:szCs w:val="24"/>
              </w:rPr>
            </w:pPr>
            <w:r w:rsidRPr="00605FEE">
              <w:rPr>
                <w:sz w:val="24"/>
                <w:szCs w:val="24"/>
              </w:rPr>
              <w:t xml:space="preserve">Cuánto es lo que percibirá </w:t>
            </w:r>
          </w:p>
        </w:tc>
        <w:tc>
          <w:tcPr>
            <w:tcW w:w="4386" w:type="dxa"/>
            <w:vMerge w:val="restart"/>
          </w:tcPr>
          <w:p w14:paraId="67C8F6B4" w14:textId="77777777" w:rsidR="00D6519D" w:rsidRPr="00605FEE" w:rsidRDefault="00D6519D" w:rsidP="00605FEE">
            <w:pPr>
              <w:spacing w:line="276" w:lineRule="auto"/>
              <w:rPr>
                <w:sz w:val="24"/>
                <w:szCs w:val="24"/>
              </w:rPr>
            </w:pPr>
            <w:r w:rsidRPr="00605FEE">
              <w:rPr>
                <w:sz w:val="24"/>
                <w:szCs w:val="24"/>
                <w:lang w:eastAsia="es-MX"/>
              </w:rPr>
              <w:t xml:space="preserve">Derivado del término de contrato se le depositó el finiquito el cual está integrado por el aguinaldo correspondiente a 183 días laborados por un importe de </w:t>
            </w:r>
            <w:r w:rsidRPr="00605FEE">
              <w:rPr>
                <w:b/>
                <w:i/>
                <w:sz w:val="24"/>
                <w:szCs w:val="24"/>
                <w:lang w:eastAsia="es-MX"/>
              </w:rPr>
              <w:t>$11,097.16.</w:t>
            </w:r>
            <w:r w:rsidRPr="00605FEE">
              <w:rPr>
                <w:sz w:val="24"/>
                <w:szCs w:val="24"/>
                <w:lang w:eastAsia="es-MX"/>
              </w:rPr>
              <w:t xml:space="preserve"> Como personal de contrato el aguinaldo es la </w:t>
            </w:r>
            <w:r w:rsidRPr="00605FEE">
              <w:rPr>
                <w:b/>
                <w:i/>
                <w:sz w:val="24"/>
                <w:szCs w:val="24"/>
                <w:u w:val="single"/>
                <w:lang w:eastAsia="es-MX"/>
              </w:rPr>
              <w:t>única prestación con que cuenta.</w:t>
            </w:r>
          </w:p>
        </w:tc>
        <w:tc>
          <w:tcPr>
            <w:tcW w:w="1116" w:type="dxa"/>
            <w:vAlign w:val="center"/>
          </w:tcPr>
          <w:p w14:paraId="23AD3607" w14:textId="77777777" w:rsidR="00D6519D" w:rsidRPr="00605FEE" w:rsidRDefault="00D6519D" w:rsidP="00605FEE">
            <w:pPr>
              <w:spacing w:line="276" w:lineRule="auto"/>
              <w:jc w:val="center"/>
              <w:rPr>
                <w:sz w:val="24"/>
                <w:szCs w:val="24"/>
              </w:rPr>
            </w:pPr>
            <w:r w:rsidRPr="00605FEE">
              <w:rPr>
                <w:sz w:val="24"/>
                <w:szCs w:val="24"/>
              </w:rPr>
              <w:t>Sí</w:t>
            </w:r>
          </w:p>
        </w:tc>
      </w:tr>
      <w:tr w:rsidR="00605FEE" w:rsidRPr="00605FEE" w14:paraId="1F8496A5" w14:textId="77777777" w:rsidTr="00A04D12">
        <w:tc>
          <w:tcPr>
            <w:tcW w:w="3532" w:type="dxa"/>
          </w:tcPr>
          <w:p w14:paraId="29C83C34" w14:textId="77777777" w:rsidR="00D6519D" w:rsidRPr="00605FEE" w:rsidRDefault="00D6519D" w:rsidP="00605FEE">
            <w:pPr>
              <w:pStyle w:val="Prrafodelista"/>
              <w:numPr>
                <w:ilvl w:val="0"/>
                <w:numId w:val="8"/>
              </w:numPr>
              <w:spacing w:line="276" w:lineRule="auto"/>
              <w:rPr>
                <w:sz w:val="24"/>
                <w:szCs w:val="24"/>
              </w:rPr>
            </w:pPr>
            <w:r w:rsidRPr="00605FEE">
              <w:rPr>
                <w:sz w:val="24"/>
                <w:szCs w:val="24"/>
              </w:rPr>
              <w:lastRenderedPageBreak/>
              <w:t xml:space="preserve">Cuánto percibirá de aguinaldo y que otras percepciones recibirá </w:t>
            </w:r>
          </w:p>
        </w:tc>
        <w:tc>
          <w:tcPr>
            <w:tcW w:w="4386" w:type="dxa"/>
            <w:vMerge/>
          </w:tcPr>
          <w:p w14:paraId="01BA56BC" w14:textId="77777777" w:rsidR="00D6519D" w:rsidRPr="00605FEE" w:rsidRDefault="00D6519D" w:rsidP="00605FEE">
            <w:pPr>
              <w:pStyle w:val="Prrafodelista"/>
              <w:spacing w:line="276" w:lineRule="auto"/>
              <w:rPr>
                <w:sz w:val="24"/>
                <w:szCs w:val="24"/>
              </w:rPr>
            </w:pPr>
          </w:p>
        </w:tc>
        <w:tc>
          <w:tcPr>
            <w:tcW w:w="1116" w:type="dxa"/>
            <w:vAlign w:val="center"/>
          </w:tcPr>
          <w:p w14:paraId="649E147B" w14:textId="77777777" w:rsidR="00D6519D" w:rsidRPr="00605FEE" w:rsidRDefault="00D6519D" w:rsidP="00605FEE">
            <w:pPr>
              <w:spacing w:line="276" w:lineRule="auto"/>
              <w:jc w:val="center"/>
              <w:rPr>
                <w:sz w:val="24"/>
                <w:szCs w:val="24"/>
              </w:rPr>
            </w:pPr>
            <w:r w:rsidRPr="00605FEE">
              <w:rPr>
                <w:sz w:val="24"/>
                <w:szCs w:val="24"/>
              </w:rPr>
              <w:t>Sí</w:t>
            </w:r>
          </w:p>
        </w:tc>
      </w:tr>
      <w:tr w:rsidR="00D6519D" w:rsidRPr="00605FEE" w14:paraId="072AB32A" w14:textId="77777777" w:rsidTr="00A04D12">
        <w:tc>
          <w:tcPr>
            <w:tcW w:w="3532" w:type="dxa"/>
          </w:tcPr>
          <w:p w14:paraId="3C93E7E5" w14:textId="77777777" w:rsidR="00D6519D" w:rsidRPr="00605FEE" w:rsidRDefault="00D6519D" w:rsidP="00605FEE">
            <w:pPr>
              <w:pStyle w:val="Prrafodelista"/>
              <w:numPr>
                <w:ilvl w:val="0"/>
                <w:numId w:val="8"/>
              </w:numPr>
              <w:spacing w:line="276" w:lineRule="auto"/>
              <w:rPr>
                <w:sz w:val="24"/>
                <w:szCs w:val="24"/>
              </w:rPr>
            </w:pPr>
            <w:r w:rsidRPr="00605FEE">
              <w:rPr>
                <w:sz w:val="24"/>
                <w:szCs w:val="24"/>
              </w:rPr>
              <w:t>Está adscrita de base o de contrato.</w:t>
            </w:r>
          </w:p>
        </w:tc>
        <w:tc>
          <w:tcPr>
            <w:tcW w:w="4386" w:type="dxa"/>
          </w:tcPr>
          <w:p w14:paraId="11341FA0" w14:textId="77777777" w:rsidR="00D6519D" w:rsidRPr="00605FEE" w:rsidRDefault="00D6519D" w:rsidP="00605FEE">
            <w:pPr>
              <w:spacing w:line="276" w:lineRule="auto"/>
              <w:rPr>
                <w:sz w:val="24"/>
                <w:szCs w:val="24"/>
              </w:rPr>
            </w:pPr>
            <w:r w:rsidRPr="00605FEE">
              <w:rPr>
                <w:sz w:val="24"/>
                <w:szCs w:val="24"/>
                <w:lang w:eastAsia="es-MX"/>
              </w:rPr>
              <w:t xml:space="preserve">Contrato de Trabajo por Tiempo Determinado con esta Secretaría del Campo, por el periodo comprendido del 02 de julio al 31 de diciembre de 2024. </w:t>
            </w:r>
            <w:r w:rsidRPr="00605FEE">
              <w:rPr>
                <w:b/>
                <w:sz w:val="24"/>
                <w:szCs w:val="24"/>
                <w:u w:val="single"/>
                <w:lang w:eastAsia="es-MX"/>
              </w:rPr>
              <w:t>Como personal de contrato…</w:t>
            </w:r>
          </w:p>
        </w:tc>
        <w:tc>
          <w:tcPr>
            <w:tcW w:w="1116" w:type="dxa"/>
            <w:vAlign w:val="center"/>
          </w:tcPr>
          <w:p w14:paraId="17ADF207" w14:textId="77777777" w:rsidR="00D6519D" w:rsidRPr="00605FEE" w:rsidRDefault="00D6519D" w:rsidP="00605FEE">
            <w:pPr>
              <w:spacing w:line="276" w:lineRule="auto"/>
              <w:jc w:val="center"/>
              <w:rPr>
                <w:sz w:val="24"/>
                <w:szCs w:val="24"/>
              </w:rPr>
            </w:pPr>
            <w:r w:rsidRPr="00605FEE">
              <w:rPr>
                <w:sz w:val="24"/>
                <w:szCs w:val="24"/>
              </w:rPr>
              <w:t>Sí</w:t>
            </w:r>
          </w:p>
        </w:tc>
      </w:tr>
    </w:tbl>
    <w:p w14:paraId="0C2803B7" w14:textId="77777777" w:rsidR="00D6519D" w:rsidRPr="00605FEE" w:rsidRDefault="00D6519D" w:rsidP="00605FEE">
      <w:pPr>
        <w:rPr>
          <w:sz w:val="24"/>
          <w:szCs w:val="24"/>
          <w:lang w:eastAsia="es-MX"/>
        </w:rPr>
      </w:pPr>
    </w:p>
    <w:p w14:paraId="76233275" w14:textId="763367F4" w:rsidR="00D6519D" w:rsidRPr="00605FEE" w:rsidRDefault="00A04D12" w:rsidP="00605FEE">
      <w:pPr>
        <w:tabs>
          <w:tab w:val="left" w:pos="7938"/>
        </w:tabs>
        <w:contextualSpacing/>
        <w:rPr>
          <w:rFonts w:cs="Arial"/>
          <w:sz w:val="24"/>
          <w:szCs w:val="24"/>
        </w:rPr>
      </w:pPr>
      <w:r w:rsidRPr="00605FEE">
        <w:rPr>
          <w:rFonts w:cs="Arial"/>
          <w:sz w:val="24"/>
          <w:szCs w:val="24"/>
        </w:rPr>
        <w:t xml:space="preserve">Es así que, del análisis realizado a las documentales que integran el expediente electrónico, se advierte que contrario a lo manifestado por </w:t>
      </w:r>
      <w:r w:rsidRPr="00605FEE">
        <w:rPr>
          <w:rFonts w:cs="Arial"/>
          <w:b/>
          <w:sz w:val="24"/>
          <w:szCs w:val="24"/>
        </w:rPr>
        <w:t xml:space="preserve">LA PARTE RECURRENTE </w:t>
      </w:r>
      <w:r w:rsidRPr="00605FEE">
        <w:rPr>
          <w:rFonts w:cs="Arial"/>
          <w:sz w:val="24"/>
          <w:szCs w:val="24"/>
        </w:rPr>
        <w:t xml:space="preserve">sí le proporcionó </w:t>
      </w:r>
      <w:r w:rsidR="00BE294B" w:rsidRPr="00605FEE">
        <w:rPr>
          <w:rFonts w:cs="Arial"/>
          <w:b/>
          <w:sz w:val="24"/>
          <w:szCs w:val="24"/>
        </w:rPr>
        <w:t>EL SUJETO OBLIGADO</w:t>
      </w:r>
      <w:r w:rsidR="00BE294B" w:rsidRPr="00605FEE">
        <w:rPr>
          <w:rFonts w:cs="Arial"/>
          <w:sz w:val="24"/>
          <w:szCs w:val="24"/>
        </w:rPr>
        <w:t xml:space="preserve"> </w:t>
      </w:r>
      <w:r w:rsidRPr="00605FEE">
        <w:rPr>
          <w:rFonts w:cs="Arial"/>
          <w:sz w:val="24"/>
          <w:szCs w:val="24"/>
        </w:rPr>
        <w:t xml:space="preserve">la información </w:t>
      </w:r>
      <w:r w:rsidR="00BE294B" w:rsidRPr="00605FEE">
        <w:rPr>
          <w:rFonts w:cs="Arial"/>
          <w:sz w:val="24"/>
          <w:szCs w:val="24"/>
        </w:rPr>
        <w:t>en respuesta; motivo por el cual</w:t>
      </w:r>
      <w:r w:rsidR="00BE294B" w:rsidRPr="00605FEE">
        <w:rPr>
          <w:rFonts w:cs="Arial"/>
        </w:rPr>
        <w:t xml:space="preserve"> este Órgano Garante determina que se tiene por atendido el derecho de acceso a la información ejercido por la particular; derivado que la respuesta tiene la presunción legal de ser verídica, considerado que fue emitida por el servidor público habilitado competente, </w:t>
      </w:r>
      <w:r w:rsidR="00D6519D" w:rsidRPr="00605FEE">
        <w:rPr>
          <w:rFonts w:cs="Arial"/>
          <w:sz w:val="24"/>
          <w:szCs w:val="24"/>
        </w:rPr>
        <w:t>, es decir, la Coordinación de Administración y Finanzas; a través de la Subdirección de Administración y Desarrollo de Personal.</w:t>
      </w:r>
    </w:p>
    <w:p w14:paraId="1C45280A" w14:textId="77777777" w:rsidR="008500FD" w:rsidRPr="00605FEE" w:rsidRDefault="008500FD" w:rsidP="00605FEE">
      <w:pPr>
        <w:rPr>
          <w:i/>
          <w:sz w:val="24"/>
          <w:szCs w:val="24"/>
        </w:rPr>
      </w:pPr>
    </w:p>
    <w:p w14:paraId="41160E03" w14:textId="6EC3526C" w:rsidR="005A4E05" w:rsidRPr="00605FEE" w:rsidRDefault="00BE294B" w:rsidP="00605FEE">
      <w:pPr>
        <w:spacing w:after="160"/>
        <w:rPr>
          <w:rFonts w:eastAsiaTheme="minorHAnsi" w:cstheme="minorBidi"/>
          <w:sz w:val="24"/>
          <w:szCs w:val="24"/>
          <w:lang w:eastAsia="en-US"/>
        </w:rPr>
      </w:pPr>
      <w:r w:rsidRPr="00605FEE">
        <w:rPr>
          <w:rFonts w:eastAsiaTheme="minorHAnsi" w:cstheme="minorBidi"/>
          <w:sz w:val="24"/>
          <w:szCs w:val="24"/>
          <w:lang w:eastAsia="en-US"/>
        </w:rPr>
        <w:t xml:space="preserve">Asimismo, no se omite comentar que respecto del </w:t>
      </w:r>
      <w:r w:rsidR="005A4E05" w:rsidRPr="00605FEE">
        <w:rPr>
          <w:rFonts w:eastAsiaTheme="minorHAnsi" w:cstheme="minorBidi"/>
          <w:sz w:val="24"/>
          <w:szCs w:val="24"/>
          <w:lang w:eastAsia="en-US"/>
        </w:rPr>
        <w:t xml:space="preserve">pronunciamiento por parte del </w:t>
      </w:r>
      <w:r w:rsidR="005A4E05" w:rsidRPr="00605FEE">
        <w:rPr>
          <w:rFonts w:eastAsiaTheme="minorHAnsi" w:cstheme="minorBidi"/>
          <w:b/>
          <w:sz w:val="24"/>
          <w:szCs w:val="24"/>
          <w:lang w:eastAsia="en-US"/>
        </w:rPr>
        <w:t xml:space="preserve">SUJETO OBLIGADO </w:t>
      </w:r>
      <w:r w:rsidR="005A4E05" w:rsidRPr="00605FEE">
        <w:rPr>
          <w:rFonts w:eastAsiaTheme="minorHAnsi" w:cstheme="minorBidi"/>
          <w:sz w:val="24"/>
          <w:szCs w:val="24"/>
          <w:lang w:eastAsia="en-US"/>
        </w:rPr>
        <w:t xml:space="preserve">a fin de atender la solicitud de información del particular, este Órgano Garante, carece de facultades para dudar de la información proporcionada. </w:t>
      </w:r>
    </w:p>
    <w:p w14:paraId="6FE4F6B0" w14:textId="77777777" w:rsidR="00DB0872" w:rsidRPr="00605FEE" w:rsidRDefault="00DB0872" w:rsidP="00605FEE">
      <w:pPr>
        <w:rPr>
          <w:rFonts w:eastAsia="Calibri" w:cs="Arial"/>
          <w:sz w:val="24"/>
          <w:szCs w:val="24"/>
          <w:lang w:eastAsia="en-US"/>
        </w:rPr>
      </w:pPr>
      <w:r w:rsidRPr="00605FEE">
        <w:rPr>
          <w:rFonts w:eastAsia="Calibri"/>
          <w:sz w:val="24"/>
          <w:szCs w:val="24"/>
          <w:lang w:eastAsia="es-MX"/>
        </w:rPr>
        <w:lastRenderedPageBreak/>
        <w:t xml:space="preserve">En tal sentido, debemos mencionar que </w:t>
      </w:r>
      <w:r w:rsidRPr="00605FEE">
        <w:rPr>
          <w:rFonts w:eastAsia="Calibri"/>
          <w:sz w:val="24"/>
          <w:szCs w:val="24"/>
          <w:lang w:eastAsia="en-US"/>
        </w:rPr>
        <w:t xml:space="preserve">para tener por satisfecho </w:t>
      </w:r>
      <w:r w:rsidRPr="00605FEE">
        <w:rPr>
          <w:rFonts w:eastAsia="Calibri" w:cs="Arial"/>
          <w:sz w:val="24"/>
          <w:szCs w:val="24"/>
          <w:lang w:eastAsia="en-US"/>
        </w:rPr>
        <w:t>el derecho de acceso a la información pública implica que cualquier persona conozca la información contenida en los documentos que se encuentren en los archivos de los Sujetos Obligados.</w:t>
      </w:r>
    </w:p>
    <w:p w14:paraId="3DD8AAF5" w14:textId="77777777" w:rsidR="00DB0872" w:rsidRPr="00605FEE" w:rsidRDefault="00DB0872" w:rsidP="00605FEE">
      <w:pPr>
        <w:rPr>
          <w:rFonts w:eastAsia="Calibri"/>
          <w:sz w:val="24"/>
          <w:szCs w:val="24"/>
          <w:lang w:eastAsia="en-US"/>
        </w:rPr>
      </w:pPr>
    </w:p>
    <w:p w14:paraId="3C235DEF" w14:textId="77777777" w:rsidR="00DB0872" w:rsidRPr="00605FEE" w:rsidRDefault="00DB0872" w:rsidP="00605FEE">
      <w:pPr>
        <w:rPr>
          <w:rFonts w:eastAsia="Calibri" w:cs="Arial"/>
          <w:sz w:val="24"/>
          <w:szCs w:val="24"/>
          <w:lang w:eastAsia="en-US"/>
        </w:rPr>
      </w:pPr>
      <w:r w:rsidRPr="00605FEE">
        <w:rPr>
          <w:rFonts w:eastAsia="Calibri" w:cs="Arial"/>
          <w:sz w:val="24"/>
          <w:szCs w:val="24"/>
          <w:lang w:eastAsia="en-US"/>
        </w:rPr>
        <w:t xml:space="preserve">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w:t>
      </w:r>
      <w:r w:rsidRPr="00605FEE">
        <w:rPr>
          <w:rFonts w:eastAsia="Calibri" w:cs="Arial"/>
          <w:bCs/>
          <w:sz w:val="24"/>
          <w:szCs w:val="24"/>
          <w:lang w:eastAsia="en-US"/>
        </w:rPr>
        <w:t>de la Ley de Transparencia y Acceso a la Información Pública del Estado de México y Municipios</w:t>
      </w:r>
      <w:r w:rsidRPr="00605FEE">
        <w:rPr>
          <w:rFonts w:eastAsia="Calibri" w:cs="Arial"/>
          <w:sz w:val="24"/>
          <w:szCs w:val="24"/>
          <w:lang w:eastAsia="en-US"/>
        </w:rPr>
        <w:t>:</w:t>
      </w:r>
    </w:p>
    <w:p w14:paraId="33D76700" w14:textId="77777777" w:rsidR="00DB0872" w:rsidRPr="00605FEE" w:rsidRDefault="00DB0872" w:rsidP="00605FEE">
      <w:pPr>
        <w:rPr>
          <w:rFonts w:eastAsia="Calibri" w:cs="Arial"/>
          <w:sz w:val="24"/>
          <w:szCs w:val="24"/>
          <w:lang w:eastAsia="en-US"/>
        </w:rPr>
      </w:pPr>
      <w:r w:rsidRPr="00605FEE">
        <w:rPr>
          <w:rFonts w:eastAsia="Calibri" w:cs="Arial"/>
          <w:sz w:val="24"/>
          <w:szCs w:val="24"/>
          <w:lang w:eastAsia="en-US"/>
        </w:rPr>
        <w:tab/>
      </w:r>
    </w:p>
    <w:p w14:paraId="69974849" w14:textId="77777777" w:rsidR="00DB0872" w:rsidRPr="00605FEE" w:rsidRDefault="00DB0872" w:rsidP="00605FEE">
      <w:pPr>
        <w:pStyle w:val="Puesto"/>
        <w:rPr>
          <w:rFonts w:eastAsia="Calibri"/>
          <w:b/>
          <w:lang w:eastAsia="en-US"/>
        </w:rPr>
      </w:pPr>
      <w:r w:rsidRPr="00605FEE">
        <w:rPr>
          <w:rFonts w:eastAsia="Calibri"/>
          <w:b/>
          <w:lang w:eastAsia="en-US"/>
        </w:rPr>
        <w:t xml:space="preserve">“Artículo 3. Para los efectos de </w:t>
      </w:r>
      <w:r w:rsidRPr="00605FEE">
        <w:rPr>
          <w:b/>
        </w:rPr>
        <w:t>la</w:t>
      </w:r>
      <w:r w:rsidRPr="00605FEE">
        <w:rPr>
          <w:rFonts w:eastAsia="Calibri"/>
          <w:b/>
          <w:lang w:eastAsia="en-US"/>
        </w:rPr>
        <w:t xml:space="preserve"> presente Ley se entenderá por:</w:t>
      </w:r>
    </w:p>
    <w:p w14:paraId="6BBCF7D3" w14:textId="77777777" w:rsidR="00DB0872" w:rsidRPr="00605FEE" w:rsidRDefault="00DB0872" w:rsidP="00605FEE">
      <w:pPr>
        <w:pStyle w:val="Puesto"/>
      </w:pPr>
      <w:r w:rsidRPr="00605FEE">
        <w:rPr>
          <w:rFonts w:eastAsia="Calibri"/>
          <w:lang w:eastAsia="en-US"/>
        </w:rPr>
        <w:t>…</w:t>
      </w:r>
    </w:p>
    <w:p w14:paraId="4B7C5BA7" w14:textId="77777777" w:rsidR="00DB0872" w:rsidRPr="00605FEE" w:rsidRDefault="00DB0872" w:rsidP="00605FEE">
      <w:pPr>
        <w:pStyle w:val="Puesto"/>
        <w:rPr>
          <w:rFonts w:eastAsia="Calibri"/>
          <w:lang w:eastAsia="en-US"/>
        </w:rPr>
      </w:pPr>
      <w:r w:rsidRPr="00605FEE">
        <w:rPr>
          <w:rFonts w:eastAsia="Calibri"/>
          <w:b/>
          <w:bCs/>
          <w:lang w:eastAsia="en-US"/>
        </w:rPr>
        <w:t xml:space="preserve">XI. Documento: </w:t>
      </w:r>
      <w:r w:rsidRPr="00605FEE">
        <w:rPr>
          <w:rFonts w:eastAsia="Calibri"/>
          <w:lang w:eastAsia="en-US"/>
        </w:rPr>
        <w:t xml:space="preserve">Los expedientes, reportes, estudios, actas, resoluciones, oficios, correspondencia, acuerdos, directivas, directrices, circulares, contratos, convenios, instructivos, notas, memorandos, estadísticas o bien, cualquier otro registro que documente el ejercicio de las facultades, </w:t>
      </w:r>
      <w:r w:rsidRPr="00605FEE">
        <w:t>funciones</w:t>
      </w:r>
      <w:r w:rsidRPr="00605FEE">
        <w:rPr>
          <w:rFonts w:eastAsia="Calibri"/>
          <w:lang w:eastAsia="en-US"/>
        </w:rPr>
        <w:t xml:space="preserve"> y competencias de los sujetos obligados, sus servidores públicos e integrantes, sin importar su fuente o fecha de elaboración. Los documentos podrán estar en cualquier medio, sea escrito, impreso, sonoro, visual, electrónico, informático u holográfico;</w:t>
      </w:r>
    </w:p>
    <w:p w14:paraId="7CD4F533" w14:textId="77777777" w:rsidR="00DB0872" w:rsidRPr="00605FEE" w:rsidRDefault="00DB0872" w:rsidP="00605FEE">
      <w:pPr>
        <w:pStyle w:val="Puesto"/>
        <w:rPr>
          <w:rFonts w:eastAsia="Calibri"/>
          <w:lang w:eastAsia="en-US"/>
        </w:rPr>
      </w:pPr>
      <w:r w:rsidRPr="00605FEE">
        <w:rPr>
          <w:rFonts w:eastAsia="Calibri"/>
          <w:b/>
          <w:lang w:eastAsia="en-US"/>
        </w:rPr>
        <w:t>XII. Documento electrónico:</w:t>
      </w:r>
      <w:r w:rsidRPr="00605FEE">
        <w:rPr>
          <w:rFonts w:eastAsia="Calibri"/>
          <w:lang w:eastAsia="en-US"/>
        </w:rPr>
        <w:t xml:space="preserve"> Al soporte escrito con caracteres alfanuméricos, archivo de imagen, video, audio o cualquier otro </w:t>
      </w:r>
      <w:r w:rsidRPr="00605FEE">
        <w:t>formato</w:t>
      </w:r>
      <w:r w:rsidRPr="00605FEE">
        <w:rPr>
          <w:rFonts w:eastAsia="Calibri"/>
          <w:lang w:eastAsia="en-US"/>
        </w:rPr>
        <w:t xml:space="preserve">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14:paraId="10CF9613" w14:textId="77777777" w:rsidR="00DB0872" w:rsidRPr="00605FEE" w:rsidRDefault="00DB0872" w:rsidP="00605FEE">
      <w:pPr>
        <w:pStyle w:val="Puesto"/>
        <w:rPr>
          <w:rFonts w:eastAsia="Calibri"/>
          <w:sz w:val="24"/>
          <w:szCs w:val="24"/>
          <w:lang w:eastAsia="en-US"/>
        </w:rPr>
      </w:pPr>
      <w:r w:rsidRPr="00605FEE">
        <w:rPr>
          <w:rFonts w:eastAsia="Calibri"/>
          <w:sz w:val="24"/>
          <w:szCs w:val="24"/>
          <w:lang w:eastAsia="en-US"/>
        </w:rPr>
        <w:t>…</w:t>
      </w:r>
    </w:p>
    <w:p w14:paraId="06BD03CA" w14:textId="77777777" w:rsidR="00DB0872" w:rsidRPr="00605FEE" w:rsidRDefault="00DB0872" w:rsidP="00605FEE">
      <w:pPr>
        <w:pStyle w:val="Puesto"/>
        <w:rPr>
          <w:rFonts w:eastAsia="Calibri"/>
          <w:b/>
          <w:lang w:eastAsia="en-US"/>
        </w:rPr>
      </w:pPr>
      <w:r w:rsidRPr="00605FEE">
        <w:rPr>
          <w:rFonts w:eastAsia="Calibri"/>
          <w:b/>
          <w:lang w:eastAsia="en-US"/>
        </w:rPr>
        <w:t>Artículo 4. El derecho humano de acceso a la información pública es la prerrogativa de las personas para buscar, difundir, investigar, recabar, recibir y solicitar información pública, sin necesidad de acreditar personalidad ni interés jurídico.</w:t>
      </w:r>
    </w:p>
    <w:p w14:paraId="1C47084B" w14:textId="77777777" w:rsidR="00DB0872" w:rsidRPr="00605FEE" w:rsidRDefault="00DB0872" w:rsidP="00605FEE">
      <w:pPr>
        <w:pStyle w:val="Puesto"/>
        <w:rPr>
          <w:rFonts w:eastAsia="Calibri"/>
          <w:lang w:eastAsia="en-US"/>
        </w:rPr>
      </w:pPr>
      <w:r w:rsidRPr="00605FEE">
        <w:rPr>
          <w:rFonts w:eastAsia="Calibri"/>
          <w:b/>
          <w:lang w:eastAsia="en-US"/>
        </w:rPr>
        <w:lastRenderedPageBreak/>
        <w:t xml:space="preserve">Toda la información generada, obtenida, adquirida, transformada, administrada o en posesión de los sujetos obligados es pública y accesible de manera permanente a cualquier persona, en los términos y condiciones que se establezcan en los </w:t>
      </w:r>
      <w:r w:rsidRPr="00605FEE">
        <w:rPr>
          <w:b/>
        </w:rPr>
        <w:t>tratados</w:t>
      </w:r>
      <w:r w:rsidRPr="00605FEE">
        <w:rPr>
          <w:rFonts w:eastAsia="Calibri"/>
          <w:b/>
          <w:lang w:eastAsia="en-US"/>
        </w:rPr>
        <w:t xml:space="preserve"> internacionales de los que el Estado mexicano sea parte, en la Ley General, la presente Ley y demás disposiciones de la materia, privilegiando el principio de máxima publicidad de la información.</w:t>
      </w:r>
      <w:r w:rsidRPr="00605FEE">
        <w:rPr>
          <w:rFonts w:eastAsia="Calibri"/>
          <w:lang w:eastAsia="en-US"/>
        </w:rPr>
        <w:t xml:space="preserve"> Solo podrá ser clasificada excepcionalmente como reservada temporalmente por razones de interés público, en los términos de las causas legítimas y estrictamente necesarias previstas por esta Ley.</w:t>
      </w:r>
    </w:p>
    <w:p w14:paraId="6C15E9A7" w14:textId="77777777" w:rsidR="00DB0872" w:rsidRPr="00605FEE" w:rsidRDefault="00DB0872" w:rsidP="00605FEE">
      <w:pPr>
        <w:pStyle w:val="Puesto"/>
        <w:rPr>
          <w:rFonts w:eastAsia="Calibri"/>
          <w:lang w:eastAsia="en-US"/>
        </w:rPr>
      </w:pPr>
      <w:r w:rsidRPr="00605FEE">
        <w:rPr>
          <w:rFonts w:eastAsia="Calibri"/>
          <w:lang w:eastAsia="en-US"/>
        </w:rPr>
        <w:t xml:space="preserve">Los sujetos obligados deben poner en práctica, políticas y programas de acceso a la información que se </w:t>
      </w:r>
      <w:r w:rsidRPr="00605FEE">
        <w:t>apeguen</w:t>
      </w:r>
      <w:r w:rsidRPr="00605FEE">
        <w:rPr>
          <w:rFonts w:eastAsia="Calibri"/>
          <w:lang w:eastAsia="en-US"/>
        </w:rPr>
        <w:t xml:space="preserve"> a criterios de publicidad, veracidad, oportunidad, precisión y suficiencia en beneficio de los solicitantes.</w:t>
      </w:r>
    </w:p>
    <w:p w14:paraId="1FB1A5A7" w14:textId="77777777" w:rsidR="00DB0872" w:rsidRPr="00605FEE" w:rsidRDefault="00DB0872" w:rsidP="00605FEE">
      <w:pPr>
        <w:pStyle w:val="Puesto"/>
        <w:rPr>
          <w:rFonts w:eastAsia="Calibri"/>
          <w:lang w:eastAsia="en-US"/>
        </w:rPr>
      </w:pPr>
      <w:r w:rsidRPr="00605FEE">
        <w:rPr>
          <w:rFonts w:eastAsia="Calibri"/>
          <w:b/>
          <w:bCs/>
          <w:lang w:eastAsia="en-US"/>
        </w:rPr>
        <w:t xml:space="preserve">Artículo 12. </w:t>
      </w:r>
      <w:r w:rsidRPr="00605FEE">
        <w:rPr>
          <w:rFonts w:eastAsia="Calibri"/>
          <w:lang w:eastAsia="en-US"/>
        </w:rPr>
        <w:t xml:space="preserve">Quienes generen, recopilen, administren, manejen, procesen, archiven o conserven </w:t>
      </w:r>
      <w:r w:rsidRPr="00605FEE">
        <w:t>información</w:t>
      </w:r>
      <w:r w:rsidRPr="00605FEE">
        <w:rPr>
          <w:rFonts w:eastAsia="Calibri"/>
          <w:lang w:eastAsia="en-US"/>
        </w:rPr>
        <w:t xml:space="preserve"> pública serán responsables de la misma en los términos de las disposiciones jurídicas aplicables.</w:t>
      </w:r>
    </w:p>
    <w:p w14:paraId="7D2CC66A" w14:textId="77777777" w:rsidR="00DB0872" w:rsidRPr="00605FEE" w:rsidRDefault="00DB0872" w:rsidP="00605FEE">
      <w:pPr>
        <w:pStyle w:val="Puesto"/>
        <w:rPr>
          <w:rFonts w:eastAsia="Calibri"/>
          <w:lang w:eastAsia="en-US"/>
        </w:rPr>
      </w:pPr>
      <w:r w:rsidRPr="00605FEE">
        <w:rPr>
          <w:rFonts w:eastAsia="Calibri"/>
          <w:b/>
          <w:lang w:eastAsia="en-US"/>
        </w:rPr>
        <w:t xml:space="preserve">Los sujetos obligados sólo proporcionarán la información pública que se les requiera y que obre en </w:t>
      </w:r>
      <w:r w:rsidRPr="00605FEE">
        <w:rPr>
          <w:b/>
        </w:rPr>
        <w:t>sus</w:t>
      </w:r>
      <w:r w:rsidRPr="00605FEE">
        <w:rPr>
          <w:rFonts w:eastAsia="Calibri"/>
          <w:b/>
          <w:lang w:eastAsia="en-US"/>
        </w:rPr>
        <w:t xml:space="preserve"> archivos y en el estado en que ésta se encuentre</w:t>
      </w:r>
      <w:r w:rsidRPr="00605FEE">
        <w:rPr>
          <w:rFonts w:eastAsia="Calibri"/>
          <w:lang w:eastAsia="en-US"/>
        </w:rPr>
        <w:t xml:space="preserve">. La obligación de proporcionar información no comprende el procesamiento de la misma, ni el presentarla conforme al interés del solicitante; no estarán obligados a generarla, resumirla, efectuar cálculos o practicar investigaciones. </w:t>
      </w:r>
    </w:p>
    <w:p w14:paraId="39C4CD0A" w14:textId="77777777" w:rsidR="00DB0872" w:rsidRPr="00605FEE" w:rsidRDefault="00DB0872" w:rsidP="00605FEE">
      <w:pPr>
        <w:pStyle w:val="Puesto"/>
      </w:pPr>
      <w:r w:rsidRPr="00605FEE">
        <w:rPr>
          <w:rFonts w:eastAsia="Calibri"/>
          <w:lang w:eastAsia="en-US"/>
        </w:rPr>
        <w:t>…</w:t>
      </w:r>
    </w:p>
    <w:p w14:paraId="4DFACE46" w14:textId="77777777" w:rsidR="00DB0872" w:rsidRPr="00605FEE" w:rsidRDefault="00DB0872" w:rsidP="00605FEE">
      <w:pPr>
        <w:pStyle w:val="Puesto"/>
        <w:rPr>
          <w:b/>
        </w:rPr>
      </w:pPr>
      <w:r w:rsidRPr="00605FEE">
        <w:rPr>
          <w:b/>
        </w:rPr>
        <w:t>Artículo 24. Para el cumplimiento de los objetivos de esta Ley, los sujetos obligados deberán cumplir con las siguientes obligaciones, según corresponda, de acuerdo a su naturaleza:</w:t>
      </w:r>
    </w:p>
    <w:p w14:paraId="29C844DF" w14:textId="77777777" w:rsidR="00DB0872" w:rsidRPr="00605FEE" w:rsidRDefault="00DB0872" w:rsidP="00605FEE">
      <w:pPr>
        <w:pStyle w:val="Puesto"/>
      </w:pPr>
      <w:r w:rsidRPr="00605FEE">
        <w:t>...</w:t>
      </w:r>
    </w:p>
    <w:p w14:paraId="0306F901" w14:textId="77777777" w:rsidR="00DB0872" w:rsidRPr="00605FEE" w:rsidRDefault="00DB0872" w:rsidP="00605FEE">
      <w:pPr>
        <w:pStyle w:val="Puesto"/>
        <w:rPr>
          <w:rFonts w:eastAsia="Calibri"/>
          <w:bCs/>
          <w:lang w:eastAsia="en-US"/>
        </w:rPr>
      </w:pPr>
      <w:r w:rsidRPr="00605FEE">
        <w:t>IX. Fomentar el uso</w:t>
      </w:r>
      <w:r w:rsidRPr="00605FEE">
        <w:rPr>
          <w:rFonts w:eastAsia="Calibri"/>
          <w:bCs/>
          <w:lang w:eastAsia="en-US"/>
        </w:rPr>
        <w:t xml:space="preserve"> de tecnologías de la información para garantizar la transparencia, el derecho de acceso a la información y la accesibilidad a éstos;</w:t>
      </w:r>
    </w:p>
    <w:p w14:paraId="3D8B549C" w14:textId="77777777" w:rsidR="00DB0872" w:rsidRPr="00605FEE" w:rsidRDefault="00DB0872" w:rsidP="00605FEE">
      <w:pPr>
        <w:pStyle w:val="Puesto"/>
        <w:rPr>
          <w:rFonts w:eastAsia="Calibri"/>
          <w:bCs/>
          <w:sz w:val="24"/>
          <w:szCs w:val="24"/>
          <w:lang w:eastAsia="en-US"/>
        </w:rPr>
      </w:pPr>
      <w:r w:rsidRPr="00605FEE">
        <w:rPr>
          <w:rFonts w:eastAsia="Calibri"/>
          <w:b/>
          <w:bCs/>
          <w:sz w:val="24"/>
          <w:szCs w:val="24"/>
          <w:lang w:eastAsia="en-US"/>
        </w:rPr>
        <w:t>…</w:t>
      </w:r>
    </w:p>
    <w:p w14:paraId="2539B5D3" w14:textId="77777777" w:rsidR="00DB0872" w:rsidRPr="00605FEE" w:rsidRDefault="00DB0872" w:rsidP="00605FEE">
      <w:pPr>
        <w:pStyle w:val="Puesto"/>
        <w:rPr>
          <w:rFonts w:eastAsia="Calibri"/>
          <w:b/>
          <w:lang w:eastAsia="en-US"/>
        </w:rPr>
      </w:pPr>
      <w:r w:rsidRPr="00605FEE">
        <w:rPr>
          <w:rFonts w:eastAsia="Calibri"/>
          <w:b/>
          <w:lang w:eastAsia="en-US"/>
        </w:rPr>
        <w:t xml:space="preserve">XI. Dar acceso a la información pública que le sea requerida, en los términos </w:t>
      </w:r>
      <w:r w:rsidRPr="00605FEE">
        <w:rPr>
          <w:b/>
        </w:rPr>
        <w:t>de</w:t>
      </w:r>
      <w:r w:rsidRPr="00605FEE">
        <w:rPr>
          <w:rFonts w:eastAsia="Calibri"/>
          <w:b/>
          <w:lang w:eastAsia="en-US"/>
        </w:rPr>
        <w:t xml:space="preserve"> la Ley General, esta Ley y demás disposiciones jurídicas aplicables;</w:t>
      </w:r>
    </w:p>
    <w:p w14:paraId="32011F45" w14:textId="77777777" w:rsidR="00DB0872" w:rsidRPr="00605FEE" w:rsidRDefault="00DB0872" w:rsidP="00605FEE">
      <w:pPr>
        <w:pStyle w:val="Puesto"/>
        <w:rPr>
          <w:rFonts w:eastAsia="Calibri"/>
          <w:sz w:val="24"/>
          <w:szCs w:val="24"/>
          <w:lang w:eastAsia="en-US"/>
        </w:rPr>
      </w:pPr>
      <w:r w:rsidRPr="00605FEE">
        <w:rPr>
          <w:rFonts w:eastAsia="Calibri"/>
          <w:bCs/>
          <w:sz w:val="24"/>
          <w:szCs w:val="24"/>
          <w:lang w:eastAsia="en-US"/>
        </w:rPr>
        <w:t>…</w:t>
      </w:r>
    </w:p>
    <w:p w14:paraId="701955B5" w14:textId="77777777" w:rsidR="00DB0872" w:rsidRPr="00605FEE" w:rsidRDefault="00DB0872" w:rsidP="00605FEE">
      <w:pPr>
        <w:pStyle w:val="Puesto"/>
      </w:pPr>
      <w:r w:rsidRPr="00605FEE">
        <w:rPr>
          <w:rFonts w:eastAsia="Calibri"/>
          <w:lang w:eastAsia="en-US"/>
        </w:rPr>
        <w:t xml:space="preserve">En la </w:t>
      </w:r>
      <w:r w:rsidRPr="00605FEE">
        <w:t>administración, gestión y custodia de los archivos de información pública, los sujetos obligados, los servidores públicos habilitados y los servidores públicos en general, se ajustarán a lo establecido por la normatividad aplicable.</w:t>
      </w:r>
    </w:p>
    <w:p w14:paraId="16F9F113" w14:textId="77777777" w:rsidR="00DB0872" w:rsidRPr="00605FEE" w:rsidRDefault="00DB0872" w:rsidP="00605FEE">
      <w:pPr>
        <w:pStyle w:val="Puesto"/>
        <w:rPr>
          <w:rFonts w:eastAsia="Calibri"/>
          <w:b/>
          <w:lang w:eastAsia="en-US"/>
        </w:rPr>
      </w:pPr>
      <w:r w:rsidRPr="00605FEE">
        <w:rPr>
          <w:b/>
        </w:rPr>
        <w:t>Los sujetos obligados solo proporcionarán la información pública que generen, administren</w:t>
      </w:r>
      <w:r w:rsidRPr="00605FEE">
        <w:rPr>
          <w:rFonts w:eastAsia="Calibri"/>
          <w:b/>
          <w:lang w:eastAsia="en-US"/>
        </w:rPr>
        <w:t xml:space="preserve"> o posean en el ejercicio de sus atribuciones.</w:t>
      </w:r>
    </w:p>
    <w:p w14:paraId="0DA2242C" w14:textId="77777777" w:rsidR="00DB0872" w:rsidRPr="00605FEE" w:rsidRDefault="00DB0872" w:rsidP="00605FEE">
      <w:pPr>
        <w:ind w:left="851" w:right="851"/>
        <w:rPr>
          <w:rFonts w:eastAsia="Calibri" w:cs="Arial"/>
          <w:b/>
          <w:i/>
          <w:sz w:val="24"/>
          <w:szCs w:val="24"/>
          <w:lang w:eastAsia="en-US"/>
        </w:rPr>
      </w:pPr>
    </w:p>
    <w:p w14:paraId="20525D4A" w14:textId="77777777" w:rsidR="00DB0872" w:rsidRPr="00605FEE" w:rsidRDefault="00DB0872" w:rsidP="00605FEE">
      <w:pPr>
        <w:rPr>
          <w:rFonts w:eastAsia="Calibri" w:cs="Arial"/>
          <w:sz w:val="24"/>
          <w:szCs w:val="24"/>
          <w:lang w:eastAsia="en-US"/>
        </w:rPr>
      </w:pPr>
      <w:r w:rsidRPr="00605FEE">
        <w:rPr>
          <w:rFonts w:eastAsia="Calibri" w:cs="Arial"/>
          <w:sz w:val="24"/>
          <w:szCs w:val="24"/>
          <w:lang w:eastAsia="en-US"/>
        </w:rPr>
        <w:lastRenderedPageBreak/>
        <w:t>Por lo que el ejercicio del derecho de acceso a la información pública es la prerrogativa de las personas para buscar, difundir, investigar, recabar, recibir y solicitar información pública, sin necesidad de acreditar personalidad ni interés jurídico.</w:t>
      </w:r>
    </w:p>
    <w:p w14:paraId="12D1A74B" w14:textId="77777777" w:rsidR="00DB0872" w:rsidRPr="00605FEE" w:rsidRDefault="00DB0872" w:rsidP="00605FEE">
      <w:pPr>
        <w:rPr>
          <w:rFonts w:eastAsia="Calibri" w:cs="Arial"/>
          <w:sz w:val="24"/>
          <w:szCs w:val="24"/>
          <w:lang w:eastAsia="en-US"/>
        </w:rPr>
      </w:pPr>
    </w:p>
    <w:p w14:paraId="100B9FB2" w14:textId="77777777" w:rsidR="00DB0872" w:rsidRPr="00605FEE" w:rsidRDefault="00DB0872" w:rsidP="00605FEE">
      <w:pPr>
        <w:rPr>
          <w:rFonts w:eastAsia="Calibri" w:cs="Arial"/>
          <w:sz w:val="24"/>
          <w:szCs w:val="24"/>
          <w:lang w:eastAsia="en-US"/>
        </w:rPr>
      </w:pPr>
      <w:r w:rsidRPr="00605FEE">
        <w:rPr>
          <w:rFonts w:eastAsia="Calibri" w:cs="Arial"/>
          <w:sz w:val="24"/>
          <w:szCs w:val="24"/>
          <w:lang w:eastAsia="en-US"/>
        </w:rPr>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14:paraId="28FA3307" w14:textId="77777777" w:rsidR="00DB0872" w:rsidRPr="00605FEE" w:rsidRDefault="00DB0872" w:rsidP="00605FEE">
      <w:pPr>
        <w:rPr>
          <w:rFonts w:eastAsia="Calibri"/>
          <w:sz w:val="24"/>
          <w:szCs w:val="24"/>
          <w:lang w:eastAsia="en-US"/>
        </w:rPr>
      </w:pPr>
    </w:p>
    <w:p w14:paraId="21845256" w14:textId="77777777" w:rsidR="00DB0872" w:rsidRPr="00605FEE" w:rsidRDefault="00DB0872" w:rsidP="00605FEE">
      <w:pPr>
        <w:tabs>
          <w:tab w:val="left" w:pos="709"/>
        </w:tabs>
        <w:rPr>
          <w:rFonts w:eastAsia="Calibri" w:cs="Arial"/>
          <w:sz w:val="24"/>
          <w:szCs w:val="24"/>
          <w:lang w:eastAsia="en-US"/>
        </w:rPr>
      </w:pPr>
      <w:r w:rsidRPr="00605FEE">
        <w:rPr>
          <w:rFonts w:eastAsia="Calibri"/>
          <w:sz w:val="24"/>
          <w:szCs w:val="24"/>
          <w:lang w:eastAsia="en-US"/>
        </w:rPr>
        <w:t>En estricto sentido</w:t>
      </w:r>
      <w:r w:rsidRPr="00605FEE">
        <w:rPr>
          <w:rFonts w:eastAsia="Calibri" w:cs="Arial"/>
          <w:sz w:val="24"/>
          <w:szCs w:val="24"/>
          <w:lang w:eastAsia="en-US"/>
        </w:rPr>
        <w:t>, el derecho de acceso a la información pública se satisface en aquellos casos en que se entregue el soporte documental en que conste la información pública, toda vez que, los Sujetos Obligados</w:t>
      </w:r>
      <w:r w:rsidRPr="00605FEE">
        <w:rPr>
          <w:rFonts w:eastAsia="Calibri" w:cs="Arial"/>
          <w:b/>
          <w:sz w:val="24"/>
          <w:szCs w:val="24"/>
          <w:lang w:eastAsia="en-US"/>
        </w:rPr>
        <w:t xml:space="preserve"> </w:t>
      </w:r>
      <w:r w:rsidRPr="00605FEE">
        <w:rPr>
          <w:rFonts w:eastAsia="Calibri" w:cs="Arial"/>
          <w:sz w:val="24"/>
          <w:szCs w:val="24"/>
          <w:lang w:eastAsia="en-US"/>
        </w:rPr>
        <w:t xml:space="preserve">no tienen el deber de generar, poseer o administrar la información pública con el grado de detalle solicitado; esto es, que no tienen el deber de generar un documento </w:t>
      </w:r>
      <w:r w:rsidRPr="00605FEE">
        <w:rPr>
          <w:rFonts w:eastAsia="Calibri" w:cs="Arial"/>
          <w:i/>
          <w:sz w:val="24"/>
          <w:szCs w:val="24"/>
          <w:lang w:eastAsia="en-US"/>
        </w:rPr>
        <w:t>ad hoc</w:t>
      </w:r>
      <w:r w:rsidRPr="00605FEE">
        <w:rPr>
          <w:rFonts w:eastAsia="Calibri" w:cs="Arial"/>
          <w:sz w:val="24"/>
          <w:szCs w:val="24"/>
          <w:lang w:eastAsia="en-US"/>
        </w:rPr>
        <w:t>, para satisfacer el derecho de acceso a la información pública, como lo establece el artículo 12 de la Ley de Transparencia y Acceso a la Información Pública del Estado de México y Municipios.</w:t>
      </w:r>
    </w:p>
    <w:p w14:paraId="6C5768F5" w14:textId="77777777" w:rsidR="00DB0872" w:rsidRPr="00605FEE" w:rsidRDefault="00DB0872" w:rsidP="00605FEE">
      <w:pPr>
        <w:ind w:left="567" w:right="51"/>
        <w:rPr>
          <w:rFonts w:cs="Arial"/>
          <w:sz w:val="24"/>
          <w:szCs w:val="24"/>
        </w:rPr>
      </w:pPr>
    </w:p>
    <w:p w14:paraId="7062764A" w14:textId="77777777" w:rsidR="00DB0872" w:rsidRPr="00605FEE" w:rsidRDefault="00DB0872" w:rsidP="00605FEE">
      <w:pPr>
        <w:ind w:right="51"/>
        <w:rPr>
          <w:rFonts w:eastAsia="Calibri" w:cs="Arial"/>
          <w:sz w:val="24"/>
          <w:szCs w:val="24"/>
          <w:lang w:eastAsia="en-US"/>
        </w:rPr>
      </w:pPr>
      <w:r w:rsidRPr="00605FEE">
        <w:rPr>
          <w:rFonts w:eastAsia="Calibri" w:cs="Arial"/>
          <w:sz w:val="24"/>
          <w:szCs w:val="24"/>
          <w:lang w:eastAsia="en-US"/>
        </w:rPr>
        <w:t xml:space="preserve">Como apoyo a lo anterior, es aplicable el Criterio 03-17, emitido por </w:t>
      </w:r>
      <w:r w:rsidRPr="00605FEE">
        <w:rPr>
          <w:rFonts w:eastAsia="Arial Unicode MS" w:cs="Arial"/>
          <w:sz w:val="24"/>
          <w:szCs w:val="24"/>
          <w:lang w:eastAsia="en-US"/>
        </w:rPr>
        <w:t>el Instituto Nacional de Transparencia, Acceso a la Información y Protección de Datos Personales,</w:t>
      </w:r>
      <w:r w:rsidRPr="00605FEE">
        <w:rPr>
          <w:rFonts w:eastAsia="Calibri"/>
          <w:bCs/>
          <w:sz w:val="24"/>
          <w:szCs w:val="24"/>
          <w:lang w:eastAsia="en-US"/>
        </w:rPr>
        <w:t xml:space="preserve"> que dice:</w:t>
      </w:r>
      <w:r w:rsidRPr="00605FEE">
        <w:rPr>
          <w:rFonts w:eastAsia="Calibri"/>
          <w:b/>
          <w:bCs/>
          <w:sz w:val="24"/>
          <w:szCs w:val="24"/>
          <w:lang w:eastAsia="en-US"/>
        </w:rPr>
        <w:t xml:space="preserve"> </w:t>
      </w:r>
    </w:p>
    <w:p w14:paraId="0C60D552" w14:textId="77777777" w:rsidR="00DB0872" w:rsidRPr="00605FEE" w:rsidRDefault="00DB0872" w:rsidP="00605FEE">
      <w:pPr>
        <w:ind w:left="928" w:right="850"/>
        <w:rPr>
          <w:rFonts w:cs="Arial"/>
          <w:i/>
          <w:sz w:val="24"/>
          <w:szCs w:val="24"/>
        </w:rPr>
      </w:pPr>
    </w:p>
    <w:p w14:paraId="79E45592" w14:textId="77777777" w:rsidR="00DB0872" w:rsidRPr="00605FEE" w:rsidRDefault="00DB0872" w:rsidP="00605FEE">
      <w:pPr>
        <w:pStyle w:val="Puesto"/>
        <w:rPr>
          <w:sz w:val="24"/>
          <w:szCs w:val="24"/>
        </w:rPr>
      </w:pPr>
      <w:r w:rsidRPr="00605FEE">
        <w:rPr>
          <w:sz w:val="24"/>
          <w:szCs w:val="24"/>
        </w:rPr>
        <w:t>“</w:t>
      </w:r>
      <w:r w:rsidRPr="00605FEE">
        <w:rPr>
          <w:b/>
          <w:sz w:val="24"/>
          <w:szCs w:val="24"/>
        </w:rPr>
        <w:t>No existe obligación de elaborar documentos ad hoc para atender las solicitudes de acceso a la información.</w:t>
      </w:r>
      <w:r w:rsidRPr="00605FEE">
        <w:rPr>
          <w:sz w:val="24"/>
          <w:szCs w:val="24"/>
        </w:rPr>
        <w:t xml:space="preserve"> Los artículos 129 de la Ley General de Transparencia y Acceso a la Información Pública y 130, párrafo cuarto, de la Ley Federal de Transparencia y Acceso a la Información Pública, señalan que los sujetos </w:t>
      </w:r>
      <w:r w:rsidRPr="00605FEE">
        <w:rPr>
          <w:sz w:val="24"/>
          <w:szCs w:val="24"/>
        </w:rPr>
        <w:lastRenderedPageBreak/>
        <w:t>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94745DA" w14:textId="77777777" w:rsidR="00D6519D" w:rsidRPr="00605FEE" w:rsidRDefault="00D6519D" w:rsidP="00605FEE">
      <w:pPr>
        <w:spacing w:after="160"/>
        <w:rPr>
          <w:rFonts w:eastAsiaTheme="minorHAnsi" w:cstheme="minorBidi"/>
          <w:sz w:val="24"/>
          <w:szCs w:val="24"/>
          <w:lang w:eastAsia="en-US"/>
        </w:rPr>
      </w:pPr>
    </w:p>
    <w:p w14:paraId="06245DD6" w14:textId="77777777" w:rsidR="005A4E05" w:rsidRPr="00605FEE" w:rsidRDefault="005A4E05" w:rsidP="00605FEE">
      <w:pPr>
        <w:pStyle w:val="Ttulo3"/>
        <w:rPr>
          <w:sz w:val="24"/>
          <w:szCs w:val="24"/>
        </w:rPr>
      </w:pPr>
      <w:bookmarkStart w:id="34" w:name="_Toc174021583"/>
      <w:bookmarkStart w:id="35" w:name="_Toc175179084"/>
      <w:bookmarkStart w:id="36" w:name="_Toc178097411"/>
      <w:bookmarkStart w:id="37" w:name="_Toc179308049"/>
      <w:bookmarkStart w:id="38" w:name="_Toc181189611"/>
      <w:bookmarkStart w:id="39" w:name="_Toc190863554"/>
      <w:r w:rsidRPr="00605FEE">
        <w:rPr>
          <w:rFonts w:eastAsia="Calibri"/>
          <w:sz w:val="24"/>
          <w:szCs w:val="24"/>
        </w:rPr>
        <w:t xml:space="preserve">d) </w:t>
      </w:r>
      <w:r w:rsidRPr="00605FEE">
        <w:rPr>
          <w:sz w:val="24"/>
          <w:szCs w:val="24"/>
        </w:rPr>
        <w:t>Conclusión</w:t>
      </w:r>
      <w:bookmarkEnd w:id="34"/>
      <w:bookmarkEnd w:id="35"/>
      <w:bookmarkEnd w:id="36"/>
      <w:bookmarkEnd w:id="37"/>
      <w:bookmarkEnd w:id="38"/>
      <w:bookmarkEnd w:id="39"/>
    </w:p>
    <w:p w14:paraId="3C309EED" w14:textId="77777777" w:rsidR="005A4E05" w:rsidRPr="00605FEE" w:rsidRDefault="005A4E05" w:rsidP="00605FEE">
      <w:pPr>
        <w:spacing w:after="240"/>
        <w:rPr>
          <w:rFonts w:eastAsia="Calibri"/>
          <w:b/>
          <w:sz w:val="24"/>
          <w:szCs w:val="24"/>
          <w:lang w:val="es-ES"/>
        </w:rPr>
      </w:pPr>
      <w:r w:rsidRPr="00605FEE">
        <w:rPr>
          <w:rFonts w:eastAsia="Calibri"/>
          <w:sz w:val="24"/>
          <w:szCs w:val="24"/>
          <w:lang w:val="es-ES"/>
        </w:rPr>
        <w:t xml:space="preserve">Por lo anteriormente expuesto, </w:t>
      </w:r>
      <w:r w:rsidRPr="00605FEE">
        <w:rPr>
          <w:bCs/>
          <w:sz w:val="24"/>
          <w:szCs w:val="24"/>
        </w:rPr>
        <w:t xml:space="preserve">este Instituto estima </w:t>
      </w:r>
      <w:r w:rsidRPr="00605FEE">
        <w:rPr>
          <w:rFonts w:eastAsia="Calibri"/>
          <w:sz w:val="24"/>
          <w:szCs w:val="24"/>
          <w:lang w:val="es-ES"/>
        </w:rPr>
        <w:t xml:space="preserve">que las </w:t>
      </w:r>
      <w:r w:rsidRPr="00605FEE">
        <w:rPr>
          <w:rFonts w:cs="Arial"/>
          <w:sz w:val="24"/>
          <w:szCs w:val="24"/>
          <w:lang w:val="es-ES"/>
        </w:rPr>
        <w:t>razones o motivos de inconformidad planteadas resultan infundadas;</w:t>
      </w:r>
      <w:r w:rsidRPr="00605FEE">
        <w:rPr>
          <w:rFonts w:eastAsia="Calibri"/>
          <w:sz w:val="24"/>
          <w:szCs w:val="24"/>
          <w:lang w:val="es-ES"/>
        </w:rPr>
        <w:t xml:space="preserve"> en consecuencia, este Órgano Garante determina </w:t>
      </w:r>
      <w:r w:rsidRPr="00605FEE">
        <w:rPr>
          <w:rFonts w:eastAsia="Calibri"/>
          <w:b/>
          <w:sz w:val="24"/>
          <w:szCs w:val="24"/>
          <w:lang w:val="es-ES"/>
        </w:rPr>
        <w:t xml:space="preserve">CONFIRMAR </w:t>
      </w:r>
      <w:r w:rsidRPr="00605FEE">
        <w:rPr>
          <w:rFonts w:eastAsia="Calibri"/>
          <w:sz w:val="24"/>
          <w:szCs w:val="24"/>
          <w:lang w:val="es-ES"/>
        </w:rPr>
        <w:t xml:space="preserve">la respuesta otorgada por el </w:t>
      </w:r>
      <w:r w:rsidRPr="00605FEE">
        <w:rPr>
          <w:rFonts w:eastAsia="Calibri"/>
          <w:b/>
          <w:sz w:val="24"/>
          <w:szCs w:val="24"/>
          <w:lang w:val="es-ES"/>
        </w:rPr>
        <w:t>SUJETO OBLIGADO.</w:t>
      </w:r>
    </w:p>
    <w:p w14:paraId="3411CC76" w14:textId="77777777" w:rsidR="005A4E05" w:rsidRPr="00605FEE" w:rsidRDefault="005A4E05" w:rsidP="00605FEE">
      <w:pPr>
        <w:ind w:right="-93"/>
        <w:rPr>
          <w:rFonts w:cs="Tahoma"/>
          <w:bCs/>
          <w:sz w:val="24"/>
          <w:szCs w:val="24"/>
        </w:rPr>
      </w:pPr>
      <w:bookmarkStart w:id="40" w:name="_Hlk165381027"/>
      <w:r w:rsidRPr="00605FEE">
        <w:rPr>
          <w:rFonts w:cs="Tahoma"/>
          <w:bCs/>
          <w:sz w:val="24"/>
          <w:szCs w:val="24"/>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40"/>
    <w:p w14:paraId="29DD9FEA" w14:textId="77777777" w:rsidR="005A4E05" w:rsidRPr="00605FEE" w:rsidRDefault="005A4E05" w:rsidP="00605FEE">
      <w:pPr>
        <w:rPr>
          <w:sz w:val="24"/>
          <w:szCs w:val="24"/>
        </w:rPr>
      </w:pPr>
    </w:p>
    <w:p w14:paraId="364C8DB4" w14:textId="77777777" w:rsidR="005A4E05" w:rsidRPr="00605FEE" w:rsidRDefault="005A4E05" w:rsidP="00605FEE">
      <w:pPr>
        <w:pStyle w:val="Ttulo1"/>
        <w:rPr>
          <w:sz w:val="24"/>
          <w:szCs w:val="24"/>
        </w:rPr>
      </w:pPr>
      <w:bookmarkStart w:id="41" w:name="_Toc172203622"/>
      <w:bookmarkStart w:id="42" w:name="_Toc174614255"/>
      <w:bookmarkStart w:id="43" w:name="_Toc175179085"/>
      <w:bookmarkStart w:id="44" w:name="_Toc178097412"/>
      <w:bookmarkStart w:id="45" w:name="_Toc179308050"/>
      <w:bookmarkStart w:id="46" w:name="_Toc181189612"/>
      <w:bookmarkStart w:id="47" w:name="_Toc190863555"/>
      <w:r w:rsidRPr="00605FEE">
        <w:rPr>
          <w:sz w:val="24"/>
          <w:szCs w:val="24"/>
        </w:rPr>
        <w:t>RESUELVE</w:t>
      </w:r>
      <w:bookmarkEnd w:id="41"/>
      <w:bookmarkEnd w:id="42"/>
      <w:bookmarkEnd w:id="43"/>
      <w:bookmarkEnd w:id="44"/>
      <w:bookmarkEnd w:id="45"/>
      <w:bookmarkEnd w:id="46"/>
      <w:bookmarkEnd w:id="47"/>
    </w:p>
    <w:p w14:paraId="31E506FC" w14:textId="77777777" w:rsidR="005A4E05" w:rsidRPr="00605FEE" w:rsidRDefault="005A4E05" w:rsidP="00605FEE">
      <w:pPr>
        <w:ind w:right="113"/>
        <w:rPr>
          <w:rFonts w:cs="Arial"/>
          <w:b/>
          <w:sz w:val="24"/>
          <w:szCs w:val="24"/>
        </w:rPr>
      </w:pPr>
    </w:p>
    <w:p w14:paraId="3A49CE29" w14:textId="3138E61B" w:rsidR="005A4E05" w:rsidRPr="00605FEE" w:rsidRDefault="005A4E05" w:rsidP="00605FEE">
      <w:pPr>
        <w:widowControl w:val="0"/>
        <w:rPr>
          <w:rFonts w:eastAsia="Calibri" w:cs="Tahoma"/>
          <w:bCs/>
          <w:sz w:val="24"/>
          <w:szCs w:val="24"/>
          <w:lang w:eastAsia="en-US"/>
        </w:rPr>
      </w:pPr>
      <w:r w:rsidRPr="00605FEE">
        <w:rPr>
          <w:b/>
          <w:bCs/>
          <w:sz w:val="24"/>
          <w:szCs w:val="24"/>
        </w:rPr>
        <w:t>PRIMERO.</w:t>
      </w:r>
      <w:r w:rsidRPr="00605FEE">
        <w:rPr>
          <w:sz w:val="24"/>
          <w:szCs w:val="24"/>
        </w:rPr>
        <w:t xml:space="preserve"> </w:t>
      </w:r>
      <w:r w:rsidRPr="00605FEE">
        <w:rPr>
          <w:rFonts w:cs="Tahoma"/>
          <w:sz w:val="24"/>
          <w:szCs w:val="24"/>
        </w:rPr>
        <w:t xml:space="preserve">Se </w:t>
      </w:r>
      <w:r w:rsidRPr="00605FEE">
        <w:rPr>
          <w:rFonts w:cs="Tahoma"/>
          <w:b/>
          <w:bCs/>
          <w:sz w:val="24"/>
          <w:szCs w:val="24"/>
        </w:rPr>
        <w:t>CONFIRMA</w:t>
      </w:r>
      <w:r w:rsidRPr="00605FEE">
        <w:rPr>
          <w:rFonts w:cs="Tahoma"/>
          <w:sz w:val="24"/>
          <w:szCs w:val="24"/>
        </w:rPr>
        <w:t xml:space="preserve"> la respuesta entregada por el </w:t>
      </w:r>
      <w:r w:rsidRPr="00605FEE">
        <w:rPr>
          <w:rFonts w:cs="Tahoma"/>
          <w:b/>
          <w:bCs/>
          <w:sz w:val="24"/>
          <w:szCs w:val="24"/>
        </w:rPr>
        <w:t>SUJETO OBLIGADO</w:t>
      </w:r>
      <w:r w:rsidRPr="00605FEE">
        <w:rPr>
          <w:rFonts w:cs="Tahoma"/>
          <w:sz w:val="24"/>
          <w:szCs w:val="24"/>
        </w:rPr>
        <w:t xml:space="preserve"> en la solicitud de información </w:t>
      </w:r>
      <w:r w:rsidR="00425ED2" w:rsidRPr="00605FEE">
        <w:rPr>
          <w:b/>
          <w:sz w:val="24"/>
          <w:szCs w:val="24"/>
        </w:rPr>
        <w:t>00199/SECCAM/IP/2024</w:t>
      </w:r>
      <w:r w:rsidRPr="00605FEE">
        <w:rPr>
          <w:rFonts w:cs="Tahoma"/>
          <w:bCs/>
          <w:sz w:val="24"/>
          <w:szCs w:val="24"/>
        </w:rPr>
        <w:t xml:space="preserve">, </w:t>
      </w:r>
      <w:r w:rsidRPr="00605FEE">
        <w:rPr>
          <w:rFonts w:eastAsia="Calibri" w:cs="Tahoma"/>
          <w:bCs/>
          <w:sz w:val="24"/>
          <w:szCs w:val="24"/>
          <w:lang w:eastAsia="en-US"/>
        </w:rPr>
        <w:t xml:space="preserve">por resultar </w:t>
      </w:r>
      <w:r w:rsidRPr="00605FEE">
        <w:rPr>
          <w:rFonts w:eastAsia="Calibri" w:cs="Tahoma"/>
          <w:b/>
          <w:sz w:val="24"/>
          <w:szCs w:val="24"/>
          <w:lang w:eastAsia="en-US"/>
        </w:rPr>
        <w:t>IN</w:t>
      </w:r>
      <w:r w:rsidRPr="00605FEE">
        <w:rPr>
          <w:rFonts w:eastAsia="Calibri" w:cs="Tahoma"/>
          <w:b/>
          <w:bCs/>
          <w:sz w:val="24"/>
          <w:szCs w:val="24"/>
          <w:lang w:eastAsia="en-US"/>
        </w:rPr>
        <w:t>FUNDADAS</w:t>
      </w:r>
      <w:r w:rsidRPr="00605FEE">
        <w:rPr>
          <w:rFonts w:eastAsia="Calibri" w:cs="Tahoma"/>
          <w:bCs/>
          <w:sz w:val="24"/>
          <w:szCs w:val="24"/>
          <w:lang w:eastAsia="en-US"/>
        </w:rPr>
        <w:t xml:space="preserve"> las razones o motivos de inconformidad hechos valer por </w:t>
      </w:r>
      <w:r w:rsidRPr="00605FEE">
        <w:rPr>
          <w:rFonts w:eastAsia="Calibri" w:cs="Tahoma"/>
          <w:b/>
          <w:sz w:val="24"/>
          <w:szCs w:val="24"/>
          <w:lang w:eastAsia="en-US"/>
        </w:rPr>
        <w:t>LA PARTE RECURRENTE</w:t>
      </w:r>
      <w:r w:rsidRPr="00605FEE">
        <w:rPr>
          <w:rFonts w:eastAsia="Calibri" w:cs="Tahoma"/>
          <w:bCs/>
          <w:sz w:val="24"/>
          <w:szCs w:val="24"/>
          <w:lang w:eastAsia="en-US"/>
        </w:rPr>
        <w:t xml:space="preserve"> en el Recurso de Revisión </w:t>
      </w:r>
      <w:r w:rsidR="00425ED2" w:rsidRPr="00605FEE">
        <w:rPr>
          <w:b/>
          <w:sz w:val="24"/>
          <w:szCs w:val="24"/>
        </w:rPr>
        <w:t>00187/INFOEM/IP/RR/2025</w:t>
      </w:r>
      <w:r w:rsidRPr="00605FEE">
        <w:rPr>
          <w:rFonts w:eastAsiaTheme="minorHAnsi" w:cstheme="minorBidi"/>
          <w:sz w:val="24"/>
          <w:szCs w:val="24"/>
          <w:lang w:eastAsia="en-US"/>
        </w:rPr>
        <w:t>,</w:t>
      </w:r>
      <w:r w:rsidRPr="00605FEE">
        <w:rPr>
          <w:rFonts w:cs="Tahoma"/>
          <w:b/>
          <w:sz w:val="24"/>
          <w:szCs w:val="24"/>
        </w:rPr>
        <w:t xml:space="preserve"> </w:t>
      </w:r>
      <w:r w:rsidRPr="00605FEE">
        <w:rPr>
          <w:rFonts w:eastAsia="Calibri" w:cs="Tahoma"/>
          <w:bCs/>
          <w:sz w:val="24"/>
          <w:szCs w:val="24"/>
          <w:lang w:eastAsia="en-US"/>
        </w:rPr>
        <w:t xml:space="preserve">en términos del considerando </w:t>
      </w:r>
      <w:r w:rsidRPr="00605FEE">
        <w:rPr>
          <w:rFonts w:eastAsia="Calibri" w:cs="Tahoma"/>
          <w:b/>
          <w:sz w:val="24"/>
          <w:szCs w:val="24"/>
          <w:lang w:eastAsia="en-US"/>
        </w:rPr>
        <w:t>SEGUNDO</w:t>
      </w:r>
      <w:r w:rsidRPr="00605FEE">
        <w:rPr>
          <w:rFonts w:eastAsia="Calibri" w:cs="Tahoma"/>
          <w:bCs/>
          <w:sz w:val="24"/>
          <w:szCs w:val="24"/>
          <w:lang w:eastAsia="en-US"/>
        </w:rPr>
        <w:t xml:space="preserve"> de la presente Resolución.</w:t>
      </w:r>
    </w:p>
    <w:p w14:paraId="32F7A28F" w14:textId="77777777" w:rsidR="005A4E05" w:rsidRPr="00605FEE" w:rsidRDefault="005A4E05" w:rsidP="00605FEE">
      <w:pPr>
        <w:ind w:right="-93"/>
        <w:rPr>
          <w:sz w:val="24"/>
          <w:szCs w:val="24"/>
        </w:rPr>
      </w:pPr>
      <w:r w:rsidRPr="00605FEE">
        <w:rPr>
          <w:rFonts w:eastAsia="Calibri" w:cs="Tahoma"/>
          <w:b/>
          <w:bCs/>
          <w:sz w:val="24"/>
          <w:szCs w:val="24"/>
          <w:lang w:eastAsia="en-US"/>
        </w:rPr>
        <w:lastRenderedPageBreak/>
        <w:t>SEGUNDO.</w:t>
      </w:r>
      <w:r w:rsidRPr="00605FEE">
        <w:rPr>
          <w:rFonts w:eastAsia="Calibri" w:cs="Tahoma"/>
          <w:sz w:val="24"/>
          <w:szCs w:val="24"/>
        </w:rPr>
        <w:t xml:space="preserve"> </w:t>
      </w:r>
      <w:r w:rsidRPr="00605FEE">
        <w:rPr>
          <w:b/>
          <w:sz w:val="24"/>
          <w:szCs w:val="24"/>
        </w:rPr>
        <w:t>Notifíquese</w:t>
      </w:r>
      <w:r w:rsidRPr="00605FEE">
        <w:rPr>
          <w:sz w:val="24"/>
          <w:szCs w:val="24"/>
        </w:rPr>
        <w:t xml:space="preserve"> la presente resolución mediante Sistema de Acceso a la Información Mexiquense </w:t>
      </w:r>
      <w:r w:rsidRPr="00605FEE">
        <w:rPr>
          <w:b/>
          <w:bCs/>
          <w:sz w:val="24"/>
          <w:szCs w:val="24"/>
        </w:rPr>
        <w:t>(SAIMEX)</w:t>
      </w:r>
      <w:r w:rsidRPr="00605FEE">
        <w:rPr>
          <w:sz w:val="24"/>
          <w:szCs w:val="24"/>
        </w:rPr>
        <w:t xml:space="preserve"> al Titular de la Unidad de Transparencia del </w:t>
      </w:r>
      <w:r w:rsidRPr="00605FEE">
        <w:rPr>
          <w:b/>
          <w:bCs/>
          <w:sz w:val="24"/>
          <w:szCs w:val="24"/>
        </w:rPr>
        <w:t>SUJETO OBLIGADO</w:t>
      </w:r>
      <w:r w:rsidRPr="00605FEE">
        <w:rPr>
          <w:sz w:val="24"/>
          <w:szCs w:val="24"/>
        </w:rPr>
        <w:t>, para su conocimiento.</w:t>
      </w:r>
    </w:p>
    <w:p w14:paraId="61242409" w14:textId="77777777" w:rsidR="005A4E05" w:rsidRPr="00605FEE" w:rsidRDefault="005A4E05" w:rsidP="00605FEE">
      <w:pPr>
        <w:ind w:right="-93"/>
        <w:rPr>
          <w:sz w:val="24"/>
          <w:szCs w:val="24"/>
        </w:rPr>
      </w:pPr>
    </w:p>
    <w:p w14:paraId="4287502D" w14:textId="77777777" w:rsidR="005A4E05" w:rsidRPr="00605FEE" w:rsidRDefault="005A4E05" w:rsidP="00605FEE">
      <w:pPr>
        <w:rPr>
          <w:sz w:val="24"/>
          <w:szCs w:val="24"/>
        </w:rPr>
      </w:pPr>
      <w:r w:rsidRPr="00605FEE">
        <w:rPr>
          <w:b/>
          <w:bCs/>
          <w:sz w:val="24"/>
          <w:szCs w:val="24"/>
        </w:rPr>
        <w:t>TERCERO.</w:t>
      </w:r>
      <w:r w:rsidRPr="00605FEE">
        <w:rPr>
          <w:sz w:val="24"/>
          <w:szCs w:val="24"/>
        </w:rPr>
        <w:t xml:space="preserve"> Notifíquese a </w:t>
      </w:r>
      <w:r w:rsidRPr="00605FEE">
        <w:rPr>
          <w:b/>
          <w:bCs/>
          <w:sz w:val="24"/>
          <w:szCs w:val="24"/>
        </w:rPr>
        <w:t>LA PARTE RECURRENTE</w:t>
      </w:r>
      <w:r w:rsidRPr="00605FEE">
        <w:rPr>
          <w:sz w:val="24"/>
          <w:szCs w:val="24"/>
        </w:rPr>
        <w:t xml:space="preserve"> la presente resolución vía Sistema de Acceso a la Información Mexiquense (</w:t>
      </w:r>
      <w:r w:rsidRPr="00605FEE">
        <w:rPr>
          <w:b/>
          <w:sz w:val="24"/>
          <w:szCs w:val="24"/>
        </w:rPr>
        <w:t>SAIMEX</w:t>
      </w:r>
      <w:r w:rsidRPr="00605FEE">
        <w:rPr>
          <w:sz w:val="24"/>
          <w:szCs w:val="24"/>
        </w:rPr>
        <w:t>).</w:t>
      </w:r>
    </w:p>
    <w:p w14:paraId="5C1B9F32" w14:textId="77777777" w:rsidR="005A4E05" w:rsidRPr="00605FEE" w:rsidRDefault="005A4E05" w:rsidP="00605FEE">
      <w:pPr>
        <w:rPr>
          <w:sz w:val="24"/>
          <w:szCs w:val="24"/>
        </w:rPr>
      </w:pPr>
    </w:p>
    <w:p w14:paraId="2AB71AA1" w14:textId="77777777" w:rsidR="005A4E05" w:rsidRPr="00605FEE" w:rsidRDefault="005A4E05" w:rsidP="00605FEE">
      <w:pPr>
        <w:rPr>
          <w:sz w:val="24"/>
          <w:szCs w:val="24"/>
        </w:rPr>
      </w:pPr>
      <w:r w:rsidRPr="00605FEE">
        <w:rPr>
          <w:b/>
          <w:bCs/>
          <w:sz w:val="24"/>
          <w:szCs w:val="24"/>
        </w:rPr>
        <w:t>CUARTO</w:t>
      </w:r>
      <w:r w:rsidRPr="00605FEE">
        <w:rPr>
          <w:sz w:val="24"/>
          <w:szCs w:val="24"/>
        </w:rPr>
        <w:t xml:space="preserve">. Hágase del conocimiento a </w:t>
      </w:r>
      <w:r w:rsidRPr="00605FEE">
        <w:rPr>
          <w:b/>
          <w:bCs/>
          <w:sz w:val="24"/>
          <w:szCs w:val="24"/>
        </w:rPr>
        <w:t>LA PARTE RECURRENTE</w:t>
      </w:r>
      <w:r w:rsidRPr="00605FEE">
        <w:rPr>
          <w:sz w:val="24"/>
          <w:szCs w:val="24"/>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506BA6C" w14:textId="77777777" w:rsidR="00622010" w:rsidRPr="00605FEE" w:rsidRDefault="00622010" w:rsidP="00605FEE">
      <w:pPr>
        <w:rPr>
          <w:b/>
          <w:bCs/>
          <w:sz w:val="24"/>
          <w:szCs w:val="24"/>
          <w:lang w:eastAsia="es-MX"/>
        </w:rPr>
      </w:pPr>
    </w:p>
    <w:bookmarkEnd w:id="32"/>
    <w:bookmarkEnd w:id="33"/>
    <w:p w14:paraId="719A5C63" w14:textId="6BB7958E" w:rsidR="00664420" w:rsidRPr="00605FEE" w:rsidRDefault="00664420" w:rsidP="00605FEE">
      <w:pPr>
        <w:rPr>
          <w:rFonts w:eastAsia="Palatino Linotype" w:cs="Palatino Linotype"/>
          <w:sz w:val="24"/>
          <w:szCs w:val="24"/>
        </w:rPr>
      </w:pPr>
      <w:r w:rsidRPr="00605FEE">
        <w:rPr>
          <w:rFonts w:eastAsia="Palatino Linotype" w:cs="Palatino Linotype"/>
          <w:sz w:val="24"/>
          <w:szCs w:val="24"/>
        </w:rPr>
        <w:t xml:space="preserve">ASÍ LO RESUELVE, POR UNANIMIDAD DE VOTOS EL PLENO DEL </w:t>
      </w:r>
      <w:r w:rsidR="0065068B" w:rsidRPr="00605FEE">
        <w:rPr>
          <w:rFonts w:eastAsia="Palatino Linotype" w:cs="Palatino Linotype"/>
          <w:sz w:val="24"/>
          <w:szCs w:val="24"/>
        </w:rPr>
        <w:t>INSTITUTO DE TRANSPARENCIA, ACCESO A LA INFORMACIÓN PÚBLICA Y PROTECCIÓN DE DATOS PERSONALES DEL ESTADO DE MÉXICO Y MUNICIPIOS,</w:t>
      </w:r>
      <w:r w:rsidRPr="00605FEE">
        <w:rPr>
          <w:rFonts w:eastAsia="Palatino Linotype" w:cs="Palatino Linotype"/>
          <w:sz w:val="24"/>
          <w:szCs w:val="24"/>
        </w:rPr>
        <w:t xml:space="preserve"> CONFORMADO POR LOS COMISIONADOS JOSÉ MARTÍNEZ VILCHIS, MARÍA DEL ROSARIO MEJÍA AYALA, SHARON CRISTINA MORALES MARTÍNEZ, LUIS GUSTAVO PARRA NORIEGA Y GUADALUPE RAMÍREZ PEÑA, EN LA </w:t>
      </w:r>
      <w:r w:rsidR="00CA6E96" w:rsidRPr="00605FEE">
        <w:rPr>
          <w:rFonts w:eastAsia="Palatino Linotype" w:cs="Palatino Linotype"/>
          <w:sz w:val="24"/>
          <w:szCs w:val="24"/>
        </w:rPr>
        <w:t>SEXTA</w:t>
      </w:r>
      <w:r w:rsidR="00C5325A" w:rsidRPr="00605FEE">
        <w:rPr>
          <w:rFonts w:eastAsia="Palatino Linotype" w:cs="Palatino Linotype"/>
          <w:sz w:val="24"/>
          <w:szCs w:val="24"/>
        </w:rPr>
        <w:t xml:space="preserve"> </w:t>
      </w:r>
      <w:r w:rsidRPr="00605FEE">
        <w:rPr>
          <w:rFonts w:eastAsia="Palatino Linotype" w:cs="Palatino Linotype"/>
          <w:sz w:val="24"/>
          <w:szCs w:val="24"/>
        </w:rPr>
        <w:t xml:space="preserve">SESIÓN ORDINARIA, CELEBRADA EL </w:t>
      </w:r>
      <w:r w:rsidR="00CA6E96" w:rsidRPr="00605FEE">
        <w:rPr>
          <w:rFonts w:eastAsia="Palatino Linotype" w:cs="Palatino Linotype"/>
          <w:sz w:val="24"/>
          <w:szCs w:val="24"/>
        </w:rPr>
        <w:t>DIECINUEVE</w:t>
      </w:r>
      <w:r w:rsidR="0040573B" w:rsidRPr="00605FEE">
        <w:rPr>
          <w:rFonts w:eastAsia="Palatino Linotype" w:cs="Palatino Linotype"/>
          <w:sz w:val="24"/>
          <w:szCs w:val="24"/>
        </w:rPr>
        <w:t xml:space="preserve"> DE FEBRERO DE DOS MIL VEINTICINCO</w:t>
      </w:r>
      <w:r w:rsidR="00336B4B" w:rsidRPr="00605FEE">
        <w:rPr>
          <w:rFonts w:eastAsia="Palatino Linotype" w:cs="Palatino Linotype"/>
          <w:sz w:val="24"/>
          <w:szCs w:val="24"/>
        </w:rPr>
        <w:t xml:space="preserve">, </w:t>
      </w:r>
      <w:r w:rsidRPr="00605FEE">
        <w:rPr>
          <w:rFonts w:eastAsia="Palatino Linotype" w:cs="Palatino Linotype"/>
          <w:sz w:val="24"/>
          <w:szCs w:val="24"/>
        </w:rPr>
        <w:t>ANTE EL SECRETARIO TÉCNICO DEL PLENO, ALEXIS TAPIA RAMÍREZ.</w:t>
      </w:r>
    </w:p>
    <w:p w14:paraId="26F5FDEB" w14:textId="77777777" w:rsidR="008629A5" w:rsidRPr="00605FEE" w:rsidRDefault="008629A5" w:rsidP="00605FEE">
      <w:pPr>
        <w:ind w:right="-93"/>
        <w:rPr>
          <w:sz w:val="24"/>
          <w:szCs w:val="24"/>
        </w:rPr>
      </w:pPr>
      <w:r w:rsidRPr="00605FEE">
        <w:rPr>
          <w:rFonts w:eastAsia="Palatino Linotype" w:cs="Palatino Linotype"/>
          <w:sz w:val="24"/>
          <w:szCs w:val="24"/>
        </w:rPr>
        <w:t>SCMM/AGZ/DEMF/PAG</w:t>
      </w:r>
    </w:p>
    <w:p w14:paraId="49D72DA3" w14:textId="77777777" w:rsidR="00664420" w:rsidRPr="00605FEE" w:rsidRDefault="00664420" w:rsidP="00605FEE">
      <w:pPr>
        <w:ind w:right="-93"/>
        <w:rPr>
          <w:rFonts w:eastAsia="Calibri" w:cs="Tahoma"/>
          <w:bCs/>
          <w:sz w:val="24"/>
          <w:szCs w:val="24"/>
          <w:lang w:eastAsia="en-US"/>
        </w:rPr>
      </w:pPr>
    </w:p>
    <w:p w14:paraId="5EFEA0CD" w14:textId="77777777" w:rsidR="00664420" w:rsidRPr="00605FEE" w:rsidRDefault="00664420" w:rsidP="00605FEE">
      <w:pPr>
        <w:ind w:right="-93"/>
        <w:rPr>
          <w:rFonts w:eastAsia="Calibri" w:cs="Tahoma"/>
          <w:sz w:val="24"/>
          <w:szCs w:val="24"/>
          <w:lang w:val="es-ES"/>
        </w:rPr>
      </w:pPr>
    </w:p>
    <w:p w14:paraId="696BC976" w14:textId="77777777" w:rsidR="00664420" w:rsidRPr="00605FEE" w:rsidRDefault="00664420" w:rsidP="00605FEE">
      <w:pPr>
        <w:ind w:right="-93"/>
        <w:rPr>
          <w:rFonts w:eastAsia="Calibri" w:cs="Tahoma"/>
          <w:bCs/>
          <w:sz w:val="24"/>
          <w:szCs w:val="24"/>
          <w:lang w:val="es-ES" w:eastAsia="en-US"/>
        </w:rPr>
      </w:pPr>
    </w:p>
    <w:p w14:paraId="671CB0C5" w14:textId="77777777" w:rsidR="00664420" w:rsidRPr="00605FEE" w:rsidRDefault="00664420" w:rsidP="00605FEE">
      <w:pPr>
        <w:ind w:right="-93"/>
        <w:rPr>
          <w:rFonts w:eastAsia="Calibri" w:cs="Tahoma"/>
          <w:bCs/>
          <w:sz w:val="24"/>
          <w:szCs w:val="24"/>
          <w:lang w:val="es-ES_tradnl" w:eastAsia="en-US"/>
        </w:rPr>
      </w:pPr>
    </w:p>
    <w:p w14:paraId="52B66DE7" w14:textId="77777777" w:rsidR="00664420" w:rsidRPr="00605FEE" w:rsidRDefault="00664420" w:rsidP="00605FEE">
      <w:pPr>
        <w:ind w:right="-93"/>
        <w:rPr>
          <w:rFonts w:eastAsia="Calibri" w:cs="Tahoma"/>
          <w:bCs/>
          <w:sz w:val="24"/>
          <w:szCs w:val="24"/>
          <w:lang w:val="es-ES_tradnl" w:eastAsia="en-US"/>
        </w:rPr>
      </w:pPr>
    </w:p>
    <w:p w14:paraId="3BA305D1" w14:textId="77777777" w:rsidR="00664420" w:rsidRPr="00605FEE" w:rsidRDefault="00664420" w:rsidP="00605FEE">
      <w:pPr>
        <w:ind w:right="-93"/>
        <w:rPr>
          <w:rFonts w:eastAsia="Calibri" w:cs="Tahoma"/>
          <w:bCs/>
          <w:sz w:val="24"/>
          <w:szCs w:val="24"/>
          <w:lang w:val="es-ES_tradnl" w:eastAsia="en-US"/>
        </w:rPr>
      </w:pPr>
    </w:p>
    <w:p w14:paraId="78230707" w14:textId="77777777" w:rsidR="00664420" w:rsidRPr="00605FEE" w:rsidRDefault="00664420" w:rsidP="00605FEE">
      <w:pPr>
        <w:ind w:right="-93"/>
        <w:rPr>
          <w:rFonts w:eastAsia="Calibri" w:cs="Tahoma"/>
          <w:bCs/>
          <w:sz w:val="24"/>
          <w:szCs w:val="24"/>
          <w:lang w:val="es-ES_tradnl" w:eastAsia="en-US"/>
        </w:rPr>
      </w:pPr>
    </w:p>
    <w:p w14:paraId="72D18B28" w14:textId="77777777" w:rsidR="00664420" w:rsidRPr="00605FEE" w:rsidRDefault="00664420" w:rsidP="00605FEE">
      <w:pPr>
        <w:ind w:right="-93"/>
        <w:rPr>
          <w:rFonts w:eastAsia="Calibri" w:cs="Tahoma"/>
          <w:bCs/>
          <w:sz w:val="24"/>
          <w:szCs w:val="24"/>
          <w:lang w:val="es-ES_tradnl" w:eastAsia="en-US"/>
        </w:rPr>
      </w:pPr>
    </w:p>
    <w:p w14:paraId="6BD461DC" w14:textId="77777777" w:rsidR="00664420" w:rsidRPr="00605FEE" w:rsidRDefault="00664420" w:rsidP="00605FEE">
      <w:pPr>
        <w:tabs>
          <w:tab w:val="center" w:pos="4568"/>
        </w:tabs>
        <w:ind w:right="-93"/>
        <w:rPr>
          <w:rFonts w:eastAsia="Calibri" w:cs="Tahoma"/>
          <w:bCs/>
          <w:sz w:val="24"/>
          <w:szCs w:val="24"/>
          <w:lang w:eastAsia="en-US"/>
        </w:rPr>
      </w:pPr>
    </w:p>
    <w:p w14:paraId="4DBB1727" w14:textId="77777777" w:rsidR="00664420" w:rsidRPr="00605FEE" w:rsidRDefault="00664420" w:rsidP="00605FEE">
      <w:pPr>
        <w:tabs>
          <w:tab w:val="center" w:pos="4568"/>
        </w:tabs>
        <w:ind w:right="-93"/>
        <w:rPr>
          <w:rFonts w:eastAsia="Calibri" w:cs="Tahoma"/>
          <w:bCs/>
          <w:sz w:val="24"/>
          <w:szCs w:val="24"/>
          <w:lang w:eastAsia="en-US"/>
        </w:rPr>
      </w:pPr>
    </w:p>
    <w:p w14:paraId="1D74121B" w14:textId="77777777" w:rsidR="00664420" w:rsidRPr="00605FEE" w:rsidRDefault="00664420" w:rsidP="00605FEE">
      <w:pPr>
        <w:tabs>
          <w:tab w:val="center" w:pos="4568"/>
        </w:tabs>
        <w:ind w:right="-93"/>
        <w:rPr>
          <w:rFonts w:eastAsia="Calibri" w:cs="Tahoma"/>
          <w:bCs/>
          <w:sz w:val="24"/>
          <w:szCs w:val="24"/>
          <w:lang w:eastAsia="en-US"/>
        </w:rPr>
      </w:pPr>
    </w:p>
    <w:p w14:paraId="08E74E9C" w14:textId="77777777" w:rsidR="00664420" w:rsidRPr="00605FEE" w:rsidRDefault="00664420" w:rsidP="00605FEE">
      <w:pPr>
        <w:tabs>
          <w:tab w:val="center" w:pos="4568"/>
        </w:tabs>
        <w:ind w:right="-93"/>
        <w:rPr>
          <w:rFonts w:eastAsia="Calibri" w:cs="Tahoma"/>
          <w:bCs/>
          <w:sz w:val="24"/>
          <w:szCs w:val="24"/>
          <w:lang w:eastAsia="en-US"/>
        </w:rPr>
      </w:pPr>
    </w:p>
    <w:p w14:paraId="2CBF5E03" w14:textId="77777777" w:rsidR="00664420" w:rsidRPr="00605FEE" w:rsidRDefault="00664420" w:rsidP="00605FEE">
      <w:pPr>
        <w:tabs>
          <w:tab w:val="center" w:pos="4568"/>
        </w:tabs>
        <w:ind w:right="-93"/>
        <w:rPr>
          <w:rFonts w:eastAsia="Calibri" w:cs="Tahoma"/>
          <w:bCs/>
          <w:sz w:val="24"/>
          <w:szCs w:val="24"/>
          <w:lang w:eastAsia="en-US"/>
        </w:rPr>
      </w:pPr>
    </w:p>
    <w:p w14:paraId="44865A6D" w14:textId="77777777" w:rsidR="00664420" w:rsidRPr="00605FEE" w:rsidRDefault="00664420" w:rsidP="00605FEE">
      <w:pPr>
        <w:tabs>
          <w:tab w:val="center" w:pos="4568"/>
        </w:tabs>
        <w:ind w:right="-93"/>
        <w:rPr>
          <w:rFonts w:eastAsia="Calibri" w:cs="Tahoma"/>
          <w:bCs/>
          <w:sz w:val="24"/>
          <w:szCs w:val="24"/>
          <w:lang w:eastAsia="en-US"/>
        </w:rPr>
      </w:pPr>
    </w:p>
    <w:p w14:paraId="57A88B28" w14:textId="77777777" w:rsidR="00664420" w:rsidRPr="00605FEE" w:rsidRDefault="00664420" w:rsidP="00605FEE">
      <w:pPr>
        <w:tabs>
          <w:tab w:val="center" w:pos="4568"/>
        </w:tabs>
        <w:ind w:right="-93"/>
        <w:rPr>
          <w:rFonts w:eastAsia="Calibri" w:cs="Tahoma"/>
          <w:bCs/>
          <w:sz w:val="24"/>
          <w:szCs w:val="24"/>
          <w:lang w:eastAsia="en-US"/>
        </w:rPr>
      </w:pPr>
    </w:p>
    <w:p w14:paraId="77EF6095" w14:textId="77777777" w:rsidR="00664420" w:rsidRPr="00605FEE" w:rsidRDefault="00664420" w:rsidP="00605FEE">
      <w:pPr>
        <w:tabs>
          <w:tab w:val="center" w:pos="4568"/>
        </w:tabs>
        <w:ind w:right="-93"/>
        <w:rPr>
          <w:rFonts w:eastAsia="Calibri" w:cs="Tahoma"/>
          <w:bCs/>
          <w:sz w:val="24"/>
          <w:szCs w:val="24"/>
          <w:lang w:eastAsia="en-US"/>
        </w:rPr>
      </w:pPr>
    </w:p>
    <w:p w14:paraId="35593947" w14:textId="77777777" w:rsidR="00664420" w:rsidRPr="00605FEE" w:rsidRDefault="00664420" w:rsidP="00605FEE">
      <w:pPr>
        <w:tabs>
          <w:tab w:val="center" w:pos="4568"/>
        </w:tabs>
        <w:ind w:right="-93"/>
        <w:rPr>
          <w:rFonts w:eastAsia="Calibri" w:cs="Tahoma"/>
          <w:bCs/>
          <w:sz w:val="24"/>
          <w:szCs w:val="24"/>
          <w:lang w:eastAsia="en-US"/>
        </w:rPr>
      </w:pPr>
    </w:p>
    <w:p w14:paraId="3AF72A17" w14:textId="77777777" w:rsidR="00664420" w:rsidRPr="00605FEE" w:rsidRDefault="00664420" w:rsidP="00605FEE">
      <w:pPr>
        <w:tabs>
          <w:tab w:val="center" w:pos="4568"/>
        </w:tabs>
        <w:ind w:right="-93"/>
        <w:rPr>
          <w:rFonts w:eastAsia="Calibri" w:cs="Tahoma"/>
          <w:bCs/>
          <w:sz w:val="24"/>
          <w:szCs w:val="24"/>
          <w:lang w:eastAsia="en-US"/>
        </w:rPr>
      </w:pPr>
    </w:p>
    <w:p w14:paraId="37169144" w14:textId="77777777" w:rsidR="00664420" w:rsidRPr="00605FEE" w:rsidRDefault="00664420" w:rsidP="00605FEE">
      <w:pPr>
        <w:tabs>
          <w:tab w:val="center" w:pos="4568"/>
        </w:tabs>
        <w:ind w:right="-93"/>
        <w:rPr>
          <w:rFonts w:eastAsia="Calibri" w:cs="Tahoma"/>
          <w:bCs/>
          <w:sz w:val="24"/>
          <w:szCs w:val="24"/>
          <w:lang w:eastAsia="en-US"/>
        </w:rPr>
      </w:pPr>
    </w:p>
    <w:p w14:paraId="77CFC088" w14:textId="77777777" w:rsidR="00664420" w:rsidRPr="00605FEE" w:rsidRDefault="00664420" w:rsidP="00605FEE">
      <w:pPr>
        <w:tabs>
          <w:tab w:val="center" w:pos="4568"/>
        </w:tabs>
        <w:ind w:right="-93"/>
        <w:rPr>
          <w:rFonts w:eastAsia="Calibri" w:cs="Tahoma"/>
          <w:bCs/>
          <w:sz w:val="24"/>
          <w:szCs w:val="24"/>
          <w:lang w:eastAsia="en-US"/>
        </w:rPr>
      </w:pPr>
    </w:p>
    <w:p w14:paraId="781A11A5" w14:textId="77777777" w:rsidR="00664420" w:rsidRPr="00605FEE" w:rsidRDefault="00664420" w:rsidP="00605FEE">
      <w:pPr>
        <w:tabs>
          <w:tab w:val="center" w:pos="4568"/>
        </w:tabs>
        <w:ind w:right="-93"/>
        <w:rPr>
          <w:rFonts w:eastAsia="Calibri" w:cs="Tahoma"/>
          <w:bCs/>
          <w:sz w:val="24"/>
          <w:szCs w:val="24"/>
          <w:lang w:eastAsia="en-US"/>
        </w:rPr>
      </w:pPr>
    </w:p>
    <w:p w14:paraId="5B4ADFF3" w14:textId="77777777" w:rsidR="00A131AC" w:rsidRPr="00605FEE" w:rsidRDefault="00A131AC" w:rsidP="00605FEE">
      <w:pPr>
        <w:rPr>
          <w:sz w:val="24"/>
          <w:szCs w:val="24"/>
        </w:rPr>
      </w:pPr>
    </w:p>
    <w:sectPr w:rsidR="00A131AC" w:rsidRPr="00605FEE"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332EB" w14:textId="77777777" w:rsidR="004F6D52" w:rsidRDefault="004F6D52" w:rsidP="00664420">
      <w:pPr>
        <w:spacing w:line="240" w:lineRule="auto"/>
      </w:pPr>
      <w:r>
        <w:separator/>
      </w:r>
    </w:p>
  </w:endnote>
  <w:endnote w:type="continuationSeparator" w:id="0">
    <w:p w14:paraId="55C4F8FE" w14:textId="77777777" w:rsidR="004F6D52" w:rsidRDefault="004F6D52"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altName w:val="Arial"/>
    <w:charset w:val="00"/>
    <w:family w:val="swiss"/>
    <w:pitch w:val="variable"/>
    <w:sig w:usb0="00000001"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A04D12" w:rsidRDefault="00A04D12">
    <w:pPr>
      <w:tabs>
        <w:tab w:val="center" w:pos="4550"/>
        <w:tab w:val="left" w:pos="5818"/>
      </w:tabs>
      <w:ind w:right="260"/>
      <w:jc w:val="right"/>
      <w:rPr>
        <w:color w:val="071320" w:themeColor="text2" w:themeShade="80"/>
        <w:sz w:val="24"/>
        <w:szCs w:val="24"/>
      </w:rPr>
    </w:pPr>
  </w:p>
  <w:p w14:paraId="1BCA7F23" w14:textId="77777777" w:rsidR="00A04D12" w:rsidRDefault="00A04D1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3C2C3729" w:rsidR="00A04D12" w:rsidRDefault="00A04D12">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2370E9" w:rsidRPr="002370E9">
      <w:rPr>
        <w:noProof/>
        <w:color w:val="0A1D30" w:themeColor="text2" w:themeShade="BF"/>
        <w:sz w:val="24"/>
        <w:szCs w:val="24"/>
        <w:lang w:val="es-ES"/>
      </w:rPr>
      <w:t>21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2370E9" w:rsidRPr="002370E9">
      <w:rPr>
        <w:noProof/>
        <w:color w:val="0A1D30" w:themeColor="text2" w:themeShade="BF"/>
        <w:sz w:val="24"/>
        <w:szCs w:val="24"/>
        <w:lang w:val="es-ES"/>
      </w:rPr>
      <w:t>24</w:t>
    </w:r>
    <w:r>
      <w:rPr>
        <w:color w:val="0A1D30" w:themeColor="text2" w:themeShade="BF"/>
        <w:sz w:val="24"/>
        <w:szCs w:val="24"/>
      </w:rPr>
      <w:fldChar w:fldCharType="end"/>
    </w:r>
  </w:p>
  <w:p w14:paraId="310E15C0" w14:textId="77777777" w:rsidR="00A04D12" w:rsidRDefault="00A04D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FAAEF" w14:textId="77777777" w:rsidR="004F6D52" w:rsidRDefault="004F6D52" w:rsidP="00664420">
      <w:pPr>
        <w:spacing w:line="240" w:lineRule="auto"/>
      </w:pPr>
      <w:r>
        <w:separator/>
      </w:r>
    </w:p>
  </w:footnote>
  <w:footnote w:type="continuationSeparator" w:id="0">
    <w:p w14:paraId="612EFF8E" w14:textId="77777777" w:rsidR="004F6D52" w:rsidRDefault="004F6D52" w:rsidP="00664420">
      <w:pPr>
        <w:spacing w:line="240" w:lineRule="auto"/>
      </w:pPr>
      <w:r>
        <w:continuationSeparator/>
      </w:r>
    </w:p>
  </w:footnote>
  <w:footnote w:id="1">
    <w:p w14:paraId="46818D1D" w14:textId="77777777" w:rsidR="00A04D12" w:rsidRDefault="00A04D12" w:rsidP="00327FFD">
      <w:pPr>
        <w:pStyle w:val="Textonotapie"/>
      </w:pPr>
      <w:r>
        <w:rPr>
          <w:rStyle w:val="Refdenotaalpie"/>
        </w:rPr>
        <w:footnoteRef/>
      </w:r>
      <w:r>
        <w:t xml:space="preserve"> </w:t>
      </w:r>
      <w:hyperlink r:id="rId1" w:history="1">
        <w:r>
          <w:rPr>
            <w:rStyle w:val="Hipervnculo"/>
            <w:rFonts w:eastAsiaTheme="majorEastAsia"/>
          </w:rPr>
          <w:t>rglvig790.pdf</w:t>
        </w:r>
      </w:hyperlink>
    </w:p>
  </w:footnote>
  <w:footnote w:id="2">
    <w:p w14:paraId="730F7A48" w14:textId="77777777" w:rsidR="00A04D12" w:rsidRDefault="00A04D12" w:rsidP="00327FFD">
      <w:pPr>
        <w:pStyle w:val="Textonotapie"/>
      </w:pPr>
      <w:r>
        <w:rPr>
          <w:rStyle w:val="Refdenotaalpie"/>
        </w:rPr>
        <w:footnoteRef/>
      </w:r>
      <w:r>
        <w:t xml:space="preserve"> </w:t>
      </w:r>
      <w:hyperlink r:id="rId2" w:history="1">
        <w:r>
          <w:rPr>
            <w:rStyle w:val="Hipervnculo"/>
            <w:rFonts w:eastAsiaTheme="majorEastAsia"/>
          </w:rPr>
          <w:t>dic151g.pdf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A04D12" w:rsidRPr="00330DA7" w14:paraId="070A4B18" w14:textId="77777777" w:rsidTr="003F35FD">
      <w:trPr>
        <w:trHeight w:val="144"/>
        <w:jc w:val="right"/>
      </w:trPr>
      <w:tc>
        <w:tcPr>
          <w:tcW w:w="2727" w:type="dxa"/>
        </w:tcPr>
        <w:p w14:paraId="62B7493A" w14:textId="77777777" w:rsidR="00A04D12" w:rsidRPr="00330DA7" w:rsidRDefault="00A04D12"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5F585DB" w:rsidR="00A04D12" w:rsidRPr="00A90C72" w:rsidRDefault="00A04D12" w:rsidP="000748DF">
          <w:pPr>
            <w:tabs>
              <w:tab w:val="right" w:pos="8838"/>
            </w:tabs>
            <w:ind w:left="-74" w:right="-105"/>
            <w:rPr>
              <w:rFonts w:eastAsia="Calibri" w:cs="Tahoma"/>
              <w:szCs w:val="22"/>
              <w:lang w:eastAsia="en-US"/>
            </w:rPr>
          </w:pPr>
          <w:r w:rsidRPr="003A4F55">
            <w:rPr>
              <w:rFonts w:eastAsia="Calibri" w:cs="Tahoma"/>
              <w:szCs w:val="22"/>
              <w:lang w:eastAsia="en-US"/>
            </w:rPr>
            <w:t>00187/INFOEM/IP/RR/2025</w:t>
          </w:r>
        </w:p>
      </w:tc>
    </w:tr>
    <w:tr w:rsidR="00A04D12" w:rsidRPr="00330DA7" w14:paraId="4521E058" w14:textId="77777777" w:rsidTr="003F35FD">
      <w:trPr>
        <w:trHeight w:val="283"/>
        <w:jc w:val="right"/>
      </w:trPr>
      <w:tc>
        <w:tcPr>
          <w:tcW w:w="2727" w:type="dxa"/>
        </w:tcPr>
        <w:p w14:paraId="0B68C086" w14:textId="77777777" w:rsidR="00A04D12" w:rsidRPr="00330DA7" w:rsidRDefault="00A04D12"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0CC1ED8" w:rsidR="00A04D12" w:rsidRPr="00952DD0" w:rsidRDefault="00A04D12" w:rsidP="003F35FD">
          <w:pPr>
            <w:tabs>
              <w:tab w:val="left" w:pos="2834"/>
              <w:tab w:val="right" w:pos="8838"/>
            </w:tabs>
            <w:ind w:left="-108" w:right="-105"/>
            <w:rPr>
              <w:rFonts w:eastAsia="Calibri" w:cs="Tahoma"/>
              <w:szCs w:val="22"/>
              <w:lang w:eastAsia="en-US"/>
            </w:rPr>
          </w:pPr>
          <w:r w:rsidRPr="003A4F55">
            <w:rPr>
              <w:rFonts w:eastAsia="Calibri" w:cs="Tahoma"/>
              <w:szCs w:val="22"/>
              <w:lang w:eastAsia="en-US"/>
            </w:rPr>
            <w:t>Secretaría del Campo</w:t>
          </w:r>
        </w:p>
      </w:tc>
    </w:tr>
    <w:tr w:rsidR="00A04D12" w:rsidRPr="00330DA7" w14:paraId="6331D9B6" w14:textId="77777777" w:rsidTr="003F35FD">
      <w:trPr>
        <w:trHeight w:val="283"/>
        <w:jc w:val="right"/>
      </w:trPr>
      <w:tc>
        <w:tcPr>
          <w:tcW w:w="2727" w:type="dxa"/>
        </w:tcPr>
        <w:p w14:paraId="3FA86BAE" w14:textId="68E88B1D" w:rsidR="00A04D12" w:rsidRPr="00330DA7" w:rsidRDefault="00A04D12"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A04D12" w:rsidRPr="00EA66FC" w:rsidRDefault="00A04D12"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A04D12" w:rsidRPr="00443C6B" w:rsidRDefault="00A04D12"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A04D12" w:rsidRPr="00330DA7" w14:paraId="29CFF901" w14:textId="77777777" w:rsidTr="004B56B4">
      <w:trPr>
        <w:trHeight w:val="1435"/>
      </w:trPr>
      <w:tc>
        <w:tcPr>
          <w:tcW w:w="283" w:type="dxa"/>
          <w:shd w:val="clear" w:color="auto" w:fill="auto"/>
        </w:tcPr>
        <w:p w14:paraId="046B9F8F" w14:textId="56D2D896" w:rsidR="00A04D12" w:rsidRPr="00330DA7" w:rsidRDefault="00A04D12"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A04D12" w:rsidRPr="00330DA7" w14:paraId="04F272D2" w14:textId="77777777" w:rsidTr="004B56B4">
            <w:trPr>
              <w:trHeight w:val="144"/>
            </w:trPr>
            <w:tc>
              <w:tcPr>
                <w:tcW w:w="2727" w:type="dxa"/>
              </w:tcPr>
              <w:p w14:paraId="2FD4DBF6" w14:textId="77777777" w:rsidR="00A04D12" w:rsidRPr="00330DA7" w:rsidRDefault="00A04D12" w:rsidP="005F3813">
                <w:pPr>
                  <w:tabs>
                    <w:tab w:val="right" w:pos="8838"/>
                  </w:tabs>
                  <w:spacing w:line="240" w:lineRule="auto"/>
                  <w:ind w:left="-74" w:right="-108"/>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6320A67A" w:rsidR="00A04D12" w:rsidRPr="00A90C72" w:rsidRDefault="00A04D12" w:rsidP="005F3813">
                <w:pPr>
                  <w:tabs>
                    <w:tab w:val="right" w:pos="8838"/>
                  </w:tabs>
                  <w:spacing w:line="240" w:lineRule="auto"/>
                  <w:ind w:left="-74" w:right="-108"/>
                  <w:rPr>
                    <w:rFonts w:eastAsia="Calibri" w:cs="Tahoma"/>
                    <w:szCs w:val="22"/>
                    <w:lang w:eastAsia="en-US"/>
                  </w:rPr>
                </w:pPr>
                <w:r w:rsidRPr="003A4F55">
                  <w:rPr>
                    <w:rFonts w:eastAsia="Calibri" w:cs="Tahoma"/>
                    <w:szCs w:val="22"/>
                    <w:lang w:eastAsia="en-US"/>
                  </w:rPr>
                  <w:t>00187/INFOEM/IP/RR/2025</w:t>
                </w:r>
              </w:p>
            </w:tc>
            <w:tc>
              <w:tcPr>
                <w:tcW w:w="3402" w:type="dxa"/>
              </w:tcPr>
              <w:p w14:paraId="71DEA1CF" w14:textId="77777777" w:rsidR="00A04D12" w:rsidRDefault="00A04D12" w:rsidP="005F3813">
                <w:pPr>
                  <w:tabs>
                    <w:tab w:val="right" w:pos="8838"/>
                  </w:tabs>
                  <w:spacing w:line="240" w:lineRule="auto"/>
                  <w:ind w:left="-74" w:right="-108"/>
                  <w:rPr>
                    <w:rFonts w:eastAsia="Calibri" w:cs="Tahoma"/>
                    <w:szCs w:val="22"/>
                    <w:lang w:eastAsia="en-US"/>
                  </w:rPr>
                </w:pPr>
              </w:p>
            </w:tc>
          </w:tr>
          <w:tr w:rsidR="00A04D12" w:rsidRPr="00330DA7" w14:paraId="05C58951" w14:textId="77777777" w:rsidTr="004B56B4">
            <w:trPr>
              <w:trHeight w:val="144"/>
            </w:trPr>
            <w:tc>
              <w:tcPr>
                <w:tcW w:w="2727" w:type="dxa"/>
              </w:tcPr>
              <w:p w14:paraId="642B9610" w14:textId="77777777" w:rsidR="00A04D12" w:rsidRPr="00330DA7" w:rsidRDefault="00A04D12" w:rsidP="005F3813">
                <w:pPr>
                  <w:tabs>
                    <w:tab w:val="right" w:pos="8838"/>
                  </w:tabs>
                  <w:spacing w:line="240" w:lineRule="auto"/>
                  <w:ind w:left="-74" w:right="-108"/>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71ABFB2" w:rsidR="00A04D12" w:rsidRPr="005F19B1" w:rsidRDefault="002370E9" w:rsidP="005F3813">
                <w:pPr>
                  <w:tabs>
                    <w:tab w:val="left" w:pos="3122"/>
                    <w:tab w:val="right" w:pos="8838"/>
                  </w:tabs>
                  <w:spacing w:line="240" w:lineRule="auto"/>
                  <w:ind w:left="-105" w:right="-108"/>
                  <w:rPr>
                    <w:rFonts w:eastAsia="Calibri" w:cs="Tahoma"/>
                    <w:szCs w:val="22"/>
                    <w:lang w:eastAsia="en-US"/>
                  </w:rPr>
                </w:pPr>
                <w:r>
                  <w:rPr>
                    <w:rFonts w:eastAsia="Calibri" w:cs="Tahoma"/>
                    <w:szCs w:val="22"/>
                    <w:lang w:eastAsia="en-US"/>
                  </w:rPr>
                  <w:t>XXXX XXXXXX</w:t>
                </w:r>
              </w:p>
            </w:tc>
            <w:tc>
              <w:tcPr>
                <w:tcW w:w="3402" w:type="dxa"/>
              </w:tcPr>
              <w:p w14:paraId="73F47F53" w14:textId="77777777" w:rsidR="00A04D12" w:rsidRPr="005F19B1" w:rsidRDefault="00A04D12" w:rsidP="005F3813">
                <w:pPr>
                  <w:tabs>
                    <w:tab w:val="left" w:pos="3122"/>
                    <w:tab w:val="right" w:pos="8838"/>
                  </w:tabs>
                  <w:spacing w:line="240" w:lineRule="auto"/>
                  <w:ind w:left="-105" w:right="-108"/>
                  <w:rPr>
                    <w:rFonts w:eastAsia="Calibri" w:cs="Tahoma"/>
                    <w:szCs w:val="22"/>
                    <w:lang w:eastAsia="en-US"/>
                  </w:rPr>
                </w:pPr>
              </w:p>
            </w:tc>
          </w:tr>
          <w:bookmarkEnd w:id="1"/>
          <w:tr w:rsidR="00A04D12" w:rsidRPr="00330DA7" w14:paraId="00E6CDC1" w14:textId="77777777" w:rsidTr="004B56B4">
            <w:trPr>
              <w:trHeight w:val="283"/>
            </w:trPr>
            <w:tc>
              <w:tcPr>
                <w:tcW w:w="2727" w:type="dxa"/>
              </w:tcPr>
              <w:p w14:paraId="0631AD24" w14:textId="77777777" w:rsidR="00A04D12" w:rsidRPr="00330DA7" w:rsidRDefault="00A04D12"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03D569CC" w:rsidR="00A04D12" w:rsidRPr="00952DD0" w:rsidRDefault="00A04D12" w:rsidP="005F3813">
                <w:pPr>
                  <w:tabs>
                    <w:tab w:val="left" w:pos="2834"/>
                    <w:tab w:val="right" w:pos="8838"/>
                  </w:tabs>
                  <w:spacing w:line="240" w:lineRule="auto"/>
                  <w:ind w:left="-108" w:right="-108"/>
                  <w:rPr>
                    <w:rFonts w:eastAsia="Calibri" w:cs="Tahoma"/>
                    <w:szCs w:val="22"/>
                    <w:lang w:eastAsia="en-US"/>
                  </w:rPr>
                </w:pPr>
                <w:r w:rsidRPr="003A4F55">
                  <w:rPr>
                    <w:rFonts w:eastAsia="Calibri" w:cs="Tahoma"/>
                    <w:szCs w:val="22"/>
                    <w:lang w:eastAsia="en-US"/>
                  </w:rPr>
                  <w:t>Secretaría del Campo</w:t>
                </w:r>
              </w:p>
            </w:tc>
            <w:tc>
              <w:tcPr>
                <w:tcW w:w="3402" w:type="dxa"/>
              </w:tcPr>
              <w:p w14:paraId="3A7DA319" w14:textId="77777777" w:rsidR="00A04D12" w:rsidRPr="00A90C72" w:rsidRDefault="00A04D12" w:rsidP="005F3813">
                <w:pPr>
                  <w:tabs>
                    <w:tab w:val="left" w:pos="2834"/>
                    <w:tab w:val="right" w:pos="8838"/>
                  </w:tabs>
                  <w:spacing w:line="240" w:lineRule="auto"/>
                  <w:ind w:left="-108" w:right="-108"/>
                  <w:rPr>
                    <w:rFonts w:eastAsia="Calibri" w:cs="Tahoma"/>
                    <w:szCs w:val="22"/>
                    <w:lang w:eastAsia="en-US"/>
                  </w:rPr>
                </w:pPr>
              </w:p>
            </w:tc>
          </w:tr>
          <w:tr w:rsidR="00A04D12" w:rsidRPr="00330DA7" w14:paraId="0F6CD8D2" w14:textId="77777777" w:rsidTr="004B56B4">
            <w:trPr>
              <w:trHeight w:val="283"/>
            </w:trPr>
            <w:tc>
              <w:tcPr>
                <w:tcW w:w="2727" w:type="dxa"/>
              </w:tcPr>
              <w:p w14:paraId="31700628" w14:textId="032DD90E" w:rsidR="00A04D12" w:rsidRPr="00330DA7" w:rsidRDefault="00A04D12"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A04D12" w:rsidRPr="00EA66FC" w:rsidRDefault="00A04D12"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A04D12" w:rsidRPr="00330DA7" w:rsidRDefault="00A04D12" w:rsidP="005F3813">
                <w:pPr>
                  <w:tabs>
                    <w:tab w:val="right" w:pos="8838"/>
                  </w:tabs>
                  <w:spacing w:line="240" w:lineRule="auto"/>
                  <w:ind w:left="-108" w:right="-108"/>
                  <w:rPr>
                    <w:rFonts w:eastAsia="Calibri" w:cs="Tahoma"/>
                    <w:szCs w:val="22"/>
                    <w:lang w:eastAsia="en-US"/>
                  </w:rPr>
                </w:pPr>
              </w:p>
            </w:tc>
          </w:tr>
        </w:tbl>
        <w:p w14:paraId="5DC6AC61" w14:textId="77777777" w:rsidR="00A04D12" w:rsidRPr="00330DA7" w:rsidRDefault="00A04D12" w:rsidP="004B56B4">
          <w:pPr>
            <w:tabs>
              <w:tab w:val="right" w:pos="8838"/>
            </w:tabs>
            <w:ind w:left="-28"/>
            <w:rPr>
              <w:rFonts w:ascii="Arial" w:eastAsia="Calibri" w:hAnsi="Arial" w:cs="Arial"/>
              <w:b/>
              <w:szCs w:val="22"/>
              <w:lang w:eastAsia="en-US"/>
            </w:rPr>
          </w:pPr>
        </w:p>
      </w:tc>
    </w:tr>
  </w:tbl>
  <w:p w14:paraId="2A906731" w14:textId="77777777" w:rsidR="00A04D12" w:rsidRPr="00765661" w:rsidRDefault="004F6D52"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E01C6"/>
    <w:multiLevelType w:val="hybridMultilevel"/>
    <w:tmpl w:val="69008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613DA2"/>
    <w:multiLevelType w:val="hybridMultilevel"/>
    <w:tmpl w:val="C98C9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A53C92"/>
    <w:multiLevelType w:val="hybridMultilevel"/>
    <w:tmpl w:val="628ADBA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3BBD0861"/>
    <w:multiLevelType w:val="hybridMultilevel"/>
    <w:tmpl w:val="92E037D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4" w15:restartNumberingAfterBreak="0">
    <w:nsid w:val="3BE803AC"/>
    <w:multiLevelType w:val="hybridMultilevel"/>
    <w:tmpl w:val="6DB67F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439E560B"/>
    <w:multiLevelType w:val="hybridMultilevel"/>
    <w:tmpl w:val="628ADB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055FB5"/>
    <w:multiLevelType w:val="hybridMultilevel"/>
    <w:tmpl w:val="8454FF7C"/>
    <w:lvl w:ilvl="0" w:tplc="DD62AE0A">
      <w:start w:val="1"/>
      <w:numFmt w:val="bullet"/>
      <w:lvlText w:val="-"/>
      <w:lvlJc w:val="left"/>
      <w:pPr>
        <w:ind w:left="2160" w:hanging="360"/>
      </w:pPr>
      <w:rPr>
        <w:rFonts w:ascii="Verdana" w:hAnsi="Verdana"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7" w15:restartNumberingAfterBreak="0">
    <w:nsid w:val="49FA34B1"/>
    <w:multiLevelType w:val="multilevel"/>
    <w:tmpl w:val="58A2D3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3"/>
  </w:num>
  <w:num w:numId="4">
    <w:abstractNumId w:val="3"/>
  </w:num>
  <w:num w:numId="5">
    <w:abstractNumId w:val="1"/>
  </w:num>
  <w:num w:numId="6">
    <w:abstractNumId w:val="0"/>
  </w:num>
  <w:num w:numId="7">
    <w:abstractNumId w:val="5"/>
  </w:num>
  <w:num w:numId="8">
    <w:abstractNumId w:val="2"/>
  </w:num>
  <w:num w:numId="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628"/>
    <w:rsid w:val="0000438F"/>
    <w:rsid w:val="00005C4F"/>
    <w:rsid w:val="0000629A"/>
    <w:rsid w:val="0000788D"/>
    <w:rsid w:val="00007B0E"/>
    <w:rsid w:val="00015123"/>
    <w:rsid w:val="00021886"/>
    <w:rsid w:val="0002337E"/>
    <w:rsid w:val="00023457"/>
    <w:rsid w:val="000318BC"/>
    <w:rsid w:val="00034097"/>
    <w:rsid w:val="00036589"/>
    <w:rsid w:val="000411E3"/>
    <w:rsid w:val="00043F62"/>
    <w:rsid w:val="00044BDF"/>
    <w:rsid w:val="00047401"/>
    <w:rsid w:val="00054DD6"/>
    <w:rsid w:val="000551AE"/>
    <w:rsid w:val="00057B2D"/>
    <w:rsid w:val="00061A41"/>
    <w:rsid w:val="000701E0"/>
    <w:rsid w:val="000729BE"/>
    <w:rsid w:val="00073F86"/>
    <w:rsid w:val="000748DF"/>
    <w:rsid w:val="00075514"/>
    <w:rsid w:val="00080071"/>
    <w:rsid w:val="000820ED"/>
    <w:rsid w:val="00082A7D"/>
    <w:rsid w:val="000853B7"/>
    <w:rsid w:val="000863CE"/>
    <w:rsid w:val="00086B1B"/>
    <w:rsid w:val="000871BE"/>
    <w:rsid w:val="000925BE"/>
    <w:rsid w:val="000931F8"/>
    <w:rsid w:val="0009347C"/>
    <w:rsid w:val="0009480D"/>
    <w:rsid w:val="000A57F7"/>
    <w:rsid w:val="000B193A"/>
    <w:rsid w:val="000B3962"/>
    <w:rsid w:val="000B4579"/>
    <w:rsid w:val="000C5F87"/>
    <w:rsid w:val="000C7151"/>
    <w:rsid w:val="000D0D67"/>
    <w:rsid w:val="000D13AD"/>
    <w:rsid w:val="000E09C4"/>
    <w:rsid w:val="000E3851"/>
    <w:rsid w:val="000E4D48"/>
    <w:rsid w:val="000E5A90"/>
    <w:rsid w:val="000F1C2C"/>
    <w:rsid w:val="000F5D4A"/>
    <w:rsid w:val="00104035"/>
    <w:rsid w:val="001109B7"/>
    <w:rsid w:val="00113286"/>
    <w:rsid w:val="0011350D"/>
    <w:rsid w:val="00113CFA"/>
    <w:rsid w:val="00113E1A"/>
    <w:rsid w:val="00122332"/>
    <w:rsid w:val="00124714"/>
    <w:rsid w:val="001259D3"/>
    <w:rsid w:val="00125D09"/>
    <w:rsid w:val="00126BAB"/>
    <w:rsid w:val="0013398A"/>
    <w:rsid w:val="00134ED3"/>
    <w:rsid w:val="001368A5"/>
    <w:rsid w:val="0013732D"/>
    <w:rsid w:val="00141876"/>
    <w:rsid w:val="0014207B"/>
    <w:rsid w:val="00142D75"/>
    <w:rsid w:val="00145FFE"/>
    <w:rsid w:val="00150C49"/>
    <w:rsid w:val="00164403"/>
    <w:rsid w:val="00167FA5"/>
    <w:rsid w:val="00176CA6"/>
    <w:rsid w:val="00180562"/>
    <w:rsid w:val="00182B71"/>
    <w:rsid w:val="00186A19"/>
    <w:rsid w:val="001913B7"/>
    <w:rsid w:val="00192B07"/>
    <w:rsid w:val="00197F95"/>
    <w:rsid w:val="001A0A72"/>
    <w:rsid w:val="001A3C48"/>
    <w:rsid w:val="001A5691"/>
    <w:rsid w:val="001A58B3"/>
    <w:rsid w:val="001A5EE4"/>
    <w:rsid w:val="001A684C"/>
    <w:rsid w:val="001B07A3"/>
    <w:rsid w:val="001B469C"/>
    <w:rsid w:val="001C0C12"/>
    <w:rsid w:val="001C1234"/>
    <w:rsid w:val="001C1AE4"/>
    <w:rsid w:val="001C5F83"/>
    <w:rsid w:val="001C7688"/>
    <w:rsid w:val="001C7E98"/>
    <w:rsid w:val="001D0C50"/>
    <w:rsid w:val="001D321F"/>
    <w:rsid w:val="001D4CD0"/>
    <w:rsid w:val="001D64B5"/>
    <w:rsid w:val="001F1BE3"/>
    <w:rsid w:val="001F2DC7"/>
    <w:rsid w:val="001F3515"/>
    <w:rsid w:val="002051CD"/>
    <w:rsid w:val="0020698B"/>
    <w:rsid w:val="00207DEA"/>
    <w:rsid w:val="00211229"/>
    <w:rsid w:val="00212CEC"/>
    <w:rsid w:val="00214FC7"/>
    <w:rsid w:val="002163E8"/>
    <w:rsid w:val="0022059D"/>
    <w:rsid w:val="00224352"/>
    <w:rsid w:val="00225C9B"/>
    <w:rsid w:val="00225D98"/>
    <w:rsid w:val="002268D4"/>
    <w:rsid w:val="00227FB3"/>
    <w:rsid w:val="0023187D"/>
    <w:rsid w:val="00233005"/>
    <w:rsid w:val="00233F17"/>
    <w:rsid w:val="002346E6"/>
    <w:rsid w:val="00236D5E"/>
    <w:rsid w:val="002370E9"/>
    <w:rsid w:val="002411A0"/>
    <w:rsid w:val="00241ACF"/>
    <w:rsid w:val="00242B28"/>
    <w:rsid w:val="00244FA6"/>
    <w:rsid w:val="0024744C"/>
    <w:rsid w:val="00250799"/>
    <w:rsid w:val="00253742"/>
    <w:rsid w:val="00255111"/>
    <w:rsid w:val="0025601C"/>
    <w:rsid w:val="00260CEB"/>
    <w:rsid w:val="00260F26"/>
    <w:rsid w:val="00267635"/>
    <w:rsid w:val="002807DD"/>
    <w:rsid w:val="00281E89"/>
    <w:rsid w:val="00282A29"/>
    <w:rsid w:val="00283C65"/>
    <w:rsid w:val="00285B81"/>
    <w:rsid w:val="00286AFF"/>
    <w:rsid w:val="00286F15"/>
    <w:rsid w:val="00291350"/>
    <w:rsid w:val="002939DF"/>
    <w:rsid w:val="0029492C"/>
    <w:rsid w:val="0029656A"/>
    <w:rsid w:val="002A10C4"/>
    <w:rsid w:val="002A3601"/>
    <w:rsid w:val="002A75DF"/>
    <w:rsid w:val="002B1314"/>
    <w:rsid w:val="002B21DD"/>
    <w:rsid w:val="002B3577"/>
    <w:rsid w:val="002B4A8C"/>
    <w:rsid w:val="002B6ADA"/>
    <w:rsid w:val="002B7C6F"/>
    <w:rsid w:val="002C5821"/>
    <w:rsid w:val="002D111C"/>
    <w:rsid w:val="002D4497"/>
    <w:rsid w:val="002E0855"/>
    <w:rsid w:val="002E08BE"/>
    <w:rsid w:val="002E2C99"/>
    <w:rsid w:val="002E309B"/>
    <w:rsid w:val="002E6465"/>
    <w:rsid w:val="002E69F0"/>
    <w:rsid w:val="002E6DBB"/>
    <w:rsid w:val="002F1C00"/>
    <w:rsid w:val="002F46FE"/>
    <w:rsid w:val="002F4DBD"/>
    <w:rsid w:val="00302476"/>
    <w:rsid w:val="00315789"/>
    <w:rsid w:val="003171F3"/>
    <w:rsid w:val="003202F3"/>
    <w:rsid w:val="00321E6F"/>
    <w:rsid w:val="00321F51"/>
    <w:rsid w:val="003244E0"/>
    <w:rsid w:val="00327FFD"/>
    <w:rsid w:val="00331F35"/>
    <w:rsid w:val="00333057"/>
    <w:rsid w:val="0033442A"/>
    <w:rsid w:val="0033585B"/>
    <w:rsid w:val="00335CDF"/>
    <w:rsid w:val="00336B4B"/>
    <w:rsid w:val="00336D38"/>
    <w:rsid w:val="0034310E"/>
    <w:rsid w:val="00344D5E"/>
    <w:rsid w:val="00353D69"/>
    <w:rsid w:val="00356A32"/>
    <w:rsid w:val="00357746"/>
    <w:rsid w:val="00360C31"/>
    <w:rsid w:val="00360DDD"/>
    <w:rsid w:val="00362A11"/>
    <w:rsid w:val="00372AF0"/>
    <w:rsid w:val="0038205E"/>
    <w:rsid w:val="0038284C"/>
    <w:rsid w:val="003907A4"/>
    <w:rsid w:val="00393971"/>
    <w:rsid w:val="003A16C4"/>
    <w:rsid w:val="003A36BE"/>
    <w:rsid w:val="003A40C1"/>
    <w:rsid w:val="003A4F55"/>
    <w:rsid w:val="003A552F"/>
    <w:rsid w:val="003A7ED3"/>
    <w:rsid w:val="003B3762"/>
    <w:rsid w:val="003B51E9"/>
    <w:rsid w:val="003B5D3E"/>
    <w:rsid w:val="003B62E6"/>
    <w:rsid w:val="003B77A8"/>
    <w:rsid w:val="003C1480"/>
    <w:rsid w:val="003C1E36"/>
    <w:rsid w:val="003D37E4"/>
    <w:rsid w:val="003D43DC"/>
    <w:rsid w:val="003D48F4"/>
    <w:rsid w:val="003D618F"/>
    <w:rsid w:val="003D6845"/>
    <w:rsid w:val="003D71C4"/>
    <w:rsid w:val="003E2CBF"/>
    <w:rsid w:val="003E45CF"/>
    <w:rsid w:val="003E5FDB"/>
    <w:rsid w:val="003F35FD"/>
    <w:rsid w:val="003F5E69"/>
    <w:rsid w:val="003F71AC"/>
    <w:rsid w:val="003F780F"/>
    <w:rsid w:val="004004E2"/>
    <w:rsid w:val="00400948"/>
    <w:rsid w:val="00403E3A"/>
    <w:rsid w:val="0040573B"/>
    <w:rsid w:val="00406F5A"/>
    <w:rsid w:val="00413154"/>
    <w:rsid w:val="0041385B"/>
    <w:rsid w:val="004142D1"/>
    <w:rsid w:val="0041709A"/>
    <w:rsid w:val="004252F1"/>
    <w:rsid w:val="00425ED2"/>
    <w:rsid w:val="00426E7F"/>
    <w:rsid w:val="00430A6E"/>
    <w:rsid w:val="004325D2"/>
    <w:rsid w:val="004326C1"/>
    <w:rsid w:val="0043551E"/>
    <w:rsid w:val="00435F18"/>
    <w:rsid w:val="00441BFA"/>
    <w:rsid w:val="004427CC"/>
    <w:rsid w:val="00442D21"/>
    <w:rsid w:val="00453B6D"/>
    <w:rsid w:val="00454FBD"/>
    <w:rsid w:val="00455859"/>
    <w:rsid w:val="00455B6C"/>
    <w:rsid w:val="00456274"/>
    <w:rsid w:val="004564FF"/>
    <w:rsid w:val="004568C7"/>
    <w:rsid w:val="00456D52"/>
    <w:rsid w:val="00461FA5"/>
    <w:rsid w:val="00464F6A"/>
    <w:rsid w:val="004650AF"/>
    <w:rsid w:val="00466B34"/>
    <w:rsid w:val="00475583"/>
    <w:rsid w:val="00480006"/>
    <w:rsid w:val="0048159A"/>
    <w:rsid w:val="00497BFA"/>
    <w:rsid w:val="004A115C"/>
    <w:rsid w:val="004A44B6"/>
    <w:rsid w:val="004A4C87"/>
    <w:rsid w:val="004A767E"/>
    <w:rsid w:val="004A7CF3"/>
    <w:rsid w:val="004B05E0"/>
    <w:rsid w:val="004B4CBF"/>
    <w:rsid w:val="004B56B4"/>
    <w:rsid w:val="004C01F2"/>
    <w:rsid w:val="004C1BD1"/>
    <w:rsid w:val="004C2719"/>
    <w:rsid w:val="004C629E"/>
    <w:rsid w:val="004D019F"/>
    <w:rsid w:val="004D18AD"/>
    <w:rsid w:val="004D7988"/>
    <w:rsid w:val="004D7CD8"/>
    <w:rsid w:val="004E10F6"/>
    <w:rsid w:val="004E38B6"/>
    <w:rsid w:val="004E3F7A"/>
    <w:rsid w:val="004E4108"/>
    <w:rsid w:val="004E4B78"/>
    <w:rsid w:val="004E5068"/>
    <w:rsid w:val="004F0690"/>
    <w:rsid w:val="004F24B3"/>
    <w:rsid w:val="004F42A0"/>
    <w:rsid w:val="004F5C93"/>
    <w:rsid w:val="004F6D52"/>
    <w:rsid w:val="004F6E7A"/>
    <w:rsid w:val="004F7A00"/>
    <w:rsid w:val="00505799"/>
    <w:rsid w:val="0050792D"/>
    <w:rsid w:val="00513801"/>
    <w:rsid w:val="005159D7"/>
    <w:rsid w:val="0052341D"/>
    <w:rsid w:val="00523F48"/>
    <w:rsid w:val="00524E6D"/>
    <w:rsid w:val="00526E41"/>
    <w:rsid w:val="005272BD"/>
    <w:rsid w:val="0053014B"/>
    <w:rsid w:val="005314A3"/>
    <w:rsid w:val="00535015"/>
    <w:rsid w:val="005365FA"/>
    <w:rsid w:val="00546D39"/>
    <w:rsid w:val="00546E82"/>
    <w:rsid w:val="0055491A"/>
    <w:rsid w:val="00554934"/>
    <w:rsid w:val="005603CE"/>
    <w:rsid w:val="00562CFB"/>
    <w:rsid w:val="00564961"/>
    <w:rsid w:val="00565088"/>
    <w:rsid w:val="00566167"/>
    <w:rsid w:val="005666D8"/>
    <w:rsid w:val="00566A24"/>
    <w:rsid w:val="00567436"/>
    <w:rsid w:val="005723CB"/>
    <w:rsid w:val="00574399"/>
    <w:rsid w:val="00575400"/>
    <w:rsid w:val="005764EC"/>
    <w:rsid w:val="005776E3"/>
    <w:rsid w:val="00583FE6"/>
    <w:rsid w:val="005856CA"/>
    <w:rsid w:val="00587653"/>
    <w:rsid w:val="00590892"/>
    <w:rsid w:val="005928D2"/>
    <w:rsid w:val="0059321F"/>
    <w:rsid w:val="005A2DBC"/>
    <w:rsid w:val="005A2E48"/>
    <w:rsid w:val="005A4E05"/>
    <w:rsid w:val="005A746C"/>
    <w:rsid w:val="005B18AF"/>
    <w:rsid w:val="005B2E16"/>
    <w:rsid w:val="005C1220"/>
    <w:rsid w:val="005C372D"/>
    <w:rsid w:val="005C494E"/>
    <w:rsid w:val="005C5ED4"/>
    <w:rsid w:val="005D5A50"/>
    <w:rsid w:val="005E1917"/>
    <w:rsid w:val="005E2369"/>
    <w:rsid w:val="005E23C1"/>
    <w:rsid w:val="005E7210"/>
    <w:rsid w:val="005F08BC"/>
    <w:rsid w:val="005F2743"/>
    <w:rsid w:val="005F3813"/>
    <w:rsid w:val="005F5301"/>
    <w:rsid w:val="005F5C51"/>
    <w:rsid w:val="005F65B7"/>
    <w:rsid w:val="005F7E3F"/>
    <w:rsid w:val="005F7FE3"/>
    <w:rsid w:val="00600163"/>
    <w:rsid w:val="00600FED"/>
    <w:rsid w:val="00602AC8"/>
    <w:rsid w:val="006041A0"/>
    <w:rsid w:val="00605FEE"/>
    <w:rsid w:val="006067C7"/>
    <w:rsid w:val="00607C4B"/>
    <w:rsid w:val="00614393"/>
    <w:rsid w:val="006153F0"/>
    <w:rsid w:val="006159AD"/>
    <w:rsid w:val="00622010"/>
    <w:rsid w:val="00623941"/>
    <w:rsid w:val="006273C6"/>
    <w:rsid w:val="00633C99"/>
    <w:rsid w:val="0063740E"/>
    <w:rsid w:val="006425AC"/>
    <w:rsid w:val="00644A42"/>
    <w:rsid w:val="00644E92"/>
    <w:rsid w:val="00646436"/>
    <w:rsid w:val="0065068B"/>
    <w:rsid w:val="0065172E"/>
    <w:rsid w:val="00655F38"/>
    <w:rsid w:val="00661924"/>
    <w:rsid w:val="00661FCF"/>
    <w:rsid w:val="00664420"/>
    <w:rsid w:val="00670197"/>
    <w:rsid w:val="00670D3E"/>
    <w:rsid w:val="006740EA"/>
    <w:rsid w:val="00674B17"/>
    <w:rsid w:val="00675166"/>
    <w:rsid w:val="00682F10"/>
    <w:rsid w:val="00682FB7"/>
    <w:rsid w:val="0068416B"/>
    <w:rsid w:val="00685CF1"/>
    <w:rsid w:val="00686502"/>
    <w:rsid w:val="00692086"/>
    <w:rsid w:val="00692552"/>
    <w:rsid w:val="0069268F"/>
    <w:rsid w:val="00694F1B"/>
    <w:rsid w:val="006A0C80"/>
    <w:rsid w:val="006A28B4"/>
    <w:rsid w:val="006A61F1"/>
    <w:rsid w:val="006A646A"/>
    <w:rsid w:val="006B10B0"/>
    <w:rsid w:val="006B2561"/>
    <w:rsid w:val="006B43A3"/>
    <w:rsid w:val="006B7F3A"/>
    <w:rsid w:val="006C1423"/>
    <w:rsid w:val="006C2C7C"/>
    <w:rsid w:val="006C3622"/>
    <w:rsid w:val="006C741A"/>
    <w:rsid w:val="006D2613"/>
    <w:rsid w:val="006D4095"/>
    <w:rsid w:val="006D42B5"/>
    <w:rsid w:val="006E1893"/>
    <w:rsid w:val="006E23FF"/>
    <w:rsid w:val="006E25BC"/>
    <w:rsid w:val="006E6BBC"/>
    <w:rsid w:val="006F05A0"/>
    <w:rsid w:val="006F64E7"/>
    <w:rsid w:val="006F7071"/>
    <w:rsid w:val="006F7768"/>
    <w:rsid w:val="00703BC7"/>
    <w:rsid w:val="00707158"/>
    <w:rsid w:val="00712200"/>
    <w:rsid w:val="00714C7F"/>
    <w:rsid w:val="00717E59"/>
    <w:rsid w:val="00721C72"/>
    <w:rsid w:val="00721C9E"/>
    <w:rsid w:val="00722E16"/>
    <w:rsid w:val="00724A8E"/>
    <w:rsid w:val="00725300"/>
    <w:rsid w:val="007328F2"/>
    <w:rsid w:val="00733526"/>
    <w:rsid w:val="007369BE"/>
    <w:rsid w:val="0074773E"/>
    <w:rsid w:val="00747A8B"/>
    <w:rsid w:val="0075086A"/>
    <w:rsid w:val="007530D0"/>
    <w:rsid w:val="00760756"/>
    <w:rsid w:val="00761E54"/>
    <w:rsid w:val="00763B37"/>
    <w:rsid w:val="00766ECE"/>
    <w:rsid w:val="007710B0"/>
    <w:rsid w:val="0077232C"/>
    <w:rsid w:val="00772787"/>
    <w:rsid w:val="00772EB9"/>
    <w:rsid w:val="0077382A"/>
    <w:rsid w:val="00773E03"/>
    <w:rsid w:val="00775BFC"/>
    <w:rsid w:val="007771D7"/>
    <w:rsid w:val="0078067A"/>
    <w:rsid w:val="007814D9"/>
    <w:rsid w:val="0078291B"/>
    <w:rsid w:val="00783C1E"/>
    <w:rsid w:val="0078615D"/>
    <w:rsid w:val="007861AF"/>
    <w:rsid w:val="00795659"/>
    <w:rsid w:val="00797492"/>
    <w:rsid w:val="007978D7"/>
    <w:rsid w:val="007A2722"/>
    <w:rsid w:val="007A2AD8"/>
    <w:rsid w:val="007A2FF2"/>
    <w:rsid w:val="007A3459"/>
    <w:rsid w:val="007A70C7"/>
    <w:rsid w:val="007B034E"/>
    <w:rsid w:val="007B2F56"/>
    <w:rsid w:val="007B6074"/>
    <w:rsid w:val="007B7451"/>
    <w:rsid w:val="007B7B00"/>
    <w:rsid w:val="007C17CC"/>
    <w:rsid w:val="007C1C17"/>
    <w:rsid w:val="007C487D"/>
    <w:rsid w:val="007C6519"/>
    <w:rsid w:val="007D0316"/>
    <w:rsid w:val="007D1C55"/>
    <w:rsid w:val="007D317F"/>
    <w:rsid w:val="007D4E2A"/>
    <w:rsid w:val="007D4E64"/>
    <w:rsid w:val="007E0710"/>
    <w:rsid w:val="007E42B7"/>
    <w:rsid w:val="007E5A3D"/>
    <w:rsid w:val="007E5B4A"/>
    <w:rsid w:val="007F107E"/>
    <w:rsid w:val="007F13FB"/>
    <w:rsid w:val="007F2531"/>
    <w:rsid w:val="007F3FBF"/>
    <w:rsid w:val="007F5D06"/>
    <w:rsid w:val="007F5ECA"/>
    <w:rsid w:val="00803A08"/>
    <w:rsid w:val="00805A6E"/>
    <w:rsid w:val="00805F16"/>
    <w:rsid w:val="00806633"/>
    <w:rsid w:val="00807778"/>
    <w:rsid w:val="00815BD4"/>
    <w:rsid w:val="00816EB8"/>
    <w:rsid w:val="0082245B"/>
    <w:rsid w:val="0082247D"/>
    <w:rsid w:val="008240F1"/>
    <w:rsid w:val="00824DD7"/>
    <w:rsid w:val="00826371"/>
    <w:rsid w:val="00826A93"/>
    <w:rsid w:val="00834935"/>
    <w:rsid w:val="0083518A"/>
    <w:rsid w:val="008351FD"/>
    <w:rsid w:val="008363CB"/>
    <w:rsid w:val="00837517"/>
    <w:rsid w:val="0084179A"/>
    <w:rsid w:val="008422F0"/>
    <w:rsid w:val="008436D6"/>
    <w:rsid w:val="008500FD"/>
    <w:rsid w:val="00851468"/>
    <w:rsid w:val="00860FE2"/>
    <w:rsid w:val="008629A5"/>
    <w:rsid w:val="00865CF4"/>
    <w:rsid w:val="00866058"/>
    <w:rsid w:val="008669DA"/>
    <w:rsid w:val="00874B50"/>
    <w:rsid w:val="008750D5"/>
    <w:rsid w:val="0087567C"/>
    <w:rsid w:val="00876DBC"/>
    <w:rsid w:val="008842E9"/>
    <w:rsid w:val="00893BA2"/>
    <w:rsid w:val="00893F31"/>
    <w:rsid w:val="008944C8"/>
    <w:rsid w:val="00896A68"/>
    <w:rsid w:val="00896AF7"/>
    <w:rsid w:val="008A09B9"/>
    <w:rsid w:val="008A0EAA"/>
    <w:rsid w:val="008A46A1"/>
    <w:rsid w:val="008A6003"/>
    <w:rsid w:val="008A6656"/>
    <w:rsid w:val="008A6AB7"/>
    <w:rsid w:val="008A6F88"/>
    <w:rsid w:val="008B1E16"/>
    <w:rsid w:val="008B38DB"/>
    <w:rsid w:val="008B62FA"/>
    <w:rsid w:val="008C1615"/>
    <w:rsid w:val="008C1B87"/>
    <w:rsid w:val="008C7FAF"/>
    <w:rsid w:val="008E1316"/>
    <w:rsid w:val="008E19A7"/>
    <w:rsid w:val="008E4A40"/>
    <w:rsid w:val="008E5FF0"/>
    <w:rsid w:val="008F3837"/>
    <w:rsid w:val="008F40E2"/>
    <w:rsid w:val="008F6A6B"/>
    <w:rsid w:val="00900DC0"/>
    <w:rsid w:val="009023EB"/>
    <w:rsid w:val="00903511"/>
    <w:rsid w:val="00907289"/>
    <w:rsid w:val="00910FD2"/>
    <w:rsid w:val="00911BC9"/>
    <w:rsid w:val="0091206F"/>
    <w:rsid w:val="009124C0"/>
    <w:rsid w:val="0091733B"/>
    <w:rsid w:val="00923307"/>
    <w:rsid w:val="00931235"/>
    <w:rsid w:val="00931437"/>
    <w:rsid w:val="00933F51"/>
    <w:rsid w:val="00934ECD"/>
    <w:rsid w:val="00940F4F"/>
    <w:rsid w:val="00942A3F"/>
    <w:rsid w:val="00943B66"/>
    <w:rsid w:val="00944EFF"/>
    <w:rsid w:val="009527DA"/>
    <w:rsid w:val="00953430"/>
    <w:rsid w:val="00955DCC"/>
    <w:rsid w:val="00955DDD"/>
    <w:rsid w:val="00960309"/>
    <w:rsid w:val="00960996"/>
    <w:rsid w:val="009617B8"/>
    <w:rsid w:val="00964368"/>
    <w:rsid w:val="0096663A"/>
    <w:rsid w:val="00970EB3"/>
    <w:rsid w:val="0097187E"/>
    <w:rsid w:val="00975CA6"/>
    <w:rsid w:val="00977BCC"/>
    <w:rsid w:val="00983EEF"/>
    <w:rsid w:val="00984ADE"/>
    <w:rsid w:val="009855AA"/>
    <w:rsid w:val="0098569A"/>
    <w:rsid w:val="00987343"/>
    <w:rsid w:val="00987BB6"/>
    <w:rsid w:val="00991944"/>
    <w:rsid w:val="0099459E"/>
    <w:rsid w:val="009A1803"/>
    <w:rsid w:val="009A2D78"/>
    <w:rsid w:val="009A42BF"/>
    <w:rsid w:val="009A7A3B"/>
    <w:rsid w:val="009A7C10"/>
    <w:rsid w:val="009B15A1"/>
    <w:rsid w:val="009B2945"/>
    <w:rsid w:val="009B3234"/>
    <w:rsid w:val="009B38F6"/>
    <w:rsid w:val="009C0E17"/>
    <w:rsid w:val="009C5299"/>
    <w:rsid w:val="009C644C"/>
    <w:rsid w:val="009C7CDB"/>
    <w:rsid w:val="009D2BEA"/>
    <w:rsid w:val="009D5BDE"/>
    <w:rsid w:val="009D69F6"/>
    <w:rsid w:val="009E2D18"/>
    <w:rsid w:val="009E2DEE"/>
    <w:rsid w:val="009E3CDF"/>
    <w:rsid w:val="009E57D9"/>
    <w:rsid w:val="009E7298"/>
    <w:rsid w:val="009F797C"/>
    <w:rsid w:val="00A00828"/>
    <w:rsid w:val="00A011A9"/>
    <w:rsid w:val="00A0449B"/>
    <w:rsid w:val="00A04D12"/>
    <w:rsid w:val="00A053F2"/>
    <w:rsid w:val="00A10E0E"/>
    <w:rsid w:val="00A131AC"/>
    <w:rsid w:val="00A13713"/>
    <w:rsid w:val="00A13828"/>
    <w:rsid w:val="00A16CEE"/>
    <w:rsid w:val="00A16D85"/>
    <w:rsid w:val="00A20FEB"/>
    <w:rsid w:val="00A2189C"/>
    <w:rsid w:val="00A21A20"/>
    <w:rsid w:val="00A24A46"/>
    <w:rsid w:val="00A24D6A"/>
    <w:rsid w:val="00A2682C"/>
    <w:rsid w:val="00A26D42"/>
    <w:rsid w:val="00A2730A"/>
    <w:rsid w:val="00A32CA5"/>
    <w:rsid w:val="00A33BDB"/>
    <w:rsid w:val="00A36A99"/>
    <w:rsid w:val="00A42706"/>
    <w:rsid w:val="00A4392F"/>
    <w:rsid w:val="00A44FE7"/>
    <w:rsid w:val="00A45D1C"/>
    <w:rsid w:val="00A46ACD"/>
    <w:rsid w:val="00A50F19"/>
    <w:rsid w:val="00A53315"/>
    <w:rsid w:val="00A5371E"/>
    <w:rsid w:val="00A61648"/>
    <w:rsid w:val="00A64191"/>
    <w:rsid w:val="00A64C3F"/>
    <w:rsid w:val="00A663D2"/>
    <w:rsid w:val="00A665E5"/>
    <w:rsid w:val="00A70EF0"/>
    <w:rsid w:val="00A71845"/>
    <w:rsid w:val="00A72AEE"/>
    <w:rsid w:val="00A742B6"/>
    <w:rsid w:val="00A75AC7"/>
    <w:rsid w:val="00A81896"/>
    <w:rsid w:val="00A81DC8"/>
    <w:rsid w:val="00A82F04"/>
    <w:rsid w:val="00A84F9F"/>
    <w:rsid w:val="00A850A3"/>
    <w:rsid w:val="00A9208D"/>
    <w:rsid w:val="00A93923"/>
    <w:rsid w:val="00A96D91"/>
    <w:rsid w:val="00A97CF8"/>
    <w:rsid w:val="00AA1DCB"/>
    <w:rsid w:val="00AA364B"/>
    <w:rsid w:val="00AA4517"/>
    <w:rsid w:val="00AA4FA7"/>
    <w:rsid w:val="00AA6EA9"/>
    <w:rsid w:val="00AB07CD"/>
    <w:rsid w:val="00AB1BE1"/>
    <w:rsid w:val="00AB2729"/>
    <w:rsid w:val="00AB497D"/>
    <w:rsid w:val="00AB52D6"/>
    <w:rsid w:val="00AC0209"/>
    <w:rsid w:val="00AC05F1"/>
    <w:rsid w:val="00AC2DB8"/>
    <w:rsid w:val="00AC3CA0"/>
    <w:rsid w:val="00AC3F25"/>
    <w:rsid w:val="00AC51DA"/>
    <w:rsid w:val="00AD0E9E"/>
    <w:rsid w:val="00AD71A7"/>
    <w:rsid w:val="00AE0232"/>
    <w:rsid w:val="00AE3DA7"/>
    <w:rsid w:val="00AE5903"/>
    <w:rsid w:val="00AE6FFC"/>
    <w:rsid w:val="00AE7030"/>
    <w:rsid w:val="00AF03C4"/>
    <w:rsid w:val="00AF6228"/>
    <w:rsid w:val="00AF6BE6"/>
    <w:rsid w:val="00B0006C"/>
    <w:rsid w:val="00B00941"/>
    <w:rsid w:val="00B01CF8"/>
    <w:rsid w:val="00B03976"/>
    <w:rsid w:val="00B03AB8"/>
    <w:rsid w:val="00B047A8"/>
    <w:rsid w:val="00B05F2B"/>
    <w:rsid w:val="00B1412F"/>
    <w:rsid w:val="00B22A80"/>
    <w:rsid w:val="00B23C0A"/>
    <w:rsid w:val="00B30001"/>
    <w:rsid w:val="00B32A27"/>
    <w:rsid w:val="00B36404"/>
    <w:rsid w:val="00B416E8"/>
    <w:rsid w:val="00B50E12"/>
    <w:rsid w:val="00B5128A"/>
    <w:rsid w:val="00B540DC"/>
    <w:rsid w:val="00B54463"/>
    <w:rsid w:val="00B55F8F"/>
    <w:rsid w:val="00B562C2"/>
    <w:rsid w:val="00B60BFC"/>
    <w:rsid w:val="00B62F57"/>
    <w:rsid w:val="00B660FB"/>
    <w:rsid w:val="00B66B5B"/>
    <w:rsid w:val="00B70C75"/>
    <w:rsid w:val="00B763DD"/>
    <w:rsid w:val="00B766A7"/>
    <w:rsid w:val="00B77C1D"/>
    <w:rsid w:val="00B82086"/>
    <w:rsid w:val="00B83675"/>
    <w:rsid w:val="00B96520"/>
    <w:rsid w:val="00B972BD"/>
    <w:rsid w:val="00B97A00"/>
    <w:rsid w:val="00BA07E0"/>
    <w:rsid w:val="00BA0CF7"/>
    <w:rsid w:val="00BA236C"/>
    <w:rsid w:val="00BA55A8"/>
    <w:rsid w:val="00BB27F0"/>
    <w:rsid w:val="00BB2ABF"/>
    <w:rsid w:val="00BB3CAA"/>
    <w:rsid w:val="00BB5F01"/>
    <w:rsid w:val="00BB64F4"/>
    <w:rsid w:val="00BB659D"/>
    <w:rsid w:val="00BB7B48"/>
    <w:rsid w:val="00BC17A4"/>
    <w:rsid w:val="00BC2617"/>
    <w:rsid w:val="00BC67B0"/>
    <w:rsid w:val="00BC6A6D"/>
    <w:rsid w:val="00BC7945"/>
    <w:rsid w:val="00BC7CDB"/>
    <w:rsid w:val="00BD0200"/>
    <w:rsid w:val="00BD3F4F"/>
    <w:rsid w:val="00BD5A7C"/>
    <w:rsid w:val="00BD6233"/>
    <w:rsid w:val="00BD63AB"/>
    <w:rsid w:val="00BD7F14"/>
    <w:rsid w:val="00BE294B"/>
    <w:rsid w:val="00BE413E"/>
    <w:rsid w:val="00BE4A8B"/>
    <w:rsid w:val="00BE50F6"/>
    <w:rsid w:val="00BE5FAE"/>
    <w:rsid w:val="00BE7A1B"/>
    <w:rsid w:val="00BF0221"/>
    <w:rsid w:val="00BF091A"/>
    <w:rsid w:val="00BF4236"/>
    <w:rsid w:val="00BF47DD"/>
    <w:rsid w:val="00BF4EAD"/>
    <w:rsid w:val="00BF70F9"/>
    <w:rsid w:val="00C00865"/>
    <w:rsid w:val="00C018EB"/>
    <w:rsid w:val="00C02B2B"/>
    <w:rsid w:val="00C02F8E"/>
    <w:rsid w:val="00C049E2"/>
    <w:rsid w:val="00C05AB7"/>
    <w:rsid w:val="00C13565"/>
    <w:rsid w:val="00C14971"/>
    <w:rsid w:val="00C14B8D"/>
    <w:rsid w:val="00C15637"/>
    <w:rsid w:val="00C17C36"/>
    <w:rsid w:val="00C2118E"/>
    <w:rsid w:val="00C219BE"/>
    <w:rsid w:val="00C224B8"/>
    <w:rsid w:val="00C22DCF"/>
    <w:rsid w:val="00C23074"/>
    <w:rsid w:val="00C2691C"/>
    <w:rsid w:val="00C30714"/>
    <w:rsid w:val="00C32E8B"/>
    <w:rsid w:val="00C348DE"/>
    <w:rsid w:val="00C36795"/>
    <w:rsid w:val="00C431BF"/>
    <w:rsid w:val="00C45207"/>
    <w:rsid w:val="00C458D6"/>
    <w:rsid w:val="00C46120"/>
    <w:rsid w:val="00C461EC"/>
    <w:rsid w:val="00C5073C"/>
    <w:rsid w:val="00C507D4"/>
    <w:rsid w:val="00C524CE"/>
    <w:rsid w:val="00C5325A"/>
    <w:rsid w:val="00C611BD"/>
    <w:rsid w:val="00C661E9"/>
    <w:rsid w:val="00C66268"/>
    <w:rsid w:val="00C67A70"/>
    <w:rsid w:val="00C70866"/>
    <w:rsid w:val="00C70B3F"/>
    <w:rsid w:val="00C71CEF"/>
    <w:rsid w:val="00C72DAA"/>
    <w:rsid w:val="00C75036"/>
    <w:rsid w:val="00C80B14"/>
    <w:rsid w:val="00C82CA9"/>
    <w:rsid w:val="00C83D8B"/>
    <w:rsid w:val="00C84660"/>
    <w:rsid w:val="00C846C3"/>
    <w:rsid w:val="00C861F8"/>
    <w:rsid w:val="00C9012C"/>
    <w:rsid w:val="00C950EE"/>
    <w:rsid w:val="00C953B2"/>
    <w:rsid w:val="00C97FC6"/>
    <w:rsid w:val="00CA1018"/>
    <w:rsid w:val="00CA25D9"/>
    <w:rsid w:val="00CA3A28"/>
    <w:rsid w:val="00CA434C"/>
    <w:rsid w:val="00CA44CF"/>
    <w:rsid w:val="00CA6053"/>
    <w:rsid w:val="00CA6E96"/>
    <w:rsid w:val="00CB3913"/>
    <w:rsid w:val="00CB57C3"/>
    <w:rsid w:val="00CB7B7E"/>
    <w:rsid w:val="00CB7E9A"/>
    <w:rsid w:val="00CC296F"/>
    <w:rsid w:val="00CC29E8"/>
    <w:rsid w:val="00CC58EF"/>
    <w:rsid w:val="00CC7757"/>
    <w:rsid w:val="00CC783A"/>
    <w:rsid w:val="00CD0871"/>
    <w:rsid w:val="00CD0B92"/>
    <w:rsid w:val="00CD0EE6"/>
    <w:rsid w:val="00CD22FC"/>
    <w:rsid w:val="00CD3D41"/>
    <w:rsid w:val="00CD633E"/>
    <w:rsid w:val="00CE0F4F"/>
    <w:rsid w:val="00CE29D3"/>
    <w:rsid w:val="00CE6113"/>
    <w:rsid w:val="00CF10BE"/>
    <w:rsid w:val="00CF2D8B"/>
    <w:rsid w:val="00CF3C01"/>
    <w:rsid w:val="00CF4BF4"/>
    <w:rsid w:val="00CF63D9"/>
    <w:rsid w:val="00CF7586"/>
    <w:rsid w:val="00D02CF1"/>
    <w:rsid w:val="00D036D3"/>
    <w:rsid w:val="00D06018"/>
    <w:rsid w:val="00D070C7"/>
    <w:rsid w:val="00D07118"/>
    <w:rsid w:val="00D07A10"/>
    <w:rsid w:val="00D107BD"/>
    <w:rsid w:val="00D1261A"/>
    <w:rsid w:val="00D13782"/>
    <w:rsid w:val="00D13A56"/>
    <w:rsid w:val="00D165E4"/>
    <w:rsid w:val="00D201B7"/>
    <w:rsid w:val="00D239ED"/>
    <w:rsid w:val="00D27906"/>
    <w:rsid w:val="00D2790D"/>
    <w:rsid w:val="00D315CD"/>
    <w:rsid w:val="00D33EB4"/>
    <w:rsid w:val="00D3689E"/>
    <w:rsid w:val="00D369CA"/>
    <w:rsid w:val="00D43F40"/>
    <w:rsid w:val="00D454D1"/>
    <w:rsid w:val="00D4676B"/>
    <w:rsid w:val="00D51ECD"/>
    <w:rsid w:val="00D52C04"/>
    <w:rsid w:val="00D568DC"/>
    <w:rsid w:val="00D6170E"/>
    <w:rsid w:val="00D64B5C"/>
    <w:rsid w:val="00D6519D"/>
    <w:rsid w:val="00D65B16"/>
    <w:rsid w:val="00D67CEF"/>
    <w:rsid w:val="00D713EE"/>
    <w:rsid w:val="00D75D31"/>
    <w:rsid w:val="00D75EE6"/>
    <w:rsid w:val="00D84FB9"/>
    <w:rsid w:val="00D8666D"/>
    <w:rsid w:val="00D91CB4"/>
    <w:rsid w:val="00D94DDB"/>
    <w:rsid w:val="00DA4BBD"/>
    <w:rsid w:val="00DB024D"/>
    <w:rsid w:val="00DB0872"/>
    <w:rsid w:val="00DB1576"/>
    <w:rsid w:val="00DB1C09"/>
    <w:rsid w:val="00DB24ED"/>
    <w:rsid w:val="00DB28CE"/>
    <w:rsid w:val="00DB3665"/>
    <w:rsid w:val="00DC367D"/>
    <w:rsid w:val="00DC71C4"/>
    <w:rsid w:val="00DD43D8"/>
    <w:rsid w:val="00DD45ED"/>
    <w:rsid w:val="00DD575C"/>
    <w:rsid w:val="00DD5AAA"/>
    <w:rsid w:val="00DD6A3F"/>
    <w:rsid w:val="00DE1133"/>
    <w:rsid w:val="00DE285A"/>
    <w:rsid w:val="00DE656C"/>
    <w:rsid w:val="00DF01A7"/>
    <w:rsid w:val="00DF039B"/>
    <w:rsid w:val="00DF1F3E"/>
    <w:rsid w:val="00DF60AF"/>
    <w:rsid w:val="00E03991"/>
    <w:rsid w:val="00E06AAB"/>
    <w:rsid w:val="00E071FF"/>
    <w:rsid w:val="00E07597"/>
    <w:rsid w:val="00E11702"/>
    <w:rsid w:val="00E16BF5"/>
    <w:rsid w:val="00E17291"/>
    <w:rsid w:val="00E21995"/>
    <w:rsid w:val="00E2294A"/>
    <w:rsid w:val="00E22F2B"/>
    <w:rsid w:val="00E236E1"/>
    <w:rsid w:val="00E325AD"/>
    <w:rsid w:val="00E33714"/>
    <w:rsid w:val="00E3488F"/>
    <w:rsid w:val="00E37A3F"/>
    <w:rsid w:val="00E37D3C"/>
    <w:rsid w:val="00E400A7"/>
    <w:rsid w:val="00E40CD8"/>
    <w:rsid w:val="00E415FE"/>
    <w:rsid w:val="00E41722"/>
    <w:rsid w:val="00E42F58"/>
    <w:rsid w:val="00E47B8A"/>
    <w:rsid w:val="00E50FA5"/>
    <w:rsid w:val="00E572D8"/>
    <w:rsid w:val="00E62E6A"/>
    <w:rsid w:val="00E65CDD"/>
    <w:rsid w:val="00E727BA"/>
    <w:rsid w:val="00E76B03"/>
    <w:rsid w:val="00E810F7"/>
    <w:rsid w:val="00E832DA"/>
    <w:rsid w:val="00E8367E"/>
    <w:rsid w:val="00E83EF5"/>
    <w:rsid w:val="00E9137B"/>
    <w:rsid w:val="00E9335C"/>
    <w:rsid w:val="00E939AF"/>
    <w:rsid w:val="00E94720"/>
    <w:rsid w:val="00EA2677"/>
    <w:rsid w:val="00EA5674"/>
    <w:rsid w:val="00EA5B2F"/>
    <w:rsid w:val="00EA66FE"/>
    <w:rsid w:val="00EC7CC9"/>
    <w:rsid w:val="00EC7E8F"/>
    <w:rsid w:val="00ED1788"/>
    <w:rsid w:val="00ED1C1E"/>
    <w:rsid w:val="00ED5B8A"/>
    <w:rsid w:val="00ED7170"/>
    <w:rsid w:val="00EE0192"/>
    <w:rsid w:val="00EE1B1C"/>
    <w:rsid w:val="00EE2AF2"/>
    <w:rsid w:val="00EE44F7"/>
    <w:rsid w:val="00EE69EA"/>
    <w:rsid w:val="00EE6B48"/>
    <w:rsid w:val="00EE78BF"/>
    <w:rsid w:val="00EF0DDD"/>
    <w:rsid w:val="00EF1CA6"/>
    <w:rsid w:val="00EF4FF9"/>
    <w:rsid w:val="00EF70F1"/>
    <w:rsid w:val="00F00010"/>
    <w:rsid w:val="00F04914"/>
    <w:rsid w:val="00F05B15"/>
    <w:rsid w:val="00F0679F"/>
    <w:rsid w:val="00F0712F"/>
    <w:rsid w:val="00F07EE6"/>
    <w:rsid w:val="00F11D4E"/>
    <w:rsid w:val="00F14E9C"/>
    <w:rsid w:val="00F16ACE"/>
    <w:rsid w:val="00F171D8"/>
    <w:rsid w:val="00F23C4F"/>
    <w:rsid w:val="00F27EB1"/>
    <w:rsid w:val="00F302EC"/>
    <w:rsid w:val="00F33CC8"/>
    <w:rsid w:val="00F34811"/>
    <w:rsid w:val="00F35BC2"/>
    <w:rsid w:val="00F36527"/>
    <w:rsid w:val="00F37AB2"/>
    <w:rsid w:val="00F4124A"/>
    <w:rsid w:val="00F41723"/>
    <w:rsid w:val="00F4481C"/>
    <w:rsid w:val="00F45BEB"/>
    <w:rsid w:val="00F468B3"/>
    <w:rsid w:val="00F46F46"/>
    <w:rsid w:val="00F53E56"/>
    <w:rsid w:val="00F5484F"/>
    <w:rsid w:val="00F54A8C"/>
    <w:rsid w:val="00F560A8"/>
    <w:rsid w:val="00F57997"/>
    <w:rsid w:val="00F57C01"/>
    <w:rsid w:val="00F616E2"/>
    <w:rsid w:val="00F617C4"/>
    <w:rsid w:val="00F66E6B"/>
    <w:rsid w:val="00F72670"/>
    <w:rsid w:val="00F7584E"/>
    <w:rsid w:val="00F75D23"/>
    <w:rsid w:val="00F84037"/>
    <w:rsid w:val="00F84345"/>
    <w:rsid w:val="00F86C94"/>
    <w:rsid w:val="00F9402F"/>
    <w:rsid w:val="00FA5957"/>
    <w:rsid w:val="00FA5B5E"/>
    <w:rsid w:val="00FA7155"/>
    <w:rsid w:val="00FA7829"/>
    <w:rsid w:val="00FB1AF5"/>
    <w:rsid w:val="00FB1C2A"/>
    <w:rsid w:val="00FB5587"/>
    <w:rsid w:val="00FB7410"/>
    <w:rsid w:val="00FB7BC4"/>
    <w:rsid w:val="00FC1B42"/>
    <w:rsid w:val="00FC1EAB"/>
    <w:rsid w:val="00FC1FFB"/>
    <w:rsid w:val="00FC289E"/>
    <w:rsid w:val="00FC3CE0"/>
    <w:rsid w:val="00FC406D"/>
    <w:rsid w:val="00FC6CBC"/>
    <w:rsid w:val="00FC7519"/>
    <w:rsid w:val="00FD06A8"/>
    <w:rsid w:val="00FD31FC"/>
    <w:rsid w:val="00FD3312"/>
    <w:rsid w:val="00FD6C50"/>
    <w:rsid w:val="00FD7B88"/>
    <w:rsid w:val="00FE2030"/>
    <w:rsid w:val="00FE23C1"/>
    <w:rsid w:val="00FE4F1F"/>
    <w:rsid w:val="00FF34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character" w:customStyle="1" w:styleId="Mencinsinresolver3">
    <w:name w:val="Mención sin resolver3"/>
    <w:basedOn w:val="Fuentedeprrafopredeter"/>
    <w:uiPriority w:val="99"/>
    <w:semiHidden/>
    <w:unhideWhenUsed/>
    <w:rsid w:val="00A011A9"/>
    <w:rPr>
      <w:color w:val="605E5C"/>
      <w:shd w:val="clear" w:color="auto" w:fill="E1DFDD"/>
    </w:rPr>
  </w:style>
  <w:style w:type="character" w:customStyle="1" w:styleId="UnresolvedMention">
    <w:name w:val="Unresolved Mention"/>
    <w:basedOn w:val="Fuentedeprrafopredeter"/>
    <w:uiPriority w:val="99"/>
    <w:semiHidden/>
    <w:unhideWhenUsed/>
    <w:rsid w:val="00291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424">
      <w:bodyDiv w:val="1"/>
      <w:marLeft w:val="0"/>
      <w:marRight w:val="0"/>
      <w:marTop w:val="0"/>
      <w:marBottom w:val="0"/>
      <w:divBdr>
        <w:top w:val="none" w:sz="0" w:space="0" w:color="auto"/>
        <w:left w:val="none" w:sz="0" w:space="0" w:color="auto"/>
        <w:bottom w:val="none" w:sz="0" w:space="0" w:color="auto"/>
        <w:right w:val="none" w:sz="0" w:space="0" w:color="auto"/>
      </w:divBdr>
    </w:div>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02605092">
      <w:bodyDiv w:val="1"/>
      <w:marLeft w:val="0"/>
      <w:marRight w:val="0"/>
      <w:marTop w:val="0"/>
      <w:marBottom w:val="0"/>
      <w:divBdr>
        <w:top w:val="none" w:sz="0" w:space="0" w:color="auto"/>
        <w:left w:val="none" w:sz="0" w:space="0" w:color="auto"/>
        <w:bottom w:val="none" w:sz="0" w:space="0" w:color="auto"/>
        <w:right w:val="none" w:sz="0" w:space="0" w:color="auto"/>
      </w:divBdr>
      <w:divsChild>
        <w:div w:id="1444880013">
          <w:marLeft w:val="0"/>
          <w:marRight w:val="0"/>
          <w:marTop w:val="0"/>
          <w:marBottom w:val="0"/>
          <w:divBdr>
            <w:top w:val="none" w:sz="0" w:space="0" w:color="auto"/>
            <w:left w:val="none" w:sz="0" w:space="0" w:color="auto"/>
            <w:bottom w:val="none" w:sz="0" w:space="0" w:color="auto"/>
            <w:right w:val="none" w:sz="0" w:space="0" w:color="auto"/>
          </w:divBdr>
        </w:div>
        <w:div w:id="620188538">
          <w:marLeft w:val="0"/>
          <w:marRight w:val="0"/>
          <w:marTop w:val="0"/>
          <w:marBottom w:val="0"/>
          <w:divBdr>
            <w:top w:val="none" w:sz="0" w:space="0" w:color="auto"/>
            <w:left w:val="none" w:sz="0" w:space="0" w:color="auto"/>
            <w:bottom w:val="none" w:sz="0" w:space="0" w:color="auto"/>
            <w:right w:val="none" w:sz="0" w:space="0" w:color="auto"/>
          </w:divBdr>
        </w:div>
        <w:div w:id="531845281">
          <w:marLeft w:val="0"/>
          <w:marRight w:val="0"/>
          <w:marTop w:val="0"/>
          <w:marBottom w:val="0"/>
          <w:divBdr>
            <w:top w:val="none" w:sz="0" w:space="0" w:color="auto"/>
            <w:left w:val="none" w:sz="0" w:space="0" w:color="auto"/>
            <w:bottom w:val="none" w:sz="0" w:space="0" w:color="auto"/>
            <w:right w:val="none" w:sz="0" w:space="0" w:color="auto"/>
          </w:divBdr>
        </w:div>
        <w:div w:id="1031761398">
          <w:marLeft w:val="0"/>
          <w:marRight w:val="0"/>
          <w:marTop w:val="0"/>
          <w:marBottom w:val="0"/>
          <w:divBdr>
            <w:top w:val="none" w:sz="0" w:space="0" w:color="auto"/>
            <w:left w:val="none" w:sz="0" w:space="0" w:color="auto"/>
            <w:bottom w:val="none" w:sz="0" w:space="0" w:color="auto"/>
            <w:right w:val="none" w:sz="0" w:space="0" w:color="auto"/>
          </w:divBdr>
        </w:div>
      </w:divsChild>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10144952">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785998894">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17203450">
      <w:bodyDiv w:val="1"/>
      <w:marLeft w:val="0"/>
      <w:marRight w:val="0"/>
      <w:marTop w:val="0"/>
      <w:marBottom w:val="0"/>
      <w:divBdr>
        <w:top w:val="none" w:sz="0" w:space="0" w:color="auto"/>
        <w:left w:val="none" w:sz="0" w:space="0" w:color="auto"/>
        <w:bottom w:val="none" w:sz="0" w:space="0" w:color="auto"/>
        <w:right w:val="none" w:sz="0" w:space="0" w:color="auto"/>
      </w:divBdr>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49561">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53830572">
      <w:bodyDiv w:val="1"/>
      <w:marLeft w:val="0"/>
      <w:marRight w:val="0"/>
      <w:marTop w:val="0"/>
      <w:marBottom w:val="0"/>
      <w:divBdr>
        <w:top w:val="none" w:sz="0" w:space="0" w:color="auto"/>
        <w:left w:val="none" w:sz="0" w:space="0" w:color="auto"/>
        <w:bottom w:val="none" w:sz="0" w:space="0" w:color="auto"/>
        <w:right w:val="none" w:sz="0" w:space="0" w:color="auto"/>
      </w:divBdr>
      <w:divsChild>
        <w:div w:id="1806508435">
          <w:marLeft w:val="0"/>
          <w:marRight w:val="0"/>
          <w:marTop w:val="0"/>
          <w:marBottom w:val="0"/>
          <w:divBdr>
            <w:top w:val="none" w:sz="0" w:space="0" w:color="auto"/>
            <w:left w:val="none" w:sz="0" w:space="0" w:color="auto"/>
            <w:bottom w:val="none" w:sz="0" w:space="0" w:color="auto"/>
            <w:right w:val="none" w:sz="0" w:space="0" w:color="auto"/>
          </w:divBdr>
        </w:div>
        <w:div w:id="444352980">
          <w:marLeft w:val="0"/>
          <w:marRight w:val="0"/>
          <w:marTop w:val="0"/>
          <w:marBottom w:val="0"/>
          <w:divBdr>
            <w:top w:val="none" w:sz="0" w:space="0" w:color="auto"/>
            <w:left w:val="none" w:sz="0" w:space="0" w:color="auto"/>
            <w:bottom w:val="none" w:sz="0" w:space="0" w:color="auto"/>
            <w:right w:val="none" w:sz="0" w:space="0" w:color="auto"/>
          </w:divBdr>
        </w:div>
        <w:div w:id="1561358388">
          <w:marLeft w:val="0"/>
          <w:marRight w:val="0"/>
          <w:marTop w:val="0"/>
          <w:marBottom w:val="0"/>
          <w:divBdr>
            <w:top w:val="none" w:sz="0" w:space="0" w:color="auto"/>
            <w:left w:val="none" w:sz="0" w:space="0" w:color="auto"/>
            <w:bottom w:val="none" w:sz="0" w:space="0" w:color="auto"/>
            <w:right w:val="none" w:sz="0" w:space="0" w:color="auto"/>
          </w:divBdr>
        </w:div>
        <w:div w:id="820075271">
          <w:marLeft w:val="0"/>
          <w:marRight w:val="0"/>
          <w:marTop w:val="0"/>
          <w:marBottom w:val="0"/>
          <w:divBdr>
            <w:top w:val="none" w:sz="0" w:space="0" w:color="auto"/>
            <w:left w:val="none" w:sz="0" w:space="0" w:color="auto"/>
            <w:bottom w:val="none" w:sz="0" w:space="0" w:color="auto"/>
            <w:right w:val="none" w:sz="0" w:space="0" w:color="auto"/>
          </w:divBdr>
        </w:div>
      </w:divsChild>
    </w:div>
    <w:div w:id="964654739">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11434573">
      <w:bodyDiv w:val="1"/>
      <w:marLeft w:val="0"/>
      <w:marRight w:val="0"/>
      <w:marTop w:val="0"/>
      <w:marBottom w:val="0"/>
      <w:divBdr>
        <w:top w:val="none" w:sz="0" w:space="0" w:color="auto"/>
        <w:left w:val="none" w:sz="0" w:space="0" w:color="auto"/>
        <w:bottom w:val="none" w:sz="0" w:space="0" w:color="auto"/>
        <w:right w:val="none" w:sz="0" w:space="0" w:color="auto"/>
      </w:divBdr>
      <w:divsChild>
        <w:div w:id="1645282078">
          <w:marLeft w:val="0"/>
          <w:marRight w:val="0"/>
          <w:marTop w:val="0"/>
          <w:marBottom w:val="0"/>
          <w:divBdr>
            <w:top w:val="none" w:sz="0" w:space="0" w:color="auto"/>
            <w:left w:val="none" w:sz="0" w:space="0" w:color="auto"/>
            <w:bottom w:val="none" w:sz="0" w:space="0" w:color="auto"/>
            <w:right w:val="none" w:sz="0" w:space="0" w:color="auto"/>
          </w:divBdr>
        </w:div>
      </w:divsChild>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207330853">
      <w:bodyDiv w:val="1"/>
      <w:marLeft w:val="0"/>
      <w:marRight w:val="0"/>
      <w:marTop w:val="0"/>
      <w:marBottom w:val="0"/>
      <w:divBdr>
        <w:top w:val="none" w:sz="0" w:space="0" w:color="auto"/>
        <w:left w:val="none" w:sz="0" w:space="0" w:color="auto"/>
        <w:bottom w:val="none" w:sz="0" w:space="0" w:color="auto"/>
        <w:right w:val="none" w:sz="0" w:space="0" w:color="auto"/>
      </w:divBdr>
      <w:divsChild>
        <w:div w:id="158157014">
          <w:marLeft w:val="0"/>
          <w:marRight w:val="0"/>
          <w:marTop w:val="0"/>
          <w:marBottom w:val="0"/>
          <w:divBdr>
            <w:top w:val="none" w:sz="0" w:space="0" w:color="auto"/>
            <w:left w:val="none" w:sz="0" w:space="0" w:color="auto"/>
            <w:bottom w:val="none" w:sz="0" w:space="0" w:color="auto"/>
            <w:right w:val="none" w:sz="0" w:space="0" w:color="auto"/>
          </w:divBdr>
        </w:div>
      </w:divsChild>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2496649">
      <w:bodyDiv w:val="1"/>
      <w:marLeft w:val="0"/>
      <w:marRight w:val="0"/>
      <w:marTop w:val="0"/>
      <w:marBottom w:val="0"/>
      <w:divBdr>
        <w:top w:val="none" w:sz="0" w:space="0" w:color="auto"/>
        <w:left w:val="none" w:sz="0" w:space="0" w:color="auto"/>
        <w:bottom w:val="none" w:sz="0" w:space="0" w:color="auto"/>
        <w:right w:val="none" w:sz="0" w:space="0" w:color="auto"/>
      </w:divBdr>
    </w:div>
    <w:div w:id="1235505275">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66700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1369684">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398628581">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457794487">
      <w:bodyDiv w:val="1"/>
      <w:marLeft w:val="0"/>
      <w:marRight w:val="0"/>
      <w:marTop w:val="0"/>
      <w:marBottom w:val="0"/>
      <w:divBdr>
        <w:top w:val="none" w:sz="0" w:space="0" w:color="auto"/>
        <w:left w:val="none" w:sz="0" w:space="0" w:color="auto"/>
        <w:bottom w:val="none" w:sz="0" w:space="0" w:color="auto"/>
        <w:right w:val="none" w:sz="0" w:space="0" w:color="auto"/>
      </w:divBdr>
    </w:div>
    <w:div w:id="1468282337">
      <w:bodyDiv w:val="1"/>
      <w:marLeft w:val="0"/>
      <w:marRight w:val="0"/>
      <w:marTop w:val="0"/>
      <w:marBottom w:val="0"/>
      <w:divBdr>
        <w:top w:val="none" w:sz="0" w:space="0" w:color="auto"/>
        <w:left w:val="none" w:sz="0" w:space="0" w:color="auto"/>
        <w:bottom w:val="none" w:sz="0" w:space="0" w:color="auto"/>
        <w:right w:val="none" w:sz="0" w:space="0" w:color="auto"/>
      </w:divBdr>
    </w:div>
    <w:div w:id="1563983845">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1713689">
      <w:bodyDiv w:val="1"/>
      <w:marLeft w:val="0"/>
      <w:marRight w:val="0"/>
      <w:marTop w:val="0"/>
      <w:marBottom w:val="0"/>
      <w:divBdr>
        <w:top w:val="none" w:sz="0" w:space="0" w:color="auto"/>
        <w:left w:val="none" w:sz="0" w:space="0" w:color="auto"/>
        <w:bottom w:val="none" w:sz="0" w:space="0" w:color="auto"/>
        <w:right w:val="none" w:sz="0" w:space="0" w:color="auto"/>
      </w:divBdr>
    </w:div>
    <w:div w:id="1657760722">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163544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784300698">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legislacion.edomex.gob.mx/sites/legislacion.edomex.gob.mx/files/files/pdf/gct/2021/diciembre/dic151/dic151g.pdf" TargetMode="External"/><Relationship Id="rId1" Type="http://schemas.openxmlformats.org/officeDocument/2006/relationships/hyperlink" Target="https://legislacion.edomex.gob.mx/sites/legislacion.edomex.gob.mx/files/files/pdf/rgl/vig/rglvig79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6CC5C6-9E7A-48CB-A05E-AEC75D1B6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5312</Words>
  <Characters>29222</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2025-02-20T18:29:00Z</cp:lastPrinted>
  <dcterms:created xsi:type="dcterms:W3CDTF">2025-02-17T22:42:00Z</dcterms:created>
  <dcterms:modified xsi:type="dcterms:W3CDTF">2025-03-19T15:34:00Z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