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D73BD" w14:textId="77777777" w:rsidR="000B393E" w:rsidRDefault="000B393E" w:rsidP="00C753C2">
      <w:pPr>
        <w:shd w:val="clear" w:color="auto" w:fill="FFFFFF"/>
        <w:spacing w:line="360" w:lineRule="auto"/>
        <w:jc w:val="both"/>
        <w:rPr>
          <w:rFonts w:ascii="Palatino Linotype" w:hAnsi="Palatino Linotype" w:cs="Arial"/>
          <w:color w:val="000000"/>
          <w:lang w:val="es-MX" w:eastAsia="es-MX"/>
        </w:rPr>
      </w:pPr>
    </w:p>
    <w:p w14:paraId="62702454" w14:textId="4BEFB707" w:rsidR="00147A98" w:rsidRPr="002C72EC" w:rsidRDefault="0029071C" w:rsidP="00C753C2">
      <w:pPr>
        <w:shd w:val="clear" w:color="auto" w:fill="FFFFFF"/>
        <w:spacing w:line="360" w:lineRule="auto"/>
        <w:jc w:val="both"/>
        <w:rPr>
          <w:rFonts w:ascii="Palatino Linotype" w:hAnsi="Palatino Linotype" w:cs="Arial"/>
          <w:color w:val="000000"/>
          <w:lang w:val="es-MX" w:eastAsia="es-MX"/>
        </w:rPr>
      </w:pPr>
      <w:r w:rsidRPr="002C72E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F2DBB">
        <w:rPr>
          <w:rFonts w:ascii="Palatino Linotype" w:hAnsi="Palatino Linotype" w:cs="Arial"/>
          <w:color w:val="000000"/>
          <w:lang w:val="es-MX" w:eastAsia="es-MX"/>
        </w:rPr>
        <w:t xml:space="preserve">dieciséis de julio de dos mil veinticinco. </w:t>
      </w:r>
    </w:p>
    <w:p w14:paraId="4B30BDC7" w14:textId="77777777" w:rsidR="00A83B4F" w:rsidRPr="002C72EC" w:rsidRDefault="00A83B4F" w:rsidP="00C753C2">
      <w:pPr>
        <w:tabs>
          <w:tab w:val="left" w:pos="1701"/>
        </w:tabs>
        <w:spacing w:line="360" w:lineRule="auto"/>
        <w:jc w:val="both"/>
        <w:rPr>
          <w:rFonts w:ascii="Palatino Linotype" w:hAnsi="Palatino Linotype" w:cs="Arial"/>
          <w:color w:val="000000"/>
          <w:lang w:val="es-MX" w:eastAsia="es-MX"/>
        </w:rPr>
      </w:pPr>
      <w:bookmarkStart w:id="0" w:name="_GoBack"/>
      <w:bookmarkEnd w:id="0"/>
    </w:p>
    <w:p w14:paraId="74B43962" w14:textId="0814F8BB" w:rsidR="00EF2DBB" w:rsidRPr="00EF2DBB" w:rsidRDefault="0029071C" w:rsidP="00C753C2">
      <w:pPr>
        <w:tabs>
          <w:tab w:val="left" w:pos="1701"/>
        </w:tabs>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b/>
          <w:lang w:val="es-MX" w:eastAsia="en-US"/>
        </w:rPr>
        <w:t>VISTO</w:t>
      </w:r>
      <w:r w:rsidRPr="002C72EC">
        <w:rPr>
          <w:rFonts w:ascii="Palatino Linotype" w:eastAsiaTheme="minorHAnsi" w:hAnsi="Palatino Linotype" w:cs="Arial"/>
          <w:lang w:val="es-MX" w:eastAsia="en-US"/>
        </w:rPr>
        <w:t xml:space="preserve"> el expediente electrónico formado con motivo del recurso de revisión número </w:t>
      </w:r>
      <w:r w:rsidR="00EF2DBB">
        <w:rPr>
          <w:rFonts w:ascii="Palatino Linotype" w:eastAsiaTheme="minorHAnsi" w:hAnsi="Palatino Linotype" w:cs="Arial"/>
          <w:b/>
          <w:lang w:val="es-MX" w:eastAsia="en-US"/>
        </w:rPr>
        <w:t>06355</w:t>
      </w:r>
      <w:r w:rsidRPr="002C72EC">
        <w:rPr>
          <w:rFonts w:ascii="Palatino Linotype" w:eastAsiaTheme="minorHAnsi" w:hAnsi="Palatino Linotype" w:cs="Arial"/>
          <w:b/>
          <w:bCs/>
          <w:lang w:val="es-MX" w:eastAsia="es-MX"/>
        </w:rPr>
        <w:t>/INFOEM/IP/RR/202</w:t>
      </w:r>
      <w:r w:rsidR="00C8769C" w:rsidRPr="00507072">
        <w:rPr>
          <w:rFonts w:ascii="Palatino Linotype" w:eastAsiaTheme="minorHAnsi" w:hAnsi="Palatino Linotype" w:cs="Arial"/>
          <w:b/>
          <w:bCs/>
          <w:lang w:val="es-MX" w:eastAsia="es-MX"/>
        </w:rPr>
        <w:t>5</w:t>
      </w:r>
      <w:r w:rsidRPr="00507072">
        <w:rPr>
          <w:rFonts w:ascii="Palatino Linotype" w:eastAsiaTheme="minorHAnsi" w:hAnsi="Palatino Linotype" w:cs="Arial"/>
          <w:lang w:val="es-MX" w:eastAsia="en-US"/>
        </w:rPr>
        <w:t>,</w:t>
      </w:r>
      <w:r w:rsidRPr="002C72EC">
        <w:rPr>
          <w:rFonts w:ascii="Palatino Linotype" w:eastAsiaTheme="minorHAnsi" w:hAnsi="Palatino Linotype" w:cs="Arial"/>
          <w:lang w:val="es-MX" w:eastAsia="en-US"/>
        </w:rPr>
        <w:t xml:space="preserve"> </w:t>
      </w:r>
      <w:r w:rsidR="00EC54C8" w:rsidRPr="002C72EC">
        <w:rPr>
          <w:rFonts w:ascii="Palatino Linotype" w:hAnsi="Palatino Linotype" w:cs="Arial"/>
        </w:rPr>
        <w:t xml:space="preserve">interpuesto </w:t>
      </w:r>
      <w:r w:rsidR="002079BF" w:rsidRPr="002C72EC">
        <w:rPr>
          <w:rFonts w:ascii="Palatino Linotype" w:hAnsi="Palatino Linotype" w:cs="Arial"/>
        </w:rPr>
        <w:t>por</w:t>
      </w:r>
      <w:r w:rsidR="00110516">
        <w:rPr>
          <w:rFonts w:ascii="Palatino Linotype" w:hAnsi="Palatino Linotype" w:cs="Arial"/>
          <w:b/>
        </w:rPr>
        <w:t xml:space="preserve"> un particular que no proporciono nombre o seudónimo</w:t>
      </w:r>
      <w:r w:rsidRPr="002C72EC">
        <w:rPr>
          <w:rFonts w:ascii="Palatino Linotype" w:eastAsiaTheme="minorHAnsi" w:hAnsi="Palatino Linotype" w:cs="Arial"/>
          <w:lang w:val="es-MX" w:eastAsia="en-US"/>
        </w:rPr>
        <w:t>, en contra de la respuesta de</w:t>
      </w:r>
      <w:r w:rsidR="00CB725C">
        <w:rPr>
          <w:rFonts w:ascii="Palatino Linotype" w:eastAsiaTheme="minorHAnsi" w:hAnsi="Palatino Linotype" w:cs="Arial"/>
          <w:lang w:val="es-MX" w:eastAsia="en-US"/>
        </w:rPr>
        <w:t>l</w:t>
      </w:r>
      <w:r w:rsidRPr="002C72EC">
        <w:rPr>
          <w:rFonts w:ascii="Palatino Linotype" w:eastAsiaTheme="minorHAnsi" w:hAnsi="Palatino Linotype" w:cs="Arial"/>
          <w:lang w:val="es-MX" w:eastAsia="en-US"/>
        </w:rPr>
        <w:t xml:space="preserve"> </w:t>
      </w:r>
      <w:r w:rsidR="00EF2DBB">
        <w:rPr>
          <w:rFonts w:ascii="Palatino Linotype" w:eastAsiaTheme="minorHAnsi" w:hAnsi="Palatino Linotype" w:cs="Arial"/>
          <w:b/>
          <w:bCs/>
          <w:lang w:val="es-MX" w:eastAsia="en-US"/>
        </w:rPr>
        <w:t xml:space="preserve">Ayuntamiento de Metepec, </w:t>
      </w:r>
      <w:r w:rsidR="00EF2DBB">
        <w:rPr>
          <w:rFonts w:ascii="Palatino Linotype" w:eastAsiaTheme="minorHAnsi" w:hAnsi="Palatino Linotype" w:cs="Arial"/>
          <w:lang w:val="es-MX" w:eastAsia="en-US"/>
        </w:rPr>
        <w:t xml:space="preserve">en lo subsecuente </w:t>
      </w:r>
      <w:r w:rsidR="00EF2DBB">
        <w:rPr>
          <w:rFonts w:ascii="Palatino Linotype" w:eastAsiaTheme="minorHAnsi" w:hAnsi="Palatino Linotype" w:cs="Arial"/>
          <w:b/>
          <w:bCs/>
          <w:lang w:val="es-MX" w:eastAsia="en-US"/>
        </w:rPr>
        <w:t xml:space="preserve">El Sujeto Obligado, </w:t>
      </w:r>
      <w:r w:rsidR="00EF2DBB">
        <w:rPr>
          <w:rFonts w:ascii="Palatino Linotype" w:eastAsiaTheme="minorHAnsi" w:hAnsi="Palatino Linotype" w:cs="Arial"/>
          <w:lang w:val="es-MX" w:eastAsia="en-US"/>
        </w:rPr>
        <w:t xml:space="preserve">se procede a dictar la presente resolución. </w:t>
      </w:r>
    </w:p>
    <w:p w14:paraId="448B1E73" w14:textId="77777777" w:rsidR="00EF2DBB" w:rsidRDefault="00EF2DBB" w:rsidP="00C753C2">
      <w:pPr>
        <w:tabs>
          <w:tab w:val="left" w:pos="1701"/>
        </w:tabs>
        <w:spacing w:line="360" w:lineRule="auto"/>
        <w:jc w:val="both"/>
        <w:rPr>
          <w:rFonts w:ascii="Palatino Linotype" w:eastAsiaTheme="minorHAnsi" w:hAnsi="Palatino Linotype" w:cs="Arial"/>
          <w:lang w:val="es-MX" w:eastAsia="en-US"/>
        </w:rPr>
      </w:pPr>
    </w:p>
    <w:p w14:paraId="5293E4F6" w14:textId="77777777" w:rsidR="00EF2DBB" w:rsidRDefault="00EF2DBB" w:rsidP="00C753C2">
      <w:pPr>
        <w:tabs>
          <w:tab w:val="left" w:pos="1701"/>
        </w:tabs>
        <w:spacing w:line="360" w:lineRule="auto"/>
        <w:jc w:val="both"/>
        <w:rPr>
          <w:rFonts w:ascii="Palatino Linotype" w:eastAsiaTheme="minorHAnsi" w:hAnsi="Palatino Linotype" w:cs="Arial"/>
          <w:lang w:val="es-MX" w:eastAsia="en-US"/>
        </w:rPr>
      </w:pPr>
    </w:p>
    <w:p w14:paraId="6481F8CB" w14:textId="77777777" w:rsidR="00C753C2" w:rsidRPr="002C72EC" w:rsidRDefault="0029071C" w:rsidP="003B0FAC">
      <w:pPr>
        <w:spacing w:line="360" w:lineRule="auto"/>
        <w:jc w:val="center"/>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A N T E C E D E N T E S</w:t>
      </w:r>
    </w:p>
    <w:p w14:paraId="69327FC0" w14:textId="77777777" w:rsidR="003B0FAC" w:rsidRPr="002C72EC" w:rsidRDefault="003B0FAC" w:rsidP="003009C8">
      <w:pPr>
        <w:spacing w:line="360" w:lineRule="auto"/>
        <w:rPr>
          <w:rFonts w:ascii="Palatino Linotype" w:eastAsiaTheme="minorHAnsi" w:hAnsi="Palatino Linotype" w:cs="Arial"/>
          <w:b/>
          <w:sz w:val="16"/>
          <w:lang w:val="es-MX" w:eastAsia="en-US"/>
        </w:rPr>
      </w:pPr>
    </w:p>
    <w:p w14:paraId="515BDA31" w14:textId="77777777" w:rsidR="0029071C" w:rsidRPr="002C72EC" w:rsidRDefault="0029071C" w:rsidP="0029071C">
      <w:pPr>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PRIMERO. De la solicitud de información.</w:t>
      </w:r>
    </w:p>
    <w:p w14:paraId="04757526" w14:textId="66A7CD89" w:rsidR="003C21C4" w:rsidRDefault="0029071C" w:rsidP="008A446B">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szCs w:val="22"/>
          <w:lang w:val="es-MX" w:eastAsia="en-US"/>
        </w:rPr>
        <w:t xml:space="preserve">En fecha </w:t>
      </w:r>
      <w:r w:rsidR="003C21C4">
        <w:rPr>
          <w:rFonts w:ascii="Palatino Linotype" w:eastAsiaTheme="minorHAnsi" w:hAnsi="Palatino Linotype" w:cs="Arial"/>
          <w:b/>
          <w:bCs/>
          <w:szCs w:val="22"/>
          <w:lang w:val="es-MX" w:eastAsia="en-US"/>
        </w:rPr>
        <w:t xml:space="preserve">veintiocho de abril de dos mil veinticinco, El Recurrente, </w:t>
      </w:r>
      <w:r w:rsidR="00BE35A1">
        <w:rPr>
          <w:rFonts w:ascii="Palatino Linotype" w:eastAsiaTheme="minorHAnsi" w:hAnsi="Palatino Linotype" w:cs="Arial"/>
          <w:szCs w:val="22"/>
          <w:lang w:val="es-MX" w:eastAsia="en-US"/>
        </w:rPr>
        <w:t>mediante e</w:t>
      </w:r>
      <w:r w:rsidR="00CB725C">
        <w:rPr>
          <w:rFonts w:ascii="Palatino Linotype" w:eastAsiaTheme="minorHAnsi" w:hAnsi="Palatino Linotype" w:cs="Arial"/>
          <w:szCs w:val="22"/>
          <w:lang w:val="es-MX" w:eastAsia="en-US"/>
        </w:rPr>
        <w:t>l</w:t>
      </w:r>
      <w:r w:rsidR="00B77FED" w:rsidRPr="002C72EC">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szCs w:val="22"/>
          <w:lang w:val="es-MX" w:eastAsia="en-US"/>
        </w:rPr>
        <w:t xml:space="preserve">Sistema de Acceso a la Información Mexiquense </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Arial"/>
          <w:szCs w:val="22"/>
          <w:lang w:val="es-MX" w:eastAsia="en-US"/>
        </w:rPr>
        <w:t xml:space="preserve"> ante el </w:t>
      </w:r>
      <w:r w:rsidRPr="002C72EC">
        <w:rPr>
          <w:rFonts w:ascii="Palatino Linotype" w:eastAsiaTheme="minorHAnsi" w:hAnsi="Palatino Linotype" w:cs="Arial"/>
          <w:b/>
          <w:szCs w:val="22"/>
          <w:lang w:val="es-MX" w:eastAsia="en-US"/>
        </w:rPr>
        <w:t>Sujeto Obligado</w:t>
      </w:r>
      <w:r w:rsidRPr="002C72EC">
        <w:rPr>
          <w:rFonts w:ascii="Palatino Linotype" w:eastAsiaTheme="minorHAnsi" w:hAnsi="Palatino Linotype" w:cs="Arial"/>
          <w:szCs w:val="22"/>
          <w:lang w:val="es-MX" w:eastAsia="en-US"/>
        </w:rPr>
        <w:t>, la solicitud de acceso a la información pública, a la que se le</w:t>
      </w:r>
      <w:r w:rsidR="00C753C2" w:rsidRPr="002C72EC">
        <w:rPr>
          <w:rFonts w:ascii="Palatino Linotype" w:eastAsiaTheme="minorHAnsi" w:hAnsi="Palatino Linotype" w:cs="Arial"/>
          <w:szCs w:val="22"/>
          <w:lang w:val="es-MX" w:eastAsia="en-US"/>
        </w:rPr>
        <w:t xml:space="preserve"> asignó el número de expediente</w:t>
      </w:r>
      <w:r w:rsidR="003C21C4">
        <w:rPr>
          <w:rFonts w:ascii="Palatino Linotype" w:eastAsiaTheme="minorHAnsi" w:hAnsi="Palatino Linotype" w:cs="Arial"/>
          <w:szCs w:val="22"/>
          <w:lang w:val="es-MX" w:eastAsia="en-US"/>
        </w:rPr>
        <w:t xml:space="preserve"> </w:t>
      </w:r>
      <w:r w:rsidR="003C21C4">
        <w:rPr>
          <w:rFonts w:ascii="Palatino Linotype" w:eastAsiaTheme="minorHAnsi" w:hAnsi="Palatino Linotype" w:cs="Arial"/>
          <w:b/>
          <w:bCs/>
          <w:szCs w:val="22"/>
          <w:lang w:val="es-MX" w:eastAsia="en-US"/>
        </w:rPr>
        <w:t xml:space="preserve">00161/METEPEC/IP/2025, </w:t>
      </w:r>
      <w:r w:rsidR="003C21C4">
        <w:rPr>
          <w:rFonts w:ascii="Palatino Linotype" w:eastAsiaTheme="minorHAnsi" w:hAnsi="Palatino Linotype" w:cs="Arial"/>
          <w:szCs w:val="22"/>
          <w:lang w:val="es-MX" w:eastAsia="en-US"/>
        </w:rPr>
        <w:t>mediante la cual solicitó lo siguiente:</w:t>
      </w:r>
    </w:p>
    <w:p w14:paraId="5A0E20FB" w14:textId="0ACB5073" w:rsidR="003C21C4" w:rsidRPr="003C21C4" w:rsidRDefault="003C21C4" w:rsidP="003C21C4">
      <w:pPr>
        <w:pStyle w:val="Citas"/>
        <w:rPr>
          <w:b/>
          <w:bCs/>
        </w:rPr>
      </w:pPr>
      <w:r>
        <w:t>“</w:t>
      </w:r>
      <w:r w:rsidRPr="003C21C4">
        <w:t xml:space="preserve">solicito de la gerencia de la ciudad todos los documentos, oficios, memorandos, tarjetas informativas o cualquier medio de comunicación con el que se le dio cumplimiento a su facultad establecida en el código reglamentario consistente en "VIII. Presentar los reportes, informes y demás documentos necesarios de las solicitudes ciudadanas, relacionados a los servicios públicos municipales al Presidente Municipal para su análisis y toma de decisiones;" Lo anterior lo solicito </w:t>
      </w:r>
      <w:r w:rsidRPr="003C21C4">
        <w:lastRenderedPageBreak/>
        <w:t xml:space="preserve">en versión </w:t>
      </w:r>
      <w:proofErr w:type="spellStart"/>
      <w:r w:rsidRPr="003C21C4">
        <w:t>publica</w:t>
      </w:r>
      <w:proofErr w:type="spellEnd"/>
      <w:r w:rsidRPr="003C21C4">
        <w:t xml:space="preserve"> mediante </w:t>
      </w:r>
      <w:proofErr w:type="spellStart"/>
      <w:r w:rsidRPr="003C21C4">
        <w:t>saimex</w:t>
      </w:r>
      <w:proofErr w:type="spellEnd"/>
      <w:r w:rsidRPr="003C21C4">
        <w:t xml:space="preserve"> no consulta directa todo ello del año 2024 y lo que va del 2025</w:t>
      </w:r>
      <w:r>
        <w:t xml:space="preserve">” </w:t>
      </w:r>
      <w:r>
        <w:rPr>
          <w:b/>
          <w:bCs/>
        </w:rPr>
        <w:t>(Sic)</w:t>
      </w:r>
    </w:p>
    <w:p w14:paraId="2C6CE034" w14:textId="77777777" w:rsidR="003C21C4" w:rsidRDefault="003C21C4" w:rsidP="008A446B">
      <w:pPr>
        <w:spacing w:line="360" w:lineRule="auto"/>
        <w:jc w:val="both"/>
        <w:rPr>
          <w:rFonts w:ascii="Palatino Linotype" w:eastAsiaTheme="minorHAnsi" w:hAnsi="Palatino Linotype" w:cs="Arial"/>
          <w:szCs w:val="22"/>
          <w:lang w:val="es-MX" w:eastAsia="en-US"/>
        </w:rPr>
      </w:pPr>
    </w:p>
    <w:p w14:paraId="478054EA" w14:textId="0649DD50" w:rsidR="00CB725C"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2C72EC">
        <w:rPr>
          <w:rFonts w:ascii="Palatino Linotype" w:hAnsi="Palatino Linotype"/>
          <w:b/>
          <w:lang w:val="es-ES_tradnl"/>
        </w:rPr>
        <w:t>MODALIDAD DE ENTREGA:</w:t>
      </w:r>
      <w:r w:rsidRPr="002C72EC">
        <w:rPr>
          <w:rFonts w:ascii="Palatino Linotype" w:hAnsi="Palatino Linotype"/>
          <w:lang w:val="es-ES_tradnl"/>
        </w:rPr>
        <w:t xml:space="preserve"> </w:t>
      </w:r>
      <w:r w:rsidR="009C6853" w:rsidRPr="002C72EC">
        <w:rPr>
          <w:rFonts w:ascii="Palatino Linotype" w:eastAsiaTheme="minorHAnsi" w:hAnsi="Palatino Linotype" w:cstheme="minorBidi"/>
          <w:color w:val="000000"/>
          <w:lang w:val="es-MX" w:eastAsia="en-US"/>
        </w:rPr>
        <w:t xml:space="preserve">A </w:t>
      </w:r>
      <w:r w:rsidR="00BE35A1">
        <w:rPr>
          <w:rFonts w:ascii="Palatino Linotype" w:eastAsiaTheme="minorHAnsi" w:hAnsi="Palatino Linotype" w:cstheme="minorBidi"/>
          <w:color w:val="000000"/>
          <w:lang w:val="es-MX" w:eastAsia="en-US"/>
        </w:rPr>
        <w:t>través del SAIMEX</w:t>
      </w:r>
    </w:p>
    <w:p w14:paraId="33318765" w14:textId="77777777" w:rsidR="00110516" w:rsidRPr="002C72EC" w:rsidRDefault="00110516"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11A036AF" w14:textId="7D01F7A2" w:rsidR="0029071C" w:rsidRPr="002C72EC" w:rsidRDefault="00B77FED" w:rsidP="0029071C">
      <w:pPr>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SEGUND</w:t>
      </w:r>
      <w:r w:rsidR="0029071C" w:rsidRPr="002C72EC">
        <w:rPr>
          <w:rFonts w:ascii="Palatino Linotype" w:eastAsiaTheme="minorHAnsi" w:hAnsi="Palatino Linotype" w:cs="Arial"/>
          <w:b/>
          <w:sz w:val="28"/>
          <w:lang w:val="es-MX" w:eastAsia="en-US"/>
        </w:rPr>
        <w:t xml:space="preserve">O. </w:t>
      </w:r>
      <w:r w:rsidR="00545710">
        <w:rPr>
          <w:rFonts w:ascii="Palatino Linotype" w:eastAsiaTheme="minorHAnsi" w:hAnsi="Palatino Linotype" w:cs="Arial"/>
          <w:b/>
          <w:sz w:val="28"/>
          <w:lang w:val="es-MX" w:eastAsia="en-US"/>
        </w:rPr>
        <w:t xml:space="preserve">De la Respuesta y el </w:t>
      </w:r>
      <w:r w:rsidR="0029071C" w:rsidRPr="002C72EC">
        <w:rPr>
          <w:rFonts w:ascii="Palatino Linotype" w:eastAsiaTheme="minorHAnsi" w:hAnsi="Palatino Linotype" w:cs="Arial"/>
          <w:b/>
          <w:sz w:val="28"/>
          <w:lang w:val="es-MX" w:eastAsia="en-US"/>
        </w:rPr>
        <w:t>recurso de revisión.</w:t>
      </w:r>
    </w:p>
    <w:p w14:paraId="29C076AF" w14:textId="2CB9E2AF" w:rsidR="003C21C4" w:rsidRDefault="00545710" w:rsidP="004A6291">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De las constancias que obran en el sistema </w:t>
      </w:r>
      <w:r w:rsidRPr="003C21C4">
        <w:rPr>
          <w:rFonts w:ascii="Palatino Linotype" w:eastAsiaTheme="minorHAnsi" w:hAnsi="Palatino Linotype" w:cs="Arial"/>
          <w:b/>
          <w:bCs/>
          <w:lang w:val="es-MX" w:eastAsia="en-US"/>
        </w:rPr>
        <w:t>SAIMEX,</w:t>
      </w:r>
      <w:r w:rsidRPr="002C72EC">
        <w:rPr>
          <w:rFonts w:ascii="Palatino Linotype" w:eastAsiaTheme="minorHAnsi" w:hAnsi="Palatino Linotype" w:cs="Arial"/>
          <w:lang w:val="es-MX" w:eastAsia="en-US"/>
        </w:rPr>
        <w:t xml:space="preserve"> se advierte que en fecha </w:t>
      </w:r>
      <w:r w:rsidR="003C21C4">
        <w:rPr>
          <w:rFonts w:ascii="Palatino Linotype" w:eastAsiaTheme="minorHAnsi" w:hAnsi="Palatino Linotype" w:cs="Arial"/>
          <w:b/>
          <w:bCs/>
          <w:lang w:val="es-MX" w:eastAsia="en-US"/>
        </w:rPr>
        <w:t xml:space="preserve">veintiuno de mayo de dos mil veinticinco, El Sujeto Obligado </w:t>
      </w:r>
      <w:r w:rsidR="003C21C4">
        <w:rPr>
          <w:rFonts w:ascii="Palatino Linotype" w:eastAsiaTheme="minorHAnsi" w:hAnsi="Palatino Linotype" w:cs="Arial"/>
          <w:lang w:val="es-MX" w:eastAsia="en-US"/>
        </w:rPr>
        <w:t xml:space="preserve">brindo respuesta al </w:t>
      </w:r>
      <w:r w:rsidR="003C21C4">
        <w:rPr>
          <w:rFonts w:ascii="Palatino Linotype" w:eastAsiaTheme="minorHAnsi" w:hAnsi="Palatino Linotype" w:cs="Arial"/>
          <w:b/>
          <w:bCs/>
          <w:lang w:val="es-MX" w:eastAsia="en-US"/>
        </w:rPr>
        <w:t xml:space="preserve">Recurrente, </w:t>
      </w:r>
      <w:r w:rsidR="003C21C4">
        <w:rPr>
          <w:rFonts w:ascii="Palatino Linotype" w:eastAsiaTheme="minorHAnsi" w:hAnsi="Palatino Linotype" w:cs="Arial"/>
          <w:lang w:val="es-MX" w:eastAsia="en-US"/>
        </w:rPr>
        <w:t>en los siguientes términos:</w:t>
      </w:r>
    </w:p>
    <w:p w14:paraId="3A40EBF6" w14:textId="4051E81A" w:rsidR="003C21C4" w:rsidRPr="003C21C4" w:rsidRDefault="003C21C4" w:rsidP="003C21C4">
      <w:pPr>
        <w:pStyle w:val="Prrafodelista"/>
        <w:numPr>
          <w:ilvl w:val="0"/>
          <w:numId w:val="44"/>
        </w:num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“00161 METEPEC GERENCIA.pdf”: </w:t>
      </w:r>
      <w:r>
        <w:rPr>
          <w:rFonts w:ascii="Palatino Linotype" w:eastAsiaTheme="minorHAnsi" w:hAnsi="Palatino Linotype" w:cs="Arial"/>
          <w:lang w:val="es-MX" w:eastAsia="en-US"/>
        </w:rPr>
        <w:t xml:space="preserve">Oficio número </w:t>
      </w:r>
      <w:r>
        <w:rPr>
          <w:rFonts w:ascii="Palatino Linotype" w:eastAsiaTheme="minorHAnsi" w:hAnsi="Palatino Linotype" w:cs="Arial"/>
          <w:b/>
          <w:bCs/>
          <w:lang w:val="es-MX" w:eastAsia="en-US"/>
        </w:rPr>
        <w:t xml:space="preserve">MET/GC/0310/2025 </w:t>
      </w:r>
      <w:r>
        <w:rPr>
          <w:rFonts w:ascii="Palatino Linotype" w:eastAsiaTheme="minorHAnsi" w:hAnsi="Palatino Linotype" w:cs="Arial"/>
          <w:lang w:val="es-MX" w:eastAsia="en-US"/>
        </w:rPr>
        <w:t xml:space="preserve">signado por la directora de gerencia, dirigido al director de transparencia y gobierno abierto, de fecha catorce de mayo de dos mil veinticinco, en términos generales fundamenta y motiva cambio de modalidad a consulta directa. </w:t>
      </w:r>
    </w:p>
    <w:p w14:paraId="7DE78423" w14:textId="77777777" w:rsidR="003C21C4" w:rsidRDefault="003C21C4" w:rsidP="003C21C4">
      <w:pPr>
        <w:pStyle w:val="Prrafodelista"/>
        <w:spacing w:line="360" w:lineRule="auto"/>
        <w:ind w:left="720"/>
        <w:jc w:val="both"/>
        <w:rPr>
          <w:rFonts w:ascii="Palatino Linotype" w:eastAsiaTheme="minorHAnsi" w:hAnsi="Palatino Linotype" w:cs="Arial"/>
          <w:b/>
          <w:bCs/>
          <w:lang w:val="es-MX" w:eastAsia="en-US"/>
        </w:rPr>
      </w:pPr>
    </w:p>
    <w:p w14:paraId="0C1D9AE2" w14:textId="6E4F29CD" w:rsidR="003C21C4" w:rsidRPr="003C21C4" w:rsidRDefault="003C21C4" w:rsidP="003C21C4">
      <w:pPr>
        <w:pStyle w:val="Prrafodelista"/>
        <w:numPr>
          <w:ilvl w:val="0"/>
          <w:numId w:val="44"/>
        </w:num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“ROf451CambioModalidadMETEPEC2025-INC.161.GCIA</w:t>
      </w:r>
      <w:proofErr w:type="gramStart"/>
      <w:r>
        <w:rPr>
          <w:rFonts w:ascii="Palatino Linotype" w:eastAsiaTheme="minorHAnsi" w:hAnsi="Palatino Linotype" w:cs="Arial"/>
          <w:b/>
          <w:bCs/>
          <w:lang w:val="es-MX" w:eastAsia="en-US"/>
        </w:rPr>
        <w:t>..</w:t>
      </w:r>
      <w:proofErr w:type="gramEnd"/>
      <w:r>
        <w:rPr>
          <w:rFonts w:ascii="Palatino Linotype" w:eastAsiaTheme="minorHAnsi" w:hAnsi="Palatino Linotype" w:cs="Arial"/>
          <w:b/>
          <w:bCs/>
          <w:lang w:val="es-MX" w:eastAsia="en-US"/>
        </w:rPr>
        <w:t xml:space="preserve">pdf”: </w:t>
      </w:r>
      <w:r>
        <w:rPr>
          <w:rFonts w:ascii="Palatino Linotype" w:eastAsiaTheme="minorHAnsi" w:hAnsi="Palatino Linotype" w:cs="Arial"/>
          <w:lang w:val="es-MX" w:eastAsia="en-US"/>
        </w:rPr>
        <w:t xml:space="preserve">Oficio número </w:t>
      </w:r>
      <w:r>
        <w:rPr>
          <w:rFonts w:ascii="Palatino Linotype" w:eastAsiaTheme="minorHAnsi" w:hAnsi="Palatino Linotype" w:cs="Arial"/>
          <w:b/>
          <w:bCs/>
          <w:lang w:val="es-MX" w:eastAsia="en-US"/>
        </w:rPr>
        <w:t xml:space="preserve">INFOEM/DGI/451/2025 </w:t>
      </w:r>
      <w:r>
        <w:rPr>
          <w:rFonts w:ascii="Palatino Linotype" w:eastAsiaTheme="minorHAnsi" w:hAnsi="Palatino Linotype" w:cs="Arial"/>
          <w:lang w:val="es-MX" w:eastAsia="en-US"/>
        </w:rPr>
        <w:t xml:space="preserve">signado por el director general de informática, dirigido al titular de la unidad de transparencia, de fecha dieciséis de mayo de dos mil veinticinco, en lo medular se refiere el registro en la bitácora de incidencias. </w:t>
      </w:r>
    </w:p>
    <w:p w14:paraId="2C4A58FA" w14:textId="77777777" w:rsidR="003C21C4" w:rsidRDefault="003C21C4" w:rsidP="004A6291">
      <w:pPr>
        <w:spacing w:line="360" w:lineRule="auto"/>
        <w:jc w:val="both"/>
        <w:rPr>
          <w:rFonts w:ascii="Palatino Linotype" w:eastAsiaTheme="minorHAnsi" w:hAnsi="Palatino Linotype" w:cs="Arial"/>
          <w:lang w:val="es-MX" w:eastAsia="en-US"/>
        </w:rPr>
      </w:pPr>
    </w:p>
    <w:p w14:paraId="297932D8" w14:textId="3F34AD27" w:rsidR="0029071C" w:rsidRDefault="0029071C" w:rsidP="004A6291">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Inconforme con la respuesta por parte del </w:t>
      </w:r>
      <w:r w:rsidRPr="002C72EC">
        <w:rPr>
          <w:rFonts w:ascii="Palatino Linotype" w:eastAsiaTheme="minorHAnsi" w:hAnsi="Palatino Linotype" w:cs="Arial"/>
          <w:b/>
          <w:lang w:val="es-MX" w:eastAsia="en-US"/>
        </w:rPr>
        <w:t>Sujeto Obligado</w:t>
      </w:r>
      <w:r w:rsidRPr="002C72EC">
        <w:rPr>
          <w:rFonts w:ascii="Palatino Linotype" w:eastAsiaTheme="minorHAnsi" w:hAnsi="Palatino Linotype" w:cs="Arial"/>
          <w:lang w:val="es-MX" w:eastAsia="en-US"/>
        </w:rPr>
        <w:t xml:space="preserve">, </w:t>
      </w:r>
      <w:r w:rsidR="00BA27FC" w:rsidRPr="002C72EC">
        <w:rPr>
          <w:rFonts w:ascii="Palatino Linotype" w:eastAsiaTheme="minorHAnsi" w:hAnsi="Palatino Linotype" w:cs="Arial"/>
          <w:lang w:val="es-MX" w:eastAsia="en-US"/>
        </w:rPr>
        <w:t>el</w:t>
      </w:r>
      <w:r w:rsidRPr="002C72EC">
        <w:rPr>
          <w:rFonts w:ascii="Palatino Linotype" w:eastAsiaTheme="minorHAnsi" w:hAnsi="Palatino Linotype" w:cs="Arial"/>
          <w:lang w:val="es-MX" w:eastAsia="en-US"/>
        </w:rPr>
        <w:t xml:space="preserve"> ahora </w:t>
      </w:r>
      <w:r w:rsidRPr="002C72EC">
        <w:rPr>
          <w:rFonts w:ascii="Palatino Linotype" w:eastAsiaTheme="minorHAnsi" w:hAnsi="Palatino Linotype" w:cs="Arial"/>
          <w:b/>
          <w:lang w:val="es-MX" w:eastAsia="en-US"/>
        </w:rPr>
        <w:t>Recurrente</w:t>
      </w:r>
      <w:r w:rsidRPr="002C72EC">
        <w:rPr>
          <w:rFonts w:ascii="Palatino Linotype" w:eastAsiaTheme="minorHAnsi" w:hAnsi="Palatino Linotype" w:cs="Arial"/>
          <w:lang w:val="es-MX" w:eastAsia="en-US"/>
        </w:rPr>
        <w:t xml:space="preserve"> interpuso el presente recurso de revisión en fecha </w:t>
      </w:r>
      <w:r w:rsidR="003C21C4">
        <w:rPr>
          <w:rFonts w:ascii="Palatino Linotype" w:eastAsiaTheme="minorHAnsi" w:hAnsi="Palatino Linotype" w:cs="Arial"/>
          <w:b/>
          <w:bCs/>
          <w:lang w:val="es-MX" w:eastAsia="en-US"/>
        </w:rPr>
        <w:t xml:space="preserve">dos de junio de dos mil veinticinco, </w:t>
      </w:r>
      <w:r w:rsidR="003C21C4">
        <w:rPr>
          <w:rFonts w:ascii="Palatino Linotype" w:eastAsiaTheme="minorHAnsi" w:hAnsi="Palatino Linotype" w:cs="Arial"/>
          <w:lang w:val="es-MX" w:eastAsia="en-US"/>
        </w:rPr>
        <w:t xml:space="preserve">el cual fue registrado en el sistema electrónico con el expediente número </w:t>
      </w:r>
      <w:r w:rsidR="003C21C4">
        <w:rPr>
          <w:rFonts w:ascii="Palatino Linotype" w:eastAsiaTheme="minorHAnsi" w:hAnsi="Palatino Linotype" w:cs="Arial"/>
          <w:b/>
          <w:bCs/>
          <w:lang w:val="es-MX" w:eastAsia="en-US"/>
        </w:rPr>
        <w:t xml:space="preserve">06355/INFOEM/IP/RR/2025, </w:t>
      </w:r>
      <w:r w:rsidRPr="002C72EC">
        <w:rPr>
          <w:rFonts w:ascii="Palatino Linotype" w:eastAsiaTheme="minorHAnsi" w:hAnsi="Palatino Linotype" w:cs="Arial"/>
          <w:lang w:val="es-MX" w:eastAsia="en-US"/>
        </w:rPr>
        <w:t>en el cual aduce, las siguientes manifestaciones:</w:t>
      </w:r>
    </w:p>
    <w:p w14:paraId="502C06B4" w14:textId="77777777" w:rsidR="004A6291" w:rsidRPr="004A6291" w:rsidRDefault="004A6291" w:rsidP="004A6291">
      <w:pPr>
        <w:spacing w:line="360" w:lineRule="auto"/>
        <w:jc w:val="both"/>
        <w:rPr>
          <w:rFonts w:ascii="Palatino Linotype" w:eastAsiaTheme="minorHAnsi" w:hAnsi="Palatino Linotype" w:cs="Arial"/>
          <w:lang w:val="es-MX" w:eastAsia="en-US"/>
        </w:rPr>
      </w:pPr>
    </w:p>
    <w:p w14:paraId="4036BBB3" w14:textId="77777777" w:rsidR="003C21C4" w:rsidRDefault="0029071C" w:rsidP="003C21C4">
      <w:pPr>
        <w:spacing w:line="360" w:lineRule="auto"/>
        <w:jc w:val="both"/>
        <w:rPr>
          <w:rFonts w:ascii="Palatino Linotype" w:hAnsi="Palatino Linotype" w:cs="Arial"/>
          <w:b/>
        </w:rPr>
      </w:pPr>
      <w:r w:rsidRPr="00300009">
        <w:rPr>
          <w:rFonts w:ascii="Palatino Linotype" w:hAnsi="Palatino Linotype" w:cs="Arial"/>
          <w:b/>
        </w:rPr>
        <w:lastRenderedPageBreak/>
        <w:t>Acto Impugnado:</w:t>
      </w:r>
      <w:r w:rsidR="00DD2DA4" w:rsidRPr="00300009">
        <w:rPr>
          <w:rFonts w:ascii="Palatino Linotype" w:hAnsi="Palatino Linotype" w:cs="Arial"/>
          <w:b/>
        </w:rPr>
        <w:t xml:space="preserve"> </w:t>
      </w:r>
    </w:p>
    <w:p w14:paraId="29A04516" w14:textId="1175CCB1" w:rsidR="002D6E4B" w:rsidRPr="00300009" w:rsidRDefault="0029071C" w:rsidP="003C21C4">
      <w:pPr>
        <w:pStyle w:val="Citas"/>
        <w:rPr>
          <w:b/>
        </w:rPr>
      </w:pPr>
      <w:r w:rsidRPr="00D316C2">
        <w:t>“</w:t>
      </w:r>
      <w:r w:rsidR="003C21C4" w:rsidRPr="003C21C4">
        <w:t>niegan la información solicitada información incompleta, faltante solicito se analice todo lo que solicite en contraste con lo que me están entregando</w:t>
      </w:r>
      <w:r w:rsidR="00BE35A1" w:rsidRPr="00D316C2">
        <w:t xml:space="preserve">” </w:t>
      </w:r>
      <w:r w:rsidRPr="003C21C4">
        <w:rPr>
          <w:b/>
          <w:bCs/>
        </w:rPr>
        <w:t>(Sic)</w:t>
      </w:r>
    </w:p>
    <w:p w14:paraId="5D30BF86" w14:textId="77777777" w:rsidR="00B77FED" w:rsidRPr="00300009" w:rsidRDefault="00B77FED" w:rsidP="004A6291">
      <w:pPr>
        <w:pStyle w:val="Sinespaciado"/>
        <w:spacing w:line="360" w:lineRule="auto"/>
      </w:pPr>
    </w:p>
    <w:p w14:paraId="371A02E5" w14:textId="77777777" w:rsidR="003C21C4" w:rsidRDefault="0029071C" w:rsidP="003C21C4">
      <w:pPr>
        <w:spacing w:line="360" w:lineRule="auto"/>
        <w:jc w:val="both"/>
        <w:rPr>
          <w:rFonts w:ascii="Palatino Linotype" w:hAnsi="Palatino Linotype" w:cs="Arial"/>
        </w:rPr>
      </w:pPr>
      <w:r w:rsidRPr="003C21C4">
        <w:rPr>
          <w:rFonts w:ascii="Palatino Linotype" w:hAnsi="Palatino Linotype" w:cs="Arial"/>
          <w:b/>
        </w:rPr>
        <w:t>Razones o Motivos de Inconformidad</w:t>
      </w:r>
      <w:r w:rsidR="003C21C4">
        <w:rPr>
          <w:rFonts w:ascii="Palatino Linotype" w:hAnsi="Palatino Linotype" w:cs="Arial"/>
        </w:rPr>
        <w:t>:</w:t>
      </w:r>
    </w:p>
    <w:p w14:paraId="0B63E87B" w14:textId="2DF45536" w:rsidR="003009C8" w:rsidRPr="003C21C4" w:rsidRDefault="003009C8" w:rsidP="003C21C4">
      <w:pPr>
        <w:pStyle w:val="Citas"/>
        <w:rPr>
          <w:rFonts w:cstheme="minorBidi"/>
          <w:color w:val="000000"/>
        </w:rPr>
      </w:pPr>
      <w:r w:rsidRPr="003C21C4">
        <w:t>“</w:t>
      </w:r>
      <w:r w:rsidR="003C21C4" w:rsidRPr="003C21C4">
        <w:t>niegan la información solicitada información incompleta, faltante solicito se analice todo lo que solicite en contraste con lo que me están entregando</w:t>
      </w:r>
      <w:r w:rsidR="00D316C2" w:rsidRPr="003C21C4">
        <w:rPr>
          <w:color w:val="000000"/>
        </w:rPr>
        <w:t>”</w:t>
      </w:r>
      <w:r w:rsidR="00D316C2" w:rsidRPr="003C21C4">
        <w:rPr>
          <w:rFonts w:cstheme="minorBidi"/>
          <w:color w:val="000000"/>
        </w:rPr>
        <w:t xml:space="preserve"> </w:t>
      </w:r>
      <w:r w:rsidR="00D316C2" w:rsidRPr="003C21C4">
        <w:rPr>
          <w:rFonts w:cstheme="minorBidi"/>
          <w:b/>
          <w:bCs/>
          <w:color w:val="000000"/>
        </w:rPr>
        <w:t>(Sic)</w:t>
      </w:r>
    </w:p>
    <w:p w14:paraId="08F1208C" w14:textId="77777777" w:rsidR="00545710" w:rsidRPr="003009C8" w:rsidRDefault="00545710" w:rsidP="003009C8">
      <w:pPr>
        <w:jc w:val="both"/>
        <w:rPr>
          <w:rFonts w:ascii="Palatino Linotype" w:eastAsiaTheme="minorHAnsi" w:hAnsi="Palatino Linotype" w:cstheme="minorBidi"/>
          <w:i/>
          <w:color w:val="000000"/>
          <w:sz w:val="22"/>
          <w:szCs w:val="22"/>
          <w:lang w:val="es-MX" w:eastAsia="en-US"/>
        </w:rPr>
      </w:pPr>
    </w:p>
    <w:p w14:paraId="03B1E0DA" w14:textId="77777777" w:rsidR="003C21C4" w:rsidRDefault="003C21C4" w:rsidP="004A6291">
      <w:pPr>
        <w:tabs>
          <w:tab w:val="left" w:pos="3206"/>
        </w:tabs>
        <w:spacing w:line="360" w:lineRule="auto"/>
        <w:jc w:val="both"/>
        <w:rPr>
          <w:rFonts w:ascii="Palatino Linotype" w:hAnsi="Palatino Linotype"/>
          <w:b/>
          <w:bCs/>
          <w:sz w:val="28"/>
          <w:szCs w:val="28"/>
        </w:rPr>
      </w:pPr>
    </w:p>
    <w:p w14:paraId="43F10EA1" w14:textId="0D746869" w:rsidR="0029071C" w:rsidRPr="002C72EC" w:rsidRDefault="00BB0FBB"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2C72EC">
        <w:rPr>
          <w:rFonts w:ascii="Palatino Linotype" w:eastAsiaTheme="minorHAnsi" w:hAnsi="Palatino Linotype" w:cs="Arial"/>
          <w:b/>
          <w:sz w:val="28"/>
          <w:lang w:val="es-MX" w:eastAsia="en-US"/>
        </w:rPr>
        <w:t>. Del turno del recurso de revisión.</w:t>
      </w:r>
    </w:p>
    <w:p w14:paraId="11CB15BA" w14:textId="1D4BE094" w:rsidR="00BA27FC" w:rsidRPr="002C72EC" w:rsidRDefault="0029071C" w:rsidP="00DC1583">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Medio de impugnación </w:t>
      </w:r>
      <w:r w:rsidR="00E74701" w:rsidRPr="002C72EC">
        <w:rPr>
          <w:rFonts w:ascii="Palatino Linotype" w:eastAsiaTheme="minorHAnsi" w:hAnsi="Palatino Linotype" w:cs="Arial"/>
          <w:lang w:val="es-MX" w:eastAsia="en-US"/>
        </w:rPr>
        <w:t>que le fue turnado al</w:t>
      </w:r>
      <w:r w:rsidRPr="002C72EC">
        <w:rPr>
          <w:rFonts w:ascii="Palatino Linotype" w:eastAsiaTheme="minorHAnsi" w:hAnsi="Palatino Linotype" w:cs="Arial"/>
          <w:lang w:val="es-MX" w:eastAsia="en-US"/>
        </w:rPr>
        <w:t xml:space="preserve"> </w:t>
      </w:r>
      <w:r w:rsidR="00E74701" w:rsidRPr="002C72EC">
        <w:rPr>
          <w:rFonts w:ascii="Palatino Linotype" w:eastAsiaTheme="minorHAnsi" w:hAnsi="Palatino Linotype" w:cs="Arial"/>
          <w:lang w:val="es-MX" w:eastAsia="en-US"/>
        </w:rPr>
        <w:t xml:space="preserve">Comisionado </w:t>
      </w:r>
      <w:r w:rsidR="00BB0FBB" w:rsidRPr="002C72EC">
        <w:rPr>
          <w:rFonts w:ascii="Palatino Linotype" w:eastAsiaTheme="minorHAnsi" w:hAnsi="Palatino Linotype" w:cs="Arial"/>
          <w:lang w:val="es-MX" w:eastAsia="en-US"/>
        </w:rPr>
        <w:t>presidente</w:t>
      </w:r>
      <w:r w:rsidRPr="002C72EC">
        <w:rPr>
          <w:rFonts w:ascii="Palatino Linotype" w:eastAsiaTheme="minorHAnsi" w:hAnsi="Palatino Linotype" w:cs="Arial"/>
          <w:lang w:val="es-MX" w:eastAsia="en-US"/>
        </w:rPr>
        <w:t xml:space="preserve"> </w:t>
      </w:r>
      <w:r w:rsidR="00E74701" w:rsidRPr="002C72EC">
        <w:rPr>
          <w:rFonts w:ascii="Palatino Linotype" w:eastAsiaTheme="minorHAnsi" w:hAnsi="Palatino Linotype" w:cs="Arial"/>
          <w:b/>
          <w:lang w:val="es-MX" w:eastAsia="en-US"/>
        </w:rPr>
        <w:t>José Martínez Vilchis</w:t>
      </w:r>
      <w:r w:rsidRPr="002C72E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B0FBB">
        <w:rPr>
          <w:rFonts w:ascii="Palatino Linotype" w:eastAsiaTheme="minorHAnsi" w:hAnsi="Palatino Linotype" w:cs="Arial"/>
          <w:b/>
          <w:bCs/>
          <w:lang w:val="es-MX" w:eastAsia="en-US"/>
        </w:rPr>
        <w:t xml:space="preserve">tres de junio de dos mil veinticinco, </w:t>
      </w:r>
      <w:r w:rsidRPr="002C72EC">
        <w:rPr>
          <w:rFonts w:ascii="Palatino Linotype" w:eastAsiaTheme="minorHAnsi" w:hAnsi="Palatino Linotype" w:cs="Arial"/>
          <w:lang w:val="es-MX" w:eastAsia="en-US"/>
        </w:rPr>
        <w:t>determinándose en él, un plazo de siete días para que las partes manifestaran lo que a su derecho corresponda en términos del numeral ya citado.</w:t>
      </w:r>
    </w:p>
    <w:p w14:paraId="370D2EE0" w14:textId="77777777" w:rsidR="00DD2DA4" w:rsidRPr="002C72EC" w:rsidRDefault="00DD2DA4" w:rsidP="00DC1583">
      <w:pPr>
        <w:spacing w:line="360" w:lineRule="auto"/>
        <w:jc w:val="both"/>
        <w:rPr>
          <w:rFonts w:ascii="Palatino Linotype" w:eastAsiaTheme="minorHAnsi" w:hAnsi="Palatino Linotype" w:cs="Arial"/>
          <w:lang w:val="es-MX" w:eastAsia="en-US"/>
        </w:rPr>
      </w:pPr>
    </w:p>
    <w:p w14:paraId="0FCC2AF5" w14:textId="4E18CA3E" w:rsidR="0029071C" w:rsidRPr="002C72EC" w:rsidRDefault="00BB0FBB"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2C72EC">
        <w:rPr>
          <w:rFonts w:ascii="Palatino Linotype" w:eastAsiaTheme="minorHAnsi" w:hAnsi="Palatino Linotype" w:cs="Arial"/>
          <w:b/>
          <w:sz w:val="28"/>
          <w:lang w:val="es-MX" w:eastAsia="en-US"/>
        </w:rPr>
        <w:t>. De la etapa de manifestaciones y/o alegatos.</w:t>
      </w:r>
    </w:p>
    <w:p w14:paraId="073052F1" w14:textId="0295E4C9" w:rsidR="00BB0FBB" w:rsidRDefault="00CF1DF5" w:rsidP="00FF22E9">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U</w:t>
      </w:r>
      <w:r w:rsidR="0029071C" w:rsidRPr="002C72EC">
        <w:rPr>
          <w:rFonts w:ascii="Palatino Linotype" w:eastAsiaTheme="minorHAnsi" w:hAnsi="Palatino Linotype" w:cs="Arial"/>
          <w:lang w:val="es-MX" w:eastAsia="en-US"/>
        </w:rPr>
        <w:t>na vez transcurrido el término legal referido se destaca que</w:t>
      </w:r>
      <w:r w:rsidR="004577A4">
        <w:rPr>
          <w:rFonts w:ascii="Palatino Linotype" w:eastAsiaTheme="minorHAnsi" w:hAnsi="Palatino Linotype" w:cs="Arial"/>
          <w:lang w:val="es-MX" w:eastAsia="en-US"/>
        </w:rPr>
        <w:t xml:space="preserve"> </w:t>
      </w:r>
      <w:r w:rsidR="00CF1704" w:rsidRPr="002C72EC">
        <w:rPr>
          <w:rFonts w:ascii="Palatino Linotype" w:eastAsiaTheme="minorHAnsi" w:hAnsi="Palatino Linotype" w:cs="Arial"/>
          <w:lang w:val="es-MX" w:eastAsia="en-US"/>
        </w:rPr>
        <w:t xml:space="preserve">el </w:t>
      </w:r>
      <w:r w:rsidR="0029071C" w:rsidRPr="002C72EC">
        <w:rPr>
          <w:rFonts w:ascii="Palatino Linotype" w:eastAsiaTheme="minorHAnsi" w:hAnsi="Palatino Linotype" w:cs="Arial"/>
          <w:b/>
          <w:lang w:val="es-MX" w:eastAsia="en-US"/>
        </w:rPr>
        <w:t>Sujeto Obligado</w:t>
      </w:r>
      <w:r w:rsidR="00D45F61" w:rsidRPr="002C72EC">
        <w:rPr>
          <w:rFonts w:ascii="Palatino Linotype" w:eastAsiaTheme="minorHAnsi" w:hAnsi="Palatino Linotype" w:cs="Arial"/>
          <w:lang w:val="es-MX" w:eastAsia="en-US"/>
        </w:rPr>
        <w:t xml:space="preserve"> </w:t>
      </w:r>
      <w:r w:rsidR="00BB0FBB">
        <w:rPr>
          <w:rFonts w:ascii="Palatino Linotype" w:eastAsiaTheme="minorHAnsi" w:hAnsi="Palatino Linotype" w:cs="Arial"/>
          <w:bCs/>
          <w:lang w:val="es-MX" w:eastAsia="en-US"/>
        </w:rPr>
        <w:t>rindió su informe justificado</w:t>
      </w:r>
      <w:r w:rsidR="00FF22E9">
        <w:rPr>
          <w:rFonts w:ascii="Palatino Linotype" w:eastAsiaTheme="minorHAnsi" w:hAnsi="Palatino Linotype" w:cs="Arial"/>
          <w:lang w:val="es-MX" w:eastAsia="en-US"/>
        </w:rPr>
        <w:t xml:space="preserve"> en fecha</w:t>
      </w:r>
      <w:r w:rsidR="00BB0FBB">
        <w:rPr>
          <w:rFonts w:ascii="Palatino Linotype" w:eastAsiaTheme="minorHAnsi" w:hAnsi="Palatino Linotype" w:cs="Arial"/>
          <w:lang w:val="es-MX" w:eastAsia="en-US"/>
        </w:rPr>
        <w:t xml:space="preserve">s </w:t>
      </w:r>
      <w:r w:rsidR="00BB0FBB">
        <w:rPr>
          <w:rFonts w:ascii="Palatino Linotype" w:eastAsiaTheme="minorHAnsi" w:hAnsi="Palatino Linotype" w:cs="Arial"/>
          <w:b/>
          <w:bCs/>
          <w:lang w:val="es-MX" w:eastAsia="en-US"/>
        </w:rPr>
        <w:t>seis y nueve de junio de dos mil veinticinco,</w:t>
      </w:r>
      <w:r w:rsidR="000B393E">
        <w:rPr>
          <w:rFonts w:ascii="Palatino Linotype" w:eastAsiaTheme="minorHAnsi" w:hAnsi="Palatino Linotype" w:cs="Arial"/>
          <w:b/>
          <w:bCs/>
          <w:lang w:val="es-MX" w:eastAsia="en-US"/>
        </w:rPr>
        <w:t xml:space="preserve"> </w:t>
      </w:r>
      <w:r w:rsidR="000B393E">
        <w:rPr>
          <w:rFonts w:ascii="Palatino Linotype" w:eastAsiaTheme="minorHAnsi" w:hAnsi="Palatino Linotype" w:cs="Arial"/>
          <w:lang w:val="es-MX" w:eastAsia="en-US"/>
        </w:rPr>
        <w:t xml:space="preserve">mismo que se puso a la vista el </w:t>
      </w:r>
      <w:r w:rsidR="000B393E">
        <w:rPr>
          <w:rFonts w:ascii="Palatino Linotype" w:eastAsiaTheme="minorHAnsi" w:hAnsi="Palatino Linotype" w:cs="Arial"/>
          <w:b/>
          <w:bCs/>
          <w:lang w:val="es-MX" w:eastAsia="en-US"/>
        </w:rPr>
        <w:t xml:space="preserve">doce de junio del presente. </w:t>
      </w:r>
      <w:r w:rsidR="000B393E">
        <w:rPr>
          <w:rFonts w:ascii="Palatino Linotype" w:eastAsiaTheme="minorHAnsi" w:hAnsi="Palatino Linotype" w:cs="Arial"/>
          <w:lang w:val="es-MX" w:eastAsia="en-US"/>
        </w:rPr>
        <w:t>Se describe</w:t>
      </w:r>
      <w:r w:rsidR="00BB0FBB">
        <w:rPr>
          <w:rFonts w:ascii="Palatino Linotype" w:eastAsiaTheme="minorHAnsi" w:hAnsi="Palatino Linotype" w:cs="Arial"/>
          <w:b/>
          <w:bCs/>
          <w:lang w:val="es-MX" w:eastAsia="en-US"/>
        </w:rPr>
        <w:t xml:space="preserve"> </w:t>
      </w:r>
      <w:r w:rsidR="00BB0FBB">
        <w:rPr>
          <w:rFonts w:ascii="Palatino Linotype" w:eastAsiaTheme="minorHAnsi" w:hAnsi="Palatino Linotype" w:cs="Arial"/>
          <w:lang w:val="es-MX" w:eastAsia="en-US"/>
        </w:rPr>
        <w:t>en los siguientes términos:</w:t>
      </w:r>
    </w:p>
    <w:p w14:paraId="7CFED3BA" w14:textId="597C5D8A" w:rsidR="00BB0FBB" w:rsidRPr="00BB0FBB" w:rsidRDefault="00BB0FBB" w:rsidP="00BB0FBB">
      <w:pPr>
        <w:pStyle w:val="Prrafodelista"/>
        <w:numPr>
          <w:ilvl w:val="0"/>
          <w:numId w:val="45"/>
        </w:numPr>
        <w:spacing w:line="360" w:lineRule="auto"/>
        <w:jc w:val="both"/>
        <w:rPr>
          <w:rFonts w:ascii="Palatino Linotype" w:eastAsiaTheme="minorHAnsi" w:hAnsi="Palatino Linotype" w:cs="Arial"/>
          <w:b/>
          <w:bCs/>
          <w:lang w:val="es-MX" w:eastAsia="en-US"/>
        </w:rPr>
      </w:pPr>
      <w:r w:rsidRPr="00BB0FBB">
        <w:rPr>
          <w:rFonts w:ascii="Palatino Linotype" w:eastAsiaTheme="minorHAnsi" w:hAnsi="Palatino Linotype" w:cs="Arial"/>
          <w:b/>
          <w:bCs/>
          <w:lang w:val="es-MX" w:eastAsia="en-US"/>
        </w:rPr>
        <w:t>“161-NM.PDF”:</w:t>
      </w:r>
      <w:r>
        <w:rPr>
          <w:rFonts w:ascii="Palatino Linotype" w:eastAsiaTheme="minorHAnsi" w:hAnsi="Palatino Linotype" w:cs="Arial"/>
          <w:b/>
          <w:bCs/>
          <w:lang w:val="es-MX" w:eastAsia="en-US"/>
        </w:rPr>
        <w:t xml:space="preserve"> </w:t>
      </w:r>
      <w:r>
        <w:rPr>
          <w:rFonts w:ascii="Palatino Linotype" w:eastAsiaTheme="minorHAnsi" w:hAnsi="Palatino Linotype" w:cs="Arial"/>
          <w:lang w:val="es-MX" w:eastAsia="en-US"/>
        </w:rPr>
        <w:t xml:space="preserve">Oficio número </w:t>
      </w:r>
      <w:r>
        <w:rPr>
          <w:rFonts w:ascii="Palatino Linotype" w:eastAsiaTheme="minorHAnsi" w:hAnsi="Palatino Linotype" w:cs="Arial"/>
          <w:b/>
          <w:bCs/>
          <w:lang w:val="es-MX" w:eastAsia="en-US"/>
        </w:rPr>
        <w:t xml:space="preserve">DTYGA/MET/534/2025 </w:t>
      </w:r>
      <w:r>
        <w:rPr>
          <w:rFonts w:ascii="Palatino Linotype" w:eastAsiaTheme="minorHAnsi" w:hAnsi="Palatino Linotype" w:cs="Arial"/>
          <w:lang w:val="es-MX" w:eastAsia="en-US"/>
        </w:rPr>
        <w:t xml:space="preserve">signado por el director de transparencia y gobierno abierto, dirigido a la directora de </w:t>
      </w:r>
      <w:r>
        <w:rPr>
          <w:rFonts w:ascii="Palatino Linotype" w:eastAsiaTheme="minorHAnsi" w:hAnsi="Palatino Linotype" w:cs="Arial"/>
          <w:lang w:val="es-MX" w:eastAsia="en-US"/>
        </w:rPr>
        <w:lastRenderedPageBreak/>
        <w:t xml:space="preserve">gerencia de la ciudad, de fecha cuatro de junio de dos mil veinticinco, le requiere rendir elementos para integrar el informe justificado. </w:t>
      </w:r>
    </w:p>
    <w:p w14:paraId="68C35A97" w14:textId="77777777" w:rsidR="00BB0FBB" w:rsidRPr="00BB0FBB" w:rsidRDefault="00BB0FBB" w:rsidP="00BB0FBB">
      <w:pPr>
        <w:pStyle w:val="Prrafodelista"/>
        <w:spacing w:line="360" w:lineRule="auto"/>
        <w:ind w:left="1068"/>
        <w:jc w:val="both"/>
        <w:rPr>
          <w:rFonts w:ascii="Palatino Linotype" w:eastAsiaTheme="minorHAnsi" w:hAnsi="Palatino Linotype" w:cs="Arial"/>
          <w:b/>
          <w:bCs/>
          <w:lang w:val="es-MX" w:eastAsia="en-US"/>
        </w:rPr>
      </w:pPr>
    </w:p>
    <w:p w14:paraId="7FA60AB6" w14:textId="587A407F" w:rsidR="00BB0FBB" w:rsidRPr="00BB0FBB" w:rsidRDefault="00BB0FBB" w:rsidP="00BB0FBB">
      <w:pPr>
        <w:pStyle w:val="Prrafodelista"/>
        <w:numPr>
          <w:ilvl w:val="0"/>
          <w:numId w:val="45"/>
        </w:numPr>
        <w:spacing w:line="360" w:lineRule="auto"/>
        <w:jc w:val="both"/>
        <w:rPr>
          <w:rFonts w:ascii="Palatino Linotype" w:eastAsiaTheme="minorHAnsi" w:hAnsi="Palatino Linotype" w:cs="Arial"/>
          <w:b/>
          <w:bCs/>
          <w:lang w:val="es-MX" w:eastAsia="en-US"/>
        </w:rPr>
      </w:pPr>
      <w:r w:rsidRPr="00BB0FBB">
        <w:rPr>
          <w:rFonts w:ascii="Palatino Linotype" w:eastAsiaTheme="minorHAnsi" w:hAnsi="Palatino Linotype" w:cs="Arial"/>
          <w:b/>
          <w:bCs/>
          <w:lang w:val="es-MX" w:eastAsia="en-US"/>
        </w:rPr>
        <w:t xml:space="preserve">“GERENCIA- 161.PDF”: </w:t>
      </w:r>
      <w:r w:rsidR="00FF22E9" w:rsidRPr="00BB0FBB">
        <w:rPr>
          <w:rFonts w:ascii="Palatino Linotype" w:eastAsiaTheme="minorHAnsi" w:hAnsi="Palatino Linotype" w:cs="Arial"/>
          <w:b/>
          <w:bCs/>
          <w:lang w:val="es-MX" w:eastAsia="en-US"/>
        </w:rPr>
        <w:t xml:space="preserve"> </w:t>
      </w:r>
      <w:r>
        <w:rPr>
          <w:rFonts w:ascii="Palatino Linotype" w:eastAsiaTheme="minorHAnsi" w:hAnsi="Palatino Linotype" w:cs="Arial"/>
          <w:lang w:val="es-MX" w:eastAsia="en-US"/>
        </w:rPr>
        <w:t xml:space="preserve">Oficio número </w:t>
      </w:r>
      <w:r>
        <w:rPr>
          <w:rFonts w:ascii="Palatino Linotype" w:eastAsiaTheme="minorHAnsi" w:hAnsi="Palatino Linotype" w:cs="Arial"/>
          <w:b/>
          <w:bCs/>
          <w:lang w:val="es-MX" w:eastAsia="en-US"/>
        </w:rPr>
        <w:t xml:space="preserve">MET/GC/0370/2025 </w:t>
      </w:r>
      <w:r>
        <w:rPr>
          <w:rFonts w:ascii="Palatino Linotype" w:eastAsiaTheme="minorHAnsi" w:hAnsi="Palatino Linotype" w:cs="Arial"/>
          <w:lang w:val="es-MX" w:eastAsia="en-US"/>
        </w:rPr>
        <w:t xml:space="preserve">signado por la directora de gerencia de la ciudad, dirigido a la directora de transparencia y gobierno abierto, de fecha cinco de junio de dos mil veinticinco, confirma la respuesta primigenia. </w:t>
      </w:r>
    </w:p>
    <w:p w14:paraId="37C76492" w14:textId="77777777" w:rsidR="00BB0FBB" w:rsidRDefault="00BB0FBB" w:rsidP="00FF22E9">
      <w:pPr>
        <w:spacing w:line="360" w:lineRule="auto"/>
        <w:jc w:val="both"/>
        <w:rPr>
          <w:rFonts w:ascii="Palatino Linotype" w:eastAsiaTheme="minorHAnsi" w:hAnsi="Palatino Linotype" w:cs="Arial"/>
          <w:lang w:val="es-MX" w:eastAsia="en-US"/>
        </w:rPr>
      </w:pPr>
    </w:p>
    <w:p w14:paraId="14071ED9" w14:textId="77777777" w:rsidR="00BB0FBB" w:rsidRDefault="00BB0FBB" w:rsidP="0029071C">
      <w:pPr>
        <w:tabs>
          <w:tab w:val="left" w:pos="3206"/>
        </w:tabs>
        <w:spacing w:line="360" w:lineRule="auto"/>
        <w:jc w:val="both"/>
        <w:rPr>
          <w:rFonts w:ascii="Palatino Linotype" w:eastAsiaTheme="minorHAnsi" w:hAnsi="Palatino Linotype" w:cs="Arial"/>
          <w:b/>
          <w:sz w:val="28"/>
          <w:lang w:val="es-MX" w:eastAsia="en-US"/>
        </w:rPr>
      </w:pPr>
    </w:p>
    <w:p w14:paraId="340B12C3" w14:textId="65C048EF" w:rsidR="0029071C" w:rsidRPr="002C72EC" w:rsidRDefault="00BB0FBB"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2C72EC">
        <w:rPr>
          <w:rFonts w:ascii="Palatino Linotype" w:eastAsiaTheme="minorHAnsi" w:hAnsi="Palatino Linotype" w:cs="Arial"/>
          <w:b/>
          <w:sz w:val="28"/>
          <w:lang w:val="es-MX" w:eastAsia="en-US"/>
        </w:rPr>
        <w:t>. Del cierre de instrucción.</w:t>
      </w:r>
      <w:r w:rsidR="0029071C" w:rsidRPr="002C72EC">
        <w:rPr>
          <w:rFonts w:ascii="Palatino Linotype" w:eastAsiaTheme="minorHAnsi" w:hAnsi="Palatino Linotype" w:cs="Arial"/>
          <w:b/>
          <w:sz w:val="28"/>
          <w:lang w:val="es-MX" w:eastAsia="en-US"/>
        </w:rPr>
        <w:tab/>
      </w:r>
    </w:p>
    <w:p w14:paraId="7D8136F7" w14:textId="615C0BEB" w:rsidR="006A6362" w:rsidRDefault="0029071C" w:rsidP="00B96A17">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Así, una vez transcurrido el término legal, </w:t>
      </w:r>
      <w:r w:rsidR="00DC1583" w:rsidRPr="002C72EC">
        <w:rPr>
          <w:rFonts w:ascii="Palatino Linotype" w:eastAsiaTheme="minorHAnsi" w:hAnsi="Palatino Linotype" w:cs="Arial"/>
          <w:lang w:val="es-MX" w:eastAsia="en-US"/>
        </w:rPr>
        <w:t>permitió decretarse</w:t>
      </w:r>
      <w:r w:rsidRPr="002C72EC">
        <w:rPr>
          <w:rFonts w:ascii="Palatino Linotype" w:eastAsiaTheme="minorHAnsi" w:hAnsi="Palatino Linotype" w:cs="Arial"/>
          <w:lang w:val="es-MX" w:eastAsia="en-US"/>
        </w:rPr>
        <w:t xml:space="preserve"> el cierre de instrucción en fecha </w:t>
      </w:r>
      <w:r w:rsidR="00BB0FBB">
        <w:rPr>
          <w:rFonts w:ascii="Palatino Linotype" w:eastAsiaTheme="minorHAnsi" w:hAnsi="Palatino Linotype" w:cs="Arial"/>
          <w:b/>
          <w:bCs/>
          <w:lang w:val="es-MX" w:eastAsia="en-US"/>
        </w:rPr>
        <w:t xml:space="preserve">dieciocho de junio de dos mil veinticinco, </w:t>
      </w:r>
      <w:r w:rsidRPr="002C72EC">
        <w:rPr>
          <w:rFonts w:ascii="Palatino Linotype" w:eastAsiaTheme="minorHAnsi" w:hAnsi="Palatino Linotype" w:cs="Arial"/>
          <w:lang w:val="es-MX" w:eastAsia="en-US"/>
        </w:rPr>
        <w:t>en términos del artículo 185, Fracción VI, de la Ley de Transparencia y Acceso a la Información Pública del Estado de México y Municipios, iniciando el término legal para dictar r</w:t>
      </w:r>
      <w:r w:rsidR="00BE35A1">
        <w:rPr>
          <w:rFonts w:ascii="Palatino Linotype" w:eastAsiaTheme="minorHAnsi" w:hAnsi="Palatino Linotype" w:cs="Arial"/>
          <w:lang w:val="es-MX" w:eastAsia="en-US"/>
        </w:rPr>
        <w:t>esolución definitiva del asunto.</w:t>
      </w:r>
    </w:p>
    <w:p w14:paraId="5F3CA4C7" w14:textId="77777777" w:rsidR="002107D3" w:rsidRDefault="002107D3" w:rsidP="00B96A17">
      <w:pPr>
        <w:spacing w:line="360" w:lineRule="auto"/>
        <w:jc w:val="both"/>
        <w:rPr>
          <w:rFonts w:ascii="Palatino Linotype" w:eastAsiaTheme="minorHAnsi" w:hAnsi="Palatino Linotype" w:cs="Arial"/>
          <w:lang w:val="es-MX" w:eastAsia="en-US"/>
        </w:rPr>
      </w:pPr>
    </w:p>
    <w:p w14:paraId="21590734" w14:textId="0F2DD388" w:rsidR="00BB0FBB" w:rsidRPr="00425466" w:rsidRDefault="00BB0FBB" w:rsidP="00BB0FBB">
      <w:pPr>
        <w:tabs>
          <w:tab w:val="left" w:pos="3206"/>
        </w:tabs>
        <w:spacing w:line="360" w:lineRule="auto"/>
        <w:jc w:val="both"/>
        <w:rPr>
          <w:rFonts w:ascii="Palatino Linotype" w:hAnsi="Palatino Linotype"/>
          <w:sz w:val="28"/>
          <w:szCs w:val="28"/>
        </w:rPr>
      </w:pPr>
      <w:r>
        <w:rPr>
          <w:rFonts w:ascii="Palatino Linotype" w:hAnsi="Palatino Linotype"/>
          <w:b/>
          <w:bCs/>
          <w:sz w:val="28"/>
          <w:szCs w:val="28"/>
        </w:rPr>
        <w:t>SEXTO</w:t>
      </w:r>
      <w:r w:rsidRPr="00425466">
        <w:rPr>
          <w:rFonts w:ascii="Palatino Linotype" w:hAnsi="Palatino Linotype"/>
          <w:b/>
          <w:bCs/>
          <w:sz w:val="28"/>
          <w:szCs w:val="28"/>
        </w:rPr>
        <w:t>. Del Desistimiento.</w:t>
      </w:r>
      <w:r w:rsidRPr="00425466">
        <w:rPr>
          <w:rFonts w:ascii="Palatino Linotype" w:hAnsi="Palatino Linotype"/>
          <w:sz w:val="28"/>
          <w:szCs w:val="28"/>
        </w:rPr>
        <w:t xml:space="preserve"> </w:t>
      </w:r>
    </w:p>
    <w:p w14:paraId="6F7625E9" w14:textId="2FD3213B" w:rsidR="00BB0FBB" w:rsidRPr="00425466" w:rsidRDefault="00BB0FBB" w:rsidP="00BB0FBB">
      <w:pPr>
        <w:tabs>
          <w:tab w:val="left" w:pos="3206"/>
        </w:tabs>
        <w:spacing w:line="360" w:lineRule="auto"/>
        <w:jc w:val="both"/>
        <w:rPr>
          <w:rFonts w:ascii="Palatino Linotype" w:eastAsiaTheme="minorHAnsi" w:hAnsi="Palatino Linotype" w:cs="Arial"/>
          <w:b/>
          <w:sz w:val="28"/>
          <w:lang w:val="es-MX" w:eastAsia="en-US"/>
        </w:rPr>
      </w:pPr>
      <w:r w:rsidRPr="00425466">
        <w:rPr>
          <w:rFonts w:ascii="Palatino Linotype" w:hAnsi="Palatino Linotype"/>
        </w:rPr>
        <w:t xml:space="preserve">De las constancias que integran el expediente en que se actúa, se advierte que el día </w:t>
      </w:r>
      <w:r>
        <w:rPr>
          <w:rFonts w:ascii="Palatino Linotype" w:hAnsi="Palatino Linotype"/>
          <w:b/>
          <w:bCs/>
        </w:rPr>
        <w:t>tres de julio de dos mil veinticinco,</w:t>
      </w:r>
      <w:r w:rsidRPr="00425466">
        <w:rPr>
          <w:rFonts w:ascii="Palatino Linotype" w:hAnsi="Palatino Linotype"/>
        </w:rPr>
        <w:t xml:space="preserve"> </w:t>
      </w:r>
      <w:r w:rsidRPr="00BB0FBB">
        <w:rPr>
          <w:rFonts w:ascii="Palatino Linotype" w:hAnsi="Palatino Linotype"/>
          <w:b/>
          <w:bCs/>
        </w:rPr>
        <w:t>El</w:t>
      </w:r>
      <w:r>
        <w:rPr>
          <w:rFonts w:ascii="Palatino Linotype" w:hAnsi="Palatino Linotype"/>
        </w:rPr>
        <w:t xml:space="preserve"> </w:t>
      </w:r>
      <w:r w:rsidRPr="00425466">
        <w:rPr>
          <w:rFonts w:ascii="Palatino Linotype" w:hAnsi="Palatino Linotype"/>
          <w:b/>
          <w:bCs/>
        </w:rPr>
        <w:t>Recurrente</w:t>
      </w:r>
      <w:r w:rsidRPr="00425466">
        <w:rPr>
          <w:rFonts w:ascii="Palatino Linotype" w:hAnsi="Palatino Linotype"/>
        </w:rPr>
        <w:t xml:space="preserve"> se desistió del recurso de revisión que nos ocupa.</w:t>
      </w:r>
    </w:p>
    <w:p w14:paraId="6CF37735" w14:textId="77777777" w:rsidR="00300009" w:rsidRDefault="00300009" w:rsidP="00B96A17">
      <w:pPr>
        <w:spacing w:line="360" w:lineRule="auto"/>
        <w:jc w:val="both"/>
        <w:rPr>
          <w:rFonts w:ascii="Palatino Linotype" w:eastAsiaTheme="minorHAnsi" w:hAnsi="Palatino Linotype" w:cs="Arial"/>
          <w:lang w:val="es-MX" w:eastAsia="en-US"/>
        </w:rPr>
      </w:pPr>
    </w:p>
    <w:p w14:paraId="46E0ECBA" w14:textId="77777777" w:rsidR="00BB0FBB" w:rsidRDefault="00BB0FBB" w:rsidP="00B96A17">
      <w:pPr>
        <w:spacing w:line="360" w:lineRule="auto"/>
        <w:jc w:val="both"/>
        <w:rPr>
          <w:rFonts w:ascii="Palatino Linotype" w:eastAsiaTheme="minorHAnsi" w:hAnsi="Palatino Linotype" w:cs="Arial"/>
          <w:lang w:val="es-MX" w:eastAsia="en-US"/>
        </w:rPr>
      </w:pPr>
    </w:p>
    <w:p w14:paraId="38AE8253" w14:textId="77777777" w:rsidR="008150CA" w:rsidRPr="002C72EC" w:rsidRDefault="00E74701" w:rsidP="00EE7775">
      <w:pPr>
        <w:spacing w:line="360" w:lineRule="auto"/>
        <w:jc w:val="center"/>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C O N S I D E R A N</w:t>
      </w:r>
      <w:r w:rsidR="00D57F74" w:rsidRPr="002C72EC">
        <w:rPr>
          <w:rFonts w:ascii="Palatino Linotype" w:eastAsiaTheme="minorHAnsi" w:hAnsi="Palatino Linotype" w:cs="Arial"/>
          <w:b/>
          <w:sz w:val="28"/>
          <w:lang w:val="es-MX" w:eastAsia="en-US"/>
        </w:rPr>
        <w:t xml:space="preserve"> D O </w:t>
      </w:r>
    </w:p>
    <w:p w14:paraId="19CA75D5" w14:textId="77777777" w:rsidR="00EE7775" w:rsidRDefault="00EE7775" w:rsidP="00EE7775">
      <w:pPr>
        <w:spacing w:line="360" w:lineRule="auto"/>
        <w:jc w:val="center"/>
        <w:rPr>
          <w:rFonts w:ascii="Palatino Linotype" w:eastAsiaTheme="minorHAnsi" w:hAnsi="Palatino Linotype" w:cs="Arial"/>
          <w:b/>
          <w:sz w:val="14"/>
          <w:lang w:val="es-MX" w:eastAsia="en-US"/>
        </w:rPr>
      </w:pPr>
    </w:p>
    <w:p w14:paraId="068E654F" w14:textId="77777777" w:rsidR="006729FC" w:rsidRPr="002C72EC" w:rsidRDefault="006729FC"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2C72EC" w:rsidRDefault="0029071C" w:rsidP="0029071C">
      <w:pPr>
        <w:spacing w:line="360" w:lineRule="auto"/>
        <w:jc w:val="both"/>
        <w:rPr>
          <w:rFonts w:ascii="Palatino Linotype" w:eastAsiaTheme="minorHAnsi" w:hAnsi="Palatino Linotype" w:cs="Arial"/>
          <w:sz w:val="28"/>
          <w:lang w:val="es-MX" w:eastAsia="en-US"/>
        </w:rPr>
      </w:pPr>
      <w:r w:rsidRPr="002C72EC">
        <w:rPr>
          <w:rFonts w:ascii="Palatino Linotype" w:eastAsiaTheme="minorHAnsi" w:hAnsi="Palatino Linotype" w:cs="Arial"/>
          <w:b/>
          <w:sz w:val="28"/>
          <w:lang w:val="es-MX" w:eastAsia="en-US"/>
        </w:rPr>
        <w:lastRenderedPageBreak/>
        <w:t>PRIMERO. De la competencia</w:t>
      </w:r>
      <w:r w:rsidRPr="002C72EC">
        <w:rPr>
          <w:rFonts w:ascii="Palatino Linotype" w:eastAsiaTheme="minorHAnsi" w:hAnsi="Palatino Linotype" w:cs="Arial"/>
          <w:sz w:val="28"/>
          <w:lang w:val="es-MX" w:eastAsia="en-US"/>
        </w:rPr>
        <w:t>.</w:t>
      </w:r>
    </w:p>
    <w:p w14:paraId="2784246F" w14:textId="77777777" w:rsidR="00D316C2" w:rsidRDefault="00D316C2" w:rsidP="00D316C2">
      <w:pPr>
        <w:pBdr>
          <w:top w:val="nil"/>
          <w:left w:val="nil"/>
          <w:bottom w:val="nil"/>
          <w:right w:val="nil"/>
          <w:between w:val="nil"/>
        </w:pBdr>
        <w:contextualSpacing/>
        <w:rPr>
          <w:rFonts w:eastAsia="Palatino Linotype" w:cs="Palatino Linotype"/>
          <w:color w:val="000000"/>
        </w:rPr>
      </w:pPr>
    </w:p>
    <w:p w14:paraId="6A4FA372" w14:textId="77777777" w:rsidR="00BB0FBB" w:rsidRPr="008A2022" w:rsidRDefault="00BB0FBB" w:rsidP="00BB0FBB">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w:t>
      </w:r>
      <w:r w:rsidRPr="004C380A">
        <w:rPr>
          <w:rFonts w:ascii="Palatino Linotype" w:hAnsi="Palatino Linotype"/>
        </w:rPr>
        <w:t xml:space="preserve">competente para conocer y resolver el </w:t>
      </w:r>
      <w:r w:rsidRPr="00BB0FBB">
        <w:rPr>
          <w:rFonts w:ascii="Palatino Linotype" w:hAnsi="Palatino Linotype"/>
        </w:rPr>
        <w:t>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 xml:space="preserve"> </w:t>
      </w:r>
    </w:p>
    <w:p w14:paraId="0F1CFA0C" w14:textId="77777777" w:rsidR="00BB0FBB" w:rsidRDefault="00BB0FBB" w:rsidP="00D316C2">
      <w:pPr>
        <w:pBdr>
          <w:top w:val="nil"/>
          <w:left w:val="nil"/>
          <w:bottom w:val="nil"/>
          <w:right w:val="nil"/>
          <w:between w:val="nil"/>
        </w:pBdr>
        <w:contextualSpacing/>
        <w:rPr>
          <w:rFonts w:eastAsia="Palatino Linotype" w:cs="Palatino Linotype"/>
          <w:color w:val="000000"/>
        </w:rPr>
      </w:pPr>
    </w:p>
    <w:p w14:paraId="61663057" w14:textId="77777777" w:rsidR="00BB0FBB" w:rsidRDefault="00BB0FBB" w:rsidP="00D316C2">
      <w:pPr>
        <w:pBdr>
          <w:top w:val="nil"/>
          <w:left w:val="nil"/>
          <w:bottom w:val="nil"/>
          <w:right w:val="nil"/>
          <w:between w:val="nil"/>
        </w:pBdr>
        <w:contextualSpacing/>
        <w:rPr>
          <w:rFonts w:eastAsia="Palatino Linotype" w:cs="Palatino Linotype"/>
          <w:color w:val="000000"/>
        </w:rPr>
      </w:pPr>
    </w:p>
    <w:p w14:paraId="07E2B712" w14:textId="77777777" w:rsidR="00BB0FBB" w:rsidRPr="006922F5" w:rsidRDefault="00BB0FBB" w:rsidP="00D316C2">
      <w:pPr>
        <w:pBdr>
          <w:top w:val="nil"/>
          <w:left w:val="nil"/>
          <w:bottom w:val="nil"/>
          <w:right w:val="nil"/>
          <w:between w:val="nil"/>
        </w:pBdr>
        <w:contextualSpacing/>
        <w:rPr>
          <w:rFonts w:eastAsia="Palatino Linotype" w:cs="Palatino Linotype"/>
          <w:color w:val="000000"/>
        </w:rPr>
      </w:pPr>
    </w:p>
    <w:p w14:paraId="13C64254" w14:textId="77777777" w:rsidR="0029071C" w:rsidRPr="002C72E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 xml:space="preserve">SEGUNDO. De los alcances del Recurso de Revisión. </w:t>
      </w:r>
    </w:p>
    <w:p w14:paraId="37EB49D6" w14:textId="77777777" w:rsidR="00723B5A"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A18AF1B" w14:textId="77777777" w:rsidR="00BB0FBB" w:rsidRDefault="00BB0FBB" w:rsidP="009C6853">
      <w:pPr>
        <w:autoSpaceDE w:val="0"/>
        <w:autoSpaceDN w:val="0"/>
        <w:adjustRightInd w:val="0"/>
        <w:spacing w:line="360" w:lineRule="auto"/>
        <w:jc w:val="both"/>
        <w:rPr>
          <w:rFonts w:ascii="Palatino Linotype" w:eastAsiaTheme="minorHAnsi" w:hAnsi="Palatino Linotype" w:cs="Arial"/>
          <w:lang w:val="es-MX" w:eastAsia="en-US"/>
        </w:rPr>
      </w:pPr>
    </w:p>
    <w:p w14:paraId="4D47CFA2" w14:textId="77777777" w:rsidR="00BB0FBB" w:rsidRDefault="00BB0FBB" w:rsidP="00BB0FBB">
      <w:pPr>
        <w:spacing w:line="360" w:lineRule="auto"/>
        <w:jc w:val="both"/>
        <w:rPr>
          <w:rFonts w:ascii="Palatino Linotype" w:hAnsi="Palatino Linotype"/>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hAnsi="Palatino Linotype"/>
        </w:rPr>
        <w:t xml:space="preserve"> </w:t>
      </w:r>
    </w:p>
    <w:p w14:paraId="56F5654C" w14:textId="77777777" w:rsidR="00BB0FBB" w:rsidRPr="00AF17B1" w:rsidRDefault="00BB0FBB" w:rsidP="00BB0FBB">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1F3C0095"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b/>
          <w:i/>
        </w:rPr>
        <w:t xml:space="preserve">“Artículo 180. </w:t>
      </w:r>
      <w:r w:rsidRPr="00AF17B1">
        <w:rPr>
          <w:rFonts w:ascii="Palatino Linotype" w:hAnsi="Palatino Linotype" w:cs="Arial"/>
          <w:i/>
        </w:rPr>
        <w:t>El recurso de revisión contendrá:</w:t>
      </w:r>
    </w:p>
    <w:p w14:paraId="5BEF2427"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I. El sujeto obligado ante la cual se presentó la solicitud;</w:t>
      </w:r>
    </w:p>
    <w:p w14:paraId="004AC5B6"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b/>
          <w:i/>
          <w:u w:val="single"/>
        </w:rPr>
        <w:t>II. El nombre del solicitante que recurre</w:t>
      </w:r>
      <w:r w:rsidRPr="00AF17B1">
        <w:rPr>
          <w:rFonts w:ascii="Palatino Linotype" w:hAnsi="Palatino Linotype" w:cs="Arial"/>
          <w:i/>
        </w:rPr>
        <w:t xml:space="preserve"> o de su representante y, en su caso, del tercero interesado, así como la dirección o medio que señale para recibir notificaciones;</w:t>
      </w:r>
    </w:p>
    <w:p w14:paraId="4F8F8CEA"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III. El número de folio de respuesta de la solicitud de acceso;</w:t>
      </w:r>
    </w:p>
    <w:p w14:paraId="511DD6E2"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IV. La fecha en que fue notificada la respuesta al solicitante o tuvo conocimiento del acto reclamado, o de presentación de la solicitud, en caso de falta de respuesta;</w:t>
      </w:r>
    </w:p>
    <w:p w14:paraId="00C97738"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V. El acto que se recurre;</w:t>
      </w:r>
    </w:p>
    <w:p w14:paraId="4BEF4E06"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VI. Las razones o motivos de inconformidad;</w:t>
      </w:r>
    </w:p>
    <w:p w14:paraId="36911C3D"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VII. La copia de la respuesta que se impugna y, en su caso, de la notificación correspondiente, en el caso de respuesta de la solicitud; y</w:t>
      </w:r>
    </w:p>
    <w:p w14:paraId="77F53037"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VIII. Firma del recurrente, en su caso, cuando se presente por escrito, requisito sin el cual se dará trámite al recurso.</w:t>
      </w:r>
    </w:p>
    <w:p w14:paraId="1447A8F1"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t>Adicionalmente, se podrán anexar las pruebas y demás elementos que considere procedentes someter a juicio del Instituto.</w:t>
      </w:r>
    </w:p>
    <w:p w14:paraId="1C28DBE0"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i/>
        </w:rPr>
        <w:lastRenderedPageBreak/>
        <w:t>En ningún caso será necesario que el particular ratifique el recurso de revisión interpuesto.</w:t>
      </w:r>
    </w:p>
    <w:p w14:paraId="6687EE4C" w14:textId="77777777" w:rsidR="00BB0FBB" w:rsidRPr="00AF17B1" w:rsidRDefault="00BB0FBB" w:rsidP="00BB0FBB">
      <w:pPr>
        <w:spacing w:before="240" w:line="360" w:lineRule="auto"/>
        <w:ind w:left="851" w:right="851"/>
        <w:jc w:val="both"/>
        <w:rPr>
          <w:rFonts w:ascii="Palatino Linotype" w:hAnsi="Palatino Linotype" w:cs="Arial"/>
          <w:i/>
        </w:rPr>
      </w:pPr>
      <w:r w:rsidRPr="00AF17B1">
        <w:rPr>
          <w:rFonts w:ascii="Palatino Linotype" w:hAnsi="Palatino Linotype" w:cs="Arial"/>
          <w:b/>
          <w:i/>
          <w:u w:val="single"/>
        </w:rPr>
        <w:t>En caso de que el recurso se interponga de manera electrónica no será indispensable que contengan los requisitos establecidos en las fracciones II, IV, VII y VIII.”</w:t>
      </w:r>
      <w:r w:rsidRPr="00AF17B1">
        <w:rPr>
          <w:rFonts w:ascii="Palatino Linotype" w:hAnsi="Palatino Linotype" w:cs="Arial"/>
          <w:b/>
          <w:i/>
        </w:rPr>
        <w:t xml:space="preserve"> [Sic] </w:t>
      </w:r>
    </w:p>
    <w:p w14:paraId="07CDD638" w14:textId="77777777" w:rsidR="00BB0FBB" w:rsidRPr="00AF17B1" w:rsidRDefault="00BB0FBB" w:rsidP="00BB0FBB">
      <w:pPr>
        <w:spacing w:line="360" w:lineRule="auto"/>
        <w:jc w:val="both"/>
        <w:rPr>
          <w:rFonts w:ascii="Palatino Linotype" w:hAnsi="Palatino Linotype" w:cs="Arial"/>
          <w:b/>
          <w:i/>
        </w:rPr>
      </w:pPr>
    </w:p>
    <w:p w14:paraId="7E9FD870" w14:textId="77777777" w:rsidR="00BB0FBB" w:rsidRPr="00AF17B1" w:rsidRDefault="00BB0FBB" w:rsidP="00BB0FBB">
      <w:pPr>
        <w:spacing w:line="360" w:lineRule="auto"/>
        <w:jc w:val="both"/>
        <w:rPr>
          <w:rFonts w:ascii="Palatino Linotype" w:hAnsi="Palatino Linotype" w:cs="Arial"/>
        </w:rPr>
      </w:pPr>
      <w:r w:rsidRPr="00AF17B1">
        <w:rPr>
          <w:rFonts w:ascii="Palatino Linotype" w:hAnsi="Palatino Linotype" w:cs="Segoe UI"/>
        </w:rPr>
        <w:t xml:space="preserve">Cabe señalar que </w:t>
      </w:r>
      <w:r w:rsidRPr="00AF17B1">
        <w:rPr>
          <w:rFonts w:ascii="Palatino Linotype" w:hAnsi="Palatino Linotype" w:cs="Segoe UI"/>
          <w:b/>
        </w:rPr>
        <w:t>El Recurrente</w:t>
      </w:r>
      <w:r w:rsidRPr="00AF17B1">
        <w:rPr>
          <w:rFonts w:ascii="Palatino Linotype" w:hAnsi="Palatino Linotype" w:cs="Segoe UI"/>
        </w:rPr>
        <w:t xml:space="preserve"> ejerció de manera anónima su derecho de acceso a la información pública</w:t>
      </w:r>
      <w:r w:rsidRPr="00AF17B1">
        <w:rPr>
          <w:rFonts w:ascii="Palatino Linotype" w:hAnsi="Palatino Linotype"/>
        </w:rPr>
        <w:t xml:space="preserve">, sin embargo, no es motivo para desechar las </w:t>
      </w:r>
      <w:r w:rsidRPr="00AF17B1">
        <w:rPr>
          <w:rFonts w:ascii="Palatino Linotype"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553F466F" w14:textId="77777777" w:rsidR="00BB0FBB" w:rsidRPr="00AF17B1" w:rsidRDefault="00BB0FBB" w:rsidP="00BB0FBB">
      <w:pPr>
        <w:spacing w:before="240" w:line="360" w:lineRule="auto"/>
        <w:ind w:left="851" w:right="851"/>
        <w:jc w:val="both"/>
        <w:rPr>
          <w:rFonts w:ascii="Palatino Linotype" w:hAnsi="Palatino Linotype" w:cs="Arial"/>
          <w:b/>
          <w:i/>
        </w:rPr>
      </w:pPr>
      <w:r w:rsidRPr="00AF17B1">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rPr>
        <w:t>[Sic]</w:t>
      </w:r>
    </w:p>
    <w:p w14:paraId="777DF300" w14:textId="77777777" w:rsidR="00BB0FBB" w:rsidRPr="00AF17B1" w:rsidRDefault="00BB0FBB" w:rsidP="00BB0FBB">
      <w:pPr>
        <w:spacing w:before="240" w:line="360" w:lineRule="auto"/>
        <w:ind w:left="851" w:right="851"/>
        <w:jc w:val="both"/>
        <w:rPr>
          <w:rFonts w:ascii="Palatino Linotype" w:hAnsi="Palatino Linotype" w:cs="Arial"/>
          <w:b/>
          <w:i/>
        </w:rPr>
      </w:pPr>
    </w:p>
    <w:p w14:paraId="35E04FAC" w14:textId="77777777" w:rsidR="00BB0FBB" w:rsidRPr="00AF17B1" w:rsidRDefault="00BB0FBB" w:rsidP="00BB0FBB">
      <w:pPr>
        <w:spacing w:line="360" w:lineRule="auto"/>
        <w:jc w:val="both"/>
        <w:rPr>
          <w:rFonts w:ascii="Palatino Linotype" w:hAnsi="Palatino Linotype"/>
        </w:rPr>
      </w:pPr>
      <w:r w:rsidRPr="00AF17B1">
        <w:rPr>
          <w:rFonts w:ascii="Palatino Linotype" w:hAnsi="Palatino Linotype"/>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rPr>
        <w:t>vigésimo, vigésimo primero y vigésimo segundo</w:t>
      </w:r>
      <w:r w:rsidRPr="00AF17B1">
        <w:rPr>
          <w:rFonts w:ascii="Palatino Linotype" w:hAnsi="Palatino Linotype"/>
        </w:rPr>
        <w:t>, de la Constitución Política del Estado Libre y Soberano de México, se establece lo siguiente:</w:t>
      </w:r>
    </w:p>
    <w:p w14:paraId="795D38F2" w14:textId="77777777" w:rsidR="00BB0FBB" w:rsidRPr="00AF17B1" w:rsidRDefault="00BB0FBB" w:rsidP="00BB0FBB">
      <w:pPr>
        <w:spacing w:before="240" w:line="360" w:lineRule="auto"/>
        <w:ind w:left="851" w:right="851"/>
        <w:jc w:val="center"/>
        <w:rPr>
          <w:rFonts w:ascii="Palatino Linotype" w:hAnsi="Palatino Linotype"/>
          <w:b/>
          <w:i/>
          <w:u w:val="single"/>
        </w:rPr>
      </w:pPr>
      <w:r w:rsidRPr="00AF17B1">
        <w:rPr>
          <w:rFonts w:ascii="Palatino Linotype" w:hAnsi="Palatino Linotype"/>
          <w:b/>
          <w:i/>
          <w:u w:val="single"/>
        </w:rPr>
        <w:t>Constitución Política de los Estados Unidos Mexicanos</w:t>
      </w:r>
    </w:p>
    <w:p w14:paraId="085E965A"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b/>
          <w:i/>
        </w:rPr>
        <w:t>“Artículo 6</w:t>
      </w:r>
      <w:r w:rsidRPr="00AF17B1">
        <w:rPr>
          <w:rFonts w:ascii="Palatino Linotype" w:hAnsi="Palatino Linotype"/>
          <w:i/>
        </w:rPr>
        <w:t xml:space="preserve">°.- La manifestación de las ideas no será objeto de ninguna inquisición judicial o administrativa, sino en el caso de que ataque a la moral, </w:t>
      </w:r>
      <w:r w:rsidRPr="00AF17B1">
        <w:rPr>
          <w:rFonts w:ascii="Palatino Linotype" w:hAnsi="Palatino Linotype"/>
          <w:i/>
        </w:rPr>
        <w:lastRenderedPageBreak/>
        <w:t>la vida privada o los derechos de terceros, provoque algún delito, o perturbe el orden público; el derecho de réplica será ejercido en los términos dispuestos por la ley. El derecho a la información será garantizado por el Estado.</w:t>
      </w:r>
    </w:p>
    <w:p w14:paraId="2FBAA6AE"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p>
    <w:p w14:paraId="26992C97"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 xml:space="preserve">Para efectos de lo dispuesto en el presente artículo se observará lo siguiente: </w:t>
      </w:r>
    </w:p>
    <w:p w14:paraId="5D506C5A"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14:paraId="7159AE2E"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p>
    <w:p w14:paraId="187C13B9"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 xml:space="preserve">III. Toda persona, sin necesidad de acreditar interés alguno o justificar su utilización, tendrá acceso gratuito a la información pública, a sus datos personales o a la rectificación de éstos. </w:t>
      </w:r>
    </w:p>
    <w:p w14:paraId="6B0D612B" w14:textId="77777777" w:rsidR="00BB0FBB" w:rsidRPr="00AF17B1" w:rsidRDefault="00BB0FBB" w:rsidP="00BB0FBB">
      <w:pPr>
        <w:spacing w:before="240" w:line="360" w:lineRule="auto"/>
        <w:ind w:left="851" w:right="851"/>
        <w:jc w:val="both"/>
        <w:rPr>
          <w:rFonts w:ascii="Palatino Linotype" w:hAnsi="Palatino Linotype"/>
          <w:b/>
          <w:i/>
        </w:rPr>
      </w:pPr>
      <w:r w:rsidRPr="00AF17B1">
        <w:rPr>
          <w:rFonts w:ascii="Palatino Linotype" w:hAnsi="Palatino Linotype"/>
          <w:i/>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hAnsi="Palatino Linotype"/>
          <w:b/>
          <w:i/>
        </w:rPr>
        <w:t>[Sic]</w:t>
      </w:r>
    </w:p>
    <w:p w14:paraId="7B559AF7" w14:textId="77777777" w:rsidR="00BB0FBB" w:rsidRPr="00AF17B1" w:rsidRDefault="00BB0FBB" w:rsidP="00BB0FBB">
      <w:pPr>
        <w:spacing w:before="240" w:line="360" w:lineRule="auto"/>
        <w:ind w:left="851" w:right="851"/>
        <w:jc w:val="both"/>
        <w:rPr>
          <w:rFonts w:ascii="Palatino Linotype" w:hAnsi="Palatino Linotype"/>
          <w:b/>
          <w:i/>
        </w:rPr>
      </w:pPr>
    </w:p>
    <w:p w14:paraId="1E26E8BF" w14:textId="77777777" w:rsidR="00BB0FBB" w:rsidRPr="00AF17B1" w:rsidRDefault="00BB0FBB" w:rsidP="00BB0FBB">
      <w:pPr>
        <w:spacing w:before="240" w:line="360" w:lineRule="auto"/>
        <w:ind w:left="851" w:right="851"/>
        <w:jc w:val="center"/>
        <w:rPr>
          <w:rFonts w:ascii="Palatino Linotype" w:hAnsi="Palatino Linotype"/>
          <w:b/>
          <w:i/>
          <w:u w:val="single"/>
        </w:rPr>
      </w:pPr>
      <w:r w:rsidRPr="00AF17B1">
        <w:rPr>
          <w:rFonts w:ascii="Palatino Linotype" w:hAnsi="Palatino Linotype"/>
          <w:b/>
          <w:i/>
          <w:u w:val="single"/>
        </w:rPr>
        <w:t>Constitución Política del Estado Libre y Soberano de México</w:t>
      </w:r>
    </w:p>
    <w:p w14:paraId="55BBBA55"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r w:rsidRPr="00AF17B1">
        <w:rPr>
          <w:rFonts w:ascii="Palatino Linotype" w:hAnsi="Palatino Linotype"/>
          <w:b/>
          <w:i/>
        </w:rPr>
        <w:t>Artículo 5</w:t>
      </w:r>
      <w:r w:rsidRPr="00AF17B1">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w:t>
      </w:r>
      <w:r w:rsidRPr="00AF17B1">
        <w:rPr>
          <w:rFonts w:ascii="Palatino Linotype" w:hAnsi="Palatino Linotype"/>
          <w:i/>
        </w:rPr>
        <w:lastRenderedPageBreak/>
        <w:t>por lo que gozarán de las garantías para su protección, las cuales no podrán restringirse ni suspenderse salvo en los casos y bajo las condiciones que la Constitución Política de los Estados Unidos Mexicanos establece.</w:t>
      </w:r>
    </w:p>
    <w:p w14:paraId="1DE82BA4"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p>
    <w:p w14:paraId="6EDF0778"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Toda persona en el Estado de México, tiene derecho al libre acceso a la información plural y oportuna, así como a buscar recibir y difundir información e ideas de toda índole por cualquier medio de expresión.</w:t>
      </w:r>
    </w:p>
    <w:p w14:paraId="7D2E7F13"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 xml:space="preserve"> (…)</w:t>
      </w:r>
    </w:p>
    <w:p w14:paraId="7BCDFF19"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28C06462"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D7D8A4"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p>
    <w:p w14:paraId="2E9F1200"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7825EBF"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14:paraId="4F798992"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p>
    <w:p w14:paraId="049F8B1F" w14:textId="77777777" w:rsidR="00BB0FBB" w:rsidRPr="00AF17B1" w:rsidRDefault="00BB0FBB" w:rsidP="00BB0FBB">
      <w:pPr>
        <w:spacing w:before="240" w:line="360" w:lineRule="auto"/>
        <w:ind w:left="851" w:right="851"/>
        <w:jc w:val="both"/>
        <w:rPr>
          <w:rFonts w:ascii="Palatino Linotype" w:hAnsi="Palatino Linotype"/>
          <w:b/>
          <w:i/>
        </w:rPr>
      </w:pPr>
      <w:r w:rsidRPr="00AF17B1">
        <w:rPr>
          <w:rFonts w:ascii="Palatino Linotype" w:hAnsi="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hAnsi="Palatino Linotype"/>
          <w:b/>
          <w:i/>
        </w:rPr>
        <w:t>[Sic]</w:t>
      </w:r>
    </w:p>
    <w:p w14:paraId="77A8D902" w14:textId="77777777" w:rsidR="00BB0FBB" w:rsidRDefault="00BB0FBB" w:rsidP="00BB0FBB">
      <w:pPr>
        <w:spacing w:line="360" w:lineRule="auto"/>
        <w:jc w:val="both"/>
        <w:rPr>
          <w:rFonts w:ascii="Palatino Linotype" w:hAnsi="Palatino Linotype"/>
        </w:rPr>
      </w:pPr>
    </w:p>
    <w:p w14:paraId="239A1D23" w14:textId="77777777" w:rsidR="00BB0FBB" w:rsidRPr="00AF17B1" w:rsidRDefault="00BB0FBB" w:rsidP="00BB0FBB">
      <w:pPr>
        <w:spacing w:line="360" w:lineRule="auto"/>
        <w:jc w:val="both"/>
        <w:rPr>
          <w:rFonts w:ascii="Palatino Linotype" w:hAnsi="Palatino Linotype"/>
        </w:rPr>
      </w:pPr>
      <w:r w:rsidRPr="00AF17B1">
        <w:rPr>
          <w:rFonts w:ascii="Palatino Linotype" w:hAnsi="Palatino Linotype"/>
        </w:rPr>
        <w:t>Por otra parte, del contenido del artículo 1 de la Constitución Política de los Estados Unidos Mexicanos, se destaca lo siguiente:</w:t>
      </w:r>
    </w:p>
    <w:p w14:paraId="6A5C817B"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w:t>
      </w:r>
      <w:r w:rsidRPr="00AF17B1">
        <w:rPr>
          <w:rFonts w:ascii="Palatino Linotype" w:hAnsi="Palatino Linotype"/>
          <w:b/>
          <w:i/>
        </w:rPr>
        <w:t>Artículo 1o</w:t>
      </w:r>
      <w:r w:rsidRPr="00AF17B1">
        <w:rPr>
          <w:rFonts w:ascii="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E04D9B" w14:textId="77777777" w:rsidR="00BB0FBB" w:rsidRPr="00AF17B1" w:rsidRDefault="00BB0FBB" w:rsidP="00BB0FBB">
      <w:pPr>
        <w:spacing w:before="240" w:line="360" w:lineRule="auto"/>
        <w:ind w:left="851" w:right="851"/>
        <w:jc w:val="both"/>
        <w:rPr>
          <w:rFonts w:ascii="Palatino Linotype" w:hAnsi="Palatino Linotype"/>
          <w:i/>
        </w:rPr>
      </w:pPr>
      <w:r w:rsidRPr="00AF17B1">
        <w:rPr>
          <w:rFonts w:ascii="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14:paraId="2D0E322A" w14:textId="77777777" w:rsidR="00BB0FBB" w:rsidRPr="00AF17B1" w:rsidRDefault="00BB0FBB" w:rsidP="00BB0FBB">
      <w:pPr>
        <w:spacing w:before="240" w:line="360" w:lineRule="auto"/>
        <w:ind w:left="851" w:right="851"/>
        <w:jc w:val="both"/>
        <w:rPr>
          <w:rFonts w:ascii="Palatino Linotype" w:hAnsi="Palatino Linotype"/>
          <w:b/>
          <w:i/>
        </w:rPr>
      </w:pPr>
      <w:r w:rsidRPr="00AF17B1">
        <w:rPr>
          <w:rFonts w:ascii="Palatino Linotype" w:hAnsi="Palatino Linotype"/>
          <w:i/>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b/>
          <w:i/>
        </w:rPr>
        <w:t>[Sic]</w:t>
      </w:r>
    </w:p>
    <w:p w14:paraId="14A73CAB" w14:textId="77777777" w:rsidR="00BB0FBB" w:rsidRDefault="00BB0FBB" w:rsidP="00BB0FBB">
      <w:pPr>
        <w:tabs>
          <w:tab w:val="left" w:pos="709"/>
        </w:tabs>
        <w:spacing w:before="240" w:line="360" w:lineRule="auto"/>
        <w:ind w:right="51"/>
        <w:jc w:val="both"/>
        <w:rPr>
          <w:rFonts w:ascii="Palatino Linotype" w:hAnsi="Palatino Linotype"/>
        </w:rPr>
      </w:pPr>
    </w:p>
    <w:p w14:paraId="6ECF2391" w14:textId="77777777" w:rsidR="00BB0FBB" w:rsidRDefault="00BB0FBB" w:rsidP="00BB0FBB">
      <w:pPr>
        <w:tabs>
          <w:tab w:val="left" w:pos="709"/>
        </w:tabs>
        <w:spacing w:before="240" w:line="360" w:lineRule="auto"/>
        <w:ind w:right="51"/>
        <w:jc w:val="both"/>
        <w:rPr>
          <w:rFonts w:ascii="Palatino Linotype" w:hAnsi="Palatino Linotype"/>
          <w:b/>
          <w:sz w:val="28"/>
          <w:szCs w:val="28"/>
        </w:rPr>
      </w:pPr>
      <w:r w:rsidRPr="00AF17B1">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hAnsi="Palatino Linotype"/>
          <w:b/>
          <w:u w:val="single"/>
        </w:rPr>
        <w:t>incluso, la solicitud de acceso a la información pueda ser anónima</w:t>
      </w:r>
      <w:r w:rsidRPr="00AF17B1">
        <w:rPr>
          <w:rFonts w:ascii="Palatino Linotype" w:hAnsi="Palatino Linotype"/>
        </w:rPr>
        <w:t xml:space="preserve"> o no contener un nombre que identifique al solicitante o que permita tener certeza sobre su identidad. </w:t>
      </w:r>
      <w:r w:rsidRPr="00AF17B1">
        <w:rPr>
          <w:rFonts w:ascii="Palatino Linotype" w:hAnsi="Palatino Linotype" w:cs="Arial"/>
        </w:rPr>
        <w:t>En conclusión, se cubrieron los requisitos de procedencia y procedibilidad y conforme a las constancias que obran en el expediente.</w:t>
      </w:r>
    </w:p>
    <w:p w14:paraId="3618554D" w14:textId="77777777" w:rsidR="00BB0FBB" w:rsidRPr="00BB0FBB" w:rsidRDefault="00BB0FBB" w:rsidP="009C6853">
      <w:pPr>
        <w:autoSpaceDE w:val="0"/>
        <w:autoSpaceDN w:val="0"/>
        <w:adjustRightInd w:val="0"/>
        <w:spacing w:line="360" w:lineRule="auto"/>
        <w:jc w:val="both"/>
        <w:rPr>
          <w:rFonts w:ascii="Palatino Linotype" w:eastAsiaTheme="minorHAnsi" w:hAnsi="Palatino Linotype" w:cs="Arial"/>
          <w:lang w:eastAsia="en-US"/>
        </w:rPr>
      </w:pPr>
    </w:p>
    <w:p w14:paraId="6C7052EA" w14:textId="77777777" w:rsidR="00BB0FBB" w:rsidRDefault="00BB0FBB" w:rsidP="009C6853">
      <w:pPr>
        <w:autoSpaceDE w:val="0"/>
        <w:autoSpaceDN w:val="0"/>
        <w:adjustRightInd w:val="0"/>
        <w:spacing w:line="360" w:lineRule="auto"/>
        <w:jc w:val="both"/>
        <w:rPr>
          <w:rFonts w:ascii="Palatino Linotype" w:eastAsiaTheme="minorHAnsi" w:hAnsi="Palatino Linotype" w:cs="Arial"/>
          <w:lang w:val="es-MX" w:eastAsia="en-US"/>
        </w:rPr>
      </w:pPr>
    </w:p>
    <w:p w14:paraId="43E8D725" w14:textId="22F5ABDF" w:rsidR="00425466" w:rsidRPr="00425466" w:rsidRDefault="00BB0FBB" w:rsidP="0042546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CUARTO</w:t>
      </w:r>
      <w:r w:rsidR="00425466" w:rsidRPr="00425466">
        <w:rPr>
          <w:rFonts w:ascii="Palatino Linotype" w:hAnsi="Palatino Linotype" w:cs="Arial"/>
          <w:b/>
          <w:sz w:val="28"/>
        </w:rPr>
        <w:t>. Del estudio de las causas de improcedencia y sobreseimiento.</w:t>
      </w:r>
    </w:p>
    <w:p w14:paraId="56928AD8" w14:textId="77777777" w:rsidR="00425466" w:rsidRPr="00425466" w:rsidRDefault="00425466" w:rsidP="00425466">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425466">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4EE56998" w14:textId="77777777" w:rsidR="00425466" w:rsidRPr="00425466" w:rsidRDefault="00425466" w:rsidP="00425466">
      <w:pPr>
        <w:autoSpaceDE w:val="0"/>
        <w:autoSpaceDN w:val="0"/>
        <w:adjustRightInd w:val="0"/>
        <w:spacing w:line="360" w:lineRule="auto"/>
        <w:jc w:val="both"/>
        <w:rPr>
          <w:rFonts w:ascii="Palatino Linotype" w:hAnsi="Palatino Linotype" w:cs="Arial"/>
        </w:rPr>
      </w:pPr>
    </w:p>
    <w:p w14:paraId="5210BFFD" w14:textId="77777777" w:rsidR="00425466" w:rsidRPr="00425466" w:rsidRDefault="00425466" w:rsidP="00425466">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7A22998" w14:textId="77777777" w:rsidR="00425466" w:rsidRPr="00425466" w:rsidRDefault="00425466" w:rsidP="00425466">
      <w:pPr>
        <w:autoSpaceDE w:val="0"/>
        <w:autoSpaceDN w:val="0"/>
        <w:adjustRightInd w:val="0"/>
        <w:spacing w:line="360" w:lineRule="auto"/>
        <w:jc w:val="both"/>
        <w:rPr>
          <w:rFonts w:ascii="Palatino Linotype" w:hAnsi="Palatino Linotype" w:cs="Arial"/>
        </w:rPr>
      </w:pPr>
    </w:p>
    <w:p w14:paraId="1A685F62" w14:textId="7C78ADA6" w:rsidR="00BE35A1" w:rsidRDefault="00425466" w:rsidP="00425466">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25466">
        <w:rPr>
          <w:rFonts w:ascii="Palatino Linotype" w:hAnsi="Palatino Linotype" w:cs="Arial"/>
          <w:vertAlign w:val="superscript"/>
        </w:rPr>
        <w:footnoteReference w:id="1"/>
      </w:r>
      <w:r w:rsidRPr="00425466">
        <w:rPr>
          <w:rFonts w:ascii="Palatino Linotype" w:hAnsi="Palatino Linotype" w:cs="Arial"/>
        </w:rPr>
        <w:t>.</w:t>
      </w:r>
    </w:p>
    <w:p w14:paraId="19DEA5FB" w14:textId="77777777" w:rsidR="00C54C3E" w:rsidRPr="006729FC" w:rsidRDefault="00C54C3E" w:rsidP="00425466">
      <w:pPr>
        <w:autoSpaceDE w:val="0"/>
        <w:autoSpaceDN w:val="0"/>
        <w:adjustRightInd w:val="0"/>
        <w:spacing w:line="360" w:lineRule="auto"/>
        <w:jc w:val="both"/>
        <w:rPr>
          <w:rFonts w:ascii="Palatino Linotype" w:hAnsi="Palatino Linotype" w:cs="Arial"/>
        </w:rPr>
      </w:pPr>
    </w:p>
    <w:p w14:paraId="7831E50D" w14:textId="475A7039" w:rsidR="00425466" w:rsidRDefault="00425466" w:rsidP="00425466">
      <w:pPr>
        <w:autoSpaceDE w:val="0"/>
        <w:autoSpaceDN w:val="0"/>
        <w:adjustRightInd w:val="0"/>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primer término es necesario hacer alusión a la solicitud de información ya que de ella deriva por un lado al procedimiento de acceso a la información ante el </w:t>
      </w:r>
      <w:r w:rsidRPr="00425466">
        <w:rPr>
          <w:rFonts w:ascii="Palatino Linotype" w:eastAsiaTheme="minorHAnsi" w:hAnsi="Palatino Linotype" w:cs="Arial"/>
          <w:b/>
          <w:lang w:val="es-MX" w:eastAsia="en-US"/>
        </w:rPr>
        <w:t>Sujeto Obligado</w:t>
      </w:r>
      <w:r w:rsidRPr="00425466">
        <w:rPr>
          <w:rFonts w:ascii="Palatino Linotype" w:eastAsiaTheme="minorHAnsi" w:hAnsi="Palatino Linotype" w:cs="Arial"/>
          <w:lang w:val="es-MX" w:eastAsia="en-US"/>
        </w:rPr>
        <w:t xml:space="preserve">, y por otro lado la materia sobre la que versara el recurso de revisión ante </w:t>
      </w:r>
      <w:r w:rsidRPr="00425466">
        <w:rPr>
          <w:rFonts w:ascii="Palatino Linotype" w:eastAsiaTheme="minorHAnsi" w:hAnsi="Palatino Linotype" w:cs="Arial"/>
          <w:lang w:val="es-MX" w:eastAsia="en-US"/>
        </w:rPr>
        <w:lastRenderedPageBreak/>
        <w:t>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A9E2A96" w14:textId="77777777" w:rsidR="006729FC" w:rsidRPr="00425466" w:rsidRDefault="006729FC" w:rsidP="00425466">
      <w:pPr>
        <w:autoSpaceDE w:val="0"/>
        <w:autoSpaceDN w:val="0"/>
        <w:adjustRightInd w:val="0"/>
        <w:spacing w:line="360" w:lineRule="auto"/>
        <w:jc w:val="both"/>
        <w:rPr>
          <w:rFonts w:ascii="Palatino Linotype" w:eastAsiaTheme="minorHAnsi" w:hAnsi="Palatino Linotype" w:cs="Arial"/>
          <w:lang w:val="es-MX" w:eastAsia="en-US"/>
        </w:rPr>
      </w:pPr>
    </w:p>
    <w:p w14:paraId="38A28304" w14:textId="4CE27271" w:rsidR="00425466" w:rsidRDefault="00425466" w:rsidP="00D07E9E">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7CF08C1D" w14:textId="77777777" w:rsidR="00D07E9E" w:rsidRPr="00425466" w:rsidRDefault="00D07E9E" w:rsidP="00D07E9E">
      <w:pPr>
        <w:autoSpaceDE w:val="0"/>
        <w:autoSpaceDN w:val="0"/>
        <w:adjustRightInd w:val="0"/>
        <w:spacing w:line="360" w:lineRule="auto"/>
        <w:jc w:val="both"/>
        <w:rPr>
          <w:rFonts w:ascii="Palatino Linotype" w:hAnsi="Palatino Linotype" w:cs="Arial"/>
        </w:rPr>
      </w:pPr>
    </w:p>
    <w:p w14:paraId="09129F5B" w14:textId="548DC38D" w:rsidR="004A2702"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 refieren que se sobreseerá el asunto cuando</w:t>
      </w:r>
      <w:r w:rsidR="00D07E9E">
        <w:rPr>
          <w:rFonts w:ascii="Palatino Linotype" w:eastAsiaTheme="minorHAnsi" w:hAnsi="Palatino Linotype" w:cs="Arial"/>
          <w:lang w:val="es-MX" w:eastAsia="en-US"/>
        </w:rPr>
        <w:t xml:space="preserv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b/>
          <w:u w:val="single"/>
          <w:lang w:val="es-MX" w:eastAsia="en-US"/>
        </w:rPr>
        <w:t>se desista expresamente del recurso</w:t>
      </w:r>
      <w:r w:rsidRPr="00425466">
        <w:rPr>
          <w:rFonts w:ascii="Palatino Linotype" w:eastAsiaTheme="minorHAnsi" w:hAnsi="Palatino Linotype" w:cs="Arial"/>
          <w:lang w:val="es-MX" w:eastAsia="en-US"/>
        </w:rPr>
        <w:t>.</w:t>
      </w:r>
    </w:p>
    <w:p w14:paraId="4826807E" w14:textId="382312E3" w:rsidR="004A2702" w:rsidRDefault="004A2702" w:rsidP="00BB0FBB">
      <w:pPr>
        <w:pStyle w:val="Citas"/>
      </w:pPr>
      <w:r w:rsidRPr="004A2702">
        <w:t>“</w:t>
      </w:r>
      <w:r w:rsidRPr="004A2702">
        <w:rPr>
          <w:b/>
          <w:bCs/>
        </w:rPr>
        <w:t>Artículo 192.</w:t>
      </w:r>
      <w:r w:rsidRPr="004A2702">
        <w:t xml:space="preserve"> El recurso será sobreseído, en todo o en parte, cuando una vez admitido, se actualicen alguno de los siguientes supuestos: </w:t>
      </w:r>
    </w:p>
    <w:p w14:paraId="081C3EFD" w14:textId="77777777" w:rsidR="004A2702" w:rsidRPr="004A2702" w:rsidRDefault="004A2702" w:rsidP="00BB0FBB">
      <w:pPr>
        <w:pStyle w:val="Citas"/>
      </w:pPr>
      <w:r w:rsidRPr="004A2702">
        <w:rPr>
          <w:b/>
          <w:bCs/>
          <w:u w:val="single"/>
        </w:rPr>
        <w:t>I. El Recurrente se desista expresamente del recurso</w:t>
      </w:r>
      <w:r w:rsidRPr="004A2702">
        <w:t xml:space="preserve">; </w:t>
      </w:r>
    </w:p>
    <w:p w14:paraId="5C33718B" w14:textId="3EA921E3" w:rsidR="004A2702" w:rsidRPr="004A2702" w:rsidRDefault="004A2702" w:rsidP="00BB0FBB">
      <w:pPr>
        <w:pStyle w:val="Citas"/>
      </w:pPr>
      <w:r w:rsidRPr="004A2702">
        <w:t>II. El Recurrente fallezca o, tratándose de personas jurídicas colectivas, se disuelva;</w:t>
      </w:r>
    </w:p>
    <w:p w14:paraId="63F49C58" w14:textId="25123159" w:rsidR="004A2702" w:rsidRPr="004A2702" w:rsidRDefault="004A2702" w:rsidP="00BB0FBB">
      <w:pPr>
        <w:pStyle w:val="Citas"/>
      </w:pPr>
      <w:r w:rsidRPr="004A2702">
        <w:lastRenderedPageBreak/>
        <w:t xml:space="preserve">III. El sujeto obligado responsable del acto lo modifique o revoque de tal manera que el recurso de revisión quede sin materia; </w:t>
      </w:r>
    </w:p>
    <w:p w14:paraId="3A1ED3A1" w14:textId="77777777" w:rsidR="004A2702" w:rsidRPr="004A2702" w:rsidRDefault="004A2702" w:rsidP="00BB0FBB">
      <w:pPr>
        <w:pStyle w:val="Citas"/>
      </w:pPr>
      <w:r w:rsidRPr="004A2702">
        <w:t xml:space="preserve">IV. Admitido el recurso de revisión, aparezca alguna causal de improcedencia en los </w:t>
      </w:r>
    </w:p>
    <w:p w14:paraId="4BA9A466" w14:textId="77777777" w:rsidR="004A2702" w:rsidRPr="004A2702" w:rsidRDefault="004A2702" w:rsidP="00BB0FBB">
      <w:pPr>
        <w:pStyle w:val="Citas"/>
      </w:pPr>
      <w:r w:rsidRPr="004A2702">
        <w:t xml:space="preserve">términos de la presente Ley; y </w:t>
      </w:r>
    </w:p>
    <w:p w14:paraId="201E26CB" w14:textId="692D317C" w:rsidR="004A2702" w:rsidRPr="00BB0FBB" w:rsidRDefault="004A2702" w:rsidP="00BB0FBB">
      <w:pPr>
        <w:pStyle w:val="Citas"/>
        <w:rPr>
          <w:b/>
          <w:bCs/>
        </w:rPr>
      </w:pPr>
      <w:r w:rsidRPr="004A2702">
        <w:t>V. Cuando por cualquier motivo quede sin materia el recurso.”</w:t>
      </w:r>
      <w:r w:rsidR="00BB0FBB">
        <w:t xml:space="preserve"> </w:t>
      </w:r>
      <w:r w:rsidR="00BB0FBB">
        <w:rPr>
          <w:b/>
          <w:bCs/>
        </w:rPr>
        <w:t>(Sic)</w:t>
      </w:r>
    </w:p>
    <w:p w14:paraId="1D655088" w14:textId="77777777" w:rsidR="00425466" w:rsidRPr="00425466" w:rsidRDefault="00425466" w:rsidP="004A2702">
      <w:pPr>
        <w:pStyle w:val="Sinespaciado"/>
        <w:rPr>
          <w:rFonts w:eastAsiaTheme="minorHAnsi"/>
          <w:lang w:eastAsia="en-US"/>
        </w:rPr>
      </w:pPr>
    </w:p>
    <w:p w14:paraId="258CCBFA" w14:textId="77777777" w:rsidR="00BB0FBB" w:rsidRDefault="00BB0FBB" w:rsidP="004A2702">
      <w:pPr>
        <w:tabs>
          <w:tab w:val="left" w:pos="709"/>
        </w:tabs>
        <w:spacing w:line="360" w:lineRule="auto"/>
        <w:jc w:val="both"/>
        <w:rPr>
          <w:rFonts w:ascii="Palatino Linotype" w:eastAsiaTheme="minorHAnsi" w:hAnsi="Palatino Linotype" w:cs="Arial"/>
          <w:lang w:val="es-MX" w:eastAsia="en-US"/>
        </w:rPr>
      </w:pPr>
    </w:p>
    <w:p w14:paraId="53E338A8" w14:textId="646501DC" w:rsidR="00BB0FBB" w:rsidRDefault="00425466" w:rsidP="004A2702">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Así, para que se tenga por desistido bastará con que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expresamente se desista del recurso de revisión promovido, lo cual es a todas luces evidente que se actualiza en el presente asunto, como se observa en el sistema </w:t>
      </w:r>
      <w:r w:rsidRPr="00425466">
        <w:rPr>
          <w:rFonts w:ascii="Palatino Linotype" w:eastAsiaTheme="minorHAnsi" w:hAnsi="Palatino Linotype" w:cs="Arial"/>
          <w:b/>
          <w:bCs/>
          <w:lang w:val="es-MX" w:eastAsia="en-US"/>
        </w:rPr>
        <w:t>SAIMEX</w:t>
      </w:r>
      <w:r w:rsidRPr="00425466">
        <w:rPr>
          <w:rFonts w:ascii="Palatino Linotype" w:eastAsiaTheme="minorHAnsi" w:hAnsi="Palatino Linotype" w:cs="Arial"/>
          <w:lang w:val="es-MX" w:eastAsia="en-US"/>
        </w:rPr>
        <w:t>,</w:t>
      </w:r>
      <w:r w:rsidR="00D07E9E">
        <w:rPr>
          <w:rFonts w:ascii="Palatino Linotype" w:eastAsiaTheme="minorHAnsi" w:hAnsi="Palatino Linotype" w:cs="Arial"/>
          <w:lang w:val="es-MX" w:eastAsia="en-US"/>
        </w:rPr>
        <w:t xml:space="preserv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 xml:space="preserve">en fecha </w:t>
      </w:r>
      <w:r w:rsidR="00BB0FBB">
        <w:rPr>
          <w:rFonts w:ascii="Palatino Linotype" w:eastAsiaTheme="minorHAnsi" w:hAnsi="Palatino Linotype" w:cs="Arial"/>
          <w:b/>
          <w:bCs/>
          <w:lang w:val="es-MX" w:eastAsia="en-US"/>
        </w:rPr>
        <w:t xml:space="preserve">tres de julio de dos mil veinticinco, </w:t>
      </w:r>
      <w:r w:rsidR="00BB0FBB">
        <w:rPr>
          <w:rFonts w:ascii="Palatino Linotype" w:eastAsiaTheme="minorHAnsi" w:hAnsi="Palatino Linotype" w:cs="Arial"/>
          <w:lang w:val="es-MX" w:eastAsia="en-US"/>
        </w:rPr>
        <w:t>realizó la siguiente manifestación:</w:t>
      </w:r>
    </w:p>
    <w:p w14:paraId="71632C79" w14:textId="5BAFBCC8" w:rsidR="00BB0FBB" w:rsidRPr="00BC063F" w:rsidRDefault="00BC063F" w:rsidP="00BC063F">
      <w:pPr>
        <w:pStyle w:val="Citas"/>
        <w:rPr>
          <w:b/>
          <w:bCs/>
        </w:rPr>
      </w:pPr>
      <w:r>
        <w:t>“</w:t>
      </w:r>
      <w:r w:rsidRPr="00BC063F">
        <w:t>Son un asco de ayuntamiento que solo busca fundar cambios de modalidad inexistentes</w:t>
      </w:r>
      <w:r>
        <w:t xml:space="preserve">” </w:t>
      </w:r>
      <w:r>
        <w:rPr>
          <w:b/>
          <w:bCs/>
        </w:rPr>
        <w:t>(Sic)</w:t>
      </w:r>
    </w:p>
    <w:p w14:paraId="02F79ECF" w14:textId="77777777" w:rsidR="00BB0FBB" w:rsidRDefault="00BB0FBB" w:rsidP="004A2702">
      <w:pPr>
        <w:tabs>
          <w:tab w:val="left" w:pos="709"/>
        </w:tabs>
        <w:spacing w:line="360" w:lineRule="auto"/>
        <w:jc w:val="both"/>
        <w:rPr>
          <w:rFonts w:ascii="Palatino Linotype" w:eastAsiaTheme="minorHAnsi" w:hAnsi="Palatino Linotype" w:cs="Arial"/>
          <w:lang w:val="es-MX" w:eastAsia="en-US"/>
        </w:rPr>
      </w:pPr>
    </w:p>
    <w:p w14:paraId="2BF6594F" w14:textId="77777777" w:rsidR="00425466" w:rsidRPr="00425466" w:rsidRDefault="00425466" w:rsidP="00425466">
      <w:pPr>
        <w:tabs>
          <w:tab w:val="left" w:pos="709"/>
        </w:tabs>
        <w:spacing w:line="360" w:lineRule="auto"/>
        <w:jc w:val="both"/>
        <w:rPr>
          <w:rFonts w:ascii="Palatino Linotype" w:eastAsiaTheme="minorHAnsi" w:hAnsi="Palatino Linotype" w:cs="Arial"/>
          <w:sz w:val="4"/>
          <w:lang w:val="es-MX" w:eastAsia="en-US"/>
        </w:rPr>
      </w:pPr>
    </w:p>
    <w:p w14:paraId="24CCF9C7" w14:textId="77777777" w:rsidR="00425466" w:rsidRPr="00425466"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ese orden de ideas, se entiende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de propia voluntad, sin existir coacción o dolo, en ejercicio de sus derechos, se desiste del presente recurso en que se actúa, por lo que se procede a la valoración, respecto de si el </w:t>
      </w:r>
      <w:r w:rsidRPr="00425466">
        <w:rPr>
          <w:rFonts w:ascii="Palatino Linotype" w:eastAsiaTheme="minorHAnsi" w:hAnsi="Palatino Linotype" w:cs="Arial"/>
          <w:b/>
          <w:i/>
          <w:lang w:val="es-MX" w:eastAsia="en-US"/>
        </w:rPr>
        <w:t>desistimiento</w:t>
      </w:r>
      <w:r w:rsidRPr="00425466">
        <w:rPr>
          <w:rFonts w:ascii="Palatino Linotype" w:eastAsiaTheme="minorHAnsi" w:hAnsi="Palatino Linotype" w:cs="Arial"/>
          <w:lang w:val="es-MX" w:eastAsia="en-US"/>
        </w:rPr>
        <w:t xml:space="preserve"> cumple con lo establecido en la fracción I, del artículo 192, de la Ley de Transparencia, Acceso a la Información Pública y Protección de Datos Personales del Estado de México y Municipios.</w:t>
      </w:r>
    </w:p>
    <w:p w14:paraId="6697051B" w14:textId="77777777" w:rsidR="00425466" w:rsidRPr="00425466" w:rsidRDefault="00425466" w:rsidP="00425466">
      <w:pPr>
        <w:tabs>
          <w:tab w:val="left" w:pos="709"/>
        </w:tabs>
        <w:spacing w:line="360" w:lineRule="auto"/>
        <w:jc w:val="both"/>
        <w:rPr>
          <w:rFonts w:ascii="Palatino Linotype" w:eastAsiaTheme="minorHAnsi" w:hAnsi="Palatino Linotype" w:cs="Arial"/>
          <w:lang w:val="es-MX" w:eastAsia="en-US"/>
        </w:rPr>
      </w:pPr>
    </w:p>
    <w:p w14:paraId="3CE1FCA1" w14:textId="212E7BC9" w:rsidR="004A2702"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primer lugar, habrá que señalarse que el desistimiento, es la </w:t>
      </w:r>
      <w:r w:rsidRPr="00425466">
        <w:rPr>
          <w:rFonts w:ascii="Palatino Linotype" w:eastAsiaTheme="minorHAnsi" w:hAnsi="Palatino Linotype" w:cs="Arial"/>
          <w:i/>
          <w:lang w:val="es-MX" w:eastAsia="en-US"/>
        </w:rPr>
        <w:t>terminación anormal de un proceso, por el que el actor manifiesta su voluntad de abandonar su pretensión</w:t>
      </w:r>
      <w:r w:rsidRPr="00425466">
        <w:rPr>
          <w:rFonts w:ascii="Palatino Linotype" w:eastAsiaTheme="minorHAnsi" w:hAnsi="Palatino Linotype" w:cs="Arial"/>
          <w:lang w:val="es-MX" w:eastAsia="en-US"/>
        </w:rPr>
        <w:t xml:space="preserve">; lo que en el caso concreto ha de entenderse como la renuncia que hace </w:t>
      </w:r>
      <w:r w:rsidRPr="00425466">
        <w:rPr>
          <w:rFonts w:ascii="Palatino Linotype" w:eastAsiaTheme="minorHAnsi" w:hAnsi="Palatino Linotype" w:cs="Arial"/>
          <w:b/>
          <w:lang w:val="es-MX" w:eastAsia="en-US"/>
        </w:rPr>
        <w:t>El</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b/>
          <w:lang w:val="es-MX" w:eastAsia="en-US"/>
        </w:rPr>
        <w:t xml:space="preserve">Recurrente </w:t>
      </w:r>
      <w:r w:rsidRPr="00425466">
        <w:rPr>
          <w:rFonts w:ascii="Palatino Linotype" w:eastAsiaTheme="minorHAnsi" w:hAnsi="Palatino Linotype" w:cs="Arial"/>
          <w:lang w:val="es-MX" w:eastAsia="en-US"/>
        </w:rPr>
        <w:t xml:space="preserve">a la pretensión </w:t>
      </w:r>
      <w:r w:rsidRPr="00425466">
        <w:rPr>
          <w:rFonts w:ascii="Palatino Linotype" w:eastAsiaTheme="minorHAnsi" w:hAnsi="Palatino Linotype" w:cs="Arial"/>
          <w:lang w:val="es-MX" w:eastAsia="en-US"/>
        </w:rPr>
        <w:lastRenderedPageBreak/>
        <w:t>procesal que dio origen al recurso, ocasionando la culminación del mismo; se precisa que no existe momento procesal alguno para realizarlo, por lo que el mismo se podrá interponer en cualquier momento.</w:t>
      </w:r>
    </w:p>
    <w:p w14:paraId="045356F5" w14:textId="77777777" w:rsidR="00BE35A1" w:rsidRPr="00425466" w:rsidRDefault="00BE35A1" w:rsidP="00425466">
      <w:pPr>
        <w:tabs>
          <w:tab w:val="left" w:pos="709"/>
        </w:tabs>
        <w:spacing w:line="360" w:lineRule="auto"/>
        <w:jc w:val="both"/>
        <w:rPr>
          <w:rFonts w:ascii="Palatino Linotype" w:eastAsiaTheme="minorHAnsi" w:hAnsi="Palatino Linotype" w:cs="Arial"/>
          <w:lang w:val="es-MX" w:eastAsia="en-US"/>
        </w:rPr>
      </w:pPr>
    </w:p>
    <w:p w14:paraId="66506573" w14:textId="2F1618EA" w:rsidR="00425466" w:rsidRDefault="00425466" w:rsidP="004A2702">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En ese tenor de ideas, se precisa que el solicitante,</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con la legitimación activa</w:t>
      </w:r>
      <w:r w:rsidRPr="00425466">
        <w:rPr>
          <w:rFonts w:ascii="Palatino Linotype" w:eastAsiaTheme="minorHAnsi" w:hAnsi="Palatino Linotype" w:cs="Arial"/>
          <w:vertAlign w:val="superscript"/>
          <w:lang w:val="es-MX" w:eastAsia="en-US"/>
        </w:rPr>
        <w:footnoteReference w:id="2"/>
      </w:r>
      <w:r w:rsidRPr="00425466">
        <w:rPr>
          <w:rFonts w:ascii="Palatino Linotype" w:eastAsiaTheme="minorHAnsi" w:hAnsi="Palatino Linotype" w:cs="Arial"/>
          <w:lang w:val="es-MX" w:eastAsia="en-US"/>
        </w:rPr>
        <w:t xml:space="preserve"> que debidamente se tiene acreditada en autos, toda vez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es la misma persona que realizó la solicitud de información número </w:t>
      </w:r>
      <w:r w:rsidR="00BC063F">
        <w:rPr>
          <w:rFonts w:ascii="Palatino Linotype" w:hAnsi="Palatino Linotype"/>
          <w:b/>
          <w:bCs/>
        </w:rPr>
        <w:t>00161/METEPEC/IP/2025</w:t>
      </w:r>
      <w:r w:rsidR="00D5195B">
        <w:rPr>
          <w:rFonts w:ascii="Palatino Linotype" w:eastAsiaTheme="minorHAnsi" w:hAnsi="Palatino Linotype" w:cs="Arial"/>
          <w:bCs/>
          <w:lang w:val="es-MX" w:eastAsia="en-US"/>
        </w:rPr>
        <w:t xml:space="preserve">, </w:t>
      </w:r>
      <w:r w:rsidRPr="00425466">
        <w:rPr>
          <w:rFonts w:ascii="Palatino Linotype" w:eastAsiaTheme="minorHAnsi" w:hAnsi="Palatino Linotype" w:cs="Arial"/>
          <w:lang w:val="es-MX" w:eastAsia="en-US"/>
        </w:rPr>
        <w:t xml:space="preserve">al </w:t>
      </w:r>
      <w:r w:rsidRPr="00425466">
        <w:rPr>
          <w:rFonts w:ascii="Palatino Linotype" w:eastAsiaTheme="minorHAnsi" w:hAnsi="Palatino Linotype" w:cs="Arial"/>
          <w:b/>
          <w:lang w:val="es-MX" w:eastAsia="en-US"/>
        </w:rPr>
        <w:t>Sujeto Obligado</w:t>
      </w:r>
      <w:r w:rsidRPr="00425466">
        <w:rPr>
          <w:rFonts w:ascii="Palatino Linotype" w:eastAsiaTheme="minorHAnsi" w:hAnsi="Palatino Linotype" w:cs="Arial"/>
          <w:lang w:val="es-MX" w:eastAsia="en-US"/>
        </w:rPr>
        <w:t xml:space="preserve">, y quien posteriormente interpuso el presente recurso de revisión número </w:t>
      </w:r>
      <w:r w:rsidR="00BC063F">
        <w:rPr>
          <w:rFonts w:ascii="Palatino Linotype" w:eastAsiaTheme="minorHAnsi" w:hAnsi="Palatino Linotype" w:cs="Arial"/>
          <w:b/>
          <w:bCs/>
          <w:lang w:val="es-MX" w:eastAsia="en-US"/>
        </w:rPr>
        <w:t xml:space="preserve">06355/INFOEM/IP/RR/2025, </w:t>
      </w:r>
      <w:r w:rsidRPr="00425466">
        <w:rPr>
          <w:rFonts w:ascii="Palatino Linotype" w:eastAsiaTheme="minorHAnsi" w:hAnsi="Palatino Linotype" w:cs="Arial"/>
          <w:lang w:val="es-MX" w:eastAsia="en-US"/>
        </w:rPr>
        <w:t>en contra de la</w:t>
      </w:r>
      <w:r w:rsidR="00D07E9E">
        <w:rPr>
          <w:rFonts w:ascii="Palatino Linotype" w:eastAsiaTheme="minorHAnsi" w:hAnsi="Palatino Linotype" w:cs="Arial"/>
          <w:lang w:val="es-MX" w:eastAsia="en-US"/>
        </w:rPr>
        <w:t xml:space="preserve"> </w:t>
      </w:r>
      <w:r w:rsidRPr="00425466">
        <w:rPr>
          <w:rFonts w:ascii="Palatino Linotype" w:eastAsiaTheme="minorHAnsi" w:hAnsi="Palatino Linotype" w:cs="Arial"/>
          <w:lang w:val="es-MX" w:eastAsia="en-US"/>
        </w:rPr>
        <w:t xml:space="preserve">respuesta; todo esto se corrobora con las actuaciones que obran en el sistema </w:t>
      </w:r>
      <w:r w:rsidRPr="004A2702">
        <w:rPr>
          <w:rFonts w:ascii="Palatino Linotype" w:eastAsiaTheme="minorHAnsi" w:hAnsi="Palatino Linotype" w:cs="Arial"/>
          <w:b/>
          <w:bCs/>
          <w:lang w:val="es-MX" w:eastAsia="en-US"/>
        </w:rPr>
        <w:t>SAIMEX</w:t>
      </w:r>
      <w:r w:rsidR="004A2702">
        <w:rPr>
          <w:rFonts w:ascii="Palatino Linotype" w:eastAsiaTheme="minorHAnsi" w:hAnsi="Palatino Linotype" w:cs="Arial"/>
          <w:lang w:val="es-MX" w:eastAsia="en-US"/>
        </w:rPr>
        <w:t>.</w:t>
      </w:r>
    </w:p>
    <w:p w14:paraId="22B4972B" w14:textId="77777777" w:rsidR="004A2702" w:rsidRPr="00425466" w:rsidRDefault="004A2702" w:rsidP="004A2702">
      <w:pPr>
        <w:tabs>
          <w:tab w:val="left" w:pos="709"/>
        </w:tabs>
        <w:spacing w:line="360" w:lineRule="auto"/>
        <w:jc w:val="both"/>
        <w:rPr>
          <w:rFonts w:ascii="Palatino Linotype" w:eastAsiaTheme="minorHAnsi" w:hAnsi="Palatino Linotype" w:cs="Arial"/>
          <w:lang w:val="es-MX" w:eastAsia="en-US"/>
        </w:rPr>
      </w:pPr>
    </w:p>
    <w:p w14:paraId="79DD0AAB" w14:textId="1AB1EA0A" w:rsidR="00425466"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Finalmente, es dable soslayar que la figura del </w:t>
      </w:r>
      <w:r w:rsidRPr="00425466">
        <w:rPr>
          <w:rFonts w:ascii="Palatino Linotype" w:eastAsiaTheme="minorHAnsi" w:hAnsi="Palatino Linotype" w:cs="Arial"/>
          <w:b/>
          <w:lang w:val="es-MX" w:eastAsia="en-US"/>
        </w:rPr>
        <w:t>DESISTIMIENTO</w:t>
      </w:r>
      <w:r w:rsidRPr="00425466">
        <w:rPr>
          <w:rFonts w:ascii="Palatino Linotype" w:eastAsiaTheme="minorHAnsi" w:hAnsi="Palatino Linotype" w:cs="Arial"/>
          <w:lang w:val="es-MX" w:eastAsia="en-US"/>
        </w:rPr>
        <w:t>,</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 xml:space="preserve">tiene como finalidad la interrupción y terminación del procedimiento, sin entrar al estudio, derivado de la existencia de la renuncia del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a la sustanciación y resolución del procedimiento, y que dicha renuncia quede firme y con fuerza vinculatoria.</w:t>
      </w:r>
    </w:p>
    <w:p w14:paraId="71F05150" w14:textId="77777777" w:rsidR="004A2702" w:rsidRPr="00425466" w:rsidRDefault="004A2702" w:rsidP="00425466">
      <w:pPr>
        <w:tabs>
          <w:tab w:val="left" w:pos="709"/>
        </w:tabs>
        <w:spacing w:line="360" w:lineRule="auto"/>
        <w:jc w:val="both"/>
        <w:rPr>
          <w:rFonts w:ascii="Palatino Linotype" w:eastAsiaTheme="minorHAnsi" w:hAnsi="Palatino Linotype" w:cs="Arial"/>
          <w:lang w:val="es-MX" w:eastAsia="en-US"/>
        </w:rPr>
      </w:pPr>
    </w:p>
    <w:p w14:paraId="0EEB3865" w14:textId="6F251044" w:rsidR="00DF154C" w:rsidRDefault="00425466" w:rsidP="000E5EF4">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consecuencia, al actualizarse lo estipulado en la fracción I, del artículo 192, de la Ley de Transparencia, Acceso a la Información Pública y Protección de Datos Personales del Estado de México y Municipios; lo procedente será </w:t>
      </w:r>
      <w:r w:rsidRPr="00425466">
        <w:rPr>
          <w:rFonts w:ascii="Palatino Linotype" w:eastAsiaTheme="minorHAnsi" w:hAnsi="Palatino Linotype" w:cs="Arial"/>
          <w:b/>
          <w:lang w:val="es-MX" w:eastAsia="en-US"/>
        </w:rPr>
        <w:t xml:space="preserve">SOBRESEER </w:t>
      </w:r>
      <w:r w:rsidRPr="00425466">
        <w:rPr>
          <w:rFonts w:ascii="Palatino Linotype" w:eastAsiaTheme="minorHAnsi" w:hAnsi="Palatino Linotype" w:cs="Arial"/>
          <w:lang w:val="es-MX" w:eastAsia="en-US"/>
        </w:rPr>
        <w:t xml:space="preserve">el recurso de revisión que nos atañe, dado que no es necesario estudiar si existió vulneración en el derecho de acceso a la información pública, en atención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que presentó </w:t>
      </w:r>
      <w:r w:rsidRPr="00425466">
        <w:rPr>
          <w:rFonts w:ascii="Palatino Linotype" w:eastAsiaTheme="minorHAnsi" w:hAnsi="Palatino Linotype" w:cs="Arial"/>
          <w:lang w:val="es-MX" w:eastAsia="en-US"/>
        </w:rPr>
        <w:lastRenderedPageBreak/>
        <w:t>el recurso de revisión manifiesta su voluntad de desistirse, con las consecuencias que a ello conlleva.</w:t>
      </w:r>
    </w:p>
    <w:p w14:paraId="53311A8C" w14:textId="77777777" w:rsidR="00300009" w:rsidRPr="002C72EC" w:rsidRDefault="00300009" w:rsidP="000E5EF4">
      <w:pPr>
        <w:tabs>
          <w:tab w:val="left" w:pos="709"/>
        </w:tabs>
        <w:spacing w:line="360" w:lineRule="auto"/>
        <w:jc w:val="both"/>
        <w:rPr>
          <w:rFonts w:ascii="Palatino Linotype" w:eastAsiaTheme="minorHAnsi" w:hAnsi="Palatino Linotype" w:cs="Arial"/>
          <w:lang w:val="es-MX" w:eastAsia="en-US"/>
        </w:rPr>
      </w:pPr>
    </w:p>
    <w:p w14:paraId="376EFCCD" w14:textId="1D6B466F" w:rsidR="00DF154C" w:rsidRPr="002C72EC" w:rsidRDefault="003009C8" w:rsidP="003009C8">
      <w:pPr>
        <w:tabs>
          <w:tab w:val="left" w:pos="709"/>
        </w:tabs>
        <w:spacing w:line="360" w:lineRule="auto"/>
        <w:jc w:val="both"/>
        <w:rPr>
          <w:rFonts w:ascii="Palatino Linotype" w:eastAsiaTheme="minorHAnsi" w:hAnsi="Palatino Linotype" w:cs="Arial"/>
          <w:lang w:val="es-MX" w:eastAsia="en-US"/>
        </w:rPr>
      </w:pPr>
      <w:r w:rsidRPr="003009C8">
        <w:rPr>
          <w:rFonts w:ascii="Palatino Linotype" w:eastAsiaTheme="minorHAnsi" w:hAnsi="Palatino Linotype" w:cs="Arial"/>
          <w:lang w:val="es-MX" w:eastAsia="en-US"/>
        </w:rPr>
        <w:t xml:space="preserve">En consecuencia, al actualizarse lo estipulado en la fracción I, del artículo 192, de la Ley de Transparencia, Acceso a la Información Pública y Protección de Datos Personales del Estado de México y Municipios; lo procedente será </w:t>
      </w:r>
      <w:r w:rsidRPr="003009C8">
        <w:rPr>
          <w:rFonts w:ascii="Palatino Linotype" w:eastAsiaTheme="minorHAnsi" w:hAnsi="Palatino Linotype" w:cs="Arial"/>
          <w:b/>
          <w:lang w:val="es-MX" w:eastAsia="en-US"/>
        </w:rPr>
        <w:t xml:space="preserve">SOBRESEER </w:t>
      </w:r>
      <w:r w:rsidRPr="003009C8">
        <w:rPr>
          <w:rFonts w:ascii="Palatino Linotype" w:eastAsiaTheme="minorHAnsi" w:hAnsi="Palatino Linotype" w:cs="Arial"/>
          <w:lang w:val="es-MX" w:eastAsia="en-US"/>
        </w:rPr>
        <w:t>el recurso de revisión que nos atañe, dado que no es necesario estudiar si existió vulneración en el derecho de acceso a la información pública, en atención que</w:t>
      </w:r>
      <w:r>
        <w:rPr>
          <w:rFonts w:ascii="Palatino Linotype" w:eastAsiaTheme="minorHAnsi" w:hAnsi="Palatino Linotype" w:cs="Arial"/>
          <w:lang w:val="es-MX" w:eastAsia="en-US"/>
        </w:rPr>
        <w:t xml:space="preserve"> el </w:t>
      </w:r>
      <w:r w:rsidRPr="003009C8">
        <w:rPr>
          <w:rFonts w:ascii="Palatino Linotype" w:eastAsiaTheme="minorHAnsi" w:hAnsi="Palatino Linotype" w:cs="Arial"/>
          <w:b/>
          <w:lang w:val="es-MX" w:eastAsia="en-US"/>
        </w:rPr>
        <w:t>Recurrente</w:t>
      </w:r>
      <w:r w:rsidRPr="003009C8">
        <w:rPr>
          <w:rFonts w:ascii="Palatino Linotype" w:eastAsiaTheme="minorHAnsi" w:hAnsi="Palatino Linotype" w:cs="Arial"/>
          <w:lang w:val="es-MX" w:eastAsia="en-US"/>
        </w:rPr>
        <w:t xml:space="preserve"> que presentó el recurso de revisión manifiesta su voluntad de desistirse, con las consecuencias que a ello conlleva.</w:t>
      </w:r>
    </w:p>
    <w:p w14:paraId="3EEC2AF2" w14:textId="77777777" w:rsidR="00DF154C" w:rsidRPr="002C72EC" w:rsidRDefault="00DF154C" w:rsidP="00DF154C">
      <w:pPr>
        <w:spacing w:line="360" w:lineRule="auto"/>
        <w:ind w:right="51"/>
        <w:jc w:val="both"/>
        <w:rPr>
          <w:rFonts w:ascii="Palatino Linotype" w:eastAsiaTheme="minorHAnsi" w:hAnsi="Palatino Linotype" w:cs="Arial"/>
          <w:lang w:val="es-MX" w:eastAsia="en-US"/>
        </w:rPr>
      </w:pPr>
    </w:p>
    <w:p w14:paraId="37E52176" w14:textId="77777777" w:rsidR="00DF154C" w:rsidRPr="002C72EC" w:rsidRDefault="00DF154C" w:rsidP="00DF154C">
      <w:pPr>
        <w:tabs>
          <w:tab w:val="left" w:pos="709"/>
        </w:tabs>
        <w:spacing w:line="360" w:lineRule="auto"/>
        <w:ind w:right="51"/>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Por lo antes expuesto y fundado es de resolverse y,</w:t>
      </w:r>
    </w:p>
    <w:p w14:paraId="77DF73C3" w14:textId="77777777" w:rsidR="004A2702" w:rsidRPr="002C72EC" w:rsidRDefault="004A2702" w:rsidP="00DF154C">
      <w:pPr>
        <w:tabs>
          <w:tab w:val="left" w:pos="709"/>
        </w:tabs>
        <w:spacing w:after="160" w:line="360" w:lineRule="auto"/>
        <w:ind w:right="51"/>
        <w:jc w:val="both"/>
        <w:rPr>
          <w:rFonts w:ascii="Palatino Linotype" w:eastAsiaTheme="minorHAnsi" w:hAnsi="Palatino Linotype" w:cs="Arial"/>
          <w:sz w:val="22"/>
          <w:szCs w:val="22"/>
          <w:lang w:val="es-MX" w:eastAsia="en-US"/>
        </w:rPr>
      </w:pPr>
    </w:p>
    <w:p w14:paraId="33CA7BC1" w14:textId="7924088F" w:rsidR="00DF154C" w:rsidRPr="002C72EC" w:rsidRDefault="00DF154C" w:rsidP="00D14F54">
      <w:pPr>
        <w:spacing w:after="160" w:line="360" w:lineRule="auto"/>
        <w:jc w:val="center"/>
        <w:rPr>
          <w:rFonts w:ascii="Palatino Linotype" w:eastAsiaTheme="minorHAnsi" w:hAnsi="Palatino Linotype" w:cstheme="minorBidi"/>
          <w:b/>
          <w:bCs/>
          <w:spacing w:val="60"/>
          <w:sz w:val="28"/>
          <w:szCs w:val="22"/>
          <w:lang w:val="es-ES_tradnl" w:eastAsia="en-US"/>
        </w:rPr>
      </w:pPr>
      <w:r w:rsidRPr="002C72EC">
        <w:rPr>
          <w:rFonts w:ascii="Palatino Linotype" w:eastAsiaTheme="minorHAnsi" w:hAnsi="Palatino Linotype" w:cstheme="minorBidi"/>
          <w:b/>
          <w:bCs/>
          <w:spacing w:val="60"/>
          <w:sz w:val="28"/>
          <w:szCs w:val="22"/>
          <w:lang w:val="es-ES_tradnl" w:eastAsia="en-US"/>
        </w:rPr>
        <w:t>SE    RESUELVE</w:t>
      </w:r>
    </w:p>
    <w:p w14:paraId="0734BC5E" w14:textId="77777777" w:rsidR="00D14F54" w:rsidRPr="002C72EC" w:rsidRDefault="00D14F54" w:rsidP="00D14F54">
      <w:pPr>
        <w:pStyle w:val="Sinespaciado"/>
        <w:rPr>
          <w:rFonts w:eastAsiaTheme="minorHAnsi"/>
          <w:lang w:eastAsia="en-US"/>
        </w:rPr>
      </w:pPr>
    </w:p>
    <w:p w14:paraId="416E6FAD" w14:textId="71F3E03C" w:rsidR="00D14F54" w:rsidRDefault="00DF154C" w:rsidP="00DF154C">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PRIMERO.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Se </w:t>
      </w:r>
      <w:r w:rsidRPr="002C72EC">
        <w:rPr>
          <w:rFonts w:ascii="Palatino Linotype" w:eastAsiaTheme="minorHAnsi" w:hAnsi="Palatino Linotype" w:cs="Arial"/>
          <w:b/>
          <w:szCs w:val="22"/>
          <w:lang w:val="es-MX" w:eastAsia="en-US"/>
        </w:rPr>
        <w:t>SOBRESEE</w:t>
      </w:r>
      <w:r w:rsidRPr="002C72EC">
        <w:rPr>
          <w:rFonts w:ascii="Palatino Linotype" w:eastAsiaTheme="minorHAnsi" w:hAnsi="Palatino Linotype" w:cs="Arial"/>
          <w:szCs w:val="22"/>
          <w:lang w:val="es-MX" w:eastAsia="en-US"/>
        </w:rPr>
        <w:t xml:space="preserve"> el recurso de revisión número </w:t>
      </w:r>
      <w:r w:rsidR="00BC063F">
        <w:rPr>
          <w:rFonts w:ascii="Palatino Linotype" w:eastAsiaTheme="minorHAnsi" w:hAnsi="Palatino Linotype" w:cs="Arial"/>
          <w:b/>
          <w:szCs w:val="22"/>
          <w:lang w:val="es-MX" w:eastAsia="en-US"/>
        </w:rPr>
        <w:t>06355</w:t>
      </w:r>
      <w:r w:rsidRPr="002C72EC">
        <w:rPr>
          <w:rFonts w:ascii="Palatino Linotype" w:eastAsiaTheme="minorHAnsi" w:hAnsi="Palatino Linotype" w:cs="Arial"/>
          <w:b/>
          <w:szCs w:val="22"/>
          <w:lang w:val="es-MX" w:eastAsia="en-US"/>
        </w:rPr>
        <w:t>/INFOEM/IP/RR/202</w:t>
      </w:r>
      <w:r w:rsidR="00C8769C" w:rsidRPr="00C54C3E">
        <w:rPr>
          <w:rFonts w:ascii="Palatino Linotype" w:eastAsiaTheme="minorHAnsi" w:hAnsi="Palatino Linotype" w:cs="Arial"/>
          <w:b/>
          <w:szCs w:val="22"/>
          <w:lang w:val="es-MX" w:eastAsia="en-US"/>
        </w:rPr>
        <w:t>5</w:t>
      </w:r>
      <w:r w:rsidRPr="002C72EC">
        <w:rPr>
          <w:rFonts w:ascii="Palatino Linotype" w:eastAsiaTheme="minorHAnsi" w:hAnsi="Palatino Linotype" w:cs="Arial"/>
          <w:szCs w:val="22"/>
          <w:lang w:val="es-MX" w:eastAsia="en-US"/>
        </w:rPr>
        <w:t xml:space="preserve">, </w:t>
      </w:r>
      <w:r w:rsidR="003009C8" w:rsidRPr="003009C8">
        <w:rPr>
          <w:rFonts w:ascii="Palatino Linotype" w:eastAsiaTheme="minorHAnsi" w:hAnsi="Palatino Linotype" w:cs="Arial"/>
          <w:szCs w:val="22"/>
          <w:lang w:val="es-MX" w:eastAsia="en-US"/>
        </w:rPr>
        <w:t xml:space="preserve">por haberse desistido expresamente la parte </w:t>
      </w:r>
      <w:r w:rsidR="003009C8" w:rsidRPr="003009C8">
        <w:rPr>
          <w:rFonts w:ascii="Palatino Linotype" w:eastAsiaTheme="minorHAnsi" w:hAnsi="Palatino Linotype" w:cs="Arial"/>
          <w:b/>
          <w:bCs/>
          <w:szCs w:val="22"/>
          <w:lang w:val="es-MX" w:eastAsia="en-US"/>
        </w:rPr>
        <w:t>Recurrente</w:t>
      </w:r>
      <w:r w:rsidR="003009C8" w:rsidRPr="003009C8">
        <w:rPr>
          <w:rFonts w:ascii="Palatino Linotype" w:eastAsiaTheme="minorHAnsi" w:hAnsi="Palatino Linotype" w:cs="Arial"/>
          <w:szCs w:val="22"/>
          <w:lang w:val="es-MX" w:eastAsia="en-US"/>
        </w:rPr>
        <w:t xml:space="preserve">, en términos del </w:t>
      </w:r>
      <w:r w:rsidR="003009C8" w:rsidRPr="003009C8">
        <w:rPr>
          <w:rFonts w:ascii="Palatino Linotype" w:eastAsiaTheme="minorHAnsi" w:hAnsi="Palatino Linotype" w:cs="Arial"/>
          <w:b/>
          <w:bCs/>
          <w:szCs w:val="22"/>
          <w:lang w:val="es-MX" w:eastAsia="en-US"/>
        </w:rPr>
        <w:t xml:space="preserve">Considerando </w:t>
      </w:r>
      <w:r w:rsidR="00BC063F">
        <w:rPr>
          <w:rFonts w:ascii="Palatino Linotype" w:eastAsiaTheme="minorHAnsi" w:hAnsi="Palatino Linotype" w:cs="Arial"/>
          <w:b/>
          <w:bCs/>
          <w:szCs w:val="22"/>
          <w:lang w:val="es-MX" w:eastAsia="en-US"/>
        </w:rPr>
        <w:t>CUARTO</w:t>
      </w:r>
      <w:r w:rsidR="003009C8" w:rsidRPr="003009C8">
        <w:rPr>
          <w:rFonts w:ascii="Palatino Linotype" w:eastAsiaTheme="minorHAnsi" w:hAnsi="Palatino Linotype" w:cs="Arial"/>
          <w:szCs w:val="22"/>
          <w:lang w:val="es-MX" w:eastAsia="en-US"/>
        </w:rPr>
        <w:t xml:space="preserve"> de la presente resolución, por lo tanto, se actualiza la hipótesis contenida en la fracción I</w:t>
      </w:r>
      <w:r w:rsidR="004E0597">
        <w:rPr>
          <w:rFonts w:ascii="Palatino Linotype" w:eastAsiaTheme="minorHAnsi" w:hAnsi="Palatino Linotype" w:cs="Arial"/>
          <w:szCs w:val="22"/>
          <w:lang w:val="es-MX" w:eastAsia="en-US"/>
        </w:rPr>
        <w:t>,</w:t>
      </w:r>
      <w:r w:rsidR="003009C8" w:rsidRPr="003009C8">
        <w:rPr>
          <w:rFonts w:ascii="Palatino Linotype" w:eastAsiaTheme="minorHAnsi" w:hAnsi="Palatino Linotype" w:cs="Arial"/>
          <w:szCs w:val="22"/>
          <w:lang w:val="es-MX" w:eastAsia="en-US"/>
        </w:rPr>
        <w:t xml:space="preserve"> del artículo 192</w:t>
      </w:r>
      <w:r w:rsidR="004A2702">
        <w:rPr>
          <w:rFonts w:ascii="Palatino Linotype" w:eastAsiaTheme="minorHAnsi" w:hAnsi="Palatino Linotype" w:cs="Arial"/>
          <w:szCs w:val="22"/>
          <w:lang w:val="es-MX" w:eastAsia="en-US"/>
        </w:rPr>
        <w:t>,</w:t>
      </w:r>
      <w:r w:rsidR="003009C8" w:rsidRPr="003009C8">
        <w:rPr>
          <w:rFonts w:ascii="Palatino Linotype" w:eastAsiaTheme="minorHAnsi" w:hAnsi="Palatino Linotype" w:cs="Arial"/>
          <w:szCs w:val="22"/>
          <w:lang w:val="es-MX" w:eastAsia="en-US"/>
        </w:rPr>
        <w:t xml:space="preserve"> de la Ley de Transparencia y Acceso a la Información Pública del Estado de México y Municipios.</w:t>
      </w:r>
    </w:p>
    <w:p w14:paraId="059D9349" w14:textId="77777777" w:rsidR="004A2702" w:rsidRPr="004A2702" w:rsidRDefault="004A2702" w:rsidP="00DF154C">
      <w:pPr>
        <w:spacing w:line="360" w:lineRule="auto"/>
        <w:jc w:val="both"/>
        <w:rPr>
          <w:rFonts w:ascii="Palatino Linotype" w:eastAsiaTheme="minorHAnsi" w:hAnsi="Palatino Linotype" w:cs="Arial"/>
          <w:szCs w:val="22"/>
          <w:lang w:val="es-MX" w:eastAsia="en-US"/>
        </w:rPr>
      </w:pPr>
    </w:p>
    <w:p w14:paraId="7E17D4D2" w14:textId="63693510" w:rsidR="00DF154C" w:rsidRPr="002C72EC" w:rsidRDefault="00DF154C" w:rsidP="00D14F54">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SEGUNDO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Notifíquese </w:t>
      </w:r>
      <w:r w:rsidRPr="002C72EC">
        <w:rPr>
          <w:rFonts w:ascii="Palatino Linotype" w:eastAsiaTheme="minorHAnsi" w:hAnsi="Palatino Linotype" w:cs="Arial"/>
          <w:szCs w:val="22"/>
          <w:lang w:eastAsia="en-US"/>
        </w:rPr>
        <w:t>a través del</w:t>
      </w:r>
      <w:r w:rsidRPr="002C72EC">
        <w:rPr>
          <w:rFonts w:ascii="Palatino Linotype" w:eastAsiaTheme="minorHAnsi" w:hAnsi="Palatino Linotype" w:cs="Arial"/>
          <w:b/>
          <w:szCs w:val="22"/>
          <w:lang w:eastAsia="en-US"/>
        </w:rPr>
        <w:t xml:space="preserve"> </w:t>
      </w:r>
      <w:r w:rsidRPr="002C72EC">
        <w:rPr>
          <w:rFonts w:ascii="Palatino Linotype" w:eastAsiaTheme="minorHAnsi" w:hAnsi="Palatino Linotype" w:cs="Arial"/>
          <w:szCs w:val="22"/>
          <w:lang w:eastAsia="en-US"/>
        </w:rPr>
        <w:t>Sistema de Acceso a la Información Mexiquense</w:t>
      </w:r>
      <w:r w:rsidRPr="002C72EC">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b/>
          <w:bCs/>
          <w:szCs w:val="22"/>
          <w:lang w:val="es-MX" w:eastAsia="en-US"/>
        </w:rPr>
        <w:t>(</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theme="minorBidi"/>
          <w:b/>
          <w:szCs w:val="22"/>
          <w:lang w:val="es-MX" w:eastAsia="en-US"/>
        </w:rPr>
        <w:t xml:space="preserve"> </w:t>
      </w:r>
      <w:r w:rsidRPr="002C72EC">
        <w:rPr>
          <w:rFonts w:ascii="Palatino Linotype" w:eastAsiaTheme="minorHAnsi" w:hAnsi="Palatino Linotype" w:cs="Arial"/>
          <w:szCs w:val="22"/>
          <w:lang w:val="es-MX" w:eastAsia="en-US"/>
        </w:rPr>
        <w:t>la presente resolución al</w:t>
      </w:r>
      <w:r w:rsidRPr="002C72EC">
        <w:rPr>
          <w:rFonts w:ascii="Palatino Linotype" w:eastAsiaTheme="minorHAnsi" w:hAnsi="Palatino Linotype" w:cstheme="minorBidi"/>
          <w:szCs w:val="22"/>
          <w:lang w:val="es-MX" w:eastAsia="en-US"/>
        </w:rPr>
        <w:t xml:space="preserve"> </w:t>
      </w:r>
      <w:r w:rsidRPr="002C72EC">
        <w:rPr>
          <w:rFonts w:ascii="Palatino Linotype" w:eastAsiaTheme="minorHAnsi" w:hAnsi="Palatino Linotype" w:cs="Arial"/>
          <w:szCs w:val="22"/>
          <w:lang w:val="es-MX" w:eastAsia="en-US"/>
        </w:rPr>
        <w:t>Titular</w:t>
      </w:r>
      <w:r w:rsidRPr="002C72EC">
        <w:rPr>
          <w:rFonts w:ascii="Palatino Linotype" w:eastAsiaTheme="minorHAnsi" w:hAnsi="Palatino Linotype" w:cstheme="minorBidi"/>
          <w:szCs w:val="22"/>
          <w:lang w:val="es-MX" w:eastAsia="en-US"/>
        </w:rPr>
        <w:t xml:space="preserve"> </w:t>
      </w:r>
      <w:r w:rsidRPr="002C72EC">
        <w:rPr>
          <w:rFonts w:ascii="Palatino Linotype" w:eastAsiaTheme="minorHAnsi" w:hAnsi="Palatino Linotype" w:cs="Arial"/>
          <w:szCs w:val="22"/>
          <w:lang w:val="es-MX" w:eastAsia="en-US"/>
        </w:rPr>
        <w:t xml:space="preserve">de la Unidad de Transparencia del </w:t>
      </w:r>
      <w:r w:rsidRPr="002C72EC">
        <w:rPr>
          <w:rFonts w:ascii="Palatino Linotype" w:eastAsiaTheme="minorHAnsi" w:hAnsi="Palatino Linotype" w:cs="Arial"/>
          <w:b/>
          <w:szCs w:val="22"/>
          <w:lang w:val="es-MX" w:eastAsia="en-US"/>
        </w:rPr>
        <w:t>Sujeto Obligado</w:t>
      </w:r>
      <w:r w:rsidRPr="002C72EC">
        <w:rPr>
          <w:rFonts w:ascii="Palatino Linotype" w:eastAsiaTheme="minorHAnsi" w:hAnsi="Palatino Linotype" w:cs="Arial"/>
          <w:szCs w:val="22"/>
          <w:lang w:val="es-MX" w:eastAsia="en-US"/>
        </w:rPr>
        <w:t>.</w:t>
      </w:r>
    </w:p>
    <w:p w14:paraId="7015DFF4" w14:textId="77777777" w:rsidR="00D14F54" w:rsidRPr="002C72EC" w:rsidRDefault="00D14F54" w:rsidP="00D14F54">
      <w:pPr>
        <w:spacing w:line="360" w:lineRule="auto"/>
        <w:jc w:val="both"/>
        <w:rPr>
          <w:rFonts w:ascii="Palatino Linotype" w:eastAsiaTheme="minorHAnsi" w:hAnsi="Palatino Linotype" w:cs="Arial"/>
          <w:szCs w:val="22"/>
          <w:lang w:val="es-MX" w:eastAsia="en-US"/>
        </w:rPr>
      </w:pPr>
    </w:p>
    <w:p w14:paraId="55B9240B" w14:textId="2308F0F2" w:rsidR="00DF154C" w:rsidRPr="002C72EC" w:rsidRDefault="00DF154C" w:rsidP="00DF154C">
      <w:pPr>
        <w:spacing w:line="360" w:lineRule="auto"/>
        <w:ind w:right="51"/>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lastRenderedPageBreak/>
        <w:t>TERCERO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Notifíquese a la parte </w:t>
      </w:r>
      <w:r w:rsidRPr="002C72EC">
        <w:rPr>
          <w:rFonts w:ascii="Palatino Linotype" w:eastAsiaTheme="minorHAnsi" w:hAnsi="Palatino Linotype" w:cs="Arial"/>
          <w:b/>
          <w:szCs w:val="22"/>
          <w:lang w:val="es-MX" w:eastAsia="en-US"/>
        </w:rPr>
        <w:t>Recurrente</w:t>
      </w:r>
      <w:r w:rsidRPr="002C72EC">
        <w:rPr>
          <w:rFonts w:ascii="Palatino Linotype" w:eastAsiaTheme="minorHAnsi" w:hAnsi="Palatino Linotype" w:cs="Arial"/>
          <w:szCs w:val="22"/>
          <w:lang w:val="es-MX" w:eastAsia="en-US"/>
        </w:rPr>
        <w:t xml:space="preserve"> mediante el Sistema de Acceso a la Información Mexiquense </w:t>
      </w:r>
      <w:r w:rsidRPr="002C72EC">
        <w:rPr>
          <w:rFonts w:ascii="Palatino Linotype" w:eastAsiaTheme="minorHAnsi" w:hAnsi="Palatino Linotype" w:cs="Arial"/>
          <w:b/>
          <w:bCs/>
          <w:szCs w:val="22"/>
          <w:lang w:val="es-MX" w:eastAsia="en-US"/>
        </w:rPr>
        <w:t>(</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Arial"/>
          <w:szCs w:val="22"/>
          <w:lang w:val="es-MX" w:eastAsia="en-US"/>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r w:rsidR="003A7B40">
        <w:rPr>
          <w:rFonts w:ascii="Palatino Linotype" w:eastAsiaTheme="minorHAnsi" w:hAnsi="Palatino Linotype" w:cs="Arial"/>
          <w:szCs w:val="22"/>
          <w:lang w:val="es-MX" w:eastAsia="en-US"/>
        </w:rPr>
        <w:t xml:space="preserve"> </w:t>
      </w:r>
    </w:p>
    <w:p w14:paraId="1E8C12EF" w14:textId="77777777" w:rsidR="00D14F54" w:rsidRPr="002C72EC" w:rsidRDefault="00D14F54" w:rsidP="00DF154C">
      <w:pPr>
        <w:spacing w:line="360" w:lineRule="auto"/>
        <w:ind w:right="51"/>
        <w:jc w:val="both"/>
        <w:rPr>
          <w:rFonts w:ascii="Palatino Linotype" w:eastAsiaTheme="minorHAnsi" w:hAnsi="Palatino Linotype" w:cs="Arial"/>
          <w:szCs w:val="22"/>
          <w:lang w:val="es-MX" w:eastAsia="en-US"/>
        </w:rPr>
      </w:pPr>
    </w:p>
    <w:p w14:paraId="2FB5A814" w14:textId="77777777" w:rsidR="003B36FB" w:rsidRPr="00276868" w:rsidRDefault="003B36FB" w:rsidP="003B36F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sz w:val="23"/>
          <w:szCs w:val="23"/>
        </w:rPr>
        <w:t>A</w:t>
      </w:r>
      <w:r w:rsidRPr="00276868">
        <w:rPr>
          <w:rFonts w:ascii="Palatino Linotype" w:hAnsi="Palatino Linotype" w:cs="Arial"/>
          <w:sz w:val="23"/>
          <w:szCs w:val="23"/>
        </w:rPr>
        <w:t>SÍ LO ACORDÓ, POR UNANIMIDAD DE VOTOS, EL PLENO DEL</w:t>
      </w:r>
      <w:r w:rsidRPr="0027686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276868">
        <w:rPr>
          <w:rFonts w:ascii="Palatino Linotype" w:hAnsi="Palatino Linotype" w:cs="Arial"/>
          <w:sz w:val="23"/>
          <w:szCs w:val="23"/>
        </w:rPr>
        <w:t>, CONFORMADO POR LOS COMISIONADOS JOSÉ MARTÍNEZ VILCHIS, MARÍA DEL ROSARIO MEJÍA AYALA, SHARON CRISTINA MORALES MARTÍNEZ</w:t>
      </w:r>
      <w:r>
        <w:rPr>
          <w:rFonts w:ascii="Palatino Linotype" w:hAnsi="Palatino Linotype" w:cs="Arial"/>
          <w:sz w:val="23"/>
          <w:szCs w:val="23"/>
        </w:rPr>
        <w:t xml:space="preserve">, </w:t>
      </w:r>
      <w:r w:rsidRPr="00276868">
        <w:rPr>
          <w:rFonts w:ascii="Palatino Linotype" w:hAnsi="Palatino Linotype" w:cs="Arial"/>
          <w:sz w:val="23"/>
          <w:szCs w:val="23"/>
        </w:rPr>
        <w:t>LUIS GUSTAVO PARRA NORIEGA Y GUADALUPE RAMÍREZ PEÑA</w:t>
      </w:r>
      <w:r>
        <w:rPr>
          <w:rFonts w:ascii="Palatino Linotype" w:hAnsi="Palatino Linotype" w:cs="Arial"/>
          <w:sz w:val="23"/>
          <w:szCs w:val="23"/>
        </w:rPr>
        <w:t xml:space="preserve">, </w:t>
      </w:r>
      <w:r w:rsidRPr="00276868">
        <w:rPr>
          <w:rFonts w:ascii="Palatino Linotype" w:hAnsi="Palatino Linotype" w:cs="Arial"/>
          <w:sz w:val="23"/>
          <w:szCs w:val="23"/>
        </w:rPr>
        <w:t xml:space="preserve">EN LA </w:t>
      </w:r>
      <w:r>
        <w:rPr>
          <w:rFonts w:ascii="Palatino Linotype" w:hAnsi="Palatino Linotype" w:cs="Arial"/>
          <w:sz w:val="23"/>
          <w:szCs w:val="23"/>
        </w:rPr>
        <w:t xml:space="preserve">VIGÉSIMA SEXTA SESIÓN ORDINARIA CELEBRADA EL DIECISÉIS DE JULIO DE DOS MIL VEINTICINCO, ANTE EL </w:t>
      </w:r>
      <w:r w:rsidRPr="00276868">
        <w:rPr>
          <w:rFonts w:ascii="Palatino Linotype" w:hAnsi="Palatino Linotype" w:cs="Arial"/>
          <w:sz w:val="23"/>
          <w:szCs w:val="23"/>
        </w:rPr>
        <w:t xml:space="preserve">SECRETARIO TÉCNICO DEL PLENO, ALEXIS TAPIA RAMÍREZ. </w:t>
      </w:r>
    </w:p>
    <w:p w14:paraId="66FDDBDC" w14:textId="77777777" w:rsidR="003B36FB" w:rsidRDefault="003B36FB" w:rsidP="003B36FB">
      <w:pPr>
        <w:pStyle w:val="Citas"/>
        <w:ind w:left="0" w:right="0"/>
        <w:rPr>
          <w:bCs/>
          <w:i w:val="0"/>
          <w:iCs/>
          <w:sz w:val="18"/>
          <w:szCs w:val="18"/>
        </w:rPr>
      </w:pPr>
      <w:r w:rsidRPr="008C0DA8">
        <w:rPr>
          <w:bCs/>
          <w:i w:val="0"/>
          <w:iCs/>
          <w:sz w:val="18"/>
          <w:szCs w:val="18"/>
        </w:rPr>
        <w:t>CCR/JCMA</w:t>
      </w:r>
    </w:p>
    <w:p w14:paraId="7753280C" w14:textId="7C0406D8" w:rsidR="0029071C" w:rsidRDefault="003B36FB" w:rsidP="003E56C9">
      <w:r>
        <w:rPr>
          <w:noProof/>
          <w:lang w:val="es-MX" w:eastAsia="es-MX"/>
        </w:rPr>
        <mc:AlternateContent>
          <mc:Choice Requires="wps">
            <w:drawing>
              <wp:anchor distT="0" distB="0" distL="114300" distR="114300" simplePos="0" relativeHeight="251659264" behindDoc="0" locked="0" layoutInCell="1" allowOverlap="1" wp14:anchorId="41877E83" wp14:editId="56F0FAC9">
                <wp:simplePos x="0" y="0"/>
                <wp:positionH relativeFrom="column">
                  <wp:posOffset>-19685</wp:posOffset>
                </wp:positionH>
                <wp:positionV relativeFrom="paragraph">
                  <wp:posOffset>147955</wp:posOffset>
                </wp:positionV>
                <wp:extent cx="6413500" cy="2933700"/>
                <wp:effectExtent l="0" t="0" r="25400" b="19050"/>
                <wp:wrapNone/>
                <wp:docPr id="1761390007" name="Straight Connector 2"/>
                <wp:cNvGraphicFramePr/>
                <a:graphic xmlns:a="http://schemas.openxmlformats.org/drawingml/2006/main">
                  <a:graphicData uri="http://schemas.microsoft.com/office/word/2010/wordprocessingShape">
                    <wps:wsp>
                      <wps:cNvCnPr/>
                      <wps:spPr>
                        <a:xfrm>
                          <a:off x="0" y="0"/>
                          <a:ext cx="6413500" cy="293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7AC26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1.65pt" to="503.4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" strokecolor="#5b9bd5 [3204]" strokeweight=".5pt">
                <v:stroke joinstyle="miter"/>
              </v:line>
            </w:pict>
          </mc:Fallback>
        </mc:AlternateContent>
      </w:r>
    </w:p>
    <w:p w14:paraId="4C3455D6" w14:textId="6598BDC9"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6B852F96"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6B3AD" w14:textId="77777777" w:rsidR="00B928A5" w:rsidRDefault="00B928A5" w:rsidP="000B5E25">
      <w:r>
        <w:separator/>
      </w:r>
    </w:p>
  </w:endnote>
  <w:endnote w:type="continuationSeparator" w:id="0">
    <w:p w14:paraId="48EA93E7" w14:textId="77777777" w:rsidR="00B928A5" w:rsidRDefault="00B928A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545710" w:rsidRPr="000D3AD4" w:rsidRDefault="0054571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24BC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24BC5">
      <w:rPr>
        <w:rFonts w:ascii="Palatino Linotype" w:hAnsi="Palatino Linotype" w:cs="Arial"/>
        <w:bCs/>
        <w:noProof/>
        <w:sz w:val="20"/>
        <w:szCs w:val="20"/>
      </w:rPr>
      <w:t>18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545710" w:rsidRPr="000D3AD4" w:rsidRDefault="0054571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24BC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24BC5">
      <w:rPr>
        <w:rFonts w:ascii="Palatino Linotype" w:hAnsi="Palatino Linotype" w:cs="Arial"/>
        <w:bCs/>
        <w:noProof/>
        <w:sz w:val="20"/>
        <w:szCs w:val="20"/>
      </w:rPr>
      <w:t>18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06D54" w14:textId="77777777" w:rsidR="00B928A5" w:rsidRDefault="00B928A5" w:rsidP="000B5E25">
      <w:r>
        <w:separator/>
      </w:r>
    </w:p>
  </w:footnote>
  <w:footnote w:type="continuationSeparator" w:id="0">
    <w:p w14:paraId="5630B7D9" w14:textId="77777777" w:rsidR="00B928A5" w:rsidRDefault="00B928A5" w:rsidP="000B5E25">
      <w:r>
        <w:continuationSeparator/>
      </w:r>
    </w:p>
  </w:footnote>
  <w:footnote w:id="1">
    <w:p w14:paraId="21B74875" w14:textId="77777777" w:rsidR="00545710" w:rsidRPr="00911081" w:rsidRDefault="00545710" w:rsidP="00425466">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636901" w14:textId="77777777" w:rsidR="00545710" w:rsidRPr="00911081" w:rsidRDefault="00545710" w:rsidP="0042546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3BFFD30" w14:textId="77777777" w:rsidR="00545710" w:rsidRPr="006928BF" w:rsidRDefault="00545710" w:rsidP="00425466">
      <w:pPr>
        <w:pStyle w:val="Piedepgina"/>
        <w:jc w:val="both"/>
        <w:rPr>
          <w:rFonts w:ascii="Palatino Linotype" w:hAnsi="Palatino Linotype"/>
          <w:sz w:val="18"/>
        </w:rPr>
      </w:pPr>
      <w:r>
        <w:rPr>
          <w:rStyle w:val="Refdenotaalpie"/>
        </w:rPr>
        <w:footnoteRef/>
      </w:r>
      <w:r>
        <w:t xml:space="preserve"> </w:t>
      </w:r>
      <w:r>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w:t>
      </w:r>
      <w:r w:rsidRPr="0075662E">
        <w:rPr>
          <w:rFonts w:ascii="Palatino Linotype" w:hAnsi="Palatino Linotype"/>
          <w:i/>
          <w:sz w:val="18"/>
        </w:rPr>
        <w:t>[sea como actor (activa), demandado o tercero (pasivas)]</w:t>
      </w:r>
      <w:r w:rsidRPr="006928BF">
        <w:rPr>
          <w:rFonts w:ascii="Palatino Linotype" w:hAnsi="Palatino Linotype"/>
          <w:sz w:val="18"/>
        </w:rPr>
        <w:t xml:space="preserve">; es la idoneidad de la persona para actuar en juicio, inferida de su posición en el procedimiento. </w:t>
      </w:r>
      <w:r w:rsidRPr="0075662E">
        <w:rPr>
          <w:rFonts w:ascii="Palatino Linotype" w:hAnsi="Palatino Linotype"/>
          <w:i/>
          <w:sz w:val="18"/>
        </w:rPr>
        <w:t>“La Legitimación Procesal”</w:t>
      </w:r>
      <w:r w:rsidRPr="006928BF">
        <w:rPr>
          <w:rFonts w:ascii="Palatino Linotype" w:hAnsi="Palatino Linotype"/>
          <w:sz w:val="18"/>
        </w:rPr>
        <w:t xml:space="preserve">,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14:paraId="276112A0" w14:textId="77777777" w:rsidR="00545710" w:rsidRPr="006928BF" w:rsidRDefault="00545710" w:rsidP="00425466">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545710" w:rsidRDefault="00424BC5">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45710" w:rsidRPr="008F2CCC" w14:paraId="7D0B18AB" w14:textId="77777777" w:rsidTr="00BA27FC">
      <w:tc>
        <w:tcPr>
          <w:tcW w:w="2551" w:type="dxa"/>
          <w:shd w:val="clear" w:color="auto" w:fill="auto"/>
          <w:vAlign w:val="center"/>
        </w:tcPr>
        <w:p w14:paraId="0E184FBC"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785A331E" w:rsidR="00545710" w:rsidRPr="0029071C" w:rsidRDefault="00507072"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F2DBB">
            <w:rPr>
              <w:rFonts w:ascii="Palatino Linotype" w:hAnsi="Palatino Linotype"/>
              <w:sz w:val="22"/>
              <w:szCs w:val="22"/>
              <w:lang w:val="es-ES_tradnl"/>
            </w:rPr>
            <w:t>6355</w:t>
          </w:r>
          <w:r w:rsidR="00545710" w:rsidRPr="0029071C">
            <w:rPr>
              <w:rFonts w:ascii="Palatino Linotype" w:hAnsi="Palatino Linotype"/>
              <w:sz w:val="22"/>
              <w:szCs w:val="22"/>
              <w:lang w:val="es-ES_tradnl"/>
            </w:rPr>
            <w:t>/INFOEM/IP/RR/202</w:t>
          </w:r>
          <w:r w:rsidR="00545710">
            <w:rPr>
              <w:rFonts w:ascii="Palatino Linotype" w:hAnsi="Palatino Linotype"/>
              <w:sz w:val="22"/>
              <w:szCs w:val="22"/>
              <w:lang w:val="es-ES_tradnl"/>
            </w:rPr>
            <w:t>5</w:t>
          </w:r>
        </w:p>
      </w:tc>
    </w:tr>
    <w:tr w:rsidR="00545710" w:rsidRPr="008F2CCC" w14:paraId="58149F82" w14:textId="77777777" w:rsidTr="00BA27FC">
      <w:trPr>
        <w:trHeight w:val="228"/>
      </w:trPr>
      <w:tc>
        <w:tcPr>
          <w:tcW w:w="2551" w:type="dxa"/>
          <w:shd w:val="clear" w:color="auto" w:fill="auto"/>
          <w:vAlign w:val="center"/>
        </w:tcPr>
        <w:p w14:paraId="2DBE5EC5"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40A048B8" w:rsidR="00545710" w:rsidRPr="00507072" w:rsidRDefault="00EF2DBB" w:rsidP="00A27D41">
          <w:pPr>
            <w:spacing w:line="276" w:lineRule="auto"/>
            <w:jc w:val="right"/>
            <w:rPr>
              <w:rFonts w:ascii="Palatino Linotype" w:hAnsi="Palatino Linotype"/>
            </w:rPr>
          </w:pPr>
          <w:r>
            <w:rPr>
              <w:rFonts w:ascii="Palatino Linotype" w:hAnsi="Palatino Linotype"/>
              <w:b/>
              <w:bCs/>
              <w:color w:val="000000"/>
            </w:rPr>
            <w:t>Ayuntamiento de Metepec</w:t>
          </w:r>
        </w:p>
      </w:tc>
    </w:tr>
    <w:tr w:rsidR="00545710" w:rsidRPr="008F2CCC" w14:paraId="73D5FF2A" w14:textId="77777777" w:rsidTr="00BA27FC">
      <w:tc>
        <w:tcPr>
          <w:tcW w:w="2551" w:type="dxa"/>
          <w:shd w:val="clear" w:color="auto" w:fill="auto"/>
          <w:vAlign w:val="center"/>
        </w:tcPr>
        <w:p w14:paraId="2A38288D"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545710" w:rsidRPr="0029071C" w:rsidRDefault="0054571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545710" w:rsidRPr="001779E0" w:rsidRDefault="00424BC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45710" w:rsidRPr="008F2CCC" w14:paraId="53180D23" w14:textId="77777777" w:rsidTr="00BA27FC">
      <w:tc>
        <w:tcPr>
          <w:tcW w:w="2551" w:type="dxa"/>
          <w:shd w:val="clear" w:color="auto" w:fill="auto"/>
          <w:vAlign w:val="center"/>
        </w:tcPr>
        <w:p w14:paraId="51394AA5"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4FF3EFF4" w:rsidR="00545710" w:rsidRPr="0029071C" w:rsidRDefault="00507072" w:rsidP="0011051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F2DBB">
            <w:rPr>
              <w:rFonts w:ascii="Palatino Linotype" w:hAnsi="Palatino Linotype"/>
              <w:sz w:val="22"/>
              <w:szCs w:val="22"/>
              <w:lang w:val="es-ES_tradnl"/>
            </w:rPr>
            <w:t>6355</w:t>
          </w:r>
          <w:r w:rsidR="00545710" w:rsidRPr="0029071C">
            <w:rPr>
              <w:rFonts w:ascii="Palatino Linotype" w:hAnsi="Palatino Linotype"/>
              <w:sz w:val="22"/>
              <w:szCs w:val="22"/>
              <w:lang w:val="es-ES_tradnl"/>
            </w:rPr>
            <w:t>/INFOEM/IP/RR/202</w:t>
          </w:r>
          <w:r w:rsidR="00545710">
            <w:rPr>
              <w:rFonts w:ascii="Palatino Linotype" w:hAnsi="Palatino Linotype"/>
              <w:sz w:val="22"/>
              <w:szCs w:val="22"/>
              <w:lang w:val="es-ES_tradnl"/>
            </w:rPr>
            <w:t>5</w:t>
          </w:r>
        </w:p>
      </w:tc>
    </w:tr>
    <w:tr w:rsidR="00545710" w:rsidRPr="008F2CCC" w14:paraId="390D27D0" w14:textId="77777777" w:rsidTr="00BA27FC">
      <w:tc>
        <w:tcPr>
          <w:tcW w:w="2551" w:type="dxa"/>
          <w:shd w:val="clear" w:color="auto" w:fill="auto"/>
          <w:vAlign w:val="center"/>
        </w:tcPr>
        <w:p w14:paraId="5CBCE46F"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211365E1" w:rsidR="00545710" w:rsidRPr="006D30E6" w:rsidRDefault="00424BC5" w:rsidP="00CB725C">
          <w:pPr>
            <w:spacing w:line="276" w:lineRule="auto"/>
            <w:jc w:val="center"/>
            <w:rPr>
              <w:rFonts w:ascii="Palatino Linotype" w:hAnsi="Palatino Linotype"/>
              <w:sz w:val="22"/>
              <w:szCs w:val="22"/>
              <w:lang w:val="es-ES_tradnl"/>
            </w:rPr>
          </w:pPr>
          <w:r>
            <w:rPr>
              <w:rFonts w:ascii="Palatino Linotype" w:hAnsi="Palatino Linotype"/>
              <w:sz w:val="22"/>
              <w:szCs w:val="22"/>
              <w:lang w:val="es-ES_tradnl"/>
            </w:rPr>
            <w:t>XXXX</w:t>
          </w:r>
        </w:p>
      </w:tc>
    </w:tr>
    <w:tr w:rsidR="00545710" w:rsidRPr="008F2CCC" w14:paraId="233C19E4" w14:textId="77777777" w:rsidTr="00BA27FC">
      <w:trPr>
        <w:trHeight w:val="228"/>
      </w:trPr>
      <w:tc>
        <w:tcPr>
          <w:tcW w:w="2551" w:type="dxa"/>
          <w:shd w:val="clear" w:color="auto" w:fill="auto"/>
          <w:vAlign w:val="center"/>
        </w:tcPr>
        <w:p w14:paraId="48BD3678"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2107FF68" w:rsidR="00545710" w:rsidRPr="00110516" w:rsidRDefault="00EF2DBB" w:rsidP="00A27D41">
          <w:pPr>
            <w:spacing w:line="276" w:lineRule="auto"/>
            <w:jc w:val="right"/>
            <w:rPr>
              <w:rFonts w:ascii="Palatino Linotype" w:hAnsi="Palatino Linotype"/>
            </w:rPr>
          </w:pPr>
          <w:r>
            <w:rPr>
              <w:rFonts w:ascii="Palatino Linotype" w:hAnsi="Palatino Linotype"/>
              <w:b/>
              <w:bCs/>
              <w:color w:val="000000"/>
            </w:rPr>
            <w:t>Ayuntamiento de Metepec</w:t>
          </w:r>
        </w:p>
      </w:tc>
    </w:tr>
    <w:tr w:rsidR="00545710" w:rsidRPr="008F2CCC" w14:paraId="196A93C9" w14:textId="77777777" w:rsidTr="00BA27FC">
      <w:tc>
        <w:tcPr>
          <w:tcW w:w="2551" w:type="dxa"/>
          <w:shd w:val="clear" w:color="auto" w:fill="auto"/>
          <w:vAlign w:val="center"/>
        </w:tcPr>
        <w:p w14:paraId="53BA0609"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545710" w:rsidRPr="0029071C" w:rsidRDefault="0054571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074D17A" w14:textId="77777777" w:rsidR="00545710" w:rsidRPr="009F1AB6" w:rsidRDefault="00424BC5">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7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6A0A61"/>
    <w:multiLevelType w:val="hybridMultilevel"/>
    <w:tmpl w:val="D0F27BB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86D6BF5"/>
    <w:multiLevelType w:val="multilevel"/>
    <w:tmpl w:val="D5C8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41E84"/>
    <w:multiLevelType w:val="hybridMultilevel"/>
    <w:tmpl w:val="8C60C33E"/>
    <w:lvl w:ilvl="0" w:tplc="0A6E7798">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3174FA"/>
    <w:multiLevelType w:val="multilevel"/>
    <w:tmpl w:val="BBC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4"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AC4F24"/>
    <w:multiLevelType w:val="hybridMultilevel"/>
    <w:tmpl w:val="60CE1F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15:restartNumberingAfterBreak="0">
    <w:nsid w:val="76225A9E"/>
    <w:multiLevelType w:val="hybridMultilevel"/>
    <w:tmpl w:val="016E32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4"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9"/>
  </w:num>
  <w:num w:numId="2">
    <w:abstractNumId w:val="36"/>
  </w:num>
  <w:num w:numId="3">
    <w:abstractNumId w:val="13"/>
  </w:num>
  <w:num w:numId="4">
    <w:abstractNumId w:val="9"/>
  </w:num>
  <w:num w:numId="5">
    <w:abstractNumId w:val="29"/>
  </w:num>
  <w:num w:numId="6">
    <w:abstractNumId w:val="2"/>
  </w:num>
  <w:num w:numId="7">
    <w:abstractNumId w:val="7"/>
  </w:num>
  <w:num w:numId="8">
    <w:abstractNumId w:val="32"/>
  </w:num>
  <w:num w:numId="9">
    <w:abstractNumId w:val="21"/>
  </w:num>
  <w:num w:numId="10">
    <w:abstractNumId w:val="3"/>
  </w:num>
  <w:num w:numId="11">
    <w:abstractNumId w:val="38"/>
  </w:num>
  <w:num w:numId="12">
    <w:abstractNumId w:val="43"/>
  </w:num>
  <w:num w:numId="13">
    <w:abstractNumId w:val="23"/>
  </w:num>
  <w:num w:numId="14">
    <w:abstractNumId w:val="44"/>
  </w:num>
  <w:num w:numId="15">
    <w:abstractNumId w:val="20"/>
  </w:num>
  <w:num w:numId="16">
    <w:abstractNumId w:val="11"/>
  </w:num>
  <w:num w:numId="17">
    <w:abstractNumId w:val="42"/>
  </w:num>
  <w:num w:numId="18">
    <w:abstractNumId w:val="14"/>
  </w:num>
  <w:num w:numId="19">
    <w:abstractNumId w:val="12"/>
  </w:num>
  <w:num w:numId="20">
    <w:abstractNumId w:val="4"/>
  </w:num>
  <w:num w:numId="21">
    <w:abstractNumId w:val="27"/>
  </w:num>
  <w:num w:numId="22">
    <w:abstractNumId w:val="18"/>
  </w:num>
  <w:num w:numId="23">
    <w:abstractNumId w:val="19"/>
  </w:num>
  <w:num w:numId="24">
    <w:abstractNumId w:val="8"/>
  </w:num>
  <w:num w:numId="25">
    <w:abstractNumId w:val="40"/>
  </w:num>
  <w:num w:numId="26">
    <w:abstractNumId w:val="26"/>
  </w:num>
  <w:num w:numId="27">
    <w:abstractNumId w:val="30"/>
  </w:num>
  <w:num w:numId="28">
    <w:abstractNumId w:val="34"/>
  </w:num>
  <w:num w:numId="29">
    <w:abstractNumId w:val="24"/>
  </w:num>
  <w:num w:numId="30">
    <w:abstractNumId w:val="33"/>
  </w:num>
  <w:num w:numId="31">
    <w:abstractNumId w:val="28"/>
  </w:num>
  <w:num w:numId="32">
    <w:abstractNumId w:val="31"/>
  </w:num>
  <w:num w:numId="33">
    <w:abstractNumId w:val="41"/>
  </w:num>
  <w:num w:numId="34">
    <w:abstractNumId w:val="10"/>
  </w:num>
  <w:num w:numId="35">
    <w:abstractNumId w:val="5"/>
  </w:num>
  <w:num w:numId="36">
    <w:abstractNumId w:val="35"/>
  </w:num>
  <w:num w:numId="37">
    <w:abstractNumId w:val="0"/>
  </w:num>
  <w:num w:numId="38">
    <w:abstractNumId w:val="6"/>
  </w:num>
  <w:num w:numId="39">
    <w:abstractNumId w:val="22"/>
  </w:num>
  <w:num w:numId="40">
    <w:abstractNumId w:val="17"/>
  </w:num>
  <w:num w:numId="41">
    <w:abstractNumId w:val="25"/>
  </w:num>
  <w:num w:numId="42">
    <w:abstractNumId w:val="15"/>
  </w:num>
  <w:num w:numId="43">
    <w:abstractNumId w:val="16"/>
  </w:num>
  <w:num w:numId="44">
    <w:abstractNumId w:val="37"/>
  </w:num>
  <w:num w:numId="4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81D"/>
    <w:rsid w:val="000120BC"/>
    <w:rsid w:val="00030E4B"/>
    <w:rsid w:val="00032D08"/>
    <w:rsid w:val="00036F8B"/>
    <w:rsid w:val="00037726"/>
    <w:rsid w:val="00037B15"/>
    <w:rsid w:val="00054E04"/>
    <w:rsid w:val="000572E9"/>
    <w:rsid w:val="00070516"/>
    <w:rsid w:val="00070547"/>
    <w:rsid w:val="00071173"/>
    <w:rsid w:val="000775FC"/>
    <w:rsid w:val="0008501B"/>
    <w:rsid w:val="0009028F"/>
    <w:rsid w:val="0009159F"/>
    <w:rsid w:val="00093AE1"/>
    <w:rsid w:val="000941CE"/>
    <w:rsid w:val="00094F32"/>
    <w:rsid w:val="000A34BB"/>
    <w:rsid w:val="000A717C"/>
    <w:rsid w:val="000B393E"/>
    <w:rsid w:val="000B5876"/>
    <w:rsid w:val="000B5E25"/>
    <w:rsid w:val="000B7C6C"/>
    <w:rsid w:val="000C43CE"/>
    <w:rsid w:val="000C49B8"/>
    <w:rsid w:val="000C5FDF"/>
    <w:rsid w:val="000C615C"/>
    <w:rsid w:val="000D3AD4"/>
    <w:rsid w:val="000E592F"/>
    <w:rsid w:val="000E5EF4"/>
    <w:rsid w:val="000F16BA"/>
    <w:rsid w:val="000F3D38"/>
    <w:rsid w:val="000F48D5"/>
    <w:rsid w:val="00101AD8"/>
    <w:rsid w:val="00102570"/>
    <w:rsid w:val="0010712B"/>
    <w:rsid w:val="00110516"/>
    <w:rsid w:val="00123996"/>
    <w:rsid w:val="0012510D"/>
    <w:rsid w:val="00126CCD"/>
    <w:rsid w:val="00137D13"/>
    <w:rsid w:val="001424E1"/>
    <w:rsid w:val="0014397A"/>
    <w:rsid w:val="00143F6E"/>
    <w:rsid w:val="00147A98"/>
    <w:rsid w:val="00151D4C"/>
    <w:rsid w:val="001558F3"/>
    <w:rsid w:val="00170AA7"/>
    <w:rsid w:val="00186CCB"/>
    <w:rsid w:val="00191418"/>
    <w:rsid w:val="0019170F"/>
    <w:rsid w:val="001959EE"/>
    <w:rsid w:val="001A6109"/>
    <w:rsid w:val="001B1DE5"/>
    <w:rsid w:val="001C14AC"/>
    <w:rsid w:val="001C2376"/>
    <w:rsid w:val="001C3AA7"/>
    <w:rsid w:val="001D2DE0"/>
    <w:rsid w:val="001D32A0"/>
    <w:rsid w:val="001D4046"/>
    <w:rsid w:val="001D5495"/>
    <w:rsid w:val="001E2DA3"/>
    <w:rsid w:val="001E45B5"/>
    <w:rsid w:val="001F1FCC"/>
    <w:rsid w:val="001F2305"/>
    <w:rsid w:val="001F4F5E"/>
    <w:rsid w:val="0020249A"/>
    <w:rsid w:val="00202859"/>
    <w:rsid w:val="00202C04"/>
    <w:rsid w:val="002079BF"/>
    <w:rsid w:val="002107D3"/>
    <w:rsid w:val="002163FB"/>
    <w:rsid w:val="002167BB"/>
    <w:rsid w:val="00216980"/>
    <w:rsid w:val="00217E6C"/>
    <w:rsid w:val="00225163"/>
    <w:rsid w:val="00232E24"/>
    <w:rsid w:val="00235936"/>
    <w:rsid w:val="00236CBA"/>
    <w:rsid w:val="002407D1"/>
    <w:rsid w:val="00240BB0"/>
    <w:rsid w:val="0024323F"/>
    <w:rsid w:val="00247138"/>
    <w:rsid w:val="00253D9C"/>
    <w:rsid w:val="00255F1A"/>
    <w:rsid w:val="00260C3A"/>
    <w:rsid w:val="00261BC7"/>
    <w:rsid w:val="00266F31"/>
    <w:rsid w:val="00267458"/>
    <w:rsid w:val="00267BB5"/>
    <w:rsid w:val="002705F7"/>
    <w:rsid w:val="002777D8"/>
    <w:rsid w:val="0029071C"/>
    <w:rsid w:val="0029219E"/>
    <w:rsid w:val="002934B4"/>
    <w:rsid w:val="00295B3F"/>
    <w:rsid w:val="002A040B"/>
    <w:rsid w:val="002A0AF4"/>
    <w:rsid w:val="002A4B43"/>
    <w:rsid w:val="002A676F"/>
    <w:rsid w:val="002B48AD"/>
    <w:rsid w:val="002C0448"/>
    <w:rsid w:val="002C0BE5"/>
    <w:rsid w:val="002C240F"/>
    <w:rsid w:val="002C49A8"/>
    <w:rsid w:val="002C72EC"/>
    <w:rsid w:val="002D17B8"/>
    <w:rsid w:val="002D32D2"/>
    <w:rsid w:val="002D61F7"/>
    <w:rsid w:val="002D6656"/>
    <w:rsid w:val="002D6E4B"/>
    <w:rsid w:val="002E00B6"/>
    <w:rsid w:val="002E2D87"/>
    <w:rsid w:val="002E3085"/>
    <w:rsid w:val="002F3B20"/>
    <w:rsid w:val="00300009"/>
    <w:rsid w:val="003009C8"/>
    <w:rsid w:val="00307006"/>
    <w:rsid w:val="0030701F"/>
    <w:rsid w:val="003074D0"/>
    <w:rsid w:val="0031472B"/>
    <w:rsid w:val="00320F38"/>
    <w:rsid w:val="00326F49"/>
    <w:rsid w:val="00330FC3"/>
    <w:rsid w:val="0033140D"/>
    <w:rsid w:val="00331F0D"/>
    <w:rsid w:val="00334A4E"/>
    <w:rsid w:val="00335E26"/>
    <w:rsid w:val="003408DD"/>
    <w:rsid w:val="00340A06"/>
    <w:rsid w:val="00342995"/>
    <w:rsid w:val="00343F0B"/>
    <w:rsid w:val="00351A7F"/>
    <w:rsid w:val="003520C5"/>
    <w:rsid w:val="0035559A"/>
    <w:rsid w:val="00357262"/>
    <w:rsid w:val="00370E26"/>
    <w:rsid w:val="00371835"/>
    <w:rsid w:val="0037315D"/>
    <w:rsid w:val="00373960"/>
    <w:rsid w:val="003746DE"/>
    <w:rsid w:val="00374FE7"/>
    <w:rsid w:val="003804E8"/>
    <w:rsid w:val="00380D3E"/>
    <w:rsid w:val="00384888"/>
    <w:rsid w:val="00386D38"/>
    <w:rsid w:val="00396DB6"/>
    <w:rsid w:val="00397B41"/>
    <w:rsid w:val="003A4C68"/>
    <w:rsid w:val="003A7B40"/>
    <w:rsid w:val="003B0FAC"/>
    <w:rsid w:val="003B1C85"/>
    <w:rsid w:val="003B36FB"/>
    <w:rsid w:val="003B70B0"/>
    <w:rsid w:val="003C21C4"/>
    <w:rsid w:val="003C6409"/>
    <w:rsid w:val="003C6E66"/>
    <w:rsid w:val="003D4CD5"/>
    <w:rsid w:val="003E21A7"/>
    <w:rsid w:val="003E56C9"/>
    <w:rsid w:val="003E6962"/>
    <w:rsid w:val="003F424E"/>
    <w:rsid w:val="003F71DA"/>
    <w:rsid w:val="004018F9"/>
    <w:rsid w:val="004218B2"/>
    <w:rsid w:val="00424BC5"/>
    <w:rsid w:val="00425466"/>
    <w:rsid w:val="00425E0F"/>
    <w:rsid w:val="004344EA"/>
    <w:rsid w:val="0043507D"/>
    <w:rsid w:val="0043515A"/>
    <w:rsid w:val="004403F7"/>
    <w:rsid w:val="00442FD8"/>
    <w:rsid w:val="00443892"/>
    <w:rsid w:val="00444029"/>
    <w:rsid w:val="004445A1"/>
    <w:rsid w:val="00445CAA"/>
    <w:rsid w:val="004532A6"/>
    <w:rsid w:val="004577A4"/>
    <w:rsid w:val="00464839"/>
    <w:rsid w:val="00464E34"/>
    <w:rsid w:val="004672ED"/>
    <w:rsid w:val="00490422"/>
    <w:rsid w:val="004A2702"/>
    <w:rsid w:val="004A6291"/>
    <w:rsid w:val="004A7F7D"/>
    <w:rsid w:val="004B1693"/>
    <w:rsid w:val="004B1A5F"/>
    <w:rsid w:val="004B2314"/>
    <w:rsid w:val="004B2516"/>
    <w:rsid w:val="004D18B6"/>
    <w:rsid w:val="004D5D2F"/>
    <w:rsid w:val="004D6F71"/>
    <w:rsid w:val="004E0597"/>
    <w:rsid w:val="004E5628"/>
    <w:rsid w:val="004F48CE"/>
    <w:rsid w:val="00500ACC"/>
    <w:rsid w:val="0050130E"/>
    <w:rsid w:val="0050243E"/>
    <w:rsid w:val="00505D22"/>
    <w:rsid w:val="00507072"/>
    <w:rsid w:val="00512223"/>
    <w:rsid w:val="00514370"/>
    <w:rsid w:val="00515B85"/>
    <w:rsid w:val="00521559"/>
    <w:rsid w:val="00524043"/>
    <w:rsid w:val="00524A8D"/>
    <w:rsid w:val="00537BB4"/>
    <w:rsid w:val="0054391A"/>
    <w:rsid w:val="00543D98"/>
    <w:rsid w:val="00545710"/>
    <w:rsid w:val="0055015C"/>
    <w:rsid w:val="005555BA"/>
    <w:rsid w:val="00555C87"/>
    <w:rsid w:val="005617B4"/>
    <w:rsid w:val="00563B39"/>
    <w:rsid w:val="0057289F"/>
    <w:rsid w:val="00576C9B"/>
    <w:rsid w:val="00580321"/>
    <w:rsid w:val="0058139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2A15"/>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7A2"/>
    <w:rsid w:val="00631DC1"/>
    <w:rsid w:val="00632E48"/>
    <w:rsid w:val="00634926"/>
    <w:rsid w:val="00641852"/>
    <w:rsid w:val="00643B58"/>
    <w:rsid w:val="00660AF2"/>
    <w:rsid w:val="00663AF3"/>
    <w:rsid w:val="00665089"/>
    <w:rsid w:val="006729C7"/>
    <w:rsid w:val="006729FC"/>
    <w:rsid w:val="006810FF"/>
    <w:rsid w:val="006857DC"/>
    <w:rsid w:val="00694976"/>
    <w:rsid w:val="006A6362"/>
    <w:rsid w:val="006B321A"/>
    <w:rsid w:val="006B418F"/>
    <w:rsid w:val="006B7174"/>
    <w:rsid w:val="006C3931"/>
    <w:rsid w:val="006D1713"/>
    <w:rsid w:val="006D30E6"/>
    <w:rsid w:val="006D3A03"/>
    <w:rsid w:val="006E08FA"/>
    <w:rsid w:val="006F2978"/>
    <w:rsid w:val="006F29CD"/>
    <w:rsid w:val="006F358C"/>
    <w:rsid w:val="006F5F93"/>
    <w:rsid w:val="0070129E"/>
    <w:rsid w:val="00710FED"/>
    <w:rsid w:val="0071321D"/>
    <w:rsid w:val="00713FC9"/>
    <w:rsid w:val="00716632"/>
    <w:rsid w:val="00717A0C"/>
    <w:rsid w:val="00723B5A"/>
    <w:rsid w:val="00724E6E"/>
    <w:rsid w:val="0072658E"/>
    <w:rsid w:val="00732345"/>
    <w:rsid w:val="0074342A"/>
    <w:rsid w:val="0074517D"/>
    <w:rsid w:val="007528A6"/>
    <w:rsid w:val="007532C7"/>
    <w:rsid w:val="00756F04"/>
    <w:rsid w:val="00757D60"/>
    <w:rsid w:val="00770F18"/>
    <w:rsid w:val="007764BB"/>
    <w:rsid w:val="007828DC"/>
    <w:rsid w:val="00791611"/>
    <w:rsid w:val="007A118C"/>
    <w:rsid w:val="007A25DA"/>
    <w:rsid w:val="007A37FE"/>
    <w:rsid w:val="007B1893"/>
    <w:rsid w:val="007C1D5B"/>
    <w:rsid w:val="007C3435"/>
    <w:rsid w:val="007C35A4"/>
    <w:rsid w:val="007C3E46"/>
    <w:rsid w:val="007D06B1"/>
    <w:rsid w:val="007D1172"/>
    <w:rsid w:val="007D2A81"/>
    <w:rsid w:val="007D6846"/>
    <w:rsid w:val="007E1695"/>
    <w:rsid w:val="007E3AEF"/>
    <w:rsid w:val="007E52D5"/>
    <w:rsid w:val="007E534B"/>
    <w:rsid w:val="007E7C02"/>
    <w:rsid w:val="007F720F"/>
    <w:rsid w:val="007F7462"/>
    <w:rsid w:val="00800A80"/>
    <w:rsid w:val="00802ABB"/>
    <w:rsid w:val="00811E06"/>
    <w:rsid w:val="008150CA"/>
    <w:rsid w:val="00821C4B"/>
    <w:rsid w:val="00835035"/>
    <w:rsid w:val="008500D3"/>
    <w:rsid w:val="00852668"/>
    <w:rsid w:val="00855F8D"/>
    <w:rsid w:val="008578BF"/>
    <w:rsid w:val="008660D6"/>
    <w:rsid w:val="00872C8F"/>
    <w:rsid w:val="00891016"/>
    <w:rsid w:val="00891C59"/>
    <w:rsid w:val="00896D29"/>
    <w:rsid w:val="00897751"/>
    <w:rsid w:val="008A07D3"/>
    <w:rsid w:val="008A12CF"/>
    <w:rsid w:val="008A1A90"/>
    <w:rsid w:val="008A446B"/>
    <w:rsid w:val="008A64CB"/>
    <w:rsid w:val="008B082B"/>
    <w:rsid w:val="008B0C14"/>
    <w:rsid w:val="008B6546"/>
    <w:rsid w:val="008C2536"/>
    <w:rsid w:val="008C3B24"/>
    <w:rsid w:val="008E01E4"/>
    <w:rsid w:val="008E7F32"/>
    <w:rsid w:val="008F148C"/>
    <w:rsid w:val="008F1B63"/>
    <w:rsid w:val="008F40F8"/>
    <w:rsid w:val="008F5DAE"/>
    <w:rsid w:val="00900615"/>
    <w:rsid w:val="00900C9B"/>
    <w:rsid w:val="0090126C"/>
    <w:rsid w:val="00901487"/>
    <w:rsid w:val="00921551"/>
    <w:rsid w:val="009217E8"/>
    <w:rsid w:val="0092579A"/>
    <w:rsid w:val="00925B0B"/>
    <w:rsid w:val="00926C44"/>
    <w:rsid w:val="0093645B"/>
    <w:rsid w:val="0094195D"/>
    <w:rsid w:val="0094381A"/>
    <w:rsid w:val="0094674B"/>
    <w:rsid w:val="0094684C"/>
    <w:rsid w:val="009526B5"/>
    <w:rsid w:val="009602BA"/>
    <w:rsid w:val="00961002"/>
    <w:rsid w:val="00974AE2"/>
    <w:rsid w:val="009758CB"/>
    <w:rsid w:val="00977059"/>
    <w:rsid w:val="00980909"/>
    <w:rsid w:val="00993406"/>
    <w:rsid w:val="00994862"/>
    <w:rsid w:val="009A0F77"/>
    <w:rsid w:val="009A3349"/>
    <w:rsid w:val="009A5223"/>
    <w:rsid w:val="009A6B97"/>
    <w:rsid w:val="009A6D6A"/>
    <w:rsid w:val="009A7B69"/>
    <w:rsid w:val="009B23B7"/>
    <w:rsid w:val="009B2B6B"/>
    <w:rsid w:val="009B7E91"/>
    <w:rsid w:val="009C6853"/>
    <w:rsid w:val="009D2E87"/>
    <w:rsid w:val="009D39B3"/>
    <w:rsid w:val="009D7E06"/>
    <w:rsid w:val="009E0C45"/>
    <w:rsid w:val="009E0E89"/>
    <w:rsid w:val="009E15AC"/>
    <w:rsid w:val="009E1F26"/>
    <w:rsid w:val="009F2E04"/>
    <w:rsid w:val="009F2F02"/>
    <w:rsid w:val="009F4FF4"/>
    <w:rsid w:val="009F62C3"/>
    <w:rsid w:val="009F71DC"/>
    <w:rsid w:val="00A0100D"/>
    <w:rsid w:val="00A05133"/>
    <w:rsid w:val="00A05D3A"/>
    <w:rsid w:val="00A26BD8"/>
    <w:rsid w:val="00A27D41"/>
    <w:rsid w:val="00A3490B"/>
    <w:rsid w:val="00A432F5"/>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540B"/>
    <w:rsid w:val="00AA7378"/>
    <w:rsid w:val="00AB15E3"/>
    <w:rsid w:val="00AB4982"/>
    <w:rsid w:val="00AC3DB9"/>
    <w:rsid w:val="00AC4902"/>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29DD"/>
    <w:rsid w:val="00B17992"/>
    <w:rsid w:val="00B20C2B"/>
    <w:rsid w:val="00B22967"/>
    <w:rsid w:val="00B23344"/>
    <w:rsid w:val="00B24258"/>
    <w:rsid w:val="00B250D7"/>
    <w:rsid w:val="00B309E3"/>
    <w:rsid w:val="00B31853"/>
    <w:rsid w:val="00B36260"/>
    <w:rsid w:val="00B50B07"/>
    <w:rsid w:val="00B6659F"/>
    <w:rsid w:val="00B71058"/>
    <w:rsid w:val="00B72D98"/>
    <w:rsid w:val="00B7344C"/>
    <w:rsid w:val="00B77FED"/>
    <w:rsid w:val="00B8098B"/>
    <w:rsid w:val="00B80C9E"/>
    <w:rsid w:val="00B83E10"/>
    <w:rsid w:val="00B85697"/>
    <w:rsid w:val="00B85F29"/>
    <w:rsid w:val="00B911AF"/>
    <w:rsid w:val="00B928A5"/>
    <w:rsid w:val="00B938AC"/>
    <w:rsid w:val="00B9581C"/>
    <w:rsid w:val="00B96A17"/>
    <w:rsid w:val="00BA27FC"/>
    <w:rsid w:val="00BA43DC"/>
    <w:rsid w:val="00BB06D2"/>
    <w:rsid w:val="00BB0FBB"/>
    <w:rsid w:val="00BB134B"/>
    <w:rsid w:val="00BC063F"/>
    <w:rsid w:val="00BC0CFA"/>
    <w:rsid w:val="00BC462B"/>
    <w:rsid w:val="00BD14B3"/>
    <w:rsid w:val="00BD1867"/>
    <w:rsid w:val="00BD677A"/>
    <w:rsid w:val="00BD74AF"/>
    <w:rsid w:val="00BE233B"/>
    <w:rsid w:val="00BE35A1"/>
    <w:rsid w:val="00BE369E"/>
    <w:rsid w:val="00BE5284"/>
    <w:rsid w:val="00BE7A6E"/>
    <w:rsid w:val="00BF6E0F"/>
    <w:rsid w:val="00BF7961"/>
    <w:rsid w:val="00C0414E"/>
    <w:rsid w:val="00C04B7A"/>
    <w:rsid w:val="00C058C8"/>
    <w:rsid w:val="00C115EB"/>
    <w:rsid w:val="00C127FA"/>
    <w:rsid w:val="00C17A86"/>
    <w:rsid w:val="00C20F80"/>
    <w:rsid w:val="00C249A6"/>
    <w:rsid w:val="00C25DF2"/>
    <w:rsid w:val="00C40502"/>
    <w:rsid w:val="00C4326C"/>
    <w:rsid w:val="00C45025"/>
    <w:rsid w:val="00C51663"/>
    <w:rsid w:val="00C52084"/>
    <w:rsid w:val="00C54C3E"/>
    <w:rsid w:val="00C56DD5"/>
    <w:rsid w:val="00C60A8D"/>
    <w:rsid w:val="00C631A4"/>
    <w:rsid w:val="00C63F7B"/>
    <w:rsid w:val="00C753C2"/>
    <w:rsid w:val="00C802FB"/>
    <w:rsid w:val="00C84524"/>
    <w:rsid w:val="00C85653"/>
    <w:rsid w:val="00C8769C"/>
    <w:rsid w:val="00CA216C"/>
    <w:rsid w:val="00CA4BF9"/>
    <w:rsid w:val="00CB725C"/>
    <w:rsid w:val="00CC0700"/>
    <w:rsid w:val="00CD024D"/>
    <w:rsid w:val="00CD3A41"/>
    <w:rsid w:val="00CD431E"/>
    <w:rsid w:val="00CE0469"/>
    <w:rsid w:val="00CE1C82"/>
    <w:rsid w:val="00CE51D0"/>
    <w:rsid w:val="00CF1704"/>
    <w:rsid w:val="00CF1DF5"/>
    <w:rsid w:val="00CF7FBE"/>
    <w:rsid w:val="00D01A63"/>
    <w:rsid w:val="00D0621B"/>
    <w:rsid w:val="00D07E9E"/>
    <w:rsid w:val="00D12C36"/>
    <w:rsid w:val="00D14F54"/>
    <w:rsid w:val="00D21577"/>
    <w:rsid w:val="00D21ECE"/>
    <w:rsid w:val="00D27727"/>
    <w:rsid w:val="00D316C2"/>
    <w:rsid w:val="00D3421C"/>
    <w:rsid w:val="00D40F51"/>
    <w:rsid w:val="00D4431A"/>
    <w:rsid w:val="00D45F61"/>
    <w:rsid w:val="00D46962"/>
    <w:rsid w:val="00D47741"/>
    <w:rsid w:val="00D5195B"/>
    <w:rsid w:val="00D53327"/>
    <w:rsid w:val="00D553D4"/>
    <w:rsid w:val="00D57210"/>
    <w:rsid w:val="00D57AED"/>
    <w:rsid w:val="00D57F74"/>
    <w:rsid w:val="00D6211C"/>
    <w:rsid w:val="00D70AE2"/>
    <w:rsid w:val="00D81A9D"/>
    <w:rsid w:val="00D901D7"/>
    <w:rsid w:val="00D92BFE"/>
    <w:rsid w:val="00D96D23"/>
    <w:rsid w:val="00DA14E0"/>
    <w:rsid w:val="00DA579F"/>
    <w:rsid w:val="00DB195E"/>
    <w:rsid w:val="00DB7856"/>
    <w:rsid w:val="00DC1583"/>
    <w:rsid w:val="00DC2B31"/>
    <w:rsid w:val="00DD1866"/>
    <w:rsid w:val="00DD2DA4"/>
    <w:rsid w:val="00DD5A69"/>
    <w:rsid w:val="00DE0A8D"/>
    <w:rsid w:val="00DE562A"/>
    <w:rsid w:val="00DE6A39"/>
    <w:rsid w:val="00DE7148"/>
    <w:rsid w:val="00DF154C"/>
    <w:rsid w:val="00DF2D22"/>
    <w:rsid w:val="00DF62A4"/>
    <w:rsid w:val="00DF6E8C"/>
    <w:rsid w:val="00E00D15"/>
    <w:rsid w:val="00E11B18"/>
    <w:rsid w:val="00E1379C"/>
    <w:rsid w:val="00E15790"/>
    <w:rsid w:val="00E17110"/>
    <w:rsid w:val="00E34413"/>
    <w:rsid w:val="00E40828"/>
    <w:rsid w:val="00E42B2B"/>
    <w:rsid w:val="00E42B51"/>
    <w:rsid w:val="00E5647F"/>
    <w:rsid w:val="00E6048B"/>
    <w:rsid w:val="00E625D3"/>
    <w:rsid w:val="00E64CDE"/>
    <w:rsid w:val="00E65F37"/>
    <w:rsid w:val="00E7051C"/>
    <w:rsid w:val="00E70B04"/>
    <w:rsid w:val="00E711DE"/>
    <w:rsid w:val="00E71A83"/>
    <w:rsid w:val="00E74701"/>
    <w:rsid w:val="00E75E5F"/>
    <w:rsid w:val="00E823B8"/>
    <w:rsid w:val="00E9091C"/>
    <w:rsid w:val="00E93BB3"/>
    <w:rsid w:val="00E95E7E"/>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03BA"/>
    <w:rsid w:val="00EF193B"/>
    <w:rsid w:val="00EF2DBB"/>
    <w:rsid w:val="00EF38F9"/>
    <w:rsid w:val="00F23D6E"/>
    <w:rsid w:val="00F241AD"/>
    <w:rsid w:val="00F2438B"/>
    <w:rsid w:val="00F30C33"/>
    <w:rsid w:val="00F32EBF"/>
    <w:rsid w:val="00F34A32"/>
    <w:rsid w:val="00F44E85"/>
    <w:rsid w:val="00F455F1"/>
    <w:rsid w:val="00F50F2C"/>
    <w:rsid w:val="00F570D3"/>
    <w:rsid w:val="00F62221"/>
    <w:rsid w:val="00F712EE"/>
    <w:rsid w:val="00F73BB1"/>
    <w:rsid w:val="00F8513C"/>
    <w:rsid w:val="00F97C38"/>
    <w:rsid w:val="00FA7ED5"/>
    <w:rsid w:val="00FB1441"/>
    <w:rsid w:val="00FB72DD"/>
    <w:rsid w:val="00FC0DAE"/>
    <w:rsid w:val="00FC1FC5"/>
    <w:rsid w:val="00FC6F08"/>
    <w:rsid w:val="00FC70EC"/>
    <w:rsid w:val="00FC7CC7"/>
    <w:rsid w:val="00FE28B0"/>
    <w:rsid w:val="00FE2FFB"/>
    <w:rsid w:val="00FE49AC"/>
    <w:rsid w:val="00FF22E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975039">
      <w:bodyDiv w:val="1"/>
      <w:marLeft w:val="0"/>
      <w:marRight w:val="0"/>
      <w:marTop w:val="0"/>
      <w:marBottom w:val="0"/>
      <w:divBdr>
        <w:top w:val="none" w:sz="0" w:space="0" w:color="auto"/>
        <w:left w:val="none" w:sz="0" w:space="0" w:color="auto"/>
        <w:bottom w:val="none" w:sz="0" w:space="0" w:color="auto"/>
        <w:right w:val="none" w:sz="0" w:space="0" w:color="auto"/>
      </w:divBdr>
    </w:div>
    <w:div w:id="825634123">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09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79AE-BB33-4B5A-A937-32C24249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3479</Words>
  <Characters>19139</Characters>
  <Application>Microsoft Office Word</Application>
  <DocSecurity>0</DocSecurity>
  <Lines>159</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dcterms:created xsi:type="dcterms:W3CDTF">2025-07-08T00:27:00Z</dcterms:created>
  <dcterms:modified xsi:type="dcterms:W3CDTF">2025-08-26T17:01:00Z</dcterms:modified>
</cp:coreProperties>
</file>