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EDDF1" w14:textId="7EEC3FCA"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 xml:space="preserve">a </w:t>
      </w:r>
      <w:r w:rsidR="00EE5658">
        <w:rPr>
          <w:rFonts w:ascii="Palatino Linotype" w:eastAsia="Times New Roman" w:hAnsi="Palatino Linotype" w:cs="Palatino Linotype"/>
          <w:color w:val="000000"/>
          <w:sz w:val="24"/>
          <w:szCs w:val="24"/>
          <w:lang w:val="es-ES_tradnl" w:eastAsia="es-MX"/>
        </w:rPr>
        <w:t>veintisiete de agosto</w:t>
      </w:r>
      <w:r>
        <w:rPr>
          <w:rFonts w:ascii="Palatino Linotype" w:eastAsia="Times New Roman" w:hAnsi="Palatino Linotype" w:cs="Palatino Linotype"/>
          <w:color w:val="000000"/>
          <w:sz w:val="24"/>
          <w:szCs w:val="24"/>
          <w:lang w:val="es-ES_tradnl" w:eastAsia="es-MX"/>
        </w:rPr>
        <w:t xml:space="preserve"> de dos mil veinticinco</w:t>
      </w:r>
      <w:r w:rsidRPr="00CA75DE">
        <w:rPr>
          <w:rFonts w:ascii="Palatino Linotype" w:eastAsia="Times New Roman" w:hAnsi="Palatino Linotype" w:cs="Palatino Linotype"/>
          <w:color w:val="000000"/>
          <w:sz w:val="24"/>
          <w:szCs w:val="24"/>
          <w:lang w:val="es-ES_tradnl" w:eastAsia="es-MX"/>
        </w:rPr>
        <w:t>.</w:t>
      </w:r>
    </w:p>
    <w:p w14:paraId="0CA53B00"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9D51750" w14:textId="7488603F" w:rsidR="00BB20B1"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00A27283">
        <w:rPr>
          <w:rFonts w:ascii="Palatino Linotype" w:eastAsia="Times New Roman" w:hAnsi="Palatino Linotype" w:cs="Palatino Linotype"/>
          <w:b/>
          <w:color w:val="000000"/>
          <w:sz w:val="24"/>
          <w:szCs w:val="24"/>
          <w:lang w:val="es-ES_tradnl" w:eastAsia="es-MX"/>
        </w:rPr>
        <w:t>03420</w:t>
      </w:r>
      <w:r w:rsidRPr="00BB20B1">
        <w:rPr>
          <w:rFonts w:ascii="Palatino Linotype" w:eastAsia="Times New Roman" w:hAnsi="Palatino Linotype" w:cs="Palatino Linotype"/>
          <w:b/>
          <w:color w:val="000000"/>
          <w:sz w:val="24"/>
          <w:szCs w:val="24"/>
          <w:lang w:val="es-ES_tradnl" w:eastAsia="es-MX"/>
        </w:rPr>
        <w:t>/</w:t>
      </w:r>
      <w:proofErr w:type="spellStart"/>
      <w:r>
        <w:rPr>
          <w:rFonts w:ascii="Palatino Linotype" w:eastAsia="Times New Roman" w:hAnsi="Palatino Linotype" w:cs="Palatino Linotype"/>
          <w:b/>
          <w:color w:val="000000"/>
          <w:sz w:val="24"/>
          <w:szCs w:val="24"/>
          <w:lang w:val="es-ES_tradnl" w:eastAsia="es-MX"/>
        </w:rPr>
        <w:t>INFOEM</w:t>
      </w:r>
      <w:proofErr w:type="spellEnd"/>
      <w:r>
        <w:rPr>
          <w:rFonts w:ascii="Palatino Linotype" w:eastAsia="Times New Roman" w:hAnsi="Palatino Linotype" w:cs="Palatino Linotype"/>
          <w:b/>
          <w:color w:val="000000"/>
          <w:sz w:val="24"/>
          <w:szCs w:val="24"/>
          <w:lang w:val="es-ES_tradnl" w:eastAsia="es-MX"/>
        </w:rPr>
        <w:t>/IP/</w:t>
      </w:r>
      <w:proofErr w:type="spellStart"/>
      <w:r>
        <w:rPr>
          <w:rFonts w:ascii="Palatino Linotype" w:eastAsia="Times New Roman" w:hAnsi="Palatino Linotype" w:cs="Palatino Linotype"/>
          <w:b/>
          <w:color w:val="000000"/>
          <w:sz w:val="24"/>
          <w:szCs w:val="24"/>
          <w:lang w:val="es-ES_tradnl" w:eastAsia="es-MX"/>
        </w:rPr>
        <w:t>RR</w:t>
      </w:r>
      <w:proofErr w:type="spellEnd"/>
      <w:r>
        <w:rPr>
          <w:rFonts w:ascii="Palatino Linotype" w:eastAsia="Times New Roman" w:hAnsi="Palatino Linotype" w:cs="Palatino Linotype"/>
          <w:b/>
          <w:color w:val="000000"/>
          <w:sz w:val="24"/>
          <w:szCs w:val="24"/>
          <w:lang w:val="es-ES_tradnl" w:eastAsia="es-MX"/>
        </w:rPr>
        <w:t>/2025</w:t>
      </w:r>
      <w:r>
        <w:rPr>
          <w:rFonts w:ascii="Palatino Linotype" w:eastAsia="Times New Roman" w:hAnsi="Palatino Linotype" w:cs="Palatino Linotype"/>
          <w:color w:val="000000"/>
          <w:sz w:val="24"/>
          <w:szCs w:val="24"/>
          <w:lang w:val="es-ES_tradnl" w:eastAsia="es-MX"/>
        </w:rPr>
        <w:t>, interpuesto po</w:t>
      </w:r>
      <w:r w:rsidR="00A27283">
        <w:rPr>
          <w:rFonts w:ascii="Palatino Linotype" w:eastAsia="Times New Roman" w:hAnsi="Palatino Linotype" w:cs="Palatino Linotype"/>
          <w:color w:val="000000"/>
          <w:sz w:val="24"/>
          <w:szCs w:val="24"/>
          <w:lang w:val="es-ES_tradnl" w:eastAsia="es-MX"/>
        </w:rPr>
        <w:t xml:space="preserve">r el C. </w:t>
      </w:r>
      <w:proofErr w:type="spellStart"/>
      <w:r w:rsidR="003341D6">
        <w:rPr>
          <w:rFonts w:ascii="Palatino Linotype" w:eastAsia="Times New Roman" w:hAnsi="Palatino Linotype" w:cs="Palatino Linotype"/>
          <w:b/>
          <w:color w:val="000000"/>
          <w:sz w:val="24"/>
          <w:szCs w:val="24"/>
          <w:lang w:val="es-ES_tradnl" w:eastAsia="es-MX"/>
        </w:rPr>
        <w:t>XXXXXXXXXXX</w:t>
      </w:r>
      <w:proofErr w:type="spellEnd"/>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Pr>
          <w:rFonts w:ascii="Palatino Linotype" w:hAnsi="Palatino Linotype"/>
          <w:b/>
          <w:bCs/>
          <w:color w:val="000000"/>
          <w:sz w:val="24"/>
          <w:szCs w:val="24"/>
        </w:rPr>
        <w:t xml:space="preserve">Ayuntamiento de </w:t>
      </w:r>
      <w:r w:rsidR="00A27283">
        <w:rPr>
          <w:rFonts w:ascii="Palatino Linotype" w:hAnsi="Palatino Linotype"/>
          <w:b/>
          <w:bCs/>
          <w:color w:val="000000"/>
          <w:sz w:val="24"/>
          <w:szCs w:val="24"/>
        </w:rPr>
        <w:t>Toluca</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3EEC2743"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4AB0EF5" w14:textId="77777777" w:rsidR="00BB20B1" w:rsidRPr="00F444C4" w:rsidRDefault="00BB20B1" w:rsidP="00D443A9">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A N T E C E D E N T E S</w:t>
      </w:r>
    </w:p>
    <w:p w14:paraId="316989C6"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8D73052" w14:textId="77777777" w:rsidR="00BB20B1" w:rsidRPr="00F444C4"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Solicitud de Información.</w:t>
      </w:r>
    </w:p>
    <w:p w14:paraId="326586E4" w14:textId="0E9EB9DF"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w:t>
      </w:r>
      <w:r w:rsidR="00A27283">
        <w:rPr>
          <w:rFonts w:ascii="Palatino Linotype" w:eastAsia="Times New Roman" w:hAnsi="Palatino Linotype" w:cs="Palatino Linotype"/>
          <w:color w:val="000000"/>
          <w:sz w:val="24"/>
          <w:szCs w:val="24"/>
          <w:lang w:val="es-ES_tradnl" w:eastAsia="es-MX"/>
        </w:rPr>
        <w:t xml:space="preserve">veinticinco de febrero </w:t>
      </w:r>
      <w:r>
        <w:rPr>
          <w:rFonts w:ascii="Palatino Linotype" w:eastAsia="Times New Roman" w:hAnsi="Palatino Linotype" w:cs="Palatino Linotype"/>
          <w:color w:val="000000"/>
          <w:sz w:val="24"/>
          <w:szCs w:val="24"/>
          <w:lang w:val="es-ES_tradnl" w:eastAsia="es-MX"/>
        </w:rPr>
        <w:t>de dos mil veinticinco</w:t>
      </w:r>
      <w:r w:rsidRPr="00F444C4">
        <w:rPr>
          <w:rFonts w:ascii="Palatino Linotype" w:eastAsia="Times New Roman" w:hAnsi="Palatino Linotype" w:cs="Palatino Linotype"/>
          <w:color w:val="000000"/>
          <w:sz w:val="24"/>
          <w:szCs w:val="24"/>
          <w:lang w:val="es-ES_tradnl" w:eastAsia="es-MX"/>
        </w:rPr>
        <w:t>, el Recurrente presentó mediante el Sistema de Acceso a la Información Mexiquense (</w:t>
      </w:r>
      <w:proofErr w:type="spellStart"/>
      <w:r w:rsidRPr="00F444C4">
        <w:rPr>
          <w:rFonts w:ascii="Palatino Linotype" w:eastAsia="Times New Roman" w:hAnsi="Palatino Linotype" w:cs="Palatino Linotype"/>
          <w:color w:val="000000"/>
          <w:sz w:val="24"/>
          <w:szCs w:val="24"/>
          <w:lang w:val="es-ES_tradnl" w:eastAsia="es-MX"/>
        </w:rPr>
        <w:t>SAIMEX</w:t>
      </w:r>
      <w:proofErr w:type="spellEnd"/>
      <w:r w:rsidRPr="00F444C4">
        <w:rPr>
          <w:rFonts w:ascii="Palatino Linotype" w:eastAsia="Times New Roman" w:hAnsi="Palatino Linotype" w:cs="Palatino Linotype"/>
          <w:color w:val="000000"/>
          <w:sz w:val="24"/>
          <w:szCs w:val="24"/>
          <w:lang w:val="es-ES_tradnl" w:eastAsia="es-MX"/>
        </w:rPr>
        <w:t xml:space="preserve">),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Pr="00BB6139">
        <w:rPr>
          <w:rFonts w:ascii="Verdana" w:hAnsi="Verdana"/>
          <w:b/>
          <w:bCs/>
          <w:color w:val="FF0000"/>
        </w:rPr>
        <w:t xml:space="preserve"> </w:t>
      </w:r>
      <w:r w:rsidR="00A27283" w:rsidRPr="00A27283">
        <w:rPr>
          <w:rFonts w:ascii="Palatino Linotype" w:hAnsi="Palatino Linotype"/>
          <w:b/>
          <w:bCs/>
          <w:sz w:val="24"/>
          <w:szCs w:val="24"/>
        </w:rPr>
        <w:t>01150/TOLUCA/IP/2025</w:t>
      </w:r>
      <w:r w:rsidRPr="00A916EF">
        <w:rPr>
          <w:rFonts w:ascii="Palatino Linotype" w:eastAsia="Times New Roman" w:hAnsi="Palatino Linotype" w:cs="Palatino Linotype"/>
          <w:sz w:val="24"/>
          <w:szCs w:val="24"/>
          <w:lang w:val="es-ES_tradnl" w:eastAsia="es-MX"/>
        </w:rPr>
        <w:t>,</w:t>
      </w:r>
      <w:r w:rsidRPr="00A916EF">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7BF4AF24" w14:textId="77777777" w:rsidR="00BB20B1" w:rsidRPr="00394BFF" w:rsidRDefault="00BB20B1" w:rsidP="00D443A9">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4F001DE" w14:textId="1AB1CE86" w:rsidR="00BB20B1" w:rsidRPr="00394BFF" w:rsidRDefault="00BB20B1" w:rsidP="00D443A9">
      <w:pPr>
        <w:spacing w:after="0" w:line="360" w:lineRule="auto"/>
        <w:ind w:left="567" w:right="567"/>
        <w:contextualSpacing/>
        <w:jc w:val="both"/>
        <w:rPr>
          <w:rFonts w:ascii="Palatino Linotype" w:hAnsi="Palatino Linotype"/>
          <w:i/>
          <w:color w:val="000000"/>
          <w:sz w:val="24"/>
          <w:szCs w:val="24"/>
        </w:rPr>
      </w:pPr>
      <w:r w:rsidRPr="00394BFF">
        <w:rPr>
          <w:rFonts w:ascii="Palatino Linotype" w:hAnsi="Palatino Linotype"/>
          <w:i/>
          <w:color w:val="000000"/>
          <w:sz w:val="24"/>
          <w:szCs w:val="24"/>
        </w:rPr>
        <w:t xml:space="preserve"> “</w:t>
      </w:r>
      <w:r w:rsidR="00A27283" w:rsidRPr="00A27283">
        <w:rPr>
          <w:rFonts w:ascii="Palatino Linotype" w:hAnsi="Palatino Linotype"/>
          <w:i/>
          <w:color w:val="000000"/>
          <w:sz w:val="24"/>
          <w:szCs w:val="24"/>
        </w:rPr>
        <w:t xml:space="preserve">El último informe de los laudos laborales pagados con los documentos que demuestren qué pagaron, los convenios con los servidores públicos para que no inicien acción legal laboral, el informe de cuantas </w:t>
      </w:r>
      <w:proofErr w:type="gramStart"/>
      <w:r w:rsidR="00A27283" w:rsidRPr="00A27283">
        <w:rPr>
          <w:rFonts w:ascii="Palatino Linotype" w:hAnsi="Palatino Linotype"/>
          <w:i/>
          <w:color w:val="000000"/>
          <w:sz w:val="24"/>
          <w:szCs w:val="24"/>
        </w:rPr>
        <w:t>demanda laborales</w:t>
      </w:r>
      <w:proofErr w:type="gramEnd"/>
      <w:r w:rsidR="00A27283" w:rsidRPr="00A27283">
        <w:rPr>
          <w:rFonts w:ascii="Palatino Linotype" w:hAnsi="Palatino Linotype"/>
          <w:i/>
          <w:color w:val="000000"/>
          <w:sz w:val="24"/>
          <w:szCs w:val="24"/>
        </w:rPr>
        <w:t xml:space="preserve"> tiene el municipio, su estatus, las </w:t>
      </w:r>
      <w:proofErr w:type="gramStart"/>
      <w:r w:rsidR="00A27283" w:rsidRPr="00A27283">
        <w:rPr>
          <w:rFonts w:ascii="Palatino Linotype" w:hAnsi="Palatino Linotype"/>
          <w:i/>
          <w:color w:val="000000"/>
          <w:sz w:val="24"/>
          <w:szCs w:val="24"/>
        </w:rPr>
        <w:t>resoluciones pendiente</w:t>
      </w:r>
      <w:proofErr w:type="gramEnd"/>
      <w:r w:rsidR="00A27283" w:rsidRPr="00A27283">
        <w:rPr>
          <w:rFonts w:ascii="Palatino Linotype" w:hAnsi="Palatino Linotype"/>
          <w:i/>
          <w:color w:val="000000"/>
          <w:sz w:val="24"/>
          <w:szCs w:val="24"/>
        </w:rPr>
        <w:t xml:space="preserve"> de pagar todo de 1990 a la fecha con documentos y el informe que Alma Merino entrega mes a mes desde 2022 a la Consejería Jurídica y el informe qué el presidente entrega a cabildo de 2021 a la fecha</w:t>
      </w:r>
      <w:r w:rsidR="00A27283" w:rsidRPr="00A27283">
        <w:rPr>
          <w:rFonts w:ascii="Palatino Linotype" w:hAnsi="Palatino Linotype"/>
          <w:i/>
          <w:color w:val="000000"/>
          <w:sz w:val="24"/>
          <w:szCs w:val="24"/>
          <w:lang w:val="es-ES_tradnl"/>
        </w:rPr>
        <w:t xml:space="preserve"> </w:t>
      </w:r>
      <w:r>
        <w:rPr>
          <w:rFonts w:ascii="Palatino Linotype" w:hAnsi="Palatino Linotype"/>
          <w:i/>
          <w:color w:val="000000"/>
          <w:sz w:val="24"/>
          <w:szCs w:val="24"/>
          <w:lang w:val="es-ES_tradnl"/>
        </w:rPr>
        <w:t>“</w:t>
      </w:r>
      <w:r w:rsidRPr="00F444C4">
        <w:rPr>
          <w:rFonts w:ascii="Palatino Linotype" w:eastAsia="Times New Roman" w:hAnsi="Palatino Linotype" w:cs="Palatino Linotype"/>
          <w:i/>
          <w:color w:val="000000"/>
          <w:szCs w:val="24"/>
          <w:lang w:val="es-ES_tradnl" w:eastAsia="es-MX"/>
        </w:rPr>
        <w:t>(Sic)</w:t>
      </w:r>
    </w:p>
    <w:p w14:paraId="3684A35A"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97B775C" w14:textId="77777777" w:rsidR="00BB20B1" w:rsidRPr="00BB20B1" w:rsidRDefault="00BB20B1" w:rsidP="00D443A9">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 xml:space="preserve">Modalidad de entrega: </w:t>
      </w:r>
      <w:r w:rsidRPr="00F444C4">
        <w:rPr>
          <w:rFonts w:ascii="Palatino Linotype" w:eastAsia="Times New Roman" w:hAnsi="Palatino Linotype" w:cs="Palatino Linotype"/>
          <w:b/>
          <w:color w:val="000000"/>
          <w:sz w:val="24"/>
          <w:szCs w:val="24"/>
          <w:lang w:val="es-ES_tradnl" w:eastAsia="es-MX"/>
        </w:rPr>
        <w:t xml:space="preserve">A través del </w:t>
      </w:r>
      <w:proofErr w:type="spellStart"/>
      <w:r w:rsidRPr="00F444C4">
        <w:rPr>
          <w:rFonts w:ascii="Palatino Linotype" w:eastAsia="Times New Roman" w:hAnsi="Palatino Linotype" w:cs="Palatino Linotype"/>
          <w:b/>
          <w:color w:val="000000"/>
          <w:sz w:val="24"/>
          <w:szCs w:val="24"/>
          <w:lang w:val="es-ES_tradnl" w:eastAsia="es-MX"/>
        </w:rPr>
        <w:t>SAIMEX</w:t>
      </w:r>
      <w:proofErr w:type="spellEnd"/>
      <w:r w:rsidRPr="00F444C4">
        <w:rPr>
          <w:rFonts w:ascii="Palatino Linotype" w:eastAsia="Times New Roman" w:hAnsi="Palatino Linotype" w:cs="Palatino Linotype"/>
          <w:color w:val="000000"/>
          <w:sz w:val="24"/>
          <w:szCs w:val="24"/>
          <w:lang w:val="es-ES_tradnl" w:eastAsia="es-MX"/>
        </w:rPr>
        <w:t>.</w:t>
      </w:r>
    </w:p>
    <w:p w14:paraId="324CB0BD" w14:textId="77777777" w:rsidR="00A27283" w:rsidRDefault="00A27283"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p>
    <w:p w14:paraId="309EB8B9" w14:textId="77777777" w:rsidR="00BB20B1" w:rsidRPr="00F444C4"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SEGUNDO. De la</w:t>
      </w:r>
      <w:r>
        <w:rPr>
          <w:rFonts w:ascii="Palatino Linotype" w:eastAsia="Times New Roman" w:hAnsi="Palatino Linotype" w:cs="Times New Roman"/>
          <w:b/>
          <w:color w:val="000000" w:themeColor="text1"/>
          <w:sz w:val="26"/>
          <w:szCs w:val="26"/>
          <w:lang w:val="es-ES_tradnl" w:eastAsia="es-MX"/>
        </w:rPr>
        <w:t xml:space="preserve"> </w:t>
      </w:r>
      <w:r w:rsidRPr="00F444C4">
        <w:rPr>
          <w:rFonts w:ascii="Palatino Linotype" w:eastAsia="Times New Roman" w:hAnsi="Palatino Linotype" w:cs="Times New Roman"/>
          <w:b/>
          <w:color w:val="000000" w:themeColor="text1"/>
          <w:sz w:val="26"/>
          <w:szCs w:val="26"/>
          <w:lang w:val="es-ES_tradnl" w:eastAsia="es-MX"/>
        </w:rPr>
        <w:t>respuesta del Sujeto Obligado.</w:t>
      </w:r>
    </w:p>
    <w:p w14:paraId="542162CE" w14:textId="067A159D"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w:t>
      </w:r>
      <w:r w:rsidR="00A27283">
        <w:rPr>
          <w:rFonts w:ascii="Palatino Linotype" w:eastAsia="Times New Roman" w:hAnsi="Palatino Linotype" w:cs="Palatino Linotype"/>
          <w:color w:val="000000"/>
          <w:sz w:val="24"/>
          <w:szCs w:val="24"/>
          <w:lang w:val="es-ES_tradnl" w:eastAsia="es-MX"/>
        </w:rPr>
        <w:t xml:space="preserve">veinte de marzo </w:t>
      </w:r>
      <w:r>
        <w:rPr>
          <w:rFonts w:ascii="Palatino Linotype" w:eastAsia="Times New Roman" w:hAnsi="Palatino Linotype" w:cs="Palatino Linotype"/>
          <w:color w:val="000000"/>
          <w:sz w:val="24"/>
          <w:szCs w:val="24"/>
          <w:lang w:val="es-ES_tradnl" w:eastAsia="es-MX"/>
        </w:rPr>
        <w:t>de 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1FD84B42" w14:textId="77777777" w:rsidR="00BB20B1" w:rsidRDefault="00BB20B1" w:rsidP="00D443A9">
      <w:pPr>
        <w:spacing w:after="0" w:line="360" w:lineRule="auto"/>
        <w:contextualSpacing/>
        <w:jc w:val="both"/>
        <w:rPr>
          <w:rFonts w:ascii="Palatino Linotype" w:eastAsia="Times New Roman" w:hAnsi="Palatino Linotype" w:cs="Palatino Linotype"/>
          <w:i/>
          <w:color w:val="000000"/>
          <w:lang w:val="es-ES_tradnl" w:eastAsia="es-MX"/>
        </w:rPr>
      </w:pPr>
    </w:p>
    <w:p w14:paraId="069B78A2" w14:textId="77777777" w:rsidR="00A27283" w:rsidRPr="00A27283" w:rsidRDefault="00A27283" w:rsidP="00D443A9">
      <w:pPr>
        <w:spacing w:after="0" w:line="276" w:lineRule="auto"/>
        <w:ind w:left="567" w:right="567"/>
        <w:contextualSpacing/>
        <w:jc w:val="right"/>
        <w:rPr>
          <w:rFonts w:ascii="Palatino Linotype" w:eastAsia="Times New Roman" w:hAnsi="Palatino Linotype" w:cs="Palatino Linotype"/>
          <w:i/>
          <w:color w:val="000000"/>
          <w:lang w:val="es-ES_tradnl" w:eastAsia="es-MX"/>
        </w:rPr>
      </w:pPr>
      <w:r>
        <w:rPr>
          <w:rFonts w:ascii="Palatino Linotype" w:eastAsia="Times New Roman" w:hAnsi="Palatino Linotype" w:cs="Palatino Linotype"/>
          <w:i/>
          <w:color w:val="000000"/>
          <w:lang w:val="es-ES_tradnl" w:eastAsia="es-MX"/>
        </w:rPr>
        <w:t>“</w:t>
      </w:r>
      <w:r w:rsidRPr="00A27283">
        <w:rPr>
          <w:rFonts w:ascii="Palatino Linotype" w:eastAsia="Times New Roman" w:hAnsi="Palatino Linotype" w:cs="Palatino Linotype"/>
          <w:i/>
          <w:color w:val="000000"/>
          <w:lang w:val="es-ES_tradnl" w:eastAsia="es-MX"/>
        </w:rPr>
        <w:t>Folio de la solicitud: 01150/TOLUCA/IP/2025</w:t>
      </w:r>
    </w:p>
    <w:p w14:paraId="098B3307" w14:textId="77777777" w:rsidR="00A27283"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p>
    <w:p w14:paraId="156F8C30" w14:textId="77777777" w:rsidR="00A27283" w:rsidRPr="00A27283"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r w:rsidRPr="00A27283">
        <w:rPr>
          <w:rFonts w:ascii="Palatino Linotype" w:eastAsia="Times New Roman" w:hAnsi="Palatino Linotype" w:cs="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31388F" w14:textId="77777777" w:rsidR="00A27283"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p>
    <w:p w14:paraId="7361BCCA" w14:textId="77777777" w:rsidR="00A27283" w:rsidRPr="00A27283"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r w:rsidRPr="00A27283">
        <w:rPr>
          <w:rFonts w:ascii="Palatino Linotype" w:eastAsia="Times New Roman" w:hAnsi="Palatino Linotype" w:cs="Palatino Linotype"/>
          <w:i/>
          <w:color w:val="000000"/>
          <w:lang w:val="es-ES_tradnl" w:eastAsia="es-MX"/>
        </w:rPr>
        <w:t>En atención a la solicitud con folio 01150/TOLUCA/IP/2025, me permito adjuntar al presente la respuesta correspondiente. Sin más por el momento, reciba un saludo.</w:t>
      </w:r>
    </w:p>
    <w:p w14:paraId="47539573" w14:textId="77777777" w:rsidR="00A27283"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p>
    <w:p w14:paraId="079489CC" w14:textId="77777777" w:rsidR="00A27283" w:rsidRPr="00A27283"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r w:rsidRPr="00A27283">
        <w:rPr>
          <w:rFonts w:ascii="Palatino Linotype" w:eastAsia="Times New Roman" w:hAnsi="Palatino Linotype" w:cs="Palatino Linotype"/>
          <w:i/>
          <w:color w:val="000000"/>
          <w:lang w:val="es-ES_tradnl" w:eastAsia="es-MX"/>
        </w:rPr>
        <w:t>ATENTAMENTE</w:t>
      </w:r>
    </w:p>
    <w:p w14:paraId="31DC4AEE" w14:textId="6774DE90" w:rsidR="00BB20B1" w:rsidRPr="00A47ACD" w:rsidRDefault="00A27283" w:rsidP="00D443A9">
      <w:pPr>
        <w:spacing w:after="0" w:line="276" w:lineRule="auto"/>
        <w:ind w:left="567" w:right="567"/>
        <w:contextualSpacing/>
        <w:jc w:val="both"/>
        <w:rPr>
          <w:rFonts w:ascii="Palatino Linotype" w:eastAsia="Times New Roman" w:hAnsi="Palatino Linotype" w:cs="Palatino Linotype"/>
          <w:i/>
          <w:color w:val="000000"/>
          <w:lang w:val="es-ES_tradnl" w:eastAsia="es-MX"/>
        </w:rPr>
      </w:pPr>
      <w:r w:rsidRPr="00A27283">
        <w:rPr>
          <w:rFonts w:ascii="Palatino Linotype" w:eastAsia="Times New Roman" w:hAnsi="Palatino Linotype" w:cs="Palatino Linotype"/>
          <w:i/>
          <w:color w:val="000000"/>
          <w:lang w:val="es-ES_tradnl" w:eastAsia="es-MX"/>
        </w:rPr>
        <w:t>Dr. Nahum Miguel Mendoza Morales</w:t>
      </w:r>
      <w:r>
        <w:rPr>
          <w:rFonts w:ascii="Palatino Linotype" w:eastAsia="Times New Roman" w:hAnsi="Palatino Linotype" w:cs="Palatino Linotype"/>
          <w:i/>
          <w:color w:val="000000"/>
          <w:lang w:val="es-ES_tradnl" w:eastAsia="es-MX"/>
        </w:rPr>
        <w:t>” (sic)</w:t>
      </w:r>
    </w:p>
    <w:p w14:paraId="6B335FB4" w14:textId="77777777" w:rsidR="00BB20B1" w:rsidRPr="00A47ACD" w:rsidRDefault="00BB20B1" w:rsidP="00D443A9">
      <w:pPr>
        <w:spacing w:after="0" w:line="360" w:lineRule="auto"/>
        <w:contextualSpacing/>
        <w:jc w:val="both"/>
        <w:rPr>
          <w:rFonts w:ascii="Palatino Linotype" w:eastAsia="Times New Roman" w:hAnsi="Palatino Linotype" w:cs="Palatino Linotype"/>
          <w:i/>
          <w:color w:val="000000"/>
          <w:lang w:val="es-ES_tradnl" w:eastAsia="es-MX"/>
        </w:rPr>
      </w:pPr>
    </w:p>
    <w:p w14:paraId="2CEB7507" w14:textId="7AE9C9F1" w:rsidR="00BB20B1" w:rsidRPr="00730843" w:rsidRDefault="00BB20B1" w:rsidP="00D443A9">
      <w:pPr>
        <w:spacing w:after="0" w:line="360" w:lineRule="auto"/>
        <w:contextualSpacing/>
        <w:jc w:val="both"/>
        <w:rPr>
          <w:rFonts w:ascii="Palatino Linotype" w:hAnsi="Palatino Linotype" w:cs="Arial"/>
          <w:b/>
          <w:bCs/>
          <w:i/>
          <w:sz w:val="24"/>
          <w:szCs w:val="24"/>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 xml:space="preserve">adjuntó a su respuesta los documentos denominados </w:t>
      </w:r>
      <w:r w:rsidRPr="00A27283">
        <w:rPr>
          <w:rFonts w:ascii="Palatino Linotype" w:eastAsia="Times New Roman" w:hAnsi="Palatino Linotype" w:cs="Palatino Linotype"/>
          <w:b/>
          <w:i/>
          <w:sz w:val="24"/>
          <w:szCs w:val="24"/>
          <w:lang w:val="es-ES_tradnl" w:eastAsia="es-MX"/>
        </w:rPr>
        <w:t>“</w:t>
      </w:r>
      <w:r w:rsidR="00A27283" w:rsidRPr="00A27283">
        <w:rPr>
          <w:rFonts w:ascii="Palatino Linotype" w:hAnsi="Palatino Linotype" w:cs="Arial"/>
          <w:b/>
          <w:bCs/>
          <w:i/>
          <w:sz w:val="24"/>
          <w:szCs w:val="24"/>
        </w:rPr>
        <w:t>SOL-01150 (1).</w:t>
      </w:r>
      <w:proofErr w:type="spellStart"/>
      <w:r w:rsidR="00A27283" w:rsidRPr="00A27283">
        <w:rPr>
          <w:rFonts w:ascii="Palatino Linotype" w:hAnsi="Palatino Linotype" w:cs="Arial"/>
          <w:b/>
          <w:bCs/>
          <w:i/>
          <w:sz w:val="24"/>
          <w:szCs w:val="24"/>
        </w:rPr>
        <w:t>pdf</w:t>
      </w:r>
      <w:proofErr w:type="spellEnd"/>
      <w:r w:rsidR="00730843">
        <w:rPr>
          <w:rFonts w:ascii="Palatino Linotype" w:hAnsi="Palatino Linotype" w:cs="Arial"/>
          <w:b/>
          <w:bCs/>
          <w:i/>
          <w:sz w:val="24"/>
          <w:szCs w:val="24"/>
        </w:rPr>
        <w:t>” y “</w:t>
      </w:r>
      <w:r w:rsidR="00A27283" w:rsidRPr="00A27283">
        <w:rPr>
          <w:rFonts w:ascii="Palatino Linotype" w:hAnsi="Palatino Linotype" w:cs="Arial"/>
          <w:b/>
          <w:bCs/>
          <w:i/>
          <w:sz w:val="24"/>
          <w:szCs w:val="24"/>
        </w:rPr>
        <w:t>R. 01150_25.pdf</w:t>
      </w:r>
      <w:r w:rsidR="00730843">
        <w:rPr>
          <w:rFonts w:ascii="Palatino Linotype" w:hAnsi="Palatino Linotype" w:cs="Arial"/>
          <w:b/>
          <w:bCs/>
          <w:i/>
          <w:sz w:val="24"/>
          <w:szCs w:val="24"/>
        </w:rPr>
        <w:t xml:space="preserve">” </w:t>
      </w:r>
      <w:r w:rsidR="00730843">
        <w:rPr>
          <w:rFonts w:ascii="Palatino Linotype" w:hAnsi="Palatino Linotype" w:cs="Arial"/>
          <w:bCs/>
          <w:sz w:val="24"/>
          <w:szCs w:val="24"/>
        </w:rPr>
        <w:t xml:space="preserve">los </w:t>
      </w:r>
      <w:r>
        <w:rPr>
          <w:rFonts w:ascii="Palatino Linotype" w:eastAsia="Times New Roman" w:hAnsi="Palatino Linotype" w:cs="Palatino Linotype"/>
          <w:color w:val="000000"/>
          <w:sz w:val="24"/>
          <w:szCs w:val="24"/>
          <w:lang w:val="es-ES_tradnl" w:eastAsia="es-MX"/>
        </w:rPr>
        <w:t>cual</w:t>
      </w:r>
      <w:r w:rsidR="00730843">
        <w:rPr>
          <w:rFonts w:ascii="Palatino Linotype" w:eastAsia="Times New Roman" w:hAnsi="Palatino Linotype" w:cs="Palatino Linotype"/>
          <w:color w:val="000000"/>
          <w:sz w:val="24"/>
          <w:szCs w:val="24"/>
          <w:lang w:val="es-ES_tradnl" w:eastAsia="es-MX"/>
        </w:rPr>
        <w:t>es</w:t>
      </w:r>
      <w:r>
        <w:rPr>
          <w:rFonts w:ascii="Palatino Linotype" w:eastAsia="Times New Roman" w:hAnsi="Palatino Linotype" w:cs="Palatino Linotype"/>
          <w:color w:val="000000"/>
          <w:sz w:val="24"/>
          <w:szCs w:val="24"/>
          <w:lang w:val="es-ES_tradnl" w:eastAsia="es-MX"/>
        </w:rPr>
        <w:t xml:space="preserve"> no se reproduce</w:t>
      </w:r>
      <w:r w:rsidR="00730843">
        <w:rPr>
          <w:rFonts w:ascii="Palatino Linotype" w:eastAsia="Times New Roman" w:hAnsi="Palatino Linotype" w:cs="Palatino Linotype"/>
          <w:color w:val="000000"/>
          <w:sz w:val="24"/>
          <w:szCs w:val="24"/>
          <w:lang w:val="es-ES_tradnl" w:eastAsia="es-MX"/>
        </w:rPr>
        <w:t>n</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5FF5521A" w14:textId="77777777" w:rsidR="00BB20B1" w:rsidRPr="00C069FB" w:rsidRDefault="00BB20B1" w:rsidP="00D443A9">
      <w:pPr>
        <w:spacing w:after="0" w:line="360" w:lineRule="auto"/>
        <w:contextualSpacing/>
        <w:jc w:val="both"/>
        <w:rPr>
          <w:rFonts w:ascii="Palatino Linotype" w:hAnsi="Palatino Linotype"/>
          <w:sz w:val="24"/>
          <w:szCs w:val="24"/>
        </w:rPr>
      </w:pPr>
    </w:p>
    <w:p w14:paraId="615B9100" w14:textId="77777777" w:rsidR="00BB20B1" w:rsidRPr="00F444C4"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TERCERO. Del recurso de revisión.</w:t>
      </w:r>
    </w:p>
    <w:p w14:paraId="10D699E0" w14:textId="0374D7D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 día</w:t>
      </w:r>
      <w:r>
        <w:rPr>
          <w:rFonts w:ascii="Palatino Linotype" w:eastAsia="Times New Roman" w:hAnsi="Palatino Linotype" w:cs="Palatino Linotype"/>
          <w:color w:val="000000"/>
          <w:sz w:val="24"/>
          <w:szCs w:val="24"/>
          <w:lang w:val="es-ES_tradnl" w:eastAsia="es-MX"/>
        </w:rPr>
        <w:t xml:space="preserve"> </w:t>
      </w:r>
      <w:r w:rsidR="00A27283">
        <w:rPr>
          <w:rFonts w:ascii="Palatino Linotype" w:eastAsia="Times New Roman" w:hAnsi="Palatino Linotype" w:cs="Palatino Linotype"/>
          <w:color w:val="000000"/>
          <w:sz w:val="24"/>
          <w:szCs w:val="24"/>
          <w:lang w:val="es-ES_tradnl" w:eastAsia="es-MX"/>
        </w:rPr>
        <w:t>veinticuatro de marzo</w:t>
      </w:r>
      <w:r>
        <w:rPr>
          <w:rFonts w:ascii="Palatino Linotype" w:eastAsia="Times New Roman" w:hAnsi="Palatino Linotype" w:cs="Palatino Linotype"/>
          <w:color w:val="000000"/>
          <w:sz w:val="24"/>
          <w:szCs w:val="24"/>
          <w:lang w:val="es-ES_tradnl" w:eastAsia="es-MX"/>
        </w:rPr>
        <w:t xml:space="preserve"> de dos mil veinticinco, </w:t>
      </w:r>
      <w:r w:rsidRPr="00F444C4">
        <w:rPr>
          <w:rFonts w:ascii="Palatino Linotype" w:eastAsia="Times New Roman" w:hAnsi="Palatino Linotype" w:cs="Palatino Linotype"/>
          <w:color w:val="000000"/>
          <w:sz w:val="24"/>
          <w:szCs w:val="24"/>
          <w:lang w:val="es-ES_tradnl" w:eastAsia="es-MX"/>
        </w:rPr>
        <w:t xml:space="preserve">el cual </w:t>
      </w:r>
      <w:r w:rsidRPr="00F444C4">
        <w:rPr>
          <w:rFonts w:ascii="Palatino Linotype" w:eastAsia="Times New Roman" w:hAnsi="Palatino Linotype" w:cs="Palatino Linotype"/>
          <w:color w:val="000000"/>
          <w:sz w:val="24"/>
          <w:szCs w:val="24"/>
          <w:lang w:val="es-ES_tradnl" w:eastAsia="es-MX"/>
        </w:rPr>
        <w:lastRenderedPageBreak/>
        <w:t xml:space="preserve">se registró con el expediente número </w:t>
      </w:r>
      <w:r w:rsidR="00A27283">
        <w:rPr>
          <w:rFonts w:ascii="Palatino Linotype" w:eastAsia="Times New Roman" w:hAnsi="Palatino Linotype" w:cs="Palatino Linotype"/>
          <w:b/>
          <w:color w:val="000000"/>
          <w:sz w:val="24"/>
          <w:szCs w:val="24"/>
          <w:lang w:val="es-ES_tradnl" w:eastAsia="es-MX"/>
        </w:rPr>
        <w:t>03420</w:t>
      </w:r>
      <w:r>
        <w:rPr>
          <w:rFonts w:ascii="Palatino Linotype" w:eastAsia="Times New Roman" w:hAnsi="Palatino Linotype" w:cs="Palatino Linotype"/>
          <w:b/>
          <w:color w:val="000000"/>
          <w:sz w:val="24"/>
          <w:szCs w:val="24"/>
          <w:lang w:val="es-ES_tradnl" w:eastAsia="es-MX"/>
        </w:rPr>
        <w:t>/</w:t>
      </w:r>
      <w:proofErr w:type="spellStart"/>
      <w:r>
        <w:rPr>
          <w:rFonts w:ascii="Palatino Linotype" w:eastAsia="Times New Roman" w:hAnsi="Palatino Linotype" w:cs="Palatino Linotype"/>
          <w:b/>
          <w:color w:val="000000"/>
          <w:sz w:val="24"/>
          <w:szCs w:val="24"/>
          <w:lang w:val="es-ES_tradnl" w:eastAsia="es-MX"/>
        </w:rPr>
        <w:t>INFOEM</w:t>
      </w:r>
      <w:proofErr w:type="spellEnd"/>
      <w:r>
        <w:rPr>
          <w:rFonts w:ascii="Palatino Linotype" w:eastAsia="Times New Roman" w:hAnsi="Palatino Linotype" w:cs="Palatino Linotype"/>
          <w:b/>
          <w:color w:val="000000"/>
          <w:sz w:val="24"/>
          <w:szCs w:val="24"/>
          <w:lang w:val="es-ES_tradnl" w:eastAsia="es-MX"/>
        </w:rPr>
        <w:t>/IP/</w:t>
      </w:r>
      <w:proofErr w:type="spellStart"/>
      <w:r>
        <w:rPr>
          <w:rFonts w:ascii="Palatino Linotype" w:eastAsia="Times New Roman" w:hAnsi="Palatino Linotype" w:cs="Palatino Linotype"/>
          <w:b/>
          <w:color w:val="000000"/>
          <w:sz w:val="24"/>
          <w:szCs w:val="24"/>
          <w:lang w:val="es-ES_tradnl" w:eastAsia="es-MX"/>
        </w:rPr>
        <w:t>RR</w:t>
      </w:r>
      <w:proofErr w:type="spellEnd"/>
      <w:r>
        <w:rPr>
          <w:rFonts w:ascii="Palatino Linotype" w:eastAsia="Times New Roman" w:hAnsi="Palatino Linotype" w:cs="Palatino Linotype"/>
          <w:b/>
          <w:color w:val="000000"/>
          <w:sz w:val="24"/>
          <w:szCs w:val="24"/>
          <w:lang w:val="es-ES_tradnl" w:eastAsia="es-MX"/>
        </w:rPr>
        <w:t>/2025</w:t>
      </w:r>
      <w:r w:rsidRPr="00F444C4">
        <w:rPr>
          <w:rFonts w:ascii="Palatino Linotype" w:eastAsia="Times New Roman" w:hAnsi="Palatino Linotype" w:cs="Palatino Linotype"/>
          <w:color w:val="000000"/>
          <w:sz w:val="24"/>
          <w:szCs w:val="24"/>
          <w:lang w:val="es-ES_tradnl" w:eastAsia="es-MX"/>
        </w:rPr>
        <w:t>, manifestando lo siguiente:</w:t>
      </w:r>
    </w:p>
    <w:p w14:paraId="1DCBA8C7" w14:textId="77777777" w:rsidR="00A27283" w:rsidRDefault="00A27283" w:rsidP="00D443A9">
      <w:pPr>
        <w:spacing w:after="0"/>
        <w:ind w:left="567"/>
        <w:jc w:val="both"/>
        <w:rPr>
          <w:rFonts w:ascii="Palatino Linotype" w:eastAsia="Times New Roman" w:hAnsi="Palatino Linotype" w:cs="Palatino Linotype"/>
          <w:b/>
          <w:sz w:val="24"/>
          <w:lang w:val="es-ES_tradnl" w:eastAsia="es-MX"/>
        </w:rPr>
      </w:pPr>
    </w:p>
    <w:p w14:paraId="13D9D6EE" w14:textId="77777777" w:rsidR="00730843" w:rsidRDefault="00730843" w:rsidP="00D443A9">
      <w:pPr>
        <w:spacing w:after="0"/>
        <w:ind w:left="567"/>
        <w:jc w:val="both"/>
        <w:rPr>
          <w:rFonts w:ascii="Palatino Linotype" w:eastAsia="Times New Roman" w:hAnsi="Palatino Linotype" w:cs="Palatino Linotype"/>
          <w:b/>
          <w:sz w:val="24"/>
          <w:lang w:val="es-ES_tradnl" w:eastAsia="es-MX"/>
        </w:rPr>
      </w:pPr>
      <w:r>
        <w:rPr>
          <w:rFonts w:ascii="Palatino Linotype" w:eastAsia="Times New Roman" w:hAnsi="Palatino Linotype" w:cs="Palatino Linotype"/>
          <w:b/>
          <w:sz w:val="24"/>
          <w:lang w:val="es-ES_tradnl" w:eastAsia="es-MX"/>
        </w:rPr>
        <w:t xml:space="preserve">Acto Impugnado </w:t>
      </w:r>
    </w:p>
    <w:p w14:paraId="271736EA" w14:textId="6AA1D388" w:rsidR="00730843" w:rsidRPr="00730843" w:rsidRDefault="00730843" w:rsidP="00D443A9">
      <w:pPr>
        <w:spacing w:after="0"/>
        <w:ind w:left="567"/>
        <w:jc w:val="both"/>
        <w:rPr>
          <w:rFonts w:ascii="Palatino Linotype" w:eastAsia="Times New Roman" w:hAnsi="Palatino Linotype" w:cs="Times New Roman"/>
          <w:i/>
          <w:sz w:val="24"/>
          <w:szCs w:val="24"/>
          <w:lang w:eastAsia="es-MX"/>
        </w:rPr>
      </w:pPr>
      <w:r w:rsidRPr="00730843">
        <w:rPr>
          <w:rFonts w:ascii="Palatino Linotype" w:hAnsi="Palatino Linotype"/>
          <w:i/>
          <w:color w:val="000000"/>
          <w:sz w:val="24"/>
          <w:szCs w:val="24"/>
        </w:rPr>
        <w:t>“</w:t>
      </w:r>
      <w:r w:rsidR="00A27283" w:rsidRPr="00A27283">
        <w:rPr>
          <w:rFonts w:ascii="Palatino Linotype" w:hAnsi="Palatino Linotype"/>
          <w:i/>
          <w:color w:val="000000"/>
          <w:sz w:val="24"/>
          <w:szCs w:val="24"/>
        </w:rPr>
        <w:t>No entrega la información completa</w:t>
      </w:r>
      <w:r w:rsidRPr="00730843">
        <w:rPr>
          <w:rFonts w:ascii="Palatino Linotype" w:hAnsi="Palatino Linotype"/>
          <w:i/>
          <w:color w:val="000000"/>
          <w:sz w:val="24"/>
          <w:szCs w:val="24"/>
        </w:rPr>
        <w:t>”</w:t>
      </w:r>
      <w:r w:rsidRPr="00BB6139">
        <w:rPr>
          <w:rFonts w:ascii="Palatino Linotype" w:hAnsi="Palatino Linotype"/>
          <w:i/>
          <w:color w:val="000000"/>
          <w:sz w:val="24"/>
          <w:szCs w:val="24"/>
        </w:rPr>
        <w:t xml:space="preserve"> </w:t>
      </w:r>
      <w:r w:rsidRPr="00BB6139">
        <w:rPr>
          <w:rFonts w:ascii="Palatino Linotype" w:eastAsia="Times New Roman" w:hAnsi="Palatino Linotype" w:cs="Palatino Linotype"/>
          <w:i/>
          <w:color w:val="000000"/>
          <w:sz w:val="24"/>
          <w:szCs w:val="24"/>
          <w:lang w:val="es-ES_tradnl" w:eastAsia="es-MX"/>
        </w:rPr>
        <w:t>(Sic)</w:t>
      </w:r>
    </w:p>
    <w:p w14:paraId="57D83DE7" w14:textId="77777777" w:rsidR="00A27283" w:rsidRDefault="00A27283" w:rsidP="00D443A9">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40A2694D" w14:textId="77777777" w:rsidR="00BB20B1" w:rsidRDefault="00BB20B1" w:rsidP="00D443A9">
      <w:pPr>
        <w:spacing w:after="0" w:line="240" w:lineRule="auto"/>
        <w:ind w:left="567" w:right="567"/>
        <w:contextualSpacing/>
        <w:jc w:val="both"/>
        <w:rPr>
          <w:rFonts w:ascii="Palatino Linotype" w:eastAsia="Times New Roman" w:hAnsi="Palatino Linotype" w:cs="Palatino Linotype"/>
          <w:b/>
          <w:sz w:val="24"/>
          <w:lang w:val="es-ES_tradnl" w:eastAsia="es-MX"/>
        </w:rPr>
      </w:pPr>
      <w:r>
        <w:rPr>
          <w:rFonts w:ascii="Palatino Linotype" w:eastAsia="Times New Roman" w:hAnsi="Palatino Linotype" w:cs="Palatino Linotype"/>
          <w:b/>
          <w:sz w:val="24"/>
          <w:lang w:val="es-ES_tradnl" w:eastAsia="es-MX"/>
        </w:rPr>
        <w:t xml:space="preserve"> </w:t>
      </w:r>
      <w:r w:rsidRPr="00F444C4">
        <w:rPr>
          <w:rFonts w:ascii="Palatino Linotype" w:eastAsia="Times New Roman" w:hAnsi="Palatino Linotype" w:cs="Palatino Linotype"/>
          <w:b/>
          <w:sz w:val="24"/>
          <w:lang w:val="es-ES_tradnl" w:eastAsia="es-MX"/>
        </w:rPr>
        <w:t>Razones o Motivos de Inconformidad</w:t>
      </w:r>
    </w:p>
    <w:p w14:paraId="31AE94F4" w14:textId="117BDCF4" w:rsidR="00730843" w:rsidRPr="00730843" w:rsidRDefault="00730843" w:rsidP="00D443A9">
      <w:pPr>
        <w:spacing w:after="0" w:line="240" w:lineRule="auto"/>
        <w:ind w:left="567" w:right="567"/>
        <w:contextualSpacing/>
        <w:jc w:val="both"/>
        <w:rPr>
          <w:rFonts w:ascii="Palatino Linotype" w:eastAsia="Times New Roman" w:hAnsi="Palatino Linotype" w:cs="Palatino Linotype"/>
          <w:b/>
          <w:i/>
          <w:sz w:val="24"/>
          <w:szCs w:val="24"/>
          <w:lang w:val="es-ES_tradnl" w:eastAsia="es-MX"/>
        </w:rPr>
      </w:pPr>
      <w:r>
        <w:rPr>
          <w:rFonts w:ascii="Palatino Linotype" w:hAnsi="Palatino Linotype"/>
          <w:i/>
          <w:color w:val="000000"/>
          <w:sz w:val="24"/>
          <w:szCs w:val="24"/>
        </w:rPr>
        <w:t>“</w:t>
      </w:r>
      <w:r w:rsidR="00A27283" w:rsidRPr="00A27283">
        <w:rPr>
          <w:rFonts w:ascii="Palatino Linotype" w:hAnsi="Palatino Linotype"/>
          <w:i/>
          <w:color w:val="000000"/>
          <w:sz w:val="24"/>
          <w:szCs w:val="24"/>
        </w:rPr>
        <w:t>No atiende la solicitud completa</w:t>
      </w:r>
      <w:r>
        <w:rPr>
          <w:rFonts w:ascii="Palatino Linotype" w:hAnsi="Palatino Linotype"/>
          <w:i/>
          <w:color w:val="000000"/>
          <w:sz w:val="24"/>
          <w:szCs w:val="24"/>
        </w:rPr>
        <w:t xml:space="preserve">” </w:t>
      </w:r>
      <w:r w:rsidRPr="00BB6139">
        <w:rPr>
          <w:rFonts w:ascii="Palatino Linotype" w:eastAsia="Times New Roman" w:hAnsi="Palatino Linotype" w:cs="Palatino Linotype"/>
          <w:i/>
          <w:color w:val="000000"/>
          <w:sz w:val="24"/>
          <w:szCs w:val="24"/>
          <w:lang w:val="es-ES_tradnl" w:eastAsia="es-MX"/>
        </w:rPr>
        <w:t>(Sic)</w:t>
      </w:r>
    </w:p>
    <w:p w14:paraId="43332883" w14:textId="77777777" w:rsidR="00BB20B1" w:rsidRDefault="00BB20B1" w:rsidP="00D443A9">
      <w:pPr>
        <w:spacing w:after="0" w:line="240" w:lineRule="auto"/>
        <w:ind w:right="567"/>
        <w:contextualSpacing/>
        <w:jc w:val="both"/>
        <w:rPr>
          <w:rFonts w:ascii="Palatino Linotype" w:eastAsia="Times New Roman" w:hAnsi="Palatino Linotype" w:cs="Palatino Linotype"/>
          <w:b/>
          <w:sz w:val="24"/>
          <w:lang w:val="es-ES_tradnl" w:eastAsia="es-MX"/>
        </w:rPr>
      </w:pPr>
    </w:p>
    <w:p w14:paraId="29169650" w14:textId="77777777" w:rsidR="00A27283" w:rsidRPr="008033E1" w:rsidRDefault="00A27283" w:rsidP="00D443A9">
      <w:pPr>
        <w:spacing w:after="0" w:line="240" w:lineRule="auto"/>
        <w:ind w:right="567"/>
        <w:contextualSpacing/>
        <w:jc w:val="both"/>
        <w:rPr>
          <w:rFonts w:ascii="Palatino Linotype" w:eastAsia="Times New Roman" w:hAnsi="Palatino Linotype" w:cs="Palatino Linotype"/>
          <w:b/>
          <w:i/>
          <w:color w:val="000000"/>
          <w:lang w:val="es-ES_tradnl" w:eastAsia="es-MX"/>
        </w:rPr>
      </w:pPr>
    </w:p>
    <w:p w14:paraId="1CA5FA4A" w14:textId="77777777" w:rsidR="00BB20B1" w:rsidRPr="00F444C4"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267FB46A" w14:textId="7CFB6A61"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 xml:space="preserve">Comisionado </w:t>
      </w:r>
      <w:proofErr w:type="gramStart"/>
      <w:r w:rsidRPr="00F444C4">
        <w:rPr>
          <w:rFonts w:ascii="Palatino Linotype" w:eastAsia="Times New Roman" w:hAnsi="Palatino Linotype" w:cs="Palatino Linotype"/>
          <w:b/>
          <w:color w:val="000000"/>
          <w:sz w:val="24"/>
          <w:szCs w:val="24"/>
          <w:lang w:val="es-ES_tradnl" w:eastAsia="es-MX"/>
        </w:rPr>
        <w:t>Presidente</w:t>
      </w:r>
      <w:proofErr w:type="gramEnd"/>
      <w:r w:rsidRPr="00F444C4">
        <w:rPr>
          <w:rFonts w:ascii="Palatino Linotype" w:eastAsia="Times New Roman" w:hAnsi="Palatino Linotype" w:cs="Palatino Linotype"/>
          <w:b/>
          <w:color w:val="000000"/>
          <w:sz w:val="24"/>
          <w:szCs w:val="24"/>
          <w:lang w:val="es-ES_tradnl" w:eastAsia="es-MX"/>
        </w:rPr>
        <w:t xml:space="preserv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00730843">
        <w:rPr>
          <w:rFonts w:ascii="Palatino Linotype" w:eastAsia="Times New Roman" w:hAnsi="Palatino Linotype" w:cs="Palatino Linotype"/>
          <w:b/>
          <w:color w:val="000000"/>
          <w:sz w:val="24"/>
          <w:szCs w:val="24"/>
          <w:lang w:val="es-ES_tradnl" w:eastAsia="es-MX"/>
        </w:rPr>
        <w:t xml:space="preserve"> </w:t>
      </w:r>
      <w:r w:rsidR="00A27283">
        <w:rPr>
          <w:rFonts w:ascii="Palatino Linotype" w:eastAsia="Times New Roman" w:hAnsi="Palatino Linotype" w:cs="Palatino Linotype"/>
          <w:b/>
          <w:color w:val="000000"/>
          <w:sz w:val="24"/>
          <w:szCs w:val="24"/>
          <w:lang w:val="es-ES_tradnl" w:eastAsia="es-MX"/>
        </w:rPr>
        <w:t>veintiocho de marzo</w:t>
      </w:r>
      <w:r>
        <w:rPr>
          <w:rFonts w:ascii="Palatino Linotype" w:eastAsia="Times New Roman" w:hAnsi="Palatino Linotype" w:cs="Palatino Linotype"/>
          <w:b/>
          <w:color w:val="000000"/>
          <w:sz w:val="24"/>
          <w:szCs w:val="24"/>
          <w:lang w:val="es-ES_tradnl" w:eastAsia="es-MX"/>
        </w:rPr>
        <w:t xml:space="preserve"> de dos mil veinticinco</w:t>
      </w:r>
      <w:r w:rsidRPr="00F444C4">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0C38FD95"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1650404" w14:textId="77777777" w:rsidR="00BB20B1" w:rsidRPr="00633048"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633048">
        <w:rPr>
          <w:rFonts w:ascii="Palatino Linotype" w:eastAsia="Times New Roman" w:hAnsi="Palatino Linotype" w:cs="Times New Roman"/>
          <w:b/>
          <w:color w:val="000000" w:themeColor="text1"/>
          <w:sz w:val="26"/>
          <w:szCs w:val="26"/>
          <w:lang w:val="es-ES_tradnl" w:eastAsia="es-MX"/>
        </w:rPr>
        <w:t>QUINTO. De la etapa de instrucción.</w:t>
      </w:r>
    </w:p>
    <w:p w14:paraId="1B57BA7D" w14:textId="14085780" w:rsidR="00BB20B1" w:rsidRPr="008562C9" w:rsidRDefault="00BB20B1" w:rsidP="00D443A9">
      <w:pPr>
        <w:spacing w:after="0" w:line="360" w:lineRule="auto"/>
        <w:contextualSpacing/>
        <w:jc w:val="both"/>
        <w:rPr>
          <w:rFonts w:ascii="Palatino Linotype" w:hAnsi="Palatino Linotype"/>
          <w:sz w:val="24"/>
          <w:szCs w:val="24"/>
        </w:rPr>
      </w:pPr>
      <w:r w:rsidRPr="00633048">
        <w:rPr>
          <w:rFonts w:ascii="Palatino Linotype" w:eastAsia="Times New Roman" w:hAnsi="Palatino Linotype" w:cs="Palatino Linotype"/>
          <w:color w:val="000000"/>
          <w:sz w:val="24"/>
          <w:szCs w:val="24"/>
          <w:lang w:val="es-ES_tradnl" w:eastAsia="es-MX"/>
        </w:rPr>
        <w:t xml:space="preserve">Una vez abierta la etapa de </w:t>
      </w:r>
      <w:r w:rsidR="00A27283">
        <w:rPr>
          <w:rFonts w:ascii="Palatino Linotype" w:eastAsia="Times New Roman" w:hAnsi="Palatino Linotype" w:cs="Palatino Linotype"/>
          <w:color w:val="000000"/>
          <w:sz w:val="24"/>
          <w:szCs w:val="24"/>
          <w:lang w:val="es-ES_tradnl" w:eastAsia="es-MX"/>
        </w:rPr>
        <w:t xml:space="preserve">instrucción, el Sujeto Obligado remitió su informe justificado por medio de los archivos electrónicos denominados </w:t>
      </w:r>
      <w:r w:rsidR="00A27283">
        <w:rPr>
          <w:rFonts w:ascii="Palatino Linotype" w:eastAsia="Times New Roman" w:hAnsi="Palatino Linotype" w:cs="Palatino Linotype"/>
          <w:b/>
          <w:i/>
          <w:color w:val="000000"/>
          <w:sz w:val="24"/>
          <w:szCs w:val="24"/>
          <w:lang w:val="es-ES_tradnl" w:eastAsia="es-MX"/>
        </w:rPr>
        <w:t>“</w:t>
      </w:r>
      <w:r w:rsidR="00A27283" w:rsidRPr="00A27283">
        <w:rPr>
          <w:rFonts w:ascii="Palatino Linotype" w:eastAsia="Times New Roman" w:hAnsi="Palatino Linotype" w:cs="Palatino Linotype"/>
          <w:b/>
          <w:i/>
          <w:color w:val="000000"/>
          <w:sz w:val="24"/>
          <w:szCs w:val="24"/>
          <w:lang w:val="es-ES_tradnl" w:eastAsia="es-MX"/>
        </w:rPr>
        <w:t>Ratificación 3420.pdf</w:t>
      </w:r>
      <w:r w:rsidR="00A27283">
        <w:rPr>
          <w:rFonts w:ascii="Palatino Linotype" w:eastAsia="Times New Roman" w:hAnsi="Palatino Linotype" w:cs="Palatino Linotype"/>
          <w:b/>
          <w:i/>
          <w:color w:val="000000"/>
          <w:sz w:val="24"/>
          <w:szCs w:val="24"/>
          <w:lang w:val="es-ES_tradnl" w:eastAsia="es-MX"/>
        </w:rPr>
        <w:t xml:space="preserve">” </w:t>
      </w:r>
      <w:r w:rsidR="00A27283">
        <w:rPr>
          <w:rFonts w:ascii="Palatino Linotype" w:eastAsia="Times New Roman" w:hAnsi="Palatino Linotype" w:cs="Palatino Linotype"/>
          <w:color w:val="000000"/>
          <w:sz w:val="24"/>
          <w:szCs w:val="24"/>
          <w:lang w:val="es-ES_tradnl" w:eastAsia="es-MX"/>
        </w:rPr>
        <w:t xml:space="preserve">y </w:t>
      </w:r>
      <w:r w:rsidR="00A27283">
        <w:rPr>
          <w:rFonts w:ascii="Palatino Linotype" w:eastAsia="Times New Roman" w:hAnsi="Palatino Linotype" w:cs="Palatino Linotype"/>
          <w:b/>
          <w:i/>
          <w:color w:val="000000"/>
          <w:sz w:val="24"/>
          <w:szCs w:val="24"/>
          <w:lang w:val="es-ES_tradnl" w:eastAsia="es-MX"/>
        </w:rPr>
        <w:t>“</w:t>
      </w:r>
      <w:r w:rsidR="00A27283" w:rsidRPr="00A27283">
        <w:rPr>
          <w:rFonts w:ascii="Palatino Linotype" w:eastAsia="Times New Roman" w:hAnsi="Palatino Linotype" w:cs="Palatino Linotype"/>
          <w:b/>
          <w:i/>
          <w:color w:val="000000"/>
          <w:sz w:val="24"/>
          <w:szCs w:val="24"/>
          <w:lang w:val="es-ES_tradnl" w:eastAsia="es-MX"/>
        </w:rPr>
        <w:t xml:space="preserve">ANEXO </w:t>
      </w:r>
      <w:proofErr w:type="spellStart"/>
      <w:r w:rsidR="00A27283" w:rsidRPr="00A27283">
        <w:rPr>
          <w:rFonts w:ascii="Palatino Linotype" w:eastAsia="Times New Roman" w:hAnsi="Palatino Linotype" w:cs="Palatino Linotype"/>
          <w:b/>
          <w:i/>
          <w:color w:val="000000"/>
          <w:sz w:val="24"/>
          <w:szCs w:val="24"/>
          <w:lang w:val="es-ES_tradnl" w:eastAsia="es-MX"/>
        </w:rPr>
        <w:t>RR</w:t>
      </w:r>
      <w:proofErr w:type="spellEnd"/>
      <w:r w:rsidR="00A27283" w:rsidRPr="00A27283">
        <w:rPr>
          <w:rFonts w:ascii="Palatino Linotype" w:eastAsia="Times New Roman" w:hAnsi="Palatino Linotype" w:cs="Palatino Linotype"/>
          <w:b/>
          <w:i/>
          <w:color w:val="000000"/>
          <w:sz w:val="24"/>
          <w:szCs w:val="24"/>
          <w:lang w:val="es-ES_tradnl" w:eastAsia="es-MX"/>
        </w:rPr>
        <w:t xml:space="preserve"> 3420.pdf</w:t>
      </w:r>
      <w:proofErr w:type="gramStart"/>
      <w:r w:rsidR="00A27283">
        <w:rPr>
          <w:rFonts w:ascii="Palatino Linotype" w:eastAsia="Times New Roman" w:hAnsi="Palatino Linotype" w:cs="Palatino Linotype"/>
          <w:b/>
          <w:i/>
          <w:color w:val="000000"/>
          <w:sz w:val="24"/>
          <w:szCs w:val="24"/>
          <w:lang w:val="es-ES_tradnl" w:eastAsia="es-MX"/>
        </w:rPr>
        <w:t xml:space="preserve">”, </w:t>
      </w:r>
      <w:r w:rsidR="00A27283">
        <w:rPr>
          <w:rFonts w:ascii="Palatino Linotype" w:eastAsia="Times New Roman" w:hAnsi="Palatino Linotype" w:cs="Palatino Linotype"/>
          <w:color w:val="000000"/>
          <w:sz w:val="24"/>
          <w:szCs w:val="24"/>
          <w:lang w:val="es-ES_tradnl" w:eastAsia="es-MX"/>
        </w:rPr>
        <w:t xml:space="preserve"> de</w:t>
      </w:r>
      <w:proofErr w:type="gramEnd"/>
      <w:r w:rsidR="00A27283">
        <w:rPr>
          <w:rFonts w:ascii="Palatino Linotype" w:eastAsia="Times New Roman" w:hAnsi="Palatino Linotype" w:cs="Palatino Linotype"/>
          <w:color w:val="000000"/>
          <w:sz w:val="24"/>
          <w:szCs w:val="24"/>
          <w:lang w:val="es-ES_tradnl" w:eastAsia="es-MX"/>
        </w:rPr>
        <w:t xml:space="preserve"> fecha ocho de abril de dos mil veinticinco, el cual fue puesto a la vista del recurrente en fecha catorce de mayo de dos mil veinticinco</w:t>
      </w:r>
      <w:r w:rsidRPr="008562C9">
        <w:rPr>
          <w:rFonts w:ascii="Palatino Linotype" w:eastAsia="Times New Roman" w:hAnsi="Palatino Linotype" w:cs="Palatino Linotype"/>
          <w:color w:val="000000"/>
          <w:sz w:val="24"/>
          <w:szCs w:val="24"/>
          <w:lang w:val="es-ES_tradnl" w:eastAsia="es-MX"/>
        </w:rPr>
        <w:t>.</w:t>
      </w:r>
      <w:r>
        <w:rPr>
          <w:rFonts w:ascii="Palatino Linotype" w:eastAsia="Times New Roman" w:hAnsi="Palatino Linotype" w:cs="Palatino Linotype"/>
          <w:color w:val="000000"/>
          <w:sz w:val="24"/>
          <w:szCs w:val="24"/>
          <w:lang w:val="es-ES_tradnl" w:eastAsia="es-MX"/>
        </w:rPr>
        <w:t xml:space="preserve"> Por su parte, el Recurrente</w:t>
      </w:r>
      <w:r w:rsidRPr="00633048">
        <w:rPr>
          <w:rFonts w:ascii="Palatino Linotype" w:eastAsia="Times New Roman" w:hAnsi="Palatino Linotype" w:cs="Palatino Linotype"/>
          <w:color w:val="000000"/>
          <w:sz w:val="24"/>
          <w:szCs w:val="24"/>
          <w:lang w:val="es-ES_tradnl" w:eastAsia="es-MX"/>
        </w:rPr>
        <w:t xml:space="preserve"> </w:t>
      </w:r>
      <w:r>
        <w:rPr>
          <w:rFonts w:ascii="Palatino Linotype" w:eastAsia="Times New Roman" w:hAnsi="Palatino Linotype" w:cs="Palatino Linotype"/>
          <w:color w:val="000000"/>
          <w:sz w:val="24"/>
          <w:szCs w:val="24"/>
          <w:lang w:val="es-ES_tradnl" w:eastAsia="es-MX"/>
        </w:rPr>
        <w:t>no realizo</w:t>
      </w:r>
      <w:r w:rsidRPr="00633048">
        <w:rPr>
          <w:rFonts w:ascii="Palatino Linotype" w:eastAsia="Times New Roman" w:hAnsi="Palatino Linotype" w:cs="Palatino Linotype"/>
          <w:color w:val="000000"/>
          <w:sz w:val="24"/>
          <w:szCs w:val="24"/>
          <w:lang w:val="es-ES_tradnl" w:eastAsia="es-MX"/>
        </w:rPr>
        <w:t xml:space="preserve"> man</w:t>
      </w:r>
      <w:r>
        <w:rPr>
          <w:rFonts w:ascii="Palatino Linotype" w:eastAsia="Times New Roman" w:hAnsi="Palatino Linotype" w:cs="Palatino Linotype"/>
          <w:color w:val="000000"/>
          <w:sz w:val="24"/>
          <w:szCs w:val="24"/>
          <w:lang w:val="es-ES_tradnl" w:eastAsia="es-MX"/>
        </w:rPr>
        <w:t>ifestaciones o alegatos.</w:t>
      </w:r>
    </w:p>
    <w:p w14:paraId="0F9A0742"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D279359" w14:textId="3DFFF3CA" w:rsidR="00A27283" w:rsidRPr="00A53243" w:rsidRDefault="00BB20B1" w:rsidP="00D443A9">
      <w:pPr>
        <w:pStyle w:val="Sinespaciado"/>
        <w:spacing w:line="360" w:lineRule="auto"/>
        <w:rPr>
          <w:rFonts w:ascii="Palatino Linotype" w:hAnsi="Palatino Linotype"/>
          <w:b/>
          <w:sz w:val="28"/>
          <w:szCs w:val="26"/>
        </w:rPr>
      </w:pPr>
      <w:r w:rsidRPr="00F444C4">
        <w:rPr>
          <w:rFonts w:ascii="Palatino Linotype" w:eastAsia="Times New Roman" w:hAnsi="Palatino Linotype" w:cs="Times New Roman"/>
          <w:b/>
          <w:color w:val="000000" w:themeColor="text1"/>
          <w:sz w:val="26"/>
          <w:szCs w:val="26"/>
          <w:lang w:val="es-ES_tradnl" w:eastAsia="es-MX"/>
        </w:rPr>
        <w:t>SEXTO.</w:t>
      </w:r>
      <w:r w:rsidR="00A27283" w:rsidRPr="00A27283">
        <w:rPr>
          <w:rFonts w:ascii="Palatino Linotype" w:hAnsi="Palatino Linotype"/>
          <w:b/>
          <w:sz w:val="28"/>
          <w:szCs w:val="26"/>
        </w:rPr>
        <w:t xml:space="preserve"> </w:t>
      </w:r>
      <w:r w:rsidR="00A27283" w:rsidRPr="00A53243">
        <w:rPr>
          <w:rFonts w:ascii="Palatino Linotype" w:hAnsi="Palatino Linotype"/>
          <w:b/>
          <w:sz w:val="28"/>
          <w:szCs w:val="26"/>
        </w:rPr>
        <w:t>De la ampliación del término para resolver.</w:t>
      </w:r>
    </w:p>
    <w:p w14:paraId="324C8E68" w14:textId="0D79D1B5" w:rsidR="00A27283" w:rsidRPr="00A53243" w:rsidRDefault="00A27283" w:rsidP="00D443A9">
      <w:pPr>
        <w:pStyle w:val="Sinespaciado"/>
        <w:spacing w:line="360" w:lineRule="auto"/>
        <w:jc w:val="both"/>
        <w:rPr>
          <w:rFonts w:ascii="Palatino Linotype" w:hAnsi="Palatino Linotype"/>
        </w:rPr>
      </w:pPr>
      <w:r w:rsidRPr="00A53243">
        <w:rPr>
          <w:rFonts w:ascii="Palatino Linotype" w:hAnsi="Palatino Linotype"/>
        </w:rPr>
        <w:lastRenderedPageBreak/>
        <w:t xml:space="preserve">En fecha </w:t>
      </w:r>
      <w:r>
        <w:rPr>
          <w:rFonts w:ascii="Palatino Linotype" w:hAnsi="Palatino Linotype"/>
        </w:rPr>
        <w:t>veintiséis de mayo</w:t>
      </w:r>
      <w:r w:rsidRPr="00A53243">
        <w:rPr>
          <w:rFonts w:ascii="Palatino Linotype" w:hAnsi="Palatino Linotype"/>
        </w:rPr>
        <w:t xml:space="preserve"> de dos mil veintic</w:t>
      </w:r>
      <w:r>
        <w:rPr>
          <w:rFonts w:ascii="Palatino Linotype" w:hAnsi="Palatino Linotype"/>
        </w:rPr>
        <w:t>inco</w:t>
      </w:r>
      <w:r w:rsidRPr="00A53243">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6FF2B8DF" w14:textId="77777777" w:rsidR="00A27283"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 xml:space="preserve"> </w:t>
      </w:r>
    </w:p>
    <w:p w14:paraId="231536A6" w14:textId="46927E33" w:rsidR="00BB20B1" w:rsidRPr="00F444C4" w:rsidRDefault="00A27283"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Pr>
          <w:rFonts w:ascii="Palatino Linotype" w:eastAsia="Times New Roman" w:hAnsi="Palatino Linotype" w:cs="Times New Roman"/>
          <w:b/>
          <w:color w:val="000000" w:themeColor="text1"/>
          <w:sz w:val="26"/>
          <w:szCs w:val="26"/>
          <w:lang w:val="es-ES_tradnl" w:eastAsia="es-MX"/>
        </w:rPr>
        <w:t xml:space="preserve">SÉPTIMO. </w:t>
      </w:r>
      <w:r w:rsidR="00BB20B1" w:rsidRPr="00F444C4">
        <w:rPr>
          <w:rFonts w:ascii="Palatino Linotype" w:eastAsia="Times New Roman" w:hAnsi="Palatino Linotype" w:cs="Times New Roman"/>
          <w:b/>
          <w:color w:val="000000" w:themeColor="text1"/>
          <w:sz w:val="26"/>
          <w:szCs w:val="26"/>
          <w:lang w:val="es-ES_tradnl" w:eastAsia="es-MX"/>
        </w:rPr>
        <w:t>Del cierre de instrucción.</w:t>
      </w:r>
    </w:p>
    <w:p w14:paraId="16F3F6A0" w14:textId="0C15A2D6" w:rsidR="00BB20B1"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Pr>
          <w:rFonts w:ascii="Palatino Linotype" w:eastAsia="Times New Roman" w:hAnsi="Palatino Linotype" w:cs="Palatino Linotype"/>
          <w:b/>
          <w:color w:val="000000"/>
          <w:sz w:val="24"/>
          <w:szCs w:val="24"/>
          <w:lang w:val="es-ES_tradnl" w:eastAsia="es-MX"/>
        </w:rPr>
        <w:t xml:space="preserve"> </w:t>
      </w:r>
      <w:r w:rsidR="00A27283">
        <w:rPr>
          <w:rFonts w:ascii="Palatino Linotype" w:eastAsia="Times New Roman" w:hAnsi="Palatino Linotype" w:cs="Palatino Linotype"/>
          <w:b/>
          <w:color w:val="000000"/>
          <w:sz w:val="24"/>
          <w:szCs w:val="24"/>
          <w:lang w:val="es-ES_tradnl" w:eastAsia="es-MX"/>
        </w:rPr>
        <w:t xml:space="preserve">veintiocho de mayo </w:t>
      </w:r>
      <w:r>
        <w:rPr>
          <w:rFonts w:ascii="Palatino Linotype" w:eastAsia="Times New Roman" w:hAnsi="Palatino Linotype" w:cs="Palatino Linotype"/>
          <w:b/>
          <w:color w:val="000000"/>
          <w:sz w:val="24"/>
          <w:szCs w:val="24"/>
          <w:lang w:val="es-ES_tradnl" w:eastAsia="es-MX"/>
        </w:rPr>
        <w:t>de dos mil veinticinco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3514A357" w14:textId="77777777" w:rsidR="00A27283" w:rsidRPr="00926F45" w:rsidRDefault="00A27283"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8492527" w14:textId="77777777" w:rsidR="00BB20B1" w:rsidRPr="00F444C4" w:rsidRDefault="00BB20B1" w:rsidP="00D443A9">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C O N S I D E R A N D O</w:t>
      </w:r>
    </w:p>
    <w:p w14:paraId="19231885"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2706780" w14:textId="77777777" w:rsidR="00BB20B1"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competencia.</w:t>
      </w:r>
    </w:p>
    <w:p w14:paraId="121A80F9" w14:textId="77777777" w:rsidR="00D443A9" w:rsidRPr="008A2022" w:rsidRDefault="00D443A9" w:rsidP="00D443A9">
      <w:pPr>
        <w:spacing w:after="0"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w:t>
      </w:r>
      <w:r w:rsidRPr="008D121A">
        <w:rPr>
          <w:rFonts w:ascii="Palatino Linotype" w:hAnsi="Palatino Linotype"/>
          <w:sz w:val="24"/>
          <w:szCs w:val="24"/>
        </w:rPr>
        <w:t xml:space="preserve">Recurso de Revisión, conforme a lo dispuesto en el artículo </w:t>
      </w:r>
      <w:proofErr w:type="spellStart"/>
      <w:r w:rsidRPr="008D121A">
        <w:rPr>
          <w:rFonts w:ascii="Palatino Linotype" w:hAnsi="Palatino Linotype"/>
          <w:sz w:val="24"/>
          <w:szCs w:val="24"/>
        </w:rPr>
        <w:t>5o</w:t>
      </w:r>
      <w:proofErr w:type="spellEnd"/>
      <w:r w:rsidRPr="008D121A">
        <w:rPr>
          <w:rFonts w:ascii="Palatino Linotype" w:hAnsi="Palatino Linotype"/>
          <w:sz w:val="24"/>
          <w:szCs w:val="24"/>
        </w:rPr>
        <w:t xml:space="preserve">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3A66C98B" w14:textId="77777777" w:rsidR="00BB20B1" w:rsidRPr="00F444C4" w:rsidRDefault="00BB20B1"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lastRenderedPageBreak/>
        <w:t xml:space="preserve">SEGUNDO. Sobre los alcances del recurso de revisión. </w:t>
      </w:r>
    </w:p>
    <w:p w14:paraId="144EA8D9" w14:textId="77777777" w:rsidR="00BB20B1" w:rsidRPr="00F444C4" w:rsidRDefault="00BB20B1" w:rsidP="00D443A9">
      <w:pPr>
        <w:spacing w:after="0" w:line="360" w:lineRule="auto"/>
        <w:jc w:val="both"/>
        <w:rPr>
          <w:rFonts w:ascii="Palatino Linotype" w:eastAsia="Times New Roman" w:hAnsi="Palatino Linotype" w:cs="Calibri"/>
          <w:sz w:val="24"/>
          <w:lang w:val="es-ES_tradnl" w:eastAsia="es-MX"/>
        </w:rPr>
      </w:pPr>
      <w:r w:rsidRPr="00F444C4">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B04E05" w14:textId="77777777" w:rsidR="00BB20B1" w:rsidRPr="00F444C4" w:rsidRDefault="00BB20B1" w:rsidP="00D443A9">
      <w:pPr>
        <w:spacing w:after="0" w:line="360" w:lineRule="auto"/>
        <w:jc w:val="both"/>
        <w:rPr>
          <w:rFonts w:ascii="Palatino Linotype" w:eastAsia="Times New Roman" w:hAnsi="Palatino Linotype" w:cs="Calibri"/>
          <w:sz w:val="24"/>
          <w:lang w:val="es-ES_tradnl" w:eastAsia="es-MX"/>
        </w:rPr>
      </w:pPr>
    </w:p>
    <w:p w14:paraId="38B45C86" w14:textId="71C818B5" w:rsidR="00BB20B1" w:rsidRPr="00F444C4" w:rsidRDefault="00BB20B1" w:rsidP="00D443A9">
      <w:pPr>
        <w:autoSpaceDE w:val="0"/>
        <w:autoSpaceDN w:val="0"/>
        <w:adjustRightInd w:val="0"/>
        <w:spacing w:after="0"/>
        <w:rPr>
          <w:rFonts w:ascii="Palatino Linotype" w:hAnsi="Palatino Linotype"/>
          <w:b/>
          <w:color w:val="000000" w:themeColor="text1"/>
          <w:sz w:val="26"/>
          <w:szCs w:val="26"/>
          <w:lang w:val="es-ES_tradnl"/>
        </w:rPr>
      </w:pPr>
      <w:r>
        <w:rPr>
          <w:rFonts w:ascii="Palatino Linotype" w:hAnsi="Palatino Linotype" w:cs="Arial"/>
          <w:b/>
          <w:sz w:val="28"/>
          <w:szCs w:val="28"/>
        </w:rPr>
        <w:t xml:space="preserve">TERCERO. </w:t>
      </w:r>
      <w:r w:rsidRPr="00F444C4">
        <w:rPr>
          <w:rFonts w:ascii="Palatino Linotype" w:hAnsi="Palatino Linotype"/>
          <w:b/>
          <w:color w:val="000000" w:themeColor="text1"/>
          <w:sz w:val="26"/>
          <w:szCs w:val="26"/>
          <w:lang w:val="es-ES_tradnl"/>
        </w:rPr>
        <w:t>De las causas de improcedencia.</w:t>
      </w:r>
    </w:p>
    <w:p w14:paraId="7A4E507A" w14:textId="77777777" w:rsidR="00BB20B1" w:rsidRPr="00D606ED" w:rsidRDefault="00BB20B1" w:rsidP="00D443A9">
      <w:pPr>
        <w:spacing w:after="0"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9724352" w14:textId="77777777" w:rsidR="00BB20B1" w:rsidRPr="00D606ED" w:rsidRDefault="00BB20B1" w:rsidP="00D443A9">
      <w:pPr>
        <w:spacing w:after="0" w:line="360" w:lineRule="auto"/>
        <w:contextualSpacing/>
        <w:jc w:val="both"/>
        <w:rPr>
          <w:rFonts w:ascii="Palatino Linotype" w:hAnsi="Palatino Linotype" w:cs="Palatino Linotype"/>
          <w:color w:val="000000"/>
          <w:sz w:val="24"/>
          <w:szCs w:val="24"/>
          <w:lang w:val="es-ES_tradnl"/>
        </w:rPr>
      </w:pPr>
    </w:p>
    <w:p w14:paraId="1F8D62F4" w14:textId="77777777" w:rsidR="00BB20B1" w:rsidRPr="00D606ED" w:rsidRDefault="00BB20B1" w:rsidP="00D443A9">
      <w:pPr>
        <w:spacing w:after="0"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606ED">
        <w:rPr>
          <w:rFonts w:ascii="Palatino Linotype" w:hAnsi="Palatino Linotype" w:cs="Palatino Linotype"/>
          <w:color w:val="000000"/>
          <w:sz w:val="24"/>
          <w:szCs w:val="24"/>
          <w:vertAlign w:val="superscript"/>
          <w:lang w:val="es-ES_tradnl"/>
        </w:rPr>
        <w:footnoteReference w:id="1"/>
      </w:r>
      <w:r w:rsidRPr="00D606ED">
        <w:rPr>
          <w:rFonts w:ascii="Palatino Linotype" w:hAnsi="Palatino Linotype" w:cs="Palatino Linotype"/>
          <w:color w:val="000000"/>
          <w:sz w:val="24"/>
          <w:szCs w:val="24"/>
          <w:lang w:val="es-ES_tradnl"/>
        </w:rPr>
        <w:t xml:space="preserve">, la cual permite dilucidar alguna </w:t>
      </w:r>
      <w:r w:rsidRPr="00D606ED">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0E19ED08" w14:textId="77777777" w:rsidR="00BB20B1" w:rsidRPr="00D606ED" w:rsidRDefault="00BB20B1" w:rsidP="00D443A9">
      <w:pPr>
        <w:spacing w:after="0" w:line="360" w:lineRule="auto"/>
        <w:contextualSpacing/>
        <w:jc w:val="both"/>
        <w:rPr>
          <w:rFonts w:ascii="Palatino Linotype" w:hAnsi="Palatino Linotype" w:cs="Palatino Linotype"/>
          <w:color w:val="000000"/>
          <w:sz w:val="24"/>
          <w:szCs w:val="24"/>
          <w:lang w:val="es-ES_tradnl"/>
        </w:rPr>
      </w:pPr>
    </w:p>
    <w:p w14:paraId="13A6FCD6" w14:textId="77777777" w:rsidR="00BB20B1" w:rsidRPr="00D606ED" w:rsidRDefault="00BB20B1" w:rsidP="00D443A9">
      <w:pPr>
        <w:spacing w:after="0"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D425A89" w14:textId="0F9F4320" w:rsidR="00BB20B1" w:rsidRPr="001B3A3D" w:rsidRDefault="00A27283" w:rsidP="00D443A9">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Pr>
          <w:rFonts w:ascii="Palatino Linotype" w:eastAsia="Times New Roman" w:hAnsi="Palatino Linotype" w:cs="Times New Roman"/>
          <w:b/>
          <w:color w:val="000000" w:themeColor="text1"/>
          <w:sz w:val="26"/>
          <w:szCs w:val="26"/>
          <w:lang w:val="es-ES_tradnl" w:eastAsia="es-MX"/>
        </w:rPr>
        <w:t>CUART</w:t>
      </w:r>
      <w:r w:rsidR="00BB20B1">
        <w:rPr>
          <w:rFonts w:ascii="Palatino Linotype" w:eastAsia="Times New Roman" w:hAnsi="Palatino Linotype" w:cs="Times New Roman"/>
          <w:b/>
          <w:color w:val="000000" w:themeColor="text1"/>
          <w:sz w:val="26"/>
          <w:szCs w:val="26"/>
          <w:lang w:val="es-ES_tradnl" w:eastAsia="es-MX"/>
        </w:rPr>
        <w:t xml:space="preserve">O. </w:t>
      </w:r>
      <w:r w:rsidR="00BB20B1" w:rsidRPr="00F444C4">
        <w:rPr>
          <w:rFonts w:ascii="Palatino Linotype" w:eastAsia="Times New Roman" w:hAnsi="Palatino Linotype" w:cs="Times New Roman"/>
          <w:b/>
          <w:color w:val="000000" w:themeColor="text1"/>
          <w:sz w:val="26"/>
          <w:szCs w:val="26"/>
          <w:lang w:val="es-ES_tradnl" w:eastAsia="es-MX"/>
        </w:rPr>
        <w:t>Estudio y resolución del asunto.</w:t>
      </w:r>
    </w:p>
    <w:p w14:paraId="5598219F" w14:textId="77777777" w:rsidR="00BB20B1"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El análisis y resolución del presente recurso, se funda en el contenido íntegro de las actuaciones que obran en el expediente electrónico, para así estar en posibilidad este </w:t>
      </w:r>
      <w:r w:rsidRPr="00F444C4">
        <w:rPr>
          <w:rFonts w:ascii="Palatino Linotype" w:eastAsia="Times New Roman" w:hAnsi="Palatino Linotype" w:cs="Palatino Linotype"/>
          <w:color w:val="000000"/>
          <w:sz w:val="24"/>
          <w:szCs w:val="24"/>
          <w:lang w:val="es-ES_tradnl" w:eastAsia="es-MX"/>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84EA129"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7AABB2F" w14:textId="5138D529" w:rsidR="00AB083A"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Recurrente requirió del Sujeto Obligado, de la actu</w:t>
      </w:r>
      <w:r w:rsidR="00AB083A">
        <w:rPr>
          <w:rFonts w:ascii="Palatino Linotype" w:eastAsia="Times New Roman" w:hAnsi="Palatino Linotype" w:cs="Palatino Linotype"/>
          <w:color w:val="000000"/>
          <w:sz w:val="24"/>
          <w:szCs w:val="24"/>
          <w:lang w:val="es-ES_tradnl" w:eastAsia="es-MX"/>
        </w:rPr>
        <w:t>al administración, lo siguiente:</w:t>
      </w:r>
    </w:p>
    <w:p w14:paraId="33CA1391"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4A7078E" w14:textId="77777777" w:rsidR="00A27283" w:rsidRPr="00A27283" w:rsidRDefault="00A27283" w:rsidP="00D443A9">
      <w:pPr>
        <w:pStyle w:val="Prrafodelista"/>
        <w:numPr>
          <w:ilvl w:val="0"/>
          <w:numId w:val="33"/>
        </w:numPr>
        <w:contextualSpacing/>
        <w:rPr>
          <w:rFonts w:cs="Palatino Linotype"/>
          <w:color w:val="000000"/>
          <w:lang w:val="es-ES_tradnl" w:eastAsia="es-MX"/>
        </w:rPr>
      </w:pPr>
      <w:r w:rsidRPr="00A27283">
        <w:rPr>
          <w:rFonts w:cs="Palatino Linotype"/>
          <w:color w:val="000000"/>
        </w:rPr>
        <w:t>El último informe de los laudos laborales pagados con los documentos que demuestren qué pagaron</w:t>
      </w:r>
      <w:r>
        <w:rPr>
          <w:rFonts w:cs="Palatino Linotype"/>
          <w:color w:val="000000"/>
        </w:rPr>
        <w:t>.</w:t>
      </w:r>
    </w:p>
    <w:p w14:paraId="637E4177" w14:textId="6610BD53" w:rsidR="00A27283" w:rsidRPr="00A27283" w:rsidRDefault="00AB083A" w:rsidP="00D443A9">
      <w:pPr>
        <w:pStyle w:val="Prrafodelista"/>
        <w:numPr>
          <w:ilvl w:val="0"/>
          <w:numId w:val="33"/>
        </w:numPr>
        <w:contextualSpacing/>
        <w:rPr>
          <w:rFonts w:cs="Palatino Linotype"/>
          <w:color w:val="000000"/>
          <w:lang w:val="es-ES_tradnl" w:eastAsia="es-MX"/>
        </w:rPr>
      </w:pPr>
      <w:r>
        <w:rPr>
          <w:rFonts w:cs="Palatino Linotype"/>
          <w:color w:val="000000"/>
        </w:rPr>
        <w:t>L</w:t>
      </w:r>
      <w:r w:rsidR="00A27283" w:rsidRPr="00A27283">
        <w:rPr>
          <w:rFonts w:cs="Palatino Linotype"/>
          <w:color w:val="000000"/>
        </w:rPr>
        <w:t>os convenios con los servidores públicos para que no inicien acción legal labora</w:t>
      </w:r>
      <w:r>
        <w:rPr>
          <w:rFonts w:cs="Palatino Linotype"/>
          <w:color w:val="000000"/>
        </w:rPr>
        <w:t xml:space="preserve">l, </w:t>
      </w:r>
      <w:r>
        <w:rPr>
          <w:rFonts w:cs="Palatino Linotype"/>
          <w:color w:val="000000"/>
          <w:lang w:val="es-ES_tradnl" w:eastAsia="es-MX"/>
        </w:rPr>
        <w:t>del primero de enero de 1990 al 25 de febrero de 2025.</w:t>
      </w:r>
    </w:p>
    <w:p w14:paraId="004A4075" w14:textId="77777777" w:rsidR="00F26F1B" w:rsidRPr="00F26F1B" w:rsidRDefault="00A27283" w:rsidP="00D443A9">
      <w:pPr>
        <w:pStyle w:val="Prrafodelista"/>
        <w:numPr>
          <w:ilvl w:val="0"/>
          <w:numId w:val="33"/>
        </w:numPr>
        <w:contextualSpacing/>
        <w:rPr>
          <w:rFonts w:cs="Palatino Linotype"/>
          <w:color w:val="000000"/>
          <w:lang w:val="es-ES_tradnl" w:eastAsia="es-MX"/>
        </w:rPr>
      </w:pPr>
      <w:r>
        <w:rPr>
          <w:rFonts w:cs="Palatino Linotype"/>
          <w:color w:val="000000"/>
        </w:rPr>
        <w:t>El informe de cuá</w:t>
      </w:r>
      <w:r w:rsidRPr="00A27283">
        <w:rPr>
          <w:rFonts w:cs="Palatino Linotype"/>
          <w:color w:val="000000"/>
        </w:rPr>
        <w:t xml:space="preserve">ntas </w:t>
      </w:r>
      <w:r w:rsidR="00AB083A" w:rsidRPr="00A27283">
        <w:rPr>
          <w:rFonts w:cs="Palatino Linotype"/>
          <w:color w:val="000000"/>
        </w:rPr>
        <w:t>demandas</w:t>
      </w:r>
      <w:r w:rsidRPr="00A27283">
        <w:rPr>
          <w:rFonts w:cs="Palatino Linotype"/>
          <w:color w:val="000000"/>
        </w:rPr>
        <w:t xml:space="preserve"> laborales tiene el municipio, su estatus</w:t>
      </w:r>
      <w:r w:rsidR="00F26F1B">
        <w:rPr>
          <w:rFonts w:cs="Palatino Linotype"/>
          <w:color w:val="000000"/>
        </w:rPr>
        <w:t>.</w:t>
      </w:r>
    </w:p>
    <w:p w14:paraId="6A5D670F" w14:textId="3C4B6B91" w:rsidR="00BB20B1" w:rsidRPr="00AB083A" w:rsidRDefault="00F26F1B" w:rsidP="00D443A9">
      <w:pPr>
        <w:pStyle w:val="Prrafodelista"/>
        <w:numPr>
          <w:ilvl w:val="0"/>
          <w:numId w:val="33"/>
        </w:numPr>
        <w:contextualSpacing/>
        <w:rPr>
          <w:rFonts w:cs="Palatino Linotype"/>
          <w:color w:val="000000"/>
          <w:lang w:val="es-ES_tradnl" w:eastAsia="es-MX"/>
        </w:rPr>
      </w:pPr>
      <w:r>
        <w:rPr>
          <w:rFonts w:cs="Palatino Linotype"/>
          <w:color w:val="000000"/>
        </w:rPr>
        <w:t>L</w:t>
      </w:r>
      <w:r w:rsidR="00AB083A" w:rsidRPr="00A27283">
        <w:rPr>
          <w:rFonts w:cs="Palatino Linotype"/>
          <w:color w:val="000000"/>
        </w:rPr>
        <w:t>as resoluciones pendientes</w:t>
      </w:r>
      <w:r w:rsidR="00A27283" w:rsidRPr="00A27283">
        <w:rPr>
          <w:rFonts w:cs="Palatino Linotype"/>
          <w:color w:val="000000"/>
        </w:rPr>
        <w:t xml:space="preserve"> de pagar</w:t>
      </w:r>
      <w:r w:rsidR="00AB083A">
        <w:rPr>
          <w:rFonts w:cs="Palatino Linotype"/>
          <w:color w:val="000000"/>
        </w:rPr>
        <w:t xml:space="preserve">, </w:t>
      </w:r>
      <w:r w:rsidR="00AB083A">
        <w:rPr>
          <w:rFonts w:cs="Palatino Linotype"/>
          <w:color w:val="000000"/>
          <w:lang w:val="es-ES_tradnl" w:eastAsia="es-MX"/>
        </w:rPr>
        <w:t>del primero de enero de 1990 al 25 de febrero de 2025.</w:t>
      </w:r>
    </w:p>
    <w:p w14:paraId="66BD229E" w14:textId="77777777" w:rsidR="00AB083A" w:rsidRDefault="00AB083A" w:rsidP="00D443A9">
      <w:pPr>
        <w:pStyle w:val="Prrafodelista"/>
        <w:numPr>
          <w:ilvl w:val="0"/>
          <w:numId w:val="33"/>
        </w:numPr>
        <w:contextualSpacing/>
        <w:rPr>
          <w:rFonts w:cs="Palatino Linotype"/>
          <w:color w:val="000000"/>
          <w:lang w:val="es-ES_tradnl" w:eastAsia="es-MX"/>
        </w:rPr>
      </w:pPr>
      <w:r>
        <w:rPr>
          <w:rFonts w:cs="Palatino Linotype"/>
          <w:color w:val="000000"/>
          <w:lang w:val="es-ES_tradnl" w:eastAsia="es-MX"/>
        </w:rPr>
        <w:t>E</w:t>
      </w:r>
      <w:r w:rsidRPr="00AB083A">
        <w:rPr>
          <w:rFonts w:cs="Palatino Linotype"/>
          <w:color w:val="000000"/>
          <w:lang w:val="es-ES_tradnl" w:eastAsia="es-MX"/>
        </w:rPr>
        <w:t>l informe que Alma Merino entrega mes a mes desde 2022 a la Consejería Jurídica</w:t>
      </w:r>
      <w:r>
        <w:rPr>
          <w:rFonts w:cs="Palatino Linotype"/>
          <w:color w:val="000000"/>
          <w:lang w:val="es-ES_tradnl" w:eastAsia="es-MX"/>
        </w:rPr>
        <w:t>.</w:t>
      </w:r>
    </w:p>
    <w:p w14:paraId="6037AB86" w14:textId="6283581B" w:rsidR="00AB083A" w:rsidRPr="00730843" w:rsidRDefault="00AB083A" w:rsidP="00D443A9">
      <w:pPr>
        <w:pStyle w:val="Prrafodelista"/>
        <w:numPr>
          <w:ilvl w:val="0"/>
          <w:numId w:val="33"/>
        </w:numPr>
        <w:contextualSpacing/>
        <w:rPr>
          <w:rFonts w:cs="Palatino Linotype"/>
          <w:color w:val="000000"/>
          <w:lang w:val="es-ES_tradnl" w:eastAsia="es-MX"/>
        </w:rPr>
      </w:pPr>
      <w:r>
        <w:rPr>
          <w:rFonts w:cs="Palatino Linotype"/>
          <w:color w:val="000000"/>
          <w:lang w:val="es-ES_tradnl" w:eastAsia="es-MX"/>
        </w:rPr>
        <w:t>E</w:t>
      </w:r>
      <w:r w:rsidRPr="00AB083A">
        <w:rPr>
          <w:rFonts w:cs="Palatino Linotype"/>
          <w:color w:val="000000"/>
          <w:lang w:val="es-ES_tradnl" w:eastAsia="es-MX"/>
        </w:rPr>
        <w:t xml:space="preserve">l informe qué el presidente entrega a cabildo de 2021 </w:t>
      </w:r>
      <w:r>
        <w:rPr>
          <w:rFonts w:cs="Palatino Linotype"/>
          <w:color w:val="000000"/>
          <w:lang w:val="es-ES_tradnl" w:eastAsia="es-MX"/>
        </w:rPr>
        <w:t>al 25 de febrero de 2025.</w:t>
      </w:r>
    </w:p>
    <w:p w14:paraId="1C478BEF" w14:textId="77777777" w:rsidR="00730843" w:rsidRPr="009A1F0E" w:rsidRDefault="00730843" w:rsidP="00D443A9">
      <w:pPr>
        <w:pStyle w:val="Prrafodelista"/>
        <w:ind w:left="1080"/>
        <w:contextualSpacing/>
        <w:rPr>
          <w:rFonts w:cs="Palatino Linotype"/>
          <w:color w:val="000000"/>
          <w:lang w:val="es-ES_tradnl" w:eastAsia="es-MX"/>
        </w:rPr>
      </w:pPr>
    </w:p>
    <w:p w14:paraId="6BEA3DD2" w14:textId="2E5B93AB" w:rsidR="00730843" w:rsidRPr="00AD1327" w:rsidRDefault="00BB20B1" w:rsidP="00D443A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sidR="003F2427">
        <w:rPr>
          <w:rFonts w:ascii="Palatino Linotype" w:eastAsia="Times New Roman" w:hAnsi="Palatino Linotype" w:cs="Palatino Linotype"/>
          <w:color w:val="000000"/>
          <w:sz w:val="24"/>
          <w:szCs w:val="24"/>
          <w:lang w:val="es-ES_tradnl" w:eastAsia="es-MX"/>
        </w:rPr>
        <w:t xml:space="preserve"> los siguientes archivos electrónicos:</w:t>
      </w:r>
    </w:p>
    <w:p w14:paraId="145295CE" w14:textId="043BA5BC" w:rsidR="00730843" w:rsidRPr="003F2427" w:rsidRDefault="003F2427" w:rsidP="00D443A9">
      <w:pPr>
        <w:pStyle w:val="Prrafodelista"/>
        <w:numPr>
          <w:ilvl w:val="0"/>
          <w:numId w:val="34"/>
        </w:numPr>
        <w:contextualSpacing/>
        <w:rPr>
          <w:rFonts w:cs="Palatino Linotype"/>
          <w:color w:val="000000"/>
          <w:lang w:val="es-ES_tradnl" w:eastAsia="es-MX"/>
        </w:rPr>
      </w:pPr>
      <w:r w:rsidRPr="003F2427">
        <w:rPr>
          <w:rFonts w:cs="Arial"/>
          <w:b/>
          <w:bCs/>
          <w:i/>
        </w:rPr>
        <w:lastRenderedPageBreak/>
        <w:t>SOL-01150 (1).</w:t>
      </w:r>
      <w:proofErr w:type="spellStart"/>
      <w:r w:rsidRPr="003F2427">
        <w:rPr>
          <w:rFonts w:cs="Arial"/>
          <w:b/>
          <w:bCs/>
          <w:i/>
        </w:rPr>
        <w:t>pdf</w:t>
      </w:r>
      <w:proofErr w:type="spellEnd"/>
      <w:r>
        <w:rPr>
          <w:rFonts w:cs="Arial"/>
          <w:b/>
          <w:bCs/>
          <w:i/>
        </w:rPr>
        <w:t xml:space="preserve">: </w:t>
      </w:r>
      <w:r w:rsidR="00730843">
        <w:rPr>
          <w:rFonts w:cs="Arial"/>
          <w:bCs/>
        </w:rPr>
        <w:t xml:space="preserve">Documento que consta </w:t>
      </w:r>
      <w:r>
        <w:rPr>
          <w:rFonts w:cs="Arial"/>
          <w:bCs/>
        </w:rPr>
        <w:t>de un formato de una tabla que se divide en número interno, número de expediente, demandado, autoridad conocedora, estado general y monto, del Contingente Laboral Toluca al 28 de febrero de 2025. Aunado a lo anterior, también contiene la base de expedientes laborales Ayuntamiento de Toluca, el cual de igual manera consta de un formato de una tabla que se divide en número interno, expediente, demando, autoridad, estado general y estado procesal 2022-2024. Para lo cual se adjuntan las siguientes imágenes a manera de ejemplo:</w:t>
      </w:r>
    </w:p>
    <w:p w14:paraId="7F51D245" w14:textId="60464E65" w:rsidR="003F2427" w:rsidRPr="003F2427" w:rsidRDefault="003F2427" w:rsidP="00D443A9">
      <w:pPr>
        <w:spacing w:after="0"/>
        <w:contextualSpacing/>
        <w:jc w:val="center"/>
        <w:rPr>
          <w:rFonts w:cs="Palatino Linotype"/>
          <w:color w:val="000000"/>
          <w:lang w:val="es-ES_tradnl" w:eastAsia="es-MX"/>
        </w:rPr>
      </w:pPr>
      <w:r w:rsidRPr="003F2427">
        <w:rPr>
          <w:rFonts w:cs="Palatino Linotype"/>
          <w:noProof/>
          <w:color w:val="000000"/>
          <w:lang w:eastAsia="es-MX"/>
        </w:rPr>
        <w:drawing>
          <wp:inline distT="0" distB="0" distL="0" distR="0" wp14:anchorId="043A6B69" wp14:editId="11278F05">
            <wp:extent cx="5829300" cy="3837940"/>
            <wp:effectExtent l="190500" t="190500" r="190500"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4558" cy="3841402"/>
                    </a:xfrm>
                    <a:prstGeom prst="rect">
                      <a:avLst/>
                    </a:prstGeom>
                    <a:ln>
                      <a:noFill/>
                    </a:ln>
                    <a:effectLst>
                      <a:outerShdw blurRad="190500" algn="tl" rotWithShape="0">
                        <a:srgbClr val="000000">
                          <a:alpha val="70000"/>
                        </a:srgbClr>
                      </a:outerShdw>
                    </a:effectLst>
                  </pic:spPr>
                </pic:pic>
              </a:graphicData>
            </a:graphic>
          </wp:inline>
        </w:drawing>
      </w:r>
    </w:p>
    <w:p w14:paraId="3F49C4B2" w14:textId="370BDC59" w:rsidR="00730843" w:rsidRPr="00C55B1E" w:rsidRDefault="00C55B1E" w:rsidP="00D443A9">
      <w:pPr>
        <w:tabs>
          <w:tab w:val="left" w:pos="3000"/>
        </w:tabs>
        <w:spacing w:after="0"/>
        <w:contextualSpacing/>
        <w:jc w:val="center"/>
        <w:rPr>
          <w:rFonts w:cs="Palatino Linotype"/>
          <w:color w:val="000000"/>
          <w:lang w:val="es-ES_tradnl" w:eastAsia="es-MX"/>
        </w:rPr>
      </w:pPr>
      <w:r w:rsidRPr="00C55B1E">
        <w:rPr>
          <w:rFonts w:cs="Palatino Linotype"/>
          <w:noProof/>
          <w:color w:val="000000"/>
          <w:lang w:eastAsia="es-MX"/>
        </w:rPr>
        <w:lastRenderedPageBreak/>
        <w:drawing>
          <wp:inline distT="0" distB="0" distL="0" distR="0" wp14:anchorId="7CA8650E" wp14:editId="4190F5A1">
            <wp:extent cx="5305425" cy="3067050"/>
            <wp:effectExtent l="190500" t="190500" r="20002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5425" cy="3067050"/>
                    </a:xfrm>
                    <a:prstGeom prst="rect">
                      <a:avLst/>
                    </a:prstGeom>
                    <a:ln>
                      <a:noFill/>
                    </a:ln>
                    <a:effectLst>
                      <a:outerShdw blurRad="190500" algn="tl" rotWithShape="0">
                        <a:srgbClr val="000000">
                          <a:alpha val="70000"/>
                        </a:srgbClr>
                      </a:outerShdw>
                    </a:effectLst>
                  </pic:spPr>
                </pic:pic>
              </a:graphicData>
            </a:graphic>
          </wp:inline>
        </w:drawing>
      </w:r>
    </w:p>
    <w:p w14:paraId="0C0BB7BC" w14:textId="6628C6B8" w:rsidR="00730843" w:rsidRPr="00C55B1E" w:rsidRDefault="00730843" w:rsidP="00D443A9">
      <w:pPr>
        <w:pStyle w:val="Prrafodelista"/>
        <w:numPr>
          <w:ilvl w:val="0"/>
          <w:numId w:val="34"/>
        </w:numPr>
        <w:contextualSpacing/>
        <w:rPr>
          <w:rFonts w:cs="Palatino Linotype"/>
          <w:color w:val="000000"/>
          <w:lang w:val="es-ES_tradnl" w:eastAsia="es-MX"/>
        </w:rPr>
      </w:pPr>
      <w:r w:rsidRPr="00730843">
        <w:rPr>
          <w:rFonts w:cs="Arial"/>
          <w:b/>
          <w:bCs/>
          <w:i/>
        </w:rPr>
        <w:t>2015.pdf</w:t>
      </w:r>
      <w:r w:rsidR="00C55B1E">
        <w:rPr>
          <w:rFonts w:cs="Arial"/>
          <w:b/>
          <w:bCs/>
          <w:i/>
        </w:rPr>
        <w:t xml:space="preserve">: </w:t>
      </w:r>
      <w:r w:rsidR="00C55B1E">
        <w:rPr>
          <w:rFonts w:cs="Arial"/>
          <w:bCs/>
        </w:rPr>
        <w:t xml:space="preserve">Consta de un documento de fecha veinte de marzo de dos mil veinticinco, remitido por el Titular de la Unidad de Transparencia, mediante el cual hace del conocimiento que la ]Consejería Jurídica informó que de los informes de los laudos pagados con los documentos que demuestren que pagaron, se informa que el despacho entregó los originales al área correspondiente que en este caso es Recursos Humanos y que a su vez esta área remitió a Tesorería y que por lo tanto no cuenta con Archivo o copia del mismo, independientemente que obra una copia en el informe mensual a la consejería jurídica que se encuentra en su archivo y resguardo. </w:t>
      </w:r>
    </w:p>
    <w:p w14:paraId="455C6F37" w14:textId="2FD6C245" w:rsidR="00C55B1E" w:rsidRDefault="00C55B1E" w:rsidP="00D443A9">
      <w:pPr>
        <w:pStyle w:val="Prrafodelista"/>
        <w:numPr>
          <w:ilvl w:val="0"/>
          <w:numId w:val="36"/>
        </w:numPr>
        <w:contextualSpacing/>
        <w:rPr>
          <w:rFonts w:cs="Palatino Linotype"/>
          <w:color w:val="000000"/>
          <w:lang w:val="es-ES_tradnl" w:eastAsia="es-MX"/>
        </w:rPr>
      </w:pPr>
      <w:r w:rsidRPr="00C55B1E">
        <w:rPr>
          <w:rFonts w:cs="Palatino Linotype"/>
          <w:color w:val="000000"/>
          <w:lang w:val="es-ES_tradnl" w:eastAsia="es-MX"/>
        </w:rPr>
        <w:t xml:space="preserve">Respecto al punto 2 "Los convenios con los servidores públicos para que no inicien acción legal laboral": se informa que de igual manera se solicitaron en tiempo y forma la emisión del cheque correspondiente y se envía el original al área de recursos humanos quien es la encargada de solicitarlos a </w:t>
      </w:r>
      <w:r w:rsidRPr="00C55B1E">
        <w:rPr>
          <w:rFonts w:cs="Palatino Linotype"/>
          <w:color w:val="000000"/>
          <w:lang w:val="es-ES_tradnl" w:eastAsia="es-MX"/>
        </w:rPr>
        <w:lastRenderedPageBreak/>
        <w:t>tesorería y que igualmente obran en archivos de tesorería por lo que este despacho no cuenta con archivos digitales de dicha información, independientemente que obra una copia en el informe mensual a la</w:t>
      </w:r>
      <w:r>
        <w:rPr>
          <w:rFonts w:cs="Palatino Linotype"/>
          <w:color w:val="000000"/>
          <w:lang w:val="es-ES_tradnl" w:eastAsia="es-MX"/>
        </w:rPr>
        <w:t xml:space="preserve"> </w:t>
      </w:r>
      <w:r w:rsidRPr="00C55B1E">
        <w:rPr>
          <w:rFonts w:cs="Palatino Linotype"/>
          <w:color w:val="000000"/>
          <w:lang w:val="es-ES_tradnl" w:eastAsia="es-MX"/>
        </w:rPr>
        <w:t>consejería jurídica que se encue</w:t>
      </w:r>
      <w:r>
        <w:rPr>
          <w:rFonts w:cs="Palatino Linotype"/>
          <w:color w:val="000000"/>
          <w:lang w:val="es-ES_tradnl" w:eastAsia="es-MX"/>
        </w:rPr>
        <w:t>ntra en su archivo y resguardo.</w:t>
      </w:r>
    </w:p>
    <w:p w14:paraId="5CE7A0A4" w14:textId="50141863" w:rsidR="00C55B1E" w:rsidRDefault="00C55B1E" w:rsidP="00D443A9">
      <w:pPr>
        <w:pStyle w:val="Prrafodelista"/>
        <w:numPr>
          <w:ilvl w:val="0"/>
          <w:numId w:val="36"/>
        </w:numPr>
        <w:contextualSpacing/>
        <w:rPr>
          <w:rFonts w:cs="Palatino Linotype"/>
          <w:color w:val="000000"/>
          <w:lang w:val="es-ES_tradnl" w:eastAsia="es-MX"/>
        </w:rPr>
      </w:pPr>
      <w:r w:rsidRPr="00C55B1E">
        <w:rPr>
          <w:rFonts w:cs="Palatino Linotype"/>
          <w:color w:val="000000"/>
          <w:lang w:val="es-ES_tradnl" w:eastAsia="es-MX"/>
        </w:rPr>
        <w:t>Por cuanto hace al punto 3. "Informe de Cuantas demandas laborales tiene el municipio, estatus": Se informa que se cuentan con 1230 juicios los cuales se anexa su estatus, cabe mencionar que dicha información se encuentra en el inciso a) del Informe mensual</w:t>
      </w:r>
      <w:r>
        <w:rPr>
          <w:rFonts w:cs="Palatino Linotype"/>
          <w:color w:val="000000"/>
          <w:lang w:val="es-ES_tradnl" w:eastAsia="es-MX"/>
        </w:rPr>
        <w:t xml:space="preserve"> </w:t>
      </w:r>
      <w:r w:rsidRPr="00C55B1E">
        <w:rPr>
          <w:rFonts w:cs="Palatino Linotype"/>
          <w:color w:val="000000"/>
          <w:lang w:val="es-ES_tradnl" w:eastAsia="es-MX"/>
        </w:rPr>
        <w:t>que se envía a consejería jurídica, de igual forma se adjunta copia.</w:t>
      </w:r>
    </w:p>
    <w:p w14:paraId="2DF870B9" w14:textId="3E387A20" w:rsidR="00C55B1E" w:rsidRDefault="00C55B1E" w:rsidP="00D443A9">
      <w:pPr>
        <w:pStyle w:val="Prrafodelista"/>
        <w:numPr>
          <w:ilvl w:val="0"/>
          <w:numId w:val="36"/>
        </w:numPr>
        <w:contextualSpacing/>
        <w:rPr>
          <w:rFonts w:cs="Palatino Linotype"/>
          <w:color w:val="000000"/>
          <w:lang w:val="es-ES_tradnl" w:eastAsia="es-MX"/>
        </w:rPr>
      </w:pPr>
      <w:r>
        <w:rPr>
          <w:rFonts w:cs="Palatino Linotype"/>
          <w:color w:val="000000"/>
          <w:lang w:val="es-ES_tradnl" w:eastAsia="es-MX"/>
        </w:rPr>
        <w:t xml:space="preserve">Para el caso del punto </w:t>
      </w:r>
      <w:r w:rsidRPr="00C55B1E">
        <w:rPr>
          <w:rFonts w:cs="Palatino Linotype"/>
          <w:color w:val="000000"/>
          <w:lang w:val="es-ES_tradnl" w:eastAsia="es-MX"/>
        </w:rPr>
        <w:t>4. "Las resoluciones pendientes de pagar todo de 1990 a la fecha con documentos": Se informa que se adjunta contingente, cabe señalar que no se</w:t>
      </w:r>
      <w:r>
        <w:rPr>
          <w:rFonts w:cs="Palatino Linotype"/>
          <w:color w:val="000000"/>
          <w:lang w:val="es-ES_tradnl" w:eastAsia="es-MX"/>
        </w:rPr>
        <w:t xml:space="preserve"> </w:t>
      </w:r>
      <w:r w:rsidRPr="00C55B1E">
        <w:rPr>
          <w:rFonts w:cs="Palatino Linotype"/>
          <w:color w:val="000000"/>
          <w:lang w:val="es-ES_tradnl" w:eastAsia="es-MX"/>
        </w:rPr>
        <w:t xml:space="preserve">puede enviar documentación de estas ya </w:t>
      </w:r>
      <w:r>
        <w:rPr>
          <w:rFonts w:cs="Palatino Linotype"/>
          <w:color w:val="000000"/>
          <w:lang w:val="es-ES_tradnl" w:eastAsia="es-MX"/>
        </w:rPr>
        <w:t>que se encuentran en el índice.</w:t>
      </w:r>
    </w:p>
    <w:p w14:paraId="17B20148" w14:textId="2D07C07D" w:rsidR="00C55B1E" w:rsidRDefault="00C55B1E" w:rsidP="00D443A9">
      <w:pPr>
        <w:pStyle w:val="Prrafodelista"/>
        <w:numPr>
          <w:ilvl w:val="0"/>
          <w:numId w:val="36"/>
        </w:numPr>
        <w:contextualSpacing/>
        <w:rPr>
          <w:rFonts w:cs="Palatino Linotype"/>
          <w:color w:val="000000"/>
          <w:lang w:val="es-ES_tradnl" w:eastAsia="es-MX"/>
        </w:rPr>
      </w:pPr>
      <w:r w:rsidRPr="00C55B1E">
        <w:rPr>
          <w:rFonts w:cs="Palatino Linotype"/>
          <w:color w:val="000000"/>
          <w:lang w:val="es-ES_tradnl" w:eastAsia="es-MX"/>
        </w:rPr>
        <w:t>Respecto al punto 5. "El informe de Alma Merino entrega mes con mes desde 2022 a la consejería jurídica": Se informa que dicha persona no entrega ningún Informe mes con mes</w:t>
      </w:r>
      <w:r>
        <w:rPr>
          <w:rFonts w:cs="Palatino Linotype"/>
          <w:color w:val="000000"/>
          <w:lang w:val="es-ES_tradnl" w:eastAsia="es-MX"/>
        </w:rPr>
        <w:t xml:space="preserve"> </w:t>
      </w:r>
      <w:r w:rsidRPr="00C55B1E">
        <w:rPr>
          <w:rFonts w:cs="Palatino Linotype"/>
          <w:color w:val="000000"/>
          <w:lang w:val="es-ES_tradnl" w:eastAsia="es-MX"/>
        </w:rPr>
        <w:t>por lo que es impo</w:t>
      </w:r>
      <w:r>
        <w:rPr>
          <w:rFonts w:cs="Palatino Linotype"/>
          <w:color w:val="000000"/>
          <w:lang w:val="es-ES_tradnl" w:eastAsia="es-MX"/>
        </w:rPr>
        <w:t>sible enviar dicha información.</w:t>
      </w:r>
    </w:p>
    <w:p w14:paraId="1D7039E7" w14:textId="64A8C92F" w:rsidR="00C55B1E" w:rsidRPr="00A04E4E" w:rsidRDefault="00A04E4E" w:rsidP="00D443A9">
      <w:pPr>
        <w:pStyle w:val="Prrafodelista"/>
        <w:numPr>
          <w:ilvl w:val="0"/>
          <w:numId w:val="36"/>
        </w:numPr>
        <w:contextualSpacing/>
        <w:rPr>
          <w:rFonts w:cs="Palatino Linotype"/>
          <w:color w:val="000000"/>
          <w:lang w:val="es-ES_tradnl" w:eastAsia="es-MX"/>
        </w:rPr>
      </w:pPr>
      <w:r w:rsidRPr="00A04E4E">
        <w:rPr>
          <w:rFonts w:cs="Palatino Linotype"/>
          <w:color w:val="000000"/>
          <w:lang w:val="es-ES_tradnl" w:eastAsia="es-MX"/>
        </w:rPr>
        <w:t>Por cuanto hace al punto 6. "El informe que el presidente entrega a cabildo de 2021 a la fecha": es un informe que emite el consejero jurídico a presidencia por lo que este despacho no</w:t>
      </w:r>
      <w:r>
        <w:rPr>
          <w:rFonts w:cs="Palatino Linotype"/>
          <w:color w:val="000000"/>
          <w:lang w:val="es-ES_tradnl" w:eastAsia="es-MX"/>
        </w:rPr>
        <w:t xml:space="preserve"> </w:t>
      </w:r>
      <w:r w:rsidRPr="00A04E4E">
        <w:rPr>
          <w:rFonts w:cs="Palatino Linotype"/>
          <w:color w:val="000000"/>
          <w:lang w:val="es-ES_tradnl" w:eastAsia="es-MX"/>
        </w:rPr>
        <w:t>cuenta con esa información.</w:t>
      </w:r>
    </w:p>
    <w:p w14:paraId="1779F861" w14:textId="77777777" w:rsidR="00C55B1E" w:rsidRPr="00C55B1E" w:rsidRDefault="00C55B1E" w:rsidP="00D443A9">
      <w:pPr>
        <w:spacing w:after="0"/>
        <w:contextualSpacing/>
        <w:rPr>
          <w:rFonts w:cs="Palatino Linotype"/>
          <w:color w:val="000000"/>
          <w:lang w:val="es-ES_tradnl" w:eastAsia="es-MX"/>
        </w:rPr>
      </w:pPr>
    </w:p>
    <w:p w14:paraId="38945D52" w14:textId="77777777" w:rsidR="00730843" w:rsidRPr="00730843" w:rsidRDefault="00730843" w:rsidP="00D443A9">
      <w:pPr>
        <w:spacing w:after="0"/>
        <w:contextualSpacing/>
        <w:rPr>
          <w:rFonts w:cs="Palatino Linotype"/>
          <w:color w:val="000000"/>
          <w:lang w:val="es-ES_tradnl" w:eastAsia="es-MX"/>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361"/>
        <w:gridCol w:w="1868"/>
      </w:tblGrid>
      <w:tr w:rsidR="00A04E4E" w:rsidRPr="00FE0B96" w14:paraId="78E7AE9C" w14:textId="77777777" w:rsidTr="00F9414A">
        <w:trPr>
          <w:tblHeader/>
        </w:trPr>
        <w:tc>
          <w:tcPr>
            <w:tcW w:w="1980" w:type="dxa"/>
            <w:shd w:val="clear" w:color="auto" w:fill="D9D9D9" w:themeFill="background1" w:themeFillShade="D9"/>
            <w:vAlign w:val="center"/>
          </w:tcPr>
          <w:p w14:paraId="195B491B" w14:textId="77777777" w:rsidR="00A04E4E" w:rsidRPr="00FE0B96" w:rsidRDefault="00A04E4E" w:rsidP="00D443A9">
            <w:pPr>
              <w:ind w:right="49"/>
              <w:jc w:val="center"/>
              <w:rPr>
                <w:rFonts w:ascii="Palatino Linotype" w:hAnsi="Palatino Linotype" w:cs="Arial"/>
                <w:b/>
              </w:rPr>
            </w:pPr>
            <w:bookmarkStart w:id="0" w:name="_Hlk195202232"/>
            <w:r w:rsidRPr="00FE0B96">
              <w:rPr>
                <w:rFonts w:ascii="Palatino Linotype" w:hAnsi="Palatino Linotype"/>
                <w:b/>
              </w:rPr>
              <w:lastRenderedPageBreak/>
              <w:t>Solicitud de información</w:t>
            </w:r>
          </w:p>
        </w:tc>
        <w:tc>
          <w:tcPr>
            <w:tcW w:w="5361" w:type="dxa"/>
            <w:shd w:val="clear" w:color="auto" w:fill="D9D9D9" w:themeFill="background1" w:themeFillShade="D9"/>
            <w:vAlign w:val="center"/>
          </w:tcPr>
          <w:p w14:paraId="5E10434F" w14:textId="77777777" w:rsidR="00A04E4E" w:rsidRPr="00FE0B96" w:rsidRDefault="00A04E4E" w:rsidP="00D443A9">
            <w:pPr>
              <w:ind w:right="49"/>
              <w:jc w:val="center"/>
              <w:rPr>
                <w:rFonts w:ascii="Palatino Linotype" w:hAnsi="Palatino Linotype" w:cs="Arial"/>
                <w:b/>
              </w:rPr>
            </w:pPr>
            <w:r w:rsidRPr="00FE0B96">
              <w:rPr>
                <w:rFonts w:ascii="Palatino Linotype" w:hAnsi="Palatino Linotype"/>
                <w:b/>
              </w:rPr>
              <w:t>Respuesta</w:t>
            </w:r>
          </w:p>
        </w:tc>
        <w:tc>
          <w:tcPr>
            <w:tcW w:w="1868" w:type="dxa"/>
            <w:shd w:val="clear" w:color="auto" w:fill="D9D9D9" w:themeFill="background1" w:themeFillShade="D9"/>
            <w:vAlign w:val="center"/>
          </w:tcPr>
          <w:p w14:paraId="30F317E0" w14:textId="77777777" w:rsidR="00A04E4E" w:rsidRPr="00FE0B96" w:rsidRDefault="00A04E4E" w:rsidP="00D443A9">
            <w:pPr>
              <w:ind w:right="49"/>
              <w:jc w:val="center"/>
              <w:rPr>
                <w:rFonts w:ascii="Palatino Linotype" w:hAnsi="Palatino Linotype" w:cs="Arial"/>
                <w:b/>
              </w:rPr>
            </w:pPr>
            <w:r w:rsidRPr="00FE0B96">
              <w:rPr>
                <w:rFonts w:ascii="Palatino Linotype" w:hAnsi="Palatino Linotype"/>
                <w:b/>
              </w:rPr>
              <w:t>Cumplimiento</w:t>
            </w:r>
          </w:p>
        </w:tc>
      </w:tr>
      <w:tr w:rsidR="00A04E4E" w:rsidRPr="00FE0B96" w14:paraId="670D8B20" w14:textId="77777777" w:rsidTr="00F9414A">
        <w:tc>
          <w:tcPr>
            <w:tcW w:w="1980" w:type="dxa"/>
            <w:vAlign w:val="center"/>
          </w:tcPr>
          <w:p w14:paraId="6B228663" w14:textId="118154B6" w:rsidR="00A04E4E" w:rsidRPr="00FE0B96" w:rsidRDefault="00A04E4E" w:rsidP="00D443A9">
            <w:pPr>
              <w:ind w:right="49"/>
              <w:jc w:val="both"/>
              <w:rPr>
                <w:rFonts w:ascii="Palatino Linotype" w:hAnsi="Palatino Linotype" w:cs="Arial"/>
                <w:sz w:val="18"/>
                <w:szCs w:val="20"/>
              </w:rPr>
            </w:pPr>
            <w:bookmarkStart w:id="1" w:name="_Hlk147247852"/>
            <w:r>
              <w:rPr>
                <w:rFonts w:ascii="Palatino Linotype" w:hAnsi="Palatino Linotype" w:cs="Arial"/>
                <w:sz w:val="18"/>
                <w:szCs w:val="20"/>
              </w:rPr>
              <w:t xml:space="preserve">1. </w:t>
            </w:r>
            <w:r w:rsidRPr="00A04E4E">
              <w:rPr>
                <w:rFonts w:ascii="Palatino Linotype" w:hAnsi="Palatino Linotype" w:cs="Arial"/>
                <w:sz w:val="18"/>
                <w:szCs w:val="20"/>
              </w:rPr>
              <w:t>El último informe de los laudos laborales pagados con los documentos que demuestren qué pagaron.</w:t>
            </w:r>
          </w:p>
        </w:tc>
        <w:tc>
          <w:tcPr>
            <w:tcW w:w="5361" w:type="dxa"/>
            <w:vAlign w:val="center"/>
          </w:tcPr>
          <w:p w14:paraId="268A7D93" w14:textId="5E1811C8" w:rsidR="00A04E4E" w:rsidRPr="00324644" w:rsidRDefault="00F26F1B" w:rsidP="00D443A9">
            <w:pPr>
              <w:spacing w:line="276" w:lineRule="auto"/>
              <w:ind w:right="49"/>
              <w:jc w:val="both"/>
              <w:rPr>
                <w:rFonts w:ascii="Palatino Linotype" w:hAnsi="Palatino Linotype"/>
                <w:sz w:val="20"/>
                <w:szCs w:val="20"/>
              </w:rPr>
            </w:pPr>
            <w:r>
              <w:rPr>
                <w:rFonts w:ascii="Palatino Linotype" w:hAnsi="Palatino Linotype"/>
                <w:sz w:val="20"/>
                <w:szCs w:val="20"/>
              </w:rPr>
              <w:t xml:space="preserve">El Sujeto Obligado mediante la Consejería Jurídica refiere que </w:t>
            </w:r>
            <w:r w:rsidRPr="00F26F1B">
              <w:rPr>
                <w:rFonts w:ascii="Palatino Linotype" w:hAnsi="Palatino Linotype"/>
                <w:sz w:val="20"/>
                <w:szCs w:val="20"/>
              </w:rPr>
              <w:t>se informa que el despacho entrego los</w:t>
            </w:r>
            <w:r>
              <w:rPr>
                <w:rFonts w:ascii="Palatino Linotype" w:hAnsi="Palatino Linotype"/>
                <w:sz w:val="20"/>
                <w:szCs w:val="20"/>
              </w:rPr>
              <w:t xml:space="preserve"> </w:t>
            </w:r>
            <w:r w:rsidRPr="00F26F1B">
              <w:rPr>
                <w:rFonts w:ascii="Palatino Linotype" w:hAnsi="Palatino Linotype"/>
                <w:sz w:val="20"/>
                <w:szCs w:val="20"/>
              </w:rPr>
              <w:t>originales al área correspondiente que en este caso es Recursos Humanos y que a</w:t>
            </w:r>
            <w:r>
              <w:rPr>
                <w:rFonts w:ascii="Palatino Linotype" w:hAnsi="Palatino Linotype"/>
                <w:sz w:val="20"/>
                <w:szCs w:val="20"/>
              </w:rPr>
              <w:t xml:space="preserve"> </w:t>
            </w:r>
            <w:r w:rsidRPr="00F26F1B">
              <w:rPr>
                <w:rFonts w:ascii="Palatino Linotype" w:hAnsi="Palatino Linotype"/>
                <w:sz w:val="20"/>
                <w:szCs w:val="20"/>
              </w:rPr>
              <w:t>su vez esta área remitió a Tesorería y que por lo tanto no cuenta con Archivo o copia</w:t>
            </w:r>
            <w:r>
              <w:rPr>
                <w:rFonts w:ascii="Palatino Linotype" w:hAnsi="Palatino Linotype"/>
                <w:sz w:val="20"/>
                <w:szCs w:val="20"/>
              </w:rPr>
              <w:t xml:space="preserve"> </w:t>
            </w:r>
            <w:proofErr w:type="gramStart"/>
            <w:r w:rsidRPr="00F26F1B">
              <w:rPr>
                <w:rFonts w:ascii="Palatino Linotype" w:hAnsi="Palatino Linotype"/>
                <w:sz w:val="20"/>
                <w:szCs w:val="20"/>
              </w:rPr>
              <w:t>del mismo</w:t>
            </w:r>
            <w:proofErr w:type="gramEnd"/>
            <w:r w:rsidRPr="00F26F1B">
              <w:rPr>
                <w:rFonts w:ascii="Palatino Linotype" w:hAnsi="Palatino Linotype"/>
                <w:sz w:val="20"/>
                <w:szCs w:val="20"/>
              </w:rPr>
              <w:t>, independientemente que obra una copia en el informe mensual a la</w:t>
            </w:r>
            <w:r>
              <w:rPr>
                <w:rFonts w:ascii="Palatino Linotype" w:hAnsi="Palatino Linotype"/>
                <w:sz w:val="20"/>
                <w:szCs w:val="20"/>
              </w:rPr>
              <w:t xml:space="preserve"> </w:t>
            </w:r>
            <w:r w:rsidRPr="00F26F1B">
              <w:rPr>
                <w:rFonts w:ascii="Palatino Linotype" w:hAnsi="Palatino Linotype"/>
                <w:sz w:val="20"/>
                <w:szCs w:val="20"/>
              </w:rPr>
              <w:t>consejería jurídica que se encuentra en su archivo y resguardo.</w:t>
            </w:r>
            <w:r w:rsidR="00A04E4E">
              <w:rPr>
                <w:rFonts w:ascii="Palatino Linotype" w:hAnsi="Palatino Linotype"/>
                <w:sz w:val="20"/>
                <w:szCs w:val="20"/>
              </w:rPr>
              <w:t xml:space="preserve"> </w:t>
            </w:r>
          </w:p>
        </w:tc>
        <w:tc>
          <w:tcPr>
            <w:tcW w:w="1868" w:type="dxa"/>
            <w:vAlign w:val="center"/>
          </w:tcPr>
          <w:p w14:paraId="2A0042C0" w14:textId="50C09F72" w:rsidR="00A04E4E" w:rsidRPr="00F26F1B" w:rsidRDefault="00F26F1B" w:rsidP="00D443A9">
            <w:pPr>
              <w:ind w:right="49"/>
              <w:jc w:val="center"/>
              <w:rPr>
                <w:rFonts w:ascii="Palatino Linotype" w:hAnsi="Palatino Linotype" w:cs="Arial"/>
                <w:b/>
                <w:sz w:val="18"/>
              </w:rPr>
            </w:pPr>
            <w:r>
              <w:rPr>
                <w:rFonts w:ascii="Palatino Linotype" w:hAnsi="Palatino Linotype" w:cs="Arial"/>
                <w:b/>
                <w:sz w:val="18"/>
              </w:rPr>
              <w:t>No</w:t>
            </w:r>
          </w:p>
        </w:tc>
      </w:tr>
      <w:tr w:rsidR="00A04E4E" w:rsidRPr="00FE0B96" w14:paraId="625815C2" w14:textId="77777777" w:rsidTr="00F9414A">
        <w:tc>
          <w:tcPr>
            <w:tcW w:w="1980" w:type="dxa"/>
            <w:vAlign w:val="center"/>
          </w:tcPr>
          <w:p w14:paraId="0D9F407E" w14:textId="7630269D" w:rsidR="00A04E4E" w:rsidRPr="00FE0B96" w:rsidRDefault="00A04E4E" w:rsidP="00D443A9">
            <w:pPr>
              <w:ind w:right="49"/>
              <w:jc w:val="both"/>
              <w:rPr>
                <w:rFonts w:ascii="Palatino Linotype" w:hAnsi="Palatino Linotype" w:cs="Arial"/>
                <w:sz w:val="18"/>
                <w:szCs w:val="20"/>
              </w:rPr>
            </w:pPr>
            <w:bookmarkStart w:id="2" w:name="_Hlk198642885"/>
            <w:r>
              <w:rPr>
                <w:rFonts w:ascii="Palatino Linotype" w:hAnsi="Palatino Linotype" w:cs="Arial"/>
                <w:sz w:val="18"/>
                <w:szCs w:val="20"/>
              </w:rPr>
              <w:t xml:space="preserve">2. </w:t>
            </w:r>
            <w:r w:rsidRPr="00A04E4E">
              <w:rPr>
                <w:rFonts w:ascii="Palatino Linotype" w:hAnsi="Palatino Linotype" w:cs="Arial"/>
                <w:sz w:val="18"/>
                <w:szCs w:val="20"/>
              </w:rPr>
              <w:t>Los convenios con los servidores públicos para que no inicien acción legal laboral, del primero de enero de 1990 al 25 de febrero de 2025.</w:t>
            </w:r>
          </w:p>
        </w:tc>
        <w:tc>
          <w:tcPr>
            <w:tcW w:w="5361" w:type="dxa"/>
            <w:vAlign w:val="center"/>
          </w:tcPr>
          <w:p w14:paraId="3179CA89" w14:textId="629DE775" w:rsidR="00A04E4E" w:rsidRPr="00FE0B96" w:rsidRDefault="00F26F1B" w:rsidP="00D443A9">
            <w:pPr>
              <w:spacing w:line="276" w:lineRule="auto"/>
              <w:ind w:right="49"/>
              <w:jc w:val="both"/>
              <w:rPr>
                <w:rFonts w:ascii="Palatino Linotype" w:hAnsi="Palatino Linotype"/>
                <w:sz w:val="20"/>
                <w:szCs w:val="20"/>
              </w:rPr>
            </w:pPr>
            <w:r>
              <w:rPr>
                <w:rFonts w:ascii="Palatino Linotype" w:hAnsi="Palatino Linotype"/>
                <w:sz w:val="20"/>
                <w:szCs w:val="20"/>
              </w:rPr>
              <w:t xml:space="preserve">El Sujeto Obligado mediante la Consejería Jurídica </w:t>
            </w:r>
            <w:r w:rsidR="00A04E4E">
              <w:rPr>
                <w:rFonts w:ascii="Palatino Linotype" w:hAnsi="Palatino Linotype"/>
                <w:sz w:val="20"/>
                <w:szCs w:val="20"/>
              </w:rPr>
              <w:t xml:space="preserve">refiere que </w:t>
            </w:r>
            <w:r w:rsidR="00A04E4E" w:rsidRPr="00A04E4E">
              <w:rPr>
                <w:rFonts w:ascii="Palatino Linotype" w:hAnsi="Palatino Linotype"/>
                <w:sz w:val="20"/>
                <w:szCs w:val="20"/>
              </w:rPr>
              <w:t>se informa que de igual manera se solicitaron en tiempo y forma la emisión del cheque correspondiente y se envía el original al área de recursos humanos quien es la encargada de solicitarlos a tesorería y que igualmente obran en archivos de tesorería por lo que este despacho no cuenta con archivos digitales de dicha información, independientemente que obra una copia en el informe mensual a la consejería jurídica que se encuentra en su archivo y resguardo.</w:t>
            </w:r>
            <w:r w:rsidR="00A04E4E">
              <w:rPr>
                <w:rFonts w:ascii="Palatino Linotype" w:hAnsi="Palatino Linotype"/>
                <w:sz w:val="20"/>
                <w:szCs w:val="20"/>
              </w:rPr>
              <w:t xml:space="preserve"> </w:t>
            </w:r>
          </w:p>
        </w:tc>
        <w:tc>
          <w:tcPr>
            <w:tcW w:w="1868" w:type="dxa"/>
            <w:vAlign w:val="center"/>
          </w:tcPr>
          <w:p w14:paraId="285BBC6B" w14:textId="77777777" w:rsidR="00A04E4E" w:rsidRPr="00D7343C" w:rsidRDefault="00A04E4E" w:rsidP="00D443A9">
            <w:pPr>
              <w:ind w:right="49"/>
              <w:jc w:val="center"/>
              <w:rPr>
                <w:rFonts w:ascii="Palatino Linotype" w:hAnsi="Palatino Linotype" w:cs="Arial"/>
                <w:bCs/>
                <w:i/>
                <w:iCs/>
                <w:sz w:val="20"/>
                <w:szCs w:val="20"/>
              </w:rPr>
            </w:pPr>
            <w:r>
              <w:rPr>
                <w:rFonts w:ascii="Palatino Linotype" w:hAnsi="Palatino Linotype" w:cs="Arial"/>
                <w:b/>
              </w:rPr>
              <w:t>No</w:t>
            </w:r>
          </w:p>
        </w:tc>
      </w:tr>
      <w:tr w:rsidR="00A04E4E" w:rsidRPr="00FE0B96" w14:paraId="1FFAB3F4" w14:textId="77777777" w:rsidTr="00F9414A">
        <w:tc>
          <w:tcPr>
            <w:tcW w:w="1980" w:type="dxa"/>
            <w:vAlign w:val="center"/>
          </w:tcPr>
          <w:p w14:paraId="72A2556C" w14:textId="34C7E462" w:rsidR="00A04E4E" w:rsidRDefault="00A04E4E" w:rsidP="00D443A9">
            <w:pPr>
              <w:ind w:right="49"/>
              <w:jc w:val="both"/>
              <w:rPr>
                <w:rFonts w:ascii="Palatino Linotype" w:hAnsi="Palatino Linotype" w:cs="Arial"/>
                <w:sz w:val="18"/>
                <w:szCs w:val="20"/>
              </w:rPr>
            </w:pPr>
            <w:r>
              <w:rPr>
                <w:rFonts w:ascii="Palatino Linotype" w:hAnsi="Palatino Linotype" w:cs="Arial"/>
                <w:sz w:val="18"/>
                <w:szCs w:val="20"/>
              </w:rPr>
              <w:t xml:space="preserve">3. </w:t>
            </w:r>
            <w:r w:rsidRPr="00A04E4E">
              <w:rPr>
                <w:rFonts w:ascii="Palatino Linotype" w:hAnsi="Palatino Linotype" w:cs="Arial"/>
                <w:sz w:val="18"/>
                <w:szCs w:val="20"/>
              </w:rPr>
              <w:t>El informe de cuántas demandas laborales tiene el municipio, su estatus</w:t>
            </w:r>
            <w:r w:rsidR="00F26F1B">
              <w:rPr>
                <w:rFonts w:ascii="Palatino Linotype" w:hAnsi="Palatino Linotype" w:cs="Arial"/>
                <w:sz w:val="18"/>
                <w:szCs w:val="20"/>
              </w:rPr>
              <w:t>.</w:t>
            </w:r>
          </w:p>
        </w:tc>
        <w:tc>
          <w:tcPr>
            <w:tcW w:w="5361" w:type="dxa"/>
            <w:vAlign w:val="center"/>
          </w:tcPr>
          <w:p w14:paraId="58B40CEA" w14:textId="5542D777" w:rsidR="00A04E4E" w:rsidRDefault="00F26F1B" w:rsidP="00D443A9">
            <w:pPr>
              <w:spacing w:line="276" w:lineRule="auto"/>
              <w:ind w:right="49"/>
              <w:jc w:val="both"/>
              <w:rPr>
                <w:rFonts w:ascii="Palatino Linotype" w:hAnsi="Palatino Linotype"/>
                <w:sz w:val="20"/>
                <w:szCs w:val="20"/>
              </w:rPr>
            </w:pPr>
            <w:r>
              <w:rPr>
                <w:rFonts w:ascii="Palatino Linotype" w:hAnsi="Palatino Linotype"/>
                <w:sz w:val="20"/>
                <w:szCs w:val="20"/>
              </w:rPr>
              <w:t>El Sujeto Obligado mediante la Consejería Jurídica refiere que s</w:t>
            </w:r>
            <w:r w:rsidRPr="00F26F1B">
              <w:rPr>
                <w:rFonts w:ascii="Palatino Linotype" w:hAnsi="Palatino Linotype"/>
                <w:sz w:val="20"/>
                <w:szCs w:val="20"/>
              </w:rPr>
              <w:t>e informa que se cuentan con 1230 juicios los cuales se anexa su estatus, cabe mencionar que dicha información se encuentra en el inciso a) del Informe mensual que se envía a consejería jurídica, de igual forma se adjunta copia.</w:t>
            </w:r>
          </w:p>
        </w:tc>
        <w:tc>
          <w:tcPr>
            <w:tcW w:w="1868" w:type="dxa"/>
            <w:vAlign w:val="center"/>
          </w:tcPr>
          <w:p w14:paraId="0E605071" w14:textId="320DC987" w:rsidR="00A04E4E" w:rsidRDefault="00F26F1B" w:rsidP="00D443A9">
            <w:pPr>
              <w:ind w:right="49"/>
              <w:jc w:val="center"/>
              <w:rPr>
                <w:rFonts w:ascii="Palatino Linotype" w:hAnsi="Palatino Linotype" w:cs="Arial"/>
                <w:b/>
              </w:rPr>
            </w:pPr>
            <w:r>
              <w:rPr>
                <w:rFonts w:ascii="Palatino Linotype" w:hAnsi="Palatino Linotype" w:cs="Arial"/>
                <w:b/>
              </w:rPr>
              <w:t>Sí</w:t>
            </w:r>
          </w:p>
        </w:tc>
      </w:tr>
      <w:tr w:rsidR="00F26F1B" w:rsidRPr="00FE0B96" w14:paraId="7493CC91" w14:textId="77777777" w:rsidTr="00F9414A">
        <w:tc>
          <w:tcPr>
            <w:tcW w:w="1980" w:type="dxa"/>
            <w:vAlign w:val="center"/>
          </w:tcPr>
          <w:p w14:paraId="4624834D" w14:textId="557F2CC8" w:rsidR="00F26F1B" w:rsidRDefault="00F26F1B" w:rsidP="00D443A9">
            <w:pPr>
              <w:ind w:right="49"/>
              <w:jc w:val="both"/>
              <w:rPr>
                <w:rFonts w:ascii="Palatino Linotype" w:hAnsi="Palatino Linotype" w:cs="Arial"/>
                <w:sz w:val="18"/>
                <w:szCs w:val="20"/>
              </w:rPr>
            </w:pPr>
            <w:r>
              <w:rPr>
                <w:rFonts w:ascii="Palatino Linotype" w:hAnsi="Palatino Linotype" w:cs="Arial"/>
                <w:sz w:val="18"/>
                <w:szCs w:val="20"/>
              </w:rPr>
              <w:t>4. L</w:t>
            </w:r>
            <w:r w:rsidRPr="00F26F1B">
              <w:rPr>
                <w:rFonts w:ascii="Palatino Linotype" w:hAnsi="Palatino Linotype" w:cs="Arial"/>
                <w:sz w:val="18"/>
                <w:szCs w:val="20"/>
              </w:rPr>
              <w:t>as resoluciones pendientes de pagar, del primero de enero de 1990 al 25 de febrero de 2025.</w:t>
            </w:r>
          </w:p>
        </w:tc>
        <w:tc>
          <w:tcPr>
            <w:tcW w:w="5361" w:type="dxa"/>
            <w:vAlign w:val="center"/>
          </w:tcPr>
          <w:p w14:paraId="01CDEA1B" w14:textId="3511B579" w:rsidR="00F26F1B" w:rsidRDefault="00F26F1B" w:rsidP="00D443A9">
            <w:pPr>
              <w:spacing w:line="276" w:lineRule="auto"/>
              <w:ind w:right="49"/>
              <w:jc w:val="both"/>
              <w:rPr>
                <w:rFonts w:ascii="Palatino Linotype" w:hAnsi="Palatino Linotype"/>
                <w:sz w:val="20"/>
                <w:szCs w:val="20"/>
              </w:rPr>
            </w:pPr>
            <w:r>
              <w:rPr>
                <w:rFonts w:ascii="Palatino Linotype" w:hAnsi="Palatino Linotype"/>
                <w:sz w:val="20"/>
                <w:szCs w:val="20"/>
              </w:rPr>
              <w:t>El Sujeto Obligado mediante la Consejería Jurídica refiere que se</w:t>
            </w:r>
            <w:r w:rsidRPr="00F26F1B">
              <w:rPr>
                <w:rFonts w:ascii="Palatino Linotype" w:hAnsi="Palatino Linotype"/>
                <w:sz w:val="20"/>
                <w:szCs w:val="20"/>
              </w:rPr>
              <w:t xml:space="preserve"> informa que se adjunta contingente, cabe señalar que no se puede enviar documentación de estas ya que se encuentran en el índice.</w:t>
            </w:r>
          </w:p>
        </w:tc>
        <w:tc>
          <w:tcPr>
            <w:tcW w:w="1868" w:type="dxa"/>
            <w:vAlign w:val="center"/>
          </w:tcPr>
          <w:p w14:paraId="539ACC13" w14:textId="183749A4" w:rsidR="00F26F1B" w:rsidRDefault="00436FE8" w:rsidP="00D443A9">
            <w:pPr>
              <w:ind w:right="49"/>
              <w:jc w:val="center"/>
              <w:rPr>
                <w:rFonts w:ascii="Palatino Linotype" w:hAnsi="Palatino Linotype" w:cs="Arial"/>
                <w:b/>
              </w:rPr>
            </w:pPr>
            <w:r>
              <w:rPr>
                <w:rFonts w:ascii="Palatino Linotype" w:hAnsi="Palatino Linotype" w:cs="Arial"/>
                <w:b/>
              </w:rPr>
              <w:t>No</w:t>
            </w:r>
          </w:p>
        </w:tc>
      </w:tr>
      <w:tr w:rsidR="00A04E4E" w:rsidRPr="00FE0B96" w14:paraId="4B425105" w14:textId="77777777" w:rsidTr="00F9414A">
        <w:tc>
          <w:tcPr>
            <w:tcW w:w="1980" w:type="dxa"/>
            <w:vAlign w:val="center"/>
          </w:tcPr>
          <w:p w14:paraId="54245BEC" w14:textId="311522EF" w:rsidR="00A04E4E" w:rsidRDefault="00F26F1B" w:rsidP="00D443A9">
            <w:pPr>
              <w:ind w:right="49"/>
              <w:jc w:val="both"/>
              <w:rPr>
                <w:rFonts w:ascii="Palatino Linotype" w:hAnsi="Palatino Linotype" w:cs="Arial"/>
                <w:sz w:val="18"/>
                <w:szCs w:val="20"/>
              </w:rPr>
            </w:pPr>
            <w:r>
              <w:rPr>
                <w:rFonts w:ascii="Palatino Linotype" w:hAnsi="Palatino Linotype" w:cs="Arial"/>
                <w:sz w:val="18"/>
                <w:szCs w:val="20"/>
              </w:rPr>
              <w:t>5</w:t>
            </w:r>
            <w:r w:rsidR="00A04E4E">
              <w:rPr>
                <w:rFonts w:ascii="Palatino Linotype" w:hAnsi="Palatino Linotype" w:cs="Arial"/>
                <w:sz w:val="18"/>
                <w:szCs w:val="20"/>
              </w:rPr>
              <w:t xml:space="preserve">. </w:t>
            </w:r>
            <w:r w:rsidR="00A04E4E" w:rsidRPr="00A04E4E">
              <w:rPr>
                <w:rFonts w:ascii="Palatino Linotype" w:hAnsi="Palatino Linotype" w:cs="Arial"/>
                <w:sz w:val="18"/>
                <w:szCs w:val="20"/>
              </w:rPr>
              <w:t>El informe que Alma Merino entrega mes a mes desde 2022 a la Consejería Jurídica.</w:t>
            </w:r>
          </w:p>
        </w:tc>
        <w:tc>
          <w:tcPr>
            <w:tcW w:w="5361" w:type="dxa"/>
            <w:vAlign w:val="center"/>
          </w:tcPr>
          <w:p w14:paraId="11E75736" w14:textId="55485469" w:rsidR="00A04E4E" w:rsidRDefault="00F26F1B" w:rsidP="00D443A9">
            <w:pPr>
              <w:spacing w:line="276" w:lineRule="auto"/>
              <w:ind w:right="49"/>
              <w:jc w:val="both"/>
              <w:rPr>
                <w:rFonts w:ascii="Palatino Linotype" w:hAnsi="Palatino Linotype"/>
                <w:sz w:val="20"/>
                <w:szCs w:val="20"/>
              </w:rPr>
            </w:pPr>
            <w:r>
              <w:rPr>
                <w:rFonts w:ascii="Palatino Linotype" w:hAnsi="Palatino Linotype"/>
                <w:sz w:val="20"/>
                <w:szCs w:val="20"/>
              </w:rPr>
              <w:t>El Sujeto Obligado mediante la Consejería Jurídica refiere que s</w:t>
            </w:r>
            <w:r w:rsidRPr="00F26F1B">
              <w:rPr>
                <w:rFonts w:ascii="Palatino Linotype" w:hAnsi="Palatino Linotype"/>
                <w:sz w:val="20"/>
                <w:szCs w:val="20"/>
              </w:rPr>
              <w:t>e informa que dicha persona no entrega ningún Informe mes con mes por lo que es imposible enviar dicha información.</w:t>
            </w:r>
          </w:p>
        </w:tc>
        <w:tc>
          <w:tcPr>
            <w:tcW w:w="1868" w:type="dxa"/>
            <w:vAlign w:val="center"/>
          </w:tcPr>
          <w:p w14:paraId="7ED03841" w14:textId="77777777" w:rsidR="00A04E4E" w:rsidRDefault="00F26F1B" w:rsidP="00D443A9">
            <w:pPr>
              <w:ind w:right="49"/>
              <w:jc w:val="center"/>
              <w:rPr>
                <w:rFonts w:ascii="Palatino Linotype" w:hAnsi="Palatino Linotype" w:cs="Arial"/>
                <w:b/>
              </w:rPr>
            </w:pPr>
            <w:r>
              <w:rPr>
                <w:rFonts w:ascii="Palatino Linotype" w:hAnsi="Palatino Linotype" w:cs="Arial"/>
                <w:b/>
              </w:rPr>
              <w:t>Sí</w:t>
            </w:r>
          </w:p>
          <w:p w14:paraId="73096A5C" w14:textId="199A5874" w:rsidR="00F26F1B" w:rsidRDefault="00F26F1B" w:rsidP="00D443A9">
            <w:pPr>
              <w:ind w:right="49"/>
              <w:jc w:val="center"/>
              <w:rPr>
                <w:rFonts w:ascii="Palatino Linotype" w:hAnsi="Palatino Linotype" w:cs="Arial"/>
                <w:b/>
              </w:rPr>
            </w:pPr>
            <w:r>
              <w:rPr>
                <w:rFonts w:ascii="Palatino Linotype" w:hAnsi="Palatino Linotype" w:cs="Arial"/>
                <w:b/>
              </w:rPr>
              <w:t>(Hechos negativos)</w:t>
            </w:r>
          </w:p>
        </w:tc>
      </w:tr>
      <w:tr w:rsidR="00A04E4E" w:rsidRPr="00FE0B96" w14:paraId="0680745B" w14:textId="77777777" w:rsidTr="00F9414A">
        <w:tc>
          <w:tcPr>
            <w:tcW w:w="1980" w:type="dxa"/>
            <w:vAlign w:val="center"/>
          </w:tcPr>
          <w:p w14:paraId="626A4F2B" w14:textId="351B3271" w:rsidR="00A04E4E" w:rsidRDefault="00F26F1B" w:rsidP="00D443A9">
            <w:pPr>
              <w:ind w:right="49"/>
              <w:jc w:val="both"/>
              <w:rPr>
                <w:rFonts w:ascii="Palatino Linotype" w:hAnsi="Palatino Linotype" w:cs="Arial"/>
                <w:sz w:val="18"/>
                <w:szCs w:val="20"/>
              </w:rPr>
            </w:pPr>
            <w:r>
              <w:rPr>
                <w:rFonts w:ascii="Palatino Linotype" w:hAnsi="Palatino Linotype" w:cs="Arial"/>
                <w:sz w:val="18"/>
                <w:szCs w:val="20"/>
              </w:rPr>
              <w:t>6</w:t>
            </w:r>
            <w:r w:rsidR="00A04E4E">
              <w:rPr>
                <w:rFonts w:ascii="Palatino Linotype" w:hAnsi="Palatino Linotype" w:cs="Arial"/>
                <w:sz w:val="18"/>
                <w:szCs w:val="20"/>
              </w:rPr>
              <w:t xml:space="preserve">. </w:t>
            </w:r>
            <w:r w:rsidR="00A04E4E" w:rsidRPr="00A04E4E">
              <w:rPr>
                <w:rFonts w:ascii="Palatino Linotype" w:hAnsi="Palatino Linotype" w:cs="Arial"/>
                <w:sz w:val="18"/>
                <w:szCs w:val="20"/>
              </w:rPr>
              <w:t>El informe qué el presidente entrega a cabildo de 2021 al 25 de febrero de 2025.</w:t>
            </w:r>
          </w:p>
        </w:tc>
        <w:tc>
          <w:tcPr>
            <w:tcW w:w="5361" w:type="dxa"/>
            <w:vAlign w:val="center"/>
          </w:tcPr>
          <w:p w14:paraId="236C00A3" w14:textId="3C74D3B7" w:rsidR="00A04E4E" w:rsidRDefault="00F26F1B" w:rsidP="00D443A9">
            <w:pPr>
              <w:spacing w:line="276" w:lineRule="auto"/>
              <w:ind w:right="49"/>
              <w:jc w:val="both"/>
              <w:rPr>
                <w:rFonts w:ascii="Palatino Linotype" w:hAnsi="Palatino Linotype"/>
                <w:sz w:val="20"/>
                <w:szCs w:val="20"/>
              </w:rPr>
            </w:pPr>
            <w:r>
              <w:rPr>
                <w:rFonts w:ascii="Palatino Linotype" w:hAnsi="Palatino Linotype"/>
                <w:sz w:val="20"/>
                <w:szCs w:val="20"/>
              </w:rPr>
              <w:t xml:space="preserve">El Sujeto Obligado mediante la Consejería Jurídica refiere que </w:t>
            </w:r>
            <w:r w:rsidRPr="00F26F1B">
              <w:rPr>
                <w:rFonts w:ascii="Palatino Linotype" w:hAnsi="Palatino Linotype"/>
                <w:sz w:val="20"/>
                <w:szCs w:val="20"/>
              </w:rPr>
              <w:t xml:space="preserve">es un informe que emite el consejero jurídico a </w:t>
            </w:r>
            <w:r w:rsidRPr="00F26F1B">
              <w:rPr>
                <w:rFonts w:ascii="Palatino Linotype" w:hAnsi="Palatino Linotype"/>
                <w:sz w:val="20"/>
                <w:szCs w:val="20"/>
              </w:rPr>
              <w:lastRenderedPageBreak/>
              <w:t>presidencia por lo que este despacho no cuenta con esa información.</w:t>
            </w:r>
          </w:p>
        </w:tc>
        <w:tc>
          <w:tcPr>
            <w:tcW w:w="1868" w:type="dxa"/>
            <w:vAlign w:val="center"/>
          </w:tcPr>
          <w:p w14:paraId="016122CB" w14:textId="412ECF91" w:rsidR="00A04E4E" w:rsidRDefault="00F26F1B" w:rsidP="00D443A9">
            <w:pPr>
              <w:ind w:right="49"/>
              <w:jc w:val="center"/>
              <w:rPr>
                <w:rFonts w:ascii="Palatino Linotype" w:hAnsi="Palatino Linotype" w:cs="Arial"/>
                <w:b/>
              </w:rPr>
            </w:pPr>
            <w:r>
              <w:rPr>
                <w:rFonts w:ascii="Palatino Linotype" w:hAnsi="Palatino Linotype" w:cs="Arial"/>
                <w:b/>
              </w:rPr>
              <w:lastRenderedPageBreak/>
              <w:t>No</w:t>
            </w:r>
          </w:p>
        </w:tc>
      </w:tr>
      <w:bookmarkEnd w:id="0"/>
      <w:bookmarkEnd w:id="1"/>
      <w:bookmarkEnd w:id="2"/>
    </w:tbl>
    <w:p w14:paraId="5733B108" w14:textId="77777777" w:rsidR="00730843" w:rsidRDefault="00730843" w:rsidP="00D443A9">
      <w:pPr>
        <w:spacing w:after="0" w:line="360" w:lineRule="auto"/>
        <w:contextualSpacing/>
        <w:jc w:val="both"/>
        <w:rPr>
          <w:rFonts w:ascii="Palatino Linotype" w:eastAsia="Times New Roman" w:hAnsi="Palatino Linotype" w:cs="Palatino Linotype"/>
          <w:color w:val="000000"/>
          <w:sz w:val="24"/>
          <w:lang w:val="es-ES_tradnl" w:eastAsia="es-MX"/>
        </w:rPr>
      </w:pPr>
    </w:p>
    <w:p w14:paraId="72E69DE3" w14:textId="448E3B0D" w:rsidR="00F26F1B" w:rsidRPr="00F26F1B" w:rsidRDefault="00BB20B1" w:rsidP="00D443A9">
      <w:pPr>
        <w:spacing w:after="0" w:line="360" w:lineRule="auto"/>
        <w:contextualSpacing/>
        <w:jc w:val="both"/>
        <w:rPr>
          <w:rFonts w:ascii="Palatino Linotype" w:eastAsia="Palatino Linotype" w:hAnsi="Palatino Linotype" w:cs="Palatino Linotype"/>
          <w:i/>
          <w:color w:val="000000"/>
        </w:rPr>
      </w:pPr>
      <w:r w:rsidRPr="00F444C4">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007F169D">
        <w:rPr>
          <w:rFonts w:ascii="Palatino Linotype" w:eastAsia="Times New Roman" w:hAnsi="Palatino Linotype" w:cs="Palatino Linotype"/>
          <w:color w:val="000000"/>
          <w:sz w:val="24"/>
          <w:lang w:val="es-ES_tradnl" w:eastAsia="es-MX"/>
        </w:rPr>
        <w:t>“</w:t>
      </w:r>
      <w:r w:rsidR="00F26F1B" w:rsidRPr="00F26F1B">
        <w:rPr>
          <w:rFonts w:ascii="Palatino Linotype" w:hAnsi="Palatino Linotype"/>
          <w:i/>
          <w:color w:val="000000"/>
        </w:rPr>
        <w:t>No entrega la información completa</w:t>
      </w:r>
      <w:r w:rsidR="007F169D">
        <w:rPr>
          <w:rFonts w:ascii="Palatino Linotype" w:hAnsi="Palatino Linotype"/>
          <w:i/>
          <w:color w:val="000000"/>
        </w:rPr>
        <w:t xml:space="preserve">” </w:t>
      </w:r>
      <w:r>
        <w:rPr>
          <w:rFonts w:ascii="Palatino Linotype" w:eastAsia="Times New Roman" w:hAnsi="Palatino Linotype" w:cs="Palatino Linotype"/>
          <w:color w:val="000000"/>
          <w:sz w:val="24"/>
          <w:lang w:val="es-ES_tradnl" w:eastAsia="es-MX"/>
        </w:rPr>
        <w:t xml:space="preserve">y como motivos de inconformidad </w:t>
      </w:r>
      <w:r w:rsidRPr="005021D8">
        <w:rPr>
          <w:rFonts w:ascii="Palatino Linotype" w:eastAsia="Times New Roman" w:hAnsi="Palatino Linotype" w:cs="Palatino Linotype"/>
          <w:i/>
          <w:color w:val="000000"/>
          <w:sz w:val="24"/>
          <w:szCs w:val="24"/>
          <w:lang w:val="es-ES_tradnl" w:eastAsia="es-MX"/>
        </w:rPr>
        <w:t>“</w:t>
      </w:r>
      <w:r w:rsidR="00F26F1B" w:rsidRPr="00F26F1B">
        <w:rPr>
          <w:rFonts w:ascii="Palatino Linotype" w:hAnsi="Palatino Linotype"/>
          <w:i/>
          <w:color w:val="000000"/>
        </w:rPr>
        <w:t>No atiende la solicitud completa</w:t>
      </w:r>
      <w:r w:rsidR="00A00785">
        <w:rPr>
          <w:rFonts w:ascii="Palatino Linotype" w:hAnsi="Palatino Linotype"/>
          <w:i/>
          <w:color w:val="000000"/>
        </w:rPr>
        <w:t>”</w:t>
      </w:r>
      <w:r w:rsidR="00F26F1B">
        <w:rPr>
          <w:rFonts w:ascii="Palatino Linotype" w:hAnsi="Palatino Linotype"/>
          <w:i/>
          <w:color w:val="000000"/>
          <w:sz w:val="24"/>
          <w:szCs w:val="24"/>
        </w:rPr>
        <w:t>.</w:t>
      </w:r>
      <w:r w:rsidRPr="00F444C4">
        <w:rPr>
          <w:rFonts w:ascii="Palatino Linotype" w:eastAsia="Times New Roman" w:hAnsi="Palatino Linotype" w:cs="Palatino Linotype"/>
          <w:i/>
          <w:color w:val="000000"/>
          <w:lang w:val="es-ES_tradnl" w:eastAsia="es-MX"/>
        </w:rPr>
        <w:t xml:space="preserve"> </w:t>
      </w:r>
    </w:p>
    <w:p w14:paraId="689C0464" w14:textId="77777777" w:rsidR="00F26F1B" w:rsidRDefault="00F26F1B"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p>
    <w:p w14:paraId="06B1DCB0" w14:textId="5539B6C4" w:rsidR="00F26F1B" w:rsidRDefault="00F26F1B"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r>
        <w:rPr>
          <w:rFonts w:ascii="Palatino Linotype" w:eastAsia="Times New Roman" w:hAnsi="Palatino Linotype" w:cs="Arial"/>
          <w:sz w:val="24"/>
          <w:lang w:val="es-ES_tradnl" w:eastAsia="es-MX"/>
        </w:rPr>
        <w:t>Derivado de lo anterior, el Sujeto Obligado mediante Informe Justificado remitió los siguientes documentos electrónicos que a la letra señalan lo siguiente:</w:t>
      </w:r>
    </w:p>
    <w:p w14:paraId="75A8E5C1" w14:textId="77777777" w:rsidR="00F9414A" w:rsidRDefault="00F9414A"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p>
    <w:p w14:paraId="2225613C" w14:textId="5B8B4C29" w:rsidR="00F26F1B" w:rsidRDefault="00F26F1B" w:rsidP="00D443A9">
      <w:pPr>
        <w:pStyle w:val="Prrafodelista"/>
        <w:numPr>
          <w:ilvl w:val="0"/>
          <w:numId w:val="37"/>
        </w:numPr>
        <w:tabs>
          <w:tab w:val="left" w:pos="709"/>
        </w:tabs>
        <w:contextualSpacing/>
        <w:rPr>
          <w:rFonts w:cs="Arial"/>
          <w:lang w:val="es-ES_tradnl" w:eastAsia="es-MX"/>
        </w:rPr>
      </w:pPr>
      <w:r w:rsidRPr="00F26F1B">
        <w:rPr>
          <w:rFonts w:cs="Arial"/>
          <w:b/>
          <w:lang w:val="es-ES_tradnl" w:eastAsia="es-MX"/>
        </w:rPr>
        <w:t>Ratificación 3420.pdf</w:t>
      </w:r>
      <w:r>
        <w:rPr>
          <w:rFonts w:cs="Arial"/>
          <w:lang w:val="es-ES_tradnl" w:eastAsia="es-MX"/>
        </w:rPr>
        <w:t xml:space="preserve">: Documento en formato PDF, </w:t>
      </w:r>
      <w:r w:rsidR="00F9414A">
        <w:rPr>
          <w:rFonts w:cs="Arial"/>
          <w:lang w:val="es-ES_tradnl" w:eastAsia="es-MX"/>
        </w:rPr>
        <w:t>remitido</w:t>
      </w:r>
      <w:r>
        <w:rPr>
          <w:rFonts w:cs="Arial"/>
          <w:lang w:val="es-ES_tradnl" w:eastAsia="es-MX"/>
        </w:rPr>
        <w:t xml:space="preserve"> por el Titular de la Unidad de Transparencia mediante el cual ratifica la respuesta inicial.</w:t>
      </w:r>
    </w:p>
    <w:p w14:paraId="5D35B967" w14:textId="0A7A729A" w:rsidR="00F26F1B" w:rsidRDefault="00F26F1B" w:rsidP="00D443A9">
      <w:pPr>
        <w:pStyle w:val="Prrafodelista"/>
        <w:numPr>
          <w:ilvl w:val="0"/>
          <w:numId w:val="37"/>
        </w:numPr>
        <w:tabs>
          <w:tab w:val="left" w:pos="709"/>
        </w:tabs>
        <w:contextualSpacing/>
        <w:rPr>
          <w:rFonts w:cs="Arial"/>
          <w:lang w:val="es-ES_tradnl" w:eastAsia="es-MX"/>
        </w:rPr>
      </w:pPr>
      <w:r w:rsidRPr="00F9414A">
        <w:rPr>
          <w:rFonts w:cs="Arial"/>
          <w:b/>
          <w:lang w:val="es-ES_tradnl" w:eastAsia="es-MX"/>
        </w:rPr>
        <w:t xml:space="preserve">ANEXO </w:t>
      </w:r>
      <w:proofErr w:type="spellStart"/>
      <w:r w:rsidRPr="00F9414A">
        <w:rPr>
          <w:rFonts w:cs="Arial"/>
          <w:b/>
          <w:lang w:val="es-ES_tradnl" w:eastAsia="es-MX"/>
        </w:rPr>
        <w:t>RR</w:t>
      </w:r>
      <w:proofErr w:type="spellEnd"/>
      <w:r w:rsidRPr="00F9414A">
        <w:rPr>
          <w:rFonts w:cs="Arial"/>
          <w:b/>
          <w:lang w:val="es-ES_tradnl" w:eastAsia="es-MX"/>
        </w:rPr>
        <w:t xml:space="preserve"> 3420.pdf</w:t>
      </w:r>
      <w:r>
        <w:rPr>
          <w:rFonts w:cs="Arial"/>
          <w:lang w:val="es-ES_tradnl" w:eastAsia="es-MX"/>
        </w:rPr>
        <w:t>: Contiene el oficio número SA/</w:t>
      </w:r>
      <w:proofErr w:type="spellStart"/>
      <w:r>
        <w:rPr>
          <w:rFonts w:cs="Arial"/>
          <w:lang w:val="es-ES_tradnl" w:eastAsia="es-MX"/>
        </w:rPr>
        <w:t>CJ</w:t>
      </w:r>
      <w:proofErr w:type="spellEnd"/>
      <w:r>
        <w:rPr>
          <w:rFonts w:cs="Arial"/>
          <w:lang w:val="es-ES_tradnl" w:eastAsia="es-MX"/>
        </w:rPr>
        <w:t>/02</w:t>
      </w:r>
      <w:r w:rsidR="00F9414A">
        <w:rPr>
          <w:rFonts w:cs="Arial"/>
          <w:lang w:val="es-ES_tradnl" w:eastAsia="es-MX"/>
        </w:rPr>
        <w:t>62/2025, signado por el Servidor Público Habilitado de la Consejería Jurídica, mediante el cual ratifica los argumentos y fundamentos vertidos en la respuesta inicial.</w:t>
      </w:r>
    </w:p>
    <w:p w14:paraId="168B3625" w14:textId="77777777" w:rsidR="00F9414A" w:rsidRPr="00F26F1B" w:rsidRDefault="00F9414A" w:rsidP="00D443A9">
      <w:pPr>
        <w:pStyle w:val="Prrafodelista"/>
        <w:tabs>
          <w:tab w:val="left" w:pos="709"/>
        </w:tabs>
        <w:ind w:left="720"/>
        <w:contextualSpacing/>
        <w:rPr>
          <w:rFonts w:cs="Arial"/>
          <w:lang w:val="es-ES_tradnl" w:eastAsia="es-MX"/>
        </w:rPr>
      </w:pPr>
    </w:p>
    <w:p w14:paraId="0919545B" w14:textId="77777777" w:rsidR="00BB20B1" w:rsidRPr="00A944B4" w:rsidRDefault="00BB20B1"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2BC5D6CA" w14:textId="77777777" w:rsidR="00BB20B1" w:rsidRPr="00F444C4" w:rsidRDefault="00BB20B1" w:rsidP="00D443A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5FCDD1E8" w14:textId="77777777" w:rsidR="00BB20B1" w:rsidRPr="00F444C4" w:rsidRDefault="00BB20B1" w:rsidP="00D443A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w:t>
      </w:r>
      <w:r w:rsidRPr="00F444C4">
        <w:rPr>
          <w:rFonts w:ascii="Palatino Linotype" w:eastAsia="Times New Roman" w:hAnsi="Palatino Linotype" w:cs="Arial"/>
          <w:i/>
          <w:lang w:val="es-ES_tradnl" w:eastAsia="es-MX"/>
        </w:rPr>
        <w:lastRenderedPageBreak/>
        <w:t>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FA98E7" w14:textId="77777777" w:rsidR="00BB20B1" w:rsidRPr="00F444C4" w:rsidRDefault="00BB20B1"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p>
    <w:p w14:paraId="29C8DE24" w14:textId="77777777" w:rsidR="00BB20B1" w:rsidRPr="00F444C4" w:rsidRDefault="00BB20B1"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9FEC740" w14:textId="77777777" w:rsidR="00BB20B1" w:rsidRPr="00F444C4" w:rsidRDefault="00BB20B1"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p>
    <w:p w14:paraId="5E2E9041" w14:textId="77777777" w:rsidR="00BB20B1" w:rsidRPr="00F444C4" w:rsidRDefault="00BB20B1" w:rsidP="00D443A9">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B60FBAF" w14:textId="77777777" w:rsidR="00BB20B1" w:rsidRPr="00F444C4" w:rsidRDefault="00BB20B1" w:rsidP="00D443A9">
      <w:pPr>
        <w:spacing w:after="0" w:line="240" w:lineRule="auto"/>
        <w:rPr>
          <w:rFonts w:ascii="Times New Roman" w:eastAsia="Times New Roman" w:hAnsi="Times New Roman" w:cs="Times New Roman"/>
          <w:sz w:val="24"/>
          <w:szCs w:val="24"/>
          <w:lang w:eastAsia="es-ES"/>
        </w:rPr>
      </w:pPr>
    </w:p>
    <w:p w14:paraId="12A43BE6" w14:textId="77777777" w:rsidR="00BB20B1" w:rsidRPr="00F444C4" w:rsidRDefault="00BB20B1" w:rsidP="00D443A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419A996E" w14:textId="77777777" w:rsidR="00BB20B1" w:rsidRPr="00F444C4" w:rsidRDefault="00BB20B1" w:rsidP="00D443A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62FCF79C" w14:textId="77777777" w:rsidR="00BB20B1" w:rsidRPr="00F444C4" w:rsidRDefault="00BB20B1" w:rsidP="00D443A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w:t>
      </w:r>
      <w:r w:rsidRPr="00F444C4">
        <w:rPr>
          <w:rFonts w:ascii="Palatino Linotype" w:eastAsia="Times New Roman" w:hAnsi="Palatino Linotype" w:cs="Arial"/>
          <w:i/>
          <w:lang w:val="es-ES_tradnl" w:eastAsia="es-MX"/>
        </w:rPr>
        <w:lastRenderedPageBreak/>
        <w:t xml:space="preserve">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1DB41608" w14:textId="77777777" w:rsidR="00BB20B1" w:rsidRPr="00452B4D" w:rsidRDefault="00BB20B1" w:rsidP="00D443A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45753A55" w14:textId="77777777" w:rsidR="00AB799E" w:rsidRDefault="00AB799E" w:rsidP="00D443A9">
      <w:pPr>
        <w:spacing w:after="0" w:line="360" w:lineRule="auto"/>
        <w:ind w:right="49"/>
        <w:contextualSpacing/>
        <w:jc w:val="both"/>
        <w:rPr>
          <w:rFonts w:ascii="Palatino Linotype" w:eastAsia="Times New Roman" w:hAnsi="Palatino Linotype" w:cs="Arial"/>
          <w:sz w:val="24"/>
          <w:lang w:val="es-ES_tradnl" w:eastAsia="es-MX"/>
        </w:rPr>
      </w:pPr>
    </w:p>
    <w:p w14:paraId="20BDFC23" w14:textId="76235B5F" w:rsidR="00BB20B1" w:rsidRDefault="00BB20B1" w:rsidP="00D443A9">
      <w:pPr>
        <w:spacing w:after="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37E8C47" w14:textId="77777777" w:rsidR="00BB20B1" w:rsidRPr="00F444C4" w:rsidRDefault="00BB20B1" w:rsidP="00D443A9">
      <w:pPr>
        <w:spacing w:after="0" w:line="360" w:lineRule="auto"/>
        <w:ind w:right="49"/>
        <w:contextualSpacing/>
        <w:jc w:val="both"/>
        <w:rPr>
          <w:rFonts w:ascii="Palatino Linotype" w:eastAsia="MS Mincho" w:hAnsi="Palatino Linotype" w:cs="Calibri"/>
          <w:sz w:val="24"/>
          <w:lang w:val="es-ES_tradnl" w:eastAsia="es-MX"/>
        </w:rPr>
      </w:pPr>
    </w:p>
    <w:p w14:paraId="18D85729" w14:textId="77777777" w:rsidR="00BB20B1" w:rsidRPr="00F444C4" w:rsidRDefault="00BB20B1" w:rsidP="00D443A9">
      <w:pPr>
        <w:spacing w:after="0" w:line="360" w:lineRule="auto"/>
        <w:ind w:right="49"/>
        <w:contextualSpacing/>
        <w:jc w:val="both"/>
        <w:rPr>
          <w:rFonts w:ascii="Palatino Linotype" w:eastAsia="MS Mincho" w:hAnsi="Palatino Linotype" w:cs="Tahoma"/>
          <w:sz w:val="24"/>
          <w:lang w:val="es-ES_tradnl" w:eastAsia="es-MX"/>
        </w:rPr>
      </w:pPr>
      <w:r w:rsidRPr="00F444C4">
        <w:rPr>
          <w:rFonts w:ascii="Palatino Linotype" w:eastAsia="Times New Roman" w:hAnsi="Palatino Linotype" w:cs="Arial"/>
          <w:sz w:val="24"/>
          <w:lang w:val="es-ES_tradnl" w:eastAsia="es-MX"/>
        </w:rPr>
        <w:t xml:space="preserve">De la misma forma, </w:t>
      </w:r>
      <w:r w:rsidRPr="00F444C4">
        <w:rPr>
          <w:rFonts w:ascii="Palatino Linotype" w:eastAsia="MS Mincho" w:hAnsi="Palatino Linotype" w:cs="Calibri"/>
          <w:sz w:val="24"/>
          <w:lang w:val="es-ES_tradnl" w:eastAsia="es-MX"/>
        </w:rPr>
        <w:t>de acuerdo con el contenido del artículo 160,</w:t>
      </w:r>
      <w:r w:rsidRPr="00F444C4">
        <w:rPr>
          <w:rFonts w:ascii="Palatino Linotype" w:eastAsia="Times New Roman" w:hAnsi="Palatino Linotype" w:cs="Arial"/>
          <w:sz w:val="24"/>
          <w:lang w:val="es-ES_tradnl" w:eastAsia="es-MX"/>
        </w:rPr>
        <w:t xml:space="preserve"> de la Ley </w:t>
      </w:r>
      <w:r w:rsidRPr="00F444C4">
        <w:rPr>
          <w:rFonts w:ascii="Palatino Linotype" w:eastAsia="MS Mincho" w:hAnsi="Palatino Linotype" w:cs="Tahoma"/>
          <w:sz w:val="24"/>
          <w:lang w:val="es-ES_tradnl" w:eastAsia="es-MX"/>
        </w:rPr>
        <w:t>General de Transparencia y Acceso a la Información Pública que a la letra dispone:</w:t>
      </w:r>
    </w:p>
    <w:p w14:paraId="3E9491CB" w14:textId="77777777" w:rsidR="00BB20B1" w:rsidRDefault="00BB20B1" w:rsidP="00D443A9">
      <w:pPr>
        <w:spacing w:after="0" w:line="360" w:lineRule="auto"/>
        <w:ind w:left="567" w:right="616"/>
        <w:contextualSpacing/>
        <w:jc w:val="both"/>
        <w:rPr>
          <w:rFonts w:ascii="Palatino Linotype" w:eastAsia="Times New Roman" w:hAnsi="Palatino Linotype" w:cs="Arial"/>
          <w:i/>
          <w:lang w:val="es-ES_tradnl" w:eastAsia="gl-ES"/>
        </w:rPr>
      </w:pPr>
      <w:r w:rsidRPr="00F444C4">
        <w:rPr>
          <w:rFonts w:ascii="Palatino Linotype" w:eastAsia="Times New Roman" w:hAnsi="Palatino Linotype" w:cs="Arial"/>
          <w:b/>
          <w:i/>
          <w:lang w:val="es-ES_tradnl" w:eastAsia="gl-ES"/>
        </w:rPr>
        <w:t>Artículo 160</w:t>
      </w:r>
      <w:r w:rsidRPr="00F444C4">
        <w:rPr>
          <w:rFonts w:ascii="Palatino Linotype" w:eastAsia="Times New Roman" w:hAnsi="Palatino Linotype" w:cs="Arial"/>
          <w:i/>
          <w:lang w:val="es-ES_tradnl"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w:t>
      </w:r>
      <w:r w:rsidRPr="00F444C4">
        <w:rPr>
          <w:rFonts w:ascii="Palatino Linotype" w:eastAsia="Times New Roman" w:hAnsi="Palatino Linotype" w:cs="Arial"/>
          <w:i/>
          <w:lang w:val="es-ES_tradnl" w:eastAsia="gl-ES"/>
        </w:rPr>
        <w:lastRenderedPageBreak/>
        <w:t>existentes, conforme a las características físicas de la información o del lugar donde se encuentre así lo permita.</w:t>
      </w:r>
    </w:p>
    <w:p w14:paraId="64A9E0AD" w14:textId="77777777" w:rsidR="00BB20B1" w:rsidRPr="00AA7641" w:rsidRDefault="00BB20B1" w:rsidP="00D443A9">
      <w:pPr>
        <w:spacing w:after="0" w:line="360" w:lineRule="auto"/>
        <w:ind w:left="567" w:right="616"/>
        <w:contextualSpacing/>
        <w:jc w:val="both"/>
        <w:rPr>
          <w:rFonts w:ascii="Palatino Linotype" w:eastAsia="Times New Roman" w:hAnsi="Palatino Linotype" w:cs="Arial"/>
          <w:i/>
          <w:lang w:val="es-ES_tradnl" w:eastAsia="gl-ES"/>
        </w:rPr>
      </w:pPr>
    </w:p>
    <w:p w14:paraId="641D3512" w14:textId="77777777" w:rsidR="00BB20B1" w:rsidRDefault="00BB20B1" w:rsidP="00D443A9">
      <w:pPr>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bCs/>
          <w:sz w:val="24"/>
          <w:lang w:val="es-ES_tradnl" w:eastAsia="es-MX"/>
        </w:rPr>
        <w:t xml:space="preserve">Además, </w:t>
      </w:r>
      <w:r w:rsidRPr="00F444C4">
        <w:rPr>
          <w:rFonts w:ascii="Palatino Linotype" w:eastAsia="Times New Roman" w:hAnsi="Palatino Linotype" w:cs="Arial"/>
          <w:sz w:val="24"/>
          <w:lang w:val="es-ES_tradnl" w:eastAsia="es-MX"/>
        </w:rPr>
        <w:t>a Ley de Transparencia y Acceso a la Información Pública del Estado de México y Municipios, prevé en su artículo 23, fracción IV, que son Sujetos Obligados a Transparentar y permitir el acceso a su información y proteger l</w:t>
      </w:r>
      <w:r>
        <w:rPr>
          <w:rFonts w:ascii="Palatino Linotype" w:eastAsia="Times New Roman" w:hAnsi="Palatino Linotype" w:cs="Arial"/>
          <w:sz w:val="24"/>
          <w:lang w:val="es-ES_tradnl" w:eastAsia="es-MX"/>
        </w:rPr>
        <w:t>os datos que obren en su poder:</w:t>
      </w:r>
    </w:p>
    <w:p w14:paraId="6490CD19" w14:textId="77777777" w:rsidR="00436FE8" w:rsidRPr="0015656E" w:rsidRDefault="00436FE8" w:rsidP="00D443A9">
      <w:pPr>
        <w:spacing w:after="0" w:line="360" w:lineRule="auto"/>
        <w:contextualSpacing/>
        <w:jc w:val="both"/>
        <w:rPr>
          <w:rFonts w:ascii="Palatino Linotype" w:eastAsia="Times New Roman" w:hAnsi="Palatino Linotype" w:cs="Arial"/>
          <w:sz w:val="24"/>
          <w:lang w:val="es-ES_tradnl" w:eastAsia="es-MX"/>
        </w:rPr>
      </w:pPr>
    </w:p>
    <w:p w14:paraId="4F89E6C7" w14:textId="77777777" w:rsidR="00BB20B1" w:rsidRPr="00F444C4" w:rsidRDefault="00BB20B1" w:rsidP="00D443A9">
      <w:pPr>
        <w:spacing w:after="0" w:line="360" w:lineRule="auto"/>
        <w:ind w:left="567" w:right="616"/>
        <w:contextualSpacing/>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Artículo 23.</w:t>
      </w:r>
      <w:r w:rsidRPr="00F444C4">
        <w:rPr>
          <w:rFonts w:ascii="Palatino Linotype" w:eastAsia="Times New Roman" w:hAnsi="Palatino Linotype" w:cs="Arial"/>
          <w:i/>
          <w:lang w:val="es-ES_tradnl" w:eastAsia="es-MX"/>
        </w:rPr>
        <w:t xml:space="preserve"> Son sujetos obligados a transparentar y permitir el acceso a su información y proteger los datos personales que obren en su poder:</w:t>
      </w:r>
    </w:p>
    <w:p w14:paraId="78674811" w14:textId="77777777" w:rsidR="00BB20B1" w:rsidRPr="00F444C4" w:rsidRDefault="00BB20B1" w:rsidP="00D443A9">
      <w:pPr>
        <w:spacing w:after="0" w:line="360" w:lineRule="auto"/>
        <w:ind w:left="567" w:right="616"/>
        <w:contextualSpacing/>
        <w:jc w:val="both"/>
        <w:rPr>
          <w:rFonts w:ascii="Palatino Linotype" w:eastAsia="Times New Roman" w:hAnsi="Palatino Linotype" w:cs="Arial"/>
          <w:b/>
          <w:i/>
          <w:lang w:val="es-ES_tradnl" w:eastAsia="es-MX"/>
        </w:rPr>
      </w:pPr>
    </w:p>
    <w:p w14:paraId="2D44A3F8" w14:textId="77777777" w:rsidR="00BB20B1" w:rsidRPr="00A944B4" w:rsidRDefault="00BB20B1" w:rsidP="00D443A9">
      <w:pPr>
        <w:spacing w:after="0" w:line="360" w:lineRule="auto"/>
        <w:ind w:left="567" w:right="616"/>
        <w:contextualSpacing/>
        <w:jc w:val="both"/>
        <w:rPr>
          <w:rFonts w:ascii="Palatino Linotype" w:eastAsia="Times New Roman" w:hAnsi="Palatino Linotype" w:cs="Arial"/>
          <w:bCs/>
          <w:i/>
          <w:lang w:val="es-ES_tradnl" w:eastAsia="es-MX"/>
        </w:rPr>
      </w:pPr>
      <w:r w:rsidRPr="00F444C4">
        <w:rPr>
          <w:rFonts w:ascii="Palatino Linotype" w:eastAsia="Times New Roman" w:hAnsi="Palatino Linotype" w:cs="Arial"/>
          <w:b/>
          <w:i/>
          <w:lang w:val="es-ES_tradnl" w:eastAsia="es-MX"/>
        </w:rPr>
        <w:t xml:space="preserve">IV. </w:t>
      </w:r>
      <w:r w:rsidRPr="00F444C4">
        <w:rPr>
          <w:rFonts w:ascii="Palatino Linotype" w:eastAsia="Times New Roman" w:hAnsi="Palatino Linotype" w:cs="Arial"/>
          <w:bCs/>
          <w:i/>
          <w:lang w:val="es-ES_tradnl" w:eastAsia="es-MX"/>
        </w:rPr>
        <w:t>Los ayuntamientos y las dependencias, organismos, órganos y entidades de la administración municipal;</w:t>
      </w:r>
    </w:p>
    <w:p w14:paraId="3D533B3C" w14:textId="77777777" w:rsidR="00BB20B1" w:rsidRDefault="00BB20B1" w:rsidP="00D443A9">
      <w:pPr>
        <w:spacing w:after="0" w:line="360" w:lineRule="auto"/>
        <w:jc w:val="both"/>
        <w:rPr>
          <w:rFonts w:ascii="Palatino Linotype" w:hAnsi="Palatino Linotype"/>
          <w:sz w:val="24"/>
          <w:szCs w:val="24"/>
        </w:rPr>
      </w:pPr>
    </w:p>
    <w:p w14:paraId="3D1433FB" w14:textId="75F5865A" w:rsidR="00BB20B1" w:rsidRDefault="00BB20B1" w:rsidP="00D443A9">
      <w:pPr>
        <w:spacing w:after="0" w:line="360" w:lineRule="auto"/>
        <w:jc w:val="both"/>
        <w:rPr>
          <w:rFonts w:ascii="Palatino Linotype" w:hAnsi="Palatino Linotype"/>
          <w:sz w:val="24"/>
          <w:szCs w:val="24"/>
        </w:rPr>
      </w:pPr>
      <w:r>
        <w:rPr>
          <w:rFonts w:ascii="Palatino Linotype" w:hAnsi="Palatino Linotype"/>
          <w:sz w:val="24"/>
          <w:szCs w:val="24"/>
        </w:rPr>
        <w:t xml:space="preserve">Establecido lo anterior, resulta pertinente traer a colación </w:t>
      </w:r>
      <w:r w:rsidR="0082214D">
        <w:rPr>
          <w:rFonts w:ascii="Palatino Linotype" w:hAnsi="Palatino Linotype"/>
          <w:sz w:val="24"/>
          <w:szCs w:val="24"/>
        </w:rPr>
        <w:t xml:space="preserve">lo establecido en el Bando Municipal, así como en el Código Reglamentario del Ayuntamiento de Toluca: </w:t>
      </w:r>
      <w:r w:rsidR="004D5ACA">
        <w:rPr>
          <w:rFonts w:ascii="Palatino Linotype" w:hAnsi="Palatino Linotype"/>
          <w:sz w:val="24"/>
          <w:szCs w:val="24"/>
        </w:rPr>
        <w:t xml:space="preserve"> </w:t>
      </w:r>
    </w:p>
    <w:p w14:paraId="14643D4F" w14:textId="77777777" w:rsidR="00436FE8" w:rsidRDefault="00436FE8" w:rsidP="00D443A9">
      <w:pPr>
        <w:spacing w:after="0" w:line="360" w:lineRule="auto"/>
        <w:jc w:val="both"/>
        <w:rPr>
          <w:rFonts w:ascii="Palatino Linotype" w:hAnsi="Palatino Linotype"/>
          <w:sz w:val="24"/>
          <w:szCs w:val="24"/>
        </w:rPr>
      </w:pPr>
    </w:p>
    <w:p w14:paraId="46680449" w14:textId="2F4C13BC" w:rsidR="0082214D" w:rsidRPr="0082214D" w:rsidRDefault="0082214D" w:rsidP="00D443A9">
      <w:pPr>
        <w:spacing w:after="0" w:line="360" w:lineRule="auto"/>
        <w:ind w:left="708"/>
        <w:jc w:val="center"/>
        <w:rPr>
          <w:rFonts w:ascii="Palatino Linotype" w:hAnsi="Palatino Linotype"/>
          <w:b/>
          <w:i/>
        </w:rPr>
      </w:pPr>
      <w:r>
        <w:rPr>
          <w:rFonts w:ascii="Palatino Linotype" w:hAnsi="Palatino Linotype"/>
          <w:i/>
        </w:rPr>
        <w:t>“</w:t>
      </w:r>
      <w:r w:rsidRPr="0082214D">
        <w:rPr>
          <w:rFonts w:ascii="Palatino Linotype" w:hAnsi="Palatino Linotype"/>
          <w:b/>
          <w:i/>
        </w:rPr>
        <w:t>BANDO MUNICIPAL DEL AYUNTAMIENTO DE TOLUCA</w:t>
      </w:r>
    </w:p>
    <w:p w14:paraId="4737C07F" w14:textId="1F794C86" w:rsidR="0082214D" w:rsidRPr="0082214D" w:rsidRDefault="0082214D" w:rsidP="00D443A9">
      <w:pPr>
        <w:spacing w:after="0" w:line="360" w:lineRule="auto"/>
        <w:ind w:left="708"/>
        <w:jc w:val="center"/>
        <w:rPr>
          <w:rFonts w:ascii="Palatino Linotype" w:hAnsi="Palatino Linotype"/>
          <w:b/>
          <w:i/>
        </w:rPr>
      </w:pPr>
      <w:r w:rsidRPr="0082214D">
        <w:rPr>
          <w:rFonts w:ascii="Palatino Linotype" w:hAnsi="Palatino Linotype"/>
          <w:b/>
          <w:i/>
        </w:rPr>
        <w:t>CAPÍTULO PRIMERO:</w:t>
      </w:r>
    </w:p>
    <w:p w14:paraId="67300F52" w14:textId="40E0AEDD" w:rsidR="0082214D" w:rsidRPr="0082214D" w:rsidRDefault="0082214D" w:rsidP="00D443A9">
      <w:pPr>
        <w:spacing w:after="0" w:line="360" w:lineRule="auto"/>
        <w:ind w:left="708"/>
        <w:jc w:val="center"/>
        <w:rPr>
          <w:rFonts w:ascii="Palatino Linotype" w:hAnsi="Palatino Linotype"/>
          <w:b/>
          <w:i/>
        </w:rPr>
      </w:pPr>
      <w:r w:rsidRPr="0082214D">
        <w:rPr>
          <w:rFonts w:ascii="Palatino Linotype" w:hAnsi="Palatino Linotype"/>
          <w:b/>
          <w:i/>
        </w:rPr>
        <w:t>DEL GOBIERNO Y SU ORGANIZACIÓN</w:t>
      </w:r>
    </w:p>
    <w:p w14:paraId="351E888C" w14:textId="4A332D53" w:rsidR="002D611A" w:rsidRPr="005B5246" w:rsidRDefault="0082214D" w:rsidP="00D443A9">
      <w:pPr>
        <w:spacing w:after="0" w:line="360" w:lineRule="auto"/>
        <w:ind w:left="708"/>
        <w:jc w:val="both"/>
        <w:rPr>
          <w:rFonts w:ascii="Palatino Linotype" w:hAnsi="Palatino Linotype"/>
          <w:i/>
        </w:rPr>
      </w:pPr>
      <w:r w:rsidRPr="0082214D">
        <w:rPr>
          <w:rFonts w:ascii="Palatino Linotype" w:hAnsi="Palatino Linotype"/>
          <w:b/>
          <w:i/>
        </w:rPr>
        <w:t>Artículo 90.</w:t>
      </w:r>
      <w:r w:rsidRPr="0082214D">
        <w:rPr>
          <w:rFonts w:ascii="Palatino Linotype" w:hAnsi="Palatino Linotype"/>
          <w:i/>
        </w:rPr>
        <w:t xml:space="preserve"> Para la consulta, estudio, planeación, gestión</w:t>
      </w:r>
      <w:r>
        <w:rPr>
          <w:rFonts w:ascii="Palatino Linotype" w:hAnsi="Palatino Linotype"/>
          <w:i/>
        </w:rPr>
        <w:t xml:space="preserve"> </w:t>
      </w:r>
      <w:r w:rsidRPr="0082214D">
        <w:rPr>
          <w:rFonts w:ascii="Palatino Linotype" w:hAnsi="Palatino Linotype"/>
          <w:i/>
        </w:rPr>
        <w:t>y ejecución en los diferentes ámbitos de aplicación de</w:t>
      </w:r>
      <w:r>
        <w:rPr>
          <w:rFonts w:ascii="Palatino Linotype" w:hAnsi="Palatino Linotype"/>
          <w:i/>
        </w:rPr>
        <w:t xml:space="preserve"> </w:t>
      </w:r>
      <w:r w:rsidRPr="0082214D">
        <w:rPr>
          <w:rFonts w:ascii="Palatino Linotype" w:hAnsi="Palatino Linotype"/>
          <w:i/>
        </w:rPr>
        <w:t xml:space="preserve">la Administración Pública Municipal, la o el </w:t>
      </w:r>
      <w:proofErr w:type="gramStart"/>
      <w:r w:rsidRPr="0082214D">
        <w:rPr>
          <w:rFonts w:ascii="Palatino Linotype" w:hAnsi="Palatino Linotype"/>
          <w:i/>
        </w:rPr>
        <w:t>Presidente</w:t>
      </w:r>
      <w:proofErr w:type="gramEnd"/>
      <w:r>
        <w:rPr>
          <w:rFonts w:ascii="Palatino Linotype" w:hAnsi="Palatino Linotype"/>
          <w:i/>
        </w:rPr>
        <w:t xml:space="preserve"> </w:t>
      </w:r>
      <w:r w:rsidRPr="0082214D">
        <w:rPr>
          <w:rFonts w:ascii="Palatino Linotype" w:hAnsi="Palatino Linotype"/>
          <w:i/>
        </w:rPr>
        <w:t>Municipal se regirá por la Constitución Política de los Estados</w:t>
      </w:r>
      <w:r>
        <w:rPr>
          <w:rFonts w:ascii="Palatino Linotype" w:hAnsi="Palatino Linotype"/>
          <w:i/>
        </w:rPr>
        <w:t xml:space="preserve"> </w:t>
      </w:r>
      <w:r w:rsidRPr="0082214D">
        <w:rPr>
          <w:rFonts w:ascii="Palatino Linotype" w:hAnsi="Palatino Linotype"/>
          <w:i/>
        </w:rPr>
        <w:t>Unidos Mexicanos, la Constitución Política del Estado Libre y</w:t>
      </w:r>
      <w:r>
        <w:rPr>
          <w:rFonts w:ascii="Palatino Linotype" w:hAnsi="Palatino Linotype"/>
          <w:i/>
        </w:rPr>
        <w:t xml:space="preserve"> </w:t>
      </w:r>
      <w:r w:rsidRPr="0082214D">
        <w:rPr>
          <w:rFonts w:ascii="Palatino Linotype" w:hAnsi="Palatino Linotype"/>
          <w:i/>
        </w:rPr>
        <w:t>Soberano de México, la Ley Orgánica Municipal, el presente</w:t>
      </w:r>
      <w:r>
        <w:rPr>
          <w:rFonts w:ascii="Palatino Linotype" w:hAnsi="Palatino Linotype"/>
          <w:i/>
        </w:rPr>
        <w:t xml:space="preserve"> </w:t>
      </w:r>
      <w:r w:rsidRPr="0082214D">
        <w:rPr>
          <w:rFonts w:ascii="Palatino Linotype" w:hAnsi="Palatino Linotype"/>
          <w:i/>
        </w:rPr>
        <w:t>Bando y demás disposiciones aplicables, y se auxiliará de las</w:t>
      </w:r>
      <w:r>
        <w:rPr>
          <w:rFonts w:ascii="Palatino Linotype" w:hAnsi="Palatino Linotype"/>
          <w:i/>
        </w:rPr>
        <w:t xml:space="preserve"> </w:t>
      </w:r>
      <w:r w:rsidRPr="0082214D">
        <w:rPr>
          <w:rFonts w:ascii="Palatino Linotype" w:hAnsi="Palatino Linotype"/>
          <w:i/>
        </w:rPr>
        <w:t>siguientes:</w:t>
      </w:r>
    </w:p>
    <w:p w14:paraId="13A0C54D" w14:textId="77777777" w:rsidR="0082214D" w:rsidRPr="0082214D" w:rsidRDefault="0082214D" w:rsidP="00D443A9">
      <w:pPr>
        <w:spacing w:after="0" w:line="360" w:lineRule="auto"/>
        <w:ind w:left="993"/>
        <w:jc w:val="both"/>
        <w:rPr>
          <w:rFonts w:ascii="Palatino Linotype" w:hAnsi="Palatino Linotype"/>
          <w:i/>
        </w:rPr>
      </w:pPr>
      <w:r w:rsidRPr="0082214D">
        <w:rPr>
          <w:rFonts w:ascii="Palatino Linotype" w:hAnsi="Palatino Linotype"/>
          <w:i/>
        </w:rPr>
        <w:lastRenderedPageBreak/>
        <w:t>I. DEPENDENCIAS:</w:t>
      </w:r>
    </w:p>
    <w:p w14:paraId="19BDDF4F" w14:textId="2038E852"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1.</w:t>
      </w:r>
      <w:r>
        <w:rPr>
          <w:rFonts w:ascii="Palatino Linotype" w:hAnsi="Palatino Linotype"/>
          <w:i/>
        </w:rPr>
        <w:t xml:space="preserve"> </w:t>
      </w:r>
      <w:r w:rsidRPr="0082214D">
        <w:rPr>
          <w:rFonts w:ascii="Palatino Linotype" w:hAnsi="Palatino Linotype"/>
          <w:i/>
        </w:rPr>
        <w:t>Secretaría del Ayuntamiento;</w:t>
      </w:r>
    </w:p>
    <w:p w14:paraId="242CA65A" w14:textId="42354FAE" w:rsidR="0082214D" w:rsidRPr="0082214D" w:rsidRDefault="0082214D" w:rsidP="00D443A9">
      <w:pPr>
        <w:spacing w:after="0" w:line="360" w:lineRule="auto"/>
        <w:ind w:left="1560"/>
        <w:jc w:val="both"/>
        <w:rPr>
          <w:rFonts w:ascii="Palatino Linotype" w:hAnsi="Palatino Linotype"/>
          <w:b/>
          <w:i/>
          <w:u w:val="single"/>
        </w:rPr>
      </w:pPr>
      <w:r w:rsidRPr="0082214D">
        <w:rPr>
          <w:rFonts w:ascii="Palatino Linotype" w:hAnsi="Palatino Linotype"/>
          <w:b/>
          <w:i/>
          <w:u w:val="single"/>
        </w:rPr>
        <w:t>2. Tesorería Municipal;</w:t>
      </w:r>
    </w:p>
    <w:p w14:paraId="5FF69D90" w14:textId="123EA167"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3.</w:t>
      </w:r>
      <w:r>
        <w:rPr>
          <w:rFonts w:ascii="Palatino Linotype" w:hAnsi="Palatino Linotype"/>
          <w:i/>
        </w:rPr>
        <w:t xml:space="preserve"> </w:t>
      </w:r>
      <w:r w:rsidRPr="0082214D">
        <w:rPr>
          <w:rFonts w:ascii="Palatino Linotype" w:hAnsi="Palatino Linotype"/>
          <w:i/>
        </w:rPr>
        <w:t>Órgano Interno de Control;</w:t>
      </w:r>
    </w:p>
    <w:p w14:paraId="13079979" w14:textId="07C2A212"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4.</w:t>
      </w:r>
      <w:r>
        <w:rPr>
          <w:rFonts w:ascii="Palatino Linotype" w:hAnsi="Palatino Linotype"/>
          <w:i/>
        </w:rPr>
        <w:t xml:space="preserve"> </w:t>
      </w:r>
      <w:r w:rsidRPr="0082214D">
        <w:rPr>
          <w:rFonts w:ascii="Palatino Linotype" w:hAnsi="Palatino Linotype"/>
          <w:i/>
        </w:rPr>
        <w:t>Dirección General de Gobierno;</w:t>
      </w:r>
    </w:p>
    <w:p w14:paraId="2597699C" w14:textId="50D0421D"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5.</w:t>
      </w:r>
      <w:r>
        <w:rPr>
          <w:rFonts w:ascii="Palatino Linotype" w:hAnsi="Palatino Linotype"/>
          <w:i/>
        </w:rPr>
        <w:t xml:space="preserve"> </w:t>
      </w:r>
      <w:r w:rsidRPr="0082214D">
        <w:rPr>
          <w:rFonts w:ascii="Palatino Linotype" w:hAnsi="Palatino Linotype"/>
          <w:i/>
        </w:rPr>
        <w:t>Dirección General de Seguridad y Protección;</w:t>
      </w:r>
    </w:p>
    <w:p w14:paraId="3CBB576B" w14:textId="60852781"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6.</w:t>
      </w:r>
      <w:r>
        <w:rPr>
          <w:rFonts w:ascii="Palatino Linotype" w:hAnsi="Palatino Linotype"/>
          <w:i/>
        </w:rPr>
        <w:t xml:space="preserve"> </w:t>
      </w:r>
      <w:r w:rsidRPr="0082214D">
        <w:rPr>
          <w:rFonts w:ascii="Palatino Linotype" w:hAnsi="Palatino Linotype"/>
          <w:i/>
        </w:rPr>
        <w:t>Dirección General de Administración;</w:t>
      </w:r>
    </w:p>
    <w:p w14:paraId="7A15843A" w14:textId="6F4958F3"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7.</w:t>
      </w:r>
      <w:r>
        <w:rPr>
          <w:rFonts w:ascii="Palatino Linotype" w:hAnsi="Palatino Linotype"/>
          <w:i/>
        </w:rPr>
        <w:t xml:space="preserve"> </w:t>
      </w:r>
      <w:r w:rsidRPr="0082214D">
        <w:rPr>
          <w:rFonts w:ascii="Palatino Linotype" w:hAnsi="Palatino Linotype"/>
          <w:i/>
        </w:rPr>
        <w:t>Dirección General de Medio Ambiente;</w:t>
      </w:r>
    </w:p>
    <w:p w14:paraId="267E958A" w14:textId="6BE6615A"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8.</w:t>
      </w:r>
      <w:r>
        <w:rPr>
          <w:rFonts w:ascii="Palatino Linotype" w:hAnsi="Palatino Linotype"/>
          <w:i/>
        </w:rPr>
        <w:t xml:space="preserve"> </w:t>
      </w:r>
      <w:r w:rsidRPr="0082214D">
        <w:rPr>
          <w:rFonts w:ascii="Palatino Linotype" w:hAnsi="Palatino Linotype"/>
          <w:i/>
        </w:rPr>
        <w:t>Dirección General de Servicios Públicos;</w:t>
      </w:r>
    </w:p>
    <w:p w14:paraId="46C301AB" w14:textId="2C886CD6"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9.</w:t>
      </w:r>
      <w:r>
        <w:rPr>
          <w:rFonts w:ascii="Palatino Linotype" w:hAnsi="Palatino Linotype"/>
          <w:i/>
        </w:rPr>
        <w:t xml:space="preserve"> </w:t>
      </w:r>
      <w:r w:rsidRPr="0082214D">
        <w:rPr>
          <w:rFonts w:ascii="Palatino Linotype" w:hAnsi="Palatino Linotype"/>
          <w:i/>
        </w:rPr>
        <w:t>Dirección General de Innovación, Planeación y</w:t>
      </w:r>
      <w:r>
        <w:rPr>
          <w:rFonts w:ascii="Palatino Linotype" w:hAnsi="Palatino Linotype"/>
          <w:i/>
        </w:rPr>
        <w:t xml:space="preserve"> </w:t>
      </w:r>
      <w:r w:rsidRPr="0082214D">
        <w:rPr>
          <w:rFonts w:ascii="Palatino Linotype" w:hAnsi="Palatino Linotype"/>
          <w:i/>
        </w:rPr>
        <w:t>Gestión Urbana;</w:t>
      </w:r>
    </w:p>
    <w:p w14:paraId="4223C547" w14:textId="08C40BD8"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10.</w:t>
      </w:r>
      <w:r>
        <w:rPr>
          <w:rFonts w:ascii="Palatino Linotype" w:hAnsi="Palatino Linotype"/>
          <w:i/>
        </w:rPr>
        <w:t xml:space="preserve"> </w:t>
      </w:r>
      <w:r w:rsidRPr="0082214D">
        <w:rPr>
          <w:rFonts w:ascii="Palatino Linotype" w:hAnsi="Palatino Linotype"/>
          <w:i/>
        </w:rPr>
        <w:t>Dirección General de Obras Públicas;</w:t>
      </w:r>
    </w:p>
    <w:p w14:paraId="71540B8F" w14:textId="640708B3"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11.</w:t>
      </w:r>
      <w:r>
        <w:rPr>
          <w:rFonts w:ascii="Palatino Linotype" w:hAnsi="Palatino Linotype"/>
          <w:i/>
        </w:rPr>
        <w:t xml:space="preserve"> </w:t>
      </w:r>
      <w:r w:rsidRPr="0082214D">
        <w:rPr>
          <w:rFonts w:ascii="Palatino Linotype" w:hAnsi="Palatino Linotype"/>
          <w:i/>
        </w:rPr>
        <w:t>Dirección General de Desarrollo Económico;</w:t>
      </w:r>
    </w:p>
    <w:p w14:paraId="404C53D3" w14:textId="7CE5B3CF"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12.</w:t>
      </w:r>
      <w:r>
        <w:rPr>
          <w:rFonts w:ascii="Palatino Linotype" w:hAnsi="Palatino Linotype"/>
          <w:i/>
        </w:rPr>
        <w:t xml:space="preserve"> </w:t>
      </w:r>
      <w:r w:rsidRPr="0082214D">
        <w:rPr>
          <w:rFonts w:ascii="Palatino Linotype" w:hAnsi="Palatino Linotype"/>
          <w:i/>
        </w:rPr>
        <w:t>Dirección General de Bienestar; y</w:t>
      </w:r>
    </w:p>
    <w:p w14:paraId="4B38AEA0" w14:textId="133004E9"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13.</w:t>
      </w:r>
      <w:r>
        <w:rPr>
          <w:rFonts w:ascii="Palatino Linotype" w:hAnsi="Palatino Linotype"/>
          <w:i/>
        </w:rPr>
        <w:t xml:space="preserve"> </w:t>
      </w:r>
      <w:r w:rsidRPr="0082214D">
        <w:rPr>
          <w:rFonts w:ascii="Palatino Linotype" w:hAnsi="Palatino Linotype"/>
          <w:i/>
        </w:rPr>
        <w:t>Dirección General de Educación, Cultura y Turismo.</w:t>
      </w:r>
    </w:p>
    <w:p w14:paraId="58901C52" w14:textId="77777777" w:rsidR="0082214D" w:rsidRPr="0082214D" w:rsidRDefault="0082214D" w:rsidP="00D443A9">
      <w:pPr>
        <w:spacing w:after="0" w:line="360" w:lineRule="auto"/>
        <w:ind w:left="993"/>
        <w:jc w:val="both"/>
        <w:rPr>
          <w:rFonts w:ascii="Palatino Linotype" w:hAnsi="Palatino Linotype"/>
          <w:i/>
        </w:rPr>
      </w:pPr>
      <w:r w:rsidRPr="0082214D">
        <w:rPr>
          <w:rFonts w:ascii="Palatino Linotype" w:hAnsi="Palatino Linotype"/>
          <w:i/>
        </w:rPr>
        <w:t>II. ORGANISMOS DESCENTRALIZADOS:</w:t>
      </w:r>
    </w:p>
    <w:p w14:paraId="01F41206" w14:textId="71CEA559"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1.</w:t>
      </w:r>
      <w:r>
        <w:rPr>
          <w:rFonts w:ascii="Palatino Linotype" w:hAnsi="Palatino Linotype"/>
          <w:i/>
        </w:rPr>
        <w:t xml:space="preserve"> </w:t>
      </w:r>
      <w:r w:rsidRPr="0082214D">
        <w:rPr>
          <w:rFonts w:ascii="Palatino Linotype" w:hAnsi="Palatino Linotype"/>
          <w:i/>
        </w:rPr>
        <w:t>Sistema Municipal para el Desarrollo Integral de la</w:t>
      </w:r>
      <w:r>
        <w:rPr>
          <w:rFonts w:ascii="Palatino Linotype" w:hAnsi="Palatino Linotype"/>
          <w:i/>
        </w:rPr>
        <w:t xml:space="preserve"> </w:t>
      </w:r>
      <w:r w:rsidRPr="0082214D">
        <w:rPr>
          <w:rFonts w:ascii="Palatino Linotype" w:hAnsi="Palatino Linotype"/>
          <w:i/>
        </w:rPr>
        <w:t>Familia de Toluca;</w:t>
      </w:r>
    </w:p>
    <w:p w14:paraId="1C3CEFC2" w14:textId="57EE7985"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2.</w:t>
      </w:r>
      <w:r>
        <w:rPr>
          <w:rFonts w:ascii="Palatino Linotype" w:hAnsi="Palatino Linotype"/>
          <w:i/>
        </w:rPr>
        <w:t xml:space="preserve"> </w:t>
      </w:r>
      <w:r w:rsidRPr="0082214D">
        <w:rPr>
          <w:rFonts w:ascii="Palatino Linotype" w:hAnsi="Palatino Linotype"/>
          <w:i/>
        </w:rPr>
        <w:t>Instituto Municipal de Cultura Física y Deporte de</w:t>
      </w:r>
      <w:r>
        <w:rPr>
          <w:rFonts w:ascii="Palatino Linotype" w:hAnsi="Palatino Linotype"/>
          <w:i/>
        </w:rPr>
        <w:t xml:space="preserve"> </w:t>
      </w:r>
      <w:r w:rsidRPr="0082214D">
        <w:rPr>
          <w:rFonts w:ascii="Palatino Linotype" w:hAnsi="Palatino Linotype"/>
          <w:i/>
        </w:rPr>
        <w:t>Toluca;</w:t>
      </w:r>
    </w:p>
    <w:p w14:paraId="68C6B1BE" w14:textId="24706FDC"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3.</w:t>
      </w:r>
      <w:r>
        <w:rPr>
          <w:rFonts w:ascii="Palatino Linotype" w:hAnsi="Palatino Linotype"/>
          <w:i/>
        </w:rPr>
        <w:t xml:space="preserve"> </w:t>
      </w:r>
      <w:r w:rsidRPr="0082214D">
        <w:rPr>
          <w:rFonts w:ascii="Palatino Linotype" w:hAnsi="Palatino Linotype"/>
          <w:i/>
        </w:rPr>
        <w:t>Instituto Municipal de la Mujer de Toluca; y</w:t>
      </w:r>
    </w:p>
    <w:p w14:paraId="299DB388" w14:textId="31BC6B63" w:rsidR="0082214D" w:rsidRPr="0082214D" w:rsidRDefault="0082214D" w:rsidP="00D443A9">
      <w:pPr>
        <w:spacing w:after="0" w:line="360" w:lineRule="auto"/>
        <w:ind w:left="1560"/>
        <w:jc w:val="both"/>
        <w:rPr>
          <w:rFonts w:ascii="Palatino Linotype" w:hAnsi="Palatino Linotype"/>
          <w:i/>
        </w:rPr>
      </w:pPr>
      <w:r w:rsidRPr="0082214D">
        <w:rPr>
          <w:rFonts w:ascii="Palatino Linotype" w:hAnsi="Palatino Linotype"/>
          <w:i/>
        </w:rPr>
        <w:t>4.</w:t>
      </w:r>
      <w:r>
        <w:rPr>
          <w:rFonts w:ascii="Palatino Linotype" w:hAnsi="Palatino Linotype"/>
          <w:i/>
        </w:rPr>
        <w:t xml:space="preserve"> </w:t>
      </w:r>
      <w:r w:rsidRPr="0082214D">
        <w:rPr>
          <w:rFonts w:ascii="Palatino Linotype" w:hAnsi="Palatino Linotype"/>
          <w:i/>
        </w:rPr>
        <w:t>Organismo Agua y Saneamiento de Toluca.</w:t>
      </w:r>
    </w:p>
    <w:p w14:paraId="21FD40F9" w14:textId="77777777" w:rsidR="0082214D" w:rsidRPr="0082214D" w:rsidRDefault="0082214D" w:rsidP="00D443A9">
      <w:pPr>
        <w:spacing w:after="0" w:line="360" w:lineRule="auto"/>
        <w:ind w:left="993"/>
        <w:jc w:val="both"/>
        <w:rPr>
          <w:rFonts w:ascii="Palatino Linotype" w:hAnsi="Palatino Linotype"/>
          <w:i/>
        </w:rPr>
      </w:pPr>
      <w:r w:rsidRPr="0082214D">
        <w:rPr>
          <w:rFonts w:ascii="Palatino Linotype" w:hAnsi="Palatino Linotype"/>
          <w:i/>
        </w:rPr>
        <w:t>III. ÓRGANO AUTÓNOMO:</w:t>
      </w:r>
    </w:p>
    <w:p w14:paraId="352DB250" w14:textId="4A535491" w:rsidR="002D611A" w:rsidRDefault="0082214D" w:rsidP="00D443A9">
      <w:pPr>
        <w:pStyle w:val="Prrafodelista"/>
        <w:ind w:left="1560"/>
        <w:rPr>
          <w:i/>
        </w:rPr>
      </w:pPr>
      <w:r>
        <w:rPr>
          <w:i/>
        </w:rPr>
        <w:t xml:space="preserve">1. </w:t>
      </w:r>
      <w:r w:rsidRPr="0082214D">
        <w:rPr>
          <w:i/>
        </w:rPr>
        <w:t>Defensoría Municipal de los Derechos Humanos de</w:t>
      </w:r>
      <w:r>
        <w:rPr>
          <w:i/>
        </w:rPr>
        <w:t xml:space="preserve"> </w:t>
      </w:r>
      <w:r w:rsidRPr="0082214D">
        <w:rPr>
          <w:i/>
        </w:rPr>
        <w:t>Toluca.</w:t>
      </w:r>
    </w:p>
    <w:p w14:paraId="64E87F49" w14:textId="77777777" w:rsidR="0082214D" w:rsidRDefault="0082214D" w:rsidP="00D443A9">
      <w:pPr>
        <w:spacing w:after="0" w:line="360" w:lineRule="auto"/>
        <w:jc w:val="both"/>
        <w:rPr>
          <w:rFonts w:ascii="Palatino Linotype" w:hAnsi="Palatino Linotype"/>
          <w:b/>
          <w:bCs/>
          <w:i/>
        </w:rPr>
      </w:pPr>
    </w:p>
    <w:p w14:paraId="7D50C1B0" w14:textId="1A882EFC" w:rsidR="0082214D" w:rsidRDefault="0082214D" w:rsidP="00D443A9">
      <w:pPr>
        <w:spacing w:after="0" w:line="360" w:lineRule="auto"/>
        <w:ind w:left="708"/>
        <w:jc w:val="center"/>
        <w:rPr>
          <w:rFonts w:ascii="Palatino Linotype" w:hAnsi="Palatino Linotype"/>
          <w:b/>
          <w:bCs/>
          <w:i/>
        </w:rPr>
      </w:pPr>
      <w:r>
        <w:rPr>
          <w:rFonts w:ascii="Palatino Linotype" w:hAnsi="Palatino Linotype"/>
          <w:b/>
          <w:bCs/>
          <w:i/>
        </w:rPr>
        <w:t>CÓDIGO REGLAMENTARIO MUNICIPAL DE TOLUCA.</w:t>
      </w:r>
    </w:p>
    <w:p w14:paraId="4B1AED17" w14:textId="58AD8035" w:rsidR="0068664A" w:rsidRDefault="0082214D" w:rsidP="00D443A9">
      <w:pPr>
        <w:spacing w:after="0" w:line="360" w:lineRule="auto"/>
        <w:ind w:left="708"/>
        <w:jc w:val="both"/>
        <w:rPr>
          <w:rFonts w:ascii="Palatino Linotype" w:hAnsi="Palatino Linotype"/>
          <w:bCs/>
          <w:i/>
        </w:rPr>
      </w:pPr>
      <w:r w:rsidRPr="0082214D">
        <w:rPr>
          <w:rFonts w:ascii="Palatino Linotype" w:hAnsi="Palatino Linotype"/>
          <w:b/>
          <w:bCs/>
          <w:i/>
        </w:rPr>
        <w:t xml:space="preserve">Artículo 3.14. </w:t>
      </w:r>
      <w:r w:rsidRPr="0082214D">
        <w:rPr>
          <w:rFonts w:ascii="Palatino Linotype" w:hAnsi="Palatino Linotype"/>
          <w:bCs/>
          <w:i/>
        </w:rPr>
        <w:t>La Secretaría del Ayuntamiento, para el cumplimiento de sus atribuciones, se auxiliará de una</w:t>
      </w:r>
      <w:r>
        <w:rPr>
          <w:rFonts w:ascii="Palatino Linotype" w:hAnsi="Palatino Linotype"/>
          <w:bCs/>
          <w:i/>
        </w:rPr>
        <w:t xml:space="preserve"> </w:t>
      </w:r>
      <w:r w:rsidRPr="0082214D">
        <w:rPr>
          <w:rFonts w:ascii="Palatino Linotype" w:hAnsi="Palatino Linotype"/>
          <w:bCs/>
          <w:i/>
        </w:rPr>
        <w:t>Coordinación de Apoyo Técnico; una Delegación Administrativa; una Coordinación de Apoyo al Sistema</w:t>
      </w:r>
      <w:r>
        <w:rPr>
          <w:rFonts w:ascii="Palatino Linotype" w:hAnsi="Palatino Linotype"/>
          <w:bCs/>
          <w:i/>
        </w:rPr>
        <w:t xml:space="preserve"> </w:t>
      </w:r>
      <w:r w:rsidRPr="0082214D">
        <w:rPr>
          <w:rFonts w:ascii="Palatino Linotype" w:hAnsi="Palatino Linotype"/>
          <w:bCs/>
          <w:i/>
        </w:rPr>
        <w:t xml:space="preserve">Municipal Anticorrupción; </w:t>
      </w:r>
      <w:r w:rsidRPr="0082214D">
        <w:rPr>
          <w:rFonts w:ascii="Palatino Linotype" w:hAnsi="Palatino Linotype"/>
          <w:b/>
          <w:bCs/>
          <w:i/>
          <w:u w:val="single"/>
        </w:rPr>
        <w:t>una Consejería Jurídica</w:t>
      </w:r>
      <w:r w:rsidRPr="0082214D">
        <w:rPr>
          <w:rFonts w:ascii="Palatino Linotype" w:hAnsi="Palatino Linotype"/>
          <w:bCs/>
          <w:i/>
        </w:rPr>
        <w:t xml:space="preserve">; un </w:t>
      </w:r>
      <w:r w:rsidRPr="0082214D">
        <w:rPr>
          <w:rFonts w:ascii="Palatino Linotype" w:hAnsi="Palatino Linotype"/>
          <w:bCs/>
          <w:i/>
        </w:rPr>
        <w:lastRenderedPageBreak/>
        <w:t>Coordinación de Apoyo a Cabildo; un Departamento de</w:t>
      </w:r>
      <w:r>
        <w:rPr>
          <w:rFonts w:ascii="Palatino Linotype" w:hAnsi="Palatino Linotype"/>
          <w:bCs/>
          <w:i/>
        </w:rPr>
        <w:t xml:space="preserve"> </w:t>
      </w:r>
      <w:r w:rsidRPr="0082214D">
        <w:rPr>
          <w:rFonts w:ascii="Palatino Linotype" w:hAnsi="Palatino Linotype"/>
          <w:bCs/>
          <w:i/>
        </w:rPr>
        <w:t>Patrimonio Municipal; un Departamento de Constancias de Vecindad y Certificaciones; una Preceptoría Juvenil</w:t>
      </w:r>
      <w:r>
        <w:rPr>
          <w:rFonts w:ascii="Palatino Linotype" w:hAnsi="Palatino Linotype"/>
          <w:bCs/>
          <w:i/>
        </w:rPr>
        <w:t xml:space="preserve"> </w:t>
      </w:r>
      <w:r w:rsidRPr="0082214D">
        <w:rPr>
          <w:rFonts w:ascii="Palatino Linotype" w:hAnsi="Palatino Linotype"/>
          <w:bCs/>
          <w:i/>
        </w:rPr>
        <w:t>Regional de Reintegración Social; una Unidad de Transparencia; una Coordinación de Atención Ciudadana y</w:t>
      </w:r>
      <w:r>
        <w:rPr>
          <w:rFonts w:ascii="Palatino Linotype" w:hAnsi="Palatino Linotype"/>
          <w:bCs/>
          <w:i/>
        </w:rPr>
        <w:t xml:space="preserve"> </w:t>
      </w:r>
      <w:r w:rsidRPr="0082214D">
        <w:rPr>
          <w:rFonts w:ascii="Palatino Linotype" w:hAnsi="Palatino Linotype"/>
          <w:bCs/>
          <w:i/>
        </w:rPr>
        <w:t>Correspondencia; una Coordinación de Protección Civil y Bomberos y las demás Unidades Administrativas</w:t>
      </w:r>
      <w:r>
        <w:rPr>
          <w:rFonts w:ascii="Palatino Linotype" w:hAnsi="Palatino Linotype"/>
          <w:bCs/>
          <w:i/>
        </w:rPr>
        <w:t xml:space="preserve"> </w:t>
      </w:r>
      <w:r w:rsidRPr="0082214D">
        <w:rPr>
          <w:rFonts w:ascii="Palatino Linotype" w:hAnsi="Palatino Linotype"/>
          <w:bCs/>
          <w:i/>
        </w:rPr>
        <w:t>necesarias para el cumplimiento de sus atribuciones.</w:t>
      </w:r>
    </w:p>
    <w:p w14:paraId="6E7833B3" w14:textId="77777777" w:rsidR="00436FE8" w:rsidRPr="0082214D" w:rsidRDefault="00436FE8" w:rsidP="00D443A9">
      <w:pPr>
        <w:spacing w:after="0" w:line="360" w:lineRule="auto"/>
        <w:ind w:left="708"/>
        <w:jc w:val="both"/>
        <w:rPr>
          <w:rFonts w:ascii="Palatino Linotype" w:hAnsi="Palatino Linotype"/>
          <w:i/>
        </w:rPr>
      </w:pPr>
    </w:p>
    <w:p w14:paraId="5851A7F5" w14:textId="77777777" w:rsidR="0082214D" w:rsidRPr="0082214D" w:rsidRDefault="0082214D" w:rsidP="00D443A9">
      <w:pPr>
        <w:spacing w:after="0" w:line="276" w:lineRule="auto"/>
        <w:ind w:left="708"/>
        <w:jc w:val="center"/>
        <w:rPr>
          <w:rFonts w:ascii="Palatino Linotype" w:hAnsi="Palatino Linotype"/>
          <w:b/>
          <w:i/>
          <w:sz w:val="24"/>
        </w:rPr>
      </w:pPr>
      <w:r w:rsidRPr="0082214D">
        <w:rPr>
          <w:rFonts w:ascii="Palatino Linotype" w:hAnsi="Palatino Linotype"/>
          <w:b/>
          <w:i/>
          <w:sz w:val="24"/>
        </w:rPr>
        <w:t>SUBSECCIÓN PRIMERA</w:t>
      </w:r>
    </w:p>
    <w:p w14:paraId="4FA55338" w14:textId="77777777" w:rsidR="0082214D" w:rsidRPr="0082214D" w:rsidRDefault="0082214D" w:rsidP="00D443A9">
      <w:pPr>
        <w:spacing w:after="0" w:line="276" w:lineRule="auto"/>
        <w:ind w:left="708"/>
        <w:jc w:val="center"/>
        <w:rPr>
          <w:rFonts w:ascii="Palatino Linotype" w:hAnsi="Palatino Linotype"/>
          <w:b/>
          <w:i/>
          <w:sz w:val="24"/>
        </w:rPr>
      </w:pPr>
      <w:r w:rsidRPr="0082214D">
        <w:rPr>
          <w:rFonts w:ascii="Palatino Linotype" w:hAnsi="Palatino Linotype"/>
          <w:b/>
          <w:i/>
          <w:sz w:val="24"/>
        </w:rPr>
        <w:t>DE LA CONSEJERÍA JURÍDICA</w:t>
      </w:r>
    </w:p>
    <w:p w14:paraId="147676CB" w14:textId="77777777" w:rsidR="0082214D" w:rsidRPr="0082214D" w:rsidRDefault="0082214D" w:rsidP="00D443A9">
      <w:pPr>
        <w:spacing w:after="0" w:line="276" w:lineRule="auto"/>
        <w:ind w:left="708"/>
        <w:jc w:val="both"/>
        <w:rPr>
          <w:rFonts w:ascii="Palatino Linotype" w:hAnsi="Palatino Linotype"/>
          <w:i/>
          <w:sz w:val="24"/>
        </w:rPr>
      </w:pPr>
      <w:r w:rsidRPr="0082214D">
        <w:rPr>
          <w:rFonts w:ascii="Palatino Linotype" w:hAnsi="Palatino Linotype"/>
          <w:b/>
          <w:i/>
          <w:sz w:val="24"/>
        </w:rPr>
        <w:t>Artículo 3.15.</w:t>
      </w:r>
      <w:r w:rsidRPr="0082214D">
        <w:rPr>
          <w:rFonts w:ascii="Palatino Linotype" w:hAnsi="Palatino Linotype"/>
          <w:i/>
          <w:sz w:val="24"/>
        </w:rPr>
        <w:t xml:space="preserve"> La o el titular de la Consejería Jurídica tiene las siguientes atribuciones:</w:t>
      </w:r>
    </w:p>
    <w:p w14:paraId="7331E614" w14:textId="52922FAF" w:rsidR="0082214D" w:rsidRPr="0082214D" w:rsidRDefault="0082214D" w:rsidP="00D443A9">
      <w:pPr>
        <w:spacing w:after="0" w:line="276" w:lineRule="auto"/>
        <w:ind w:left="708"/>
        <w:jc w:val="both"/>
        <w:rPr>
          <w:rFonts w:ascii="Palatino Linotype" w:hAnsi="Palatino Linotype"/>
          <w:i/>
          <w:sz w:val="24"/>
        </w:rPr>
      </w:pPr>
      <w:r w:rsidRPr="0082214D">
        <w:rPr>
          <w:rFonts w:ascii="Palatino Linotype" w:hAnsi="Palatino Linotype"/>
          <w:i/>
          <w:sz w:val="24"/>
        </w:rPr>
        <w:t xml:space="preserve">I. Fungir como apoderado jurídico del H. Ayuntamiento de Toluca, de la </w:t>
      </w:r>
      <w:proofErr w:type="gramStart"/>
      <w:r w:rsidRPr="0082214D">
        <w:rPr>
          <w:rFonts w:ascii="Palatino Linotype" w:hAnsi="Palatino Linotype"/>
          <w:i/>
          <w:sz w:val="24"/>
        </w:rPr>
        <w:t>Presidenta</w:t>
      </w:r>
      <w:proofErr w:type="gramEnd"/>
      <w:r w:rsidRPr="0082214D">
        <w:rPr>
          <w:rFonts w:ascii="Palatino Linotype" w:hAnsi="Palatino Linotype"/>
          <w:i/>
          <w:sz w:val="24"/>
        </w:rPr>
        <w:t xml:space="preserve"> o del </w:t>
      </w:r>
      <w:proofErr w:type="gramStart"/>
      <w:r w:rsidRPr="0082214D">
        <w:rPr>
          <w:rFonts w:ascii="Palatino Linotype" w:hAnsi="Palatino Linotype"/>
          <w:i/>
          <w:sz w:val="24"/>
        </w:rPr>
        <w:t>Presidente</w:t>
      </w:r>
      <w:proofErr w:type="gramEnd"/>
      <w:r w:rsidRPr="0082214D">
        <w:rPr>
          <w:rFonts w:ascii="Palatino Linotype" w:hAnsi="Palatino Linotype"/>
          <w:i/>
          <w:sz w:val="24"/>
        </w:rPr>
        <w:t xml:space="preserve"> Municipal y de la Administración Pública Municipal Centralizada;</w:t>
      </w:r>
    </w:p>
    <w:p w14:paraId="32B886DC" w14:textId="4CE91E1B" w:rsidR="0082214D" w:rsidRPr="0082214D" w:rsidRDefault="0082214D" w:rsidP="00D443A9">
      <w:pPr>
        <w:spacing w:after="0" w:line="276" w:lineRule="auto"/>
        <w:ind w:left="708"/>
        <w:jc w:val="both"/>
        <w:rPr>
          <w:rFonts w:ascii="Palatino Linotype" w:hAnsi="Palatino Linotype"/>
          <w:i/>
          <w:sz w:val="24"/>
        </w:rPr>
      </w:pPr>
      <w:r w:rsidRPr="0082214D">
        <w:rPr>
          <w:rFonts w:ascii="Palatino Linotype" w:hAnsi="Palatino Linotype"/>
          <w:i/>
          <w:sz w:val="24"/>
        </w:rPr>
        <w:t>II. Coadyuvar con los Síndicos Municipales en los procedimientos que por disposición de ley deban conocer, tramitar y resolver;</w:t>
      </w:r>
    </w:p>
    <w:p w14:paraId="4D56E806" w14:textId="13C33619" w:rsidR="0082214D" w:rsidRPr="0082214D" w:rsidRDefault="0082214D" w:rsidP="00D443A9">
      <w:pPr>
        <w:spacing w:after="0" w:line="276" w:lineRule="auto"/>
        <w:ind w:left="708"/>
        <w:jc w:val="both"/>
        <w:rPr>
          <w:rFonts w:ascii="Palatino Linotype" w:hAnsi="Palatino Linotype"/>
          <w:i/>
          <w:sz w:val="24"/>
        </w:rPr>
      </w:pPr>
      <w:r w:rsidRPr="0082214D">
        <w:rPr>
          <w:rFonts w:ascii="Palatino Linotype" w:hAnsi="Palatino Linotype"/>
          <w:i/>
          <w:sz w:val="24"/>
        </w:rPr>
        <w:t>III. Desahogar las consultas y las asesorías jurídicas, así como brindar apoyo técnico jurídico a las y los integrantes del Ayuntamiento y las dependencias municipales, con excepción de las de carácter fiscal;</w:t>
      </w:r>
    </w:p>
    <w:p w14:paraId="4AAA2CFD" w14:textId="0EEA7688" w:rsidR="0082214D" w:rsidRPr="0082214D" w:rsidRDefault="0082214D" w:rsidP="00D443A9">
      <w:pPr>
        <w:spacing w:after="0" w:line="276" w:lineRule="auto"/>
        <w:ind w:left="708"/>
        <w:jc w:val="both"/>
        <w:rPr>
          <w:rFonts w:ascii="Palatino Linotype" w:hAnsi="Palatino Linotype"/>
          <w:i/>
          <w:sz w:val="24"/>
        </w:rPr>
      </w:pPr>
      <w:r w:rsidRPr="0082214D">
        <w:rPr>
          <w:rFonts w:ascii="Palatino Linotype" w:hAnsi="Palatino Linotype"/>
          <w:i/>
          <w:sz w:val="24"/>
        </w:rPr>
        <w:t xml:space="preserve">IV. Recuperar bienes del dominio público o privado del municipio mediante el procedimiento establecido en el artículo 27 Bis de la Ley de Bienes del Estado de México y sus Municipios, con la colaboración de las áreas del Ayuntamiento que </w:t>
      </w:r>
      <w:proofErr w:type="gramStart"/>
      <w:r w:rsidRPr="0082214D">
        <w:rPr>
          <w:rFonts w:ascii="Palatino Linotype" w:hAnsi="Palatino Linotype"/>
          <w:i/>
          <w:sz w:val="24"/>
        </w:rPr>
        <w:t>de acuerdo a</w:t>
      </w:r>
      <w:proofErr w:type="gramEnd"/>
      <w:r w:rsidRPr="0082214D">
        <w:rPr>
          <w:rFonts w:ascii="Palatino Linotype" w:hAnsi="Palatino Linotype"/>
          <w:i/>
          <w:sz w:val="24"/>
        </w:rPr>
        <w:t xml:space="preserve"> sus atribuciones considere necesarias, en términos del artículo 136 del Bando Municipal;</w:t>
      </w:r>
    </w:p>
    <w:p w14:paraId="1D2908F7" w14:textId="3B453868" w:rsidR="0082214D" w:rsidRPr="0082214D" w:rsidRDefault="0082214D" w:rsidP="00D443A9">
      <w:pPr>
        <w:spacing w:after="0" w:line="276" w:lineRule="auto"/>
        <w:ind w:left="708"/>
        <w:jc w:val="both"/>
        <w:rPr>
          <w:rFonts w:ascii="Palatino Linotype" w:hAnsi="Palatino Linotype"/>
          <w:i/>
          <w:sz w:val="24"/>
        </w:rPr>
      </w:pPr>
      <w:r w:rsidRPr="0082214D">
        <w:rPr>
          <w:rFonts w:ascii="Palatino Linotype" w:hAnsi="Palatino Linotype"/>
          <w:i/>
          <w:sz w:val="24"/>
        </w:rPr>
        <w:t xml:space="preserve">V. Atender los asuntos jurídicos de los que la o el </w:t>
      </w:r>
      <w:proofErr w:type="gramStart"/>
      <w:r w:rsidRPr="0082214D">
        <w:rPr>
          <w:rFonts w:ascii="Palatino Linotype" w:hAnsi="Palatino Linotype"/>
          <w:i/>
          <w:sz w:val="24"/>
        </w:rPr>
        <w:t>Presidente</w:t>
      </w:r>
      <w:proofErr w:type="gramEnd"/>
      <w:r w:rsidRPr="0082214D">
        <w:rPr>
          <w:rFonts w:ascii="Palatino Linotype" w:hAnsi="Palatino Linotype"/>
          <w:i/>
          <w:sz w:val="24"/>
        </w:rPr>
        <w:t>, Síndicos y la Administración Pública Municipal sean parte; y</w:t>
      </w:r>
    </w:p>
    <w:p w14:paraId="467B8DE5" w14:textId="1A365E55" w:rsidR="002C3122" w:rsidRDefault="0082214D" w:rsidP="00D443A9">
      <w:pPr>
        <w:spacing w:after="0" w:line="276" w:lineRule="auto"/>
        <w:ind w:left="708"/>
        <w:jc w:val="both"/>
        <w:rPr>
          <w:rFonts w:ascii="Palatino Linotype" w:hAnsi="Palatino Linotype"/>
          <w:i/>
          <w:sz w:val="24"/>
        </w:rPr>
      </w:pPr>
      <w:r w:rsidRPr="0082214D">
        <w:rPr>
          <w:rFonts w:ascii="Palatino Linotype" w:hAnsi="Palatino Linotype"/>
          <w:i/>
          <w:sz w:val="24"/>
        </w:rPr>
        <w:t xml:space="preserve">VI. Las demás que le asignen otros ordenamientos, la </w:t>
      </w:r>
      <w:proofErr w:type="gramStart"/>
      <w:r w:rsidRPr="0082214D">
        <w:rPr>
          <w:rFonts w:ascii="Palatino Linotype" w:hAnsi="Palatino Linotype"/>
          <w:i/>
          <w:sz w:val="24"/>
        </w:rPr>
        <w:t>Presidenta</w:t>
      </w:r>
      <w:proofErr w:type="gramEnd"/>
      <w:r w:rsidRPr="0082214D">
        <w:rPr>
          <w:rFonts w:ascii="Palatino Linotype" w:hAnsi="Palatino Linotype"/>
          <w:i/>
          <w:sz w:val="24"/>
        </w:rPr>
        <w:t xml:space="preserve"> o </w:t>
      </w:r>
      <w:proofErr w:type="gramStart"/>
      <w:r w:rsidRPr="0082214D">
        <w:rPr>
          <w:rFonts w:ascii="Palatino Linotype" w:hAnsi="Palatino Linotype"/>
          <w:i/>
          <w:sz w:val="24"/>
        </w:rPr>
        <w:t>Presidente</w:t>
      </w:r>
      <w:proofErr w:type="gramEnd"/>
      <w:r w:rsidRPr="0082214D">
        <w:rPr>
          <w:rFonts w:ascii="Palatino Linotype" w:hAnsi="Palatino Linotype"/>
          <w:i/>
          <w:sz w:val="24"/>
        </w:rPr>
        <w:t xml:space="preserve"> Municipal y la o el </w:t>
      </w:r>
      <w:proofErr w:type="gramStart"/>
      <w:r w:rsidRPr="0082214D">
        <w:rPr>
          <w:rFonts w:ascii="Palatino Linotype" w:hAnsi="Palatino Linotype"/>
          <w:i/>
          <w:sz w:val="24"/>
        </w:rPr>
        <w:t>Secretario</w:t>
      </w:r>
      <w:proofErr w:type="gramEnd"/>
      <w:r w:rsidRPr="0082214D">
        <w:rPr>
          <w:rFonts w:ascii="Palatino Linotype" w:hAnsi="Palatino Linotype"/>
          <w:i/>
          <w:sz w:val="24"/>
        </w:rPr>
        <w:t xml:space="preserve"> del Ayuntamiento.</w:t>
      </w:r>
    </w:p>
    <w:p w14:paraId="32BCBF34" w14:textId="77777777" w:rsidR="00FD593C" w:rsidRDefault="00FD593C" w:rsidP="00D443A9">
      <w:pPr>
        <w:spacing w:after="0" w:line="276" w:lineRule="auto"/>
        <w:ind w:left="708"/>
        <w:jc w:val="both"/>
        <w:rPr>
          <w:rFonts w:ascii="Palatino Linotype" w:hAnsi="Palatino Linotype"/>
          <w:i/>
          <w:sz w:val="24"/>
        </w:rPr>
      </w:pPr>
    </w:p>
    <w:p w14:paraId="6DA6FC83" w14:textId="77777777" w:rsidR="000804D6" w:rsidRPr="000804D6" w:rsidRDefault="000804D6" w:rsidP="00D443A9">
      <w:pPr>
        <w:spacing w:after="0" w:line="276" w:lineRule="auto"/>
        <w:ind w:left="708"/>
        <w:jc w:val="center"/>
        <w:rPr>
          <w:rFonts w:ascii="Palatino Linotype" w:hAnsi="Palatino Linotype"/>
          <w:b/>
          <w:i/>
          <w:sz w:val="24"/>
        </w:rPr>
      </w:pPr>
      <w:r w:rsidRPr="000804D6">
        <w:rPr>
          <w:rFonts w:ascii="Palatino Linotype" w:hAnsi="Palatino Linotype"/>
          <w:b/>
          <w:i/>
          <w:sz w:val="24"/>
        </w:rPr>
        <w:t>SECCIÓN CUARTA</w:t>
      </w:r>
    </w:p>
    <w:p w14:paraId="68DFEC5C" w14:textId="3A3219F0" w:rsidR="000804D6" w:rsidRPr="000804D6" w:rsidRDefault="000804D6" w:rsidP="00D443A9">
      <w:pPr>
        <w:spacing w:after="0" w:line="276" w:lineRule="auto"/>
        <w:ind w:left="708"/>
        <w:jc w:val="center"/>
        <w:rPr>
          <w:rFonts w:ascii="Palatino Linotype" w:hAnsi="Palatino Linotype"/>
          <w:b/>
          <w:i/>
          <w:sz w:val="24"/>
        </w:rPr>
      </w:pPr>
      <w:r w:rsidRPr="000804D6">
        <w:rPr>
          <w:rFonts w:ascii="Palatino Linotype" w:hAnsi="Palatino Linotype"/>
          <w:b/>
          <w:i/>
          <w:sz w:val="24"/>
        </w:rPr>
        <w:t>DE LA TESORERÍA MUNICIPAL</w:t>
      </w:r>
    </w:p>
    <w:p w14:paraId="43514EAF"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b/>
          <w:i/>
          <w:sz w:val="24"/>
        </w:rPr>
        <w:t>Artículo 3.21.</w:t>
      </w:r>
      <w:r w:rsidRPr="000804D6">
        <w:rPr>
          <w:rFonts w:ascii="Palatino Linotype" w:hAnsi="Palatino Linotype"/>
          <w:i/>
          <w:sz w:val="24"/>
        </w:rPr>
        <w:t xml:space="preserve"> La o el titular de la Tesorería Municipal tendrá las siguientes atribuciones:</w:t>
      </w:r>
    </w:p>
    <w:p w14:paraId="2FFE1FD8" w14:textId="4A5E4E9C"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lastRenderedPageBreak/>
        <w:t>I. Coordinar la orientación técnica a los contribuyentes para asegurar el cumplimiento de sus obligaciones</w:t>
      </w:r>
      <w:r>
        <w:rPr>
          <w:rFonts w:ascii="Palatino Linotype" w:hAnsi="Palatino Linotype"/>
          <w:i/>
          <w:sz w:val="24"/>
        </w:rPr>
        <w:t xml:space="preserve"> </w:t>
      </w:r>
      <w:r w:rsidRPr="000804D6">
        <w:rPr>
          <w:rFonts w:ascii="Palatino Linotype" w:hAnsi="Palatino Linotype"/>
          <w:i/>
          <w:sz w:val="24"/>
        </w:rPr>
        <w:t>fiscales, la aplicación del calendario de disposiciones tributarias y establecer los procedimientos para</w:t>
      </w:r>
      <w:r>
        <w:rPr>
          <w:rFonts w:ascii="Palatino Linotype" w:hAnsi="Palatino Linotype"/>
          <w:i/>
          <w:sz w:val="24"/>
        </w:rPr>
        <w:t xml:space="preserve"> </w:t>
      </w:r>
      <w:r w:rsidRPr="000804D6">
        <w:rPr>
          <w:rFonts w:ascii="Palatino Linotype" w:hAnsi="Palatino Linotype"/>
          <w:i/>
          <w:sz w:val="24"/>
        </w:rPr>
        <w:t>garantizar su observancia;</w:t>
      </w:r>
    </w:p>
    <w:p w14:paraId="4B6DC386" w14:textId="4D3071F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II. Administrar, instrumentar, planear, implementar y supervisar la operación y desarrollo de la actividad</w:t>
      </w:r>
      <w:r>
        <w:rPr>
          <w:rFonts w:ascii="Palatino Linotype" w:hAnsi="Palatino Linotype"/>
          <w:i/>
          <w:sz w:val="24"/>
        </w:rPr>
        <w:t xml:space="preserve"> </w:t>
      </w:r>
      <w:r w:rsidRPr="000804D6">
        <w:rPr>
          <w:rFonts w:ascii="Palatino Linotype" w:hAnsi="Palatino Linotype"/>
          <w:i/>
          <w:sz w:val="24"/>
        </w:rPr>
        <w:t>catastral, para la inscripción o actualización de la información de los predios en el Padrón Catastral</w:t>
      </w:r>
      <w:r>
        <w:rPr>
          <w:rFonts w:ascii="Palatino Linotype" w:hAnsi="Palatino Linotype"/>
          <w:i/>
          <w:sz w:val="24"/>
        </w:rPr>
        <w:t xml:space="preserve"> </w:t>
      </w:r>
      <w:r w:rsidRPr="000804D6">
        <w:rPr>
          <w:rFonts w:ascii="Palatino Linotype" w:hAnsi="Palatino Linotype"/>
          <w:i/>
          <w:sz w:val="24"/>
        </w:rPr>
        <w:t>Municipal conforme a las disposiciones aplicables en la materia;</w:t>
      </w:r>
    </w:p>
    <w:p w14:paraId="1B399257" w14:textId="07C864E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III. Aplicar el procedimiento administrativo de ejecución para recuperar y/o cancelar los créditos fiscales,</w:t>
      </w:r>
      <w:r>
        <w:rPr>
          <w:rFonts w:ascii="Palatino Linotype" w:hAnsi="Palatino Linotype"/>
          <w:i/>
          <w:sz w:val="24"/>
        </w:rPr>
        <w:t xml:space="preserve"> </w:t>
      </w:r>
      <w:r w:rsidRPr="000804D6">
        <w:rPr>
          <w:rFonts w:ascii="Palatino Linotype" w:hAnsi="Palatino Linotype"/>
          <w:i/>
          <w:sz w:val="24"/>
        </w:rPr>
        <w:t>así como las cuentas clasificadas como incobrables o incosteables;</w:t>
      </w:r>
    </w:p>
    <w:p w14:paraId="17803F42" w14:textId="50BBB7D0"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IV. Emitir las políticas que rijan el ejercicio presupuestal y sean de observancia obligatoria para las</w:t>
      </w:r>
      <w:r>
        <w:rPr>
          <w:rFonts w:ascii="Palatino Linotype" w:hAnsi="Palatino Linotype"/>
          <w:i/>
          <w:sz w:val="24"/>
        </w:rPr>
        <w:t xml:space="preserve"> </w:t>
      </w:r>
      <w:r w:rsidRPr="000804D6">
        <w:rPr>
          <w:rFonts w:ascii="Palatino Linotype" w:hAnsi="Palatino Linotype"/>
          <w:i/>
          <w:sz w:val="24"/>
        </w:rPr>
        <w:t>dependencias municipales;</w:t>
      </w:r>
    </w:p>
    <w:p w14:paraId="2E0775BC"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 Proponer las disposiciones de racionalidad, austeridad y disciplina presupuestales;</w:t>
      </w:r>
    </w:p>
    <w:p w14:paraId="7C5346D6" w14:textId="0FE21B41"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VI. Otorgar suficiencia presupuestal a las solicitudes de adquisiciones y servicios, así como las ampliaciones</w:t>
      </w:r>
      <w:r>
        <w:rPr>
          <w:rFonts w:ascii="Palatino Linotype" w:hAnsi="Palatino Linotype"/>
          <w:i/>
          <w:sz w:val="24"/>
        </w:rPr>
        <w:t xml:space="preserve"> </w:t>
      </w:r>
      <w:r w:rsidRPr="000804D6">
        <w:rPr>
          <w:rFonts w:ascii="Palatino Linotype" w:hAnsi="Palatino Linotype"/>
          <w:i/>
          <w:sz w:val="24"/>
        </w:rPr>
        <w:t>del monto del gasto operativo de las dependencias y organismos auxiliares;</w:t>
      </w:r>
    </w:p>
    <w:p w14:paraId="7713FE49" w14:textId="362FE64C"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VII. Supervisar el registro y control de las operaciones financieras presupuestales y contables, revisar y autorizar</w:t>
      </w:r>
      <w:r>
        <w:rPr>
          <w:rFonts w:ascii="Palatino Linotype" w:hAnsi="Palatino Linotype"/>
          <w:i/>
          <w:sz w:val="24"/>
        </w:rPr>
        <w:t xml:space="preserve"> </w:t>
      </w:r>
      <w:r w:rsidRPr="000804D6">
        <w:rPr>
          <w:rFonts w:ascii="Palatino Linotype" w:hAnsi="Palatino Linotype"/>
          <w:i/>
          <w:sz w:val="24"/>
        </w:rPr>
        <w:t>la integración de los informes mensuales y la cuenta pública anual del Municipio para que se entregue</w:t>
      </w:r>
      <w:r>
        <w:rPr>
          <w:rFonts w:ascii="Palatino Linotype" w:hAnsi="Palatino Linotype"/>
          <w:i/>
          <w:sz w:val="24"/>
        </w:rPr>
        <w:t xml:space="preserve"> </w:t>
      </w:r>
      <w:r w:rsidRPr="000804D6">
        <w:rPr>
          <w:rFonts w:ascii="Palatino Linotype" w:hAnsi="Palatino Linotype"/>
          <w:i/>
          <w:sz w:val="24"/>
        </w:rPr>
        <w:t>de manera oportuna y con apego a los lineamientos establecidos en los ordenamientos jurídicos</w:t>
      </w:r>
      <w:r>
        <w:rPr>
          <w:rFonts w:ascii="Palatino Linotype" w:hAnsi="Palatino Linotype"/>
          <w:i/>
          <w:sz w:val="24"/>
        </w:rPr>
        <w:t xml:space="preserve"> </w:t>
      </w:r>
      <w:r w:rsidRPr="000804D6">
        <w:rPr>
          <w:rFonts w:ascii="Palatino Linotype" w:hAnsi="Palatino Linotype"/>
          <w:i/>
          <w:sz w:val="24"/>
        </w:rPr>
        <w:t>aplicables;</w:t>
      </w:r>
    </w:p>
    <w:p w14:paraId="788CD0BA" w14:textId="4D64BBED"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VIII. Coadyuvar con la o el presidente municipal en los juicios de carácter fiscal que se tramiten ante cualquier</w:t>
      </w:r>
      <w:r>
        <w:rPr>
          <w:rFonts w:ascii="Palatino Linotype" w:hAnsi="Palatino Linotype"/>
          <w:i/>
          <w:sz w:val="24"/>
        </w:rPr>
        <w:t xml:space="preserve"> </w:t>
      </w:r>
      <w:r w:rsidRPr="000804D6">
        <w:rPr>
          <w:rFonts w:ascii="Palatino Linotype" w:hAnsi="Palatino Linotype"/>
          <w:i/>
          <w:sz w:val="24"/>
        </w:rPr>
        <w:t>tribunal, cuando tenga interés la hacienda pública municipal, así como en la tramitación de los recursos</w:t>
      </w:r>
      <w:r>
        <w:rPr>
          <w:rFonts w:ascii="Palatino Linotype" w:hAnsi="Palatino Linotype"/>
          <w:i/>
          <w:sz w:val="24"/>
        </w:rPr>
        <w:t xml:space="preserve"> </w:t>
      </w:r>
      <w:r w:rsidRPr="000804D6">
        <w:rPr>
          <w:rFonts w:ascii="Palatino Linotype" w:hAnsi="Palatino Linotype"/>
          <w:i/>
          <w:sz w:val="24"/>
        </w:rPr>
        <w:t>administrativos de inconformidad en materia fiscal interpuestos por los contribuyentes;</w:t>
      </w:r>
    </w:p>
    <w:p w14:paraId="524EBDF1" w14:textId="422AA19F"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IX. Corroborar que se lleve a cabo la debida garantía del interés fiscal, cuando así lo determinen las</w:t>
      </w:r>
      <w:r>
        <w:rPr>
          <w:rFonts w:ascii="Palatino Linotype" w:hAnsi="Palatino Linotype"/>
          <w:i/>
          <w:sz w:val="24"/>
        </w:rPr>
        <w:t xml:space="preserve"> </w:t>
      </w:r>
      <w:r w:rsidRPr="000804D6">
        <w:rPr>
          <w:rFonts w:ascii="Palatino Linotype" w:hAnsi="Palatino Linotype"/>
          <w:i/>
          <w:sz w:val="24"/>
        </w:rPr>
        <w:t>disposiciones legales;</w:t>
      </w:r>
    </w:p>
    <w:p w14:paraId="00FE1668" w14:textId="031A6CF1"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 Hacer efectivos los depósitos, fianzas, títulos de crédito y en general cualquier garantía o derecho</w:t>
      </w:r>
      <w:r>
        <w:rPr>
          <w:rFonts w:ascii="Palatino Linotype" w:hAnsi="Palatino Linotype"/>
          <w:i/>
          <w:sz w:val="24"/>
        </w:rPr>
        <w:t xml:space="preserve"> </w:t>
      </w:r>
      <w:r w:rsidRPr="000804D6">
        <w:rPr>
          <w:rFonts w:ascii="Palatino Linotype" w:hAnsi="Palatino Linotype"/>
          <w:i/>
          <w:sz w:val="24"/>
        </w:rPr>
        <w:t>otorgado para garantizar el interés fiscal, incluyendo el adeudo de intereses o de los accesorios legales</w:t>
      </w:r>
      <w:r>
        <w:rPr>
          <w:rFonts w:ascii="Palatino Linotype" w:hAnsi="Palatino Linotype"/>
          <w:i/>
          <w:sz w:val="24"/>
        </w:rPr>
        <w:t xml:space="preserve"> </w:t>
      </w:r>
      <w:r w:rsidRPr="000804D6">
        <w:rPr>
          <w:rFonts w:ascii="Palatino Linotype" w:hAnsi="Palatino Linotype"/>
          <w:i/>
          <w:sz w:val="24"/>
        </w:rPr>
        <w:t>generados por pago extemporáneo;</w:t>
      </w:r>
    </w:p>
    <w:p w14:paraId="160DD338" w14:textId="349A6FE8"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XI. Ejercer, dentro del ámbito de su competencia, las atribuciones que se derivan del sistema estatal de</w:t>
      </w:r>
      <w:r>
        <w:rPr>
          <w:rFonts w:ascii="Palatino Linotype" w:hAnsi="Palatino Linotype"/>
          <w:i/>
          <w:sz w:val="24"/>
        </w:rPr>
        <w:t xml:space="preserve"> </w:t>
      </w:r>
      <w:r w:rsidRPr="000804D6">
        <w:rPr>
          <w:rFonts w:ascii="Palatino Linotype" w:hAnsi="Palatino Linotype"/>
          <w:i/>
          <w:sz w:val="24"/>
        </w:rPr>
        <w:t>coordinación hacendaria, así como de los convenios y acuerdos establecidos en el marco de dicho</w:t>
      </w:r>
      <w:r>
        <w:rPr>
          <w:rFonts w:ascii="Palatino Linotype" w:hAnsi="Palatino Linotype"/>
          <w:i/>
          <w:sz w:val="24"/>
        </w:rPr>
        <w:t xml:space="preserve"> </w:t>
      </w:r>
      <w:r w:rsidRPr="000804D6">
        <w:rPr>
          <w:rFonts w:ascii="Palatino Linotype" w:hAnsi="Palatino Linotype"/>
          <w:i/>
          <w:sz w:val="24"/>
        </w:rPr>
        <w:t>sistema;</w:t>
      </w:r>
    </w:p>
    <w:p w14:paraId="527DE755" w14:textId="557D0EB0"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lastRenderedPageBreak/>
        <w:t>XII. Determinar, liquidar, recaudar, fiscalizar y administrar las contribuciones, aprovechamientos, los</w:t>
      </w:r>
      <w:r>
        <w:rPr>
          <w:rFonts w:ascii="Palatino Linotype" w:hAnsi="Palatino Linotype"/>
          <w:i/>
          <w:sz w:val="24"/>
        </w:rPr>
        <w:t xml:space="preserve"> </w:t>
      </w:r>
      <w:r w:rsidRPr="000804D6">
        <w:rPr>
          <w:rFonts w:ascii="Palatino Linotype" w:hAnsi="Palatino Linotype"/>
          <w:i/>
          <w:sz w:val="24"/>
        </w:rPr>
        <w:t>productos y en general, todos los ingresos municipales cualquiera que sea su naturaleza, en los términos</w:t>
      </w:r>
      <w:r>
        <w:rPr>
          <w:rFonts w:ascii="Palatino Linotype" w:hAnsi="Palatino Linotype"/>
          <w:i/>
          <w:sz w:val="24"/>
        </w:rPr>
        <w:t xml:space="preserve"> </w:t>
      </w:r>
      <w:r w:rsidRPr="000804D6">
        <w:rPr>
          <w:rFonts w:ascii="Palatino Linotype" w:hAnsi="Palatino Linotype"/>
          <w:i/>
          <w:sz w:val="24"/>
        </w:rPr>
        <w:t>de los ordenamientos jurídicos aplicables;</w:t>
      </w:r>
    </w:p>
    <w:p w14:paraId="53E90150" w14:textId="27D1F2C9"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XIII. Vigilar que se recauden los ingresos por los distintos conceptos impositivos que señala el Presupuesto y la</w:t>
      </w:r>
      <w:r>
        <w:rPr>
          <w:rFonts w:ascii="Palatino Linotype" w:hAnsi="Palatino Linotype"/>
          <w:i/>
          <w:sz w:val="24"/>
        </w:rPr>
        <w:t xml:space="preserve"> </w:t>
      </w:r>
      <w:r w:rsidRPr="000804D6">
        <w:rPr>
          <w:rFonts w:ascii="Palatino Linotype" w:hAnsi="Palatino Linotype"/>
          <w:i/>
          <w:sz w:val="24"/>
        </w:rPr>
        <w:t>Ley de Ingresos para el ejercicio fiscal del año en curso;</w:t>
      </w:r>
    </w:p>
    <w:p w14:paraId="2CE43D1F"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XIV. Enunciar la política financiera y crediticia del Municipio;</w:t>
      </w:r>
    </w:p>
    <w:p w14:paraId="303E400E" w14:textId="461B42DA"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XV. Proponer al Ayuntamiento los presupuestos de ingresos y egresos los cuales deberán ser elaborados y</w:t>
      </w:r>
      <w:r>
        <w:rPr>
          <w:rFonts w:ascii="Palatino Linotype" w:hAnsi="Palatino Linotype"/>
          <w:i/>
          <w:sz w:val="24"/>
        </w:rPr>
        <w:t xml:space="preserve"> </w:t>
      </w:r>
      <w:r w:rsidRPr="000804D6">
        <w:rPr>
          <w:rFonts w:ascii="Palatino Linotype" w:hAnsi="Palatino Linotype"/>
          <w:i/>
          <w:sz w:val="24"/>
        </w:rPr>
        <w:t>etiquetados con perspectiva de género, informar de su ejercicio y sugerir las modificaciones, en caso</w:t>
      </w:r>
      <w:r>
        <w:rPr>
          <w:rFonts w:ascii="Palatino Linotype" w:hAnsi="Palatino Linotype"/>
          <w:i/>
          <w:sz w:val="24"/>
        </w:rPr>
        <w:t xml:space="preserve"> </w:t>
      </w:r>
      <w:r w:rsidRPr="000804D6">
        <w:rPr>
          <w:rFonts w:ascii="Palatino Linotype" w:hAnsi="Palatino Linotype"/>
          <w:i/>
          <w:sz w:val="24"/>
        </w:rPr>
        <w:t>necesario;</w:t>
      </w:r>
    </w:p>
    <w:p w14:paraId="26431CCE" w14:textId="1C12219B"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XVI. Emitir los criterios y políticas para la aplicación de los ordenamientos fiscales, así como resolver las</w:t>
      </w:r>
      <w:r>
        <w:rPr>
          <w:rFonts w:ascii="Palatino Linotype" w:hAnsi="Palatino Linotype"/>
          <w:i/>
          <w:sz w:val="24"/>
        </w:rPr>
        <w:t xml:space="preserve"> </w:t>
      </w:r>
      <w:r w:rsidRPr="000804D6">
        <w:rPr>
          <w:rFonts w:ascii="Palatino Linotype" w:hAnsi="Palatino Linotype"/>
          <w:i/>
          <w:sz w:val="24"/>
        </w:rPr>
        <w:t xml:space="preserve">diferencias que se susciten en la interpretación de </w:t>
      </w:r>
      <w:proofErr w:type="gramStart"/>
      <w:r w:rsidRPr="000804D6">
        <w:rPr>
          <w:rFonts w:ascii="Palatino Linotype" w:hAnsi="Palatino Linotype"/>
          <w:i/>
          <w:sz w:val="24"/>
        </w:rPr>
        <w:t>los mismos</w:t>
      </w:r>
      <w:proofErr w:type="gramEnd"/>
      <w:r w:rsidRPr="000804D6">
        <w:rPr>
          <w:rFonts w:ascii="Palatino Linotype" w:hAnsi="Palatino Linotype"/>
          <w:i/>
          <w:sz w:val="24"/>
        </w:rPr>
        <w:t>, en términos de lo que dispone el Código</w:t>
      </w:r>
      <w:r>
        <w:rPr>
          <w:rFonts w:ascii="Palatino Linotype" w:hAnsi="Palatino Linotype"/>
          <w:i/>
          <w:sz w:val="24"/>
        </w:rPr>
        <w:t xml:space="preserve"> </w:t>
      </w:r>
      <w:r w:rsidRPr="000804D6">
        <w:rPr>
          <w:rFonts w:ascii="Palatino Linotype" w:hAnsi="Palatino Linotype"/>
          <w:i/>
          <w:sz w:val="24"/>
        </w:rPr>
        <w:t>Financiero;</w:t>
      </w:r>
    </w:p>
    <w:p w14:paraId="77B4CDE5"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XVII. Vigilar el cumplimiento de las disposiciones legales de carácter fiscal, aplicables en el ámbito municipal;</w:t>
      </w:r>
    </w:p>
    <w:p w14:paraId="2B5A5D28" w14:textId="55F3596C"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XVIII. Autorizar y verificar la reasignación de recursos presupuestarios a otros programas sociales prioritarios</w:t>
      </w:r>
      <w:r>
        <w:rPr>
          <w:rFonts w:ascii="Palatino Linotype" w:hAnsi="Palatino Linotype"/>
          <w:i/>
          <w:sz w:val="24"/>
        </w:rPr>
        <w:t xml:space="preserve"> </w:t>
      </w:r>
      <w:r w:rsidRPr="000804D6">
        <w:rPr>
          <w:rFonts w:ascii="Palatino Linotype" w:hAnsi="Palatino Linotype"/>
          <w:i/>
          <w:sz w:val="24"/>
        </w:rPr>
        <w:t>mediante el dictamen correspondiente, en conjunto con la Unidad de Información, Planeación,</w:t>
      </w:r>
      <w:r>
        <w:rPr>
          <w:rFonts w:ascii="Palatino Linotype" w:hAnsi="Palatino Linotype"/>
          <w:i/>
          <w:sz w:val="24"/>
        </w:rPr>
        <w:t xml:space="preserve"> </w:t>
      </w:r>
      <w:r w:rsidRPr="000804D6">
        <w:rPr>
          <w:rFonts w:ascii="Palatino Linotype" w:hAnsi="Palatino Linotype"/>
          <w:i/>
          <w:sz w:val="24"/>
        </w:rPr>
        <w:t>Programación y Evaluación, informando de ello al Ayuntamiento;</w:t>
      </w:r>
    </w:p>
    <w:p w14:paraId="5DC84BE7" w14:textId="0AC9039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XIX. Administrar los estacionamientos de propiedad municipal, en términos de lo que dispone el Capítulo</w:t>
      </w:r>
      <w:r>
        <w:rPr>
          <w:rFonts w:ascii="Palatino Linotype" w:hAnsi="Palatino Linotype"/>
          <w:i/>
          <w:sz w:val="24"/>
        </w:rPr>
        <w:t xml:space="preserve"> </w:t>
      </w:r>
      <w:r w:rsidRPr="000804D6">
        <w:rPr>
          <w:rFonts w:ascii="Palatino Linotype" w:hAnsi="Palatino Linotype"/>
          <w:i/>
          <w:sz w:val="24"/>
        </w:rPr>
        <w:t>Octavo del Título Sexto de este Código;</w:t>
      </w:r>
    </w:p>
    <w:p w14:paraId="6814BD20"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 Elaborar y resguardar los padrones de contribuyentes del municipio de Toluca;</w:t>
      </w:r>
    </w:p>
    <w:p w14:paraId="5F98FEC6" w14:textId="5C4CCE25"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XXI. Comunicar a las dependencias que integran la administración pública municipal, en coordinación con</w:t>
      </w:r>
      <w:r>
        <w:rPr>
          <w:rFonts w:ascii="Palatino Linotype" w:hAnsi="Palatino Linotype"/>
          <w:i/>
          <w:sz w:val="24"/>
        </w:rPr>
        <w:t xml:space="preserve"> </w:t>
      </w:r>
      <w:r w:rsidRPr="000804D6">
        <w:rPr>
          <w:rFonts w:ascii="Palatino Linotype" w:hAnsi="Palatino Linotype"/>
          <w:i/>
          <w:sz w:val="24"/>
        </w:rPr>
        <w:t>la Unidad de Información, Planeación, Programación y Evaluación, la información necesaria para la</w:t>
      </w:r>
      <w:r>
        <w:rPr>
          <w:rFonts w:ascii="Palatino Linotype" w:hAnsi="Palatino Linotype"/>
          <w:i/>
          <w:sz w:val="24"/>
        </w:rPr>
        <w:t xml:space="preserve"> </w:t>
      </w:r>
      <w:r w:rsidRPr="000804D6">
        <w:rPr>
          <w:rFonts w:ascii="Palatino Linotype" w:hAnsi="Palatino Linotype"/>
          <w:i/>
          <w:sz w:val="24"/>
        </w:rPr>
        <w:t>elaboración del Presupuesto de Egresos Municipal, en cumplimiento de la normatividad aplicable;</w:t>
      </w:r>
    </w:p>
    <w:p w14:paraId="4F1CA96F" w14:textId="3033868A"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XXII. Analizar las solicitudes de asignación presupuestaria entregadas por las áreas y, en su caso emitir las</w:t>
      </w:r>
      <w:r>
        <w:rPr>
          <w:rFonts w:ascii="Palatino Linotype" w:hAnsi="Palatino Linotype"/>
          <w:i/>
          <w:sz w:val="24"/>
        </w:rPr>
        <w:t xml:space="preserve"> </w:t>
      </w:r>
      <w:r w:rsidRPr="000804D6">
        <w:rPr>
          <w:rFonts w:ascii="Palatino Linotype" w:hAnsi="Palatino Linotype"/>
          <w:i/>
          <w:sz w:val="24"/>
        </w:rPr>
        <w:t>notificaciones correspondientes;</w:t>
      </w:r>
    </w:p>
    <w:p w14:paraId="199CEEBA"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XXIII. Presentar ante el Ayuntamiento el informe anual de las finanzas públicas;</w:t>
      </w:r>
    </w:p>
    <w:p w14:paraId="0C5C3710" w14:textId="697BEA99"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XXIV. Expedir copias certificadas de los documentos que acrediten el pago de las obligaciones fiscales y la</w:t>
      </w:r>
      <w:r>
        <w:rPr>
          <w:rFonts w:ascii="Palatino Linotype" w:hAnsi="Palatino Linotype"/>
          <w:i/>
          <w:sz w:val="24"/>
        </w:rPr>
        <w:t xml:space="preserve"> </w:t>
      </w:r>
      <w:r w:rsidRPr="000804D6">
        <w:rPr>
          <w:rFonts w:ascii="Palatino Linotype" w:hAnsi="Palatino Linotype"/>
          <w:i/>
          <w:sz w:val="24"/>
        </w:rPr>
        <w:t>documentación presentada ante el Órgano Superior de Fiscalización del Estado de México;</w:t>
      </w:r>
    </w:p>
    <w:p w14:paraId="1B95014F" w14:textId="5B4323FC"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lastRenderedPageBreak/>
        <w:t>XXV. Pagar la nómina mediante depósito bancario o bajo la modalidad convenida por el Sindicato que mayor</w:t>
      </w:r>
      <w:r>
        <w:rPr>
          <w:rFonts w:ascii="Palatino Linotype" w:hAnsi="Palatino Linotype"/>
          <w:i/>
          <w:sz w:val="24"/>
        </w:rPr>
        <w:t xml:space="preserve"> </w:t>
      </w:r>
      <w:r w:rsidRPr="000804D6">
        <w:rPr>
          <w:rFonts w:ascii="Palatino Linotype" w:hAnsi="Palatino Linotype"/>
          <w:i/>
          <w:sz w:val="24"/>
        </w:rPr>
        <w:t>seguridad brinde a las y los servidores públicos en días y horas hábiles, en el lugar más cercano al centro</w:t>
      </w:r>
      <w:r>
        <w:rPr>
          <w:rFonts w:ascii="Palatino Linotype" w:hAnsi="Palatino Linotype"/>
          <w:i/>
          <w:sz w:val="24"/>
        </w:rPr>
        <w:t xml:space="preserve"> </w:t>
      </w:r>
      <w:r w:rsidRPr="000804D6">
        <w:rPr>
          <w:rFonts w:ascii="Palatino Linotype" w:hAnsi="Palatino Linotype"/>
          <w:i/>
          <w:sz w:val="24"/>
        </w:rPr>
        <w:t>de trabajo del servidor público los días quince y último de cada mes o el día hábil inmediato anterior, si</w:t>
      </w:r>
      <w:r>
        <w:rPr>
          <w:rFonts w:ascii="Palatino Linotype" w:hAnsi="Palatino Linotype"/>
          <w:i/>
          <w:sz w:val="24"/>
        </w:rPr>
        <w:t xml:space="preserve"> </w:t>
      </w:r>
      <w:r w:rsidRPr="000804D6">
        <w:rPr>
          <w:rFonts w:ascii="Palatino Linotype" w:hAnsi="Palatino Linotype"/>
          <w:i/>
          <w:sz w:val="24"/>
        </w:rPr>
        <w:t>no fueran laborables esas fechas;</w:t>
      </w:r>
    </w:p>
    <w:p w14:paraId="026AC18C" w14:textId="59707C90"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XXVI. Gestionar y preparar el pago de nómina y/o listas de raya que deban pagarse en efectivo a petición de</w:t>
      </w:r>
      <w:r>
        <w:rPr>
          <w:rFonts w:ascii="Palatino Linotype" w:hAnsi="Palatino Linotype"/>
          <w:i/>
          <w:sz w:val="24"/>
        </w:rPr>
        <w:t xml:space="preserve"> </w:t>
      </w:r>
      <w:r w:rsidRPr="000804D6">
        <w:rPr>
          <w:rFonts w:ascii="Palatino Linotype" w:hAnsi="Palatino Linotype"/>
          <w:i/>
          <w:sz w:val="24"/>
        </w:rPr>
        <w:t>la Dirección de Recursos Humanos;</w:t>
      </w:r>
    </w:p>
    <w:p w14:paraId="2F19D8D7" w14:textId="5B1F4357" w:rsid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XXVII. Coordinar el pago de nómina de Pensiones Alimenticias que se descuentan a los servidores públicos del</w:t>
      </w:r>
      <w:r>
        <w:rPr>
          <w:rFonts w:ascii="Palatino Linotype" w:hAnsi="Palatino Linotype"/>
          <w:i/>
          <w:sz w:val="24"/>
        </w:rPr>
        <w:t xml:space="preserve"> </w:t>
      </w:r>
      <w:r w:rsidRPr="000804D6">
        <w:rPr>
          <w:rFonts w:ascii="Palatino Linotype" w:hAnsi="Palatino Linotype"/>
          <w:i/>
          <w:sz w:val="24"/>
        </w:rPr>
        <w:t>Ayuntamiento, por Resolución Judicial;</w:t>
      </w:r>
    </w:p>
    <w:p w14:paraId="048AF6FF" w14:textId="50540943"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XXVIII. Informar a la Dirección de Recursos Humanos sobre la nómina pagada y los pagos cancelados para su</w:t>
      </w:r>
      <w:r>
        <w:rPr>
          <w:rFonts w:ascii="Palatino Linotype" w:hAnsi="Palatino Linotype"/>
          <w:i/>
          <w:sz w:val="24"/>
        </w:rPr>
        <w:t xml:space="preserve"> </w:t>
      </w:r>
      <w:r w:rsidRPr="000804D6">
        <w:rPr>
          <w:rFonts w:ascii="Palatino Linotype" w:hAnsi="Palatino Linotype"/>
          <w:i/>
          <w:sz w:val="24"/>
        </w:rPr>
        <w:t>reprogramación y timbrado de nómina;</w:t>
      </w:r>
    </w:p>
    <w:p w14:paraId="3B1FB393" w14:textId="2A9D89BD"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XXIX. Apoyar a los servidores públicos en el trámite de su tarjeta bancaria para el cobro de su nómina por</w:t>
      </w:r>
      <w:r>
        <w:rPr>
          <w:rFonts w:ascii="Palatino Linotype" w:hAnsi="Palatino Linotype"/>
          <w:i/>
          <w:sz w:val="24"/>
        </w:rPr>
        <w:t xml:space="preserve"> </w:t>
      </w:r>
      <w:r w:rsidRPr="000804D6">
        <w:rPr>
          <w:rFonts w:ascii="Palatino Linotype" w:hAnsi="Palatino Linotype"/>
          <w:i/>
          <w:sz w:val="24"/>
        </w:rPr>
        <w:t>medio de depósito;</w:t>
      </w:r>
    </w:p>
    <w:p w14:paraId="027D77DB" w14:textId="0FF132FF"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XXX. Designar un número de interventores para calcular y determinar el impuesto generado por la explotación</w:t>
      </w:r>
      <w:r>
        <w:rPr>
          <w:rFonts w:ascii="Palatino Linotype" w:hAnsi="Palatino Linotype"/>
          <w:i/>
          <w:sz w:val="24"/>
        </w:rPr>
        <w:t xml:space="preserve"> </w:t>
      </w:r>
      <w:r w:rsidRPr="000804D6">
        <w:rPr>
          <w:rFonts w:ascii="Palatino Linotype" w:hAnsi="Palatino Linotype"/>
          <w:i/>
          <w:sz w:val="24"/>
        </w:rPr>
        <w:t>de juegos y espectáculos públicos;</w:t>
      </w:r>
    </w:p>
    <w:p w14:paraId="1C8495FF" w14:textId="6E93B9D8"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XXXI. Establecer mecanismos de coordinación con la Dirección General de Administración con el propósito de</w:t>
      </w:r>
      <w:r>
        <w:rPr>
          <w:rFonts w:ascii="Palatino Linotype" w:hAnsi="Palatino Linotype"/>
          <w:i/>
          <w:sz w:val="24"/>
        </w:rPr>
        <w:t xml:space="preserve"> </w:t>
      </w:r>
      <w:r w:rsidRPr="000804D6">
        <w:rPr>
          <w:rFonts w:ascii="Palatino Linotype" w:hAnsi="Palatino Linotype"/>
          <w:i/>
          <w:sz w:val="24"/>
        </w:rPr>
        <w:t>mejorar los resultados de la administración pública municipal;</w:t>
      </w:r>
    </w:p>
    <w:p w14:paraId="7D773CEB" w14:textId="1D2D15FF"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XXXII. Emitir opinión técnica de procedencia o improcedencia respecto de iniciativas, acuerdos, convenios y/o</w:t>
      </w:r>
      <w:r>
        <w:rPr>
          <w:rFonts w:ascii="Palatino Linotype" w:hAnsi="Palatino Linotype"/>
          <w:i/>
          <w:sz w:val="24"/>
        </w:rPr>
        <w:t xml:space="preserve"> </w:t>
      </w:r>
      <w:r w:rsidRPr="000804D6">
        <w:rPr>
          <w:rFonts w:ascii="Palatino Linotype" w:hAnsi="Palatino Linotype"/>
          <w:i/>
          <w:sz w:val="24"/>
        </w:rPr>
        <w:t>actos que involucren recursos públicos;</w:t>
      </w:r>
    </w:p>
    <w:p w14:paraId="707BDE6D" w14:textId="67A2C429"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XXXIII. Verificar en los libros contables saldos pendientes para tramitar y en su caso, elaborar las constancias de</w:t>
      </w:r>
      <w:r>
        <w:rPr>
          <w:rFonts w:ascii="Palatino Linotype" w:hAnsi="Palatino Linotype"/>
          <w:i/>
          <w:sz w:val="24"/>
        </w:rPr>
        <w:t xml:space="preserve"> </w:t>
      </w:r>
      <w:r w:rsidRPr="000804D6">
        <w:rPr>
          <w:rFonts w:ascii="Palatino Linotype" w:hAnsi="Palatino Linotype"/>
          <w:i/>
          <w:sz w:val="24"/>
        </w:rPr>
        <w:t>no adeudo solicitadas por los servidores públicos salientes; y</w:t>
      </w:r>
    </w:p>
    <w:p w14:paraId="1EFA856D" w14:textId="0CDAD314" w:rsid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 xml:space="preserve">XXXIV. Las demás que le confieran otros ordenamientos jurídicos, el H. Ayuntamiento y la </w:t>
      </w:r>
      <w:proofErr w:type="gramStart"/>
      <w:r w:rsidRPr="000804D6">
        <w:rPr>
          <w:rFonts w:ascii="Palatino Linotype" w:hAnsi="Palatino Linotype"/>
          <w:i/>
          <w:sz w:val="24"/>
        </w:rPr>
        <w:t>Presidenta</w:t>
      </w:r>
      <w:proofErr w:type="gramEnd"/>
      <w:r w:rsidRPr="000804D6">
        <w:rPr>
          <w:rFonts w:ascii="Palatino Linotype" w:hAnsi="Palatino Linotype"/>
          <w:i/>
          <w:sz w:val="24"/>
        </w:rPr>
        <w:t xml:space="preserve"> o </w:t>
      </w:r>
      <w:proofErr w:type="gramStart"/>
      <w:r w:rsidRPr="000804D6">
        <w:rPr>
          <w:rFonts w:ascii="Palatino Linotype" w:hAnsi="Palatino Linotype"/>
          <w:i/>
          <w:sz w:val="24"/>
        </w:rPr>
        <w:t>Presidente</w:t>
      </w:r>
      <w:proofErr w:type="gramEnd"/>
      <w:r>
        <w:rPr>
          <w:rFonts w:ascii="Palatino Linotype" w:hAnsi="Palatino Linotype"/>
          <w:i/>
          <w:sz w:val="24"/>
        </w:rPr>
        <w:t xml:space="preserve"> </w:t>
      </w:r>
      <w:r w:rsidRPr="000804D6">
        <w:rPr>
          <w:rFonts w:ascii="Palatino Linotype" w:hAnsi="Palatino Linotype"/>
          <w:i/>
          <w:sz w:val="24"/>
        </w:rPr>
        <w:t>Municipal.</w:t>
      </w:r>
    </w:p>
    <w:p w14:paraId="182C16ED" w14:textId="77777777" w:rsidR="00436FE8" w:rsidRDefault="00436FE8" w:rsidP="00D443A9">
      <w:pPr>
        <w:spacing w:after="0" w:line="276" w:lineRule="auto"/>
        <w:ind w:left="708"/>
        <w:jc w:val="both"/>
        <w:rPr>
          <w:rFonts w:ascii="Palatino Linotype" w:hAnsi="Palatino Linotype"/>
          <w:i/>
          <w:sz w:val="24"/>
        </w:rPr>
      </w:pPr>
    </w:p>
    <w:p w14:paraId="5C11B8FD" w14:textId="77777777" w:rsidR="000804D6" w:rsidRPr="000804D6" w:rsidRDefault="000804D6" w:rsidP="00D443A9">
      <w:pPr>
        <w:spacing w:after="0" w:line="276" w:lineRule="auto"/>
        <w:ind w:left="708"/>
        <w:jc w:val="center"/>
        <w:rPr>
          <w:rFonts w:ascii="Palatino Linotype" w:hAnsi="Palatino Linotype"/>
          <w:b/>
          <w:i/>
          <w:sz w:val="24"/>
        </w:rPr>
      </w:pPr>
      <w:r w:rsidRPr="000804D6">
        <w:rPr>
          <w:rFonts w:ascii="Palatino Linotype" w:hAnsi="Palatino Linotype"/>
          <w:b/>
          <w:i/>
          <w:sz w:val="24"/>
        </w:rPr>
        <w:t>SUBSECCIÓN PRIMERA</w:t>
      </w:r>
    </w:p>
    <w:p w14:paraId="2EF299E1" w14:textId="77777777" w:rsidR="000804D6" w:rsidRPr="000804D6" w:rsidRDefault="000804D6" w:rsidP="00D443A9">
      <w:pPr>
        <w:spacing w:after="0" w:line="276" w:lineRule="auto"/>
        <w:ind w:left="708"/>
        <w:jc w:val="center"/>
        <w:rPr>
          <w:rFonts w:ascii="Palatino Linotype" w:hAnsi="Palatino Linotype"/>
          <w:b/>
          <w:i/>
          <w:sz w:val="24"/>
        </w:rPr>
      </w:pPr>
      <w:r w:rsidRPr="000804D6">
        <w:rPr>
          <w:rFonts w:ascii="Palatino Linotype" w:hAnsi="Palatino Linotype"/>
          <w:b/>
          <w:i/>
          <w:sz w:val="24"/>
        </w:rPr>
        <w:t>DE LA DIRECCIÓN DE RECURSOS HUMANOS</w:t>
      </w:r>
    </w:p>
    <w:p w14:paraId="2C0609A8"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b/>
          <w:i/>
          <w:sz w:val="24"/>
        </w:rPr>
        <w:t>Artículo 3.33.</w:t>
      </w:r>
      <w:r w:rsidRPr="000804D6">
        <w:rPr>
          <w:rFonts w:ascii="Palatino Linotype" w:hAnsi="Palatino Linotype"/>
          <w:i/>
          <w:sz w:val="24"/>
        </w:rPr>
        <w:t xml:space="preserve"> La o el titular de la Dirección de Recursos Humanos cuenta con las siguientes atribuciones:</w:t>
      </w:r>
    </w:p>
    <w:p w14:paraId="08DD7CF8" w14:textId="09FA3609"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 Elaborar, operar y mejorar los procedimientos administrativos para la selección, reclutamiento,</w:t>
      </w:r>
      <w:r>
        <w:rPr>
          <w:rFonts w:ascii="Palatino Linotype" w:hAnsi="Palatino Linotype"/>
          <w:i/>
          <w:sz w:val="24"/>
        </w:rPr>
        <w:t xml:space="preserve"> </w:t>
      </w:r>
      <w:r w:rsidRPr="000804D6">
        <w:rPr>
          <w:rFonts w:ascii="Palatino Linotype" w:hAnsi="Palatino Linotype"/>
          <w:i/>
          <w:sz w:val="24"/>
        </w:rPr>
        <w:t xml:space="preserve">contratación, escalafón, inducción, evaluación del desempeño, capacitación, </w:t>
      </w:r>
      <w:r w:rsidRPr="000804D6">
        <w:rPr>
          <w:rFonts w:ascii="Palatino Linotype" w:hAnsi="Palatino Linotype"/>
          <w:i/>
          <w:sz w:val="24"/>
        </w:rPr>
        <w:lastRenderedPageBreak/>
        <w:t>baja, comisión, licencias</w:t>
      </w:r>
      <w:r>
        <w:rPr>
          <w:rFonts w:ascii="Palatino Linotype" w:hAnsi="Palatino Linotype"/>
          <w:i/>
          <w:sz w:val="24"/>
        </w:rPr>
        <w:t xml:space="preserve"> </w:t>
      </w:r>
      <w:r w:rsidRPr="000804D6">
        <w:rPr>
          <w:rFonts w:ascii="Palatino Linotype" w:hAnsi="Palatino Linotype"/>
          <w:i/>
          <w:sz w:val="24"/>
        </w:rPr>
        <w:t xml:space="preserve">prejubilatorias, y desarrollo del personal al servicio del Municipio </w:t>
      </w:r>
      <w:proofErr w:type="gramStart"/>
      <w:r w:rsidRPr="000804D6">
        <w:rPr>
          <w:rFonts w:ascii="Palatino Linotype" w:hAnsi="Palatino Linotype"/>
          <w:i/>
          <w:sz w:val="24"/>
        </w:rPr>
        <w:t>de acuerdo a</w:t>
      </w:r>
      <w:proofErr w:type="gramEnd"/>
      <w:r w:rsidRPr="000804D6">
        <w:rPr>
          <w:rFonts w:ascii="Palatino Linotype" w:hAnsi="Palatino Linotype"/>
          <w:i/>
          <w:sz w:val="24"/>
        </w:rPr>
        <w:t xml:space="preserve"> lo dispuesto en la</w:t>
      </w:r>
      <w:r>
        <w:rPr>
          <w:rFonts w:ascii="Palatino Linotype" w:hAnsi="Palatino Linotype"/>
          <w:i/>
          <w:sz w:val="24"/>
        </w:rPr>
        <w:t xml:space="preserve"> </w:t>
      </w:r>
      <w:r w:rsidRPr="000804D6">
        <w:rPr>
          <w:rFonts w:ascii="Palatino Linotype" w:hAnsi="Palatino Linotype"/>
          <w:i/>
          <w:sz w:val="24"/>
        </w:rPr>
        <w:t>normatividad aplicable;</w:t>
      </w:r>
    </w:p>
    <w:p w14:paraId="60ABA148" w14:textId="37E3E374"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II. Vigilar que se cumplan las disposiciones en materia de trabajo, seguridad e higiene, igualdad laboral, así</w:t>
      </w:r>
      <w:r>
        <w:rPr>
          <w:rFonts w:ascii="Palatino Linotype" w:hAnsi="Palatino Linotype"/>
          <w:i/>
          <w:sz w:val="24"/>
        </w:rPr>
        <w:t xml:space="preserve"> </w:t>
      </w:r>
      <w:r w:rsidRPr="000804D6">
        <w:rPr>
          <w:rFonts w:ascii="Palatino Linotype" w:hAnsi="Palatino Linotype"/>
          <w:i/>
          <w:sz w:val="24"/>
        </w:rPr>
        <w:t>como las demás normas aplicables a la institución respecto de los derechos y obligaciones del personal;</w:t>
      </w:r>
    </w:p>
    <w:p w14:paraId="303DAC73" w14:textId="36D0CCB2"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III. Garantizar que no se soliciten documentos que se consideren discriminatorios, como condicionantes</w:t>
      </w:r>
      <w:r>
        <w:rPr>
          <w:rFonts w:ascii="Palatino Linotype" w:hAnsi="Palatino Linotype"/>
          <w:i/>
          <w:sz w:val="24"/>
        </w:rPr>
        <w:t xml:space="preserve"> </w:t>
      </w:r>
      <w:r w:rsidRPr="000804D6">
        <w:rPr>
          <w:rFonts w:ascii="Palatino Linotype" w:hAnsi="Palatino Linotype"/>
          <w:i/>
          <w:sz w:val="24"/>
        </w:rPr>
        <w:t>para la contratación del personal;</w:t>
      </w:r>
    </w:p>
    <w:p w14:paraId="490D7B96" w14:textId="77777777"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IV. Aplicar las disposiciones legales laborales que rigen al personal del Ayuntamiento;</w:t>
      </w:r>
    </w:p>
    <w:p w14:paraId="4C01EC13" w14:textId="26AB3625"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 Registrar, controlar y dar seguimiento a los movimientos de personal como, altas, reingresos, bajas,</w:t>
      </w:r>
      <w:r>
        <w:rPr>
          <w:rFonts w:ascii="Palatino Linotype" w:hAnsi="Palatino Linotype"/>
          <w:i/>
          <w:sz w:val="24"/>
        </w:rPr>
        <w:t xml:space="preserve"> </w:t>
      </w:r>
      <w:r w:rsidRPr="000804D6">
        <w:rPr>
          <w:rFonts w:ascii="Palatino Linotype" w:hAnsi="Palatino Linotype"/>
          <w:i/>
          <w:sz w:val="24"/>
        </w:rPr>
        <w:t>remociones, renuncias, retiro, cambios de categoría y adscripción, promociones, comisiones, entre otras;</w:t>
      </w:r>
    </w:p>
    <w:p w14:paraId="72B6F60E" w14:textId="2403BFD5"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VI. Coadyuvar con la Tesorería Municipal en la elaboración y distribución oportuna de la nómina para el</w:t>
      </w:r>
      <w:r>
        <w:rPr>
          <w:rFonts w:ascii="Palatino Linotype" w:hAnsi="Palatino Linotype"/>
          <w:i/>
          <w:sz w:val="24"/>
        </w:rPr>
        <w:t xml:space="preserve"> </w:t>
      </w:r>
      <w:r w:rsidRPr="000804D6">
        <w:rPr>
          <w:rFonts w:ascii="Palatino Linotype" w:hAnsi="Palatino Linotype"/>
          <w:i/>
          <w:sz w:val="24"/>
        </w:rPr>
        <w:t>pago al personal que labora en el Ayuntamiento, por concepto de sueldos, prestaciones, liquidaciones</w:t>
      </w:r>
      <w:r>
        <w:rPr>
          <w:rFonts w:ascii="Palatino Linotype" w:hAnsi="Palatino Linotype"/>
          <w:i/>
          <w:sz w:val="24"/>
        </w:rPr>
        <w:t xml:space="preserve"> </w:t>
      </w:r>
      <w:r w:rsidRPr="000804D6">
        <w:rPr>
          <w:rFonts w:ascii="Palatino Linotype" w:hAnsi="Palatino Linotype"/>
          <w:i/>
          <w:sz w:val="24"/>
        </w:rPr>
        <w:t>y finiquitos apegándose al presupuesto autorizado aplicado a través del capítulo 1000; así como en lo</w:t>
      </w:r>
      <w:r>
        <w:rPr>
          <w:rFonts w:ascii="Palatino Linotype" w:hAnsi="Palatino Linotype"/>
          <w:i/>
          <w:sz w:val="24"/>
        </w:rPr>
        <w:t xml:space="preserve"> </w:t>
      </w:r>
      <w:r w:rsidRPr="000804D6">
        <w:rPr>
          <w:rFonts w:ascii="Palatino Linotype" w:hAnsi="Palatino Linotype"/>
          <w:i/>
          <w:sz w:val="24"/>
        </w:rPr>
        <w:t>relativo a las determinaciones de los impuestos y la emisión de los CFDI correspondientes una vez</w:t>
      </w:r>
      <w:r>
        <w:rPr>
          <w:rFonts w:ascii="Palatino Linotype" w:hAnsi="Palatino Linotype"/>
          <w:i/>
          <w:sz w:val="24"/>
        </w:rPr>
        <w:t xml:space="preserve"> </w:t>
      </w:r>
      <w:r w:rsidRPr="000804D6">
        <w:rPr>
          <w:rFonts w:ascii="Palatino Linotype" w:hAnsi="Palatino Linotype"/>
          <w:i/>
          <w:sz w:val="24"/>
        </w:rPr>
        <w:t>realizado el pago;</w:t>
      </w:r>
    </w:p>
    <w:p w14:paraId="1409359C" w14:textId="2D87761D"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VII. Elaborar programas de capacitación, basados en una detección de necesidades de capacitación con</w:t>
      </w:r>
      <w:r>
        <w:rPr>
          <w:rFonts w:ascii="Palatino Linotype" w:hAnsi="Palatino Linotype"/>
          <w:i/>
          <w:sz w:val="24"/>
        </w:rPr>
        <w:t xml:space="preserve"> </w:t>
      </w:r>
      <w:r w:rsidRPr="000804D6">
        <w:rPr>
          <w:rFonts w:ascii="Palatino Linotype" w:hAnsi="Palatino Linotype"/>
          <w:i/>
          <w:sz w:val="24"/>
        </w:rPr>
        <w:t>el objeto de profesionalizar a las y los servidores públicos conforme a las necesidades institucionales</w:t>
      </w:r>
      <w:r>
        <w:rPr>
          <w:rFonts w:ascii="Palatino Linotype" w:hAnsi="Palatino Linotype"/>
          <w:i/>
          <w:sz w:val="24"/>
        </w:rPr>
        <w:t xml:space="preserve"> </w:t>
      </w:r>
      <w:r w:rsidRPr="000804D6">
        <w:rPr>
          <w:rFonts w:ascii="Palatino Linotype" w:hAnsi="Palatino Linotype"/>
          <w:i/>
          <w:sz w:val="24"/>
        </w:rPr>
        <w:t>promoviendo el desarrollo del personal y del propio ayuntamiento;</w:t>
      </w:r>
    </w:p>
    <w:p w14:paraId="7A1A4CF2" w14:textId="7E7CB9F6"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VIII. Coadyuvar en el ámbito de sus atribuciones el cumplimento de las cláusulas establecidas en los</w:t>
      </w:r>
      <w:r>
        <w:rPr>
          <w:rFonts w:ascii="Palatino Linotype" w:hAnsi="Palatino Linotype"/>
          <w:i/>
          <w:sz w:val="24"/>
        </w:rPr>
        <w:t xml:space="preserve"> </w:t>
      </w:r>
      <w:r w:rsidRPr="000804D6">
        <w:rPr>
          <w:rFonts w:ascii="Palatino Linotype" w:hAnsi="Palatino Linotype"/>
          <w:i/>
          <w:sz w:val="24"/>
        </w:rPr>
        <w:t>convenios sindicales suscritos con el gobierno municipal, así como de las condiciones generales de</w:t>
      </w:r>
      <w:r>
        <w:rPr>
          <w:rFonts w:ascii="Palatino Linotype" w:hAnsi="Palatino Linotype"/>
          <w:i/>
          <w:sz w:val="24"/>
        </w:rPr>
        <w:t xml:space="preserve"> </w:t>
      </w:r>
      <w:r w:rsidRPr="000804D6">
        <w:rPr>
          <w:rFonts w:ascii="Palatino Linotype" w:hAnsi="Palatino Linotype"/>
          <w:i/>
          <w:sz w:val="24"/>
        </w:rPr>
        <w:t>trabajo del personal sindicalizado;</w:t>
      </w:r>
    </w:p>
    <w:p w14:paraId="7B48D96C" w14:textId="249C1C58"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IX. Registrar, controlar y dar seguimiento a las sanciones e incidencias de personal tales como faltas,</w:t>
      </w:r>
      <w:r>
        <w:rPr>
          <w:rFonts w:ascii="Palatino Linotype" w:hAnsi="Palatino Linotype"/>
          <w:i/>
          <w:sz w:val="24"/>
        </w:rPr>
        <w:t xml:space="preserve"> </w:t>
      </w:r>
      <w:r w:rsidRPr="000804D6">
        <w:rPr>
          <w:rFonts w:ascii="Palatino Linotype" w:hAnsi="Palatino Linotype"/>
          <w:i/>
          <w:sz w:val="24"/>
        </w:rPr>
        <w:t>permisos, licencias por incapacidad, por maternidad, por paternidad, días económicos, entre otras y</w:t>
      </w:r>
      <w:r>
        <w:rPr>
          <w:rFonts w:ascii="Palatino Linotype" w:hAnsi="Palatino Linotype"/>
          <w:i/>
          <w:sz w:val="24"/>
        </w:rPr>
        <w:t xml:space="preserve"> </w:t>
      </w:r>
      <w:r w:rsidRPr="000804D6">
        <w:rPr>
          <w:rFonts w:ascii="Palatino Linotype" w:hAnsi="Palatino Linotype"/>
          <w:i/>
          <w:sz w:val="24"/>
        </w:rPr>
        <w:t>verificar que se registren en el Formato Único de Justificación; y</w:t>
      </w:r>
    </w:p>
    <w:p w14:paraId="54C733DB" w14:textId="5EF7AE6A" w:rsidR="000804D6" w:rsidRPr="000804D6" w:rsidRDefault="000804D6" w:rsidP="00D443A9">
      <w:pPr>
        <w:spacing w:after="0" w:line="276" w:lineRule="auto"/>
        <w:ind w:left="708"/>
        <w:jc w:val="both"/>
        <w:rPr>
          <w:rFonts w:ascii="Palatino Linotype" w:hAnsi="Palatino Linotype"/>
          <w:i/>
          <w:sz w:val="24"/>
        </w:rPr>
      </w:pPr>
      <w:r w:rsidRPr="000804D6">
        <w:rPr>
          <w:rFonts w:ascii="Palatino Linotype" w:hAnsi="Palatino Linotype"/>
          <w:i/>
          <w:sz w:val="24"/>
        </w:rPr>
        <w:t xml:space="preserve">X. Las demás que le asignen otros ordenamientos, la </w:t>
      </w:r>
      <w:proofErr w:type="gramStart"/>
      <w:r w:rsidRPr="000804D6">
        <w:rPr>
          <w:rFonts w:ascii="Palatino Linotype" w:hAnsi="Palatino Linotype"/>
          <w:i/>
          <w:sz w:val="24"/>
        </w:rPr>
        <w:t>Presidenta</w:t>
      </w:r>
      <w:proofErr w:type="gramEnd"/>
      <w:r w:rsidRPr="000804D6">
        <w:rPr>
          <w:rFonts w:ascii="Palatino Linotype" w:hAnsi="Palatino Linotype"/>
          <w:i/>
          <w:sz w:val="24"/>
        </w:rPr>
        <w:t xml:space="preserve"> o </w:t>
      </w:r>
      <w:proofErr w:type="gramStart"/>
      <w:r w:rsidRPr="000804D6">
        <w:rPr>
          <w:rFonts w:ascii="Palatino Linotype" w:hAnsi="Palatino Linotype"/>
          <w:i/>
          <w:sz w:val="24"/>
        </w:rPr>
        <w:t>Presidente</w:t>
      </w:r>
      <w:proofErr w:type="gramEnd"/>
      <w:r w:rsidRPr="000804D6">
        <w:rPr>
          <w:rFonts w:ascii="Palatino Linotype" w:hAnsi="Palatino Linotype"/>
          <w:i/>
          <w:sz w:val="24"/>
        </w:rPr>
        <w:t xml:space="preserve"> Municipal y la o el </w:t>
      </w:r>
      <w:proofErr w:type="gramStart"/>
      <w:r w:rsidRPr="000804D6">
        <w:rPr>
          <w:rFonts w:ascii="Palatino Linotype" w:hAnsi="Palatino Linotype"/>
          <w:i/>
          <w:sz w:val="24"/>
        </w:rPr>
        <w:t>Director</w:t>
      </w:r>
      <w:r>
        <w:rPr>
          <w:rFonts w:ascii="Palatino Linotype" w:hAnsi="Palatino Linotype"/>
          <w:i/>
          <w:sz w:val="24"/>
        </w:rPr>
        <w:t xml:space="preserve"> </w:t>
      </w:r>
      <w:r w:rsidRPr="000804D6">
        <w:rPr>
          <w:rFonts w:ascii="Palatino Linotype" w:hAnsi="Palatino Linotype"/>
          <w:i/>
          <w:sz w:val="24"/>
        </w:rPr>
        <w:t>General</w:t>
      </w:r>
      <w:proofErr w:type="gramEnd"/>
      <w:r w:rsidRPr="000804D6">
        <w:rPr>
          <w:rFonts w:ascii="Palatino Linotype" w:hAnsi="Palatino Linotype"/>
          <w:i/>
          <w:sz w:val="24"/>
        </w:rPr>
        <w:t xml:space="preserve"> de Administración.</w:t>
      </w:r>
    </w:p>
    <w:p w14:paraId="755A99D2" w14:textId="77777777" w:rsidR="00A54A0F" w:rsidRDefault="00A54A0F" w:rsidP="00D443A9">
      <w:pPr>
        <w:spacing w:after="0" w:line="360" w:lineRule="auto"/>
        <w:jc w:val="both"/>
        <w:rPr>
          <w:rFonts w:ascii="Palatino Linotype" w:hAnsi="Palatino Linotype"/>
          <w:sz w:val="24"/>
          <w:szCs w:val="24"/>
        </w:rPr>
      </w:pPr>
    </w:p>
    <w:p w14:paraId="2735C4AF" w14:textId="5F1CC573" w:rsidR="000804D6" w:rsidRDefault="00A54A0F" w:rsidP="00D443A9">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Aunado a lo anterior, el </w:t>
      </w:r>
      <w:r w:rsidRPr="00A54A0F">
        <w:rPr>
          <w:rFonts w:ascii="Palatino Linotype" w:hAnsi="Palatino Linotype"/>
          <w:sz w:val="24"/>
          <w:szCs w:val="24"/>
        </w:rPr>
        <w:t>Manual de Organización de la Secretaría del</w:t>
      </w:r>
      <w:r>
        <w:rPr>
          <w:rFonts w:ascii="Palatino Linotype" w:hAnsi="Palatino Linotype"/>
          <w:sz w:val="24"/>
          <w:szCs w:val="24"/>
        </w:rPr>
        <w:t xml:space="preserve"> </w:t>
      </w:r>
      <w:r w:rsidRPr="00A54A0F">
        <w:rPr>
          <w:rFonts w:ascii="Palatino Linotype" w:hAnsi="Palatino Linotype"/>
          <w:sz w:val="24"/>
          <w:szCs w:val="24"/>
        </w:rPr>
        <w:t>Ayuntamiento y el Manual de Organización de la Contraloría Municipal, cuentan con las</w:t>
      </w:r>
      <w:r>
        <w:rPr>
          <w:rFonts w:ascii="Palatino Linotype" w:hAnsi="Palatino Linotype"/>
          <w:sz w:val="24"/>
          <w:szCs w:val="24"/>
        </w:rPr>
        <w:t xml:space="preserve"> </w:t>
      </w:r>
      <w:r w:rsidRPr="00A54A0F">
        <w:rPr>
          <w:rFonts w:ascii="Palatino Linotype" w:hAnsi="Palatino Linotype"/>
          <w:sz w:val="24"/>
          <w:szCs w:val="24"/>
        </w:rPr>
        <w:t>siguientes atribuciones:</w:t>
      </w:r>
    </w:p>
    <w:p w14:paraId="3ED8A483" w14:textId="77777777" w:rsidR="00436FE8" w:rsidRDefault="00436FE8" w:rsidP="00D443A9">
      <w:pPr>
        <w:spacing w:after="0" w:line="360" w:lineRule="auto"/>
        <w:jc w:val="both"/>
        <w:rPr>
          <w:rFonts w:ascii="Palatino Linotype" w:hAnsi="Palatino Linotype"/>
          <w:sz w:val="24"/>
          <w:szCs w:val="24"/>
        </w:rPr>
      </w:pPr>
    </w:p>
    <w:p w14:paraId="1786A222" w14:textId="77777777" w:rsidR="00A54A0F" w:rsidRPr="00A54A0F" w:rsidRDefault="00A54A0F" w:rsidP="00D443A9">
      <w:pPr>
        <w:spacing w:after="0" w:line="360" w:lineRule="auto"/>
        <w:ind w:left="567" w:right="567"/>
        <w:jc w:val="center"/>
        <w:rPr>
          <w:rFonts w:ascii="Palatino Linotype" w:hAnsi="Palatino Linotype"/>
          <w:b/>
          <w:i/>
          <w:sz w:val="24"/>
          <w:szCs w:val="24"/>
        </w:rPr>
      </w:pPr>
      <w:r w:rsidRPr="00A54A0F">
        <w:rPr>
          <w:rFonts w:ascii="Palatino Linotype" w:hAnsi="Palatino Linotype"/>
          <w:i/>
          <w:sz w:val="24"/>
          <w:szCs w:val="24"/>
        </w:rPr>
        <w:t>“</w:t>
      </w:r>
      <w:r w:rsidRPr="00A54A0F">
        <w:rPr>
          <w:rFonts w:ascii="Palatino Linotype" w:hAnsi="Palatino Linotype"/>
          <w:b/>
          <w:i/>
          <w:sz w:val="24"/>
          <w:szCs w:val="24"/>
        </w:rPr>
        <w:t>Manual de Organización de la Secretaría del Ayuntamiento</w:t>
      </w:r>
    </w:p>
    <w:p w14:paraId="2306B7E3"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t xml:space="preserve">201010000 </w:t>
      </w:r>
      <w:proofErr w:type="gramStart"/>
      <w:r w:rsidRPr="00A54A0F">
        <w:rPr>
          <w:rFonts w:ascii="Palatino Linotype" w:hAnsi="Palatino Linotype"/>
          <w:b/>
          <w:i/>
          <w:sz w:val="24"/>
          <w:szCs w:val="24"/>
        </w:rPr>
        <w:t>Consejería</w:t>
      </w:r>
      <w:proofErr w:type="gramEnd"/>
      <w:r w:rsidRPr="00A54A0F">
        <w:rPr>
          <w:rFonts w:ascii="Palatino Linotype" w:hAnsi="Palatino Linotype"/>
          <w:b/>
          <w:i/>
          <w:sz w:val="24"/>
          <w:szCs w:val="24"/>
        </w:rPr>
        <w:t xml:space="preserve"> Jurídica</w:t>
      </w:r>
    </w:p>
    <w:p w14:paraId="53C94885"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t>Funciones:</w:t>
      </w:r>
    </w:p>
    <w:p w14:paraId="2764BCC8" w14:textId="1119F51C"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1. Representar al municipio, al ayuntamiento y a la administración pública</w:t>
      </w:r>
      <w:r>
        <w:rPr>
          <w:rFonts w:ascii="Palatino Linotype" w:hAnsi="Palatino Linotype"/>
          <w:i/>
          <w:sz w:val="24"/>
          <w:szCs w:val="24"/>
        </w:rPr>
        <w:t xml:space="preserve"> </w:t>
      </w:r>
      <w:r w:rsidRPr="00A54A0F">
        <w:rPr>
          <w:rFonts w:ascii="Palatino Linotype" w:hAnsi="Palatino Linotype"/>
          <w:i/>
          <w:sz w:val="24"/>
          <w:szCs w:val="24"/>
        </w:rPr>
        <w:t>municipal centralizada y desconcentrada de Toluca ante los tribunales e</w:t>
      </w:r>
      <w:r>
        <w:rPr>
          <w:rFonts w:ascii="Palatino Linotype" w:hAnsi="Palatino Linotype"/>
          <w:i/>
          <w:sz w:val="24"/>
          <w:szCs w:val="24"/>
        </w:rPr>
        <w:t xml:space="preserve"> </w:t>
      </w:r>
      <w:r w:rsidRPr="00A54A0F">
        <w:rPr>
          <w:rFonts w:ascii="Palatino Linotype" w:hAnsi="Palatino Linotype"/>
          <w:i/>
          <w:sz w:val="24"/>
          <w:szCs w:val="24"/>
        </w:rPr>
        <w:t>instancias federales y estatales y de otros municipios;</w:t>
      </w:r>
    </w:p>
    <w:p w14:paraId="5EAB06AB" w14:textId="77777777"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w:t>
      </w:r>
    </w:p>
    <w:p w14:paraId="3FFCB85C" w14:textId="56F6240B"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13. Proporcionar asesoría y dar seguimiento a las distintas dependencias, a fin de</w:t>
      </w:r>
      <w:r>
        <w:rPr>
          <w:rFonts w:ascii="Palatino Linotype" w:hAnsi="Palatino Linotype"/>
          <w:i/>
          <w:sz w:val="24"/>
          <w:szCs w:val="24"/>
        </w:rPr>
        <w:t xml:space="preserve"> </w:t>
      </w:r>
      <w:r w:rsidRPr="00A54A0F">
        <w:rPr>
          <w:rFonts w:ascii="Palatino Linotype" w:hAnsi="Palatino Linotype"/>
          <w:i/>
          <w:sz w:val="24"/>
          <w:szCs w:val="24"/>
        </w:rPr>
        <w:t>dar cumplimiento a las resoluciones que dicten las instancias jurisdiccionales;</w:t>
      </w:r>
    </w:p>
    <w:p w14:paraId="7EE1C60A" w14:textId="70E518A3"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14. Solicitar a las instancias correspondientes la información necesaria con el objeto de</w:t>
      </w:r>
      <w:r>
        <w:rPr>
          <w:rFonts w:ascii="Palatino Linotype" w:hAnsi="Palatino Linotype"/>
          <w:i/>
          <w:sz w:val="24"/>
          <w:szCs w:val="24"/>
        </w:rPr>
        <w:t xml:space="preserve"> </w:t>
      </w:r>
      <w:r w:rsidRPr="00A54A0F">
        <w:rPr>
          <w:rFonts w:ascii="Palatino Linotype" w:hAnsi="Palatino Linotype"/>
          <w:i/>
          <w:sz w:val="24"/>
          <w:szCs w:val="24"/>
        </w:rPr>
        <w:t>atender los asuntos jurídicos en los que tengan injerencia;</w:t>
      </w:r>
    </w:p>
    <w:p w14:paraId="36775855" w14:textId="77777777"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w:t>
      </w:r>
    </w:p>
    <w:p w14:paraId="1B848188"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t xml:space="preserve">201012003 </w:t>
      </w:r>
      <w:proofErr w:type="gramStart"/>
      <w:r w:rsidRPr="00A54A0F">
        <w:rPr>
          <w:rFonts w:ascii="Palatino Linotype" w:hAnsi="Palatino Linotype"/>
          <w:b/>
          <w:i/>
          <w:sz w:val="24"/>
          <w:szCs w:val="24"/>
        </w:rPr>
        <w:t>Departamento</w:t>
      </w:r>
      <w:proofErr w:type="gramEnd"/>
      <w:r w:rsidRPr="00A54A0F">
        <w:rPr>
          <w:rFonts w:ascii="Palatino Linotype" w:hAnsi="Palatino Linotype"/>
          <w:b/>
          <w:i/>
          <w:sz w:val="24"/>
          <w:szCs w:val="24"/>
        </w:rPr>
        <w:t xml:space="preserve"> de Asuntos Administrativos</w:t>
      </w:r>
    </w:p>
    <w:p w14:paraId="456A1147"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t>Funciones:</w:t>
      </w:r>
    </w:p>
    <w:p w14:paraId="5164C9F9" w14:textId="4A705BD1"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1. Representar jurídicamente al Ayuntamiento, a sus integrantes y a las unidades administrativas que integran la administración pública municipal centralizada, en materia administrativa;</w:t>
      </w:r>
    </w:p>
    <w:p w14:paraId="2B5A31ED" w14:textId="52184D38"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2. Recibir, registrar y atender las demandas laborales interpuestas ante el Tribunal estatal de Conciliación y Arbitraje y continuar los juicios en todas sus etapas hasta su culminación;</w:t>
      </w:r>
    </w:p>
    <w:p w14:paraId="56018837" w14:textId="75457134"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lastRenderedPageBreak/>
        <w:t>3. Solicitar, analizar y procesar la información de todo tipo de pruebas e informes de las dependencias municipales para contestar las demandas laborales;</w:t>
      </w:r>
    </w:p>
    <w:p w14:paraId="6DCFA50A" w14:textId="2E906405" w:rsid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4. Recibir, registrar y atender los citatorios para pláticas conciliadoras ante la Procuraduría de la Defensa del Trabajo o el Tribunal Estatal de Conciliación y Arbitraje;</w:t>
      </w:r>
    </w:p>
    <w:p w14:paraId="5F140135" w14:textId="4944058A"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5. Organizar y celebrar pláticas conciliatorias con las y los trabajadores para</w:t>
      </w:r>
      <w:r>
        <w:rPr>
          <w:rFonts w:ascii="Palatino Linotype" w:hAnsi="Palatino Linotype"/>
          <w:i/>
          <w:sz w:val="24"/>
          <w:szCs w:val="24"/>
        </w:rPr>
        <w:t xml:space="preserve"> </w:t>
      </w:r>
      <w:r w:rsidRPr="00A54A0F">
        <w:rPr>
          <w:rFonts w:ascii="Palatino Linotype" w:hAnsi="Palatino Linotype"/>
          <w:i/>
          <w:sz w:val="24"/>
          <w:szCs w:val="24"/>
        </w:rPr>
        <w:t>dar por terminada la relación de trabajo a través de un convenio;</w:t>
      </w:r>
    </w:p>
    <w:p w14:paraId="7840661B" w14:textId="41E90808"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6. Acudir y celebrar convenios a nombre del ayuntamiento ante el Tribunal</w:t>
      </w:r>
      <w:r>
        <w:rPr>
          <w:rFonts w:ascii="Palatino Linotype" w:hAnsi="Palatino Linotype"/>
          <w:i/>
          <w:sz w:val="24"/>
          <w:szCs w:val="24"/>
        </w:rPr>
        <w:t xml:space="preserve"> </w:t>
      </w:r>
      <w:r w:rsidRPr="00A54A0F">
        <w:rPr>
          <w:rFonts w:ascii="Palatino Linotype" w:hAnsi="Palatino Linotype"/>
          <w:i/>
          <w:sz w:val="24"/>
          <w:szCs w:val="24"/>
        </w:rPr>
        <w:t>Estatal de Conciliación y Arbitraje, con las y los trabajadores que deciden dar</w:t>
      </w:r>
      <w:r>
        <w:rPr>
          <w:rFonts w:ascii="Palatino Linotype" w:hAnsi="Palatino Linotype"/>
          <w:i/>
          <w:sz w:val="24"/>
          <w:szCs w:val="24"/>
        </w:rPr>
        <w:t xml:space="preserve"> </w:t>
      </w:r>
      <w:r w:rsidRPr="00A54A0F">
        <w:rPr>
          <w:rFonts w:ascii="Palatino Linotype" w:hAnsi="Palatino Linotype"/>
          <w:i/>
          <w:sz w:val="24"/>
          <w:szCs w:val="24"/>
        </w:rPr>
        <w:t>por terminada la relación laboral;</w:t>
      </w:r>
    </w:p>
    <w:p w14:paraId="170F7A0B" w14:textId="6933D4D1"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7. Elaborar mensualmente la relación detallada del contingente económico de</w:t>
      </w:r>
      <w:r>
        <w:rPr>
          <w:rFonts w:ascii="Palatino Linotype" w:hAnsi="Palatino Linotype"/>
          <w:i/>
          <w:sz w:val="24"/>
          <w:szCs w:val="24"/>
        </w:rPr>
        <w:t xml:space="preserve"> </w:t>
      </w:r>
      <w:r w:rsidRPr="00A54A0F">
        <w:rPr>
          <w:rFonts w:ascii="Palatino Linotype" w:hAnsi="Palatino Linotype"/>
          <w:i/>
          <w:sz w:val="24"/>
          <w:szCs w:val="24"/>
        </w:rPr>
        <w:t>litigios laborales en contra del ayuntamiento, así como el informe mensual de</w:t>
      </w:r>
      <w:r>
        <w:rPr>
          <w:rFonts w:ascii="Palatino Linotype" w:hAnsi="Palatino Linotype"/>
          <w:i/>
          <w:sz w:val="24"/>
          <w:szCs w:val="24"/>
        </w:rPr>
        <w:t xml:space="preserve"> </w:t>
      </w:r>
      <w:r w:rsidRPr="00A54A0F">
        <w:rPr>
          <w:rFonts w:ascii="Palatino Linotype" w:hAnsi="Palatino Linotype"/>
          <w:i/>
          <w:sz w:val="24"/>
          <w:szCs w:val="24"/>
        </w:rPr>
        <w:t>los casos de terminación y recisión de las relaciones laborales que se presenten</w:t>
      </w:r>
      <w:r>
        <w:rPr>
          <w:rFonts w:ascii="Palatino Linotype" w:hAnsi="Palatino Linotype"/>
          <w:i/>
          <w:sz w:val="24"/>
          <w:szCs w:val="24"/>
        </w:rPr>
        <w:t xml:space="preserve"> </w:t>
      </w:r>
      <w:r w:rsidRPr="00A54A0F">
        <w:rPr>
          <w:rFonts w:ascii="Palatino Linotype" w:hAnsi="Palatino Linotype"/>
          <w:i/>
          <w:sz w:val="24"/>
          <w:szCs w:val="24"/>
        </w:rPr>
        <w:t>independientemente de su causa, así como de las acciones que al respecto se</w:t>
      </w:r>
      <w:r>
        <w:rPr>
          <w:rFonts w:ascii="Palatino Linotype" w:hAnsi="Palatino Linotype"/>
          <w:i/>
          <w:sz w:val="24"/>
          <w:szCs w:val="24"/>
        </w:rPr>
        <w:t xml:space="preserve"> </w:t>
      </w:r>
      <w:r w:rsidRPr="00A54A0F">
        <w:rPr>
          <w:rFonts w:ascii="Palatino Linotype" w:hAnsi="Palatino Linotype"/>
          <w:i/>
          <w:sz w:val="24"/>
          <w:szCs w:val="24"/>
        </w:rPr>
        <w:t>deban tener para evitar los conflictos laborales;</w:t>
      </w:r>
    </w:p>
    <w:p w14:paraId="27CCBE0A" w14:textId="06EBAE89"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8. Recibir, registrar y atender las demandas en materia Administrativa interpuestas ante</w:t>
      </w:r>
      <w:r>
        <w:rPr>
          <w:rFonts w:ascii="Palatino Linotype" w:hAnsi="Palatino Linotype"/>
          <w:i/>
          <w:sz w:val="24"/>
          <w:szCs w:val="24"/>
        </w:rPr>
        <w:t xml:space="preserve"> </w:t>
      </w:r>
      <w:r w:rsidRPr="00A54A0F">
        <w:rPr>
          <w:rFonts w:ascii="Palatino Linotype" w:hAnsi="Palatino Linotype"/>
          <w:i/>
          <w:sz w:val="24"/>
          <w:szCs w:val="24"/>
        </w:rPr>
        <w:t>el Tribunal de Justicia Administrativa del Estado de México y continuar con los juicios</w:t>
      </w:r>
      <w:r>
        <w:rPr>
          <w:rFonts w:ascii="Palatino Linotype" w:hAnsi="Palatino Linotype"/>
          <w:i/>
          <w:sz w:val="24"/>
          <w:szCs w:val="24"/>
        </w:rPr>
        <w:t xml:space="preserve"> </w:t>
      </w:r>
      <w:r w:rsidRPr="00A54A0F">
        <w:rPr>
          <w:rFonts w:ascii="Palatino Linotype" w:hAnsi="Palatino Linotype"/>
          <w:i/>
          <w:sz w:val="24"/>
          <w:szCs w:val="24"/>
        </w:rPr>
        <w:t>en todas sus etapas hasta su culminación;</w:t>
      </w:r>
    </w:p>
    <w:p w14:paraId="262E15AE" w14:textId="26DC9E84"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9. Documentar, analizar y archivar resoluciones de los juicios tramitados, a fin</w:t>
      </w:r>
      <w:r>
        <w:rPr>
          <w:rFonts w:ascii="Palatino Linotype" w:hAnsi="Palatino Linotype"/>
          <w:i/>
          <w:sz w:val="24"/>
          <w:szCs w:val="24"/>
        </w:rPr>
        <w:t xml:space="preserve"> </w:t>
      </w:r>
      <w:r w:rsidRPr="00A54A0F">
        <w:rPr>
          <w:rFonts w:ascii="Palatino Linotype" w:hAnsi="Palatino Linotype"/>
          <w:i/>
          <w:sz w:val="24"/>
          <w:szCs w:val="24"/>
        </w:rPr>
        <w:t>de contar con un adecuado sustento legal para la actuación de las autoridades</w:t>
      </w:r>
      <w:r>
        <w:rPr>
          <w:rFonts w:ascii="Palatino Linotype" w:hAnsi="Palatino Linotype"/>
          <w:i/>
          <w:sz w:val="24"/>
          <w:szCs w:val="24"/>
        </w:rPr>
        <w:t xml:space="preserve"> </w:t>
      </w:r>
      <w:r w:rsidRPr="00A54A0F">
        <w:rPr>
          <w:rFonts w:ascii="Palatino Linotype" w:hAnsi="Palatino Linotype"/>
          <w:i/>
          <w:sz w:val="24"/>
          <w:szCs w:val="24"/>
        </w:rPr>
        <w:t>administrativas;</w:t>
      </w:r>
    </w:p>
    <w:p w14:paraId="510284D5" w14:textId="77777777"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w:t>
      </w:r>
    </w:p>
    <w:p w14:paraId="68AECA4D" w14:textId="77777777" w:rsidR="00A54A0F" w:rsidRPr="00A54A0F" w:rsidRDefault="00A54A0F" w:rsidP="00D443A9">
      <w:pPr>
        <w:spacing w:after="0" w:line="360" w:lineRule="auto"/>
        <w:ind w:left="567" w:right="567"/>
        <w:jc w:val="center"/>
        <w:rPr>
          <w:rFonts w:ascii="Palatino Linotype" w:hAnsi="Palatino Linotype"/>
          <w:b/>
          <w:i/>
          <w:sz w:val="24"/>
          <w:szCs w:val="24"/>
        </w:rPr>
      </w:pPr>
      <w:r w:rsidRPr="00A54A0F">
        <w:rPr>
          <w:rFonts w:ascii="Palatino Linotype" w:hAnsi="Palatino Linotype"/>
          <w:b/>
          <w:i/>
          <w:sz w:val="24"/>
          <w:szCs w:val="24"/>
        </w:rPr>
        <w:t>Manual de Organización Contraloría Municipal</w:t>
      </w:r>
    </w:p>
    <w:p w14:paraId="1493CD88"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t xml:space="preserve">203010000 </w:t>
      </w:r>
      <w:proofErr w:type="gramStart"/>
      <w:r w:rsidRPr="00A54A0F">
        <w:rPr>
          <w:rFonts w:ascii="Palatino Linotype" w:hAnsi="Palatino Linotype"/>
          <w:b/>
          <w:i/>
          <w:sz w:val="24"/>
          <w:szCs w:val="24"/>
        </w:rPr>
        <w:t>Contraloría</w:t>
      </w:r>
      <w:proofErr w:type="gramEnd"/>
    </w:p>
    <w:p w14:paraId="0540A0EB"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lastRenderedPageBreak/>
        <w:t>Objetivo</w:t>
      </w:r>
    </w:p>
    <w:p w14:paraId="1118B035" w14:textId="5CC83312"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Coordinar el Sistema de Control y Evaluación de la Gestión Pública Municipal y vigilar</w:t>
      </w:r>
      <w:r>
        <w:rPr>
          <w:rFonts w:ascii="Palatino Linotype" w:hAnsi="Palatino Linotype"/>
          <w:i/>
          <w:sz w:val="24"/>
          <w:szCs w:val="24"/>
        </w:rPr>
        <w:t xml:space="preserve"> </w:t>
      </w:r>
      <w:r w:rsidRPr="00A54A0F">
        <w:rPr>
          <w:rFonts w:ascii="Palatino Linotype" w:hAnsi="Palatino Linotype"/>
          <w:i/>
          <w:sz w:val="24"/>
          <w:szCs w:val="24"/>
        </w:rPr>
        <w:t>que se cumplan las disposiciones en materia de recursos materiales y financieros,</w:t>
      </w:r>
      <w:r>
        <w:rPr>
          <w:rFonts w:ascii="Palatino Linotype" w:hAnsi="Palatino Linotype"/>
          <w:i/>
          <w:sz w:val="24"/>
          <w:szCs w:val="24"/>
        </w:rPr>
        <w:t xml:space="preserve"> </w:t>
      </w:r>
      <w:r w:rsidRPr="00A54A0F">
        <w:rPr>
          <w:rFonts w:ascii="Palatino Linotype" w:hAnsi="Palatino Linotype"/>
          <w:i/>
          <w:sz w:val="24"/>
          <w:szCs w:val="24"/>
        </w:rPr>
        <w:t>personal, adquisiciones y obra pública, promoviendo que en el ejercicio de los recursos</w:t>
      </w:r>
      <w:r>
        <w:rPr>
          <w:rFonts w:ascii="Palatino Linotype" w:hAnsi="Palatino Linotype"/>
          <w:i/>
          <w:sz w:val="24"/>
          <w:szCs w:val="24"/>
        </w:rPr>
        <w:t xml:space="preserve"> </w:t>
      </w:r>
      <w:r w:rsidRPr="00A54A0F">
        <w:rPr>
          <w:rFonts w:ascii="Palatino Linotype" w:hAnsi="Palatino Linotype"/>
          <w:i/>
          <w:sz w:val="24"/>
          <w:szCs w:val="24"/>
        </w:rPr>
        <w:t>públicos se acredite la economía, eficacia, eficiencia, imparcialidad, honradez,</w:t>
      </w:r>
      <w:r>
        <w:rPr>
          <w:rFonts w:ascii="Palatino Linotype" w:hAnsi="Palatino Linotype"/>
          <w:i/>
          <w:sz w:val="24"/>
          <w:szCs w:val="24"/>
        </w:rPr>
        <w:t xml:space="preserve"> </w:t>
      </w:r>
      <w:r w:rsidRPr="00A54A0F">
        <w:rPr>
          <w:rFonts w:ascii="Palatino Linotype" w:hAnsi="Palatino Linotype"/>
          <w:i/>
          <w:sz w:val="24"/>
          <w:szCs w:val="24"/>
        </w:rPr>
        <w:t>transparencia y apego a la normatividad aplicable, en el logro de metas y objetivos</w:t>
      </w:r>
      <w:r>
        <w:rPr>
          <w:rFonts w:ascii="Palatino Linotype" w:hAnsi="Palatino Linotype"/>
          <w:i/>
          <w:sz w:val="24"/>
          <w:szCs w:val="24"/>
        </w:rPr>
        <w:t xml:space="preserve"> </w:t>
      </w:r>
      <w:r w:rsidRPr="00A54A0F">
        <w:rPr>
          <w:rFonts w:ascii="Palatino Linotype" w:hAnsi="Palatino Linotype"/>
          <w:i/>
          <w:sz w:val="24"/>
          <w:szCs w:val="24"/>
        </w:rPr>
        <w:t>institucionales. Impulsar esquemas de contraloría social en la vigilancia y evaluación del</w:t>
      </w:r>
      <w:r>
        <w:rPr>
          <w:rFonts w:ascii="Palatino Linotype" w:hAnsi="Palatino Linotype"/>
          <w:i/>
          <w:sz w:val="24"/>
          <w:szCs w:val="24"/>
        </w:rPr>
        <w:t xml:space="preserve"> </w:t>
      </w:r>
      <w:r w:rsidRPr="00A54A0F">
        <w:rPr>
          <w:rFonts w:ascii="Palatino Linotype" w:hAnsi="Palatino Linotype"/>
          <w:i/>
          <w:sz w:val="24"/>
          <w:szCs w:val="24"/>
        </w:rPr>
        <w:t>ejercicio y aplicación del gasto gubernamental y supervisar que los servidores públicos</w:t>
      </w:r>
      <w:r>
        <w:rPr>
          <w:rFonts w:ascii="Palatino Linotype" w:hAnsi="Palatino Linotype"/>
          <w:i/>
          <w:sz w:val="24"/>
          <w:szCs w:val="24"/>
        </w:rPr>
        <w:t xml:space="preserve"> </w:t>
      </w:r>
      <w:r w:rsidRPr="00A54A0F">
        <w:rPr>
          <w:rFonts w:ascii="Palatino Linotype" w:hAnsi="Palatino Linotype"/>
          <w:i/>
          <w:sz w:val="24"/>
          <w:szCs w:val="24"/>
        </w:rPr>
        <w:t>municipales cumplan con la declaración patrimonial y de intereses.</w:t>
      </w:r>
    </w:p>
    <w:p w14:paraId="7B2CACC7" w14:textId="77777777" w:rsidR="00A54A0F" w:rsidRPr="00A54A0F" w:rsidRDefault="00A54A0F" w:rsidP="00D443A9">
      <w:pPr>
        <w:spacing w:after="0" w:line="360" w:lineRule="auto"/>
        <w:ind w:left="567" w:right="567"/>
        <w:jc w:val="both"/>
        <w:rPr>
          <w:rFonts w:ascii="Palatino Linotype" w:hAnsi="Palatino Linotype"/>
          <w:b/>
          <w:i/>
          <w:sz w:val="24"/>
          <w:szCs w:val="24"/>
        </w:rPr>
      </w:pPr>
      <w:r w:rsidRPr="00A54A0F">
        <w:rPr>
          <w:rFonts w:ascii="Palatino Linotype" w:hAnsi="Palatino Linotype"/>
          <w:b/>
          <w:i/>
          <w:sz w:val="24"/>
          <w:szCs w:val="24"/>
        </w:rPr>
        <w:t>Funciones:</w:t>
      </w:r>
    </w:p>
    <w:p w14:paraId="7BED5217" w14:textId="77777777"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w:t>
      </w:r>
    </w:p>
    <w:p w14:paraId="1FEF1DED" w14:textId="73DD002F" w:rsid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4. Planear, programar y dirigir las acciones de control y evaluación encaminadas a</w:t>
      </w:r>
      <w:r>
        <w:rPr>
          <w:rFonts w:ascii="Palatino Linotype" w:hAnsi="Palatino Linotype"/>
          <w:i/>
          <w:sz w:val="24"/>
          <w:szCs w:val="24"/>
        </w:rPr>
        <w:t xml:space="preserve"> </w:t>
      </w:r>
      <w:r w:rsidRPr="00A54A0F">
        <w:rPr>
          <w:rFonts w:ascii="Palatino Linotype" w:hAnsi="Palatino Linotype"/>
          <w:i/>
          <w:sz w:val="24"/>
          <w:szCs w:val="24"/>
        </w:rPr>
        <w:t>verificar que las unidades administrativas y órganos desconcentrados municipales</w:t>
      </w:r>
      <w:r>
        <w:rPr>
          <w:rFonts w:ascii="Palatino Linotype" w:hAnsi="Palatino Linotype"/>
          <w:i/>
          <w:sz w:val="24"/>
          <w:szCs w:val="24"/>
        </w:rPr>
        <w:t xml:space="preserve"> </w:t>
      </w:r>
      <w:r w:rsidRPr="00A54A0F">
        <w:rPr>
          <w:rFonts w:ascii="Palatino Linotype" w:hAnsi="Palatino Linotype"/>
          <w:i/>
          <w:sz w:val="24"/>
          <w:szCs w:val="24"/>
        </w:rPr>
        <w:t>observen la normatividad en materia de registro, aplicación y ejercicio de los recursos</w:t>
      </w:r>
      <w:r>
        <w:rPr>
          <w:rFonts w:ascii="Palatino Linotype" w:hAnsi="Palatino Linotype"/>
          <w:i/>
          <w:sz w:val="24"/>
          <w:szCs w:val="24"/>
        </w:rPr>
        <w:t xml:space="preserve"> </w:t>
      </w:r>
      <w:r w:rsidRPr="00A54A0F">
        <w:rPr>
          <w:rFonts w:ascii="Palatino Linotype" w:hAnsi="Palatino Linotype"/>
          <w:i/>
          <w:sz w:val="24"/>
          <w:szCs w:val="24"/>
        </w:rPr>
        <w:t>federales o estatales;</w:t>
      </w:r>
    </w:p>
    <w:p w14:paraId="62EC1B7E" w14:textId="1AE50069"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5. Vigilar la entrega de informes de los resultados de las acciones que realiza la</w:t>
      </w:r>
      <w:r>
        <w:rPr>
          <w:rFonts w:ascii="Palatino Linotype" w:hAnsi="Palatino Linotype"/>
          <w:i/>
          <w:sz w:val="24"/>
          <w:szCs w:val="24"/>
        </w:rPr>
        <w:t xml:space="preserve"> </w:t>
      </w:r>
      <w:r w:rsidRPr="00A54A0F">
        <w:rPr>
          <w:rFonts w:ascii="Palatino Linotype" w:hAnsi="Palatino Linotype"/>
          <w:i/>
          <w:sz w:val="24"/>
          <w:szCs w:val="24"/>
        </w:rPr>
        <w:t>administración pública municipal;</w:t>
      </w:r>
    </w:p>
    <w:p w14:paraId="4D69C770" w14:textId="5E5DBA4D"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6. Asesorar a los órganos de control internos de los organismos descentralizados de la</w:t>
      </w:r>
      <w:r>
        <w:rPr>
          <w:rFonts w:ascii="Palatino Linotype" w:hAnsi="Palatino Linotype"/>
          <w:i/>
          <w:sz w:val="24"/>
          <w:szCs w:val="24"/>
        </w:rPr>
        <w:t xml:space="preserve"> </w:t>
      </w:r>
      <w:r w:rsidRPr="00A54A0F">
        <w:rPr>
          <w:rFonts w:ascii="Palatino Linotype" w:hAnsi="Palatino Linotype"/>
          <w:i/>
          <w:sz w:val="24"/>
          <w:szCs w:val="24"/>
        </w:rPr>
        <w:t>administración pública municipal en el desarrollo de sus actividades;</w:t>
      </w:r>
    </w:p>
    <w:p w14:paraId="6E14ECDA" w14:textId="77777777"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w:t>
      </w:r>
    </w:p>
    <w:p w14:paraId="52C06548" w14:textId="2B29F468"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11. Vigilar, registrar y atender las denuncias, sugerencias y reconocimientos presentados</w:t>
      </w:r>
      <w:r>
        <w:rPr>
          <w:rFonts w:ascii="Palatino Linotype" w:hAnsi="Palatino Linotype"/>
          <w:i/>
          <w:sz w:val="24"/>
          <w:szCs w:val="24"/>
        </w:rPr>
        <w:t xml:space="preserve"> </w:t>
      </w:r>
      <w:r w:rsidRPr="00A54A0F">
        <w:rPr>
          <w:rFonts w:ascii="Palatino Linotype" w:hAnsi="Palatino Linotype"/>
          <w:i/>
          <w:sz w:val="24"/>
          <w:szCs w:val="24"/>
        </w:rPr>
        <w:t>a través del Sistema de Atención Mexiquense (SAM) o de manera escrita, para su</w:t>
      </w:r>
      <w:r>
        <w:rPr>
          <w:rFonts w:ascii="Palatino Linotype" w:hAnsi="Palatino Linotype"/>
          <w:i/>
          <w:sz w:val="24"/>
          <w:szCs w:val="24"/>
        </w:rPr>
        <w:t xml:space="preserve"> </w:t>
      </w:r>
      <w:r w:rsidRPr="00A54A0F">
        <w:rPr>
          <w:rFonts w:ascii="Palatino Linotype" w:hAnsi="Palatino Linotype"/>
          <w:i/>
          <w:sz w:val="24"/>
          <w:szCs w:val="24"/>
        </w:rPr>
        <w:t xml:space="preserve">oportuno </w:t>
      </w:r>
      <w:proofErr w:type="gramStart"/>
      <w:r w:rsidRPr="00A54A0F">
        <w:rPr>
          <w:rFonts w:ascii="Palatino Linotype" w:hAnsi="Palatino Linotype"/>
          <w:i/>
          <w:sz w:val="24"/>
          <w:szCs w:val="24"/>
        </w:rPr>
        <w:t>seguimiento;…</w:t>
      </w:r>
      <w:proofErr w:type="gramEnd"/>
      <w:r w:rsidRPr="00A54A0F">
        <w:rPr>
          <w:rFonts w:ascii="Palatino Linotype" w:hAnsi="Palatino Linotype"/>
          <w:i/>
          <w:sz w:val="24"/>
          <w:szCs w:val="24"/>
        </w:rPr>
        <w:t>”</w:t>
      </w:r>
    </w:p>
    <w:p w14:paraId="51955CB8" w14:textId="39FA627C" w:rsidR="00A54A0F" w:rsidRPr="00A54A0F" w:rsidRDefault="00A54A0F" w:rsidP="00D443A9">
      <w:pPr>
        <w:spacing w:after="0" w:line="360" w:lineRule="auto"/>
        <w:ind w:left="567" w:right="567"/>
        <w:jc w:val="both"/>
        <w:rPr>
          <w:rFonts w:ascii="Palatino Linotype" w:hAnsi="Palatino Linotype"/>
          <w:i/>
          <w:sz w:val="24"/>
          <w:szCs w:val="24"/>
        </w:rPr>
      </w:pPr>
      <w:r w:rsidRPr="00A54A0F">
        <w:rPr>
          <w:rFonts w:ascii="Palatino Linotype" w:hAnsi="Palatino Linotype"/>
          <w:i/>
          <w:sz w:val="24"/>
          <w:szCs w:val="24"/>
        </w:rPr>
        <w:t>(Énfasis Añadido)</w:t>
      </w:r>
    </w:p>
    <w:p w14:paraId="7459D8E6" w14:textId="77777777" w:rsidR="00A54A0F" w:rsidRDefault="00A54A0F" w:rsidP="00D443A9">
      <w:pPr>
        <w:spacing w:after="0" w:line="360" w:lineRule="auto"/>
        <w:jc w:val="both"/>
        <w:rPr>
          <w:rFonts w:ascii="Palatino Linotype" w:hAnsi="Palatino Linotype"/>
          <w:sz w:val="24"/>
          <w:szCs w:val="24"/>
        </w:rPr>
      </w:pPr>
    </w:p>
    <w:p w14:paraId="2EB0FEAA" w14:textId="1FAFE2CC" w:rsidR="00A54C30" w:rsidRDefault="00A54C30" w:rsidP="00D443A9">
      <w:pPr>
        <w:spacing w:after="0" w:line="360" w:lineRule="auto"/>
        <w:jc w:val="both"/>
        <w:rPr>
          <w:rFonts w:ascii="Palatino Linotype" w:hAnsi="Palatino Linotype"/>
          <w:sz w:val="24"/>
          <w:szCs w:val="24"/>
        </w:rPr>
      </w:pPr>
      <w:r>
        <w:rPr>
          <w:rFonts w:ascii="Palatino Linotype" w:hAnsi="Palatino Linotype"/>
          <w:sz w:val="24"/>
          <w:szCs w:val="24"/>
        </w:rPr>
        <w:t xml:space="preserve">Es así </w:t>
      </w:r>
      <w:proofErr w:type="gramStart"/>
      <w:r>
        <w:rPr>
          <w:rFonts w:ascii="Palatino Linotype" w:hAnsi="Palatino Linotype"/>
          <w:sz w:val="24"/>
          <w:szCs w:val="24"/>
        </w:rPr>
        <w:t>que</w:t>
      </w:r>
      <w:proofErr w:type="gramEnd"/>
      <w:r>
        <w:rPr>
          <w:rFonts w:ascii="Palatino Linotype" w:hAnsi="Palatino Linotype"/>
          <w:sz w:val="24"/>
          <w:szCs w:val="24"/>
        </w:rPr>
        <w:t xml:space="preserve"> en la </w:t>
      </w:r>
      <w:r w:rsidRPr="00A54C30">
        <w:rPr>
          <w:rFonts w:ascii="Palatino Linotype" w:hAnsi="Palatino Linotype"/>
          <w:sz w:val="24"/>
          <w:szCs w:val="24"/>
        </w:rPr>
        <w:t>Ley Orgánica Municipal del Estado de México establece que es la Tesorería Municipal la unidad administrativa responsable de</w:t>
      </w:r>
      <w:r>
        <w:rPr>
          <w:rFonts w:ascii="Palatino Linotype" w:hAnsi="Palatino Linotype"/>
          <w:sz w:val="24"/>
          <w:szCs w:val="24"/>
        </w:rPr>
        <w:t xml:space="preserve"> </w:t>
      </w:r>
      <w:r w:rsidRPr="00A54C30">
        <w:rPr>
          <w:rFonts w:ascii="Palatino Linotype" w:hAnsi="Palatino Linotype"/>
          <w:sz w:val="24"/>
          <w:szCs w:val="24"/>
        </w:rPr>
        <w:t>realizar las erogaciones que haga el ayuntamiento y de proporcionar para la formulación</w:t>
      </w:r>
      <w:r>
        <w:rPr>
          <w:rFonts w:ascii="Palatino Linotype" w:hAnsi="Palatino Linotype"/>
          <w:sz w:val="24"/>
          <w:szCs w:val="24"/>
        </w:rPr>
        <w:t xml:space="preserve"> </w:t>
      </w:r>
      <w:r w:rsidRPr="00A54C30">
        <w:rPr>
          <w:rFonts w:ascii="Palatino Linotype" w:hAnsi="Palatino Linotype"/>
          <w:sz w:val="24"/>
          <w:szCs w:val="24"/>
        </w:rPr>
        <w:t>del proyecto de Presupuesto de Egresos Municipales la información financiera relativa al</w:t>
      </w:r>
      <w:r>
        <w:rPr>
          <w:rFonts w:ascii="Palatino Linotype" w:hAnsi="Palatino Linotype"/>
          <w:sz w:val="24"/>
          <w:szCs w:val="24"/>
        </w:rPr>
        <w:t xml:space="preserve"> </w:t>
      </w:r>
      <w:r w:rsidRPr="00A54C30">
        <w:rPr>
          <w:rFonts w:ascii="Palatino Linotype" w:hAnsi="Palatino Linotype"/>
          <w:sz w:val="24"/>
          <w:szCs w:val="24"/>
        </w:rPr>
        <w:t>pago de los litigios laborales, tal y como se inserta a continuación:</w:t>
      </w:r>
    </w:p>
    <w:p w14:paraId="4A6925B6" w14:textId="77777777" w:rsidR="00436FE8" w:rsidRPr="00A54C30" w:rsidRDefault="00436FE8" w:rsidP="00D443A9">
      <w:pPr>
        <w:spacing w:after="0" w:line="360" w:lineRule="auto"/>
        <w:jc w:val="both"/>
        <w:rPr>
          <w:rFonts w:ascii="Palatino Linotype" w:hAnsi="Palatino Linotype"/>
          <w:sz w:val="24"/>
          <w:szCs w:val="24"/>
        </w:rPr>
      </w:pPr>
    </w:p>
    <w:p w14:paraId="572697B9" w14:textId="3BABDE03" w:rsidR="00A54C30" w:rsidRPr="00A54C30" w:rsidRDefault="00A54C30" w:rsidP="00D443A9">
      <w:pPr>
        <w:spacing w:after="0" w:line="360" w:lineRule="auto"/>
        <w:ind w:left="567" w:right="567"/>
        <w:jc w:val="center"/>
        <w:rPr>
          <w:rFonts w:ascii="Palatino Linotype" w:hAnsi="Palatino Linotype"/>
          <w:b/>
          <w:i/>
          <w:sz w:val="24"/>
          <w:szCs w:val="24"/>
        </w:rPr>
      </w:pPr>
      <w:r>
        <w:rPr>
          <w:rFonts w:ascii="Palatino Linotype" w:hAnsi="Palatino Linotype"/>
          <w:b/>
          <w:i/>
          <w:sz w:val="24"/>
          <w:szCs w:val="24"/>
        </w:rPr>
        <w:t>“</w:t>
      </w:r>
      <w:r w:rsidRPr="00A54C30">
        <w:rPr>
          <w:rFonts w:ascii="Palatino Linotype" w:hAnsi="Palatino Linotype"/>
          <w:b/>
          <w:i/>
          <w:sz w:val="24"/>
          <w:szCs w:val="24"/>
        </w:rPr>
        <w:t>Ley Orgánica Municipal del Estado de México</w:t>
      </w:r>
    </w:p>
    <w:p w14:paraId="2494EE85" w14:textId="0283E71A"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b/>
          <w:i/>
          <w:sz w:val="24"/>
          <w:szCs w:val="24"/>
        </w:rPr>
        <w:t>Artículo 93.-</w:t>
      </w:r>
      <w:r w:rsidRPr="00A54C30">
        <w:rPr>
          <w:rFonts w:ascii="Palatino Linotype" w:hAnsi="Palatino Linotype"/>
          <w:i/>
          <w:sz w:val="24"/>
          <w:szCs w:val="24"/>
        </w:rPr>
        <w:t xml:space="preserve"> La tesorería municipal es el órgano encargado de la recaudación de los</w:t>
      </w:r>
      <w:r>
        <w:rPr>
          <w:rFonts w:ascii="Palatino Linotype" w:hAnsi="Palatino Linotype"/>
          <w:i/>
          <w:sz w:val="24"/>
          <w:szCs w:val="24"/>
        </w:rPr>
        <w:t xml:space="preserve"> </w:t>
      </w:r>
      <w:r w:rsidRPr="00A54C30">
        <w:rPr>
          <w:rFonts w:ascii="Palatino Linotype" w:hAnsi="Palatino Linotype"/>
          <w:i/>
          <w:sz w:val="24"/>
          <w:szCs w:val="24"/>
        </w:rPr>
        <w:t>ingresos municipales y responsable de realizar las erogaciones que haga el</w:t>
      </w:r>
      <w:r>
        <w:rPr>
          <w:rFonts w:ascii="Palatino Linotype" w:hAnsi="Palatino Linotype"/>
          <w:i/>
          <w:sz w:val="24"/>
          <w:szCs w:val="24"/>
        </w:rPr>
        <w:t xml:space="preserve"> </w:t>
      </w:r>
      <w:r w:rsidRPr="00A54C30">
        <w:rPr>
          <w:rFonts w:ascii="Palatino Linotype" w:hAnsi="Palatino Linotype"/>
          <w:i/>
          <w:sz w:val="24"/>
          <w:szCs w:val="24"/>
        </w:rPr>
        <w:t>ayuntamiento. …</w:t>
      </w:r>
    </w:p>
    <w:p w14:paraId="008F3B63" w14:textId="77777777"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b/>
          <w:i/>
          <w:sz w:val="24"/>
          <w:szCs w:val="24"/>
        </w:rPr>
        <w:t>Artículo 95.-</w:t>
      </w:r>
      <w:r w:rsidRPr="00A54C30">
        <w:rPr>
          <w:rFonts w:ascii="Palatino Linotype" w:hAnsi="Palatino Linotype"/>
          <w:i/>
          <w:sz w:val="24"/>
          <w:szCs w:val="24"/>
        </w:rPr>
        <w:t xml:space="preserve"> Son atribuciones del tesorero municipal:</w:t>
      </w:r>
    </w:p>
    <w:p w14:paraId="3EDA9454" w14:textId="1F65F206"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t>I. Administrar la hacienda pública municipal, de conformidad con las disposiciones</w:t>
      </w:r>
      <w:r>
        <w:rPr>
          <w:rFonts w:ascii="Palatino Linotype" w:hAnsi="Palatino Linotype"/>
          <w:i/>
          <w:sz w:val="24"/>
          <w:szCs w:val="24"/>
        </w:rPr>
        <w:t xml:space="preserve"> </w:t>
      </w:r>
      <w:r w:rsidRPr="00A54C30">
        <w:rPr>
          <w:rFonts w:ascii="Palatino Linotype" w:hAnsi="Palatino Linotype"/>
          <w:i/>
          <w:sz w:val="24"/>
          <w:szCs w:val="24"/>
        </w:rPr>
        <w:t>legales aplicables;</w:t>
      </w:r>
    </w:p>
    <w:p w14:paraId="234022A7" w14:textId="3B70FB6C"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t>II. Determinar, liquidar, recaudar, fiscalizar y administrar las contribuciones en los</w:t>
      </w:r>
      <w:r>
        <w:rPr>
          <w:rFonts w:ascii="Palatino Linotype" w:hAnsi="Palatino Linotype"/>
          <w:i/>
          <w:sz w:val="24"/>
          <w:szCs w:val="24"/>
        </w:rPr>
        <w:t xml:space="preserve"> </w:t>
      </w:r>
      <w:r w:rsidRPr="00A54C30">
        <w:rPr>
          <w:rFonts w:ascii="Palatino Linotype" w:hAnsi="Palatino Linotype"/>
          <w:i/>
          <w:sz w:val="24"/>
          <w:szCs w:val="24"/>
        </w:rPr>
        <w:t>términos de los ordenamientos jurídicos aplicables y, en su caso, aplicar el procedimiento</w:t>
      </w:r>
      <w:r>
        <w:rPr>
          <w:rFonts w:ascii="Palatino Linotype" w:hAnsi="Palatino Linotype"/>
          <w:i/>
          <w:sz w:val="24"/>
          <w:szCs w:val="24"/>
        </w:rPr>
        <w:t xml:space="preserve"> </w:t>
      </w:r>
      <w:r w:rsidRPr="00A54C30">
        <w:rPr>
          <w:rFonts w:ascii="Palatino Linotype" w:hAnsi="Palatino Linotype"/>
          <w:i/>
          <w:sz w:val="24"/>
          <w:szCs w:val="24"/>
        </w:rPr>
        <w:t>administrativo de ejecución en términos de las disposiciones aplicables;</w:t>
      </w:r>
    </w:p>
    <w:p w14:paraId="77B1EBC5" w14:textId="13099216"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t>III. Imponer las sanciones administrativas que procedan por infracciones a las</w:t>
      </w:r>
      <w:r>
        <w:rPr>
          <w:rFonts w:ascii="Palatino Linotype" w:hAnsi="Palatino Linotype"/>
          <w:i/>
          <w:sz w:val="24"/>
          <w:szCs w:val="24"/>
        </w:rPr>
        <w:t xml:space="preserve"> </w:t>
      </w:r>
      <w:r w:rsidRPr="00A54C30">
        <w:rPr>
          <w:rFonts w:ascii="Palatino Linotype" w:hAnsi="Palatino Linotype"/>
          <w:i/>
          <w:sz w:val="24"/>
          <w:szCs w:val="24"/>
        </w:rPr>
        <w:t>disposiciones fiscales;</w:t>
      </w:r>
    </w:p>
    <w:p w14:paraId="751219B9" w14:textId="7385B016"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t>IV. Llevar los registros contables, financieros y administrativos de los ingresos, egresos,</w:t>
      </w:r>
      <w:r>
        <w:rPr>
          <w:rFonts w:ascii="Palatino Linotype" w:hAnsi="Palatino Linotype"/>
          <w:i/>
          <w:sz w:val="24"/>
          <w:szCs w:val="24"/>
        </w:rPr>
        <w:t xml:space="preserve"> </w:t>
      </w:r>
      <w:r w:rsidRPr="00A54C30">
        <w:rPr>
          <w:rFonts w:ascii="Palatino Linotype" w:hAnsi="Palatino Linotype"/>
          <w:i/>
          <w:sz w:val="24"/>
          <w:szCs w:val="24"/>
        </w:rPr>
        <w:t>e inventarios;</w:t>
      </w:r>
    </w:p>
    <w:p w14:paraId="26505AAE" w14:textId="2B9AFEB0"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t>V. Proporcionar oportunamente al ayuntamiento todos los datos o informes que sean</w:t>
      </w:r>
      <w:r>
        <w:rPr>
          <w:rFonts w:ascii="Palatino Linotype" w:hAnsi="Palatino Linotype"/>
          <w:i/>
          <w:sz w:val="24"/>
          <w:szCs w:val="24"/>
        </w:rPr>
        <w:t xml:space="preserve"> </w:t>
      </w:r>
      <w:r w:rsidRPr="00A54C30">
        <w:rPr>
          <w:rFonts w:ascii="Palatino Linotype" w:hAnsi="Palatino Linotype"/>
          <w:i/>
          <w:sz w:val="24"/>
          <w:szCs w:val="24"/>
        </w:rPr>
        <w:t>necesarios para la formulación del Presupuesto de Egresos Municipales, vigilando que</w:t>
      </w:r>
      <w:r>
        <w:rPr>
          <w:rFonts w:ascii="Palatino Linotype" w:hAnsi="Palatino Linotype"/>
          <w:i/>
          <w:sz w:val="24"/>
          <w:szCs w:val="24"/>
        </w:rPr>
        <w:t xml:space="preserve"> </w:t>
      </w:r>
      <w:r w:rsidRPr="00A54C30">
        <w:rPr>
          <w:rFonts w:ascii="Palatino Linotype" w:hAnsi="Palatino Linotype"/>
          <w:i/>
          <w:sz w:val="24"/>
          <w:szCs w:val="24"/>
        </w:rPr>
        <w:t>se ajuste a las disposiciones de esta Ley y otros ordenamientos aplicables;</w:t>
      </w:r>
    </w:p>
    <w:p w14:paraId="497FAEB6" w14:textId="2692615F"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lastRenderedPageBreak/>
        <w:t>VI. Presentar anualmente al ayuntamiento un informe de la situación contable financiera de la Tesorería Municipal;</w:t>
      </w:r>
    </w:p>
    <w:p w14:paraId="78A476EA" w14:textId="48AEF1A7" w:rsidR="00A54C30" w:rsidRPr="00A54C30" w:rsidRDefault="00A54C30" w:rsidP="00D443A9">
      <w:pPr>
        <w:spacing w:after="0" w:line="360" w:lineRule="auto"/>
        <w:ind w:left="567" w:right="567"/>
        <w:jc w:val="both"/>
        <w:rPr>
          <w:rFonts w:ascii="Palatino Linotype" w:hAnsi="Palatino Linotype"/>
          <w:i/>
          <w:sz w:val="24"/>
          <w:szCs w:val="24"/>
        </w:rPr>
      </w:pPr>
      <w:r w:rsidRPr="00A54C30">
        <w:rPr>
          <w:rFonts w:ascii="Palatino Linotype" w:hAnsi="Palatino Linotype"/>
          <w:i/>
          <w:sz w:val="24"/>
          <w:szCs w:val="24"/>
        </w:rPr>
        <w:t>VI Bis. Proporcionar para la formulación del proyecto de Presupuesto de Egresos Municipales la información financiera relativa a la solución o en su caso, el pago de los litigios laborales;</w:t>
      </w:r>
    </w:p>
    <w:p w14:paraId="21791100" w14:textId="4184580C" w:rsidR="00A54C30" w:rsidRPr="00C07CBF" w:rsidRDefault="00A54C30" w:rsidP="00D443A9">
      <w:pPr>
        <w:spacing w:after="0" w:line="360" w:lineRule="auto"/>
        <w:ind w:left="567" w:right="567"/>
        <w:jc w:val="both"/>
        <w:rPr>
          <w:rFonts w:ascii="Palatino Linotype" w:hAnsi="Palatino Linotype" w:cs="Tahoma"/>
          <w:bCs/>
          <w:sz w:val="24"/>
          <w:szCs w:val="24"/>
        </w:rPr>
      </w:pPr>
      <w:r>
        <w:rPr>
          <w:rFonts w:ascii="Palatino Linotype" w:hAnsi="Palatino Linotype"/>
          <w:i/>
          <w:sz w:val="24"/>
          <w:szCs w:val="24"/>
        </w:rPr>
        <w:t>…”</w:t>
      </w:r>
    </w:p>
    <w:p w14:paraId="16D344EF" w14:textId="77777777" w:rsidR="00A54C30" w:rsidRPr="00A54C30" w:rsidRDefault="00A54C30" w:rsidP="00D443A9">
      <w:pPr>
        <w:spacing w:after="0" w:line="360" w:lineRule="auto"/>
        <w:ind w:right="49"/>
        <w:jc w:val="both"/>
        <w:rPr>
          <w:rFonts w:ascii="Palatino Linotype" w:hAnsi="Palatino Linotype" w:cs="Arial"/>
          <w:bCs/>
          <w:sz w:val="24"/>
          <w:szCs w:val="24"/>
          <w:lang w:val="es-ES"/>
        </w:rPr>
      </w:pPr>
      <w:r w:rsidRPr="00A54C30">
        <w:rPr>
          <w:rFonts w:ascii="Palatino Linotype" w:hAnsi="Palatino Linotype" w:cs="Arial"/>
          <w:bCs/>
          <w:sz w:val="24"/>
          <w:szCs w:val="24"/>
          <w:lang w:val="es-ES"/>
        </w:rPr>
        <w:t>Luego entonces la solicitud no fue turnada a las áreas competentes que pudieran tener la información, esto de conformidad al artículo 160 y 162 de la Ley de Transparencia estatal.</w:t>
      </w:r>
    </w:p>
    <w:p w14:paraId="420831B5" w14:textId="77777777" w:rsidR="00A54C30" w:rsidRPr="00A54C30" w:rsidRDefault="00A54C30" w:rsidP="00D443A9">
      <w:pPr>
        <w:spacing w:after="0" w:line="360" w:lineRule="auto"/>
        <w:ind w:right="49"/>
        <w:jc w:val="both"/>
        <w:rPr>
          <w:rFonts w:ascii="Palatino Linotype" w:hAnsi="Palatino Linotype" w:cs="Arial"/>
          <w:bCs/>
          <w:sz w:val="24"/>
          <w:szCs w:val="24"/>
          <w:lang w:val="es-ES"/>
        </w:rPr>
      </w:pPr>
    </w:p>
    <w:p w14:paraId="4F67BF06" w14:textId="77777777" w:rsidR="00A54C30" w:rsidRPr="00436FE8" w:rsidRDefault="00A54C30" w:rsidP="00D443A9">
      <w:pPr>
        <w:spacing w:after="0" w:line="276" w:lineRule="auto"/>
        <w:ind w:left="851" w:right="474"/>
        <w:jc w:val="both"/>
        <w:rPr>
          <w:rFonts w:ascii="Palatino Linotype" w:hAnsi="Palatino Linotype" w:cs="Arial"/>
          <w:bCs/>
          <w:i/>
          <w:iCs/>
          <w:sz w:val="24"/>
          <w:lang w:val="es-ES"/>
        </w:rPr>
      </w:pPr>
      <w:r w:rsidRPr="00436FE8">
        <w:rPr>
          <w:rFonts w:ascii="Palatino Linotype" w:hAnsi="Palatino Linotype" w:cs="Arial"/>
          <w:b/>
          <w:i/>
          <w:iCs/>
          <w:sz w:val="24"/>
          <w:lang w:val="es-ES"/>
        </w:rPr>
        <w:t>Artículo 160.</w:t>
      </w:r>
      <w:r w:rsidRPr="00436FE8">
        <w:rPr>
          <w:rFonts w:ascii="Palatino Linotype" w:hAnsi="Palatino Linotype" w:cs="Arial"/>
          <w:bCs/>
          <w:i/>
          <w:iCs/>
          <w:sz w:val="24"/>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A1833F4" w14:textId="77777777" w:rsidR="00A54C30" w:rsidRPr="00436FE8" w:rsidRDefault="00A54C30" w:rsidP="00D443A9">
      <w:pPr>
        <w:spacing w:after="0" w:line="276" w:lineRule="auto"/>
        <w:ind w:left="851" w:right="474"/>
        <w:jc w:val="both"/>
        <w:rPr>
          <w:rFonts w:ascii="Palatino Linotype" w:hAnsi="Palatino Linotype" w:cs="Arial"/>
          <w:bCs/>
          <w:i/>
          <w:iCs/>
          <w:sz w:val="24"/>
          <w:lang w:val="es-ES"/>
        </w:rPr>
      </w:pPr>
    </w:p>
    <w:p w14:paraId="6D8DEB42" w14:textId="77777777" w:rsidR="00A54C30" w:rsidRPr="00436FE8" w:rsidRDefault="00A54C30" w:rsidP="00D443A9">
      <w:pPr>
        <w:spacing w:after="0" w:line="276" w:lineRule="auto"/>
        <w:ind w:left="851" w:right="474"/>
        <w:jc w:val="both"/>
        <w:rPr>
          <w:rFonts w:ascii="Palatino Linotype" w:hAnsi="Palatino Linotype" w:cs="Arial"/>
          <w:bCs/>
          <w:i/>
          <w:iCs/>
          <w:sz w:val="24"/>
          <w:lang w:val="es-ES"/>
        </w:rPr>
      </w:pPr>
      <w:proofErr w:type="gramStart"/>
      <w:r w:rsidRPr="00436FE8">
        <w:rPr>
          <w:rFonts w:ascii="Palatino Linotype" w:hAnsi="Palatino Linotype" w:cs="Arial"/>
          <w:bCs/>
          <w:i/>
          <w:iCs/>
          <w:sz w:val="24"/>
          <w:lang w:val="es-ES"/>
        </w:rPr>
        <w:t>En caso que</w:t>
      </w:r>
      <w:proofErr w:type="gramEnd"/>
      <w:r w:rsidRPr="00436FE8">
        <w:rPr>
          <w:rFonts w:ascii="Palatino Linotype" w:hAnsi="Palatino Linotype" w:cs="Arial"/>
          <w:bCs/>
          <w:i/>
          <w:iCs/>
          <w:sz w:val="24"/>
          <w:lang w:val="es-ES"/>
        </w:rPr>
        <w:t xml:space="preserve"> la información solicitada consista en bases de datos se deberá privilegiar la entrega de </w:t>
      </w:r>
      <w:proofErr w:type="gramStart"/>
      <w:r w:rsidRPr="00436FE8">
        <w:rPr>
          <w:rFonts w:ascii="Palatino Linotype" w:hAnsi="Palatino Linotype" w:cs="Arial"/>
          <w:bCs/>
          <w:i/>
          <w:iCs/>
          <w:sz w:val="24"/>
          <w:lang w:val="es-ES"/>
        </w:rPr>
        <w:t>la misma</w:t>
      </w:r>
      <w:proofErr w:type="gramEnd"/>
      <w:r w:rsidRPr="00436FE8">
        <w:rPr>
          <w:rFonts w:ascii="Palatino Linotype" w:hAnsi="Palatino Linotype" w:cs="Arial"/>
          <w:bCs/>
          <w:i/>
          <w:iCs/>
          <w:sz w:val="24"/>
          <w:lang w:val="es-ES"/>
        </w:rPr>
        <w:t xml:space="preserve"> en formatos abiertos.</w:t>
      </w:r>
    </w:p>
    <w:p w14:paraId="78873816" w14:textId="77777777" w:rsidR="00A54C30" w:rsidRPr="00436FE8" w:rsidRDefault="00A54C30" w:rsidP="00D443A9">
      <w:pPr>
        <w:spacing w:after="0" w:line="276" w:lineRule="auto"/>
        <w:ind w:left="851" w:right="474"/>
        <w:jc w:val="both"/>
        <w:rPr>
          <w:rFonts w:ascii="Palatino Linotype" w:hAnsi="Palatino Linotype" w:cs="Arial"/>
          <w:bCs/>
          <w:i/>
          <w:iCs/>
          <w:sz w:val="24"/>
          <w:lang w:val="es-ES"/>
        </w:rPr>
      </w:pPr>
    </w:p>
    <w:p w14:paraId="767FA098" w14:textId="77777777" w:rsidR="00A54C30" w:rsidRPr="00436FE8" w:rsidRDefault="00A54C30" w:rsidP="00D443A9">
      <w:pPr>
        <w:spacing w:after="0" w:line="276" w:lineRule="auto"/>
        <w:ind w:left="851" w:right="474"/>
        <w:jc w:val="both"/>
        <w:rPr>
          <w:rFonts w:ascii="Palatino Linotype" w:hAnsi="Palatino Linotype" w:cs="Arial"/>
          <w:bCs/>
          <w:i/>
          <w:iCs/>
          <w:sz w:val="24"/>
          <w:lang w:val="es-ES"/>
        </w:rPr>
      </w:pPr>
      <w:r w:rsidRPr="00436FE8">
        <w:rPr>
          <w:rFonts w:ascii="Palatino Linotype" w:hAnsi="Palatino Linotype" w:cs="Arial"/>
          <w:b/>
          <w:i/>
          <w:iCs/>
          <w:sz w:val="24"/>
          <w:lang w:val="es-ES"/>
        </w:rPr>
        <w:t>Artículo 162.</w:t>
      </w:r>
      <w:r w:rsidRPr="00436FE8">
        <w:rPr>
          <w:rFonts w:ascii="Palatino Linotype" w:hAnsi="Palatino Linotype" w:cs="Arial"/>
          <w:bCs/>
          <w:i/>
          <w:iCs/>
          <w:sz w:val="24"/>
          <w:lang w:val="es-ES"/>
        </w:rPr>
        <w:t xml:space="preserve"> Las </w:t>
      </w:r>
      <w:r w:rsidRPr="00436FE8">
        <w:rPr>
          <w:rFonts w:ascii="Palatino Linotype" w:hAnsi="Palatino Linotype" w:cs="Arial"/>
          <w:bCs/>
          <w:i/>
          <w:iCs/>
          <w:sz w:val="24"/>
          <w:u w:val="single"/>
          <w:lang w:val="es-ES"/>
        </w:rPr>
        <w:t xml:space="preserve">unidades de transparencia deberán garantizar que las solicitudes se turnen a todas las Áreas competentes que cuenten con la información o deban tenerla </w:t>
      </w:r>
      <w:proofErr w:type="gramStart"/>
      <w:r w:rsidRPr="00436FE8">
        <w:rPr>
          <w:rFonts w:ascii="Palatino Linotype" w:hAnsi="Palatino Linotype" w:cs="Arial"/>
          <w:bCs/>
          <w:i/>
          <w:iCs/>
          <w:sz w:val="24"/>
          <w:u w:val="single"/>
          <w:lang w:val="es-ES"/>
        </w:rPr>
        <w:t>de acuerdo a</w:t>
      </w:r>
      <w:proofErr w:type="gramEnd"/>
      <w:r w:rsidRPr="00436FE8">
        <w:rPr>
          <w:rFonts w:ascii="Palatino Linotype" w:hAnsi="Palatino Linotype" w:cs="Arial"/>
          <w:bCs/>
          <w:i/>
          <w:iCs/>
          <w:sz w:val="24"/>
          <w:u w:val="single"/>
          <w:lang w:val="es-ES"/>
        </w:rPr>
        <w:t xml:space="preserve"> sus facultades, competencias y funciones</w:t>
      </w:r>
      <w:r w:rsidRPr="00436FE8">
        <w:rPr>
          <w:rFonts w:ascii="Palatino Linotype" w:hAnsi="Palatino Linotype" w:cs="Arial"/>
          <w:bCs/>
          <w:i/>
          <w:iCs/>
          <w:sz w:val="24"/>
          <w:lang w:val="es-ES"/>
        </w:rPr>
        <w:t>, con el objeto de que realicen una búsqueda exhaustiva y razonable de la información solicitada.</w:t>
      </w:r>
    </w:p>
    <w:p w14:paraId="18868153" w14:textId="77777777" w:rsidR="00A54C30" w:rsidRDefault="00A54C30" w:rsidP="00D443A9">
      <w:pPr>
        <w:spacing w:after="0" w:line="360" w:lineRule="auto"/>
        <w:jc w:val="both"/>
        <w:rPr>
          <w:rFonts w:ascii="Palatino Linotype" w:hAnsi="Palatino Linotype" w:cs="Tahoma"/>
          <w:bCs/>
          <w:sz w:val="24"/>
          <w:szCs w:val="24"/>
        </w:rPr>
      </w:pPr>
    </w:p>
    <w:p w14:paraId="39532273" w14:textId="1179F3B2" w:rsidR="00A54C30" w:rsidRDefault="00A54C30" w:rsidP="00D443A9">
      <w:pPr>
        <w:spacing w:after="0" w:line="360" w:lineRule="auto"/>
        <w:jc w:val="both"/>
        <w:rPr>
          <w:rFonts w:ascii="Palatino Linotype" w:hAnsi="Palatino Linotype" w:cs="Tahoma"/>
          <w:bCs/>
          <w:sz w:val="24"/>
          <w:szCs w:val="24"/>
        </w:rPr>
      </w:pPr>
      <w:r>
        <w:rPr>
          <w:rFonts w:ascii="Palatino Linotype" w:hAnsi="Palatino Linotype" w:cs="Tahoma"/>
          <w:bCs/>
          <w:sz w:val="24"/>
          <w:szCs w:val="24"/>
        </w:rPr>
        <w:t>Derivado de lo anterior</w:t>
      </w:r>
      <w:r w:rsidRPr="00A54C30">
        <w:rPr>
          <w:rFonts w:ascii="Palatino Linotype" w:hAnsi="Palatino Linotype" w:cs="Tahoma"/>
          <w:bCs/>
          <w:sz w:val="24"/>
          <w:szCs w:val="24"/>
        </w:rPr>
        <w:t>, resulta necesario contextualizar la información solicitada, para ello, en lo que</w:t>
      </w:r>
      <w:r>
        <w:rPr>
          <w:rFonts w:ascii="Palatino Linotype" w:hAnsi="Palatino Linotype" w:cs="Tahoma"/>
          <w:bCs/>
          <w:sz w:val="24"/>
          <w:szCs w:val="24"/>
        </w:rPr>
        <w:t xml:space="preserve"> </w:t>
      </w:r>
      <w:r w:rsidRPr="00A54C30">
        <w:rPr>
          <w:rFonts w:ascii="Palatino Linotype" w:hAnsi="Palatino Linotype" w:cs="Tahoma"/>
          <w:bCs/>
          <w:sz w:val="24"/>
          <w:szCs w:val="24"/>
        </w:rPr>
        <w:t xml:space="preserve">respecta a las demandas, es conveniente traer a contexto los artículos 89, </w:t>
      </w:r>
      <w:r w:rsidRPr="00A54C30">
        <w:rPr>
          <w:rFonts w:ascii="Palatino Linotype" w:hAnsi="Palatino Linotype" w:cs="Tahoma"/>
          <w:bCs/>
          <w:sz w:val="24"/>
          <w:szCs w:val="24"/>
        </w:rPr>
        <w:lastRenderedPageBreak/>
        <w:t>92, 94, 95, 96 y 97</w:t>
      </w:r>
      <w:r>
        <w:rPr>
          <w:rFonts w:ascii="Palatino Linotype" w:hAnsi="Palatino Linotype" w:cs="Tahoma"/>
          <w:bCs/>
          <w:sz w:val="24"/>
          <w:szCs w:val="24"/>
        </w:rPr>
        <w:t xml:space="preserve"> </w:t>
      </w:r>
      <w:r w:rsidRPr="00A54C30">
        <w:rPr>
          <w:rFonts w:ascii="Palatino Linotype" w:hAnsi="Palatino Linotype" w:cs="Tahoma"/>
          <w:bCs/>
          <w:sz w:val="24"/>
          <w:szCs w:val="24"/>
        </w:rPr>
        <w:t>de la Ley de Trabajo de los Servidores Públicos del Estado y Municipios, establecen lo</w:t>
      </w:r>
      <w:r>
        <w:rPr>
          <w:rFonts w:ascii="Palatino Linotype" w:hAnsi="Palatino Linotype" w:cs="Tahoma"/>
          <w:bCs/>
          <w:sz w:val="24"/>
          <w:szCs w:val="24"/>
        </w:rPr>
        <w:t xml:space="preserve"> </w:t>
      </w:r>
      <w:r w:rsidRPr="00A54C30">
        <w:rPr>
          <w:rFonts w:ascii="Palatino Linotype" w:hAnsi="Palatino Linotype" w:cs="Tahoma"/>
          <w:bCs/>
          <w:sz w:val="24"/>
          <w:szCs w:val="24"/>
        </w:rPr>
        <w:t>siguiente:</w:t>
      </w:r>
    </w:p>
    <w:p w14:paraId="4F7158D1" w14:textId="77777777" w:rsidR="00436FE8" w:rsidRPr="00A54C30" w:rsidRDefault="00436FE8" w:rsidP="00D443A9">
      <w:pPr>
        <w:spacing w:after="0" w:line="360" w:lineRule="auto"/>
        <w:jc w:val="both"/>
        <w:rPr>
          <w:rFonts w:ascii="Palatino Linotype" w:hAnsi="Palatino Linotype" w:cs="Tahoma"/>
          <w:bCs/>
          <w:sz w:val="24"/>
          <w:szCs w:val="24"/>
        </w:rPr>
      </w:pPr>
    </w:p>
    <w:p w14:paraId="2E4D5E07" w14:textId="5D28F45F"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w:t>
      </w:r>
      <w:r w:rsidRPr="00055CB5">
        <w:rPr>
          <w:rFonts w:ascii="Palatino Linotype" w:hAnsi="Palatino Linotype" w:cs="Tahoma"/>
          <w:b/>
          <w:bCs/>
          <w:i/>
          <w:sz w:val="24"/>
          <w:szCs w:val="24"/>
        </w:rPr>
        <w:t>ARTÍCULO 89.</w:t>
      </w:r>
      <w:r w:rsidRPr="00A54C30">
        <w:rPr>
          <w:rFonts w:ascii="Palatino Linotype" w:hAnsi="Palatino Linotype" w:cs="Tahoma"/>
          <w:bCs/>
          <w:i/>
          <w:sz w:val="24"/>
          <w:szCs w:val="24"/>
        </w:rPr>
        <w:t xml:space="preserve"> Son causas de terminación de la relación laboral sin responsabilidad para las instituciones públicas:</w:t>
      </w:r>
    </w:p>
    <w:p w14:paraId="691CF2FB" w14:textId="77777777"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I. La renuncia del servidor público;</w:t>
      </w:r>
    </w:p>
    <w:p w14:paraId="16A2691E" w14:textId="77777777"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II. El mutuo consentimiento de las partes;</w:t>
      </w:r>
    </w:p>
    <w:p w14:paraId="6FA766E2" w14:textId="77777777"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III. El vencimiento del término o conclusión de la obra determinantes de la contratación;</w:t>
      </w:r>
    </w:p>
    <w:p w14:paraId="4749A6B1" w14:textId="6921821A"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 xml:space="preserve">IV. El término o conclusión de la administración en la cual fue contratado el servidor público a que se refiere el artículo 8 de </w:t>
      </w:r>
      <w:proofErr w:type="gramStart"/>
      <w:r w:rsidRPr="00A54C30">
        <w:rPr>
          <w:rFonts w:ascii="Palatino Linotype" w:hAnsi="Palatino Linotype" w:cs="Tahoma"/>
          <w:bCs/>
          <w:i/>
          <w:sz w:val="24"/>
          <w:szCs w:val="24"/>
        </w:rPr>
        <w:t>ésta</w:t>
      </w:r>
      <w:proofErr w:type="gramEnd"/>
      <w:r w:rsidRPr="00A54C30">
        <w:rPr>
          <w:rFonts w:ascii="Palatino Linotype" w:hAnsi="Palatino Linotype" w:cs="Tahoma"/>
          <w:bCs/>
          <w:i/>
          <w:sz w:val="24"/>
          <w:szCs w:val="24"/>
        </w:rPr>
        <w:t xml:space="preserve"> Ley;</w:t>
      </w:r>
    </w:p>
    <w:p w14:paraId="6F8CAA51" w14:textId="77777777"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V. La muerte del servidor público; y</w:t>
      </w:r>
    </w:p>
    <w:p w14:paraId="70AEC2CA" w14:textId="37B57ECE"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VI. La incapacidad permanente del servidor público que le impida el desempeño de sus labores.</w:t>
      </w:r>
    </w:p>
    <w:p w14:paraId="1EFA8F3E" w14:textId="35BEBA6F" w:rsidR="00A54C30" w:rsidRPr="00055CB5" w:rsidRDefault="00A54C30" w:rsidP="00D443A9">
      <w:pPr>
        <w:spacing w:after="0" w:line="360" w:lineRule="auto"/>
        <w:ind w:left="567" w:right="567"/>
        <w:jc w:val="both"/>
        <w:rPr>
          <w:rFonts w:ascii="Palatino Linotype" w:hAnsi="Palatino Linotype" w:cs="Tahoma"/>
          <w:b/>
          <w:bCs/>
          <w:i/>
          <w:sz w:val="24"/>
          <w:szCs w:val="24"/>
        </w:rPr>
      </w:pPr>
      <w:r w:rsidRPr="00055CB5">
        <w:rPr>
          <w:rFonts w:ascii="Palatino Linotype" w:hAnsi="Palatino Linotype" w:cs="Tahoma"/>
          <w:b/>
          <w:bCs/>
          <w:i/>
          <w:sz w:val="24"/>
          <w:szCs w:val="24"/>
        </w:rPr>
        <w:t>ARTÍCULO 92.</w:t>
      </w:r>
      <w:r w:rsidRPr="00A54C30">
        <w:rPr>
          <w:rFonts w:ascii="Palatino Linotype" w:hAnsi="Palatino Linotype" w:cs="Tahoma"/>
          <w:bCs/>
          <w:i/>
          <w:sz w:val="24"/>
          <w:szCs w:val="24"/>
        </w:rPr>
        <w:t xml:space="preserve"> </w:t>
      </w:r>
      <w:r w:rsidRPr="00055CB5">
        <w:rPr>
          <w:rFonts w:ascii="Palatino Linotype" w:hAnsi="Palatino Linotype" w:cs="Tahoma"/>
          <w:b/>
          <w:bCs/>
          <w:i/>
          <w:sz w:val="24"/>
          <w:szCs w:val="24"/>
        </w:rPr>
        <w:t xml:space="preserve">El </w:t>
      </w:r>
      <w:proofErr w:type="gramStart"/>
      <w:r w:rsidRPr="00055CB5">
        <w:rPr>
          <w:rFonts w:ascii="Palatino Linotype" w:hAnsi="Palatino Linotype" w:cs="Tahoma"/>
          <w:b/>
          <w:bCs/>
          <w:i/>
          <w:sz w:val="24"/>
          <w:szCs w:val="24"/>
        </w:rPr>
        <w:t>servidor público o la institución pública</w:t>
      </w:r>
      <w:proofErr w:type="gramEnd"/>
      <w:r w:rsidRPr="00055CB5">
        <w:rPr>
          <w:rFonts w:ascii="Palatino Linotype" w:hAnsi="Palatino Linotype" w:cs="Tahoma"/>
          <w:b/>
          <w:bCs/>
          <w:i/>
          <w:sz w:val="24"/>
          <w:szCs w:val="24"/>
        </w:rPr>
        <w:t xml:space="preserve"> podrán rescindir en cualquier tiempo, por causa justificada, la relación laboral.</w:t>
      </w:r>
    </w:p>
    <w:p w14:paraId="7A954A87" w14:textId="7F52699B" w:rsidR="00A54C30" w:rsidRPr="00055CB5" w:rsidRDefault="00A54C30" w:rsidP="00D443A9">
      <w:pPr>
        <w:spacing w:after="0" w:line="360" w:lineRule="auto"/>
        <w:ind w:left="567" w:right="567"/>
        <w:jc w:val="both"/>
        <w:rPr>
          <w:rFonts w:ascii="Palatino Linotype" w:hAnsi="Palatino Linotype" w:cs="Tahoma"/>
          <w:b/>
          <w:bCs/>
          <w:i/>
          <w:sz w:val="24"/>
          <w:szCs w:val="24"/>
        </w:rPr>
      </w:pPr>
      <w:r w:rsidRPr="00055CB5">
        <w:rPr>
          <w:rFonts w:ascii="Palatino Linotype" w:hAnsi="Palatino Linotype" w:cs="Tahoma"/>
          <w:b/>
          <w:bCs/>
          <w:i/>
          <w:sz w:val="24"/>
          <w:szCs w:val="24"/>
        </w:rPr>
        <w:t>ARTÍCULO 94. La institución pública deberá dar aviso por escrito al servidor público de manera personal, de la fecha y causa o causas de la rescisión de la relación laboral.</w:t>
      </w:r>
    </w:p>
    <w:p w14:paraId="016D9A71" w14:textId="28FD2F13" w:rsidR="007B5A96"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w:t>
      </w:r>
    </w:p>
    <w:p w14:paraId="170D8A58" w14:textId="3794AA91"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lastRenderedPageBreak/>
        <w:t>La falta de aviso al servidor público, al Tribunal o a la Sala por sí sola bastará para considerar que el despido fue injustificado.</w:t>
      </w:r>
    </w:p>
    <w:p w14:paraId="5A617095" w14:textId="5248CA1E"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
          <w:bCs/>
          <w:i/>
          <w:sz w:val="24"/>
          <w:szCs w:val="24"/>
        </w:rPr>
        <w:t>ARTÍCULO 95.</w:t>
      </w:r>
      <w:r w:rsidRPr="00A54C30">
        <w:rPr>
          <w:rFonts w:ascii="Palatino Linotype" w:hAnsi="Palatino Linotype" w:cs="Tahoma"/>
          <w:bCs/>
          <w:i/>
          <w:sz w:val="24"/>
          <w:szCs w:val="24"/>
        </w:rPr>
        <w:t xml:space="preserve"> Son causas de rescisión de la relación laboral, sin responsabilidad para el servidor público:</w:t>
      </w:r>
    </w:p>
    <w:p w14:paraId="6728FB0A" w14:textId="77777777"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w:t>
      </w:r>
    </w:p>
    <w:p w14:paraId="65BE5E08" w14:textId="0ED1D634"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 xml:space="preserve">En estos casos, </w:t>
      </w:r>
      <w:r w:rsidRPr="00A54C30">
        <w:rPr>
          <w:rFonts w:ascii="Palatino Linotype" w:hAnsi="Palatino Linotype" w:cs="Tahoma"/>
          <w:b/>
          <w:bCs/>
          <w:i/>
          <w:sz w:val="24"/>
          <w:szCs w:val="24"/>
          <w:u w:val="single"/>
        </w:rPr>
        <w:t xml:space="preserve">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w:t>
      </w:r>
      <w:r w:rsidRPr="00A54C30">
        <w:rPr>
          <w:rFonts w:ascii="Palatino Linotype" w:hAnsi="Palatino Linotype" w:cs="Tahoma"/>
          <w:bCs/>
          <w:i/>
          <w:sz w:val="24"/>
          <w:szCs w:val="24"/>
        </w:rPr>
        <w:t>a laborar en un municipio o institución pública de los poderes del Estado o cualquier organismo estatal, siempre y cuando esto último ocurra en un plazo no mayor a los doce meses antes mencionados, independientemente del tiempo que dure el proceso.</w:t>
      </w:r>
    </w:p>
    <w:p w14:paraId="6A77AC7B" w14:textId="3CCD9EE1"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637B93AE" w14:textId="74F02F04"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
          <w:bCs/>
          <w:i/>
          <w:sz w:val="24"/>
          <w:szCs w:val="24"/>
        </w:rPr>
        <w:t>ARTÍCULO 96.-</w:t>
      </w:r>
      <w:r w:rsidRPr="00A54C30">
        <w:rPr>
          <w:rFonts w:ascii="Palatino Linotype" w:hAnsi="Palatino Linotype" w:cs="Tahoma"/>
          <w:bCs/>
          <w:i/>
          <w:sz w:val="24"/>
          <w:szCs w:val="24"/>
        </w:rPr>
        <w:t xml:space="preserve"> El servidor público podrá solicitar ante el Tribunal o la Sala correspondiente, que se le reinstale en el trabajo que desempeñaba, o que se le indemnice.</w:t>
      </w:r>
    </w:p>
    <w:p w14:paraId="1CC7AC41" w14:textId="02E9A391" w:rsidR="00A54C30" w:rsidRPr="00A54C30" w:rsidRDefault="00A54C30" w:rsidP="00D443A9">
      <w:pPr>
        <w:spacing w:after="0" w:line="360" w:lineRule="auto"/>
        <w:ind w:left="567" w:right="567"/>
        <w:jc w:val="both"/>
        <w:rPr>
          <w:rFonts w:ascii="Palatino Linotype" w:hAnsi="Palatino Linotype" w:cs="Tahoma"/>
          <w:b/>
          <w:bCs/>
          <w:i/>
          <w:sz w:val="24"/>
          <w:szCs w:val="24"/>
          <w:u w:val="single"/>
        </w:rPr>
      </w:pPr>
      <w:r w:rsidRPr="00A54C30">
        <w:rPr>
          <w:rFonts w:ascii="Palatino Linotype" w:hAnsi="Palatino Linotype" w:cs="Tahoma"/>
          <w:b/>
          <w:bCs/>
          <w:i/>
          <w:sz w:val="24"/>
          <w:szCs w:val="24"/>
          <w:u w:val="single"/>
        </w:rPr>
        <w:t xml:space="preserve">Cuando el servidor público considere injustificada la causa de rescisión de la relación laboral, o bien lo injustificado del despido podrá demandar ante el </w:t>
      </w:r>
      <w:r w:rsidRPr="00A54C30">
        <w:rPr>
          <w:rFonts w:ascii="Palatino Linotype" w:hAnsi="Palatino Linotype" w:cs="Tahoma"/>
          <w:b/>
          <w:bCs/>
          <w:i/>
          <w:sz w:val="24"/>
          <w:szCs w:val="24"/>
          <w:u w:val="single"/>
        </w:rPr>
        <w:lastRenderedPageBreak/>
        <w:t>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dure el proceso.</w:t>
      </w:r>
    </w:p>
    <w:p w14:paraId="1403B5C9" w14:textId="167D2971" w:rsid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No se considerará en el pago de salarios vencidos los aguinaldos e incrementos que se otorguen en el salario de los servidores públicos mientras dure el proceso para objeto de las indemnizaciones a que se refieren los artículos 95, 96 y 97 de esta ley</w:t>
      </w:r>
      <w:r>
        <w:rPr>
          <w:rFonts w:ascii="Palatino Linotype" w:hAnsi="Palatino Linotype" w:cs="Tahoma"/>
          <w:bCs/>
          <w:i/>
          <w:sz w:val="24"/>
          <w:szCs w:val="24"/>
        </w:rPr>
        <w:t>.</w:t>
      </w:r>
    </w:p>
    <w:p w14:paraId="78206D5B" w14:textId="3FAD92C2"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Cuando el servidor público ejercite la acción de reinstalación en el trabajo que</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desempeñaba, será procedente el pago proporcional de sus prestaciones a que tenga</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derecho con los incrementos que sufra su salario en el periodo que dure el proceso, con</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excepción de los salarios vencidos ya que únicamente se aplicará esta disposición en el</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 xml:space="preserve">máximo de doce meses de pago de </w:t>
      </w:r>
      <w:proofErr w:type="gramStart"/>
      <w:r w:rsidRPr="00A54C30">
        <w:rPr>
          <w:rFonts w:ascii="Palatino Linotype" w:hAnsi="Palatino Linotype" w:cs="Tahoma"/>
          <w:bCs/>
          <w:i/>
          <w:sz w:val="24"/>
          <w:szCs w:val="24"/>
        </w:rPr>
        <w:t>los mismos</w:t>
      </w:r>
      <w:proofErr w:type="gramEnd"/>
      <w:r w:rsidRPr="00A54C30">
        <w:rPr>
          <w:rFonts w:ascii="Palatino Linotype" w:hAnsi="Palatino Linotype" w:cs="Tahoma"/>
          <w:bCs/>
          <w:i/>
          <w:sz w:val="24"/>
          <w:szCs w:val="24"/>
        </w:rPr>
        <w:t>, en caso de ser procedentes.</w:t>
      </w:r>
    </w:p>
    <w:p w14:paraId="544F4AD8" w14:textId="5D78DABF"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En cualquier estado del procedimiento el demandado podrá pagar todo o en</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parte lo reclamado por el actor exhibiendo la cantidad líquida en moneda</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nacional o en cheque certificado a nombre de éste, previa cuantificación que haga el</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Tribunal o la Sala de que las cantidades cubren las prestaciones señaladas en la demanda</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y que se encuentren ajustadas a derecho, hasta la fecha en que se exhiba. En el primer</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supuesto se dará por terminado el juicio liberando a la institución pública de la acción</w:t>
      </w:r>
      <w:r w:rsidR="00055CB5">
        <w:rPr>
          <w:rFonts w:ascii="Palatino Linotype" w:hAnsi="Palatino Linotype" w:cs="Tahoma"/>
          <w:bCs/>
          <w:i/>
          <w:sz w:val="24"/>
          <w:szCs w:val="24"/>
        </w:rPr>
        <w:t xml:space="preserve"> </w:t>
      </w:r>
      <w:r w:rsidRPr="00A54C30">
        <w:rPr>
          <w:rFonts w:ascii="Palatino Linotype" w:hAnsi="Palatino Linotype" w:cs="Tahoma"/>
          <w:bCs/>
          <w:i/>
          <w:sz w:val="24"/>
          <w:szCs w:val="24"/>
        </w:rPr>
        <w:t>principal y sus accesorias.</w:t>
      </w:r>
    </w:p>
    <w:p w14:paraId="1DEAC84A" w14:textId="352F4025"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El Tribunal o la Sala aprobará la consignación de pago y pondrá a disposición del actor</w:t>
      </w:r>
      <w:r>
        <w:rPr>
          <w:rFonts w:ascii="Palatino Linotype" w:hAnsi="Palatino Linotype" w:cs="Tahoma"/>
          <w:bCs/>
          <w:i/>
          <w:sz w:val="24"/>
          <w:szCs w:val="24"/>
        </w:rPr>
        <w:t xml:space="preserve"> </w:t>
      </w:r>
      <w:r w:rsidRPr="00A54C30">
        <w:rPr>
          <w:rFonts w:ascii="Palatino Linotype" w:hAnsi="Palatino Linotype" w:cs="Tahoma"/>
          <w:bCs/>
          <w:i/>
          <w:sz w:val="24"/>
          <w:szCs w:val="24"/>
        </w:rPr>
        <w:t>la cantidad depositada a su favor, apercibiéndolo de que para el supuesto de no aceptar la</w:t>
      </w:r>
      <w:r>
        <w:rPr>
          <w:rFonts w:ascii="Palatino Linotype" w:hAnsi="Palatino Linotype" w:cs="Tahoma"/>
          <w:bCs/>
          <w:i/>
          <w:sz w:val="24"/>
          <w:szCs w:val="24"/>
        </w:rPr>
        <w:t xml:space="preserve"> </w:t>
      </w:r>
      <w:r w:rsidRPr="00A54C30">
        <w:rPr>
          <w:rFonts w:ascii="Palatino Linotype" w:hAnsi="Palatino Linotype" w:cs="Tahoma"/>
          <w:bCs/>
          <w:i/>
          <w:sz w:val="24"/>
          <w:szCs w:val="24"/>
        </w:rPr>
        <w:t xml:space="preserve">cantidad base de su reclamación, los salarios vencidos dejarán de correr, caso </w:t>
      </w:r>
      <w:r w:rsidRPr="00A54C30">
        <w:rPr>
          <w:rFonts w:ascii="Palatino Linotype" w:hAnsi="Palatino Linotype" w:cs="Tahoma"/>
          <w:bCs/>
          <w:i/>
          <w:sz w:val="24"/>
          <w:szCs w:val="24"/>
        </w:rPr>
        <w:lastRenderedPageBreak/>
        <w:t>contrario</w:t>
      </w:r>
      <w:r>
        <w:rPr>
          <w:rFonts w:ascii="Palatino Linotype" w:hAnsi="Palatino Linotype" w:cs="Tahoma"/>
          <w:bCs/>
          <w:i/>
          <w:sz w:val="24"/>
          <w:szCs w:val="24"/>
        </w:rPr>
        <w:t xml:space="preserve"> </w:t>
      </w:r>
      <w:r w:rsidRPr="00A54C30">
        <w:rPr>
          <w:rFonts w:ascii="Palatino Linotype" w:hAnsi="Palatino Linotype" w:cs="Tahoma"/>
          <w:bCs/>
          <w:i/>
          <w:sz w:val="24"/>
          <w:szCs w:val="24"/>
        </w:rPr>
        <w:t>se ordenará el archivo del expediente como asunto total y definitivamente concluido.</w:t>
      </w:r>
    </w:p>
    <w:p w14:paraId="111D2F96" w14:textId="1F87598A"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Excepcionalmente para el efecto de que la cantidad exhibida por la parte demandada sea</w:t>
      </w:r>
      <w:r>
        <w:rPr>
          <w:rFonts w:ascii="Palatino Linotype" w:hAnsi="Palatino Linotype" w:cs="Tahoma"/>
          <w:bCs/>
          <w:i/>
          <w:sz w:val="24"/>
          <w:szCs w:val="24"/>
        </w:rPr>
        <w:t xml:space="preserve"> </w:t>
      </w:r>
      <w:r w:rsidRPr="00A54C30">
        <w:rPr>
          <w:rFonts w:ascii="Palatino Linotype" w:hAnsi="Palatino Linotype" w:cs="Tahoma"/>
          <w:bCs/>
          <w:i/>
          <w:sz w:val="24"/>
          <w:szCs w:val="24"/>
        </w:rPr>
        <w:t xml:space="preserve">menor a la que le corresponda al actor, el Tribunal o la Sala le requerirá, para </w:t>
      </w:r>
      <w:proofErr w:type="gramStart"/>
      <w:r w:rsidRPr="00A54C30">
        <w:rPr>
          <w:rFonts w:ascii="Palatino Linotype" w:hAnsi="Palatino Linotype" w:cs="Tahoma"/>
          <w:bCs/>
          <w:i/>
          <w:sz w:val="24"/>
          <w:szCs w:val="24"/>
        </w:rPr>
        <w:t>que</w:t>
      </w:r>
      <w:proofErr w:type="gramEnd"/>
      <w:r w:rsidRPr="00A54C30">
        <w:rPr>
          <w:rFonts w:ascii="Palatino Linotype" w:hAnsi="Palatino Linotype" w:cs="Tahoma"/>
          <w:bCs/>
          <w:i/>
          <w:sz w:val="24"/>
          <w:szCs w:val="24"/>
        </w:rPr>
        <w:t xml:space="preserve"> en un</w:t>
      </w:r>
      <w:r>
        <w:rPr>
          <w:rFonts w:ascii="Palatino Linotype" w:hAnsi="Palatino Linotype" w:cs="Tahoma"/>
          <w:bCs/>
          <w:i/>
          <w:sz w:val="24"/>
          <w:szCs w:val="24"/>
        </w:rPr>
        <w:t xml:space="preserve"> </w:t>
      </w:r>
      <w:r w:rsidRPr="00A54C30">
        <w:rPr>
          <w:rFonts w:ascii="Palatino Linotype" w:hAnsi="Palatino Linotype" w:cs="Tahoma"/>
          <w:bCs/>
          <w:i/>
          <w:sz w:val="24"/>
          <w:szCs w:val="24"/>
        </w:rPr>
        <w:t>término de cinco días hábiles, contados a partir de que surta sus efectos de notificación el</w:t>
      </w:r>
      <w:r>
        <w:rPr>
          <w:rFonts w:ascii="Palatino Linotype" w:hAnsi="Palatino Linotype" w:cs="Tahoma"/>
          <w:bCs/>
          <w:i/>
          <w:sz w:val="24"/>
          <w:szCs w:val="24"/>
        </w:rPr>
        <w:t xml:space="preserve"> </w:t>
      </w:r>
      <w:r w:rsidRPr="00A54C30">
        <w:rPr>
          <w:rFonts w:ascii="Palatino Linotype" w:hAnsi="Palatino Linotype" w:cs="Tahoma"/>
          <w:bCs/>
          <w:i/>
          <w:sz w:val="24"/>
          <w:szCs w:val="24"/>
        </w:rPr>
        <w:t xml:space="preserve">acuerdo que </w:t>
      </w:r>
      <w:proofErr w:type="gramStart"/>
      <w:r w:rsidRPr="00A54C30">
        <w:rPr>
          <w:rFonts w:ascii="Palatino Linotype" w:hAnsi="Palatino Linotype" w:cs="Tahoma"/>
          <w:bCs/>
          <w:i/>
          <w:sz w:val="24"/>
          <w:szCs w:val="24"/>
        </w:rPr>
        <w:t>recaiga,</w:t>
      </w:r>
      <w:proofErr w:type="gramEnd"/>
      <w:r w:rsidRPr="00A54C30">
        <w:rPr>
          <w:rFonts w:ascii="Palatino Linotype" w:hAnsi="Palatino Linotype" w:cs="Tahoma"/>
          <w:bCs/>
          <w:i/>
          <w:sz w:val="24"/>
          <w:szCs w:val="24"/>
        </w:rPr>
        <w:t xml:space="preserve"> deposite la cantidad faltante y hecho lo anterior se tendrá por</w:t>
      </w:r>
      <w:r>
        <w:rPr>
          <w:rFonts w:ascii="Palatino Linotype" w:hAnsi="Palatino Linotype" w:cs="Tahoma"/>
          <w:bCs/>
          <w:i/>
          <w:sz w:val="24"/>
          <w:szCs w:val="24"/>
        </w:rPr>
        <w:t xml:space="preserve"> </w:t>
      </w:r>
      <w:r w:rsidRPr="00A54C30">
        <w:rPr>
          <w:rFonts w:ascii="Palatino Linotype" w:hAnsi="Palatino Linotype" w:cs="Tahoma"/>
          <w:bCs/>
          <w:i/>
          <w:sz w:val="24"/>
          <w:szCs w:val="24"/>
        </w:rPr>
        <w:t>satisfecha la acción legal ejercitada.</w:t>
      </w:r>
    </w:p>
    <w:p w14:paraId="1C6B6B0A" w14:textId="574BAE0F"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Para la hipótesis de que la demandada sólo exhiba la cantidad por indemnizaciones y sus</w:t>
      </w:r>
      <w:r>
        <w:rPr>
          <w:rFonts w:ascii="Palatino Linotype" w:hAnsi="Palatino Linotype" w:cs="Tahoma"/>
          <w:bCs/>
          <w:i/>
          <w:sz w:val="24"/>
          <w:szCs w:val="24"/>
        </w:rPr>
        <w:t xml:space="preserve"> </w:t>
      </w:r>
      <w:r w:rsidRPr="00A54C30">
        <w:rPr>
          <w:rFonts w:ascii="Palatino Linotype" w:hAnsi="Palatino Linotype" w:cs="Tahoma"/>
          <w:bCs/>
          <w:i/>
          <w:sz w:val="24"/>
          <w:szCs w:val="24"/>
        </w:rPr>
        <w:t>prestaciones accesorias dejarán de correr los salarios caídos, continuándose con el</w:t>
      </w:r>
      <w:r>
        <w:rPr>
          <w:rFonts w:ascii="Palatino Linotype" w:hAnsi="Palatino Linotype" w:cs="Tahoma"/>
          <w:bCs/>
          <w:i/>
          <w:sz w:val="24"/>
          <w:szCs w:val="24"/>
        </w:rPr>
        <w:t xml:space="preserve"> </w:t>
      </w:r>
      <w:r w:rsidRPr="00A54C30">
        <w:rPr>
          <w:rFonts w:ascii="Palatino Linotype" w:hAnsi="Palatino Linotype" w:cs="Tahoma"/>
          <w:bCs/>
          <w:i/>
          <w:sz w:val="24"/>
          <w:szCs w:val="24"/>
        </w:rPr>
        <w:t>procedimiento por las prestaciones pendientes de pago.</w:t>
      </w:r>
    </w:p>
    <w:p w14:paraId="01324A8B" w14:textId="5BD64742"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Cs/>
          <w:i/>
          <w:sz w:val="24"/>
          <w:szCs w:val="24"/>
        </w:rPr>
        <w:t>En caso de muerte del trabajador, dejarán de computarse los salarios vencidos como parte</w:t>
      </w:r>
      <w:r>
        <w:rPr>
          <w:rFonts w:ascii="Palatino Linotype" w:hAnsi="Palatino Linotype" w:cs="Tahoma"/>
          <w:bCs/>
          <w:i/>
          <w:sz w:val="24"/>
          <w:szCs w:val="24"/>
        </w:rPr>
        <w:t xml:space="preserve"> </w:t>
      </w:r>
      <w:r w:rsidRPr="00A54C30">
        <w:rPr>
          <w:rFonts w:ascii="Palatino Linotype" w:hAnsi="Palatino Linotype" w:cs="Tahoma"/>
          <w:bCs/>
          <w:i/>
          <w:sz w:val="24"/>
          <w:szCs w:val="24"/>
        </w:rPr>
        <w:t>del conflicto.</w:t>
      </w:r>
    </w:p>
    <w:p w14:paraId="0D32AC97" w14:textId="6E7C3239" w:rsidR="00A54C30" w:rsidRPr="00A54C30" w:rsidRDefault="00A54C30" w:rsidP="00D443A9">
      <w:pPr>
        <w:spacing w:after="0" w:line="360" w:lineRule="auto"/>
        <w:ind w:left="567" w:right="567"/>
        <w:jc w:val="both"/>
        <w:rPr>
          <w:rFonts w:ascii="Palatino Linotype" w:hAnsi="Palatino Linotype" w:cs="Tahoma"/>
          <w:bCs/>
          <w:i/>
          <w:sz w:val="24"/>
          <w:szCs w:val="24"/>
        </w:rPr>
      </w:pPr>
      <w:r w:rsidRPr="00A54C30">
        <w:rPr>
          <w:rFonts w:ascii="Palatino Linotype" w:hAnsi="Palatino Linotype" w:cs="Tahoma"/>
          <w:b/>
          <w:bCs/>
          <w:i/>
          <w:sz w:val="24"/>
          <w:szCs w:val="24"/>
        </w:rPr>
        <w:t>ARTÍCULO 97.-</w:t>
      </w:r>
      <w:r w:rsidRPr="00A54C30">
        <w:rPr>
          <w:rFonts w:ascii="Palatino Linotype" w:hAnsi="Palatino Linotype" w:cs="Tahoma"/>
          <w:bCs/>
          <w:i/>
          <w:sz w:val="24"/>
          <w:szCs w:val="24"/>
        </w:rPr>
        <w:t xml:space="preserve"> Las instituciones públicas o dependencias no estarán obligadas a</w:t>
      </w:r>
      <w:r>
        <w:rPr>
          <w:rFonts w:ascii="Palatino Linotype" w:hAnsi="Palatino Linotype" w:cs="Tahoma"/>
          <w:bCs/>
          <w:i/>
          <w:sz w:val="24"/>
          <w:szCs w:val="24"/>
        </w:rPr>
        <w:t xml:space="preserve"> </w:t>
      </w:r>
      <w:r w:rsidRPr="00A54C30">
        <w:rPr>
          <w:rFonts w:ascii="Palatino Linotype" w:hAnsi="Palatino Linotype" w:cs="Tahoma"/>
          <w:bCs/>
          <w:i/>
          <w:sz w:val="24"/>
          <w:szCs w:val="24"/>
        </w:rPr>
        <w:t>reinstalar al servidor público, pero sí a cubrirle la indemnización de tres meses de</w:t>
      </w:r>
      <w:r>
        <w:rPr>
          <w:rFonts w:ascii="Palatino Linotype" w:hAnsi="Palatino Linotype" w:cs="Tahoma"/>
          <w:bCs/>
          <w:i/>
          <w:sz w:val="24"/>
          <w:szCs w:val="24"/>
        </w:rPr>
        <w:t xml:space="preserve"> </w:t>
      </w:r>
      <w:r w:rsidRPr="00A54C30">
        <w:rPr>
          <w:rFonts w:ascii="Palatino Linotype" w:hAnsi="Palatino Linotype" w:cs="Tahoma"/>
          <w:bCs/>
          <w:i/>
          <w:sz w:val="24"/>
          <w:szCs w:val="24"/>
        </w:rPr>
        <w:t>salario base, veinte días por cada año de servicios en términos del artículo 95</w:t>
      </w:r>
      <w:r>
        <w:rPr>
          <w:rFonts w:ascii="Palatino Linotype" w:hAnsi="Palatino Linotype" w:cs="Tahoma"/>
          <w:bCs/>
          <w:i/>
          <w:sz w:val="24"/>
          <w:szCs w:val="24"/>
        </w:rPr>
        <w:t xml:space="preserve"> </w:t>
      </w:r>
      <w:r w:rsidRPr="00A54C30">
        <w:rPr>
          <w:rFonts w:ascii="Palatino Linotype" w:hAnsi="Palatino Linotype" w:cs="Tahoma"/>
          <w:bCs/>
          <w:i/>
          <w:sz w:val="24"/>
          <w:szCs w:val="24"/>
        </w:rPr>
        <w:t>párrafo segundo de esta ley y cubrirle las prestaciones a que tenga derecho, así</w:t>
      </w:r>
      <w:r>
        <w:rPr>
          <w:rFonts w:ascii="Palatino Linotype" w:hAnsi="Palatino Linotype" w:cs="Tahoma"/>
          <w:bCs/>
          <w:i/>
          <w:sz w:val="24"/>
          <w:szCs w:val="24"/>
        </w:rPr>
        <w:t xml:space="preserve"> </w:t>
      </w:r>
      <w:r w:rsidRPr="00A54C30">
        <w:rPr>
          <w:rFonts w:ascii="Palatino Linotype" w:hAnsi="Palatino Linotype" w:cs="Tahoma"/>
          <w:bCs/>
          <w:i/>
          <w:sz w:val="24"/>
          <w:szCs w:val="24"/>
        </w:rPr>
        <w:t>como los salarios vencidos desde la fecha del despido hasta por un periodo</w:t>
      </w:r>
      <w:r>
        <w:rPr>
          <w:rFonts w:ascii="Palatino Linotype" w:hAnsi="Palatino Linotype" w:cs="Tahoma"/>
          <w:bCs/>
          <w:i/>
          <w:sz w:val="24"/>
          <w:szCs w:val="24"/>
        </w:rPr>
        <w:t xml:space="preserve"> </w:t>
      </w:r>
      <w:r w:rsidRPr="00A54C30">
        <w:rPr>
          <w:rFonts w:ascii="Palatino Linotype" w:hAnsi="Palatino Linotype" w:cs="Tahoma"/>
          <w:bCs/>
          <w:i/>
          <w:sz w:val="24"/>
          <w:szCs w:val="24"/>
        </w:rPr>
        <w:t>máximo de doce meses, independientemente del tiempo que dure el proceso, exhibiendo</w:t>
      </w:r>
      <w:r>
        <w:rPr>
          <w:rFonts w:ascii="Palatino Linotype" w:hAnsi="Palatino Linotype" w:cs="Tahoma"/>
          <w:bCs/>
          <w:i/>
          <w:sz w:val="24"/>
          <w:szCs w:val="24"/>
        </w:rPr>
        <w:t xml:space="preserve"> </w:t>
      </w:r>
      <w:r w:rsidRPr="00A54C30">
        <w:rPr>
          <w:rFonts w:ascii="Palatino Linotype" w:hAnsi="Palatino Linotype" w:cs="Tahoma"/>
          <w:bCs/>
          <w:i/>
          <w:sz w:val="24"/>
          <w:szCs w:val="24"/>
        </w:rPr>
        <w:t>la totalidad de la cantidad liquida en moneda nacional o mediante cheque certificado al</w:t>
      </w:r>
      <w:r>
        <w:rPr>
          <w:rFonts w:ascii="Palatino Linotype" w:hAnsi="Palatino Linotype" w:cs="Tahoma"/>
          <w:bCs/>
          <w:i/>
          <w:sz w:val="24"/>
          <w:szCs w:val="24"/>
        </w:rPr>
        <w:t xml:space="preserve"> </w:t>
      </w:r>
      <w:r w:rsidRPr="00A54C30">
        <w:rPr>
          <w:rFonts w:ascii="Palatino Linotype" w:hAnsi="Palatino Linotype" w:cs="Tahoma"/>
          <w:bCs/>
          <w:i/>
          <w:sz w:val="24"/>
          <w:szCs w:val="24"/>
        </w:rPr>
        <w:t>momento de la ne</w:t>
      </w:r>
      <w:r w:rsidR="00055CB5">
        <w:rPr>
          <w:rFonts w:ascii="Palatino Linotype" w:hAnsi="Palatino Linotype" w:cs="Tahoma"/>
          <w:bCs/>
          <w:i/>
          <w:sz w:val="24"/>
          <w:szCs w:val="24"/>
        </w:rPr>
        <w:t>gativa de reinstalar al actor.”</w:t>
      </w:r>
    </w:p>
    <w:p w14:paraId="2D9FAF4B" w14:textId="77777777" w:rsidR="00055CB5" w:rsidRDefault="00055CB5" w:rsidP="00D443A9">
      <w:pPr>
        <w:spacing w:after="0" w:line="360" w:lineRule="auto"/>
        <w:ind w:right="-2"/>
        <w:jc w:val="both"/>
        <w:rPr>
          <w:rFonts w:ascii="Palatino Linotype" w:hAnsi="Palatino Linotype" w:cs="Arial"/>
          <w:sz w:val="24"/>
          <w:szCs w:val="24"/>
        </w:rPr>
      </w:pPr>
    </w:p>
    <w:p w14:paraId="62148A04" w14:textId="5C889988" w:rsidR="00055CB5" w:rsidRDefault="00055CB5" w:rsidP="00D443A9">
      <w:pPr>
        <w:spacing w:after="0" w:line="360" w:lineRule="auto"/>
        <w:ind w:right="-2"/>
        <w:jc w:val="both"/>
        <w:rPr>
          <w:rFonts w:ascii="Palatino Linotype" w:hAnsi="Palatino Linotype" w:cs="Arial"/>
          <w:sz w:val="24"/>
          <w:szCs w:val="24"/>
        </w:rPr>
      </w:pPr>
      <w:r w:rsidRPr="00055CB5">
        <w:rPr>
          <w:rFonts w:ascii="Palatino Linotype" w:hAnsi="Palatino Linotype" w:cs="Arial"/>
          <w:sz w:val="24"/>
          <w:szCs w:val="24"/>
        </w:rPr>
        <w:t>De lo anterior, podemos advertir la existencia de dos supuestos, la terminación de la relación</w:t>
      </w:r>
      <w:r>
        <w:rPr>
          <w:rFonts w:ascii="Palatino Linotype" w:hAnsi="Palatino Linotype" w:cs="Arial"/>
          <w:sz w:val="24"/>
          <w:szCs w:val="24"/>
        </w:rPr>
        <w:t xml:space="preserve"> </w:t>
      </w:r>
      <w:r w:rsidRPr="00055CB5">
        <w:rPr>
          <w:rFonts w:ascii="Palatino Linotype" w:hAnsi="Palatino Linotype" w:cs="Arial"/>
          <w:sz w:val="24"/>
          <w:szCs w:val="24"/>
        </w:rPr>
        <w:t>laboral y la rescisión laboral, ello sin dejar de lado la figura enmarcada en el artículo 94</w:t>
      </w:r>
      <w:r>
        <w:rPr>
          <w:rFonts w:ascii="Palatino Linotype" w:hAnsi="Palatino Linotype" w:cs="Arial"/>
          <w:sz w:val="24"/>
          <w:szCs w:val="24"/>
        </w:rPr>
        <w:t xml:space="preserve"> </w:t>
      </w:r>
      <w:r w:rsidRPr="00055CB5">
        <w:rPr>
          <w:rFonts w:ascii="Palatino Linotype" w:hAnsi="Palatino Linotype" w:cs="Arial"/>
          <w:sz w:val="24"/>
          <w:szCs w:val="24"/>
        </w:rPr>
        <w:t xml:space="preserve">tratándose del despido, o aquéllas derivadas de una sanción administrativa, </w:t>
      </w:r>
      <w:r w:rsidRPr="00055CB5">
        <w:rPr>
          <w:rFonts w:ascii="Palatino Linotype" w:hAnsi="Palatino Linotype" w:cs="Arial"/>
          <w:sz w:val="24"/>
          <w:szCs w:val="24"/>
        </w:rPr>
        <w:lastRenderedPageBreak/>
        <w:t>además, se</w:t>
      </w:r>
      <w:r>
        <w:rPr>
          <w:rFonts w:ascii="Palatino Linotype" w:hAnsi="Palatino Linotype" w:cs="Arial"/>
          <w:sz w:val="24"/>
          <w:szCs w:val="24"/>
        </w:rPr>
        <w:t xml:space="preserve"> </w:t>
      </w:r>
      <w:r w:rsidRPr="00055CB5">
        <w:rPr>
          <w:rFonts w:ascii="Palatino Linotype" w:hAnsi="Palatino Linotype" w:cs="Arial"/>
          <w:sz w:val="24"/>
          <w:szCs w:val="24"/>
        </w:rPr>
        <w:t>prevén los supuestos de rescisión laboral sin responsabilidad para los servidores públicos,</w:t>
      </w:r>
      <w:r>
        <w:rPr>
          <w:rFonts w:ascii="Palatino Linotype" w:hAnsi="Palatino Linotype" w:cs="Arial"/>
          <w:sz w:val="24"/>
          <w:szCs w:val="24"/>
        </w:rPr>
        <w:t xml:space="preserve"> </w:t>
      </w:r>
      <w:r w:rsidRPr="00055CB5">
        <w:rPr>
          <w:rFonts w:ascii="Palatino Linotype" w:hAnsi="Palatino Linotype" w:cs="Arial"/>
          <w:sz w:val="24"/>
          <w:szCs w:val="24"/>
        </w:rPr>
        <w:t>el plazo en que éste debe separarse del trabajo cuando se actualice; asimismo, señala que en</w:t>
      </w:r>
      <w:r>
        <w:rPr>
          <w:rFonts w:ascii="Palatino Linotype" w:hAnsi="Palatino Linotype" w:cs="Arial"/>
          <w:sz w:val="24"/>
          <w:szCs w:val="24"/>
        </w:rPr>
        <w:t xml:space="preserve"> </w:t>
      </w:r>
      <w:r w:rsidRPr="00055CB5">
        <w:rPr>
          <w:rFonts w:ascii="Palatino Linotype" w:hAnsi="Palatino Linotype" w:cs="Arial"/>
          <w:sz w:val="24"/>
          <w:szCs w:val="24"/>
        </w:rPr>
        <w:t>la existencia de alguno de esos supuestos, el servidor público tendrá derecho a que la</w:t>
      </w:r>
      <w:r>
        <w:rPr>
          <w:rFonts w:ascii="Palatino Linotype" w:hAnsi="Palatino Linotype" w:cs="Arial"/>
          <w:sz w:val="24"/>
          <w:szCs w:val="24"/>
        </w:rPr>
        <w:t xml:space="preserve"> </w:t>
      </w:r>
      <w:r w:rsidRPr="00055CB5">
        <w:rPr>
          <w:rFonts w:ascii="Palatino Linotype" w:hAnsi="Palatino Linotype" w:cs="Arial"/>
          <w:sz w:val="24"/>
          <w:szCs w:val="24"/>
        </w:rPr>
        <w:t>institución pública lo indemnice con tres meses de sueldo base, veinte días por cada año</w:t>
      </w:r>
      <w:r>
        <w:rPr>
          <w:rFonts w:ascii="Palatino Linotype" w:hAnsi="Palatino Linotype" w:cs="Arial"/>
          <w:sz w:val="24"/>
          <w:szCs w:val="24"/>
        </w:rPr>
        <w:t xml:space="preserve"> </w:t>
      </w:r>
      <w:r w:rsidRPr="00055CB5">
        <w:rPr>
          <w:rFonts w:ascii="Palatino Linotype" w:hAnsi="Palatino Linotype" w:cs="Arial"/>
          <w:sz w:val="24"/>
          <w:szCs w:val="24"/>
        </w:rPr>
        <w:t>devengado y a cubrirle las prestaciones a que tenga derecho, así como los salarios vencidos</w:t>
      </w:r>
      <w:r>
        <w:rPr>
          <w:rFonts w:ascii="Palatino Linotype" w:hAnsi="Palatino Linotype" w:cs="Arial"/>
          <w:sz w:val="24"/>
          <w:szCs w:val="24"/>
        </w:rPr>
        <w:t xml:space="preserve"> </w:t>
      </w:r>
      <w:r w:rsidRPr="00055CB5">
        <w:rPr>
          <w:rFonts w:ascii="Palatino Linotype" w:hAnsi="Palatino Linotype" w:cs="Arial"/>
          <w:sz w:val="24"/>
          <w:szCs w:val="24"/>
        </w:rPr>
        <w:t>desde la fecha en que el servidor público se haya separado de su trabajo hasta que se</w:t>
      </w:r>
      <w:r>
        <w:rPr>
          <w:rFonts w:ascii="Palatino Linotype" w:hAnsi="Palatino Linotype" w:cs="Arial"/>
          <w:sz w:val="24"/>
          <w:szCs w:val="24"/>
        </w:rPr>
        <w:t xml:space="preserve"> </w:t>
      </w:r>
      <w:r w:rsidRPr="00055CB5">
        <w:rPr>
          <w:rFonts w:ascii="Palatino Linotype" w:hAnsi="Palatino Linotype" w:cs="Arial"/>
          <w:sz w:val="24"/>
          <w:szCs w:val="24"/>
        </w:rPr>
        <w:t>cumplimente el laudo, o hasta que el servidor público se incorpore a laborar en un</w:t>
      </w:r>
      <w:r>
        <w:rPr>
          <w:rFonts w:ascii="Palatino Linotype" w:hAnsi="Palatino Linotype" w:cs="Arial"/>
          <w:sz w:val="24"/>
          <w:szCs w:val="24"/>
        </w:rPr>
        <w:t xml:space="preserve"> </w:t>
      </w:r>
      <w:r w:rsidRPr="00055CB5">
        <w:rPr>
          <w:rFonts w:ascii="Palatino Linotype" w:hAnsi="Palatino Linotype" w:cs="Arial"/>
          <w:sz w:val="24"/>
          <w:szCs w:val="24"/>
        </w:rPr>
        <w:t>municipio o institución pública de los poderes del Estado, independientemente del tiempo</w:t>
      </w:r>
      <w:r>
        <w:rPr>
          <w:rFonts w:ascii="Palatino Linotype" w:hAnsi="Palatino Linotype" w:cs="Arial"/>
          <w:sz w:val="24"/>
          <w:szCs w:val="24"/>
        </w:rPr>
        <w:t xml:space="preserve"> </w:t>
      </w:r>
      <w:r w:rsidRPr="00055CB5">
        <w:rPr>
          <w:rFonts w:ascii="Palatino Linotype" w:hAnsi="Palatino Linotype" w:cs="Arial"/>
          <w:sz w:val="24"/>
          <w:szCs w:val="24"/>
        </w:rPr>
        <w:t>que dure el proceso.</w:t>
      </w:r>
      <w:r>
        <w:rPr>
          <w:rFonts w:ascii="Palatino Linotype" w:hAnsi="Palatino Linotype" w:cs="Arial"/>
          <w:sz w:val="24"/>
          <w:szCs w:val="24"/>
        </w:rPr>
        <w:t xml:space="preserve"> </w:t>
      </w:r>
    </w:p>
    <w:p w14:paraId="3098ED2B" w14:textId="77777777" w:rsidR="00055CB5" w:rsidRDefault="00055CB5" w:rsidP="00D443A9">
      <w:pPr>
        <w:spacing w:after="0" w:line="360" w:lineRule="auto"/>
        <w:ind w:right="-2"/>
        <w:jc w:val="both"/>
        <w:rPr>
          <w:rFonts w:ascii="Palatino Linotype" w:hAnsi="Palatino Linotype" w:cs="Arial"/>
          <w:sz w:val="24"/>
          <w:szCs w:val="24"/>
        </w:rPr>
      </w:pPr>
    </w:p>
    <w:p w14:paraId="4E3E5766" w14:textId="7E985F82" w:rsidR="00055CB5" w:rsidRPr="00055CB5" w:rsidRDefault="00055CB5" w:rsidP="00D443A9">
      <w:pPr>
        <w:spacing w:after="0" w:line="360" w:lineRule="auto"/>
        <w:ind w:right="-2"/>
        <w:jc w:val="both"/>
        <w:rPr>
          <w:rFonts w:ascii="Palatino Linotype" w:hAnsi="Palatino Linotype" w:cs="Arial"/>
          <w:sz w:val="24"/>
          <w:szCs w:val="24"/>
        </w:rPr>
      </w:pPr>
      <w:r w:rsidRPr="00055CB5">
        <w:rPr>
          <w:rFonts w:ascii="Palatino Linotype" w:hAnsi="Palatino Linotype" w:cs="Arial"/>
          <w:sz w:val="24"/>
          <w:szCs w:val="24"/>
        </w:rPr>
        <w:t>Por lo tanto, para la terminación o rescisión laboral, originado por renuncias o juicios ante</w:t>
      </w:r>
      <w:r>
        <w:rPr>
          <w:rFonts w:ascii="Palatino Linotype" w:hAnsi="Palatino Linotype" w:cs="Arial"/>
          <w:sz w:val="24"/>
          <w:szCs w:val="24"/>
        </w:rPr>
        <w:t xml:space="preserve"> </w:t>
      </w:r>
      <w:r w:rsidRPr="00055CB5">
        <w:rPr>
          <w:rFonts w:ascii="Palatino Linotype" w:hAnsi="Palatino Linotype" w:cs="Arial"/>
          <w:sz w:val="24"/>
          <w:szCs w:val="24"/>
        </w:rPr>
        <w:t>órganos jurisdiccionales en materia laboral, de los que derivaran laudos condenando al</w:t>
      </w:r>
      <w:r>
        <w:rPr>
          <w:rFonts w:ascii="Palatino Linotype" w:hAnsi="Palatino Linotype" w:cs="Arial"/>
          <w:sz w:val="24"/>
          <w:szCs w:val="24"/>
        </w:rPr>
        <w:t xml:space="preserve"> </w:t>
      </w:r>
      <w:r w:rsidRPr="00055CB5">
        <w:rPr>
          <w:rFonts w:ascii="Palatino Linotype" w:hAnsi="Palatino Linotype" w:cs="Arial"/>
          <w:sz w:val="24"/>
          <w:szCs w:val="24"/>
        </w:rPr>
        <w:t>pago de las prestaciones previstas en ese ordenamiento legal (que se traduce en finiquitos),</w:t>
      </w:r>
      <w:r>
        <w:rPr>
          <w:rFonts w:ascii="Palatino Linotype" w:hAnsi="Palatino Linotype" w:cs="Arial"/>
          <w:sz w:val="24"/>
          <w:szCs w:val="24"/>
        </w:rPr>
        <w:t xml:space="preserve"> </w:t>
      </w:r>
      <w:r w:rsidRPr="00055CB5">
        <w:rPr>
          <w:rFonts w:ascii="Palatino Linotype" w:hAnsi="Palatino Linotype" w:cs="Arial"/>
          <w:sz w:val="24"/>
          <w:szCs w:val="24"/>
        </w:rPr>
        <w:t>el Sujeto Obligado debe efectuar el pago de dichas prestaciones generando necesariamente</w:t>
      </w:r>
      <w:r>
        <w:rPr>
          <w:rFonts w:ascii="Palatino Linotype" w:hAnsi="Palatino Linotype" w:cs="Arial"/>
          <w:sz w:val="24"/>
          <w:szCs w:val="24"/>
        </w:rPr>
        <w:t xml:space="preserve"> </w:t>
      </w:r>
      <w:r w:rsidRPr="00055CB5">
        <w:rPr>
          <w:rFonts w:ascii="Palatino Linotype" w:hAnsi="Palatino Linotype" w:cs="Arial"/>
          <w:sz w:val="24"/>
          <w:szCs w:val="24"/>
        </w:rPr>
        <w:t>un soporte documental.</w:t>
      </w:r>
    </w:p>
    <w:p w14:paraId="11F2F475" w14:textId="77777777" w:rsidR="00055CB5" w:rsidRDefault="00055CB5" w:rsidP="00D443A9">
      <w:pPr>
        <w:spacing w:after="0" w:line="360" w:lineRule="auto"/>
        <w:ind w:right="-2"/>
        <w:jc w:val="both"/>
        <w:rPr>
          <w:rFonts w:ascii="Palatino Linotype" w:hAnsi="Palatino Linotype" w:cs="Arial"/>
          <w:sz w:val="24"/>
          <w:szCs w:val="24"/>
        </w:rPr>
      </w:pPr>
    </w:p>
    <w:p w14:paraId="48ABC6BC" w14:textId="77777777" w:rsidR="00055CB5" w:rsidRPr="00055CB5" w:rsidRDefault="00055CB5" w:rsidP="00D443A9">
      <w:pPr>
        <w:spacing w:after="0" w:line="360" w:lineRule="auto"/>
        <w:ind w:right="-2"/>
        <w:jc w:val="both"/>
        <w:rPr>
          <w:rFonts w:ascii="Palatino Linotype" w:hAnsi="Palatino Linotype" w:cs="Arial"/>
          <w:sz w:val="24"/>
          <w:szCs w:val="24"/>
        </w:rPr>
      </w:pPr>
      <w:r w:rsidRPr="00055CB5">
        <w:rPr>
          <w:rFonts w:ascii="Palatino Linotype" w:hAnsi="Palatino Linotype" w:cs="Arial"/>
          <w:sz w:val="24"/>
          <w:szCs w:val="24"/>
        </w:rPr>
        <w:t>Por otro lado, de conformidad con lo que establecen los Lineamientos para la entrega del</w:t>
      </w:r>
    </w:p>
    <w:p w14:paraId="7F76CF45" w14:textId="5FDF3B4D" w:rsidR="00055CB5" w:rsidRDefault="00055CB5" w:rsidP="00D443A9">
      <w:pPr>
        <w:spacing w:after="0" w:line="360" w:lineRule="auto"/>
        <w:ind w:right="-2"/>
        <w:jc w:val="both"/>
        <w:rPr>
          <w:rFonts w:ascii="Palatino Linotype" w:hAnsi="Palatino Linotype" w:cs="Arial"/>
          <w:sz w:val="24"/>
          <w:szCs w:val="24"/>
        </w:rPr>
      </w:pPr>
      <w:r w:rsidRPr="00055CB5">
        <w:rPr>
          <w:rFonts w:ascii="Palatino Linotype" w:hAnsi="Palatino Linotype" w:cs="Arial"/>
          <w:sz w:val="24"/>
          <w:szCs w:val="24"/>
        </w:rPr>
        <w:t>Informe Trimestral emitido por el Órgano Superior de Fiscalización del Estado de México,</w:t>
      </w:r>
      <w:r>
        <w:rPr>
          <w:rFonts w:ascii="Palatino Linotype" w:hAnsi="Palatino Linotype" w:cs="Arial"/>
          <w:sz w:val="24"/>
          <w:szCs w:val="24"/>
        </w:rPr>
        <w:t xml:space="preserve"> </w:t>
      </w:r>
      <w:r w:rsidRPr="00055CB5">
        <w:rPr>
          <w:rFonts w:ascii="Palatino Linotype" w:hAnsi="Palatino Linotype" w:cs="Arial"/>
          <w:sz w:val="24"/>
          <w:szCs w:val="24"/>
        </w:rPr>
        <w:t>se advierte lo siguiente:</w:t>
      </w:r>
    </w:p>
    <w:p w14:paraId="75CF5B17" w14:textId="4EFB0E0F" w:rsidR="00055CB5" w:rsidRDefault="00055CB5" w:rsidP="00D443A9">
      <w:pPr>
        <w:spacing w:after="0" w:line="360" w:lineRule="auto"/>
        <w:ind w:right="-2"/>
        <w:jc w:val="center"/>
        <w:rPr>
          <w:rFonts w:ascii="Palatino Linotype" w:hAnsi="Palatino Linotype" w:cs="Arial"/>
          <w:sz w:val="24"/>
          <w:szCs w:val="24"/>
        </w:rPr>
      </w:pPr>
      <w:r w:rsidRPr="00055CB5">
        <w:rPr>
          <w:rFonts w:ascii="Palatino Linotype" w:hAnsi="Palatino Linotype" w:cs="Arial"/>
          <w:noProof/>
          <w:sz w:val="24"/>
          <w:szCs w:val="24"/>
          <w:lang w:eastAsia="es-MX"/>
        </w:rPr>
        <w:lastRenderedPageBreak/>
        <w:drawing>
          <wp:inline distT="0" distB="0" distL="0" distR="0" wp14:anchorId="105747CB" wp14:editId="5FF800A8">
            <wp:extent cx="5053150" cy="5591810"/>
            <wp:effectExtent l="190500" t="190500" r="186055" b="1993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9553" cy="5598895"/>
                    </a:xfrm>
                    <a:prstGeom prst="rect">
                      <a:avLst/>
                    </a:prstGeom>
                    <a:ln>
                      <a:noFill/>
                    </a:ln>
                    <a:effectLst>
                      <a:outerShdw blurRad="190500" algn="tl" rotWithShape="0">
                        <a:srgbClr val="000000">
                          <a:alpha val="70000"/>
                        </a:srgbClr>
                      </a:outerShdw>
                    </a:effectLst>
                  </pic:spPr>
                </pic:pic>
              </a:graphicData>
            </a:graphic>
          </wp:inline>
        </w:drawing>
      </w:r>
    </w:p>
    <w:p w14:paraId="483E072B" w14:textId="599A25BC" w:rsidR="00055CB5" w:rsidRDefault="00040D6C" w:rsidP="00D443A9">
      <w:pPr>
        <w:spacing w:after="0" w:line="360" w:lineRule="auto"/>
        <w:ind w:right="-2"/>
        <w:jc w:val="center"/>
        <w:rPr>
          <w:rFonts w:ascii="Palatino Linotype" w:hAnsi="Palatino Linotype" w:cs="Arial"/>
          <w:sz w:val="24"/>
          <w:szCs w:val="24"/>
        </w:rPr>
      </w:pPr>
      <w:r w:rsidRPr="00040D6C">
        <w:rPr>
          <w:rFonts w:ascii="Palatino Linotype" w:hAnsi="Palatino Linotype" w:cs="Arial"/>
          <w:noProof/>
          <w:sz w:val="24"/>
          <w:szCs w:val="24"/>
          <w:lang w:eastAsia="es-MX"/>
        </w:rPr>
        <w:lastRenderedPageBreak/>
        <w:drawing>
          <wp:inline distT="0" distB="0" distL="0" distR="0" wp14:anchorId="09A6769D" wp14:editId="6CB939C9">
            <wp:extent cx="5239828" cy="3752850"/>
            <wp:effectExtent l="190500" t="190500" r="18986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4546" cy="3756229"/>
                    </a:xfrm>
                    <a:prstGeom prst="rect">
                      <a:avLst/>
                    </a:prstGeom>
                    <a:ln>
                      <a:noFill/>
                    </a:ln>
                    <a:effectLst>
                      <a:outerShdw blurRad="190500" algn="tl" rotWithShape="0">
                        <a:srgbClr val="000000">
                          <a:alpha val="70000"/>
                        </a:srgbClr>
                      </a:outerShdw>
                    </a:effectLst>
                  </pic:spPr>
                </pic:pic>
              </a:graphicData>
            </a:graphic>
          </wp:inline>
        </w:drawing>
      </w:r>
    </w:p>
    <w:p w14:paraId="71A2BF8C" w14:textId="3F563EFC" w:rsidR="00055CB5" w:rsidRDefault="00040D6C" w:rsidP="00D443A9">
      <w:pPr>
        <w:spacing w:after="0" w:line="360" w:lineRule="auto"/>
        <w:ind w:right="-2"/>
        <w:jc w:val="both"/>
        <w:rPr>
          <w:rFonts w:ascii="Palatino Linotype" w:hAnsi="Palatino Linotype" w:cs="Arial"/>
          <w:sz w:val="24"/>
          <w:szCs w:val="24"/>
        </w:rPr>
      </w:pPr>
      <w:r>
        <w:rPr>
          <w:rFonts w:ascii="Palatino Linotype" w:hAnsi="Palatino Linotype" w:cs="Arial"/>
          <w:sz w:val="24"/>
          <w:szCs w:val="24"/>
        </w:rPr>
        <w:t xml:space="preserve">De lo anterior se desprende que el </w:t>
      </w:r>
      <w:proofErr w:type="gramStart"/>
      <w:r>
        <w:rPr>
          <w:rFonts w:ascii="Palatino Linotype" w:hAnsi="Palatino Linotype" w:cs="Arial"/>
          <w:sz w:val="24"/>
          <w:szCs w:val="24"/>
        </w:rPr>
        <w:t>Consejero</w:t>
      </w:r>
      <w:proofErr w:type="gramEnd"/>
      <w:r>
        <w:rPr>
          <w:rFonts w:ascii="Palatino Linotype" w:hAnsi="Palatino Linotype" w:cs="Arial"/>
          <w:sz w:val="24"/>
          <w:szCs w:val="24"/>
        </w:rPr>
        <w:t xml:space="preserve"> Jurídico si cuenta con atribuciones para generar, poseer y administrar la información requerida por el Recurrente, </w:t>
      </w:r>
      <w:r w:rsidRPr="00040D6C">
        <w:rPr>
          <w:rFonts w:ascii="Palatino Linotype" w:hAnsi="Palatino Linotype" w:cs="Arial"/>
          <w:sz w:val="24"/>
          <w:szCs w:val="24"/>
        </w:rPr>
        <w:t>puesto que tal y como se refirió en párrafos</w:t>
      </w:r>
      <w:r>
        <w:rPr>
          <w:rFonts w:ascii="Palatino Linotype" w:hAnsi="Palatino Linotype" w:cs="Arial"/>
          <w:sz w:val="24"/>
          <w:szCs w:val="24"/>
        </w:rPr>
        <w:t xml:space="preserve"> </w:t>
      </w:r>
      <w:r w:rsidRPr="00040D6C">
        <w:rPr>
          <w:rFonts w:ascii="Palatino Linotype" w:hAnsi="Palatino Linotype" w:cs="Arial"/>
          <w:sz w:val="24"/>
          <w:szCs w:val="24"/>
        </w:rPr>
        <w:t>que anteceden, es la unidad administrativa competente para recibir, registrar y atender las</w:t>
      </w:r>
      <w:r>
        <w:rPr>
          <w:rFonts w:ascii="Palatino Linotype" w:hAnsi="Palatino Linotype" w:cs="Arial"/>
          <w:sz w:val="24"/>
          <w:szCs w:val="24"/>
        </w:rPr>
        <w:t xml:space="preserve"> </w:t>
      </w:r>
      <w:r w:rsidRPr="00040D6C">
        <w:rPr>
          <w:rFonts w:ascii="Palatino Linotype" w:hAnsi="Palatino Linotype" w:cs="Arial"/>
          <w:sz w:val="24"/>
          <w:szCs w:val="24"/>
        </w:rPr>
        <w:t>demandas laborales interpuestas ante el Tribunal estatal de Conciliación y Arbitraje y</w:t>
      </w:r>
      <w:r>
        <w:rPr>
          <w:rFonts w:ascii="Palatino Linotype" w:hAnsi="Palatino Linotype" w:cs="Arial"/>
          <w:sz w:val="24"/>
          <w:szCs w:val="24"/>
        </w:rPr>
        <w:t xml:space="preserve"> </w:t>
      </w:r>
      <w:r w:rsidRPr="00040D6C">
        <w:rPr>
          <w:rFonts w:ascii="Palatino Linotype" w:hAnsi="Palatino Linotype" w:cs="Arial"/>
          <w:sz w:val="24"/>
          <w:szCs w:val="24"/>
        </w:rPr>
        <w:t>continuar los juicios en todas sus etapas hasta su culminación.</w:t>
      </w:r>
    </w:p>
    <w:p w14:paraId="6ABB2AEA" w14:textId="77777777" w:rsidR="00040D6C" w:rsidRDefault="00040D6C" w:rsidP="00D443A9">
      <w:pPr>
        <w:spacing w:after="0" w:line="360" w:lineRule="auto"/>
        <w:ind w:right="-2"/>
        <w:jc w:val="both"/>
        <w:rPr>
          <w:rFonts w:ascii="Palatino Linotype" w:hAnsi="Palatino Linotype" w:cs="Arial"/>
          <w:sz w:val="24"/>
          <w:szCs w:val="24"/>
        </w:rPr>
      </w:pPr>
    </w:p>
    <w:p w14:paraId="185137F9" w14:textId="77777777" w:rsidR="00040D6C" w:rsidRPr="006E2C48" w:rsidRDefault="00040D6C" w:rsidP="00D443A9">
      <w:pPr>
        <w:spacing w:after="0" w:line="360" w:lineRule="auto"/>
        <w:ind w:right="49"/>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Ahora bien, respecto al </w:t>
      </w:r>
      <w:r w:rsidRPr="006E2C48">
        <w:rPr>
          <w:rFonts w:ascii="Palatino Linotype" w:eastAsia="Palatino Linotype" w:hAnsi="Palatino Linotype" w:cs="Palatino Linotype"/>
          <w:b/>
          <w:sz w:val="24"/>
          <w:szCs w:val="24"/>
          <w:u w:val="single"/>
        </w:rPr>
        <w:t>nombre de los demandantes</w:t>
      </w:r>
      <w:r w:rsidRPr="006E2C48">
        <w:rPr>
          <w:rFonts w:ascii="Palatino Linotype" w:eastAsia="Palatino Linotype" w:hAnsi="Palatino Linotype" w:cs="Palatino Linotype"/>
          <w:sz w:val="24"/>
          <w:szCs w:val="24"/>
        </w:rPr>
        <w:t xml:space="preserve">, resulta necesario señalar que el nombre se integra con el sustantivo propio y el primer apellido de los padres, en el orden que, de común acuerdo determinen; asimismo es la manifestación principal del derecho subjetivo a la personalidad y atributo de esta en términos del artículo 2.3 del Código </w:t>
      </w:r>
      <w:r w:rsidRPr="006E2C48">
        <w:rPr>
          <w:rFonts w:ascii="Palatino Linotype" w:eastAsia="Palatino Linotype" w:hAnsi="Palatino Linotype" w:cs="Palatino Linotype"/>
          <w:sz w:val="24"/>
          <w:szCs w:val="24"/>
        </w:rPr>
        <w:lastRenderedPageBreak/>
        <w:t xml:space="preserve">Civil del Estado de México, de tal suerte, </w:t>
      </w:r>
      <w:r w:rsidRPr="006E2C48">
        <w:rPr>
          <w:rFonts w:ascii="Palatino Linotype" w:eastAsia="Palatino Linotype" w:hAnsi="Palatino Linotype" w:cs="Palatino Linotype"/>
          <w:sz w:val="24"/>
          <w:szCs w:val="24"/>
          <w:u w:val="single"/>
        </w:rPr>
        <w:t>el nombre es un elemento que hace a una persona física identificada o identificable, por lo que, se considera un dato personal</w:t>
      </w:r>
      <w:r w:rsidRPr="006E2C48">
        <w:rPr>
          <w:rFonts w:ascii="Palatino Linotype" w:eastAsia="Palatino Linotype" w:hAnsi="Palatino Linotype" w:cs="Palatino Linotype"/>
          <w:sz w:val="24"/>
          <w:szCs w:val="24"/>
        </w:rPr>
        <w:t>.</w:t>
      </w:r>
    </w:p>
    <w:p w14:paraId="7EDCFB55"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p>
    <w:p w14:paraId="7EA2EEB3" w14:textId="77777777" w:rsidR="00040D6C"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Al respecto, cabe precisar que el nombre de la persona que demandó al </w:t>
      </w:r>
      <w:r w:rsidRPr="006E2C48">
        <w:rPr>
          <w:rFonts w:ascii="Palatino Linotype" w:eastAsia="Palatino Linotype" w:hAnsi="Palatino Linotype" w:cs="Palatino Linotype"/>
          <w:b/>
          <w:sz w:val="24"/>
          <w:szCs w:val="24"/>
        </w:rPr>
        <w:t>Sujeto Obligado</w:t>
      </w:r>
      <w:r w:rsidRPr="006E2C48">
        <w:rPr>
          <w:rFonts w:ascii="Palatino Linotype" w:eastAsia="Palatino Linotype" w:hAnsi="Palatino Linotype" w:cs="Palatino Linotype"/>
          <w:sz w:val="24"/>
          <w:szCs w:val="24"/>
        </w:rPr>
        <w:t xml:space="preserve"> y que dicha demanda inició un procedimiento del cual no obtuvo algún beneficio, debe ser motivo de protección, ello en atención a que este Órgano Garante debe ofrecer la mayor protección de una persona que al demandar ejercita su derecho a reclamar ante un órgano el cumplimiento de sus derechos laborales, por lo que, dar a conocer su nomb</w:t>
      </w:r>
      <w:r>
        <w:rPr>
          <w:rFonts w:ascii="Palatino Linotype" w:eastAsia="Palatino Linotype" w:hAnsi="Palatino Linotype" w:cs="Palatino Linotype"/>
          <w:sz w:val="24"/>
          <w:szCs w:val="24"/>
        </w:rPr>
        <w:t>re puede hacerlo identificable.</w:t>
      </w:r>
    </w:p>
    <w:p w14:paraId="4BAC4EEC"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p>
    <w:p w14:paraId="2C5CA45A" w14:textId="77777777" w:rsidR="00040D6C"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Sin embargo, para el caso específico, en el que la persona o personas que demandaron al Sujeto Obligado, hayan recibido recursos públicos, la naturaleza de la información se modific</w:t>
      </w:r>
      <w:r>
        <w:rPr>
          <w:rFonts w:ascii="Palatino Linotype" w:eastAsia="Palatino Linotype" w:hAnsi="Palatino Linotype" w:cs="Palatino Linotype"/>
          <w:sz w:val="24"/>
          <w:szCs w:val="24"/>
        </w:rPr>
        <w:t>ara debido a su interés público.</w:t>
      </w:r>
    </w:p>
    <w:p w14:paraId="7919EAC2"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p>
    <w:p w14:paraId="724FFB0D"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Es preciso señalar que el nombre de una persona corresponde su dato personal; sin embargo, acorde a lo que se solicita, se trata del nombre personas que posiblemente fueron servidores públicos aunque también, es posible que entre los demandantes existan 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estos recursos.</w:t>
      </w:r>
    </w:p>
    <w:p w14:paraId="37BCA8D5" w14:textId="77777777" w:rsidR="00040D6C"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En efecto, si una persona presenta una demanda laboral en contra de un sujeto obligado, y no recibe recursos públicos, constituye un dato personal confidencial y debe ser </w:t>
      </w:r>
      <w:r w:rsidRPr="006E2C48">
        <w:rPr>
          <w:rFonts w:ascii="Palatino Linotype" w:eastAsia="Palatino Linotype" w:hAnsi="Palatino Linotype" w:cs="Palatino Linotype"/>
          <w:sz w:val="24"/>
          <w:szCs w:val="24"/>
        </w:rPr>
        <w:lastRenderedPageBreak/>
        <w:t xml:space="preserve">protegido en términos del artículo 143, fracción I de la Ley de Transparencia y Acceso a la Información Pública del Estado de México y Municipios; por lo que no resulta procedente ordenar su entrega. </w:t>
      </w:r>
    </w:p>
    <w:p w14:paraId="5BA5B76A"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p>
    <w:p w14:paraId="7F7A401C"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Ahora bien, cuando un proceso judicial o cuasi jurisdiccional ha concluido, en la mayoría de los casos, con independencia de la parte a quien el juzgador conceda la razón, se determina el pago de los montos económicos que hayan quedado pendientes al trabajador o los montos que correspondan por haber sido ganador de la controversia o incluso el pago de los montos acordados en conciliación; de tal suerte que si bien, la demanda inicia con la decisión personal una vez que la autoridad competente emite sentencia,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w:t>
      </w:r>
      <w:r w:rsidRPr="006E2C48">
        <w:rPr>
          <w:rFonts w:ascii="Palatino Linotype" w:eastAsia="Palatino Linotype" w:hAnsi="Palatino Linotype" w:cs="Palatino Linotype"/>
          <w:sz w:val="24"/>
          <w:szCs w:val="24"/>
          <w:u w:val="single"/>
        </w:rPr>
        <w:t>,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0FFA73E0"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p>
    <w:p w14:paraId="163C1C0A" w14:textId="77777777" w:rsidR="00040D6C" w:rsidRPr="006E2C48"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w:t>
      </w:r>
      <w:r>
        <w:rPr>
          <w:rFonts w:ascii="Palatino Linotype" w:eastAsia="Palatino Linotype" w:hAnsi="Palatino Linotype" w:cs="Palatino Linotype"/>
          <w:sz w:val="24"/>
          <w:szCs w:val="24"/>
        </w:rPr>
        <w:t xml:space="preserve"> orientador</w:t>
      </w:r>
      <w:r w:rsidRPr="006E2C48">
        <w:rPr>
          <w:rFonts w:ascii="Palatino Linotype" w:eastAsia="Palatino Linotype" w:hAnsi="Palatino Linotype" w:cs="Palatino Linotype"/>
          <w:sz w:val="24"/>
          <w:szCs w:val="24"/>
        </w:rPr>
        <w:t xml:space="preserve"> 19/13 emitido </w:t>
      </w:r>
      <w:r w:rsidRPr="006E2C48">
        <w:rPr>
          <w:rFonts w:ascii="Palatino Linotype" w:eastAsia="Palatino Linotype" w:hAnsi="Palatino Linotype" w:cs="Palatino Linotype"/>
          <w:sz w:val="24"/>
          <w:szCs w:val="24"/>
        </w:rPr>
        <w:lastRenderedPageBreak/>
        <w:t>por el entonces Instituto Nacional de Transparencia, Acceso a la Información y Protección de Datos Personales (INA</w:t>
      </w:r>
      <w:r>
        <w:rPr>
          <w:rFonts w:ascii="Palatino Linotype" w:eastAsia="Palatino Linotype" w:hAnsi="Palatino Linotype" w:cs="Palatino Linotype"/>
          <w:sz w:val="24"/>
          <w:szCs w:val="24"/>
        </w:rPr>
        <w:t>I); el cual a la letra precisa:</w:t>
      </w:r>
    </w:p>
    <w:p w14:paraId="1B0C5FEF" w14:textId="77777777" w:rsidR="00040D6C" w:rsidRDefault="00040D6C" w:rsidP="00D443A9">
      <w:pPr>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Nombre de actores en juicios laborales constituye, en principio, información confidencial.</w:t>
      </w:r>
      <w:r>
        <w:rPr>
          <w:rFonts w:ascii="Palatino Linotype" w:eastAsia="Palatino Linotype" w:hAnsi="Palatino Linotype" w:cs="Palatino Linotype"/>
          <w:i/>
        </w:rPr>
        <w:t xml:space="preserve"> El nombre es un atributo de la personalidad y la manifestación principal del derecho a la identidad, </w:t>
      </w:r>
      <w:proofErr w:type="gramStart"/>
      <w:r>
        <w:rPr>
          <w:rFonts w:ascii="Palatino Linotype" w:eastAsia="Palatino Linotype" w:hAnsi="Palatino Linotype" w:cs="Palatino Linotype"/>
          <w:i/>
        </w:rPr>
        <w:t>en razón de</w:t>
      </w:r>
      <w:proofErr w:type="gramEnd"/>
      <w:r>
        <w:rPr>
          <w:rFonts w:ascii="Palatino Linotype" w:eastAsia="Palatino Linotype" w:hAnsi="Palatino Linotype" w:cs="Palatino Linotype"/>
          <w:i/>
        </w:rPr>
        <w:t xml:space="preserv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Pr>
          <w:rFonts w:ascii="Palatino Linotype" w:eastAsia="Palatino Linotype" w:hAnsi="Palatino Linotype" w:cs="Palatino Linotype"/>
          <w:b/>
          <w:i/>
        </w:rPr>
        <w:t xml:space="preserve">En este tenor, el nombre de los actores de los juicios laborales que se encuentran en trámite o que, en su defecto, concluyeron con la emisión de un laudo desfavorable a los intereses personales del actor constituye información confidencial, </w:t>
      </w:r>
      <w:r>
        <w:rPr>
          <w:rFonts w:ascii="Palatino Linotype" w:eastAsia="Palatino Linotype" w:hAnsi="Palatino Linotype" w:cs="Palatino Linotype"/>
          <w:i/>
        </w:rPr>
        <w:t>conforme a lo dispuesto en el artículo 18, fracción II de la Ley Federal de Transparencia y Acceso a la Información Pública Gubernamental.</w:t>
      </w:r>
      <w:r>
        <w:rPr>
          <w:rFonts w:ascii="Palatino Linotype" w:eastAsia="Palatino Linotype" w:hAnsi="Palatino Linotype" w:cs="Palatino Linotype"/>
          <w:b/>
          <w:i/>
        </w:rPr>
        <w:t xml:space="preserve">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Pr>
          <w:rFonts w:ascii="Palatino Linotype" w:eastAsia="Palatino Linotype" w:hAnsi="Palatino Linotype" w:cs="Palatino Linotype"/>
          <w:i/>
        </w:rPr>
        <w:t>”</w:t>
      </w:r>
    </w:p>
    <w:p w14:paraId="44C9256C" w14:textId="77777777" w:rsidR="00040D6C" w:rsidRDefault="00040D6C" w:rsidP="00D443A9">
      <w:pPr>
        <w:spacing w:after="0" w:line="360" w:lineRule="auto"/>
        <w:jc w:val="both"/>
        <w:rPr>
          <w:rFonts w:ascii="Palatino Linotype" w:eastAsia="Palatino Linotype" w:hAnsi="Palatino Linotype" w:cs="Palatino Linotype"/>
        </w:rPr>
      </w:pPr>
    </w:p>
    <w:p w14:paraId="73AD72A7" w14:textId="77777777" w:rsidR="00040D6C" w:rsidRDefault="00040D6C" w:rsidP="00D443A9">
      <w:pPr>
        <w:spacing w:after="0" w:line="360" w:lineRule="auto"/>
        <w:jc w:val="both"/>
        <w:rPr>
          <w:rFonts w:ascii="Palatino Linotype" w:eastAsia="Palatino Linotype" w:hAnsi="Palatino Linotype" w:cs="Palatino Linotype"/>
          <w:sz w:val="24"/>
          <w:szCs w:val="24"/>
        </w:rPr>
      </w:pPr>
      <w:r w:rsidRPr="006E2C48">
        <w:rPr>
          <w:rFonts w:ascii="Palatino Linotype" w:eastAsia="Palatino Linotype" w:hAnsi="Palatino Linotype" w:cs="Palatino Linotype"/>
          <w:sz w:val="24"/>
          <w:szCs w:val="24"/>
        </w:rPr>
        <w:t xml:space="preserve">En atención al criterio emitido por el entonces Instituto Nacional de Transparencia, Acceso a la Información y Protección de Datos Personales (INAI), se advierte que </w:t>
      </w:r>
      <w:r w:rsidRPr="006E2C48">
        <w:rPr>
          <w:rFonts w:ascii="Palatino Linotype" w:eastAsia="Palatino Linotype" w:hAnsi="Palatino Linotype" w:cs="Palatino Linotype"/>
          <w:sz w:val="24"/>
          <w:szCs w:val="24"/>
          <w:u w:val="single"/>
        </w:rPr>
        <w:t xml:space="preserve">el nombre de los actores en los procedimientos laborales, que se concluyeran desfavorables </w:t>
      </w:r>
      <w:r w:rsidRPr="006E2C48">
        <w:rPr>
          <w:rFonts w:ascii="Palatino Linotype" w:eastAsia="Palatino Linotype" w:hAnsi="Palatino Linotype" w:cs="Palatino Linotype"/>
          <w:sz w:val="24"/>
          <w:szCs w:val="24"/>
          <w:u w:val="single"/>
        </w:rPr>
        <w:lastRenderedPageBreak/>
        <w:t>a ellos o bien que aún se encuentren en trámite, es un dato personal confidencial</w:t>
      </w:r>
      <w:r w:rsidRPr="006E2C48">
        <w:rPr>
          <w:rFonts w:ascii="Palatino Linotype" w:eastAsia="Palatino Linotype" w:hAnsi="Palatino Linotype" w:cs="Palatino Linotype"/>
          <w:sz w:val="24"/>
          <w:szCs w:val="24"/>
        </w:rPr>
        <w:t xml:space="preserve">; sin embargo, </w:t>
      </w:r>
      <w:r w:rsidRPr="006E2C48">
        <w:rPr>
          <w:rFonts w:ascii="Palatino Linotype" w:eastAsia="Palatino Linotype" w:hAnsi="Palatino Linotype" w:cs="Palatino Linotype"/>
          <w:sz w:val="24"/>
          <w:szCs w:val="24"/>
          <w:u w:val="single"/>
        </w:rPr>
        <w:t>procede su entrega, siempre que culmine con la entrega a favor de los actores de recurso público,</w:t>
      </w:r>
      <w:r w:rsidRPr="006E2C48">
        <w:rPr>
          <w:rFonts w:ascii="Palatino Linotype" w:eastAsia="Palatino Linotype" w:hAnsi="Palatino Linotype" w:cs="Palatino Linotype"/>
          <w:sz w:val="24"/>
          <w:szCs w:val="24"/>
        </w:rPr>
        <w:t xml:space="preserve"> pues se favorece la rendición de cuentas y se puede verificar el cumplimiento que el </w:t>
      </w:r>
      <w:r w:rsidRPr="006E2C48">
        <w:rPr>
          <w:rFonts w:ascii="Palatino Linotype" w:eastAsia="Palatino Linotype" w:hAnsi="Palatino Linotype" w:cs="Palatino Linotype"/>
          <w:b/>
          <w:sz w:val="24"/>
          <w:szCs w:val="24"/>
        </w:rPr>
        <w:t>Sujeto Obligado</w:t>
      </w:r>
      <w:r w:rsidRPr="006E2C48">
        <w:rPr>
          <w:rFonts w:ascii="Palatino Linotype" w:eastAsia="Palatino Linotype" w:hAnsi="Palatino Linotype" w:cs="Palatino Linotype"/>
          <w:sz w:val="24"/>
          <w:szCs w:val="24"/>
        </w:rPr>
        <w:t xml:space="preserve"> de a las resoluciones o convenios suscr</w:t>
      </w:r>
      <w:r>
        <w:rPr>
          <w:rFonts w:ascii="Palatino Linotype" w:eastAsia="Palatino Linotype" w:hAnsi="Palatino Linotype" w:cs="Palatino Linotype"/>
          <w:sz w:val="24"/>
          <w:szCs w:val="24"/>
        </w:rPr>
        <w:t>itos ante la autoridad laboral.</w:t>
      </w:r>
    </w:p>
    <w:p w14:paraId="60146960" w14:textId="77777777" w:rsidR="00040D6C" w:rsidRDefault="00040D6C" w:rsidP="00D443A9">
      <w:pPr>
        <w:spacing w:after="0" w:line="360" w:lineRule="auto"/>
        <w:jc w:val="both"/>
        <w:rPr>
          <w:rFonts w:ascii="Palatino Linotype" w:hAnsi="Palatino Linotype"/>
          <w:sz w:val="24"/>
          <w:szCs w:val="24"/>
        </w:rPr>
      </w:pPr>
    </w:p>
    <w:p w14:paraId="64CA876A" w14:textId="0A1B79B2" w:rsidR="007B5A96" w:rsidRDefault="00040D6C" w:rsidP="00D443A9">
      <w:pPr>
        <w:spacing w:after="0" w:line="360" w:lineRule="auto"/>
        <w:ind w:right="-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Así de ser el caso que de ser el caso que la relación de los litigios laborales se encuentre concluidos </w:t>
      </w:r>
      <w:r w:rsidRPr="006E2C48">
        <w:rPr>
          <w:rFonts w:ascii="Palatino Linotype" w:eastAsia="Palatino Linotype" w:hAnsi="Palatino Linotype" w:cs="Palatino Linotype"/>
          <w:color w:val="000000"/>
          <w:sz w:val="24"/>
          <w:szCs w:val="24"/>
        </w:rPr>
        <w:t>y que resultaron favorables a sus intereses,</w:t>
      </w:r>
      <w:r>
        <w:rPr>
          <w:rFonts w:ascii="Palatino Linotype" w:eastAsia="Palatino Linotype" w:hAnsi="Palatino Linotype" w:cs="Palatino Linotype"/>
          <w:color w:val="000000"/>
          <w:sz w:val="24"/>
          <w:szCs w:val="24"/>
        </w:rPr>
        <w:t xml:space="preserve"> resulta procedente su entrega pero de ser el caso que la emisión del </w:t>
      </w:r>
      <w:r w:rsidRPr="006E2C48">
        <w:rPr>
          <w:rFonts w:ascii="Palatino Linotype" w:eastAsia="Palatino Linotype" w:hAnsi="Palatino Linotype" w:cs="Palatino Linotype"/>
          <w:color w:val="000000"/>
          <w:sz w:val="24"/>
          <w:szCs w:val="24"/>
        </w:rPr>
        <w:t xml:space="preserve">laudo </w:t>
      </w:r>
      <w:r>
        <w:rPr>
          <w:rFonts w:ascii="Palatino Linotype" w:eastAsia="Palatino Linotype" w:hAnsi="Palatino Linotype" w:cs="Palatino Linotype"/>
          <w:color w:val="000000"/>
          <w:sz w:val="24"/>
          <w:szCs w:val="24"/>
        </w:rPr>
        <w:t xml:space="preserve">haya sido </w:t>
      </w:r>
      <w:r w:rsidRPr="006E2C48">
        <w:rPr>
          <w:rFonts w:ascii="Palatino Linotype" w:eastAsia="Palatino Linotype" w:hAnsi="Palatino Linotype" w:cs="Palatino Linotype"/>
          <w:color w:val="000000"/>
          <w:sz w:val="24"/>
          <w:szCs w:val="24"/>
        </w:rPr>
        <w:t>desfavorable a los intereses personales del actor</w:t>
      </w:r>
      <w:r>
        <w:rPr>
          <w:rFonts w:ascii="Palatino Linotype" w:eastAsia="Palatino Linotype" w:hAnsi="Palatino Linotype" w:cs="Palatino Linotype"/>
          <w:color w:val="000000"/>
          <w:sz w:val="24"/>
          <w:szCs w:val="24"/>
        </w:rPr>
        <w:t xml:space="preserve"> procede la emisión del a</w:t>
      </w:r>
      <w:r w:rsidRPr="006E2C48">
        <w:rPr>
          <w:rFonts w:ascii="Palatino Linotype" w:eastAsia="Palatino Linotype" w:hAnsi="Palatino Linotype" w:cs="Palatino Linotype"/>
          <w:color w:val="000000"/>
          <w:sz w:val="24"/>
          <w:szCs w:val="24"/>
        </w:rPr>
        <w:t xml:space="preserve">cuerdo que emita el Comité de Transparencia por el cual se clasifique como información confidencial el nombre de los actores de los juicios laborales que se encuentran en trámite o que, en su defecto, concluyeron con la emisión de un laudo desfavorable a los </w:t>
      </w:r>
      <w:r>
        <w:rPr>
          <w:rFonts w:ascii="Palatino Linotype" w:eastAsia="Palatino Linotype" w:hAnsi="Palatino Linotype" w:cs="Palatino Linotype"/>
          <w:color w:val="000000"/>
          <w:sz w:val="24"/>
          <w:szCs w:val="24"/>
        </w:rPr>
        <w:t>intereses personales del actor.</w:t>
      </w:r>
    </w:p>
    <w:p w14:paraId="4F05BD92" w14:textId="77777777" w:rsidR="00040D6C" w:rsidRDefault="00040D6C" w:rsidP="00D443A9">
      <w:pPr>
        <w:spacing w:after="0" w:line="360" w:lineRule="auto"/>
        <w:ind w:right="-2"/>
        <w:jc w:val="both"/>
        <w:rPr>
          <w:rFonts w:ascii="Palatino Linotype" w:eastAsia="Palatino Linotype" w:hAnsi="Palatino Linotype" w:cs="Palatino Linotype"/>
          <w:color w:val="000000"/>
          <w:sz w:val="24"/>
          <w:szCs w:val="24"/>
        </w:rPr>
      </w:pPr>
    </w:p>
    <w:p w14:paraId="3FB13824" w14:textId="0C1D72F0" w:rsidR="00040D6C" w:rsidRPr="00040D6C" w:rsidRDefault="00040D6C" w:rsidP="00D443A9">
      <w:pPr>
        <w:spacing w:after="0" w:line="360" w:lineRule="auto"/>
        <w:ind w:right="-2"/>
        <w:jc w:val="both"/>
        <w:rPr>
          <w:rFonts w:ascii="Palatino Linotype" w:hAnsi="Palatino Linotype"/>
          <w:sz w:val="24"/>
          <w:szCs w:val="24"/>
          <w:lang w:eastAsia="es-MX"/>
        </w:rPr>
      </w:pPr>
      <w:r w:rsidRPr="00040D6C">
        <w:rPr>
          <w:rFonts w:ascii="Palatino Linotype" w:hAnsi="Palatino Linotype"/>
          <w:sz w:val="24"/>
          <w:szCs w:val="24"/>
          <w:lang w:eastAsia="es-MX"/>
        </w:rPr>
        <w:t>En lo que respecta a los laudos y convenios laborales, resulta conveniente invocar el</w:t>
      </w:r>
      <w:r>
        <w:rPr>
          <w:rFonts w:ascii="Palatino Linotype" w:hAnsi="Palatino Linotype"/>
          <w:sz w:val="24"/>
          <w:szCs w:val="24"/>
          <w:lang w:eastAsia="es-MX"/>
        </w:rPr>
        <w:t xml:space="preserve"> </w:t>
      </w:r>
      <w:r w:rsidRPr="00040D6C">
        <w:rPr>
          <w:rFonts w:ascii="Palatino Linotype" w:hAnsi="Palatino Linotype"/>
          <w:sz w:val="24"/>
          <w:szCs w:val="24"/>
          <w:lang w:eastAsia="es-MX"/>
        </w:rPr>
        <w:t>contenido del artículo 123 apartado A, fracción XX de la Constitución Política de los Estados</w:t>
      </w:r>
      <w:r>
        <w:rPr>
          <w:rFonts w:ascii="Palatino Linotype" w:hAnsi="Palatino Linotype"/>
          <w:sz w:val="24"/>
          <w:szCs w:val="24"/>
          <w:lang w:eastAsia="es-MX"/>
        </w:rPr>
        <w:t xml:space="preserve"> </w:t>
      </w:r>
      <w:r w:rsidRPr="00040D6C">
        <w:rPr>
          <w:rFonts w:ascii="Palatino Linotype" w:hAnsi="Palatino Linotype"/>
          <w:sz w:val="24"/>
          <w:szCs w:val="24"/>
          <w:lang w:eastAsia="es-MX"/>
        </w:rPr>
        <w:t>Unidos Mexicanos que establece que las diferencias o conflictos entre trabajadores y</w:t>
      </w:r>
      <w:r>
        <w:rPr>
          <w:rFonts w:ascii="Palatino Linotype" w:hAnsi="Palatino Linotype"/>
          <w:sz w:val="24"/>
          <w:szCs w:val="24"/>
          <w:lang w:eastAsia="es-MX"/>
        </w:rPr>
        <w:t xml:space="preserve"> </w:t>
      </w:r>
      <w:r w:rsidRPr="00040D6C">
        <w:rPr>
          <w:rFonts w:ascii="Palatino Linotype" w:hAnsi="Palatino Linotype"/>
          <w:sz w:val="24"/>
          <w:szCs w:val="24"/>
          <w:lang w:eastAsia="es-MX"/>
        </w:rPr>
        <w:t>patrones estarán a cargo de los Tribunales Laborales del Poder Judicial de la Federación o</w:t>
      </w:r>
      <w:r>
        <w:rPr>
          <w:rFonts w:ascii="Palatino Linotype" w:hAnsi="Palatino Linotype"/>
          <w:sz w:val="24"/>
          <w:szCs w:val="24"/>
          <w:lang w:eastAsia="es-MX"/>
        </w:rPr>
        <w:t xml:space="preserve"> </w:t>
      </w:r>
      <w:r w:rsidRPr="00040D6C">
        <w:rPr>
          <w:rFonts w:ascii="Palatino Linotype" w:hAnsi="Palatino Linotype"/>
          <w:sz w:val="24"/>
          <w:szCs w:val="24"/>
          <w:lang w:eastAsia="es-MX"/>
        </w:rPr>
        <w:t>de las entidades federativas según corresponda, debiendo sus sentencias y resoluciones</w:t>
      </w:r>
      <w:r>
        <w:rPr>
          <w:rFonts w:ascii="Palatino Linotype" w:hAnsi="Palatino Linotype"/>
          <w:sz w:val="24"/>
          <w:szCs w:val="24"/>
          <w:lang w:eastAsia="es-MX"/>
        </w:rPr>
        <w:t xml:space="preserve"> </w:t>
      </w:r>
      <w:r w:rsidRPr="00040D6C">
        <w:rPr>
          <w:rFonts w:ascii="Palatino Linotype" w:hAnsi="Palatino Linotype"/>
          <w:sz w:val="24"/>
          <w:szCs w:val="24"/>
          <w:lang w:eastAsia="es-MX"/>
        </w:rPr>
        <w:t>observar los principios de legalidad, imparcialidad, transparencia, autonomía e</w:t>
      </w:r>
      <w:r>
        <w:rPr>
          <w:rFonts w:ascii="Palatino Linotype" w:hAnsi="Palatino Linotype"/>
          <w:sz w:val="24"/>
          <w:szCs w:val="24"/>
          <w:lang w:eastAsia="es-MX"/>
        </w:rPr>
        <w:t xml:space="preserve"> </w:t>
      </w:r>
      <w:r w:rsidRPr="00040D6C">
        <w:rPr>
          <w:rFonts w:ascii="Palatino Linotype" w:hAnsi="Palatino Linotype"/>
          <w:sz w:val="24"/>
          <w:szCs w:val="24"/>
          <w:lang w:eastAsia="es-MX"/>
        </w:rPr>
        <w:t>independencia.</w:t>
      </w:r>
    </w:p>
    <w:p w14:paraId="60CF14D0" w14:textId="77777777" w:rsidR="00040D6C" w:rsidRDefault="00040D6C" w:rsidP="00D443A9">
      <w:pPr>
        <w:spacing w:after="0" w:line="360" w:lineRule="auto"/>
        <w:ind w:right="-2"/>
        <w:jc w:val="both"/>
        <w:rPr>
          <w:rFonts w:ascii="Palatino Linotype" w:hAnsi="Palatino Linotype"/>
          <w:sz w:val="24"/>
          <w:szCs w:val="24"/>
          <w:lang w:eastAsia="es-MX"/>
        </w:rPr>
      </w:pPr>
    </w:p>
    <w:p w14:paraId="4409237F" w14:textId="44091FFB" w:rsidR="00040D6C" w:rsidRPr="00040D6C" w:rsidRDefault="00040D6C" w:rsidP="00D443A9">
      <w:pPr>
        <w:spacing w:after="0" w:line="360" w:lineRule="auto"/>
        <w:ind w:right="-2"/>
        <w:jc w:val="both"/>
        <w:rPr>
          <w:rFonts w:ascii="Palatino Linotype" w:hAnsi="Palatino Linotype"/>
          <w:sz w:val="24"/>
          <w:szCs w:val="24"/>
          <w:lang w:eastAsia="es-MX"/>
        </w:rPr>
      </w:pPr>
      <w:r w:rsidRPr="00040D6C">
        <w:rPr>
          <w:rFonts w:ascii="Palatino Linotype" w:hAnsi="Palatino Linotype"/>
          <w:sz w:val="24"/>
          <w:szCs w:val="24"/>
          <w:lang w:eastAsia="es-MX"/>
        </w:rPr>
        <w:t>En el mismo sentido, es preciso abordar el marco normativo aplicable al tema de la solicitud</w:t>
      </w:r>
      <w:r>
        <w:rPr>
          <w:rFonts w:ascii="Palatino Linotype" w:hAnsi="Palatino Linotype"/>
          <w:sz w:val="24"/>
          <w:szCs w:val="24"/>
          <w:lang w:eastAsia="es-MX"/>
        </w:rPr>
        <w:t xml:space="preserve"> </w:t>
      </w:r>
      <w:r w:rsidRPr="00040D6C">
        <w:rPr>
          <w:rFonts w:ascii="Palatino Linotype" w:hAnsi="Palatino Linotype"/>
          <w:sz w:val="24"/>
          <w:szCs w:val="24"/>
          <w:lang w:eastAsia="es-MX"/>
        </w:rPr>
        <w:t>de información, a partir de lo que dispone la Ley Federal del Trabajo:</w:t>
      </w:r>
    </w:p>
    <w:p w14:paraId="2DA38A71" w14:textId="77777777" w:rsidR="00040D6C" w:rsidRPr="00040D6C" w:rsidRDefault="00040D6C" w:rsidP="00D443A9">
      <w:pPr>
        <w:spacing w:after="0" w:line="360" w:lineRule="auto"/>
        <w:ind w:left="567" w:right="567"/>
        <w:jc w:val="center"/>
        <w:rPr>
          <w:rFonts w:ascii="Palatino Linotype" w:hAnsi="Palatino Linotype"/>
          <w:b/>
          <w:i/>
          <w:sz w:val="24"/>
          <w:szCs w:val="24"/>
          <w:lang w:eastAsia="es-MX"/>
        </w:rPr>
      </w:pPr>
      <w:r w:rsidRPr="00040D6C">
        <w:rPr>
          <w:rFonts w:ascii="Palatino Linotype" w:hAnsi="Palatino Linotype"/>
          <w:i/>
          <w:sz w:val="24"/>
          <w:szCs w:val="24"/>
          <w:lang w:eastAsia="es-MX"/>
        </w:rPr>
        <w:lastRenderedPageBreak/>
        <w:t>“</w:t>
      </w:r>
      <w:r w:rsidRPr="00040D6C">
        <w:rPr>
          <w:rFonts w:ascii="Palatino Linotype" w:hAnsi="Palatino Linotype"/>
          <w:b/>
          <w:i/>
          <w:sz w:val="24"/>
          <w:szCs w:val="24"/>
          <w:lang w:eastAsia="es-MX"/>
        </w:rPr>
        <w:t>CAPITULO XIII</w:t>
      </w:r>
    </w:p>
    <w:p w14:paraId="7602D994" w14:textId="77777777" w:rsidR="00040D6C" w:rsidRPr="00040D6C" w:rsidRDefault="00040D6C" w:rsidP="00D443A9">
      <w:pPr>
        <w:spacing w:after="0" w:line="360" w:lineRule="auto"/>
        <w:ind w:left="567" w:right="567"/>
        <w:jc w:val="center"/>
        <w:rPr>
          <w:rFonts w:ascii="Palatino Linotype" w:hAnsi="Palatino Linotype"/>
          <w:b/>
          <w:i/>
          <w:sz w:val="24"/>
          <w:szCs w:val="24"/>
          <w:lang w:eastAsia="es-MX"/>
        </w:rPr>
      </w:pPr>
      <w:r w:rsidRPr="00040D6C">
        <w:rPr>
          <w:rFonts w:ascii="Palatino Linotype" w:hAnsi="Palatino Linotype"/>
          <w:b/>
          <w:i/>
          <w:sz w:val="24"/>
          <w:szCs w:val="24"/>
          <w:lang w:eastAsia="es-MX"/>
        </w:rPr>
        <w:t>De las Resoluciones Laborales</w:t>
      </w:r>
    </w:p>
    <w:p w14:paraId="6661FC5F" w14:textId="77777777"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b/>
          <w:i/>
          <w:sz w:val="24"/>
          <w:szCs w:val="24"/>
          <w:lang w:eastAsia="es-MX"/>
        </w:rPr>
        <w:t>Artículo 837.-</w:t>
      </w:r>
      <w:r w:rsidRPr="00040D6C">
        <w:rPr>
          <w:rFonts w:ascii="Palatino Linotype" w:hAnsi="Palatino Linotype"/>
          <w:i/>
          <w:sz w:val="24"/>
          <w:szCs w:val="24"/>
          <w:lang w:eastAsia="es-MX"/>
        </w:rPr>
        <w:t xml:space="preserve"> Las resoluciones de los tribunales laborales son:</w:t>
      </w:r>
    </w:p>
    <w:p w14:paraId="3BD07316" w14:textId="0B51AD29"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I. Acuerdos: si se refieren a simples determinaciones de trámite o cuando decidan cualquier cuestión dentro del negocio;</w:t>
      </w:r>
    </w:p>
    <w:p w14:paraId="2A465D10" w14:textId="7F89FEEE" w:rsid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II. Autos incidentales o resoluciones interlocutorias: cuando resuelvan dentro o fuera de juicio un incidente; y</w:t>
      </w:r>
    </w:p>
    <w:p w14:paraId="6A390200" w14:textId="77777777" w:rsidR="00040D6C" w:rsidRPr="00040D6C" w:rsidRDefault="00040D6C" w:rsidP="00D443A9">
      <w:pPr>
        <w:spacing w:after="0" w:line="360" w:lineRule="auto"/>
        <w:ind w:left="567" w:right="567"/>
        <w:jc w:val="both"/>
        <w:rPr>
          <w:rFonts w:ascii="Palatino Linotype" w:hAnsi="Palatino Linotype"/>
          <w:b/>
          <w:i/>
          <w:sz w:val="24"/>
          <w:szCs w:val="24"/>
          <w:lang w:eastAsia="es-MX"/>
        </w:rPr>
      </w:pPr>
      <w:r w:rsidRPr="00040D6C">
        <w:rPr>
          <w:rFonts w:ascii="Palatino Linotype" w:hAnsi="Palatino Linotype"/>
          <w:b/>
          <w:i/>
          <w:sz w:val="24"/>
          <w:szCs w:val="24"/>
          <w:lang w:eastAsia="es-MX"/>
        </w:rPr>
        <w:t>III. Sentencias: cuando decidan sobre el fondo del conflicto.</w:t>
      </w:r>
    </w:p>
    <w:p w14:paraId="280E9963" w14:textId="77777777" w:rsidR="00040D6C" w:rsidRPr="00040D6C" w:rsidRDefault="00040D6C" w:rsidP="00D443A9">
      <w:pPr>
        <w:spacing w:after="0" w:line="360" w:lineRule="auto"/>
        <w:ind w:left="567" w:right="567"/>
        <w:jc w:val="both"/>
        <w:rPr>
          <w:rFonts w:ascii="Palatino Linotype" w:hAnsi="Palatino Linotype"/>
          <w:b/>
          <w:i/>
          <w:sz w:val="24"/>
          <w:szCs w:val="24"/>
          <w:lang w:eastAsia="es-MX"/>
        </w:rPr>
      </w:pPr>
      <w:r w:rsidRPr="00040D6C">
        <w:rPr>
          <w:rFonts w:ascii="Palatino Linotype" w:hAnsi="Palatino Linotype"/>
          <w:b/>
          <w:i/>
          <w:sz w:val="24"/>
          <w:szCs w:val="24"/>
          <w:lang w:eastAsia="es-MX"/>
        </w:rPr>
        <w:t>…</w:t>
      </w:r>
    </w:p>
    <w:p w14:paraId="531F2735" w14:textId="77777777" w:rsidR="00040D6C" w:rsidRPr="00040D6C" w:rsidRDefault="00040D6C" w:rsidP="00D443A9">
      <w:pPr>
        <w:spacing w:after="0" w:line="360" w:lineRule="auto"/>
        <w:ind w:left="567" w:right="567"/>
        <w:jc w:val="both"/>
        <w:rPr>
          <w:rFonts w:ascii="Palatino Linotype" w:hAnsi="Palatino Linotype"/>
          <w:b/>
          <w:i/>
          <w:sz w:val="24"/>
          <w:szCs w:val="24"/>
          <w:lang w:eastAsia="es-MX"/>
        </w:rPr>
      </w:pPr>
      <w:r w:rsidRPr="00040D6C">
        <w:rPr>
          <w:rFonts w:ascii="Palatino Linotype" w:hAnsi="Palatino Linotype"/>
          <w:b/>
          <w:i/>
          <w:sz w:val="24"/>
          <w:szCs w:val="24"/>
          <w:lang w:eastAsia="es-MX"/>
        </w:rPr>
        <w:t xml:space="preserve">Artículo 840.- </w:t>
      </w:r>
      <w:proofErr w:type="gramStart"/>
      <w:r w:rsidRPr="00040D6C">
        <w:rPr>
          <w:rFonts w:ascii="Palatino Linotype" w:hAnsi="Palatino Linotype"/>
          <w:b/>
          <w:i/>
          <w:sz w:val="24"/>
          <w:szCs w:val="24"/>
          <w:lang w:eastAsia="es-MX"/>
        </w:rPr>
        <w:t>El sentencia</w:t>
      </w:r>
      <w:proofErr w:type="gramEnd"/>
      <w:r w:rsidRPr="00040D6C">
        <w:rPr>
          <w:rFonts w:ascii="Palatino Linotype" w:hAnsi="Palatino Linotype"/>
          <w:b/>
          <w:i/>
          <w:sz w:val="24"/>
          <w:szCs w:val="24"/>
          <w:lang w:eastAsia="es-MX"/>
        </w:rPr>
        <w:t xml:space="preserve"> contendrá:</w:t>
      </w:r>
    </w:p>
    <w:p w14:paraId="6D2FF797" w14:textId="77777777"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I. Lugar, fecha y Junta que lo pronuncie;</w:t>
      </w:r>
    </w:p>
    <w:p w14:paraId="643A45CD" w14:textId="77777777"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II. Nombres y domicilios de las partes y de sus representantes;</w:t>
      </w:r>
    </w:p>
    <w:p w14:paraId="009D8775" w14:textId="5C370916"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III. Extracto de la demanda y su contestación; réplica y contrarréplica y, en su caso,</w:t>
      </w:r>
      <w:r>
        <w:rPr>
          <w:rFonts w:ascii="Palatino Linotype" w:hAnsi="Palatino Linotype"/>
          <w:i/>
          <w:sz w:val="24"/>
          <w:szCs w:val="24"/>
          <w:lang w:eastAsia="es-MX"/>
        </w:rPr>
        <w:t xml:space="preserve"> </w:t>
      </w:r>
      <w:r w:rsidRPr="00040D6C">
        <w:rPr>
          <w:rFonts w:ascii="Palatino Linotype" w:hAnsi="Palatino Linotype"/>
          <w:i/>
          <w:sz w:val="24"/>
          <w:szCs w:val="24"/>
          <w:lang w:eastAsia="es-MX"/>
        </w:rPr>
        <w:t>de la reconvención y contestación a la misma, que deberá contener con claridad y</w:t>
      </w:r>
      <w:r>
        <w:rPr>
          <w:rFonts w:ascii="Palatino Linotype" w:hAnsi="Palatino Linotype"/>
          <w:i/>
          <w:sz w:val="24"/>
          <w:szCs w:val="24"/>
          <w:lang w:eastAsia="es-MX"/>
        </w:rPr>
        <w:t xml:space="preserve"> </w:t>
      </w:r>
      <w:r w:rsidRPr="00040D6C">
        <w:rPr>
          <w:rFonts w:ascii="Palatino Linotype" w:hAnsi="Palatino Linotype"/>
          <w:i/>
          <w:sz w:val="24"/>
          <w:szCs w:val="24"/>
          <w:lang w:eastAsia="es-MX"/>
        </w:rPr>
        <w:t>concisión las peticiones de las partes y los hechos controvertidos;</w:t>
      </w:r>
    </w:p>
    <w:p w14:paraId="72CE426A" w14:textId="179C6572"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IV. Enumeración de las pruebas admitidas y desahogadas y su apreciación en</w:t>
      </w:r>
      <w:r>
        <w:rPr>
          <w:rFonts w:ascii="Palatino Linotype" w:hAnsi="Palatino Linotype"/>
          <w:i/>
          <w:sz w:val="24"/>
          <w:szCs w:val="24"/>
          <w:lang w:eastAsia="es-MX"/>
        </w:rPr>
        <w:t xml:space="preserve"> </w:t>
      </w:r>
      <w:r w:rsidRPr="00040D6C">
        <w:rPr>
          <w:rFonts w:ascii="Palatino Linotype" w:hAnsi="Palatino Linotype"/>
          <w:i/>
          <w:sz w:val="24"/>
          <w:szCs w:val="24"/>
          <w:lang w:eastAsia="es-MX"/>
        </w:rPr>
        <w:t>conciencia, señalando los hechos que deban considerarse probados;</w:t>
      </w:r>
    </w:p>
    <w:p w14:paraId="6DD6D91C" w14:textId="77777777"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V. Extracto de los alegatos;</w:t>
      </w:r>
    </w:p>
    <w:p w14:paraId="41133AF7" w14:textId="402EC1E9" w:rsidR="00040D6C" w:rsidRPr="00040D6C" w:rsidRDefault="00040D6C" w:rsidP="00D443A9">
      <w:pPr>
        <w:spacing w:after="0" w:line="360" w:lineRule="auto"/>
        <w:ind w:left="567" w:right="567"/>
        <w:jc w:val="both"/>
        <w:rPr>
          <w:rFonts w:ascii="Palatino Linotype" w:hAnsi="Palatino Linotype"/>
          <w:i/>
          <w:sz w:val="24"/>
          <w:szCs w:val="24"/>
          <w:lang w:eastAsia="es-MX"/>
        </w:rPr>
      </w:pPr>
      <w:r w:rsidRPr="00040D6C">
        <w:rPr>
          <w:rFonts w:ascii="Palatino Linotype" w:hAnsi="Palatino Linotype"/>
          <w:i/>
          <w:sz w:val="24"/>
          <w:szCs w:val="24"/>
          <w:lang w:eastAsia="es-MX"/>
        </w:rPr>
        <w:t>VI. Las razones legales o de equidad, la jurisprudencia y doctrina que les sirva de</w:t>
      </w:r>
      <w:r>
        <w:rPr>
          <w:rFonts w:ascii="Palatino Linotype" w:hAnsi="Palatino Linotype"/>
          <w:i/>
          <w:sz w:val="24"/>
          <w:szCs w:val="24"/>
          <w:lang w:eastAsia="es-MX"/>
        </w:rPr>
        <w:t xml:space="preserve"> </w:t>
      </w:r>
      <w:r w:rsidRPr="00040D6C">
        <w:rPr>
          <w:rFonts w:ascii="Palatino Linotype" w:hAnsi="Palatino Linotype"/>
          <w:i/>
          <w:sz w:val="24"/>
          <w:szCs w:val="24"/>
          <w:lang w:eastAsia="es-MX"/>
        </w:rPr>
        <w:t>fundamento; y</w:t>
      </w:r>
    </w:p>
    <w:p w14:paraId="6C05F4A2" w14:textId="77A507AB" w:rsidR="00040D6C" w:rsidRPr="00040D6C" w:rsidRDefault="00040D6C" w:rsidP="00D443A9">
      <w:pPr>
        <w:spacing w:after="0" w:line="360" w:lineRule="auto"/>
        <w:ind w:left="567" w:right="567"/>
        <w:jc w:val="both"/>
        <w:rPr>
          <w:rFonts w:ascii="Palatino Linotype" w:hAnsi="Palatino Linotype"/>
          <w:i/>
          <w:sz w:val="24"/>
          <w:szCs w:val="24"/>
          <w:lang w:eastAsia="es-MX"/>
        </w:rPr>
      </w:pPr>
      <w:r>
        <w:rPr>
          <w:rFonts w:ascii="Palatino Linotype" w:hAnsi="Palatino Linotype"/>
          <w:i/>
          <w:sz w:val="24"/>
          <w:szCs w:val="24"/>
          <w:lang w:eastAsia="es-MX"/>
        </w:rPr>
        <w:t>VII. Los puntos resolutivos”</w:t>
      </w:r>
    </w:p>
    <w:p w14:paraId="60752073" w14:textId="77777777" w:rsidR="00BB20B1" w:rsidRDefault="00BB20B1" w:rsidP="00D443A9">
      <w:pPr>
        <w:spacing w:after="0" w:line="360" w:lineRule="auto"/>
        <w:jc w:val="both"/>
      </w:pPr>
    </w:p>
    <w:p w14:paraId="7D1B6B75" w14:textId="47110D0A" w:rsidR="00040D6C" w:rsidRPr="00040D6C" w:rsidRDefault="00040D6C" w:rsidP="00D443A9">
      <w:pPr>
        <w:spacing w:after="0" w:line="360" w:lineRule="auto"/>
        <w:jc w:val="both"/>
        <w:rPr>
          <w:rFonts w:ascii="Palatino Linotype" w:eastAsia="Times New Roman" w:hAnsi="Palatino Linotype" w:cs="Arial"/>
          <w:sz w:val="24"/>
          <w:szCs w:val="24"/>
          <w:lang w:val="es-ES" w:eastAsia="es-ES"/>
        </w:rPr>
      </w:pPr>
      <w:r w:rsidRPr="00040D6C">
        <w:rPr>
          <w:rFonts w:ascii="Palatino Linotype" w:eastAsia="Times New Roman" w:hAnsi="Palatino Linotype" w:cs="Arial"/>
          <w:sz w:val="24"/>
          <w:szCs w:val="24"/>
          <w:lang w:val="es-ES" w:eastAsia="es-ES"/>
        </w:rPr>
        <w:t>De manera que, los laudos son resoluciones de los Tribun</w:t>
      </w:r>
      <w:r>
        <w:rPr>
          <w:rFonts w:ascii="Palatino Linotype" w:eastAsia="Times New Roman" w:hAnsi="Palatino Linotype" w:cs="Arial"/>
          <w:sz w:val="24"/>
          <w:szCs w:val="24"/>
          <w:lang w:val="es-ES" w:eastAsia="es-ES"/>
        </w:rPr>
        <w:t xml:space="preserve">ales que deciden sobre el fondo </w:t>
      </w:r>
      <w:r w:rsidRPr="00040D6C">
        <w:rPr>
          <w:rFonts w:ascii="Palatino Linotype" w:eastAsia="Times New Roman" w:hAnsi="Palatino Linotype" w:cs="Arial"/>
          <w:sz w:val="24"/>
          <w:szCs w:val="24"/>
          <w:lang w:val="es-ES" w:eastAsia="es-ES"/>
        </w:rPr>
        <w:t>del conflicto, de ahí que deban contener nombre y domicilio de las partes, extracto de la</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lastRenderedPageBreak/>
        <w:t>demanda y su contestación, replica y contra replica, enumeración de las pruebas admitidas,</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desahogadas y su apreciación, extracto de los alegatos, las razones legales o de equidad,</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doctrina, jurisprudencia que sirva de fundamento y los puntos resolutivos.</w:t>
      </w:r>
    </w:p>
    <w:p w14:paraId="4C59CC77" w14:textId="250C0EB4" w:rsidR="00040D6C" w:rsidRDefault="00040D6C" w:rsidP="00D443A9">
      <w:pPr>
        <w:spacing w:after="0" w:line="360" w:lineRule="auto"/>
        <w:jc w:val="both"/>
        <w:rPr>
          <w:rFonts w:ascii="Palatino Linotype" w:eastAsia="Times New Roman" w:hAnsi="Palatino Linotype" w:cs="Arial"/>
          <w:sz w:val="24"/>
          <w:szCs w:val="24"/>
          <w:lang w:val="es-ES" w:eastAsia="es-ES"/>
        </w:rPr>
      </w:pPr>
      <w:r w:rsidRPr="00040D6C">
        <w:rPr>
          <w:rFonts w:ascii="Palatino Linotype" w:eastAsia="Times New Roman" w:hAnsi="Palatino Linotype" w:cs="Arial"/>
          <w:sz w:val="24"/>
          <w:szCs w:val="24"/>
          <w:lang w:val="es-ES" w:eastAsia="es-ES"/>
        </w:rPr>
        <w:t>Aunado a ello, la Ley del Trabajo de los Servidores Públicos del Estado y Municipios,</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establece lo siguiente:</w:t>
      </w:r>
    </w:p>
    <w:p w14:paraId="0E000928" w14:textId="77777777" w:rsidR="00FD593C" w:rsidRPr="00040D6C" w:rsidRDefault="00FD593C" w:rsidP="00D443A9">
      <w:pPr>
        <w:spacing w:after="0" w:line="360" w:lineRule="auto"/>
        <w:jc w:val="both"/>
        <w:rPr>
          <w:rFonts w:ascii="Palatino Linotype" w:eastAsia="Times New Roman" w:hAnsi="Palatino Linotype" w:cs="Arial"/>
          <w:sz w:val="24"/>
          <w:szCs w:val="24"/>
          <w:lang w:val="es-ES" w:eastAsia="es-ES"/>
        </w:rPr>
      </w:pPr>
    </w:p>
    <w:p w14:paraId="2C05C54D"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w:t>
      </w:r>
      <w:r w:rsidRPr="00040D6C">
        <w:rPr>
          <w:rFonts w:ascii="Palatino Linotype" w:eastAsia="Times New Roman" w:hAnsi="Palatino Linotype" w:cs="Arial"/>
          <w:b/>
          <w:i/>
          <w:sz w:val="24"/>
          <w:szCs w:val="24"/>
          <w:lang w:val="es-ES" w:eastAsia="es-ES"/>
        </w:rPr>
        <w:t>ARTÍCULO 98.</w:t>
      </w:r>
      <w:r w:rsidRPr="00040D6C">
        <w:rPr>
          <w:rFonts w:ascii="Palatino Linotype" w:eastAsia="Times New Roman" w:hAnsi="Palatino Linotype" w:cs="Arial"/>
          <w:i/>
          <w:sz w:val="24"/>
          <w:szCs w:val="24"/>
          <w:lang w:val="es-ES" w:eastAsia="es-ES"/>
        </w:rPr>
        <w:t xml:space="preserve"> Son obligaciones de las instituciones públicas:</w:t>
      </w:r>
    </w:p>
    <w:p w14:paraId="746EED2B"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w:t>
      </w:r>
    </w:p>
    <w:p w14:paraId="02A28EFC" w14:textId="0EC0C06A"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VI. Cumplir oportunamente los laudos que dicte el Tribunal o la Sala, y pagar el monto de las indemnizaciones y demás prestaciones a que tenga derecho el servidor público;</w:t>
      </w:r>
    </w:p>
    <w:p w14:paraId="31540D06"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w:t>
      </w:r>
    </w:p>
    <w:p w14:paraId="008470DC"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t>ARTÍCULO 214.</w:t>
      </w:r>
      <w:r w:rsidRPr="00040D6C">
        <w:rPr>
          <w:rFonts w:ascii="Palatino Linotype" w:eastAsia="Times New Roman" w:hAnsi="Palatino Linotype" w:cs="Arial"/>
          <w:i/>
          <w:sz w:val="24"/>
          <w:szCs w:val="24"/>
          <w:lang w:val="es-ES" w:eastAsia="es-ES"/>
        </w:rPr>
        <w:t xml:space="preserve"> Se harán personalmente las notificaciones siguientes:</w:t>
      </w:r>
    </w:p>
    <w:p w14:paraId="73EA4B96"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 a VII…</w:t>
      </w:r>
    </w:p>
    <w:p w14:paraId="112425A2" w14:textId="7E62A503" w:rsid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VIII. El laudo;</w:t>
      </w:r>
    </w:p>
    <w:p w14:paraId="1205CB5F"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IX a XIV…</w:t>
      </w:r>
    </w:p>
    <w:p w14:paraId="0357A507" w14:textId="77777777" w:rsidR="00040D6C" w:rsidRPr="00040D6C" w:rsidRDefault="00040D6C" w:rsidP="00D443A9">
      <w:pPr>
        <w:spacing w:after="0" w:line="360" w:lineRule="auto"/>
        <w:ind w:left="567" w:right="567"/>
        <w:jc w:val="center"/>
        <w:rPr>
          <w:rFonts w:ascii="Palatino Linotype" w:eastAsia="Times New Roman" w:hAnsi="Palatino Linotype" w:cs="Arial"/>
          <w:b/>
          <w:i/>
          <w:sz w:val="24"/>
          <w:szCs w:val="24"/>
          <w:lang w:val="es-ES" w:eastAsia="es-ES"/>
        </w:rPr>
      </w:pPr>
      <w:r w:rsidRPr="00040D6C">
        <w:rPr>
          <w:rFonts w:ascii="Palatino Linotype" w:eastAsia="Times New Roman" w:hAnsi="Palatino Linotype" w:cs="Arial"/>
          <w:b/>
          <w:i/>
          <w:sz w:val="24"/>
          <w:szCs w:val="24"/>
          <w:lang w:val="es-ES" w:eastAsia="es-ES"/>
        </w:rPr>
        <w:t>CAPITULO X</w:t>
      </w:r>
    </w:p>
    <w:p w14:paraId="5462A2C8" w14:textId="77777777" w:rsidR="00040D6C" w:rsidRPr="00040D6C" w:rsidRDefault="00040D6C" w:rsidP="00D443A9">
      <w:pPr>
        <w:spacing w:after="0" w:line="360" w:lineRule="auto"/>
        <w:ind w:left="567" w:right="567"/>
        <w:jc w:val="center"/>
        <w:rPr>
          <w:rFonts w:ascii="Palatino Linotype" w:eastAsia="Times New Roman" w:hAnsi="Palatino Linotype" w:cs="Arial"/>
          <w:b/>
          <w:i/>
          <w:sz w:val="24"/>
          <w:szCs w:val="24"/>
          <w:lang w:val="es-ES" w:eastAsia="es-ES"/>
        </w:rPr>
      </w:pPr>
      <w:r w:rsidRPr="00040D6C">
        <w:rPr>
          <w:rFonts w:ascii="Palatino Linotype" w:eastAsia="Times New Roman" w:hAnsi="Palatino Linotype" w:cs="Arial"/>
          <w:b/>
          <w:i/>
          <w:sz w:val="24"/>
          <w:szCs w:val="24"/>
          <w:lang w:val="es-ES" w:eastAsia="es-ES"/>
        </w:rPr>
        <w:t>Del Procedimiento Laboral</w:t>
      </w:r>
    </w:p>
    <w:p w14:paraId="46E2122C" w14:textId="1F74B261"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t>ARTÍCULO 225.</w:t>
      </w:r>
      <w:r w:rsidRPr="00040D6C">
        <w:rPr>
          <w:rFonts w:ascii="Palatino Linotype" w:eastAsia="Times New Roman" w:hAnsi="Palatino Linotype" w:cs="Arial"/>
          <w:i/>
          <w:sz w:val="24"/>
          <w:szCs w:val="24"/>
          <w:lang w:val="es-ES" w:eastAsia="es-ES"/>
        </w:rPr>
        <w:t xml:space="preserve"> Las disposiciones de este capítulo rigen la tramitación y</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resolución de los conflictos individuales y colectivos, con excepción de la huelga cuya</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tramitación se sujetará al procedimiento especial que en esta ley se contempla.</w:t>
      </w:r>
    </w:p>
    <w:p w14:paraId="5486E66D" w14:textId="28A23EE3"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t>ARTÍCULO 226.</w:t>
      </w:r>
      <w:r w:rsidRPr="00040D6C">
        <w:rPr>
          <w:rFonts w:ascii="Palatino Linotype" w:eastAsia="Times New Roman" w:hAnsi="Palatino Linotype" w:cs="Arial"/>
          <w:i/>
          <w:sz w:val="24"/>
          <w:szCs w:val="24"/>
          <w:lang w:val="es-ES" w:eastAsia="es-ES"/>
        </w:rPr>
        <w:t xml:space="preserve"> El procedimiento se iniciará con la presentación del escrito de</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demanda ante la Oficialía de Partes del Tribunal o la Sala que lo turnará a la Sala</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oral o mesa de audiencia según le corresponda el mismo día antes de que concluyan</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las labores…</w:t>
      </w:r>
    </w:p>
    <w:p w14:paraId="5A3EF9CA" w14:textId="374C026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lastRenderedPageBreak/>
        <w:t>ARTÍCULO 232.-</w:t>
      </w:r>
      <w:r w:rsidRPr="00040D6C">
        <w:rPr>
          <w:rFonts w:ascii="Palatino Linotype" w:eastAsia="Times New Roman" w:hAnsi="Palatino Linotype" w:cs="Arial"/>
          <w:i/>
          <w:sz w:val="24"/>
          <w:szCs w:val="24"/>
          <w:lang w:val="es-ES" w:eastAsia="es-ES"/>
        </w:rPr>
        <w:t xml:space="preserve"> La audiencia a que se refiere el artículo 229 de esta ley constará</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de tres etapas</w:t>
      </w:r>
    </w:p>
    <w:p w14:paraId="3D0195B9"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 De conciliación; y</w:t>
      </w:r>
    </w:p>
    <w:p w14:paraId="00D99DCC"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II. De depuración procesal;</w:t>
      </w:r>
    </w:p>
    <w:p w14:paraId="37874871"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III. De ofrecimiento y admisión de pruebas.</w:t>
      </w:r>
    </w:p>
    <w:p w14:paraId="6B245E91" w14:textId="6F5B0FDF"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La audiencia se iniciará con o sin la comparecencia de las partes. Las ausentes podrán</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intervenir cuando se presenten; sin embargo, tendrán por precluido el derecho para</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hacer valer las manifestaciones y demás actos referentes a las actuaciones ya</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celebradas y siempre que el Tribunal o la Sala no haya emitido el acuerdo</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correspondiente.</w:t>
      </w:r>
    </w:p>
    <w:p w14:paraId="6D4CBFAF"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t>ARTÍCULO 233</w:t>
      </w:r>
      <w:r w:rsidRPr="00040D6C">
        <w:rPr>
          <w:rFonts w:ascii="Palatino Linotype" w:eastAsia="Times New Roman" w:hAnsi="Palatino Linotype" w:cs="Arial"/>
          <w:i/>
          <w:sz w:val="24"/>
          <w:szCs w:val="24"/>
          <w:lang w:val="es-ES" w:eastAsia="es-ES"/>
        </w:rPr>
        <w:t>. La etapa conciliatoria se desarrollará en la siguiente forma:</w:t>
      </w:r>
    </w:p>
    <w:p w14:paraId="423CFD0C" w14:textId="0B51121E"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 Las partes podrán comparecer ante el Tribunal o la Sala personalmente o por medio</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de su apoderado o representante legal;</w:t>
      </w:r>
    </w:p>
    <w:p w14:paraId="652426D0" w14:textId="48FDA18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II. El Tribunal o la Sala intervendrán para la celebración de pláticas entre las partes</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y las exhortarán, para que procuren llegar a un arreglo conciliatorio;</w:t>
      </w:r>
    </w:p>
    <w:p w14:paraId="686A14D5" w14:textId="2937F28C"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III. Si las partes llegan a un acuerdo, se dará por terminado el conflicto. El</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convenio respectivo, aprobado por el Tribunal o la Sala, producirá todos los</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efectos jurídicos inherentes a un laudo;</w:t>
      </w:r>
    </w:p>
    <w:p w14:paraId="48AE21CB" w14:textId="77777777"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IV a VI…</w:t>
      </w:r>
    </w:p>
    <w:p w14:paraId="1BA90224" w14:textId="07CBAD7E"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t>ARTÍCULO 244.-</w:t>
      </w:r>
      <w:r w:rsidRPr="00040D6C">
        <w:rPr>
          <w:rFonts w:ascii="Palatino Linotype" w:eastAsia="Times New Roman" w:hAnsi="Palatino Linotype" w:cs="Arial"/>
          <w:i/>
          <w:sz w:val="24"/>
          <w:szCs w:val="24"/>
          <w:lang w:val="es-ES" w:eastAsia="es-ES"/>
        </w:rPr>
        <w:t xml:space="preserve"> Si la propuesta fuere aprobada, sin adiciones ni modificaciones,</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se elevará a la categoría de laudo y se firmará de inmediato por los miembros del</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Tribunal o de la Sala. Si se le hicieran modificaciones o adiciones, se harán constar</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 xml:space="preserve">en el acta y el </w:t>
      </w:r>
      <w:proofErr w:type="gramStart"/>
      <w:r w:rsidRPr="00040D6C">
        <w:rPr>
          <w:rFonts w:ascii="Palatino Linotype" w:eastAsia="Times New Roman" w:hAnsi="Palatino Linotype" w:cs="Arial"/>
          <w:i/>
          <w:sz w:val="24"/>
          <w:szCs w:val="24"/>
          <w:lang w:val="es-ES" w:eastAsia="es-ES"/>
        </w:rPr>
        <w:t>Presidente</w:t>
      </w:r>
      <w:proofErr w:type="gramEnd"/>
      <w:r w:rsidRPr="00040D6C">
        <w:rPr>
          <w:rFonts w:ascii="Palatino Linotype" w:eastAsia="Times New Roman" w:hAnsi="Palatino Linotype" w:cs="Arial"/>
          <w:i/>
          <w:sz w:val="24"/>
          <w:szCs w:val="24"/>
          <w:lang w:val="es-ES" w:eastAsia="es-ES"/>
        </w:rPr>
        <w:t xml:space="preserve"> ordenará que de inmediato se redacte el laudo, de acuerdo</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con lo aprobado.</w:t>
      </w:r>
    </w:p>
    <w:p w14:paraId="1FD85C13" w14:textId="3787D0F5"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Una vez firmado el laudo, se turnará el expediente al actuario, para que de</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inmediato lo notifique personalmente a las partes.</w:t>
      </w:r>
    </w:p>
    <w:p w14:paraId="21DC35D0" w14:textId="623A38BF"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lastRenderedPageBreak/>
        <w:t>ARTÍCULO 249.-</w:t>
      </w:r>
      <w:r w:rsidRPr="00040D6C">
        <w:rPr>
          <w:rFonts w:ascii="Palatino Linotype" w:eastAsia="Times New Roman" w:hAnsi="Palatino Linotype" w:cs="Arial"/>
          <w:i/>
          <w:sz w:val="24"/>
          <w:szCs w:val="24"/>
          <w:lang w:val="es-ES" w:eastAsia="es-ES"/>
        </w:rPr>
        <w:t xml:space="preserve"> Contra el laudo dictado por el Tribunal o la Sala, no procede</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recurso alguno.</w:t>
      </w:r>
    </w:p>
    <w:p w14:paraId="085B66EB" w14:textId="4348AC18"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b/>
          <w:i/>
          <w:sz w:val="24"/>
          <w:szCs w:val="24"/>
          <w:lang w:val="es-ES" w:eastAsia="es-ES"/>
        </w:rPr>
        <w:t>ARTÍCULO 251.-</w:t>
      </w:r>
      <w:r w:rsidRPr="00040D6C">
        <w:rPr>
          <w:rFonts w:ascii="Palatino Linotype" w:eastAsia="Times New Roman" w:hAnsi="Palatino Linotype" w:cs="Arial"/>
          <w:i/>
          <w:sz w:val="24"/>
          <w:szCs w:val="24"/>
          <w:lang w:val="es-ES" w:eastAsia="es-ES"/>
        </w:rPr>
        <w:t xml:space="preserve"> Siempre </w:t>
      </w:r>
      <w:proofErr w:type="gramStart"/>
      <w:r w:rsidRPr="00040D6C">
        <w:rPr>
          <w:rFonts w:ascii="Palatino Linotype" w:eastAsia="Times New Roman" w:hAnsi="Palatino Linotype" w:cs="Arial"/>
          <w:i/>
          <w:sz w:val="24"/>
          <w:szCs w:val="24"/>
          <w:lang w:val="es-ES" w:eastAsia="es-ES"/>
        </w:rPr>
        <w:t>que</w:t>
      </w:r>
      <w:proofErr w:type="gramEnd"/>
      <w:r w:rsidRPr="00040D6C">
        <w:rPr>
          <w:rFonts w:ascii="Palatino Linotype" w:eastAsia="Times New Roman" w:hAnsi="Palatino Linotype" w:cs="Arial"/>
          <w:i/>
          <w:sz w:val="24"/>
          <w:szCs w:val="24"/>
          <w:lang w:val="es-ES" w:eastAsia="es-ES"/>
        </w:rPr>
        <w:t xml:space="preserve"> en ejecución de un laudo o convenio, deba</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entregarse una suma de dinero o el cumplimiento de un derecho al servidor público,</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 xml:space="preserve">el </w:t>
      </w:r>
      <w:proofErr w:type="gramStart"/>
      <w:r w:rsidRPr="00040D6C">
        <w:rPr>
          <w:rFonts w:ascii="Palatino Linotype" w:eastAsia="Times New Roman" w:hAnsi="Palatino Linotype" w:cs="Arial"/>
          <w:i/>
          <w:sz w:val="24"/>
          <w:szCs w:val="24"/>
          <w:lang w:val="es-ES" w:eastAsia="es-ES"/>
        </w:rPr>
        <w:t>Presidente</w:t>
      </w:r>
      <w:proofErr w:type="gramEnd"/>
      <w:r w:rsidRPr="00040D6C">
        <w:rPr>
          <w:rFonts w:ascii="Palatino Linotype" w:eastAsia="Times New Roman" w:hAnsi="Palatino Linotype" w:cs="Arial"/>
          <w:i/>
          <w:sz w:val="24"/>
          <w:szCs w:val="24"/>
          <w:lang w:val="es-ES" w:eastAsia="es-ES"/>
        </w:rPr>
        <w:t xml:space="preserve"> cuidará que se le otorgue personalmente.</w:t>
      </w:r>
    </w:p>
    <w:p w14:paraId="3B37F53F" w14:textId="4EB39649" w:rsidR="00040D6C" w:rsidRPr="00040D6C" w:rsidRDefault="00040D6C" w:rsidP="00D443A9">
      <w:pPr>
        <w:spacing w:after="0" w:line="360" w:lineRule="auto"/>
        <w:ind w:left="567" w:right="567"/>
        <w:jc w:val="both"/>
        <w:rPr>
          <w:rFonts w:ascii="Palatino Linotype" w:eastAsia="Times New Roman" w:hAnsi="Palatino Linotype" w:cs="Arial"/>
          <w:i/>
          <w:sz w:val="24"/>
          <w:szCs w:val="24"/>
          <w:lang w:val="es-ES" w:eastAsia="es-ES"/>
        </w:rPr>
      </w:pPr>
      <w:r w:rsidRPr="00040D6C">
        <w:rPr>
          <w:rFonts w:ascii="Palatino Linotype" w:eastAsia="Times New Roman" w:hAnsi="Palatino Linotype" w:cs="Arial"/>
          <w:i/>
          <w:sz w:val="24"/>
          <w:szCs w:val="24"/>
          <w:lang w:val="es-ES" w:eastAsia="es-ES"/>
        </w:rPr>
        <w:t xml:space="preserve">Los titulares de las instituciones o dependencias y los sujetos a esta </w:t>
      </w:r>
      <w:proofErr w:type="gramStart"/>
      <w:r w:rsidRPr="00040D6C">
        <w:rPr>
          <w:rFonts w:ascii="Palatino Linotype" w:eastAsia="Times New Roman" w:hAnsi="Palatino Linotype" w:cs="Arial"/>
          <w:i/>
          <w:sz w:val="24"/>
          <w:szCs w:val="24"/>
          <w:lang w:val="es-ES" w:eastAsia="es-ES"/>
        </w:rPr>
        <w:t>ley,</w:t>
      </w:r>
      <w:proofErr w:type="gramEnd"/>
      <w:r w:rsidRPr="00040D6C">
        <w:rPr>
          <w:rFonts w:ascii="Palatino Linotype" w:eastAsia="Times New Roman" w:hAnsi="Palatino Linotype" w:cs="Arial"/>
          <w:i/>
          <w:sz w:val="24"/>
          <w:szCs w:val="24"/>
          <w:lang w:val="es-ES" w:eastAsia="es-ES"/>
        </w:rPr>
        <w:t xml:space="preserve"> se</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atendrán a lo dispuesto por los laudos y convenios, ordenando, en su caso el</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pago de las indemnizaciones sueldos o cualquier prestación en dinero que se</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determine en ellos, previo el establecimiento de una partida presupuestal</w:t>
      </w:r>
      <w:r>
        <w:rPr>
          <w:rFonts w:ascii="Palatino Linotype" w:eastAsia="Times New Roman" w:hAnsi="Palatino Linotype" w:cs="Arial"/>
          <w:i/>
          <w:sz w:val="24"/>
          <w:szCs w:val="24"/>
          <w:lang w:val="es-ES" w:eastAsia="es-ES"/>
        </w:rPr>
        <w:t xml:space="preserve"> </w:t>
      </w:r>
      <w:r w:rsidRPr="00040D6C">
        <w:rPr>
          <w:rFonts w:ascii="Palatino Linotype" w:eastAsia="Times New Roman" w:hAnsi="Palatino Linotype" w:cs="Arial"/>
          <w:i/>
          <w:sz w:val="24"/>
          <w:szCs w:val="24"/>
          <w:lang w:val="es-ES" w:eastAsia="es-ES"/>
        </w:rPr>
        <w:t>específica para la liquidación respectiva.”</w:t>
      </w:r>
      <w:r w:rsidRPr="00040D6C">
        <w:rPr>
          <w:rFonts w:ascii="Palatino Linotype" w:eastAsia="Times New Roman" w:hAnsi="Palatino Linotype" w:cs="Arial"/>
          <w:i/>
          <w:sz w:val="24"/>
          <w:szCs w:val="24"/>
          <w:lang w:val="es-ES" w:eastAsia="es-ES"/>
        </w:rPr>
        <w:cr/>
      </w:r>
    </w:p>
    <w:p w14:paraId="13A2644C" w14:textId="69B106FB" w:rsidR="00040D6C" w:rsidRDefault="00040D6C" w:rsidP="00D443A9">
      <w:pPr>
        <w:spacing w:after="0" w:line="360" w:lineRule="auto"/>
        <w:jc w:val="both"/>
        <w:rPr>
          <w:rFonts w:ascii="Palatino Linotype" w:eastAsia="Times New Roman" w:hAnsi="Palatino Linotype" w:cs="Arial"/>
          <w:sz w:val="24"/>
          <w:szCs w:val="24"/>
          <w:lang w:val="es-ES" w:eastAsia="es-ES"/>
        </w:rPr>
      </w:pPr>
      <w:r w:rsidRPr="00040D6C">
        <w:rPr>
          <w:rFonts w:ascii="Palatino Linotype" w:eastAsia="Times New Roman" w:hAnsi="Palatino Linotype" w:cs="Arial"/>
          <w:sz w:val="24"/>
          <w:szCs w:val="24"/>
          <w:lang w:val="es-ES" w:eastAsia="es-ES"/>
        </w:rPr>
        <w:t>Así de la normatividad citada, se desprende que los laudos emitidos por el Tribunal Estatal</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de Conciliación y Arbitraje y/o convenios celebrados ante el mismo, no admiten recurso</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alguno en su contra y una vez notificados por el personal adscrito al Tribunal en comento,</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deben ser cumplidos por las instituciones públicas sin excepción alguna; conforme a ello,</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podemos presumir que en los archivos del Sujeto Obligado se pueden encontrar documentos</w:t>
      </w:r>
      <w:r>
        <w:rPr>
          <w:rFonts w:ascii="Palatino Linotype" w:eastAsia="Times New Roman" w:hAnsi="Palatino Linotype" w:cs="Arial"/>
          <w:sz w:val="24"/>
          <w:szCs w:val="24"/>
          <w:lang w:val="es-ES" w:eastAsia="es-ES"/>
        </w:rPr>
        <w:t xml:space="preserve"> </w:t>
      </w:r>
      <w:r w:rsidRPr="00040D6C">
        <w:rPr>
          <w:rFonts w:ascii="Palatino Linotype" w:eastAsia="Times New Roman" w:hAnsi="Palatino Linotype" w:cs="Arial"/>
          <w:sz w:val="24"/>
          <w:szCs w:val="24"/>
          <w:lang w:val="es-ES" w:eastAsia="es-ES"/>
        </w:rPr>
        <w:t>relacionados con la pretensión de la parte Recurrente</w:t>
      </w:r>
      <w:r w:rsidR="001F6A29">
        <w:rPr>
          <w:rFonts w:ascii="Palatino Linotype" w:eastAsia="Times New Roman" w:hAnsi="Palatino Linotype" w:cs="Arial"/>
          <w:sz w:val="24"/>
          <w:szCs w:val="24"/>
          <w:lang w:val="es-ES" w:eastAsia="es-ES"/>
        </w:rPr>
        <w:t>.</w:t>
      </w:r>
    </w:p>
    <w:p w14:paraId="4765B043" w14:textId="5A350096" w:rsidR="001F6A29" w:rsidRDefault="001F6A29" w:rsidP="00D443A9">
      <w:pPr>
        <w:spacing w:after="0" w:line="360" w:lineRule="auto"/>
        <w:jc w:val="both"/>
        <w:rPr>
          <w:rFonts w:ascii="Palatino Linotype" w:eastAsia="Times New Roman" w:hAnsi="Palatino Linotype" w:cs="Arial"/>
          <w:sz w:val="24"/>
          <w:szCs w:val="24"/>
          <w:lang w:val="es-ES" w:eastAsia="es-ES"/>
        </w:rPr>
      </w:pPr>
      <w:r w:rsidRPr="001F6A29">
        <w:rPr>
          <w:rFonts w:ascii="Palatino Linotype" w:eastAsia="Times New Roman" w:hAnsi="Palatino Linotype" w:cs="Arial"/>
          <w:sz w:val="24"/>
          <w:szCs w:val="24"/>
          <w:lang w:val="es-ES" w:eastAsia="es-ES"/>
        </w:rPr>
        <w:t>Ahora bien, no pasa desapercibido para este Órgano Garante precisar que la información</w:t>
      </w:r>
      <w:r>
        <w:rPr>
          <w:rFonts w:ascii="Palatino Linotype" w:eastAsia="Times New Roman" w:hAnsi="Palatino Linotype" w:cs="Arial"/>
          <w:sz w:val="24"/>
          <w:szCs w:val="24"/>
          <w:lang w:val="es-ES" w:eastAsia="es-ES"/>
        </w:rPr>
        <w:t xml:space="preserve"> </w:t>
      </w:r>
      <w:r w:rsidRPr="001F6A29">
        <w:rPr>
          <w:rFonts w:ascii="Palatino Linotype" w:eastAsia="Times New Roman" w:hAnsi="Palatino Linotype" w:cs="Arial"/>
          <w:sz w:val="24"/>
          <w:szCs w:val="24"/>
          <w:lang w:val="es-ES" w:eastAsia="es-ES"/>
        </w:rPr>
        <w:t>solicitada, se encuentra listada dentro de las obligaciones comunes de transparencia que</w:t>
      </w:r>
      <w:r>
        <w:rPr>
          <w:rFonts w:ascii="Palatino Linotype" w:eastAsia="Times New Roman" w:hAnsi="Palatino Linotype" w:cs="Arial"/>
          <w:sz w:val="24"/>
          <w:szCs w:val="24"/>
          <w:lang w:val="es-ES" w:eastAsia="es-ES"/>
        </w:rPr>
        <w:t xml:space="preserve"> </w:t>
      </w:r>
      <w:r w:rsidRPr="001F6A29">
        <w:rPr>
          <w:rFonts w:ascii="Palatino Linotype" w:eastAsia="Times New Roman" w:hAnsi="Palatino Linotype" w:cs="Arial"/>
          <w:sz w:val="24"/>
          <w:szCs w:val="24"/>
          <w:lang w:val="es-ES" w:eastAsia="es-ES"/>
        </w:rPr>
        <w:t>deben mantener de manera permanente y actualizada los Sujetos Obligados en los medios</w:t>
      </w:r>
      <w:r>
        <w:rPr>
          <w:rFonts w:ascii="Palatino Linotype" w:eastAsia="Times New Roman" w:hAnsi="Palatino Linotype" w:cs="Arial"/>
          <w:sz w:val="24"/>
          <w:szCs w:val="24"/>
          <w:lang w:val="es-ES" w:eastAsia="es-ES"/>
        </w:rPr>
        <w:t xml:space="preserve"> </w:t>
      </w:r>
      <w:r w:rsidRPr="001F6A29">
        <w:rPr>
          <w:rFonts w:ascii="Palatino Linotype" w:eastAsia="Times New Roman" w:hAnsi="Palatino Linotype" w:cs="Arial"/>
          <w:sz w:val="24"/>
          <w:szCs w:val="24"/>
          <w:lang w:val="es-ES" w:eastAsia="es-ES"/>
        </w:rPr>
        <w:t>digitales que así corresponda, esto, conforme al artículo 92, fracción XL de la Ley de</w:t>
      </w:r>
      <w:r>
        <w:rPr>
          <w:rFonts w:ascii="Palatino Linotype" w:eastAsia="Times New Roman" w:hAnsi="Palatino Linotype" w:cs="Arial"/>
          <w:sz w:val="24"/>
          <w:szCs w:val="24"/>
          <w:lang w:val="es-ES" w:eastAsia="es-ES"/>
        </w:rPr>
        <w:t xml:space="preserve"> </w:t>
      </w:r>
      <w:r w:rsidRPr="001F6A29">
        <w:rPr>
          <w:rFonts w:ascii="Palatino Linotype" w:eastAsia="Times New Roman" w:hAnsi="Palatino Linotype" w:cs="Arial"/>
          <w:sz w:val="24"/>
          <w:szCs w:val="24"/>
          <w:lang w:val="es-ES" w:eastAsia="es-ES"/>
        </w:rPr>
        <w:t xml:space="preserve">Transparencia y Acceso a la Información Pública del Estado de México y Municipios, </w:t>
      </w:r>
      <w:proofErr w:type="gramStart"/>
      <w:r w:rsidRPr="001F6A29">
        <w:rPr>
          <w:rFonts w:ascii="Palatino Linotype" w:eastAsia="Times New Roman" w:hAnsi="Palatino Linotype" w:cs="Arial"/>
          <w:sz w:val="24"/>
          <w:szCs w:val="24"/>
          <w:lang w:val="es-ES" w:eastAsia="es-ES"/>
        </w:rPr>
        <w:t>que</w:t>
      </w:r>
      <w:proofErr w:type="gramEnd"/>
      <w:r w:rsidRPr="001F6A29">
        <w:rPr>
          <w:rFonts w:ascii="Palatino Linotype" w:eastAsia="Times New Roman" w:hAnsi="Palatino Linotype" w:cs="Arial"/>
          <w:sz w:val="24"/>
          <w:szCs w:val="24"/>
          <w:lang w:val="es-ES" w:eastAsia="es-ES"/>
        </w:rPr>
        <w:t xml:space="preserve"> a</w:t>
      </w:r>
      <w:r>
        <w:rPr>
          <w:rFonts w:ascii="Palatino Linotype" w:eastAsia="Times New Roman" w:hAnsi="Palatino Linotype" w:cs="Arial"/>
          <w:sz w:val="24"/>
          <w:szCs w:val="24"/>
          <w:lang w:val="es-ES" w:eastAsia="es-ES"/>
        </w:rPr>
        <w:t xml:space="preserve"> </w:t>
      </w:r>
      <w:r w:rsidRPr="001F6A29">
        <w:rPr>
          <w:rFonts w:ascii="Palatino Linotype" w:eastAsia="Times New Roman" w:hAnsi="Palatino Linotype" w:cs="Arial"/>
          <w:sz w:val="24"/>
          <w:szCs w:val="24"/>
          <w:lang w:val="es-ES" w:eastAsia="es-ES"/>
        </w:rPr>
        <w:t>la letra, refiere lo siguiente:</w:t>
      </w:r>
    </w:p>
    <w:p w14:paraId="5E908289" w14:textId="50A27751" w:rsidR="001F6A29" w:rsidRPr="001F6A29" w:rsidRDefault="001F6A29" w:rsidP="00D443A9">
      <w:pPr>
        <w:spacing w:after="0" w:line="360" w:lineRule="auto"/>
        <w:ind w:left="567" w:right="567"/>
        <w:jc w:val="both"/>
        <w:rPr>
          <w:rFonts w:ascii="Palatino Linotype" w:eastAsia="Times New Roman" w:hAnsi="Palatino Linotype" w:cs="Arial"/>
          <w:i/>
          <w:sz w:val="24"/>
          <w:szCs w:val="24"/>
          <w:lang w:val="es-ES" w:eastAsia="es-ES"/>
        </w:rPr>
      </w:pPr>
      <w:r w:rsidRPr="001F6A29">
        <w:rPr>
          <w:rFonts w:ascii="Palatino Linotype" w:eastAsia="Times New Roman" w:hAnsi="Palatino Linotype" w:cs="Arial"/>
          <w:i/>
          <w:sz w:val="24"/>
          <w:szCs w:val="24"/>
          <w:lang w:val="es-ES" w:eastAsia="es-ES"/>
        </w:rPr>
        <w:lastRenderedPageBreak/>
        <w:t>“</w:t>
      </w:r>
      <w:r w:rsidRPr="001F6A29">
        <w:rPr>
          <w:rFonts w:ascii="Palatino Linotype" w:eastAsia="Times New Roman" w:hAnsi="Palatino Linotype" w:cs="Arial"/>
          <w:b/>
          <w:i/>
          <w:sz w:val="24"/>
          <w:szCs w:val="24"/>
          <w:lang w:val="es-ES" w:eastAsia="es-ES"/>
        </w:rPr>
        <w:t>Artículo 92.</w:t>
      </w:r>
      <w:r w:rsidRPr="001F6A29">
        <w:rPr>
          <w:rFonts w:ascii="Palatino Linotype" w:eastAsia="Times New Roman" w:hAnsi="Palatino Linotype" w:cs="Arial"/>
          <w:i/>
          <w:sz w:val="24"/>
          <w:szCs w:val="24"/>
          <w:lang w:val="es-ES" w:eastAsia="es-ES"/>
        </w:rPr>
        <w:t xml:space="preserve"> Los sujetos obligados deberán poner a disposición del público de</w:t>
      </w:r>
      <w:r>
        <w:rPr>
          <w:rFonts w:ascii="Palatino Linotype" w:eastAsia="Times New Roman" w:hAnsi="Palatino Linotype" w:cs="Arial"/>
          <w:i/>
          <w:sz w:val="24"/>
          <w:szCs w:val="24"/>
          <w:lang w:val="es-ES" w:eastAsia="es-ES"/>
        </w:rPr>
        <w:t xml:space="preserve"> </w:t>
      </w:r>
      <w:r w:rsidRPr="001F6A29">
        <w:rPr>
          <w:rFonts w:ascii="Palatino Linotype" w:eastAsia="Times New Roman" w:hAnsi="Palatino Linotype" w:cs="Arial"/>
          <w:i/>
          <w:sz w:val="24"/>
          <w:szCs w:val="24"/>
          <w:lang w:val="es-ES" w:eastAsia="es-ES"/>
        </w:rPr>
        <w:t>manera permanente y actualizada de forma sencilla, precisa y entendible, en los</w:t>
      </w:r>
      <w:r>
        <w:rPr>
          <w:rFonts w:ascii="Palatino Linotype" w:eastAsia="Times New Roman" w:hAnsi="Palatino Linotype" w:cs="Arial"/>
          <w:i/>
          <w:sz w:val="24"/>
          <w:szCs w:val="24"/>
          <w:lang w:val="es-ES" w:eastAsia="es-ES"/>
        </w:rPr>
        <w:t xml:space="preserve"> </w:t>
      </w:r>
      <w:r w:rsidRPr="001F6A29">
        <w:rPr>
          <w:rFonts w:ascii="Palatino Linotype" w:eastAsia="Times New Roman" w:hAnsi="Palatino Linotype" w:cs="Arial"/>
          <w:i/>
          <w:sz w:val="24"/>
          <w:szCs w:val="24"/>
          <w:lang w:val="es-ES" w:eastAsia="es-ES"/>
        </w:rPr>
        <w:t>respectivos medios electrónicos, de acuerdo con sus facultades, atribuciones,</w:t>
      </w:r>
      <w:r>
        <w:rPr>
          <w:rFonts w:ascii="Palatino Linotype" w:eastAsia="Times New Roman" w:hAnsi="Palatino Linotype" w:cs="Arial"/>
          <w:i/>
          <w:sz w:val="24"/>
          <w:szCs w:val="24"/>
          <w:lang w:val="es-ES" w:eastAsia="es-ES"/>
        </w:rPr>
        <w:t xml:space="preserve"> </w:t>
      </w:r>
      <w:r w:rsidRPr="001F6A29">
        <w:rPr>
          <w:rFonts w:ascii="Palatino Linotype" w:eastAsia="Times New Roman" w:hAnsi="Palatino Linotype" w:cs="Arial"/>
          <w:i/>
          <w:sz w:val="24"/>
          <w:szCs w:val="24"/>
          <w:lang w:val="es-ES" w:eastAsia="es-ES"/>
        </w:rPr>
        <w:t>funciones u objeto social, según corresponda, la información, por lo menos, de los</w:t>
      </w:r>
      <w:r>
        <w:rPr>
          <w:rFonts w:ascii="Palatino Linotype" w:eastAsia="Times New Roman" w:hAnsi="Palatino Linotype" w:cs="Arial"/>
          <w:i/>
          <w:sz w:val="24"/>
          <w:szCs w:val="24"/>
          <w:lang w:val="es-ES" w:eastAsia="es-ES"/>
        </w:rPr>
        <w:t xml:space="preserve"> </w:t>
      </w:r>
      <w:r w:rsidRPr="001F6A29">
        <w:rPr>
          <w:rFonts w:ascii="Palatino Linotype" w:eastAsia="Times New Roman" w:hAnsi="Palatino Linotype" w:cs="Arial"/>
          <w:i/>
          <w:sz w:val="24"/>
          <w:szCs w:val="24"/>
          <w:lang w:val="es-ES" w:eastAsia="es-ES"/>
        </w:rPr>
        <w:t>temas, documentos y políticas que a continuación se señalan:</w:t>
      </w:r>
    </w:p>
    <w:p w14:paraId="68ECB2FC" w14:textId="77777777" w:rsidR="001F6A29" w:rsidRPr="001F6A29" w:rsidRDefault="001F6A29" w:rsidP="00D443A9">
      <w:pPr>
        <w:spacing w:after="0" w:line="360" w:lineRule="auto"/>
        <w:ind w:left="567" w:right="567"/>
        <w:jc w:val="both"/>
        <w:rPr>
          <w:rFonts w:ascii="Palatino Linotype" w:eastAsia="Times New Roman" w:hAnsi="Palatino Linotype" w:cs="Arial"/>
          <w:i/>
          <w:sz w:val="24"/>
          <w:szCs w:val="24"/>
          <w:lang w:val="es-ES" w:eastAsia="es-ES"/>
        </w:rPr>
      </w:pPr>
      <w:r w:rsidRPr="001F6A29">
        <w:rPr>
          <w:rFonts w:ascii="Palatino Linotype" w:eastAsia="Times New Roman" w:hAnsi="Palatino Linotype" w:cs="Arial"/>
          <w:i/>
          <w:sz w:val="24"/>
          <w:szCs w:val="24"/>
          <w:lang w:val="es-ES" w:eastAsia="es-ES"/>
        </w:rPr>
        <w:t>…</w:t>
      </w:r>
    </w:p>
    <w:p w14:paraId="71B1F43E" w14:textId="336B3725" w:rsidR="001F6A29" w:rsidRPr="001F6A29" w:rsidRDefault="001F6A29" w:rsidP="00D443A9">
      <w:pPr>
        <w:spacing w:after="0" w:line="360" w:lineRule="auto"/>
        <w:ind w:left="567" w:right="567"/>
        <w:jc w:val="both"/>
        <w:rPr>
          <w:rFonts w:ascii="Palatino Linotype" w:eastAsia="Times New Roman" w:hAnsi="Palatino Linotype" w:cs="Arial"/>
          <w:b/>
          <w:i/>
          <w:sz w:val="24"/>
          <w:szCs w:val="24"/>
          <w:lang w:val="es-ES" w:eastAsia="es-ES"/>
        </w:rPr>
      </w:pPr>
      <w:r w:rsidRPr="001F6A29">
        <w:rPr>
          <w:rFonts w:ascii="Palatino Linotype" w:eastAsia="Times New Roman" w:hAnsi="Palatino Linotype" w:cs="Arial"/>
          <w:b/>
          <w:i/>
          <w:sz w:val="24"/>
          <w:szCs w:val="24"/>
          <w:lang w:val="es-ES" w:eastAsia="es-ES"/>
        </w:rPr>
        <w:t>XL. Las resoluciones y laudos que se emitan en procesos o procedimientos seguidos en forma de juicio;</w:t>
      </w:r>
    </w:p>
    <w:p w14:paraId="3E646BEF" w14:textId="2C953CF3" w:rsidR="001F6A29" w:rsidRDefault="00BA76AA" w:rsidP="00D443A9">
      <w:pPr>
        <w:spacing w:after="0" w:line="360" w:lineRule="auto"/>
        <w:ind w:left="567" w:right="567"/>
        <w:jc w:val="both"/>
        <w:rPr>
          <w:rFonts w:ascii="Palatino Linotype" w:eastAsia="Times New Roman" w:hAnsi="Palatino Linotype" w:cs="Arial"/>
          <w:i/>
          <w:sz w:val="24"/>
          <w:szCs w:val="24"/>
          <w:lang w:val="es-ES" w:eastAsia="es-ES"/>
        </w:rPr>
      </w:pPr>
      <w:r>
        <w:rPr>
          <w:rFonts w:ascii="Palatino Linotype" w:eastAsia="Times New Roman" w:hAnsi="Palatino Linotype" w:cs="Arial"/>
          <w:i/>
          <w:sz w:val="24"/>
          <w:szCs w:val="24"/>
          <w:lang w:val="es-ES" w:eastAsia="es-ES"/>
        </w:rPr>
        <w:t>…”</w:t>
      </w:r>
    </w:p>
    <w:p w14:paraId="4A9E6B18" w14:textId="77777777" w:rsidR="00512B26" w:rsidRDefault="00512B26" w:rsidP="00D443A9">
      <w:pPr>
        <w:spacing w:after="0" w:line="360" w:lineRule="auto"/>
        <w:ind w:right="-2"/>
        <w:jc w:val="both"/>
        <w:rPr>
          <w:rFonts w:ascii="Palatino Linotype" w:eastAsia="Palatino Linotype" w:hAnsi="Palatino Linotype" w:cs="Palatino Linotype"/>
          <w:sz w:val="24"/>
          <w:szCs w:val="24"/>
          <w:highlight w:val="yellow"/>
        </w:rPr>
      </w:pPr>
    </w:p>
    <w:p w14:paraId="3BCBAF0F" w14:textId="612BC053" w:rsidR="00512B26" w:rsidRPr="00512B26" w:rsidRDefault="00512B26" w:rsidP="00D443A9">
      <w:pPr>
        <w:spacing w:after="0" w:line="360" w:lineRule="auto"/>
        <w:ind w:right="-2"/>
        <w:jc w:val="both"/>
        <w:rPr>
          <w:rFonts w:ascii="Palatino Linotype" w:eastAsia="Times New Roman" w:hAnsi="Palatino Linotype" w:cs="Calibri"/>
          <w:sz w:val="24"/>
          <w:szCs w:val="24"/>
          <w:lang w:val="es-ES_tradnl" w:eastAsia="es-ES"/>
        </w:rPr>
      </w:pPr>
      <w:r w:rsidRPr="00512B26">
        <w:rPr>
          <w:rFonts w:ascii="Palatino Linotype" w:eastAsia="Palatino Linotype" w:hAnsi="Palatino Linotype" w:cs="Palatino Linotype"/>
          <w:sz w:val="24"/>
          <w:szCs w:val="24"/>
        </w:rPr>
        <w:t>Ahora bien, toda vez que se solicita informa</w:t>
      </w:r>
      <w:r>
        <w:rPr>
          <w:rFonts w:ascii="Palatino Linotype" w:eastAsia="Palatino Linotype" w:hAnsi="Palatino Linotype" w:cs="Palatino Linotype"/>
          <w:sz w:val="24"/>
          <w:szCs w:val="24"/>
        </w:rPr>
        <w:t>ción correspondiente al año 1990</w:t>
      </w:r>
      <w:r w:rsidRPr="00512B26">
        <w:rPr>
          <w:rFonts w:ascii="Palatino Linotype" w:eastAsia="Palatino Linotype" w:hAnsi="Palatino Linotype" w:cs="Palatino Linotype"/>
          <w:sz w:val="24"/>
          <w:szCs w:val="24"/>
        </w:rPr>
        <w:t>,</w:t>
      </w:r>
      <w:r w:rsidRPr="00512B26">
        <w:rPr>
          <w:rFonts w:ascii="Palatino Linotype" w:eastAsia="Palatino Linotype" w:hAnsi="Palatino Linotype" w:cs="Palatino Linotype"/>
          <w:sz w:val="24"/>
          <w:lang w:val="es-ES_tradnl" w:eastAsia="es-MX"/>
        </w:rPr>
        <w:t xml:space="preserve"> es decir la temporalidad es mayor a siete años,  </w:t>
      </w:r>
      <w:r w:rsidRPr="00512B26">
        <w:rPr>
          <w:rFonts w:ascii="Palatino Linotype" w:eastAsia="Times New Roman" w:hAnsi="Palatino Linotype" w:cs="Calibri"/>
          <w:sz w:val="24"/>
          <w:szCs w:val="24"/>
          <w:lang w:val="es-ES_tradnl" w:eastAsia="es-ES"/>
        </w:rPr>
        <w:t xml:space="preserve">por lo que resulta indispensable traer a contexto la </w:t>
      </w:r>
      <w:r w:rsidRPr="00512B26">
        <w:rPr>
          <w:rFonts w:ascii="Palatino Linotype" w:eastAsia="Times New Roman" w:hAnsi="Palatino Linotype" w:cs="Calibri"/>
          <w:b/>
          <w:sz w:val="24"/>
          <w:szCs w:val="24"/>
          <w:lang w:val="es-ES_tradnl" w:eastAsia="es-ES"/>
        </w:rPr>
        <w:t>Ley de Archivos y Administración de Documentos del Estado de México y Municipios</w:t>
      </w:r>
      <w:r w:rsidRPr="00512B26">
        <w:rPr>
          <w:rFonts w:ascii="Palatino Linotype" w:eastAsia="Times New Roman" w:hAnsi="Palatino Linotype" w:cs="Calibri"/>
          <w:sz w:val="24"/>
          <w:szCs w:val="24"/>
          <w:lang w:val="es-ES_tradnl" w:eastAsia="es-ES"/>
        </w:rPr>
        <w:t xml:space="preserve">, publicada en el Periódico Oficial </w:t>
      </w:r>
      <w:r w:rsidRPr="00512B26">
        <w:rPr>
          <w:rFonts w:ascii="Palatino Linotype" w:eastAsia="Times New Roman" w:hAnsi="Palatino Linotype" w:cs="Calibri"/>
          <w:i/>
          <w:sz w:val="24"/>
          <w:szCs w:val="24"/>
          <w:lang w:val="es-ES_tradnl" w:eastAsia="es-ES"/>
        </w:rPr>
        <w:t>Gaceta del Gobierno</w:t>
      </w:r>
      <w:r w:rsidRPr="00512B26">
        <w:rPr>
          <w:rFonts w:ascii="Palatino Linotype" w:eastAsia="Times New Roman" w:hAnsi="Palatino Linotype" w:cs="Calibri"/>
          <w:sz w:val="24"/>
          <w:szCs w:val="24"/>
          <w:lang w:val="es-ES_tradnl" w:eastAsia="es-ES"/>
        </w:rPr>
        <w:t xml:space="preserve">, el veintiséis (26) de noviembre de dos mil veinte,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14:paraId="1007A121" w14:textId="77777777" w:rsidR="00512B26" w:rsidRPr="00512B26" w:rsidRDefault="00512B26" w:rsidP="00D443A9">
      <w:pPr>
        <w:spacing w:after="0" w:line="360" w:lineRule="auto"/>
        <w:ind w:right="-787"/>
        <w:jc w:val="both"/>
        <w:rPr>
          <w:rFonts w:ascii="Palatino Linotype" w:eastAsia="Times New Roman" w:hAnsi="Palatino Linotype" w:cs="Calibri"/>
          <w:sz w:val="24"/>
          <w:szCs w:val="24"/>
          <w:lang w:val="es-ES_tradnl" w:eastAsia="es-ES"/>
        </w:rPr>
      </w:pPr>
    </w:p>
    <w:p w14:paraId="0FBD17D4"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Calibri"/>
          <w:sz w:val="24"/>
          <w:szCs w:val="24"/>
          <w:lang w:val="es-ES_tradnl" w:eastAsia="es-ES"/>
        </w:rPr>
        <w:t xml:space="preserve">Anterior a la publicación de la norma antes mencionada, la </w:t>
      </w:r>
      <w:r w:rsidRPr="00512B26">
        <w:rPr>
          <w:rFonts w:ascii="Palatino Linotype" w:eastAsia="Times New Roman" w:hAnsi="Palatino Linotype" w:cs="Calibri"/>
          <w:bCs/>
          <w:sz w:val="24"/>
          <w:szCs w:val="24"/>
          <w:lang w:val="es-ES_tradnl" w:eastAsia="es-ES"/>
        </w:rPr>
        <w:t>Ley de Documentos Administrativos e Históricos del Estado de México</w:t>
      </w:r>
      <w:r w:rsidRPr="00512B26">
        <w:rPr>
          <w:rFonts w:ascii="Palatino Linotype" w:eastAsia="Times New Roman" w:hAnsi="Palatino Linotype" w:cs="Calibri"/>
          <w:sz w:val="24"/>
          <w:szCs w:val="24"/>
          <w:lang w:val="es-ES_tradnl" w:eastAsia="es-ES"/>
        </w:rPr>
        <w:t xml:space="preserve">, se encargaba de normar y regular la </w:t>
      </w:r>
      <w:r w:rsidRPr="00512B26">
        <w:rPr>
          <w:rFonts w:ascii="Palatino Linotype" w:eastAsia="Times New Roman" w:hAnsi="Palatino Linotype" w:cs="Calibri"/>
          <w:sz w:val="24"/>
          <w:szCs w:val="24"/>
          <w:lang w:val="es-ES_tradnl" w:eastAsia="es-ES"/>
        </w:rPr>
        <w:lastRenderedPageBreak/>
        <w:t>administración de documentos administrativos e históricos de las autoridades del Estado y los municipios en el ámbito de su competencia</w:t>
      </w:r>
      <w:r w:rsidRPr="00512B26">
        <w:rPr>
          <w:rFonts w:ascii="Palatino Linotype" w:eastAsia="Times New Roman" w:hAnsi="Palatino Linotype" w:cs="Calibri"/>
          <w:sz w:val="24"/>
          <w:szCs w:val="24"/>
          <w:vertAlign w:val="superscript"/>
          <w:lang w:val="es-ES_tradnl" w:eastAsia="es-ES"/>
        </w:rPr>
        <w:footnoteReference w:id="2"/>
      </w:r>
      <w:r w:rsidRPr="00512B26">
        <w:rPr>
          <w:rFonts w:ascii="Palatino Linotype" w:eastAsia="Times New Roman" w:hAnsi="Palatino Linotype" w:cs="Calibri"/>
          <w:sz w:val="24"/>
          <w:szCs w:val="24"/>
          <w:lang w:val="es-ES_tradnl" w:eastAsia="es-ES"/>
        </w:rPr>
        <w:t xml:space="preserve">. </w:t>
      </w:r>
    </w:p>
    <w:p w14:paraId="6447D344"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p>
    <w:p w14:paraId="3280BAD6"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Calibri"/>
          <w:sz w:val="24"/>
          <w:szCs w:val="24"/>
          <w:lang w:val="es-ES_tradnl" w:eastAsia="es-ES"/>
        </w:rPr>
        <w:t xml:space="preserve">Correlativo a esto, se creó la a </w:t>
      </w:r>
      <w:r w:rsidRPr="00512B26">
        <w:rPr>
          <w:rFonts w:ascii="Palatino Linotype" w:eastAsia="Times New Roman" w:hAnsi="Palatino Linotype" w:cs="Calibri"/>
          <w:b/>
          <w:sz w:val="24"/>
          <w:szCs w:val="24"/>
          <w:lang w:val="es-ES_tradnl" w:eastAsia="es-ES"/>
        </w:rPr>
        <w:t>Comisión Dictaminadora de Depuración de Documentos</w:t>
      </w:r>
      <w:r w:rsidRPr="00512B26">
        <w:rPr>
          <w:rFonts w:ascii="Palatino Linotype" w:eastAsia="Times New Roman" w:hAnsi="Palatino Linotype" w:cs="Calibri"/>
          <w:sz w:val="24"/>
          <w:szCs w:val="24"/>
          <w:lang w:val="es-ES_tradnl" w:eastAsia="es-ES"/>
        </w:rPr>
        <w:t xml:space="preserve">, integrada </w:t>
      </w:r>
      <w:r w:rsidRPr="00512B26">
        <w:rPr>
          <w:rFonts w:ascii="Palatino Linotype" w:eastAsia="Times New Roman" w:hAnsi="Palatino Linotype" w:cs="Tahoma"/>
          <w:bCs/>
          <w:iCs/>
          <w:sz w:val="24"/>
          <w:szCs w:val="24"/>
          <w:lang w:val="es-ES_tradnl" w:eastAsia="es-ES"/>
        </w:rPr>
        <w:t>por</w:t>
      </w:r>
      <w:r w:rsidRPr="00512B26">
        <w:rPr>
          <w:rFonts w:ascii="Palatino Linotype" w:eastAsia="Times New Roman" w:hAnsi="Palatino Linotype" w:cs="Calibri"/>
          <w:sz w:val="24"/>
          <w:szCs w:val="24"/>
          <w:lang w:val="es-ES_tradnl" w:eastAsia="es-ES"/>
        </w:rPr>
        <w:t xml:space="preserve"> personas expertas o especialistas en la materia, misma que se tendría las siguientes facultades y atribuciones</w:t>
      </w:r>
      <w:r w:rsidRPr="00512B26">
        <w:rPr>
          <w:rFonts w:ascii="Palatino Linotype" w:eastAsia="Times New Roman" w:hAnsi="Palatino Linotype" w:cs="Calibri"/>
          <w:sz w:val="24"/>
          <w:szCs w:val="24"/>
          <w:vertAlign w:val="superscript"/>
          <w:lang w:val="es-ES_tradnl" w:eastAsia="es-ES"/>
        </w:rPr>
        <w:footnoteReference w:id="3"/>
      </w:r>
      <w:r w:rsidRPr="00512B26">
        <w:rPr>
          <w:rFonts w:ascii="Palatino Linotype" w:eastAsia="Times New Roman" w:hAnsi="Palatino Linotype" w:cs="Calibri"/>
          <w:sz w:val="24"/>
          <w:szCs w:val="24"/>
          <w:lang w:val="es-ES_tradnl" w:eastAsia="es-ES"/>
        </w:rPr>
        <w:t>:</w:t>
      </w:r>
    </w:p>
    <w:p w14:paraId="0F8C6323" w14:textId="77777777" w:rsidR="00512B26" w:rsidRPr="00512B26" w:rsidRDefault="00512B26" w:rsidP="00D443A9">
      <w:pPr>
        <w:spacing w:after="0" w:line="276" w:lineRule="auto"/>
        <w:ind w:right="-2"/>
        <w:jc w:val="both"/>
        <w:rPr>
          <w:rFonts w:ascii="Palatino Linotype" w:eastAsia="Times New Roman" w:hAnsi="Palatino Linotype" w:cs="Tahoma"/>
          <w:bCs/>
          <w:iCs/>
          <w:lang w:val="es-ES_tradnl" w:eastAsia="es-ES"/>
        </w:rPr>
      </w:pPr>
    </w:p>
    <w:p w14:paraId="17C3DC75" w14:textId="77777777" w:rsidR="00512B26" w:rsidRPr="00512B26" w:rsidRDefault="00512B26" w:rsidP="00D443A9">
      <w:pPr>
        <w:numPr>
          <w:ilvl w:val="1"/>
          <w:numId w:val="39"/>
        </w:numPr>
        <w:tabs>
          <w:tab w:val="left" w:pos="426"/>
        </w:tabs>
        <w:spacing w:after="0" w:line="276" w:lineRule="auto"/>
        <w:ind w:left="851" w:right="707" w:firstLine="0"/>
        <w:contextualSpacing/>
        <w:jc w:val="both"/>
        <w:rPr>
          <w:rFonts w:ascii="Palatino Linotype" w:eastAsia="Times New Roman" w:hAnsi="Palatino Linotype" w:cs="Tahoma"/>
          <w:bCs/>
          <w:i/>
          <w:iCs/>
          <w:lang w:val="es-ES_tradnl" w:eastAsia="es-ES"/>
        </w:rPr>
      </w:pPr>
      <w:r w:rsidRPr="00512B26">
        <w:rPr>
          <w:rFonts w:ascii="Palatino Linotype" w:eastAsia="Times New Roman" w:hAnsi="Palatino Linotype" w:cs="Calibri"/>
          <w:i/>
          <w:lang w:val="es-ES_tradnl" w:eastAsia="es-ES"/>
        </w:rPr>
        <w:t xml:space="preserve">Llevar un registro que contenga la evaluación de los documentos que reporten valor histórico, administrativo, jurídico o económico. </w:t>
      </w:r>
    </w:p>
    <w:p w14:paraId="4FED2475" w14:textId="77777777" w:rsidR="00512B26" w:rsidRPr="00512B26" w:rsidRDefault="00512B26" w:rsidP="00D443A9">
      <w:pPr>
        <w:numPr>
          <w:ilvl w:val="1"/>
          <w:numId w:val="39"/>
        </w:numPr>
        <w:tabs>
          <w:tab w:val="left" w:pos="426"/>
        </w:tabs>
        <w:spacing w:after="0" w:line="276" w:lineRule="auto"/>
        <w:ind w:left="851" w:right="707" w:firstLine="0"/>
        <w:contextualSpacing/>
        <w:jc w:val="both"/>
        <w:rPr>
          <w:rFonts w:ascii="Palatino Linotype" w:eastAsia="Times New Roman" w:hAnsi="Palatino Linotype" w:cs="Tahoma"/>
          <w:bCs/>
          <w:i/>
          <w:iCs/>
          <w:lang w:val="es-ES_tradnl" w:eastAsia="es-ES"/>
        </w:rPr>
      </w:pPr>
      <w:r w:rsidRPr="00512B26">
        <w:rPr>
          <w:rFonts w:ascii="Palatino Linotype" w:eastAsia="Times New Roman" w:hAnsi="Palatino Linotype" w:cs="Calibri"/>
          <w:i/>
          <w:lang w:val="es-ES_tradnl" w:eastAsia="es-ES"/>
        </w:rPr>
        <w:t xml:space="preserve">Realizar estudios y emitir opiniones a los responsables de la conservación y restauración de documentos de los archivos de la entidad. </w:t>
      </w:r>
    </w:p>
    <w:p w14:paraId="579C7FEF" w14:textId="77777777" w:rsidR="00512B26" w:rsidRPr="00512B26" w:rsidRDefault="00512B26" w:rsidP="00D443A9">
      <w:pPr>
        <w:numPr>
          <w:ilvl w:val="1"/>
          <w:numId w:val="39"/>
        </w:numPr>
        <w:tabs>
          <w:tab w:val="left" w:pos="426"/>
        </w:tabs>
        <w:spacing w:after="0" w:line="276" w:lineRule="auto"/>
        <w:ind w:left="851" w:right="707" w:firstLine="0"/>
        <w:contextualSpacing/>
        <w:jc w:val="both"/>
        <w:rPr>
          <w:rFonts w:ascii="Palatino Linotype" w:eastAsia="Times New Roman" w:hAnsi="Palatino Linotype" w:cs="Tahoma"/>
          <w:bCs/>
          <w:i/>
          <w:iCs/>
          <w:lang w:val="es-ES_tradnl" w:eastAsia="es-ES"/>
        </w:rPr>
      </w:pPr>
      <w:r w:rsidRPr="00512B26">
        <w:rPr>
          <w:rFonts w:ascii="Palatino Linotype" w:eastAsia="Times New Roman" w:hAnsi="Palatino Linotype" w:cs="Calibri"/>
          <w:b/>
          <w:i/>
          <w:lang w:val="es-ES_tradnl" w:eastAsia="es-ES"/>
        </w:rPr>
        <w:t>Coadyuvar con los responsables de cada archivo, en la depuración de documentos</w:t>
      </w:r>
      <w:r w:rsidRPr="00512B26">
        <w:rPr>
          <w:rFonts w:ascii="Palatino Linotype" w:eastAsia="Times New Roman" w:hAnsi="Palatino Linotype" w:cs="Calibri"/>
          <w:i/>
          <w:lang w:val="es-ES_tradnl" w:eastAsia="es-ES"/>
        </w:rPr>
        <w:t xml:space="preserve">, determinando cuáles deben conservarse por el término de Ley, trasladarse al Archivo Histórico o destruirse. </w:t>
      </w:r>
    </w:p>
    <w:p w14:paraId="29E4CF17" w14:textId="77777777" w:rsidR="00512B26" w:rsidRPr="00512B26" w:rsidRDefault="00512B26" w:rsidP="00D443A9">
      <w:pPr>
        <w:numPr>
          <w:ilvl w:val="1"/>
          <w:numId w:val="39"/>
        </w:numPr>
        <w:tabs>
          <w:tab w:val="left" w:pos="426"/>
        </w:tabs>
        <w:spacing w:after="0" w:line="276" w:lineRule="auto"/>
        <w:ind w:left="851" w:right="707" w:firstLine="0"/>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Cuando se trate de documentos de contenido meramente administrativo, para considerar su baja, se tomará parecer de la Dependencia o ayuntamiento de procedencia.</w:t>
      </w:r>
    </w:p>
    <w:p w14:paraId="49E961F9" w14:textId="77777777" w:rsidR="00512B26" w:rsidRPr="00512B26" w:rsidRDefault="00512B26" w:rsidP="00D443A9">
      <w:pPr>
        <w:tabs>
          <w:tab w:val="left" w:pos="426"/>
        </w:tabs>
        <w:spacing w:after="0" w:line="360" w:lineRule="auto"/>
        <w:ind w:right="-2"/>
        <w:contextualSpacing/>
        <w:jc w:val="both"/>
        <w:rPr>
          <w:rFonts w:ascii="Palatino Linotype" w:eastAsia="Times New Roman" w:hAnsi="Palatino Linotype" w:cs="Tahoma"/>
          <w:bCs/>
          <w:iCs/>
          <w:sz w:val="24"/>
          <w:szCs w:val="24"/>
          <w:lang w:val="es-ES_tradnl" w:eastAsia="es-ES"/>
        </w:rPr>
      </w:pPr>
    </w:p>
    <w:p w14:paraId="19606547"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Calibri"/>
          <w:sz w:val="24"/>
          <w:szCs w:val="24"/>
          <w:lang w:val="es-ES_tradnl" w:eastAsia="es-ES"/>
        </w:rPr>
        <w:t xml:space="preserve">Así las cosas, la abrogada Ley de Documentos Administrativos e Históricos del Estado de México, publicada el veinticuatro (24) de marzo de mil novecientos ochenta y seis, ya consideraba un sistema de conservación de archivos, mismo que debía ser implementado </w:t>
      </w:r>
      <w:r w:rsidRPr="00512B26">
        <w:rPr>
          <w:rFonts w:ascii="Palatino Linotype" w:eastAsia="Times New Roman" w:hAnsi="Palatino Linotype" w:cs="Calibri"/>
          <w:b/>
          <w:sz w:val="24"/>
          <w:szCs w:val="24"/>
          <w:lang w:val="es-ES_tradnl" w:eastAsia="es-ES"/>
        </w:rPr>
        <w:t>a nivel estatal</w:t>
      </w:r>
      <w:r w:rsidRPr="00512B26">
        <w:rPr>
          <w:rFonts w:ascii="Palatino Linotype" w:eastAsia="Times New Roman" w:hAnsi="Palatino Linotype" w:cs="Calibri"/>
          <w:sz w:val="24"/>
          <w:szCs w:val="24"/>
          <w:lang w:val="es-ES_tradnl" w:eastAsia="es-ES"/>
        </w:rPr>
        <w:t xml:space="preserve"> y municipal por todas las dependencias públicas. Aunado a lo anterior, existía una dependencia especial denominada </w:t>
      </w:r>
      <w:r w:rsidRPr="00512B26">
        <w:rPr>
          <w:rFonts w:ascii="Palatino Linotype" w:eastAsia="Times New Roman" w:hAnsi="Palatino Linotype" w:cs="Calibri"/>
          <w:b/>
          <w:sz w:val="24"/>
          <w:szCs w:val="24"/>
          <w:lang w:val="es-ES_tradnl" w:eastAsia="es-ES"/>
        </w:rPr>
        <w:t>Comisión Dictaminadora de Depuración de Documentos</w:t>
      </w:r>
      <w:r w:rsidRPr="00512B26">
        <w:rPr>
          <w:rFonts w:ascii="Palatino Linotype" w:eastAsia="Times New Roman" w:hAnsi="Palatino Linotype" w:cs="Calibri"/>
          <w:sz w:val="24"/>
          <w:szCs w:val="24"/>
          <w:lang w:val="es-ES_tradnl" w:eastAsia="es-ES"/>
        </w:rPr>
        <w:t>, la cual se encargaría de auxiliar a las dependencias para tramitar la depuración y/o baja de sus documentos administrativos.</w:t>
      </w:r>
    </w:p>
    <w:p w14:paraId="221A03C6"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p>
    <w:p w14:paraId="5B0F987F"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Tahoma"/>
          <w:bCs/>
          <w:iCs/>
          <w:sz w:val="24"/>
          <w:szCs w:val="24"/>
          <w:lang w:val="es-ES_tradnl" w:eastAsia="es-ES"/>
        </w:rPr>
        <w:lastRenderedPageBreak/>
        <w:t xml:space="preserve">Cabe mencionar que los </w:t>
      </w:r>
      <w:r w:rsidRPr="00512B26">
        <w:rPr>
          <w:rFonts w:ascii="Palatino Linotype" w:eastAsia="Times New Roman" w:hAnsi="Palatino Linotype" w:cs="Tahoma"/>
          <w:b/>
          <w:bCs/>
          <w:i/>
          <w:iCs/>
          <w:sz w:val="24"/>
          <w:szCs w:val="24"/>
          <w:lang w:val="es-ES_tradnl" w:eastAsia="es-ES"/>
        </w:rPr>
        <w:t xml:space="preserve">Lineamientos para la Organización y Conservación de los </w:t>
      </w:r>
      <w:r w:rsidRPr="00512B26">
        <w:rPr>
          <w:rFonts w:ascii="Palatino Linotype" w:eastAsia="Times New Roman" w:hAnsi="Palatino Linotype" w:cs="Calibri"/>
          <w:b/>
          <w:i/>
          <w:sz w:val="24"/>
          <w:szCs w:val="24"/>
          <w:lang w:val="es-ES_tradnl" w:eastAsia="es-ES"/>
        </w:rPr>
        <w:t>Archivos</w:t>
      </w:r>
      <w:r w:rsidRPr="00512B26">
        <w:rPr>
          <w:rFonts w:ascii="Palatino Linotype" w:eastAsia="Times New Roman" w:hAnsi="Palatino Linotype" w:cs="Tahoma"/>
          <w:bCs/>
          <w:iCs/>
          <w:sz w:val="24"/>
          <w:szCs w:val="24"/>
          <w:lang w:val="es-ES_tradnl" w:eastAsia="es-ES"/>
        </w:rPr>
        <w:t>,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512B26">
        <w:rPr>
          <w:rFonts w:ascii="Palatino Linotype" w:eastAsia="Times New Roman" w:hAnsi="Palatino Linotype" w:cs="Tahoma"/>
          <w:bCs/>
          <w:iCs/>
          <w:sz w:val="24"/>
          <w:szCs w:val="24"/>
          <w:vertAlign w:val="superscript"/>
          <w:lang w:val="es-ES_tradnl" w:eastAsia="es-ES"/>
        </w:rPr>
        <w:footnoteReference w:id="4"/>
      </w:r>
      <w:r w:rsidRPr="00512B26">
        <w:rPr>
          <w:rFonts w:ascii="Palatino Linotype" w:eastAsia="Times New Roman" w:hAnsi="Palatino Linotype" w:cs="Tahoma"/>
          <w:bCs/>
          <w:iCs/>
          <w:sz w:val="24"/>
          <w:szCs w:val="24"/>
          <w:lang w:val="es-ES_tradnl" w:eastAsia="es-ES"/>
        </w:rPr>
        <w:t>.</w:t>
      </w:r>
    </w:p>
    <w:p w14:paraId="005A2A9D"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p>
    <w:p w14:paraId="1E2180C9"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Calibri"/>
          <w:sz w:val="24"/>
          <w:szCs w:val="24"/>
          <w:lang w:val="es-ES_tradnl" w:eastAsia="es-ES"/>
        </w:rPr>
        <w:t xml:space="preserve">Dentro del Lineamiento Cuarto, se establecen diversas definiciones, entre las que destacan </w:t>
      </w:r>
      <w:r w:rsidRPr="00512B26">
        <w:rPr>
          <w:rFonts w:ascii="Palatino Linotype" w:eastAsia="Times New Roman" w:hAnsi="Palatino Linotype" w:cs="Tahoma"/>
          <w:bCs/>
          <w:iCs/>
          <w:sz w:val="24"/>
          <w:szCs w:val="24"/>
          <w:lang w:val="es-ES_tradnl" w:eastAsia="es-ES"/>
        </w:rPr>
        <w:t>las</w:t>
      </w:r>
      <w:r w:rsidRPr="00512B26">
        <w:rPr>
          <w:rFonts w:ascii="Palatino Linotype" w:eastAsia="Times New Roman" w:hAnsi="Palatino Linotype" w:cs="Calibri"/>
          <w:sz w:val="24"/>
          <w:szCs w:val="24"/>
          <w:lang w:val="es-ES_tradnl" w:eastAsia="es-ES"/>
        </w:rPr>
        <w:t xml:space="preserve"> siguientes:</w:t>
      </w:r>
    </w:p>
    <w:p w14:paraId="065657E5" w14:textId="77777777" w:rsidR="00512B26" w:rsidRPr="00512B26" w:rsidRDefault="00512B26" w:rsidP="00D443A9">
      <w:pPr>
        <w:tabs>
          <w:tab w:val="left" w:pos="426"/>
        </w:tabs>
        <w:spacing w:after="0" w:line="360" w:lineRule="auto"/>
        <w:ind w:right="-2"/>
        <w:contextualSpacing/>
        <w:jc w:val="both"/>
        <w:rPr>
          <w:rFonts w:ascii="Palatino Linotype" w:eastAsia="Times New Roman" w:hAnsi="Palatino Linotype" w:cs="Calibri"/>
          <w:sz w:val="24"/>
          <w:szCs w:val="24"/>
          <w:lang w:val="es-ES_tradnl" w:eastAsia="es-ES"/>
        </w:rPr>
      </w:pPr>
    </w:p>
    <w:p w14:paraId="3976A8E2"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w:t>
      </w:r>
      <w:r w:rsidRPr="00512B26">
        <w:rPr>
          <w:rFonts w:ascii="Palatino Linotype" w:eastAsia="Times New Roman" w:hAnsi="Palatino Linotype" w:cs="Calibri"/>
          <w:b/>
          <w:i/>
          <w:lang w:val="es-ES_tradnl" w:eastAsia="es-ES"/>
        </w:rPr>
        <w:t>Cuarto.</w:t>
      </w:r>
      <w:r w:rsidRPr="00512B26">
        <w:rPr>
          <w:rFonts w:ascii="Palatino Linotype" w:eastAsia="Times New Roman" w:hAnsi="Palatino Linotype" w:cs="Calibri"/>
          <w:i/>
          <w:lang w:val="es-ES_tradnl" w:eastAsia="es-ES"/>
        </w:rPr>
        <w:t xml:space="preserve"> Además de las definiciones contenidas en el artículo 3 de la Ley General de Transparencia y Acceso a la Información Pública, para efectos de los presentes lineamientos se entenderá por:</w:t>
      </w:r>
    </w:p>
    <w:p w14:paraId="1839C4E3"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w:t>
      </w:r>
    </w:p>
    <w:p w14:paraId="7B4309AF"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b/>
          <w:i/>
          <w:lang w:val="es-ES_tradnl" w:eastAsia="es-ES"/>
        </w:rPr>
        <w:t>VIII. Baja documental:</w:t>
      </w:r>
      <w:r w:rsidRPr="00512B26">
        <w:rPr>
          <w:rFonts w:ascii="Palatino Linotype" w:eastAsia="Times New Roman" w:hAnsi="Palatino Linotype" w:cs="Calibri"/>
          <w:i/>
          <w:lang w:val="es-ES_tradnl" w:eastAsia="es-ES"/>
        </w:rPr>
        <w:t xml:space="preserve"> La eliminación de aquella documentación que haya prescrito en sus valores administrativos, legales, fiscales o contables, y que no contenga valores históricos;</w:t>
      </w:r>
    </w:p>
    <w:p w14:paraId="55D77AE1"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w:t>
      </w:r>
    </w:p>
    <w:p w14:paraId="4691F0C4"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b/>
          <w:i/>
          <w:lang w:val="es-ES_tradnl" w:eastAsia="es-ES"/>
        </w:rPr>
        <w:t>X. Ciclo vital del documento:</w:t>
      </w:r>
      <w:r w:rsidRPr="00512B26">
        <w:rPr>
          <w:rFonts w:ascii="Palatino Linotype" w:eastAsia="Times New Roman" w:hAnsi="Palatino Linotype" w:cs="Calibri"/>
          <w:i/>
          <w:lang w:val="es-ES_tradnl" w:eastAsia="es-ES"/>
        </w:rPr>
        <w:t xml:space="preserve"> Las etapas de los documentos desde su producción o recepción hasta su baja o transferencia a un archivo histórico;</w:t>
      </w:r>
    </w:p>
    <w:p w14:paraId="67CE5FAD"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w:t>
      </w:r>
    </w:p>
    <w:p w14:paraId="73394CD5"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b/>
          <w:i/>
          <w:lang w:val="es-ES_tradnl" w:eastAsia="es-ES"/>
        </w:rPr>
        <w:t xml:space="preserve">XVIII. Disposición documental: </w:t>
      </w:r>
      <w:r w:rsidRPr="00512B26">
        <w:rPr>
          <w:rFonts w:ascii="Palatino Linotype" w:eastAsia="Times New Roman" w:hAnsi="Palatino Linotype" w:cs="Calibri"/>
          <w:i/>
          <w:lang w:val="es-ES_tradnl" w:eastAsia="es-ES"/>
        </w:rPr>
        <w:t>La selección sistemática de los expedientes de los archivos de trámite o concentración cuya vigencia documental o uso ha prescrito, con el fin de realizar la baja documental o transferirlos;</w:t>
      </w:r>
    </w:p>
    <w:p w14:paraId="7845712D"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w:t>
      </w:r>
    </w:p>
    <w:p w14:paraId="1B13B779"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b/>
          <w:i/>
          <w:lang w:val="es-ES_tradnl" w:eastAsia="es-ES"/>
        </w:rPr>
        <w:t>XXIX. Inventarios documentales:</w:t>
      </w:r>
      <w:r w:rsidRPr="00512B26">
        <w:rPr>
          <w:rFonts w:ascii="Palatino Linotype" w:eastAsia="Times New Roman" w:hAnsi="Palatino Linotype" w:cs="Calibri"/>
          <w:i/>
          <w:lang w:val="es-ES_tradnl" w:eastAsia="es-ES"/>
        </w:rPr>
        <w:t xml:space="preserve"> Los instrumentos de consulta que describen las series y expedientes de un archivo y que permiten su localización (inventario general), transferencia (inventario de transferencia) o baja documental (inventario de baja documental);</w:t>
      </w:r>
    </w:p>
    <w:p w14:paraId="5E7254A1" w14:textId="77777777" w:rsidR="00512B26" w:rsidRPr="00512B26" w:rsidRDefault="00512B26" w:rsidP="00D443A9">
      <w:pPr>
        <w:tabs>
          <w:tab w:val="left" w:pos="426"/>
        </w:tabs>
        <w:spacing w:after="0" w:line="240"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lastRenderedPageBreak/>
        <w:t>(…)”</w:t>
      </w:r>
    </w:p>
    <w:p w14:paraId="63257CC1" w14:textId="77777777" w:rsidR="00512B26" w:rsidRPr="00512B26" w:rsidRDefault="00512B26" w:rsidP="00D443A9">
      <w:pPr>
        <w:tabs>
          <w:tab w:val="left" w:pos="426"/>
        </w:tabs>
        <w:spacing w:after="0" w:line="360" w:lineRule="auto"/>
        <w:ind w:right="-2"/>
        <w:contextualSpacing/>
        <w:jc w:val="both"/>
        <w:rPr>
          <w:rFonts w:ascii="Palatino Linotype" w:eastAsia="Times New Roman" w:hAnsi="Palatino Linotype" w:cs="Tahoma"/>
          <w:bCs/>
          <w:iCs/>
          <w:sz w:val="24"/>
          <w:szCs w:val="24"/>
          <w:lang w:val="es-ES_tradnl" w:eastAsia="es-ES"/>
        </w:rPr>
      </w:pPr>
    </w:p>
    <w:p w14:paraId="302FD0E8"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Calibri"/>
          <w:sz w:val="24"/>
          <w:szCs w:val="24"/>
          <w:lang w:val="es-ES_tradnl" w:eastAsia="es-ES"/>
        </w:rPr>
        <w:t xml:space="preserve">De las líneas transcritas, podemos entender al </w:t>
      </w:r>
      <w:r w:rsidRPr="00512B26">
        <w:rPr>
          <w:rFonts w:ascii="Palatino Linotype" w:eastAsia="Times New Roman" w:hAnsi="Palatino Linotype" w:cs="Calibri"/>
          <w:b/>
          <w:sz w:val="24"/>
          <w:szCs w:val="24"/>
          <w:lang w:val="es-ES_tradnl" w:eastAsia="es-ES"/>
        </w:rPr>
        <w:t>ciclo vital de un documento</w:t>
      </w:r>
      <w:r w:rsidRPr="00512B26">
        <w:rPr>
          <w:rFonts w:ascii="Palatino Linotype" w:eastAsia="Times New Roman" w:hAnsi="Palatino Linotype" w:cs="Calibri"/>
          <w:sz w:val="24"/>
          <w:szCs w:val="24"/>
          <w:lang w:val="es-ES_tradnl" w:eastAsia="es-ES"/>
        </w:rPr>
        <w:t xml:space="preserve"> como todas las etapas consideradas desde su producción o recepción, hasta su </w:t>
      </w:r>
      <w:r w:rsidRPr="00512B26">
        <w:rPr>
          <w:rFonts w:ascii="Palatino Linotype" w:eastAsia="Times New Roman" w:hAnsi="Palatino Linotype" w:cs="Calibri"/>
          <w:b/>
          <w:sz w:val="24"/>
          <w:szCs w:val="24"/>
          <w:lang w:val="es-ES_tradnl" w:eastAsia="es-ES"/>
        </w:rPr>
        <w:t>baja</w:t>
      </w:r>
      <w:r w:rsidRPr="00512B26">
        <w:rPr>
          <w:rFonts w:ascii="Palatino Linotype" w:eastAsia="Times New Roman" w:hAnsi="Palatino Linotype" w:cs="Calibri"/>
          <w:sz w:val="24"/>
          <w:szCs w:val="24"/>
          <w:lang w:val="es-ES_tradnl" w:eastAsia="es-ES"/>
        </w:rPr>
        <w:t xml:space="preserve"> o transferencia a un Archivo Histórico; por su parte, la </w:t>
      </w:r>
      <w:r w:rsidRPr="00512B26">
        <w:rPr>
          <w:rFonts w:ascii="Palatino Linotype" w:eastAsia="Times New Roman" w:hAnsi="Palatino Linotype" w:cs="Calibri"/>
          <w:b/>
          <w:sz w:val="24"/>
          <w:szCs w:val="24"/>
          <w:lang w:val="es-ES_tradnl" w:eastAsia="es-ES"/>
        </w:rPr>
        <w:t>disposición documental</w:t>
      </w:r>
      <w:r w:rsidRPr="00512B26">
        <w:rPr>
          <w:rFonts w:ascii="Palatino Linotype" w:eastAsia="Times New Roman" w:hAnsi="Palatino Linotype" w:cs="Calibri"/>
          <w:sz w:val="24"/>
          <w:szCs w:val="24"/>
          <w:lang w:val="es-ES_tradnl" w:eastAsia="es-ES"/>
        </w:rPr>
        <w:t xml:space="preserve"> es la determinación que se otorga a un documento, una vez concluido su ciclo de vigencia, a fin de establecer su baja o transferencia a un archivo histórico; mientras que la </w:t>
      </w:r>
      <w:r w:rsidRPr="00512B26">
        <w:rPr>
          <w:rFonts w:ascii="Palatino Linotype" w:eastAsia="Times New Roman" w:hAnsi="Palatino Linotype" w:cs="Calibri"/>
          <w:b/>
          <w:sz w:val="24"/>
          <w:szCs w:val="24"/>
          <w:lang w:val="es-ES_tradnl" w:eastAsia="es-ES"/>
        </w:rPr>
        <w:t>baja documental</w:t>
      </w:r>
      <w:r w:rsidRPr="00512B26">
        <w:rPr>
          <w:rFonts w:ascii="Palatino Linotype" w:eastAsia="Times New Roman" w:hAnsi="Palatino Linotype" w:cs="Calibri"/>
          <w:sz w:val="24"/>
          <w:szCs w:val="24"/>
          <w:lang w:val="es-ES_tradnl" w:eastAsia="es-ES"/>
        </w:rPr>
        <w:t xml:space="preserve"> consiste en la eliminación del documento cuyos valores administrativos, legales, fiscales o contables hayan prescrito y, que no contenga valores históricos.</w:t>
      </w:r>
    </w:p>
    <w:p w14:paraId="356E1120"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p>
    <w:p w14:paraId="5A93BEFB"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Tahoma"/>
          <w:bCs/>
          <w:iCs/>
          <w:sz w:val="24"/>
          <w:szCs w:val="24"/>
          <w:lang w:val="es-ES_tradnl" w:eastAsia="es-ES"/>
        </w:rPr>
        <w:t xml:space="preserve">En el mismo sentido, a fin de contar con un control </w:t>
      </w:r>
      <w:r w:rsidRPr="00512B26">
        <w:rPr>
          <w:rFonts w:ascii="Palatino Linotype" w:eastAsia="Times New Roman" w:hAnsi="Palatino Linotype" w:cs="Tahoma"/>
          <w:b/>
          <w:bCs/>
          <w:iCs/>
          <w:sz w:val="24"/>
          <w:szCs w:val="24"/>
          <w:lang w:val="es-ES_tradnl" w:eastAsia="es-ES"/>
        </w:rPr>
        <w:t>preciso</w:t>
      </w:r>
      <w:r w:rsidRPr="00512B26">
        <w:rPr>
          <w:rFonts w:ascii="Palatino Linotype" w:eastAsia="Times New Roman" w:hAnsi="Palatino Linotype" w:cs="Tahoma"/>
          <w:bCs/>
          <w:iCs/>
          <w:sz w:val="24"/>
          <w:szCs w:val="24"/>
          <w:lang w:val="es-ES_tradnl" w:eastAsia="es-ES"/>
        </w:rPr>
        <w:t xml:space="preserve"> sobre las transferencias y bajas documentales, las dependencias públicas deberán contar con </w:t>
      </w:r>
      <w:r w:rsidRPr="00512B26">
        <w:rPr>
          <w:rFonts w:ascii="Palatino Linotype" w:eastAsia="Times New Roman" w:hAnsi="Palatino Linotype" w:cs="Tahoma"/>
          <w:b/>
          <w:bCs/>
          <w:iCs/>
          <w:sz w:val="24"/>
          <w:szCs w:val="24"/>
          <w:lang w:val="es-ES_tradnl" w:eastAsia="es-ES"/>
        </w:rPr>
        <w:t>inventarios de baja</w:t>
      </w:r>
      <w:r w:rsidRPr="00512B26">
        <w:rPr>
          <w:rFonts w:ascii="Palatino Linotype" w:eastAsia="Times New Roman" w:hAnsi="Palatino Linotype" w:cs="Tahoma"/>
          <w:bCs/>
          <w:iCs/>
          <w:sz w:val="24"/>
          <w:szCs w:val="24"/>
          <w:lang w:val="es-ES_tradnl" w:eastAsia="es-ES"/>
        </w:rPr>
        <w:t xml:space="preserve"> y de </w:t>
      </w:r>
      <w:r w:rsidRPr="00512B26">
        <w:rPr>
          <w:rFonts w:ascii="Palatino Linotype" w:eastAsia="Times New Roman" w:hAnsi="Palatino Linotype" w:cs="Calibri"/>
          <w:sz w:val="24"/>
          <w:szCs w:val="24"/>
          <w:lang w:val="es-ES_tradnl" w:eastAsia="es-ES"/>
        </w:rPr>
        <w:t>transferencia</w:t>
      </w:r>
      <w:r w:rsidRPr="00512B26">
        <w:rPr>
          <w:rFonts w:ascii="Palatino Linotype" w:eastAsia="Times New Roman" w:hAnsi="Palatino Linotype" w:cs="Tahoma"/>
          <w:bCs/>
          <w:iCs/>
          <w:sz w:val="24"/>
          <w:szCs w:val="24"/>
          <w:lang w:val="es-ES_tradnl" w:eastAsia="es-ES"/>
        </w:rPr>
        <w:t xml:space="preserve">, dentro de los cuales, se registrarán todos los archivos cuyo valor administrativo haya concluido y se hubieren </w:t>
      </w:r>
      <w:r w:rsidRPr="00512B26">
        <w:rPr>
          <w:rFonts w:ascii="Palatino Linotype" w:eastAsia="Times New Roman" w:hAnsi="Palatino Linotype" w:cs="Tahoma"/>
          <w:b/>
          <w:bCs/>
          <w:iCs/>
          <w:sz w:val="24"/>
          <w:szCs w:val="24"/>
          <w:lang w:val="es-ES_tradnl" w:eastAsia="es-ES"/>
        </w:rPr>
        <w:t>eliminado,</w:t>
      </w:r>
      <w:r w:rsidRPr="00512B26">
        <w:rPr>
          <w:rFonts w:ascii="Palatino Linotype" w:eastAsia="Times New Roman" w:hAnsi="Palatino Linotype" w:cs="Tahoma"/>
          <w:bCs/>
          <w:iCs/>
          <w:sz w:val="24"/>
          <w:szCs w:val="24"/>
          <w:lang w:val="es-ES_tradnl" w:eastAsia="es-ES"/>
        </w:rPr>
        <w:t xml:space="preserve"> o bien, </w:t>
      </w:r>
      <w:r w:rsidRPr="00512B26">
        <w:rPr>
          <w:rFonts w:ascii="Palatino Linotype" w:eastAsia="Times New Roman" w:hAnsi="Palatino Linotype" w:cs="Tahoma"/>
          <w:b/>
          <w:bCs/>
          <w:iCs/>
          <w:sz w:val="24"/>
          <w:szCs w:val="24"/>
          <w:lang w:val="es-ES_tradnl" w:eastAsia="es-ES"/>
        </w:rPr>
        <w:t>transferido a un Archivo Histórico</w:t>
      </w:r>
      <w:r w:rsidRPr="00512B26">
        <w:rPr>
          <w:rFonts w:ascii="Palatino Linotype" w:eastAsia="Times New Roman" w:hAnsi="Palatino Linotype" w:cs="Tahoma"/>
          <w:bCs/>
          <w:iCs/>
          <w:sz w:val="24"/>
          <w:szCs w:val="24"/>
          <w:lang w:val="es-ES_tradnl" w:eastAsia="es-ES"/>
        </w:rPr>
        <w:t>.</w:t>
      </w:r>
    </w:p>
    <w:p w14:paraId="71129286"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p>
    <w:p w14:paraId="708C1BBB"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Tahoma"/>
          <w:bCs/>
          <w:iCs/>
          <w:sz w:val="24"/>
          <w:szCs w:val="24"/>
          <w:lang w:val="es-ES_tradnl" w:eastAsia="es-ES"/>
        </w:rPr>
        <w:t>En este mismo sentido, los Lineamientos por los que se establecen las políticas y criterios para realizar la selección de los documentos y expedientes de trámite concluido existentes en los archivos de las unidades administrativas de los poderes del estado y de los municipios, establece en su artículo 24 lo siguiente:</w:t>
      </w:r>
    </w:p>
    <w:p w14:paraId="4A10DB48"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p>
    <w:p w14:paraId="03B926DC" w14:textId="77777777" w:rsidR="00512B26" w:rsidRPr="00512B26" w:rsidRDefault="00512B26" w:rsidP="00D443A9">
      <w:pPr>
        <w:tabs>
          <w:tab w:val="left" w:pos="426"/>
        </w:tabs>
        <w:spacing w:after="0" w:line="276"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w:t>
      </w:r>
      <w:r w:rsidRPr="00512B26">
        <w:rPr>
          <w:rFonts w:ascii="Palatino Linotype" w:eastAsia="Times New Roman" w:hAnsi="Palatino Linotype" w:cs="Calibri"/>
          <w:b/>
          <w:i/>
          <w:lang w:val="es-ES_tradnl" w:eastAsia="es-ES"/>
        </w:rPr>
        <w:t xml:space="preserve">Artículo 24.- </w:t>
      </w:r>
      <w:r w:rsidRPr="00512B26">
        <w:rPr>
          <w:rFonts w:ascii="Palatino Linotype" w:eastAsia="Times New Roman" w:hAnsi="Palatino Linotype" w:cs="Calibri"/>
          <w:i/>
          <w:lang w:val="es-ES_tradnl" w:eastAsia="es-ES"/>
        </w:rPr>
        <w:t xml:space="preserve">Las unidades administrativas al realizar la transferencia de los expedientes de trámite concluido, señalarán en el "Inventario" los plazos de conservación </w:t>
      </w:r>
      <w:proofErr w:type="spellStart"/>
      <w:r w:rsidRPr="00512B26">
        <w:rPr>
          <w:rFonts w:ascii="Palatino Linotype" w:eastAsia="Times New Roman" w:hAnsi="Palatino Linotype" w:cs="Calibri"/>
          <w:i/>
          <w:lang w:val="es-ES_tradnl" w:eastAsia="es-ES"/>
        </w:rPr>
        <w:t>precaucional</w:t>
      </w:r>
      <w:proofErr w:type="spellEnd"/>
      <w:r w:rsidRPr="00512B26">
        <w:rPr>
          <w:rFonts w:ascii="Palatino Linotype" w:eastAsia="Times New Roman" w:hAnsi="Palatino Linotype" w:cs="Calibri"/>
          <w:i/>
          <w:lang w:val="es-ES_tradnl" w:eastAsia="es-ES"/>
        </w:rPr>
        <w:t xml:space="preserve"> de éstos en el Archivo de Concentración. Para determinar el plazo de </w:t>
      </w:r>
      <w:r w:rsidRPr="00512B26">
        <w:rPr>
          <w:rFonts w:ascii="Palatino Linotype" w:eastAsia="Times New Roman" w:hAnsi="Palatino Linotype" w:cs="Calibri"/>
          <w:i/>
          <w:lang w:val="es-ES_tradnl" w:eastAsia="es-ES"/>
        </w:rPr>
        <w:lastRenderedPageBreak/>
        <w:t xml:space="preserve">conservación </w:t>
      </w:r>
      <w:proofErr w:type="spellStart"/>
      <w:r w:rsidRPr="00512B26">
        <w:rPr>
          <w:rFonts w:ascii="Palatino Linotype" w:eastAsia="Times New Roman" w:hAnsi="Palatino Linotype" w:cs="Calibri"/>
          <w:i/>
          <w:lang w:val="es-ES_tradnl" w:eastAsia="es-ES"/>
        </w:rPr>
        <w:t>precaucional</w:t>
      </w:r>
      <w:proofErr w:type="spellEnd"/>
      <w:r w:rsidRPr="00512B26">
        <w:rPr>
          <w:rFonts w:ascii="Palatino Linotype" w:eastAsia="Times New Roman" w:hAnsi="Palatino Linotype" w:cs="Calibri"/>
          <w:i/>
          <w:lang w:val="es-ES_tradnl" w:eastAsia="es-ES"/>
        </w:rPr>
        <w:t xml:space="preserve"> deberán considerar el marco legal o administrativo bajo el cual se produjeron o recibieron los documentos y los siguientes períodos: </w:t>
      </w:r>
    </w:p>
    <w:p w14:paraId="71148742" w14:textId="77777777" w:rsidR="00512B26" w:rsidRPr="00512B26" w:rsidRDefault="00512B26" w:rsidP="00D443A9">
      <w:pPr>
        <w:tabs>
          <w:tab w:val="left" w:pos="426"/>
        </w:tabs>
        <w:spacing w:after="0" w:line="276"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 xml:space="preserve">I. 6 años para expedientes con información administrativa; </w:t>
      </w:r>
    </w:p>
    <w:p w14:paraId="3B95D7CD" w14:textId="77777777" w:rsidR="00512B26" w:rsidRPr="00512B26" w:rsidRDefault="00512B26" w:rsidP="00D443A9">
      <w:pPr>
        <w:tabs>
          <w:tab w:val="left" w:pos="426"/>
        </w:tabs>
        <w:spacing w:after="0" w:line="276"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 xml:space="preserve">II. 6 años como mínimo para expedientes con información fiscal y presupuestal contable; </w:t>
      </w:r>
    </w:p>
    <w:p w14:paraId="7E84B1CE" w14:textId="77777777" w:rsidR="00512B26" w:rsidRPr="00512B26" w:rsidRDefault="00512B26" w:rsidP="00D443A9">
      <w:pPr>
        <w:tabs>
          <w:tab w:val="left" w:pos="426"/>
        </w:tabs>
        <w:spacing w:after="0" w:line="276"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 xml:space="preserve">III: 2 años como mínimo para expedientes con información jurídico-legal, obra pública y activo fijo; y </w:t>
      </w:r>
    </w:p>
    <w:p w14:paraId="43A61FFA" w14:textId="77777777" w:rsidR="00512B26" w:rsidRPr="00512B26" w:rsidRDefault="00512B26" w:rsidP="00D443A9">
      <w:pPr>
        <w:tabs>
          <w:tab w:val="left" w:pos="426"/>
        </w:tabs>
        <w:spacing w:after="0" w:line="276" w:lineRule="auto"/>
        <w:ind w:left="851" w:right="707"/>
        <w:contextualSpacing/>
        <w:jc w:val="both"/>
        <w:rPr>
          <w:rFonts w:ascii="Palatino Linotype" w:eastAsia="Times New Roman" w:hAnsi="Palatino Linotype" w:cs="Calibri"/>
          <w:i/>
          <w:lang w:val="es-ES_tradnl" w:eastAsia="es-ES"/>
        </w:rPr>
      </w:pPr>
      <w:r w:rsidRPr="00512B26">
        <w:rPr>
          <w:rFonts w:ascii="Palatino Linotype" w:eastAsia="Times New Roman" w:hAnsi="Palatino Linotype" w:cs="Calibri"/>
          <w:i/>
          <w:lang w:val="es-ES_tradnl" w:eastAsia="es-ES"/>
        </w:rPr>
        <w:t>IV. Cuando en la legislación se establezcan períodos de conservación mayores a los señalados en las fracciones I, II y III, se considerarán los estipulados en dicha legislación para efectos de realización del proceso de selección final.</w:t>
      </w:r>
    </w:p>
    <w:p w14:paraId="57258246" w14:textId="77777777" w:rsidR="00512B26" w:rsidRPr="00512B26" w:rsidRDefault="00512B26" w:rsidP="00D443A9">
      <w:pPr>
        <w:tabs>
          <w:tab w:val="left" w:pos="426"/>
        </w:tabs>
        <w:spacing w:after="0" w:line="360" w:lineRule="auto"/>
        <w:ind w:right="-2"/>
        <w:contextualSpacing/>
        <w:jc w:val="both"/>
        <w:rPr>
          <w:rFonts w:ascii="Palatino Linotype" w:eastAsia="Times New Roman" w:hAnsi="Palatino Linotype" w:cs="Calibri"/>
          <w:i/>
          <w:sz w:val="24"/>
          <w:szCs w:val="24"/>
          <w:lang w:val="es-ES_tradnl" w:eastAsia="es-ES"/>
        </w:rPr>
      </w:pPr>
    </w:p>
    <w:p w14:paraId="5503AA12" w14:textId="77777777" w:rsidR="00512B26" w:rsidRPr="00512B26" w:rsidRDefault="00512B26" w:rsidP="00D443A9">
      <w:pPr>
        <w:spacing w:after="0" w:line="360" w:lineRule="auto"/>
        <w:ind w:right="-2"/>
        <w:jc w:val="both"/>
        <w:rPr>
          <w:rFonts w:ascii="Palatino Linotype" w:eastAsia="Times New Roman" w:hAnsi="Palatino Linotype" w:cs="Tahoma"/>
          <w:bCs/>
          <w:iCs/>
          <w:sz w:val="24"/>
          <w:szCs w:val="24"/>
          <w:lang w:val="es-ES_tradnl" w:eastAsia="es-ES"/>
        </w:rPr>
      </w:pPr>
      <w:r w:rsidRPr="00512B26">
        <w:rPr>
          <w:rFonts w:ascii="Palatino Linotype" w:eastAsia="Times New Roman" w:hAnsi="Palatino Linotype" w:cs="Tahoma"/>
          <w:bCs/>
          <w:iCs/>
          <w:sz w:val="24"/>
          <w:szCs w:val="24"/>
          <w:lang w:val="es-ES_tradnl" w:eastAsia="es-ES"/>
        </w:rPr>
        <w:t xml:space="preserve">Por lo antes expuesto, no es posible tener por colmado el derecho de acceso a la información ejercido por el </w:t>
      </w:r>
      <w:r w:rsidRPr="00512B26">
        <w:rPr>
          <w:rFonts w:ascii="Palatino Linotype" w:eastAsia="Times New Roman" w:hAnsi="Palatino Linotype" w:cs="Tahoma"/>
          <w:iCs/>
          <w:sz w:val="24"/>
          <w:szCs w:val="24"/>
          <w:lang w:val="es-ES_tradnl" w:eastAsia="es-ES"/>
        </w:rPr>
        <w:t>Recurrente</w:t>
      </w:r>
      <w:r w:rsidRPr="00512B26">
        <w:rPr>
          <w:rFonts w:ascii="Palatino Linotype" w:eastAsia="Times New Roman" w:hAnsi="Palatino Linotype" w:cs="Tahoma"/>
          <w:bCs/>
          <w:iCs/>
          <w:sz w:val="24"/>
          <w:szCs w:val="24"/>
          <w:lang w:val="es-ES_tradnl" w:eastAsia="es-ES"/>
        </w:rPr>
        <w:t xml:space="preserve"> a través de la solicitud de información, pues si bien es cierto que la legislación en materia establece que las áreas poseedoras de la información deberán conservar los documentos en sus archivos por un periodo máximo de seis años, también lo es que, una vez concluido el ciclo de uso y vigencia de éstos, se deberá valorar si se dan de </w:t>
      </w:r>
      <w:r w:rsidRPr="00512B26">
        <w:rPr>
          <w:rFonts w:ascii="Palatino Linotype" w:eastAsia="Times New Roman" w:hAnsi="Palatino Linotype" w:cs="Tahoma"/>
          <w:b/>
          <w:bCs/>
          <w:iCs/>
          <w:sz w:val="24"/>
          <w:szCs w:val="24"/>
          <w:lang w:val="es-ES_tradnl" w:eastAsia="es-ES"/>
        </w:rPr>
        <w:t>baja</w:t>
      </w:r>
      <w:r w:rsidRPr="00512B26">
        <w:rPr>
          <w:rFonts w:ascii="Palatino Linotype" w:eastAsia="Times New Roman" w:hAnsi="Palatino Linotype" w:cs="Tahoma"/>
          <w:bCs/>
          <w:iCs/>
          <w:sz w:val="24"/>
          <w:szCs w:val="24"/>
          <w:lang w:val="es-ES_tradnl" w:eastAsia="es-ES"/>
        </w:rPr>
        <w:t xml:space="preserve"> o, se transfieren al </w:t>
      </w:r>
      <w:r w:rsidRPr="00512B26">
        <w:rPr>
          <w:rFonts w:ascii="Palatino Linotype" w:eastAsia="Times New Roman" w:hAnsi="Palatino Linotype" w:cs="Tahoma"/>
          <w:b/>
          <w:bCs/>
          <w:iCs/>
          <w:sz w:val="24"/>
          <w:szCs w:val="24"/>
          <w:lang w:val="es-ES_tradnl" w:eastAsia="es-ES"/>
        </w:rPr>
        <w:t>archivo histórico</w:t>
      </w:r>
      <w:r w:rsidRPr="00512B26">
        <w:rPr>
          <w:rFonts w:ascii="Palatino Linotype" w:eastAsia="Times New Roman" w:hAnsi="Palatino Linotype" w:cs="Tahoma"/>
          <w:bCs/>
          <w:iCs/>
          <w:sz w:val="24"/>
          <w:szCs w:val="24"/>
          <w:lang w:val="es-ES_tradnl" w:eastAsia="es-ES"/>
        </w:rPr>
        <w:t>.</w:t>
      </w:r>
    </w:p>
    <w:p w14:paraId="08A04AEF" w14:textId="77777777" w:rsidR="00512B26" w:rsidRPr="00512B26" w:rsidRDefault="00512B26" w:rsidP="00D443A9">
      <w:pPr>
        <w:spacing w:after="0" w:line="360" w:lineRule="auto"/>
        <w:ind w:right="-2"/>
        <w:contextualSpacing/>
        <w:jc w:val="both"/>
        <w:rPr>
          <w:rFonts w:ascii="Palatino Linotype" w:eastAsia="Times New Roman" w:hAnsi="Palatino Linotype" w:cs="Calibri"/>
          <w:sz w:val="24"/>
          <w:szCs w:val="24"/>
          <w:lang w:val="es-ES" w:eastAsia="es-ES"/>
        </w:rPr>
      </w:pPr>
    </w:p>
    <w:p w14:paraId="086776DD" w14:textId="77777777" w:rsidR="00512B26" w:rsidRPr="00512B26" w:rsidRDefault="00512B26" w:rsidP="00D443A9">
      <w:pPr>
        <w:spacing w:after="0" w:line="360" w:lineRule="auto"/>
        <w:ind w:right="-2"/>
        <w:jc w:val="both"/>
        <w:rPr>
          <w:rFonts w:ascii="Palatino Linotype" w:eastAsia="Times New Roman" w:hAnsi="Palatino Linotype" w:cs="Calibri"/>
          <w:sz w:val="24"/>
          <w:szCs w:val="24"/>
          <w:lang w:val="es-ES" w:eastAsia="es-ES"/>
        </w:rPr>
      </w:pPr>
      <w:r w:rsidRPr="00512B26">
        <w:rPr>
          <w:rFonts w:ascii="Palatino Linotype" w:eastAsia="Times New Roman" w:hAnsi="Palatino Linotype" w:cs="Calibri"/>
          <w:sz w:val="24"/>
          <w:szCs w:val="24"/>
          <w:lang w:val="es-ES" w:eastAsia="es-ES"/>
        </w:rPr>
        <w:t xml:space="preserve">Lo anterior corresponde al procedimiento en materia de archivo para la conservación documental, teniendo como fin último la baja o la transferencia al archivo histórico, </w:t>
      </w:r>
      <w:r w:rsidRPr="00512B26">
        <w:rPr>
          <w:rFonts w:ascii="Palatino Linotype" w:eastAsia="Times New Roman" w:hAnsi="Palatino Linotype" w:cs="Tahoma"/>
          <w:bCs/>
          <w:iCs/>
          <w:sz w:val="24"/>
          <w:szCs w:val="24"/>
          <w:lang w:val="es-ES_tradnl" w:eastAsia="es-ES"/>
        </w:rPr>
        <w:t>dependiendo</w:t>
      </w:r>
      <w:r w:rsidRPr="00512B26">
        <w:rPr>
          <w:rFonts w:ascii="Palatino Linotype" w:eastAsia="Times New Roman" w:hAnsi="Palatino Linotype" w:cs="Calibri"/>
          <w:sz w:val="24"/>
          <w:szCs w:val="24"/>
          <w:lang w:val="es-ES" w:eastAsia="es-ES"/>
        </w:rPr>
        <w:t xml:space="preserve"> caso por caso de la importancia del contenido del documento. </w:t>
      </w:r>
    </w:p>
    <w:p w14:paraId="0447AD11" w14:textId="77777777" w:rsidR="00512B26" w:rsidRDefault="00512B26" w:rsidP="00D443A9">
      <w:pPr>
        <w:spacing w:after="0" w:line="360" w:lineRule="auto"/>
        <w:ind w:right="-2"/>
        <w:contextualSpacing/>
        <w:jc w:val="both"/>
        <w:rPr>
          <w:rFonts w:ascii="Palatino Linotype" w:eastAsia="Times New Roman" w:hAnsi="Palatino Linotype" w:cs="Calibri"/>
          <w:sz w:val="24"/>
          <w:szCs w:val="24"/>
          <w:lang w:val="es-ES" w:eastAsia="es-ES"/>
        </w:rPr>
      </w:pPr>
    </w:p>
    <w:p w14:paraId="587F8B9A" w14:textId="77777777" w:rsidR="009C6F11" w:rsidRPr="009C6F11" w:rsidRDefault="009C6F11" w:rsidP="009C6F11">
      <w:pPr>
        <w:spacing w:after="0" w:line="360" w:lineRule="auto"/>
        <w:ind w:right="-2"/>
        <w:jc w:val="both"/>
        <w:rPr>
          <w:rFonts w:ascii="Palatino Linotype" w:eastAsia="Times New Roman" w:hAnsi="Palatino Linotype" w:cs="Calibri"/>
          <w:b/>
          <w:bCs/>
          <w:color w:val="222222"/>
          <w:sz w:val="24"/>
          <w:szCs w:val="24"/>
          <w:lang w:val="es-ES_tradnl" w:eastAsia="es-ES"/>
        </w:rPr>
      </w:pPr>
      <w:r w:rsidRPr="009C6F11">
        <w:rPr>
          <w:rFonts w:ascii="Palatino Linotype" w:eastAsia="MS Mincho" w:hAnsi="Palatino Linotype" w:cs="Calibri"/>
          <w:color w:val="222222"/>
          <w:sz w:val="24"/>
          <w:szCs w:val="24"/>
          <w:lang w:val="es-ES_tradnl" w:eastAsia="es-ES"/>
        </w:rPr>
        <w:t xml:space="preserve">Por lo que, de ser el caso de que </w:t>
      </w:r>
      <w:r w:rsidRPr="009C6F11">
        <w:rPr>
          <w:rFonts w:ascii="Palatino Linotype" w:eastAsia="MS Mincho" w:hAnsi="Palatino Linotype" w:cs="Calibri"/>
          <w:b/>
          <w:color w:val="222222"/>
          <w:sz w:val="24"/>
          <w:szCs w:val="24"/>
          <w:lang w:val="es-ES_tradnl" w:eastAsia="es-ES"/>
        </w:rPr>
        <w:t xml:space="preserve">la información no se localice derivado de la </w:t>
      </w:r>
      <w:r w:rsidRPr="009C6F11">
        <w:rPr>
          <w:rFonts w:ascii="Palatino Linotype" w:eastAsia="Times New Roman" w:hAnsi="Palatino Linotype" w:cs="Calibri"/>
          <w:b/>
          <w:sz w:val="24"/>
          <w:szCs w:val="24"/>
          <w:lang w:val="es-ES" w:eastAsia="es-ES"/>
        </w:rPr>
        <w:t>temporalidad</w:t>
      </w:r>
      <w:r w:rsidRPr="009C6F11">
        <w:rPr>
          <w:rFonts w:ascii="Palatino Linotype" w:eastAsia="MS Mincho" w:hAnsi="Palatino Linotype" w:cs="Calibri"/>
          <w:color w:val="222222"/>
          <w:sz w:val="24"/>
          <w:szCs w:val="24"/>
          <w:lang w:val="es-ES_tradnl" w:eastAsia="es-ES"/>
        </w:rPr>
        <w:t xml:space="preserve">, el Sujeto Obligado deberá elaborar y poner a disposición del particular un nuevo </w:t>
      </w:r>
      <w:r w:rsidRPr="009C6F11">
        <w:rPr>
          <w:rFonts w:ascii="Palatino Linotype" w:eastAsia="MS Mincho" w:hAnsi="Palatino Linotype" w:cs="Calibri"/>
          <w:b/>
          <w:color w:val="222222"/>
          <w:sz w:val="24"/>
          <w:szCs w:val="24"/>
          <w:lang w:val="es-ES_tradnl" w:eastAsia="es-ES"/>
        </w:rPr>
        <w:t>acuerdo mediante el cual se declare la inexistencia de la información con su baja documental</w:t>
      </w:r>
      <w:r w:rsidRPr="009C6F11">
        <w:rPr>
          <w:rFonts w:ascii="Palatino Linotype" w:eastAsia="MS Mincho" w:hAnsi="Palatino Linotype" w:cs="Calibri"/>
          <w:color w:val="222222"/>
          <w:sz w:val="24"/>
          <w:szCs w:val="24"/>
          <w:lang w:val="es-ES_tradnl" w:eastAsia="es-ES"/>
        </w:rPr>
        <w:t>. Por lo que es necesario traer a contexto lo que dispone la</w:t>
      </w:r>
      <w:r w:rsidRPr="009C6F11">
        <w:rPr>
          <w:rFonts w:ascii="Palatino Linotype" w:eastAsia="Times New Roman" w:hAnsi="Palatino Linotype" w:cs="Calibri"/>
          <w:b/>
          <w:bCs/>
          <w:color w:val="222222"/>
          <w:sz w:val="24"/>
          <w:szCs w:val="24"/>
          <w:lang w:val="es-ES_tradnl" w:eastAsia="es-ES"/>
        </w:rPr>
        <w:t xml:space="preserve"> </w:t>
      </w:r>
      <w:r w:rsidRPr="009C6F11">
        <w:rPr>
          <w:rFonts w:ascii="Palatino Linotype" w:eastAsia="Times New Roman" w:hAnsi="Palatino Linotype" w:cs="Calibri"/>
          <w:bCs/>
          <w:color w:val="222222"/>
          <w:sz w:val="24"/>
          <w:szCs w:val="24"/>
          <w:lang w:val="es-ES_tradnl" w:eastAsia="es-ES"/>
        </w:rPr>
        <w:t>Ley de Transparencia y Acceso a la Información Pública del Estado de México y Municipios</w:t>
      </w:r>
      <w:r w:rsidRPr="009C6F11">
        <w:rPr>
          <w:rFonts w:ascii="Palatino Linotype" w:eastAsia="Times New Roman" w:hAnsi="Palatino Linotype" w:cs="Calibri"/>
          <w:color w:val="222222"/>
          <w:sz w:val="24"/>
          <w:szCs w:val="24"/>
          <w:lang w:val="es-ES_tradnl" w:eastAsia="es-ES"/>
        </w:rPr>
        <w:t> en su 169, fracción III, señala:</w:t>
      </w:r>
    </w:p>
    <w:p w14:paraId="301B7D6B" w14:textId="77777777" w:rsidR="009C6F11" w:rsidRPr="009C6F11" w:rsidRDefault="009C6F11" w:rsidP="009C6F11">
      <w:pPr>
        <w:shd w:val="clear" w:color="auto" w:fill="FFFFFF"/>
        <w:spacing w:before="240" w:after="240" w:line="276" w:lineRule="auto"/>
        <w:ind w:left="851" w:right="849"/>
        <w:jc w:val="both"/>
        <w:rPr>
          <w:rFonts w:ascii="Palatino Linotype" w:eastAsia="Times New Roman" w:hAnsi="Palatino Linotype" w:cs="Bookman Old Style"/>
          <w:i/>
          <w:lang w:val="es-ES_tradnl" w:eastAsia="es-ES"/>
        </w:rPr>
      </w:pPr>
      <w:r w:rsidRPr="009C6F11">
        <w:rPr>
          <w:rFonts w:ascii="Palatino Linotype" w:eastAsia="Times New Roman" w:hAnsi="Palatino Linotype" w:cs="Calibri"/>
          <w:color w:val="222222"/>
          <w:lang w:val="es-ES_tradnl" w:eastAsia="es-ES"/>
        </w:rPr>
        <w:lastRenderedPageBreak/>
        <w:t> “</w:t>
      </w:r>
      <w:r w:rsidRPr="009C6F11">
        <w:rPr>
          <w:rFonts w:ascii="Palatino Linotype" w:eastAsia="Times New Roman" w:hAnsi="Palatino Linotype" w:cs="Bookman Old Style,Bold"/>
          <w:b/>
          <w:bCs/>
          <w:i/>
          <w:lang w:val="es-ES_tradnl" w:eastAsia="es-ES"/>
        </w:rPr>
        <w:t xml:space="preserve">Artículo 169. </w:t>
      </w:r>
      <w:r w:rsidRPr="009C6F11">
        <w:rPr>
          <w:rFonts w:ascii="Palatino Linotype" w:eastAsia="Times New Roman" w:hAnsi="Palatino Linotype" w:cs="Bookman Old Style"/>
          <w:i/>
          <w:lang w:val="es-ES_tradnl" w:eastAsia="es-ES"/>
        </w:rPr>
        <w:t>Cuando la información no se encuentre en los archivos del sujeto obligado, el Comité de Transparencia:</w:t>
      </w:r>
    </w:p>
    <w:p w14:paraId="29A74FFC"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r w:rsidRPr="009C6F11">
        <w:rPr>
          <w:rFonts w:ascii="Palatino Linotype" w:eastAsia="MS Mincho" w:hAnsi="Palatino Linotype" w:cs="Bookman Old Style,Bold"/>
          <w:b/>
          <w:bCs/>
          <w:i/>
          <w:lang w:val="es-ES_tradnl" w:eastAsia="es-ES"/>
        </w:rPr>
        <w:t xml:space="preserve">I. </w:t>
      </w:r>
      <w:r w:rsidRPr="009C6F11">
        <w:rPr>
          <w:rFonts w:ascii="Palatino Linotype" w:eastAsia="MS Mincho" w:hAnsi="Palatino Linotype" w:cs="Bookman Old Style"/>
          <w:i/>
          <w:lang w:val="es-ES_tradnl" w:eastAsia="es-ES"/>
        </w:rPr>
        <w:t>Analizará el caso y tomará las medidas necesarias para localizar la información;</w:t>
      </w:r>
    </w:p>
    <w:p w14:paraId="12B42F6C"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r w:rsidRPr="009C6F11">
        <w:rPr>
          <w:rFonts w:ascii="Palatino Linotype" w:eastAsia="MS Mincho" w:hAnsi="Palatino Linotype" w:cs="Bookman Old Style,Bold"/>
          <w:b/>
          <w:bCs/>
          <w:i/>
          <w:lang w:val="es-ES_tradnl" w:eastAsia="es-ES"/>
        </w:rPr>
        <w:t xml:space="preserve">II. </w:t>
      </w:r>
      <w:r w:rsidRPr="009C6F11">
        <w:rPr>
          <w:rFonts w:ascii="Palatino Linotype" w:eastAsia="MS Mincho" w:hAnsi="Palatino Linotype" w:cs="Bookman Old Style"/>
          <w:i/>
          <w:lang w:val="es-ES_tradnl" w:eastAsia="es-ES"/>
        </w:rPr>
        <w:t>Expedirá una resolución que confirme la inexistencia del documento;</w:t>
      </w:r>
    </w:p>
    <w:p w14:paraId="258BF08B"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r w:rsidRPr="009C6F11">
        <w:rPr>
          <w:rFonts w:ascii="Palatino Linotype" w:eastAsia="MS Mincho" w:hAnsi="Palatino Linotype" w:cs="Bookman Old Style,Bold"/>
          <w:b/>
          <w:bCs/>
          <w:i/>
          <w:lang w:val="es-ES_tradnl" w:eastAsia="es-ES"/>
        </w:rPr>
        <w:t xml:space="preserve">III. </w:t>
      </w:r>
      <w:r w:rsidRPr="009C6F11">
        <w:rPr>
          <w:rFonts w:ascii="Palatino Linotype" w:eastAsia="MS Mincho" w:hAnsi="Palatino Linotype" w:cs="Bookman Old Style"/>
          <w:i/>
          <w:lang w:val="es-ES_tradnl" w:eastAsia="es-E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497C1B7"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r w:rsidRPr="009C6F11">
        <w:rPr>
          <w:rFonts w:ascii="Palatino Linotype" w:eastAsia="MS Mincho" w:hAnsi="Palatino Linotype" w:cs="Bookman Old Style,Bold"/>
          <w:b/>
          <w:bCs/>
          <w:i/>
          <w:lang w:val="es-ES_tradnl" w:eastAsia="es-ES"/>
        </w:rPr>
        <w:t xml:space="preserve">IV. </w:t>
      </w:r>
      <w:r w:rsidRPr="009C6F11">
        <w:rPr>
          <w:rFonts w:ascii="Palatino Linotype" w:eastAsia="MS Mincho" w:hAnsi="Palatino Linotype" w:cs="Bookman Old Style"/>
          <w:i/>
          <w:lang w:val="es-ES_tradnl" w:eastAsia="es-ES"/>
        </w:rPr>
        <w:t>Notificará al órgano interno de control o equivalente del sujeto obligado quien, en su caso, deberá iniciar el procedimiento de responsabilidad administrativa que corresponda.</w:t>
      </w:r>
    </w:p>
    <w:p w14:paraId="4CEF4C51"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p>
    <w:p w14:paraId="134F9A2B"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r w:rsidRPr="009C6F11">
        <w:rPr>
          <w:rFonts w:ascii="Palatino Linotype" w:eastAsia="MS Mincho" w:hAnsi="Palatino Linotype" w:cs="Bookman Old Style"/>
          <w:i/>
          <w:lang w:val="es-ES_tradnl" w:eastAsia="es-ES"/>
        </w:rPr>
        <w:t>La Unidad de Transparencia deberá notificarlo al solicitante por escrito, en un plazo que no exceda de quince días hábiles contados a partir del día siguiente a la presentación de la solicitud.</w:t>
      </w:r>
    </w:p>
    <w:p w14:paraId="6FDA15D2"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p>
    <w:p w14:paraId="1C840DF4" w14:textId="77777777" w:rsidR="009C6F11" w:rsidRPr="009C6F11" w:rsidRDefault="009C6F11" w:rsidP="009C6F11">
      <w:pPr>
        <w:autoSpaceDE w:val="0"/>
        <w:autoSpaceDN w:val="0"/>
        <w:adjustRightInd w:val="0"/>
        <w:spacing w:after="0" w:line="276" w:lineRule="auto"/>
        <w:ind w:left="851" w:right="849"/>
        <w:jc w:val="both"/>
        <w:rPr>
          <w:rFonts w:ascii="Palatino Linotype" w:eastAsia="MS Mincho" w:hAnsi="Palatino Linotype" w:cs="Bookman Old Style"/>
          <w:i/>
          <w:lang w:val="es-ES_tradnl" w:eastAsia="es-ES"/>
        </w:rPr>
      </w:pPr>
      <w:r w:rsidRPr="009C6F11">
        <w:rPr>
          <w:rFonts w:ascii="Palatino Linotype" w:eastAsia="MS Mincho" w:hAnsi="Palatino Linotype" w:cs="Bookman Old Style"/>
          <w:i/>
          <w:lang w:val="es-ES_tradnl" w:eastAsia="es-ES"/>
        </w:rPr>
        <w:t>Este plazo podrá ampliarse hasta por otros siete días hábiles, siempre que existan razones para ello, debiendo notificarse por escrito al solicitante.” (Sic)</w:t>
      </w:r>
    </w:p>
    <w:p w14:paraId="11181C71" w14:textId="77777777" w:rsidR="009C6F11" w:rsidRPr="009C6F11" w:rsidRDefault="009C6F11" w:rsidP="009C6F11">
      <w:pPr>
        <w:autoSpaceDE w:val="0"/>
        <w:autoSpaceDN w:val="0"/>
        <w:adjustRightInd w:val="0"/>
        <w:spacing w:after="0" w:line="360" w:lineRule="auto"/>
        <w:ind w:right="-2"/>
        <w:jc w:val="both"/>
        <w:rPr>
          <w:rFonts w:ascii="Palatino Linotype" w:eastAsia="MS Mincho" w:hAnsi="Palatino Linotype" w:cs="Bookman Old Style"/>
          <w:i/>
          <w:sz w:val="24"/>
          <w:szCs w:val="24"/>
          <w:lang w:val="es-ES_tradnl" w:eastAsia="es-ES"/>
        </w:rPr>
      </w:pPr>
    </w:p>
    <w:p w14:paraId="6507C383"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r w:rsidRPr="009C6F11">
        <w:rPr>
          <w:rFonts w:ascii="Palatino Linotype" w:eastAsia="Times New Roman" w:hAnsi="Palatino Linotype" w:cs="Calibri"/>
          <w:color w:val="222222"/>
          <w:sz w:val="24"/>
          <w:szCs w:val="24"/>
          <w:lang w:val="es-ES_tradnl" w:eastAsia="es-ES"/>
        </w:rPr>
        <w:t>Del precepto antes transcrito se advierte claramente que cuando la información no se encuentre en los archivos del Sujeto Obligado, el Comité de Transparencia deberá ordenar </w:t>
      </w:r>
      <w:r w:rsidRPr="009C6F11">
        <w:rPr>
          <w:rFonts w:ascii="Palatino Linotype" w:eastAsia="MS Mincho" w:hAnsi="Palatino Linotype" w:cs="Calibri"/>
          <w:color w:val="222222"/>
          <w:sz w:val="24"/>
          <w:szCs w:val="24"/>
          <w:lang w:val="es-ES_tradnl" w:eastAsia="es-ES"/>
        </w:rPr>
        <w:t>que</w:t>
      </w:r>
      <w:r w:rsidRPr="009C6F11">
        <w:rPr>
          <w:rFonts w:ascii="Palatino Linotype" w:eastAsia="Times New Roman" w:hAnsi="Palatino Linotype" w:cs="Calibri"/>
          <w:color w:val="222222"/>
          <w:sz w:val="24"/>
          <w:szCs w:val="24"/>
          <w:lang w:val="es-ES_tradnl" w:eastAsia="es-ES"/>
        </w:rPr>
        <w:t xml:space="preserve"> se genere la información en caso de que ésta tuviera que existir en la medida que deriva del ejercicio de sus facultades, competencias o funciones.</w:t>
      </w:r>
    </w:p>
    <w:p w14:paraId="75E455B9"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p>
    <w:p w14:paraId="53B991F1"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r w:rsidRPr="009C6F11">
        <w:rPr>
          <w:rFonts w:ascii="Palatino Linotype" w:eastAsia="Times New Roman" w:hAnsi="Palatino Linotype" w:cs="Calibri"/>
          <w:color w:val="222222"/>
          <w:sz w:val="24"/>
          <w:szCs w:val="24"/>
          <w:lang w:val="es-ES_tradnl" w:eastAsia="es-ES"/>
        </w:rPr>
        <w:t>Ahora bien, es importante señalar que en el caso de que no se pueda generar la información, </w:t>
      </w:r>
      <w:r w:rsidRPr="009C6F11">
        <w:rPr>
          <w:rFonts w:ascii="Palatino Linotype" w:eastAsia="Times New Roman" w:hAnsi="Palatino Linotype" w:cs="Calibri"/>
          <w:b/>
          <w:bCs/>
          <w:color w:val="222222"/>
          <w:sz w:val="24"/>
          <w:szCs w:val="24"/>
          <w:lang w:val="es-ES_tradnl" w:eastAsia="es-ES"/>
        </w:rPr>
        <w:t xml:space="preserve">el Sujeto Obligado tendrá que </w:t>
      </w:r>
      <w:r w:rsidRPr="009C6F11">
        <w:rPr>
          <w:rFonts w:ascii="Palatino Linotype" w:eastAsia="Times New Roman" w:hAnsi="Palatino Linotype" w:cs="Calibri"/>
          <w:b/>
          <w:color w:val="222222"/>
          <w:sz w:val="24"/>
          <w:szCs w:val="24"/>
          <w:lang w:val="es-ES_tradnl" w:eastAsia="es-ES"/>
        </w:rPr>
        <w:t>hacer entrega de un Acuerdo de su Comité de Transparencia en donde conste la declaratoria de inexistencia de la información</w:t>
      </w:r>
      <w:r w:rsidRPr="009C6F11">
        <w:rPr>
          <w:rFonts w:ascii="Palatino Linotype" w:eastAsia="Times New Roman" w:hAnsi="Palatino Linotype" w:cs="Calibri"/>
          <w:color w:val="222222"/>
          <w:sz w:val="24"/>
          <w:szCs w:val="24"/>
          <w:lang w:val="es-ES_tradnl" w:eastAsia="es-ES"/>
        </w:rPr>
        <w:t>.</w:t>
      </w:r>
    </w:p>
    <w:p w14:paraId="1120AE95"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p>
    <w:p w14:paraId="2DD6506A" w14:textId="77777777" w:rsidR="009C6F11" w:rsidRPr="009C6F11" w:rsidRDefault="009C6F11" w:rsidP="009C6F1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9C6F11">
        <w:rPr>
          <w:rFonts w:ascii="Palatino Linotype" w:eastAsia="Palatino Linotype" w:hAnsi="Palatino Linotype" w:cs="Palatino Linotype"/>
          <w:color w:val="000000"/>
          <w:sz w:val="24"/>
          <w:szCs w:val="24"/>
          <w:lang w:eastAsia="es-MX"/>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9C6F11">
        <w:rPr>
          <w:rFonts w:ascii="Palatino Linotype" w:eastAsia="Palatino Linotype" w:hAnsi="Palatino Linotype" w:cs="Palatino Linotype"/>
          <w:b/>
          <w:color w:val="000000"/>
          <w:sz w:val="24"/>
          <w:szCs w:val="24"/>
          <w:lang w:eastAsia="es-MX"/>
        </w:rPr>
        <w:t>SUJETO OBLIGADO</w:t>
      </w:r>
      <w:r w:rsidRPr="009C6F11">
        <w:rPr>
          <w:rFonts w:ascii="Palatino Linotype" w:eastAsia="Palatino Linotype" w:hAnsi="Palatino Linotype" w:cs="Palatino Linotype"/>
          <w:color w:val="000000"/>
          <w:sz w:val="24"/>
          <w:szCs w:val="24"/>
          <w:lang w:eastAsia="es-MX"/>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9C6F11">
        <w:rPr>
          <w:rFonts w:ascii="Palatino Linotype" w:eastAsia="Palatino Linotype" w:hAnsi="Palatino Linotype" w:cs="Palatino Linotype"/>
          <w:b/>
          <w:color w:val="000000"/>
          <w:sz w:val="24"/>
          <w:szCs w:val="24"/>
          <w:lang w:eastAsia="es-MX"/>
        </w:rPr>
        <w:t>SUJETO OBLIGADO</w:t>
      </w:r>
      <w:r w:rsidRPr="009C6F11">
        <w:rPr>
          <w:rFonts w:ascii="Palatino Linotype" w:eastAsia="Palatino Linotype" w:hAnsi="Palatino Linotype" w:cs="Palatino Linotype"/>
          <w:color w:val="000000"/>
          <w:sz w:val="24"/>
          <w:szCs w:val="24"/>
          <w:lang w:eastAsia="es-MX"/>
        </w:rPr>
        <w:t xml:space="preserve"> debió de haber generado, administrado o poseído la información pero en incumplimiento a la norma no lo llevo a cabo. Tal como se lee del criterio que para mayor referencia se transcribe a continuación:</w:t>
      </w:r>
    </w:p>
    <w:p w14:paraId="11D7B486" w14:textId="77777777" w:rsidR="009C6F11" w:rsidRPr="009C6F11" w:rsidRDefault="009C6F11" w:rsidP="009C6F1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1B352D22" w14:textId="77777777" w:rsidR="009C6F11" w:rsidRPr="009C6F11" w:rsidRDefault="009C6F11" w:rsidP="009C6F11">
      <w:pPr>
        <w:pBdr>
          <w:top w:val="nil"/>
          <w:left w:val="nil"/>
          <w:bottom w:val="nil"/>
          <w:right w:val="nil"/>
          <w:between w:val="nil"/>
        </w:pBdr>
        <w:spacing w:after="0" w:line="276" w:lineRule="auto"/>
        <w:ind w:left="567" w:right="902"/>
        <w:jc w:val="both"/>
        <w:rPr>
          <w:rFonts w:ascii="Calibri" w:eastAsia="Calibri" w:hAnsi="Calibri" w:cs="Calibri"/>
          <w:color w:val="000000"/>
          <w:lang w:eastAsia="es-MX"/>
        </w:rPr>
      </w:pPr>
      <w:r w:rsidRPr="009C6F11">
        <w:rPr>
          <w:rFonts w:ascii="Palatino Linotype" w:eastAsia="Palatino Linotype" w:hAnsi="Palatino Linotype" w:cs="Palatino Linotype"/>
          <w:i/>
          <w:color w:val="000000"/>
          <w:lang w:eastAsia="es-MX"/>
        </w:rPr>
        <w:t>“</w:t>
      </w:r>
      <w:r w:rsidRPr="009C6F11">
        <w:rPr>
          <w:rFonts w:ascii="Palatino Linotype" w:eastAsia="Palatino Linotype" w:hAnsi="Palatino Linotype" w:cs="Palatino Linotype"/>
          <w:b/>
          <w:i/>
          <w:color w:val="000000"/>
          <w:lang w:eastAsia="es-MX"/>
        </w:rPr>
        <w:t>INEXISTENCIA, CONCEPTO DE, EN MATERIA DE TRANSPARENCIA</w:t>
      </w:r>
      <w:r w:rsidRPr="009C6F11">
        <w:rPr>
          <w:rFonts w:ascii="Palatino Linotype" w:eastAsia="Palatino Linotype" w:hAnsi="Palatino Linotype" w:cs="Palatino Linotype"/>
          <w:i/>
          <w:color w:val="000000"/>
          <w:lang w:eastAsia="es-MX"/>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9C6F11">
        <w:rPr>
          <w:rFonts w:ascii="Palatino Linotype" w:eastAsia="Palatino Linotype" w:hAnsi="Palatino Linotype" w:cs="Palatino Linotype"/>
          <w:b/>
          <w:i/>
          <w:color w:val="000000"/>
          <w:lang w:eastAsia="es-MX"/>
        </w:rPr>
        <w:t>supuestos:</w:t>
      </w:r>
      <w:r w:rsidRPr="009C6F11">
        <w:rPr>
          <w:rFonts w:ascii="Palatino Linotype" w:eastAsia="Palatino Linotype" w:hAnsi="Palatino Linotype" w:cs="Palatino Linotype"/>
          <w:i/>
          <w:color w:val="000000"/>
          <w:lang w:eastAsia="es-MX"/>
        </w:rPr>
        <w:t> </w:t>
      </w:r>
    </w:p>
    <w:p w14:paraId="62112A85" w14:textId="77777777" w:rsidR="009C6F11" w:rsidRPr="009C6F11" w:rsidRDefault="009C6F11" w:rsidP="009C6F11">
      <w:pPr>
        <w:numPr>
          <w:ilvl w:val="0"/>
          <w:numId w:val="43"/>
        </w:num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color w:val="000000"/>
          <w:lang w:eastAsia="es-MX"/>
        </w:rPr>
      </w:pPr>
      <w:r w:rsidRPr="009C6F11">
        <w:rPr>
          <w:rFonts w:ascii="Palatino Linotype" w:eastAsia="Palatino Linotype" w:hAnsi="Palatino Linotype" w:cs="Palatino Linotype"/>
          <w:b/>
          <w:i/>
          <w:color w:val="000000"/>
          <w:lang w:eastAsia="es-MX"/>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479920DC" w14:textId="77777777" w:rsidR="009C6F11" w:rsidRPr="009C6F11" w:rsidRDefault="009C6F11" w:rsidP="009C6F11">
      <w:pPr>
        <w:numPr>
          <w:ilvl w:val="0"/>
          <w:numId w:val="43"/>
        </w:num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lang w:eastAsia="es-MX"/>
        </w:rPr>
      </w:pPr>
      <w:r w:rsidRPr="009C6F11">
        <w:rPr>
          <w:rFonts w:ascii="Palatino Linotype" w:eastAsia="Palatino Linotype" w:hAnsi="Palatino Linotype" w:cs="Palatino Linotype"/>
          <w:i/>
          <w:color w:val="000000"/>
          <w:lang w:eastAsia="es-MX"/>
        </w:rPr>
        <w:t>En los casos en que por las atribuciones conferidas al Sujeto Obligado éste debió generar, administrar o poseer la información, pero en incumplimiento a la normatividad respectiva no llevó a cabo ninguna de esas acciones. </w:t>
      </w:r>
    </w:p>
    <w:p w14:paraId="588E6B04" w14:textId="77777777" w:rsidR="009C6F11" w:rsidRPr="009C6F11" w:rsidRDefault="009C6F11" w:rsidP="009C6F11">
      <w:pPr>
        <w:pBdr>
          <w:top w:val="nil"/>
          <w:left w:val="nil"/>
          <w:bottom w:val="nil"/>
          <w:right w:val="nil"/>
          <w:between w:val="nil"/>
        </w:pBdr>
        <w:spacing w:after="0" w:line="276" w:lineRule="auto"/>
        <w:ind w:left="567" w:right="902"/>
        <w:jc w:val="both"/>
        <w:rPr>
          <w:rFonts w:ascii="Calibri" w:eastAsia="Calibri" w:hAnsi="Calibri" w:cs="Calibri"/>
          <w:color w:val="000000"/>
          <w:lang w:eastAsia="es-MX"/>
        </w:rPr>
      </w:pPr>
      <w:r w:rsidRPr="009C6F11">
        <w:rPr>
          <w:rFonts w:ascii="Palatino Linotype" w:eastAsia="Palatino Linotype" w:hAnsi="Palatino Linotype" w:cs="Palatino Linotype"/>
          <w:i/>
          <w:color w:val="000000"/>
          <w:lang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2649BD1"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r w:rsidRPr="009C6F11">
        <w:rPr>
          <w:rFonts w:ascii="Palatino Linotype" w:eastAsia="Palatino Linotype" w:hAnsi="Palatino Linotype" w:cs="Palatino Linotype"/>
          <w:color w:val="000000"/>
          <w:sz w:val="24"/>
          <w:szCs w:val="24"/>
          <w:lang w:eastAsia="es-MX"/>
        </w:rPr>
        <w:lastRenderedPageBreak/>
        <w:t>Por tanto, la declaratoria de inexistencia no es un mero trámite por el cual de manera mecánica o simple manifieste que la información no existe en sus archivos</w:t>
      </w:r>
      <w:r w:rsidRPr="009C6F11">
        <w:rPr>
          <w:rFonts w:ascii="Palatino Linotype" w:eastAsia="Palatino Linotype" w:hAnsi="Palatino Linotype" w:cs="Palatino Linotype"/>
          <w:b/>
          <w:color w:val="000000"/>
          <w:sz w:val="24"/>
          <w:szCs w:val="24"/>
          <w:lang w:eastAsia="es-MX"/>
        </w:rPr>
        <w:t xml:space="preserve">, </w:t>
      </w:r>
      <w:r w:rsidRPr="009C6F11">
        <w:rPr>
          <w:rFonts w:ascii="Palatino Linotype" w:eastAsia="Palatino Linotype" w:hAnsi="Palatino Linotype" w:cs="Palatino Linotype"/>
          <w:color w:val="000000"/>
          <w:sz w:val="24"/>
          <w:szCs w:val="24"/>
          <w:lang w:eastAsia="es-MX"/>
        </w:rPr>
        <w:t xml:space="preserve">cuando la misma por disposición legal debería de obrar, sino que su contenido y alcance implica la responsabilidad y atribución del Comité de Transparencia del </w:t>
      </w:r>
      <w:r w:rsidRPr="009C6F11">
        <w:rPr>
          <w:rFonts w:ascii="Palatino Linotype" w:eastAsia="Palatino Linotype" w:hAnsi="Palatino Linotype" w:cs="Palatino Linotype"/>
          <w:b/>
          <w:color w:val="000000"/>
          <w:sz w:val="24"/>
          <w:szCs w:val="24"/>
          <w:lang w:eastAsia="es-MX"/>
        </w:rPr>
        <w:t xml:space="preserve">Sujeto Obligado, </w:t>
      </w:r>
      <w:r w:rsidRPr="009C6F11">
        <w:rPr>
          <w:rFonts w:ascii="Palatino Linotype" w:eastAsia="Palatino Linotype" w:hAnsi="Palatino Linotype" w:cs="Palatino Linotype"/>
          <w:color w:val="000000"/>
          <w:sz w:val="24"/>
          <w:szCs w:val="24"/>
          <w:lang w:eastAsia="es-MX"/>
        </w:rPr>
        <w:t>de instruir una búsqueda exhaustiva a todas y cada una de las áreas administrativas de las que se compone.</w:t>
      </w:r>
    </w:p>
    <w:p w14:paraId="18BA9A2A"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p>
    <w:p w14:paraId="49B8ECD6" w14:textId="77777777" w:rsidR="009C6F11" w:rsidRPr="009C6F11" w:rsidRDefault="009C6F11" w:rsidP="009C6F11">
      <w:pPr>
        <w:spacing w:after="0" w:line="360" w:lineRule="auto"/>
        <w:ind w:right="-2"/>
        <w:jc w:val="both"/>
        <w:rPr>
          <w:rFonts w:ascii="Palatino Linotype" w:eastAsia="Times New Roman" w:hAnsi="Palatino Linotype" w:cs="Calibri"/>
          <w:color w:val="222222"/>
          <w:sz w:val="24"/>
          <w:szCs w:val="24"/>
          <w:lang w:val="es-ES_tradnl" w:eastAsia="es-ES"/>
        </w:rPr>
      </w:pPr>
      <w:r w:rsidRPr="009C6F11">
        <w:rPr>
          <w:rFonts w:ascii="Palatino Linotype" w:eastAsia="Times New Roman" w:hAnsi="Palatino Linotype" w:cs="Calibri"/>
          <w:color w:val="222222"/>
          <w:sz w:val="24"/>
          <w:szCs w:val="24"/>
          <w:lang w:val="es-ES_tradnl" w:eastAsia="es-ES"/>
        </w:rPr>
        <w:t>En aquellos supuestos en los que si bien la información solicitada la genera, posee o administra el Sujeto Obligado en el marco de las funciones de derecho público; sin embargo, éste no lo posee por la razones que se deben expresar a través de un acuerdo debidamente fundado y motivado esto en estricto apego a lo establecido en los artículos 169 y 170 de la Ley Estatal de Transparencia, por lo que, de ser el caso de que no se cuente con la información derivado de la temporalidad, el Sujeto Obligado deberá elaborar el acuerdo de inexistencia por la baja documental.</w:t>
      </w:r>
    </w:p>
    <w:p w14:paraId="5D32C147" w14:textId="77777777" w:rsidR="009C6F11" w:rsidRDefault="009C6F11" w:rsidP="00D443A9">
      <w:pPr>
        <w:spacing w:after="0" w:line="360" w:lineRule="auto"/>
        <w:ind w:right="567"/>
        <w:jc w:val="both"/>
        <w:rPr>
          <w:rFonts w:ascii="Palatino Linotype" w:eastAsia="Times New Roman" w:hAnsi="Palatino Linotype" w:cs="Arial"/>
          <w:sz w:val="24"/>
          <w:szCs w:val="24"/>
          <w:lang w:val="es-ES" w:eastAsia="es-ES"/>
        </w:rPr>
      </w:pPr>
    </w:p>
    <w:p w14:paraId="744FF058" w14:textId="3BCDB202" w:rsidR="00BA76AA" w:rsidRDefault="0007771F" w:rsidP="00D443A9">
      <w:pPr>
        <w:spacing w:after="0" w:line="360" w:lineRule="auto"/>
        <w:ind w:right="567"/>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Es así </w:t>
      </w:r>
      <w:proofErr w:type="gramStart"/>
      <w:r>
        <w:rPr>
          <w:rFonts w:ascii="Palatino Linotype" w:eastAsia="Times New Roman" w:hAnsi="Palatino Linotype" w:cs="Arial"/>
          <w:sz w:val="24"/>
          <w:szCs w:val="24"/>
          <w:lang w:val="es-ES" w:eastAsia="es-ES"/>
        </w:rPr>
        <w:t>que</w:t>
      </w:r>
      <w:proofErr w:type="gramEnd"/>
      <w:r>
        <w:rPr>
          <w:rFonts w:ascii="Palatino Linotype" w:eastAsia="Times New Roman" w:hAnsi="Palatino Linotype" w:cs="Arial"/>
          <w:sz w:val="24"/>
          <w:szCs w:val="24"/>
          <w:lang w:val="es-ES" w:eastAsia="es-ES"/>
        </w:rPr>
        <w:t xml:space="preserve"> se advierte que el Ayuntamiento de Toluca cuenta con las atribuciones para conocer de la información peticionada por el ahora Recurrente, sin embargo, dicho Sujeto Obligado únicamente refirió que la información requerida no obra en sus archivos, sin embargo</w:t>
      </w:r>
      <w:r w:rsidR="00681603">
        <w:rPr>
          <w:rFonts w:ascii="Palatino Linotype" w:eastAsia="Times New Roman" w:hAnsi="Palatino Linotype" w:cs="Arial"/>
          <w:sz w:val="24"/>
          <w:szCs w:val="24"/>
          <w:lang w:val="es-ES" w:eastAsia="es-ES"/>
        </w:rPr>
        <w:t>,</w:t>
      </w:r>
      <w:r>
        <w:rPr>
          <w:rFonts w:ascii="Palatino Linotype" w:eastAsia="Times New Roman" w:hAnsi="Palatino Linotype" w:cs="Arial"/>
          <w:sz w:val="24"/>
          <w:szCs w:val="24"/>
          <w:lang w:val="es-ES" w:eastAsia="es-ES"/>
        </w:rPr>
        <w:t xml:space="preserve"> no fue turnada a todas las áreas correspondientes del Sujeto O</w:t>
      </w:r>
      <w:r w:rsidR="00512B26">
        <w:rPr>
          <w:rFonts w:ascii="Palatino Linotype" w:eastAsia="Times New Roman" w:hAnsi="Palatino Linotype" w:cs="Arial"/>
          <w:sz w:val="24"/>
          <w:szCs w:val="24"/>
          <w:lang w:val="es-ES" w:eastAsia="es-ES"/>
        </w:rPr>
        <w:t>bligado.</w:t>
      </w:r>
    </w:p>
    <w:p w14:paraId="7C385E24" w14:textId="77777777" w:rsidR="00512B26" w:rsidRDefault="00512B26" w:rsidP="00D443A9">
      <w:pPr>
        <w:spacing w:after="0" w:line="360" w:lineRule="auto"/>
        <w:contextualSpacing/>
        <w:jc w:val="both"/>
        <w:rPr>
          <w:rFonts w:ascii="Palatino Linotype" w:eastAsia="Palatino Linotype" w:hAnsi="Palatino Linotype" w:cs="Palatino Linotype"/>
          <w:sz w:val="24"/>
          <w:szCs w:val="24"/>
        </w:rPr>
      </w:pPr>
    </w:p>
    <w:p w14:paraId="5D2ADD17" w14:textId="02948C70" w:rsidR="00512B26" w:rsidRDefault="00512B26" w:rsidP="00D443A9">
      <w:pPr>
        <w:spacing w:after="0" w:line="360" w:lineRule="auto"/>
        <w:contextualSpacing/>
        <w:jc w:val="both"/>
        <w:rPr>
          <w:rFonts w:ascii="Palatino Linotype" w:eastAsia="Palatino Linotype" w:hAnsi="Palatino Linotype" w:cs="Palatino Linotype"/>
          <w:sz w:val="24"/>
          <w:szCs w:val="24"/>
        </w:rPr>
      </w:pPr>
      <w:r w:rsidRPr="001F7882">
        <w:rPr>
          <w:rFonts w:ascii="Palatino Linotype" w:eastAsia="Palatino Linotype" w:hAnsi="Palatino Linotype" w:cs="Palatino Linotype"/>
          <w:sz w:val="24"/>
          <w:szCs w:val="24"/>
        </w:rPr>
        <w:t>De tal forma que, con el propósito de otorgarle certeza jurídica al</w:t>
      </w:r>
      <w:r w:rsidRPr="001F7882">
        <w:rPr>
          <w:rFonts w:ascii="Palatino Linotype" w:eastAsia="Palatino Linotype" w:hAnsi="Palatino Linotype" w:cs="Palatino Linotype"/>
          <w:b/>
          <w:bCs/>
          <w:sz w:val="24"/>
          <w:szCs w:val="24"/>
        </w:rPr>
        <w:t xml:space="preserve"> Recurrente</w:t>
      </w:r>
      <w:r w:rsidRPr="001F7882">
        <w:rPr>
          <w:rFonts w:ascii="Palatino Linotype" w:eastAsia="Palatino Linotype" w:hAnsi="Palatino Linotype" w:cs="Palatino Linotype"/>
          <w:sz w:val="24"/>
          <w:szCs w:val="24"/>
        </w:rPr>
        <w:t xml:space="preserve"> de que se realizaron las acciones necesarias durante la búsqueda exhaustiva y razonable de la </w:t>
      </w:r>
      <w:r w:rsidRPr="001F7882">
        <w:rPr>
          <w:rFonts w:ascii="Palatino Linotype" w:eastAsia="Palatino Linotype" w:hAnsi="Palatino Linotype" w:cs="Palatino Linotype"/>
          <w:sz w:val="24"/>
          <w:szCs w:val="24"/>
        </w:rPr>
        <w:lastRenderedPageBreak/>
        <w:t xml:space="preserve">información, sin que esta fuera localizada, resulta procedente ordenar la entrega de lo siguiente: </w:t>
      </w:r>
    </w:p>
    <w:p w14:paraId="17DC62E1" w14:textId="77777777" w:rsidR="00512B26" w:rsidRPr="001F7882" w:rsidRDefault="00512B26" w:rsidP="00D443A9">
      <w:pPr>
        <w:spacing w:after="0" w:line="360" w:lineRule="auto"/>
        <w:contextualSpacing/>
        <w:jc w:val="both"/>
        <w:rPr>
          <w:rFonts w:ascii="Palatino Linotype" w:eastAsia="Palatino Linotype" w:hAnsi="Palatino Linotype" w:cs="Palatino Linotype"/>
          <w:sz w:val="24"/>
          <w:szCs w:val="24"/>
        </w:rPr>
      </w:pPr>
    </w:p>
    <w:p w14:paraId="3CC0DB9F" w14:textId="77777777" w:rsidR="00512B26" w:rsidRPr="00A27283" w:rsidRDefault="00512B26" w:rsidP="00D443A9">
      <w:pPr>
        <w:pStyle w:val="Prrafodelista"/>
        <w:numPr>
          <w:ilvl w:val="0"/>
          <w:numId w:val="41"/>
        </w:numPr>
        <w:contextualSpacing/>
        <w:rPr>
          <w:rFonts w:cs="Palatino Linotype"/>
          <w:color w:val="000000"/>
          <w:lang w:val="es-ES_tradnl" w:eastAsia="es-MX"/>
        </w:rPr>
      </w:pPr>
      <w:r w:rsidRPr="00A27283">
        <w:rPr>
          <w:rFonts w:cs="Palatino Linotype"/>
          <w:color w:val="000000"/>
        </w:rPr>
        <w:t>El último informe de los laudos laborales pagados con los documentos que demuestren qué pagaron</w:t>
      </w:r>
      <w:r>
        <w:rPr>
          <w:rFonts w:cs="Palatino Linotype"/>
          <w:color w:val="000000"/>
        </w:rPr>
        <w:t>.</w:t>
      </w:r>
    </w:p>
    <w:p w14:paraId="7313E57A" w14:textId="77777777" w:rsidR="00512B26" w:rsidRDefault="00512B26" w:rsidP="00D443A9">
      <w:pPr>
        <w:pStyle w:val="Prrafodelista"/>
        <w:numPr>
          <w:ilvl w:val="0"/>
          <w:numId w:val="41"/>
        </w:numPr>
        <w:contextualSpacing/>
        <w:rPr>
          <w:rFonts w:cs="Palatino Linotype"/>
          <w:color w:val="000000"/>
          <w:lang w:val="es-ES_tradnl" w:eastAsia="es-MX"/>
        </w:rPr>
      </w:pPr>
      <w:bookmarkStart w:id="3" w:name="_Hlk206661662"/>
      <w:r>
        <w:rPr>
          <w:rFonts w:cs="Palatino Linotype"/>
          <w:color w:val="000000"/>
        </w:rPr>
        <w:t>L</w:t>
      </w:r>
      <w:r w:rsidRPr="00A27283">
        <w:rPr>
          <w:rFonts w:cs="Palatino Linotype"/>
          <w:color w:val="000000"/>
        </w:rPr>
        <w:t>os convenios con los servidores públicos para que no inicien acción legal labora</w:t>
      </w:r>
      <w:r>
        <w:rPr>
          <w:rFonts w:cs="Palatino Linotype"/>
          <w:color w:val="000000"/>
        </w:rPr>
        <w:t xml:space="preserve">l, </w:t>
      </w:r>
      <w:r>
        <w:rPr>
          <w:rFonts w:cs="Palatino Linotype"/>
          <w:color w:val="000000"/>
          <w:lang w:val="es-ES_tradnl" w:eastAsia="es-MX"/>
        </w:rPr>
        <w:t>del primero de enero de 1990 al 25 de febrero de 2025.</w:t>
      </w:r>
    </w:p>
    <w:bookmarkEnd w:id="3"/>
    <w:p w14:paraId="57EE7D84" w14:textId="38215DAF" w:rsidR="00040D6C" w:rsidRPr="00512B26" w:rsidRDefault="00512B26" w:rsidP="00D443A9">
      <w:pPr>
        <w:pStyle w:val="Prrafodelista"/>
        <w:numPr>
          <w:ilvl w:val="0"/>
          <w:numId w:val="41"/>
        </w:numPr>
        <w:contextualSpacing/>
        <w:rPr>
          <w:rFonts w:cs="Palatino Linotype"/>
          <w:color w:val="000000"/>
          <w:lang w:val="es-ES_tradnl" w:eastAsia="es-MX"/>
        </w:rPr>
      </w:pPr>
      <w:r w:rsidRPr="00512B26">
        <w:rPr>
          <w:rFonts w:cs="Palatino Linotype"/>
          <w:color w:val="000000"/>
          <w:lang w:val="es-ES_tradnl" w:eastAsia="es-MX"/>
        </w:rPr>
        <w:t>El informe qué el presidente entrega a cabildo de 2021 al 25 de febrero de 2025.</w:t>
      </w:r>
    </w:p>
    <w:p w14:paraId="30D59056" w14:textId="77777777" w:rsidR="00512B26" w:rsidRDefault="00512B26" w:rsidP="00D443A9">
      <w:pPr>
        <w:spacing w:after="0" w:line="360" w:lineRule="auto"/>
        <w:jc w:val="both"/>
        <w:rPr>
          <w:rFonts w:ascii="Palatino Linotype" w:eastAsia="Times New Roman" w:hAnsi="Palatino Linotype" w:cs="Arial"/>
          <w:b/>
          <w:sz w:val="28"/>
          <w:szCs w:val="24"/>
          <w:lang w:val="es-ES" w:eastAsia="es-ES"/>
        </w:rPr>
      </w:pPr>
    </w:p>
    <w:p w14:paraId="086ABA6A" w14:textId="0CA4FEF4" w:rsidR="00BB20B1" w:rsidRPr="000E7DC9" w:rsidRDefault="00BB20B1" w:rsidP="00D443A9">
      <w:pPr>
        <w:spacing w:after="0" w:line="360" w:lineRule="auto"/>
        <w:jc w:val="both"/>
        <w:rPr>
          <w:rFonts w:ascii="Palatino Linotype" w:eastAsia="Times New Roman" w:hAnsi="Palatino Linotype" w:cs="Arial"/>
          <w:b/>
          <w:sz w:val="28"/>
          <w:szCs w:val="24"/>
          <w:lang w:val="es-ES" w:eastAsia="es-ES"/>
        </w:rPr>
      </w:pPr>
      <w:r w:rsidRPr="00DF5079">
        <w:rPr>
          <w:rFonts w:ascii="Palatino Linotype" w:eastAsia="Times New Roman" w:hAnsi="Palatino Linotype" w:cs="Arial"/>
          <w:b/>
          <w:sz w:val="28"/>
          <w:szCs w:val="24"/>
          <w:lang w:val="es-ES" w:eastAsia="es-ES"/>
        </w:rPr>
        <w:t>De la Versión Pública.</w:t>
      </w:r>
    </w:p>
    <w:p w14:paraId="017E37CC" w14:textId="77777777"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bCs/>
          <w:sz w:val="24"/>
          <w:szCs w:val="24"/>
        </w:rPr>
        <w:t>A este respecto, los</w:t>
      </w:r>
      <w:r w:rsidRPr="000E7DC9">
        <w:rPr>
          <w:rFonts w:ascii="Palatino Linotype" w:hAnsi="Palatino Linotype"/>
          <w:sz w:val="24"/>
          <w:szCs w:val="24"/>
        </w:rPr>
        <w:t xml:space="preserve"> artículos 3, fracciones IX, XX, XXI y XLV; 51 y 52 de la Ley de Transparencia y Acceso a la Información Pública del Estado de México y Municipios establecen:</w:t>
      </w:r>
    </w:p>
    <w:p w14:paraId="1DD70687" w14:textId="77777777" w:rsidR="00436FE8" w:rsidRPr="000E7DC9" w:rsidRDefault="00436FE8" w:rsidP="00D443A9">
      <w:pPr>
        <w:spacing w:after="0" w:line="360" w:lineRule="auto"/>
        <w:jc w:val="both"/>
        <w:rPr>
          <w:rFonts w:ascii="Palatino Linotype" w:hAnsi="Palatino Linotype"/>
          <w:sz w:val="24"/>
          <w:szCs w:val="24"/>
        </w:rPr>
      </w:pPr>
    </w:p>
    <w:p w14:paraId="622F44EE"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cs="Arial"/>
          <w:b/>
          <w:bCs/>
          <w:i/>
          <w:noProof/>
        </w:rPr>
        <w:t>“</w:t>
      </w:r>
      <w:r w:rsidRPr="00E17D28">
        <w:rPr>
          <w:rFonts w:ascii="Palatino Linotype" w:hAnsi="Palatino Linotype" w:cs="Arial"/>
          <w:b/>
          <w:bCs/>
          <w:i/>
        </w:rPr>
        <w:t xml:space="preserve">Artículo 3. </w:t>
      </w:r>
      <w:r w:rsidRPr="00E17D28">
        <w:rPr>
          <w:rFonts w:ascii="Palatino Linotype" w:hAnsi="Palatino Linotype"/>
          <w:i/>
        </w:rPr>
        <w:t xml:space="preserve">Para los efectos de la presente Ley se entenderá por: </w:t>
      </w:r>
    </w:p>
    <w:p w14:paraId="4A7444AA" w14:textId="77777777" w:rsidR="00BB20B1" w:rsidRPr="00E17D28" w:rsidRDefault="00BB20B1" w:rsidP="00D443A9">
      <w:pPr>
        <w:spacing w:after="0"/>
        <w:ind w:left="567" w:right="567"/>
        <w:jc w:val="both"/>
        <w:rPr>
          <w:rFonts w:ascii="Palatino Linotype" w:hAnsi="Palatino Linotype" w:cs="Arial"/>
          <w:i/>
        </w:rPr>
      </w:pPr>
      <w:r w:rsidRPr="00E17D28">
        <w:rPr>
          <w:rFonts w:ascii="Palatino Linotype" w:hAnsi="Palatino Linotype" w:cs="Arial"/>
          <w:b/>
          <w:i/>
        </w:rPr>
        <w:t>IX.</w:t>
      </w:r>
      <w:r w:rsidRPr="00E17D28">
        <w:rPr>
          <w:rFonts w:ascii="Palatino Linotype" w:hAnsi="Palatino Linotype" w:cs="Arial"/>
          <w:i/>
        </w:rPr>
        <w:t xml:space="preserve"> </w:t>
      </w:r>
      <w:r w:rsidRPr="00E17D28">
        <w:rPr>
          <w:rFonts w:ascii="Palatino Linotype" w:hAnsi="Palatino Linotype" w:cs="Arial"/>
          <w:b/>
          <w:i/>
        </w:rPr>
        <w:t xml:space="preserve">Datos personales: </w:t>
      </w:r>
      <w:r w:rsidRPr="00E17D28">
        <w:rPr>
          <w:rFonts w:ascii="Palatino Linotype" w:hAnsi="Palatino Linotype" w:cs="Arial"/>
          <w:i/>
        </w:rPr>
        <w:t xml:space="preserve">La información concerniente a una persona, identificada o identificable según lo dispuesto por la Ley de Protección de Datos Personales del Estado de México; </w:t>
      </w:r>
    </w:p>
    <w:p w14:paraId="697B09C4" w14:textId="77777777" w:rsidR="00BB20B1" w:rsidRPr="00E17D28" w:rsidRDefault="00BB20B1" w:rsidP="00D443A9">
      <w:pPr>
        <w:spacing w:after="0"/>
        <w:ind w:left="567" w:right="567"/>
        <w:jc w:val="both"/>
        <w:rPr>
          <w:rFonts w:ascii="Palatino Linotype" w:hAnsi="Palatino Linotype" w:cs="Arial"/>
          <w:i/>
        </w:rPr>
      </w:pPr>
      <w:r w:rsidRPr="00E17D28">
        <w:rPr>
          <w:rFonts w:ascii="Palatino Linotype" w:hAnsi="Palatino Linotype" w:cs="Arial"/>
          <w:b/>
          <w:i/>
        </w:rPr>
        <w:t>XX.</w:t>
      </w:r>
      <w:r w:rsidRPr="00E17D28">
        <w:rPr>
          <w:rFonts w:ascii="Palatino Linotype" w:hAnsi="Palatino Linotype" w:cs="Arial"/>
          <w:i/>
        </w:rPr>
        <w:t xml:space="preserve"> </w:t>
      </w:r>
      <w:r w:rsidRPr="00E17D28">
        <w:rPr>
          <w:rFonts w:ascii="Palatino Linotype" w:hAnsi="Palatino Linotype" w:cs="Arial"/>
          <w:b/>
          <w:i/>
        </w:rPr>
        <w:t>Información clasificada:</w:t>
      </w:r>
      <w:r w:rsidRPr="00E17D28">
        <w:rPr>
          <w:rFonts w:ascii="Palatino Linotype" w:hAnsi="Palatino Linotype" w:cs="Arial"/>
          <w:i/>
        </w:rPr>
        <w:t xml:space="preserve"> Aquella considerada por la presente Ley como reservada o confidencial; </w:t>
      </w:r>
    </w:p>
    <w:p w14:paraId="3032A681" w14:textId="77777777" w:rsidR="00BB20B1" w:rsidRPr="00E17D28" w:rsidRDefault="00BB20B1" w:rsidP="00D443A9">
      <w:pPr>
        <w:spacing w:after="0"/>
        <w:ind w:left="567" w:right="567"/>
        <w:jc w:val="both"/>
        <w:rPr>
          <w:rFonts w:ascii="Palatino Linotype" w:hAnsi="Palatino Linotype" w:cs="Arial"/>
          <w:i/>
        </w:rPr>
      </w:pPr>
      <w:r w:rsidRPr="00E17D28">
        <w:rPr>
          <w:rFonts w:ascii="Palatino Linotype" w:hAnsi="Palatino Linotype" w:cs="Arial"/>
          <w:b/>
          <w:i/>
        </w:rPr>
        <w:t>XXI.</w:t>
      </w:r>
      <w:r w:rsidRPr="00E17D28">
        <w:rPr>
          <w:rFonts w:ascii="Palatino Linotype" w:hAnsi="Palatino Linotype" w:cs="Arial"/>
          <w:i/>
        </w:rPr>
        <w:t xml:space="preserve"> </w:t>
      </w:r>
      <w:r w:rsidRPr="00E17D28">
        <w:rPr>
          <w:rFonts w:ascii="Palatino Linotype" w:hAnsi="Palatino Linotype" w:cs="Arial"/>
          <w:b/>
          <w:i/>
        </w:rPr>
        <w:t>Información confidencial</w:t>
      </w:r>
      <w:r w:rsidRPr="00E17D28">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22A77D6" w14:textId="77777777" w:rsidR="00BB20B1" w:rsidRPr="00E17D28" w:rsidRDefault="00BB20B1" w:rsidP="00D443A9">
      <w:pPr>
        <w:spacing w:after="0"/>
        <w:ind w:left="567" w:right="567"/>
        <w:jc w:val="both"/>
        <w:rPr>
          <w:rFonts w:ascii="Palatino Linotype" w:hAnsi="Palatino Linotype" w:cs="Arial"/>
          <w:i/>
        </w:rPr>
      </w:pPr>
      <w:r w:rsidRPr="00E17D28">
        <w:rPr>
          <w:rFonts w:ascii="Palatino Linotype" w:hAnsi="Palatino Linotype" w:cs="Arial"/>
          <w:b/>
          <w:i/>
        </w:rPr>
        <w:t>XLV. Versión pública:</w:t>
      </w:r>
      <w:r w:rsidRPr="00E17D28">
        <w:rPr>
          <w:rFonts w:ascii="Palatino Linotype" w:hAnsi="Palatino Linotype" w:cs="Arial"/>
          <w:i/>
        </w:rPr>
        <w:t xml:space="preserve"> Documento en el que se elimine, suprime o borra la información clasificada como reservada o confidencial para permitir su acceso. </w:t>
      </w:r>
    </w:p>
    <w:p w14:paraId="5243FF78" w14:textId="77777777" w:rsidR="00BB20B1" w:rsidRPr="00E17D28" w:rsidRDefault="00BB20B1" w:rsidP="00D443A9">
      <w:pPr>
        <w:spacing w:after="0"/>
        <w:ind w:left="567" w:right="567"/>
        <w:jc w:val="both"/>
        <w:rPr>
          <w:rFonts w:ascii="Palatino Linotype" w:hAnsi="Palatino Linotype" w:cs="Arial"/>
          <w:i/>
        </w:rPr>
      </w:pPr>
    </w:p>
    <w:p w14:paraId="15AC7750" w14:textId="77777777" w:rsidR="00BB20B1" w:rsidRPr="00E17D28" w:rsidRDefault="00BB20B1" w:rsidP="00D443A9">
      <w:pPr>
        <w:spacing w:after="0"/>
        <w:ind w:left="567" w:right="567"/>
        <w:jc w:val="both"/>
        <w:rPr>
          <w:rFonts w:ascii="Palatino Linotype" w:hAnsi="Palatino Linotype" w:cs="Arial"/>
          <w:i/>
        </w:rPr>
      </w:pPr>
      <w:r w:rsidRPr="00E17D28">
        <w:rPr>
          <w:rFonts w:ascii="Palatino Linotype" w:hAnsi="Palatino Linotype" w:cs="Arial"/>
          <w:b/>
          <w:i/>
        </w:rPr>
        <w:lastRenderedPageBreak/>
        <w:t>Artículo 51.</w:t>
      </w:r>
      <w:r w:rsidRPr="00E17D28">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17D28">
        <w:rPr>
          <w:rFonts w:ascii="Palatino Linotype" w:hAnsi="Palatino Linotype" w:cs="Arial"/>
          <w:b/>
          <w:i/>
        </w:rPr>
        <w:t xml:space="preserve">y tendrá la responsabilidad de verificar en cada caso que la misma no sea confidencial o reservada. </w:t>
      </w:r>
      <w:r w:rsidRPr="00E17D28">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1469EDF0" w14:textId="77777777" w:rsidR="00BB20B1" w:rsidRPr="00E17D28" w:rsidRDefault="00BB20B1" w:rsidP="00D443A9">
      <w:pPr>
        <w:spacing w:after="0"/>
        <w:ind w:left="567" w:right="567"/>
        <w:jc w:val="both"/>
        <w:rPr>
          <w:rFonts w:ascii="Palatino Linotype" w:hAnsi="Palatino Linotype" w:cs="Arial"/>
          <w:i/>
        </w:rPr>
      </w:pPr>
    </w:p>
    <w:p w14:paraId="3ED9DAAB" w14:textId="77777777" w:rsidR="00BB20B1" w:rsidRPr="00F11093" w:rsidRDefault="00BB20B1" w:rsidP="00D443A9">
      <w:pPr>
        <w:spacing w:after="0"/>
        <w:ind w:left="567" w:right="567"/>
        <w:jc w:val="both"/>
        <w:rPr>
          <w:rFonts w:ascii="Palatino Linotype" w:hAnsi="Palatino Linotype" w:cs="Arial"/>
          <w:bCs/>
          <w:noProof/>
        </w:rPr>
      </w:pPr>
      <w:r w:rsidRPr="00E17D28">
        <w:rPr>
          <w:rFonts w:ascii="Palatino Linotype" w:hAnsi="Palatino Linotype" w:cs="Arial"/>
          <w:b/>
          <w:i/>
        </w:rPr>
        <w:t>Artículo 52.</w:t>
      </w:r>
      <w:r w:rsidRPr="00E17D28">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E17D28">
        <w:rPr>
          <w:rFonts w:ascii="Palatino Linotype" w:hAnsi="Palatino Linotype" w:cs="Arial"/>
          <w:bCs/>
          <w:i/>
          <w:noProof/>
        </w:rPr>
        <w:t>”</w:t>
      </w:r>
    </w:p>
    <w:p w14:paraId="46A69ABA" w14:textId="77777777" w:rsidR="00BB20B1" w:rsidRDefault="00BB20B1" w:rsidP="00D443A9">
      <w:pPr>
        <w:spacing w:after="0" w:line="360" w:lineRule="auto"/>
        <w:jc w:val="both"/>
        <w:rPr>
          <w:rFonts w:ascii="Palatino Linotype" w:hAnsi="Palatino Linotype"/>
          <w:sz w:val="24"/>
          <w:szCs w:val="24"/>
        </w:rPr>
      </w:pPr>
    </w:p>
    <w:p w14:paraId="008AABCA" w14:textId="77777777" w:rsidR="00BB20B1" w:rsidRPr="00937C17"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proofErr w:type="gramStart"/>
      <w:r w:rsidRPr="000E7DC9">
        <w:rPr>
          <w:rFonts w:ascii="Palatino Linotype" w:hAnsi="Palatino Linotype"/>
          <w:sz w:val="24"/>
          <w:szCs w:val="24"/>
        </w:rPr>
        <w:t>considerando</w:t>
      </w:r>
      <w:proofErr w:type="gramEnd"/>
      <w:r w:rsidRPr="000E7DC9">
        <w:rPr>
          <w:rFonts w:ascii="Palatino Linotype" w:hAnsi="Palatino Linotype"/>
          <w:sz w:val="24"/>
          <w:szCs w:val="24"/>
        </w:rPr>
        <w:t xml:space="preserve"> además, </w:t>
      </w:r>
      <w:proofErr w:type="gramStart"/>
      <w:r w:rsidRPr="000E7DC9">
        <w:rPr>
          <w:rFonts w:ascii="Palatino Linotype" w:hAnsi="Palatino Linotype"/>
          <w:sz w:val="24"/>
          <w:szCs w:val="24"/>
        </w:rPr>
        <w:t>que</w:t>
      </w:r>
      <w:proofErr w:type="gramEnd"/>
      <w:r w:rsidRPr="000E7DC9">
        <w:rPr>
          <w:rFonts w:ascii="Palatino Linotype" w:hAnsi="Palatino Linotype"/>
          <w:sz w:val="24"/>
          <w:szCs w:val="24"/>
        </w:rPr>
        <w:t xml:space="preserve"> conforme al principio de finalidad, todo tratamiento de datos personales que efectúen deberá estar justificado en la Ley. </w:t>
      </w:r>
    </w:p>
    <w:p w14:paraId="62ED0C2B" w14:textId="77777777" w:rsidR="00BB20B1" w:rsidRDefault="00BB20B1" w:rsidP="00D443A9">
      <w:pPr>
        <w:spacing w:after="0" w:line="360" w:lineRule="auto"/>
        <w:jc w:val="both"/>
        <w:rPr>
          <w:rFonts w:ascii="Palatino Linotype" w:hAnsi="Palatino Linotype"/>
          <w:sz w:val="24"/>
          <w:szCs w:val="24"/>
        </w:rPr>
      </w:pPr>
    </w:p>
    <w:p w14:paraId="3AF8B8C5" w14:textId="77777777"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72D53920" w14:textId="77777777" w:rsidR="00BB20B1" w:rsidRPr="000E7DC9" w:rsidRDefault="00BB20B1" w:rsidP="00D443A9">
      <w:pPr>
        <w:spacing w:after="0" w:line="360" w:lineRule="auto"/>
        <w:jc w:val="both"/>
        <w:rPr>
          <w:rFonts w:ascii="Palatino Linotype" w:hAnsi="Palatino Linotype"/>
          <w:sz w:val="24"/>
          <w:szCs w:val="24"/>
        </w:rPr>
      </w:pPr>
    </w:p>
    <w:p w14:paraId="78FD7F7A" w14:textId="77777777" w:rsidR="00BB20B1" w:rsidRDefault="00BB20B1" w:rsidP="00D443A9">
      <w:pPr>
        <w:spacing w:after="0" w:line="360" w:lineRule="auto"/>
        <w:jc w:val="both"/>
        <w:rPr>
          <w:rFonts w:ascii="Palatino Linotype" w:eastAsia="Arial Unicode MS" w:hAnsi="Palatino Linotype"/>
          <w:sz w:val="24"/>
          <w:szCs w:val="24"/>
        </w:rPr>
      </w:pPr>
      <w:r w:rsidRPr="000E7DC9">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w:t>
      </w:r>
      <w:r w:rsidRPr="000E7DC9">
        <w:rPr>
          <w:rFonts w:ascii="Palatino Linotype" w:eastAsia="Arial Unicode MS" w:hAnsi="Palatino Linotype"/>
          <w:sz w:val="24"/>
          <w:szCs w:val="24"/>
        </w:rPr>
        <w:lastRenderedPageBreak/>
        <w:t xml:space="preserve">XI, de la Ley de Protección de Datos Personales en Posesión de Sujetos Obligados del Estado de México y Municipios; por consiguiente, se trata de información confidencial, que debe ser protegida por </w:t>
      </w:r>
      <w:r w:rsidRPr="000E7DC9">
        <w:rPr>
          <w:rFonts w:ascii="Palatino Linotype" w:eastAsia="Arial Unicode MS" w:hAnsi="Palatino Linotype"/>
          <w:color w:val="000000"/>
          <w:sz w:val="24"/>
          <w:szCs w:val="24"/>
        </w:rPr>
        <w:t>el Sujeto Obligado</w:t>
      </w:r>
      <w:r w:rsidRPr="000E7DC9">
        <w:rPr>
          <w:rFonts w:ascii="Palatino Linotype" w:eastAsia="Arial Unicode MS" w:hAnsi="Palatino Linotype"/>
          <w:sz w:val="24"/>
          <w:szCs w:val="24"/>
        </w:rPr>
        <w:t xml:space="preserve">, en ese contexto, todo dato personal susceptible de clasificación debe ser protegido. </w:t>
      </w:r>
    </w:p>
    <w:p w14:paraId="30105917" w14:textId="77777777" w:rsidR="00BB20B1" w:rsidRPr="009F775C" w:rsidRDefault="00BB20B1" w:rsidP="00D443A9">
      <w:pPr>
        <w:spacing w:after="0" w:line="360" w:lineRule="auto"/>
        <w:jc w:val="both"/>
        <w:rPr>
          <w:rFonts w:ascii="Palatino Linotype" w:eastAsia="Arial Unicode MS" w:hAnsi="Palatino Linotype"/>
          <w:color w:val="000000"/>
          <w:sz w:val="24"/>
          <w:szCs w:val="24"/>
        </w:rPr>
      </w:pPr>
    </w:p>
    <w:p w14:paraId="7E36A53D" w14:textId="77777777" w:rsidR="00BB20B1" w:rsidRDefault="00BB20B1" w:rsidP="00D443A9">
      <w:pPr>
        <w:spacing w:after="0" w:line="360" w:lineRule="auto"/>
        <w:jc w:val="both"/>
        <w:rPr>
          <w:rFonts w:ascii="Palatino Linotype" w:hAnsi="Palatino Linotype" w:cs="Arial"/>
          <w:sz w:val="24"/>
          <w:szCs w:val="24"/>
        </w:rPr>
      </w:pPr>
      <w:r w:rsidRPr="000E7DC9">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w:t>
      </w:r>
      <w:r>
        <w:rPr>
          <w:rFonts w:ascii="Palatino Linotype" w:hAnsi="Palatino Linotype" w:cs="Arial"/>
          <w:sz w:val="24"/>
          <w:szCs w:val="24"/>
        </w:rPr>
        <w:t>08, de rubro y texto siguientes:</w:t>
      </w:r>
    </w:p>
    <w:p w14:paraId="5D2233D2" w14:textId="77777777" w:rsidR="00436FE8" w:rsidRPr="000E7DC9" w:rsidRDefault="00436FE8" w:rsidP="00D443A9">
      <w:pPr>
        <w:spacing w:after="0" w:line="360" w:lineRule="auto"/>
        <w:jc w:val="both"/>
        <w:rPr>
          <w:rFonts w:ascii="Palatino Linotype" w:hAnsi="Palatino Linotype" w:cs="Arial"/>
          <w:sz w:val="24"/>
          <w:szCs w:val="24"/>
        </w:rPr>
      </w:pPr>
    </w:p>
    <w:p w14:paraId="116E05DB" w14:textId="77777777" w:rsidR="00BB20B1" w:rsidRDefault="00BB20B1" w:rsidP="00D443A9">
      <w:pPr>
        <w:spacing w:after="0"/>
        <w:ind w:left="567" w:right="567"/>
        <w:jc w:val="both"/>
        <w:rPr>
          <w:rFonts w:ascii="Palatino Linotype" w:hAnsi="Palatino Linotype" w:cs="Arial"/>
          <w:i/>
        </w:rPr>
      </w:pPr>
      <w:r w:rsidRPr="00E17D28">
        <w:rPr>
          <w:rFonts w:ascii="Palatino Linotype" w:hAnsi="Palatino Linotype" w:cs="Arial"/>
          <w:i/>
        </w:rPr>
        <w:t>"</w:t>
      </w:r>
      <w:r w:rsidRPr="00E17D28">
        <w:rPr>
          <w:rFonts w:ascii="Palatino Linotype" w:hAnsi="Palatino Linotype" w:cs="Arial"/>
          <w:b/>
          <w:i/>
        </w:rPr>
        <w:t xml:space="preserve">TRANSPARENCIA Y ACCESO A LA INFORMACIÓN PÚBLICA GUBERNAMENTAL. LOS ARTÍCULOS </w:t>
      </w:r>
      <w:proofErr w:type="spellStart"/>
      <w:r w:rsidRPr="00E17D28">
        <w:rPr>
          <w:rFonts w:ascii="Palatino Linotype" w:hAnsi="Palatino Linotype" w:cs="Arial"/>
          <w:b/>
          <w:i/>
        </w:rPr>
        <w:t>3o</w:t>
      </w:r>
      <w:proofErr w:type="spellEnd"/>
      <w:r w:rsidRPr="00E17D28">
        <w:rPr>
          <w:rFonts w:ascii="Palatino Linotype" w:hAnsi="Palatino Linotype" w:cs="Arial"/>
          <w:b/>
          <w:i/>
        </w:rPr>
        <w:t>., FRACCIÓN II, Y 18, FRACCIÓN II, DE LA LEY FEDERAL RELATIVA, NO VIOLAN LA GARANTÍA DE IGUALDAD, AL TUTELAR EL DERECHO A LA PROTECCIÓN DE DATOS PERSONALES SÓLO DE LAS PERSONAS FÍSICAS.</w:t>
      </w:r>
      <w:r w:rsidRPr="00E17D28">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w:t>
      </w:r>
      <w:proofErr w:type="spellStart"/>
      <w:r w:rsidRPr="00E17D28">
        <w:rPr>
          <w:rFonts w:ascii="Palatino Linotype" w:hAnsi="Palatino Linotype" w:cs="Arial"/>
          <w:i/>
        </w:rPr>
        <w:t>3o</w:t>
      </w:r>
      <w:proofErr w:type="spellEnd"/>
      <w:r w:rsidRPr="00E17D28">
        <w:rPr>
          <w:rFonts w:ascii="Palatino Linotype" w:hAnsi="Palatino Linotype" w:cs="Arial"/>
          <w:i/>
        </w:rPr>
        <w:t xml:space="preserve">.,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w:t>
      </w:r>
      <w:proofErr w:type="spellStart"/>
      <w:r w:rsidRPr="00E17D28">
        <w:rPr>
          <w:rFonts w:ascii="Palatino Linotype" w:hAnsi="Palatino Linotype" w:cs="Arial"/>
          <w:i/>
        </w:rPr>
        <w:t>1o</w:t>
      </w:r>
      <w:proofErr w:type="spellEnd"/>
      <w:r w:rsidRPr="00E17D28">
        <w:rPr>
          <w:rFonts w:ascii="Palatino Linotype" w:hAnsi="Palatino Linotype" w:cs="Arial"/>
          <w:i/>
        </w:rPr>
        <w:t>.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42AE3C6" w14:textId="77777777" w:rsidR="00436FE8" w:rsidRPr="00C474D5" w:rsidRDefault="00436FE8" w:rsidP="00D443A9">
      <w:pPr>
        <w:spacing w:after="0"/>
        <w:ind w:left="567" w:right="567"/>
        <w:jc w:val="both"/>
        <w:rPr>
          <w:rFonts w:ascii="Palatino Linotype" w:hAnsi="Palatino Linotype" w:cs="Arial"/>
          <w:i/>
        </w:rPr>
      </w:pPr>
    </w:p>
    <w:p w14:paraId="44E35D3A" w14:textId="77777777" w:rsidR="00BB20B1" w:rsidRPr="000E7DC9" w:rsidRDefault="00BB20B1" w:rsidP="00D443A9">
      <w:pPr>
        <w:spacing w:after="0" w:line="360" w:lineRule="auto"/>
        <w:jc w:val="both"/>
        <w:rPr>
          <w:rFonts w:ascii="Palatino Linotype" w:hAnsi="Palatino Linotype" w:cs="Arial"/>
          <w:sz w:val="24"/>
          <w:szCs w:val="24"/>
        </w:rPr>
      </w:pPr>
      <w:r w:rsidRPr="000E7DC9">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w:t>
      </w:r>
      <w:r w:rsidRPr="000E7DC9">
        <w:rPr>
          <w:rFonts w:ascii="Palatino Linotype" w:hAnsi="Palatino Linotype" w:cs="Arial"/>
          <w:sz w:val="24"/>
          <w:szCs w:val="24"/>
        </w:rPr>
        <w:lastRenderedPageBreak/>
        <w:t xml:space="preserve">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E7DC9">
        <w:rPr>
          <w:rFonts w:ascii="Palatino Linotype" w:hAnsi="Palatino Linotype" w:cs="Arial"/>
          <w:b/>
          <w:sz w:val="24"/>
          <w:szCs w:val="24"/>
        </w:rPr>
        <w:t>Lineamientos Generales en Materia de Clasificación y Desclasificación de la Información, así como para la Elaboración de Versiones Públicas</w:t>
      </w:r>
      <w:r w:rsidRPr="000E7DC9">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7C70C64B" w14:textId="77777777" w:rsidR="00436FE8" w:rsidRDefault="00436FE8" w:rsidP="00D443A9">
      <w:pPr>
        <w:spacing w:after="0" w:line="360" w:lineRule="auto"/>
        <w:jc w:val="both"/>
        <w:rPr>
          <w:rFonts w:ascii="Palatino Linotype" w:hAnsi="Palatino Linotype" w:cs="Arial"/>
          <w:sz w:val="24"/>
          <w:szCs w:val="24"/>
        </w:rPr>
      </w:pPr>
    </w:p>
    <w:p w14:paraId="617C5C86" w14:textId="77777777" w:rsidR="00BB20B1" w:rsidRDefault="00BB20B1" w:rsidP="00D443A9">
      <w:pPr>
        <w:spacing w:after="0" w:line="360" w:lineRule="auto"/>
        <w:jc w:val="both"/>
        <w:rPr>
          <w:rFonts w:ascii="Palatino Linotype" w:hAnsi="Palatino Linotype" w:cs="Arial"/>
          <w:sz w:val="24"/>
          <w:szCs w:val="24"/>
        </w:rPr>
      </w:pPr>
      <w:r w:rsidRPr="000E7DC9">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27234AB" w14:textId="77777777" w:rsidR="00BB20B1" w:rsidRPr="000E7DC9" w:rsidRDefault="00BB20B1" w:rsidP="00D443A9">
      <w:pPr>
        <w:spacing w:after="0" w:line="360" w:lineRule="auto"/>
        <w:jc w:val="both"/>
        <w:rPr>
          <w:rFonts w:ascii="Palatino Linotype" w:eastAsia="Arial Unicode MS" w:hAnsi="Palatino Linotype"/>
          <w:sz w:val="24"/>
          <w:szCs w:val="24"/>
        </w:rPr>
      </w:pPr>
    </w:p>
    <w:p w14:paraId="425B36D9" w14:textId="77777777" w:rsidR="00BB20B1" w:rsidRPr="000E7DC9"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lang w:val="es-ES_tradnl"/>
        </w:rPr>
        <w:t xml:space="preserve">Por ende, en el presente caso el Sujeto Obligado debe </w:t>
      </w:r>
      <w:r w:rsidRPr="000E7DC9">
        <w:rPr>
          <w:rFonts w:ascii="Palatino Linotype" w:hAnsi="Palatino Linotype"/>
          <w:sz w:val="24"/>
          <w:szCs w:val="24"/>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E7DC9">
        <w:rPr>
          <w:rFonts w:ascii="Palatino Linotype" w:hAnsi="Palatino Linotype"/>
          <w:sz w:val="24"/>
          <w:szCs w:val="24"/>
          <w:lang w:val="es-ES_tradnl"/>
        </w:rPr>
        <w:t xml:space="preserve">el Sujeto Obligado </w:t>
      </w:r>
      <w:r w:rsidRPr="000E7DC9">
        <w:rPr>
          <w:rFonts w:ascii="Palatino Linotype" w:hAnsi="Palatino Linotype"/>
          <w:sz w:val="24"/>
          <w:szCs w:val="24"/>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0E7DC9">
        <w:rPr>
          <w:rFonts w:ascii="Palatino Linotype" w:hAnsi="Palatino Linotype"/>
          <w:sz w:val="24"/>
          <w:szCs w:val="24"/>
          <w:lang w:val="es-ES_tradnl"/>
        </w:rPr>
        <w:t>el Sujeto Obligado</w:t>
      </w:r>
      <w:r w:rsidRPr="000E7DC9">
        <w:rPr>
          <w:rFonts w:ascii="Palatino Linotype" w:hAnsi="Palatino Linotype"/>
          <w:sz w:val="24"/>
          <w:szCs w:val="24"/>
        </w:rPr>
        <w:t xml:space="preserve">, teniendo el deber los primeros, de presentar ante la Unidad de Transparencia la propuesta de clasificación </w:t>
      </w:r>
      <w:r w:rsidRPr="000E7DC9">
        <w:rPr>
          <w:rFonts w:ascii="Palatino Linotype" w:hAnsi="Palatino Linotype"/>
          <w:sz w:val="24"/>
          <w:szCs w:val="24"/>
        </w:rPr>
        <w:lastRenderedPageBreak/>
        <w:t>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053FB8C" w14:textId="77777777" w:rsidR="00BB20B1" w:rsidRPr="000E7DC9" w:rsidRDefault="00BB20B1" w:rsidP="00D443A9">
      <w:pPr>
        <w:spacing w:after="0" w:line="360" w:lineRule="auto"/>
        <w:jc w:val="both"/>
        <w:rPr>
          <w:rFonts w:ascii="Palatino Linotype" w:hAnsi="Palatino Linotype"/>
          <w:sz w:val="24"/>
          <w:szCs w:val="24"/>
        </w:rPr>
      </w:pPr>
    </w:p>
    <w:p w14:paraId="70E60618" w14:textId="77777777" w:rsidR="00BB20B1" w:rsidRPr="000E7DC9" w:rsidRDefault="00BB20B1" w:rsidP="00D443A9">
      <w:pPr>
        <w:spacing w:after="0" w:line="360" w:lineRule="auto"/>
        <w:jc w:val="both"/>
        <w:rPr>
          <w:rFonts w:ascii="Palatino Linotype" w:eastAsia="Calibri" w:hAnsi="Palatino Linotype"/>
          <w:sz w:val="24"/>
          <w:szCs w:val="24"/>
        </w:rPr>
      </w:pPr>
      <w:r w:rsidRPr="000E7DC9">
        <w:rPr>
          <w:rFonts w:ascii="Palatino Linotype" w:eastAsia="Calibri" w:hAnsi="Palatino Linotype"/>
          <w:sz w:val="24"/>
          <w:szCs w:val="24"/>
        </w:rPr>
        <w:t xml:space="preserve">Así, es que </w:t>
      </w:r>
      <w:r w:rsidRPr="000E7DC9">
        <w:rPr>
          <w:rFonts w:ascii="Palatino Linotype" w:hAnsi="Palatino Linotype"/>
          <w:sz w:val="24"/>
          <w:szCs w:val="24"/>
          <w:lang w:val="es-ES_tradnl"/>
        </w:rPr>
        <w:t xml:space="preserve">el Sujeto Obligado </w:t>
      </w:r>
      <w:r w:rsidRPr="000E7DC9">
        <w:rPr>
          <w:rFonts w:ascii="Palatino Linotype" w:eastAsia="Calibri" w:hAnsi="Palatino Linotype"/>
          <w:sz w:val="24"/>
          <w:szCs w:val="24"/>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384B790" w14:textId="77777777" w:rsidR="00BB20B1" w:rsidRPr="000E7DC9" w:rsidRDefault="00BB20B1" w:rsidP="00D443A9">
      <w:pPr>
        <w:spacing w:after="0" w:line="360" w:lineRule="auto"/>
        <w:jc w:val="both"/>
        <w:rPr>
          <w:rFonts w:ascii="Palatino Linotype" w:eastAsia="Calibri" w:hAnsi="Palatino Linotype"/>
          <w:sz w:val="24"/>
          <w:szCs w:val="24"/>
        </w:rPr>
      </w:pPr>
    </w:p>
    <w:p w14:paraId="5582D811" w14:textId="77777777"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742143" w14:textId="77777777" w:rsidR="00436FE8" w:rsidRPr="00E25109" w:rsidRDefault="00436FE8" w:rsidP="00D443A9">
      <w:pPr>
        <w:spacing w:after="0" w:line="360" w:lineRule="auto"/>
        <w:jc w:val="both"/>
        <w:rPr>
          <w:rFonts w:ascii="Palatino Linotype" w:hAnsi="Palatino Linotype"/>
          <w:sz w:val="24"/>
          <w:szCs w:val="24"/>
        </w:rPr>
      </w:pPr>
    </w:p>
    <w:p w14:paraId="17A7EC54"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 xml:space="preserve">“Artículo 49. </w:t>
      </w:r>
      <w:r w:rsidRPr="00E17D28">
        <w:rPr>
          <w:rFonts w:ascii="Palatino Linotype" w:hAnsi="Palatino Linotype"/>
          <w:i/>
        </w:rPr>
        <w:t>Los Comités de Transparencia tendrán las siguientes atribuciones:</w:t>
      </w:r>
    </w:p>
    <w:p w14:paraId="2022186D"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lastRenderedPageBreak/>
        <w:t>VIII.</w:t>
      </w:r>
      <w:r w:rsidRPr="00E17D28">
        <w:rPr>
          <w:rFonts w:ascii="Palatino Linotype" w:hAnsi="Palatino Linotype"/>
          <w:i/>
        </w:rPr>
        <w:t xml:space="preserve"> Aprobar, modificar o revocar la clasificación de la información;</w:t>
      </w:r>
    </w:p>
    <w:p w14:paraId="570FD321" w14:textId="77777777" w:rsidR="00BB20B1" w:rsidRPr="00E17D28" w:rsidRDefault="00BB20B1" w:rsidP="00D443A9">
      <w:pPr>
        <w:spacing w:after="0"/>
        <w:ind w:left="567" w:right="567"/>
        <w:jc w:val="both"/>
        <w:rPr>
          <w:rFonts w:ascii="Palatino Linotype" w:hAnsi="Palatino Linotype"/>
          <w:i/>
        </w:rPr>
      </w:pPr>
    </w:p>
    <w:p w14:paraId="15238869"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Artículo 132.</w:t>
      </w:r>
      <w:r w:rsidRPr="00E17D28">
        <w:rPr>
          <w:rFonts w:ascii="Palatino Linotype" w:hAnsi="Palatino Linotype"/>
          <w:i/>
        </w:rPr>
        <w:t xml:space="preserve"> La clasificación de la información se llevará a cabo en el momento en que:</w:t>
      </w:r>
    </w:p>
    <w:p w14:paraId="0F34DB72"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I.</w:t>
      </w:r>
      <w:r w:rsidRPr="00E17D28">
        <w:rPr>
          <w:rFonts w:ascii="Palatino Linotype" w:hAnsi="Palatino Linotype"/>
          <w:i/>
        </w:rPr>
        <w:t xml:space="preserve"> Se reciba una solicitud de acceso a la información;</w:t>
      </w:r>
    </w:p>
    <w:p w14:paraId="79D359D6"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II.</w:t>
      </w:r>
      <w:r w:rsidRPr="00E17D28">
        <w:rPr>
          <w:rFonts w:ascii="Palatino Linotype" w:hAnsi="Palatino Linotype"/>
          <w:i/>
        </w:rPr>
        <w:t xml:space="preserve"> Se determine mediante resolución de autoridad competente; o</w:t>
      </w:r>
    </w:p>
    <w:p w14:paraId="3C2A5423" w14:textId="77777777" w:rsidR="00BB20B1" w:rsidRPr="00E17D28" w:rsidRDefault="00BB20B1" w:rsidP="00D443A9">
      <w:pPr>
        <w:spacing w:after="0"/>
        <w:ind w:left="567" w:right="567"/>
        <w:jc w:val="both"/>
        <w:rPr>
          <w:rFonts w:ascii="Palatino Linotype" w:hAnsi="Palatino Linotype"/>
          <w:b/>
          <w:i/>
        </w:rPr>
      </w:pPr>
      <w:r w:rsidRPr="00E17D28">
        <w:rPr>
          <w:rFonts w:ascii="Palatino Linotype" w:hAnsi="Palatino Linotype"/>
          <w:b/>
          <w:i/>
        </w:rPr>
        <w:t>III.</w:t>
      </w:r>
      <w:r w:rsidRPr="00E17D28">
        <w:rPr>
          <w:rFonts w:ascii="Palatino Linotype" w:hAnsi="Palatino Linotype"/>
          <w:i/>
        </w:rPr>
        <w:t xml:space="preserve"> Se generen versiones públicas para dar cumplimiento a las obligaciones de transparencia previstas en esta Ley.</w:t>
      </w:r>
      <w:r w:rsidRPr="00E17D28">
        <w:rPr>
          <w:rFonts w:ascii="Palatino Linotype" w:hAnsi="Palatino Linotype"/>
          <w:b/>
          <w:i/>
        </w:rPr>
        <w:t>”</w:t>
      </w:r>
    </w:p>
    <w:p w14:paraId="3EEAA40C" w14:textId="77777777" w:rsidR="00BB20B1" w:rsidRPr="00E17D28" w:rsidRDefault="00BB20B1" w:rsidP="00D443A9">
      <w:pPr>
        <w:spacing w:after="0"/>
        <w:ind w:right="567"/>
        <w:jc w:val="both"/>
        <w:rPr>
          <w:rFonts w:ascii="Palatino Linotype" w:hAnsi="Palatino Linotype"/>
          <w:b/>
          <w:i/>
        </w:rPr>
      </w:pPr>
    </w:p>
    <w:p w14:paraId="4AA43853"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w:t>
      </w:r>
      <w:proofErr w:type="gramStart"/>
      <w:r w:rsidRPr="00E17D28">
        <w:rPr>
          <w:rFonts w:ascii="Palatino Linotype" w:hAnsi="Palatino Linotype"/>
          <w:b/>
          <w:i/>
        </w:rPr>
        <w:t>Segundo.-</w:t>
      </w:r>
      <w:proofErr w:type="gramEnd"/>
      <w:r w:rsidRPr="00E17D28">
        <w:rPr>
          <w:rFonts w:ascii="Palatino Linotype" w:hAnsi="Palatino Linotype"/>
          <w:i/>
        </w:rPr>
        <w:t xml:space="preserve"> Para efectos de los presentes Lineamientos Generales, se entenderá por:</w:t>
      </w:r>
    </w:p>
    <w:p w14:paraId="1911AB6F"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w:t>
      </w:r>
    </w:p>
    <w:p w14:paraId="55EA8EA6" w14:textId="77777777" w:rsidR="00BB20B1" w:rsidRPr="008678FD" w:rsidRDefault="00BB20B1" w:rsidP="00D443A9">
      <w:pPr>
        <w:spacing w:after="0"/>
        <w:ind w:left="567" w:right="567"/>
        <w:jc w:val="both"/>
        <w:rPr>
          <w:rFonts w:ascii="Palatino Linotype" w:hAnsi="Palatino Linotype"/>
          <w:i/>
        </w:rPr>
      </w:pPr>
      <w:r w:rsidRPr="00E17D28">
        <w:rPr>
          <w:rFonts w:ascii="Palatino Linotype" w:hAnsi="Palatino Linotype"/>
          <w:b/>
          <w:i/>
        </w:rPr>
        <w:t>XVIII.</w:t>
      </w:r>
      <w:r w:rsidRPr="00E17D28">
        <w:rPr>
          <w:rFonts w:ascii="Palatino Linotype" w:hAnsi="Palatino Linotype"/>
          <w:i/>
        </w:rPr>
        <w:t xml:space="preserve"> </w:t>
      </w:r>
      <w:r w:rsidRPr="00E17D28">
        <w:rPr>
          <w:rFonts w:ascii="Palatino Linotype" w:hAnsi="Palatino Linotype"/>
          <w:b/>
          <w:i/>
        </w:rPr>
        <w:t>Versión pública:</w:t>
      </w:r>
      <w:r w:rsidRPr="00E17D28">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26F6187"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Cuarto.</w:t>
      </w:r>
      <w:r w:rsidRPr="00E17D28">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FD4F1D"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Los Sujetos Obligados deberán aplicar, de manera estricta, las excepciones al derecho de acceso a la información y sólo podrán invocarlas cuando acrediten su procedencia.</w:t>
      </w:r>
    </w:p>
    <w:p w14:paraId="01D0C190" w14:textId="77777777" w:rsidR="00BB20B1" w:rsidRPr="00E17D28" w:rsidRDefault="00BB20B1" w:rsidP="00D443A9">
      <w:pPr>
        <w:spacing w:after="0"/>
        <w:ind w:left="567" w:right="567"/>
        <w:jc w:val="both"/>
        <w:rPr>
          <w:rFonts w:ascii="Palatino Linotype" w:hAnsi="Palatino Linotype"/>
          <w:b/>
          <w:i/>
        </w:rPr>
      </w:pPr>
    </w:p>
    <w:p w14:paraId="409E635D"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Quinto.</w:t>
      </w:r>
      <w:r w:rsidRPr="00E17D28">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56CD84" w14:textId="77777777" w:rsidR="00BB20B1" w:rsidRPr="00E17D28" w:rsidRDefault="00BB20B1" w:rsidP="00D443A9">
      <w:pPr>
        <w:spacing w:after="0"/>
        <w:ind w:left="567" w:right="567"/>
        <w:jc w:val="both"/>
        <w:rPr>
          <w:rFonts w:ascii="Palatino Linotype" w:hAnsi="Palatino Linotype"/>
          <w:b/>
          <w:i/>
        </w:rPr>
      </w:pPr>
    </w:p>
    <w:p w14:paraId="78170C8D"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Sexto.</w:t>
      </w:r>
      <w:r w:rsidRPr="00E17D28">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4987FE"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La clasificación de información se realizará conforme a un análisis caso por caso, mediante la aplicación de la prueba de daño y de interés público.</w:t>
      </w:r>
    </w:p>
    <w:p w14:paraId="4AF2DE09"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Séptimo.</w:t>
      </w:r>
      <w:r w:rsidRPr="00E17D28">
        <w:rPr>
          <w:rFonts w:ascii="Palatino Linotype" w:hAnsi="Palatino Linotype"/>
          <w:i/>
        </w:rPr>
        <w:t xml:space="preserve"> La clasificación de la información se llevará a cabo en el momento en que:</w:t>
      </w:r>
    </w:p>
    <w:p w14:paraId="623CD30A"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lastRenderedPageBreak/>
        <w:t>I.</w:t>
      </w:r>
      <w:r w:rsidRPr="00E17D28">
        <w:rPr>
          <w:rFonts w:ascii="Palatino Linotype" w:hAnsi="Palatino Linotype"/>
          <w:i/>
        </w:rPr>
        <w:t xml:space="preserve"> Se reciba una solicitud de acceso a la información;</w:t>
      </w:r>
    </w:p>
    <w:p w14:paraId="52790351"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II.</w:t>
      </w:r>
      <w:r w:rsidRPr="00E17D28">
        <w:rPr>
          <w:rFonts w:ascii="Palatino Linotype" w:hAnsi="Palatino Linotype"/>
          <w:i/>
        </w:rPr>
        <w:t xml:space="preserve"> Se determine mediante resolución de autoridad competente, o</w:t>
      </w:r>
    </w:p>
    <w:p w14:paraId="07812EB8"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III.</w:t>
      </w:r>
      <w:r w:rsidRPr="00E17D28">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01E9F8BA"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07F7ADAC" w14:textId="77777777" w:rsidR="00BB20B1" w:rsidRPr="00E17D28" w:rsidRDefault="00BB20B1" w:rsidP="00D443A9">
      <w:pPr>
        <w:spacing w:after="0"/>
        <w:ind w:left="567" w:right="567"/>
        <w:jc w:val="both"/>
        <w:rPr>
          <w:rFonts w:ascii="Palatino Linotype" w:hAnsi="Palatino Linotype"/>
          <w:b/>
          <w:i/>
        </w:rPr>
      </w:pPr>
    </w:p>
    <w:p w14:paraId="43CE5882"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Octavo.</w:t>
      </w:r>
      <w:r w:rsidRPr="00E17D28">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E264676"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7D6A0637"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677D54A7" w14:textId="77777777" w:rsidR="00BB20B1" w:rsidRPr="00E17D28" w:rsidRDefault="00BB20B1" w:rsidP="00D443A9">
      <w:pPr>
        <w:spacing w:after="0"/>
        <w:ind w:left="567" w:right="567"/>
        <w:jc w:val="both"/>
        <w:rPr>
          <w:rFonts w:ascii="Palatino Linotype" w:hAnsi="Palatino Linotype"/>
          <w:i/>
        </w:rPr>
      </w:pPr>
    </w:p>
    <w:p w14:paraId="4E25816E"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E32EFB"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t>Los documentos contenidos en los archivos históricos y los identificados como históricos confidenciales no serán susceptibles de clasificación como reservados.</w:t>
      </w:r>
    </w:p>
    <w:p w14:paraId="198E1ABE" w14:textId="77777777" w:rsidR="00BB20B1" w:rsidRPr="00E17D28" w:rsidRDefault="00BB20B1" w:rsidP="00D443A9">
      <w:pPr>
        <w:spacing w:after="0"/>
        <w:ind w:left="567" w:right="567"/>
        <w:jc w:val="both"/>
        <w:rPr>
          <w:rFonts w:ascii="Palatino Linotype" w:hAnsi="Palatino Linotype"/>
          <w:b/>
          <w:i/>
        </w:rPr>
      </w:pPr>
    </w:p>
    <w:p w14:paraId="7BA4B067"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Noveno.</w:t>
      </w:r>
      <w:r w:rsidRPr="00E17D28">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106743" w14:textId="77777777" w:rsidR="00BB20B1" w:rsidRPr="00E17D28" w:rsidRDefault="00BB20B1" w:rsidP="00D443A9">
      <w:pPr>
        <w:spacing w:after="0"/>
        <w:ind w:left="567" w:right="567"/>
        <w:jc w:val="both"/>
        <w:rPr>
          <w:rFonts w:ascii="Palatino Linotype" w:hAnsi="Palatino Linotype"/>
          <w:b/>
          <w:i/>
        </w:rPr>
      </w:pPr>
    </w:p>
    <w:p w14:paraId="28565B52"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Décimo.</w:t>
      </w:r>
      <w:r w:rsidRPr="00E17D28">
        <w:rPr>
          <w:rFonts w:ascii="Palatino Linotype" w:hAnsi="Palatino Linotype"/>
          <w:i/>
        </w:rPr>
        <w:t xml:space="preserve"> Los titulares de las </w:t>
      </w:r>
      <w:proofErr w:type="gramStart"/>
      <w:r w:rsidRPr="00E17D28">
        <w:rPr>
          <w:rFonts w:ascii="Palatino Linotype" w:hAnsi="Palatino Linotype"/>
          <w:i/>
        </w:rPr>
        <w:t>áreas,</w:t>
      </w:r>
      <w:proofErr w:type="gramEnd"/>
      <w:r w:rsidRPr="00E17D28">
        <w:rPr>
          <w:rFonts w:ascii="Palatino Linotype" w:hAnsi="Palatino Linotype"/>
          <w:i/>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FA1483" w14:textId="77777777" w:rsidR="00BB20B1" w:rsidRPr="00E17D28" w:rsidRDefault="00BB20B1" w:rsidP="00D443A9">
      <w:pPr>
        <w:spacing w:after="0"/>
        <w:ind w:left="567" w:right="567"/>
        <w:jc w:val="both"/>
        <w:rPr>
          <w:rFonts w:ascii="Palatino Linotype" w:hAnsi="Palatino Linotype"/>
          <w:i/>
        </w:rPr>
      </w:pPr>
    </w:p>
    <w:p w14:paraId="7BF19025"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i/>
        </w:rPr>
        <w:lastRenderedPageBreak/>
        <w:t>En ausencia de los titulares de las áreas, la información será clasificada o desclasificada por la persona que lo supla, en términos de la normativa que rija la actuación del sujeto obligado.</w:t>
      </w:r>
    </w:p>
    <w:p w14:paraId="7D33E23C" w14:textId="77777777" w:rsidR="00BB20B1" w:rsidRPr="00E17D28" w:rsidRDefault="00BB20B1" w:rsidP="00D443A9">
      <w:pPr>
        <w:spacing w:after="0"/>
        <w:ind w:left="567" w:right="567"/>
        <w:jc w:val="both"/>
        <w:rPr>
          <w:rFonts w:ascii="Palatino Linotype" w:hAnsi="Palatino Linotype"/>
          <w:b/>
          <w:i/>
        </w:rPr>
      </w:pPr>
    </w:p>
    <w:p w14:paraId="4A7B0F4F" w14:textId="77777777" w:rsidR="00BB20B1" w:rsidRPr="00E17D28" w:rsidRDefault="00BB20B1" w:rsidP="00D443A9">
      <w:pPr>
        <w:spacing w:after="0"/>
        <w:ind w:left="567" w:right="567"/>
        <w:jc w:val="both"/>
        <w:rPr>
          <w:rFonts w:ascii="Palatino Linotype" w:hAnsi="Palatino Linotype"/>
          <w:b/>
        </w:rPr>
      </w:pPr>
      <w:r w:rsidRPr="00E17D28">
        <w:rPr>
          <w:rFonts w:ascii="Palatino Linotype" w:hAnsi="Palatino Linotype"/>
          <w:b/>
          <w:i/>
        </w:rPr>
        <w:t>Décimo primero.</w:t>
      </w:r>
      <w:r w:rsidRPr="00E17D28">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17D28">
        <w:rPr>
          <w:rFonts w:ascii="Palatino Linotype" w:hAnsi="Palatino Linotype"/>
          <w:b/>
          <w:i/>
        </w:rPr>
        <w:t>”</w:t>
      </w:r>
    </w:p>
    <w:p w14:paraId="6E0718BF" w14:textId="77777777" w:rsidR="00BB20B1" w:rsidRPr="00E17D28" w:rsidRDefault="00BB20B1" w:rsidP="00D443A9">
      <w:pPr>
        <w:spacing w:after="0" w:line="360" w:lineRule="auto"/>
        <w:jc w:val="both"/>
        <w:rPr>
          <w:rFonts w:ascii="Palatino Linotype" w:hAnsi="Palatino Linotype" w:cs="Arial"/>
          <w:i/>
        </w:rPr>
      </w:pPr>
    </w:p>
    <w:p w14:paraId="214D496E" w14:textId="77777777" w:rsidR="00BB20B1" w:rsidRPr="000E7DC9"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E7DC9">
        <w:rPr>
          <w:rFonts w:ascii="Palatino Linotype" w:hAnsi="Palatino Linotype"/>
          <w:sz w:val="24"/>
          <w:szCs w:val="24"/>
          <w:lang w:val="es-ES_tradnl"/>
        </w:rPr>
        <w:t>el Sujeto Obligado</w:t>
      </w:r>
      <w:r w:rsidRPr="000E7DC9">
        <w:rPr>
          <w:rFonts w:ascii="Palatino Linotype" w:hAnsi="Palatino Linotype"/>
          <w:sz w:val="24"/>
          <w:szCs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D06C61F" w14:textId="77777777"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7EB5FD6" w14:textId="77777777" w:rsidR="00BB20B1" w:rsidRPr="000E7DC9" w:rsidRDefault="00BB20B1" w:rsidP="00D443A9">
      <w:pPr>
        <w:spacing w:after="0" w:line="360" w:lineRule="auto"/>
        <w:jc w:val="both"/>
        <w:rPr>
          <w:rFonts w:ascii="Palatino Linotype" w:hAnsi="Palatino Linotype"/>
          <w:sz w:val="24"/>
          <w:szCs w:val="24"/>
        </w:rPr>
      </w:pPr>
    </w:p>
    <w:p w14:paraId="1BC88703" w14:textId="66037F03"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Al respecto, el máximo tribunal del país ha establecido jurisprudencia respecto a qué debe entenderse por fundamentación y motivación, en los siguientes términos:</w:t>
      </w:r>
    </w:p>
    <w:p w14:paraId="2F2C9625" w14:textId="77777777" w:rsidR="00512B26" w:rsidRPr="000E7DC9" w:rsidRDefault="00512B26" w:rsidP="00D443A9">
      <w:pPr>
        <w:spacing w:after="0" w:line="360" w:lineRule="auto"/>
        <w:jc w:val="both"/>
        <w:rPr>
          <w:rFonts w:ascii="Palatino Linotype" w:hAnsi="Palatino Linotype"/>
          <w:sz w:val="24"/>
          <w:szCs w:val="24"/>
        </w:rPr>
      </w:pPr>
    </w:p>
    <w:p w14:paraId="76F031B6" w14:textId="77777777" w:rsidR="00BB20B1" w:rsidRPr="00E17D28" w:rsidRDefault="00BB20B1" w:rsidP="00D443A9">
      <w:pPr>
        <w:spacing w:after="0"/>
        <w:ind w:left="567" w:right="567"/>
        <w:jc w:val="both"/>
        <w:rPr>
          <w:rFonts w:ascii="Palatino Linotype" w:hAnsi="Palatino Linotype"/>
          <w:i/>
        </w:rPr>
      </w:pPr>
      <w:r w:rsidRPr="00E17D28">
        <w:rPr>
          <w:rFonts w:ascii="Palatino Linotype" w:hAnsi="Palatino Linotype"/>
          <w:b/>
          <w:i/>
        </w:rPr>
        <w:t xml:space="preserve">FUNDAMENTACIÓN Y MOTIVACIÓN. </w:t>
      </w:r>
      <w:r w:rsidRPr="00E17D28">
        <w:rPr>
          <w:rFonts w:ascii="Palatino Linotype" w:hAnsi="Palatino Linotype"/>
          <w:i/>
        </w:rPr>
        <w:t xml:space="preserve">La debida fundamentación y motivación </w:t>
      </w:r>
      <w:proofErr w:type="gramStart"/>
      <w:r w:rsidRPr="00E17D28">
        <w:rPr>
          <w:rFonts w:ascii="Palatino Linotype" w:hAnsi="Palatino Linotype"/>
          <w:i/>
        </w:rPr>
        <w:t>legal,</w:t>
      </w:r>
      <w:proofErr w:type="gramEnd"/>
      <w:r w:rsidRPr="00E17D28">
        <w:rPr>
          <w:rFonts w:ascii="Palatino Linotype" w:hAnsi="Palatino Linotype"/>
          <w:i/>
        </w:rPr>
        <w:t xml:space="preserve"> deben entenderse, por lo primero, la cita del precepto legal aplicable al caso, y por lo segundo, </w:t>
      </w:r>
      <w:r w:rsidRPr="00E17D28">
        <w:rPr>
          <w:rFonts w:ascii="Palatino Linotype" w:hAnsi="Palatino Linotype"/>
          <w:i/>
        </w:rPr>
        <w:lastRenderedPageBreak/>
        <w:t>las razones, motivos o circunstancias especiales que llevaron a la autoridad a concluir que el caso particular encuadra en el supuesto previsto por la norma legal invocada como fundamento.</w:t>
      </w:r>
    </w:p>
    <w:p w14:paraId="77B01916" w14:textId="77777777" w:rsidR="00BB20B1" w:rsidRPr="000E7DC9" w:rsidRDefault="00BB20B1" w:rsidP="00D443A9">
      <w:pPr>
        <w:spacing w:after="0" w:line="360" w:lineRule="auto"/>
        <w:jc w:val="both"/>
        <w:rPr>
          <w:rFonts w:ascii="Palatino Linotype" w:hAnsi="Palatino Linotype"/>
          <w:sz w:val="24"/>
          <w:szCs w:val="24"/>
        </w:rPr>
      </w:pPr>
    </w:p>
    <w:p w14:paraId="39BF5881" w14:textId="77777777"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CB31BE9" w14:textId="77777777" w:rsidR="00BB20B1" w:rsidRPr="000E7DC9"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0457B24" w14:textId="77777777" w:rsidR="00D443A9" w:rsidRDefault="00D443A9" w:rsidP="00D443A9">
      <w:pPr>
        <w:spacing w:after="0"/>
        <w:ind w:left="567" w:right="567"/>
        <w:jc w:val="both"/>
        <w:rPr>
          <w:rFonts w:ascii="Palatino Linotype" w:hAnsi="Palatino Linotype"/>
          <w:b/>
          <w:i/>
        </w:rPr>
      </w:pPr>
    </w:p>
    <w:p w14:paraId="7E42ABAF" w14:textId="6ED72F7B" w:rsidR="00BB20B1" w:rsidRPr="00FC36F6" w:rsidRDefault="00BB20B1" w:rsidP="00D443A9">
      <w:pPr>
        <w:spacing w:after="0"/>
        <w:ind w:left="567" w:right="567"/>
        <w:jc w:val="both"/>
        <w:rPr>
          <w:rFonts w:ascii="Palatino Linotype" w:hAnsi="Palatino Linotype"/>
          <w:i/>
        </w:rPr>
      </w:pPr>
      <w:r w:rsidRPr="00E17D28">
        <w:rPr>
          <w:rFonts w:ascii="Palatino Linotype" w:hAnsi="Palatino Linotype"/>
          <w:b/>
          <w:i/>
        </w:rPr>
        <w:t>FUNDAMENTACIÓN Y MOTIVACIÓN. EL ASPECTO FORMAL DE LA GARANTÍA Y SU FINALIDAD SE TRADUCEN EN EXPLICAR, JUSTIFICAR, POSIBILITAR LA DEFENSA Y COMUNICAR LA DECISIÓN</w:t>
      </w:r>
      <w:r w:rsidRPr="00E17D28">
        <w:rPr>
          <w:rFonts w:ascii="Palatino Linotype" w:hAnsi="Palatino Linotype"/>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09EBB5D" w14:textId="77777777" w:rsidR="00512B26" w:rsidRDefault="00512B26" w:rsidP="00D443A9">
      <w:pPr>
        <w:spacing w:after="0" w:line="360" w:lineRule="auto"/>
        <w:jc w:val="both"/>
        <w:rPr>
          <w:rFonts w:ascii="Palatino Linotype" w:hAnsi="Palatino Linotype"/>
          <w:sz w:val="24"/>
          <w:szCs w:val="24"/>
        </w:rPr>
      </w:pPr>
    </w:p>
    <w:p w14:paraId="5EC14418" w14:textId="14DA954F" w:rsidR="00BB20B1"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lastRenderedPageBreak/>
        <w:t xml:space="preserve">En consecuencia, la fundamentación y motivación implica </w:t>
      </w:r>
      <w:proofErr w:type="gramStart"/>
      <w:r w:rsidRPr="000E7DC9">
        <w:rPr>
          <w:rFonts w:ascii="Palatino Linotype" w:hAnsi="Palatino Linotype"/>
          <w:sz w:val="24"/>
          <w:szCs w:val="24"/>
        </w:rPr>
        <w:t>que</w:t>
      </w:r>
      <w:proofErr w:type="gramEnd"/>
      <w:r w:rsidRPr="000E7DC9">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75E3FBC" w14:textId="77777777" w:rsidR="00BB20B1" w:rsidRPr="000E7DC9" w:rsidRDefault="00BB20B1" w:rsidP="00D443A9">
      <w:pPr>
        <w:spacing w:after="0" w:line="360" w:lineRule="auto"/>
        <w:jc w:val="both"/>
        <w:rPr>
          <w:rFonts w:ascii="Palatino Linotype" w:hAnsi="Palatino Linotype"/>
          <w:sz w:val="24"/>
          <w:szCs w:val="24"/>
        </w:rPr>
      </w:pPr>
    </w:p>
    <w:p w14:paraId="1D54616B" w14:textId="502860AB" w:rsidR="00BB20B1" w:rsidRPr="00937C17" w:rsidRDefault="00BB20B1" w:rsidP="00D443A9">
      <w:pPr>
        <w:spacing w:after="0" w:line="360" w:lineRule="auto"/>
        <w:jc w:val="both"/>
        <w:rPr>
          <w:rFonts w:ascii="Palatino Linotype" w:hAnsi="Palatino Linotype"/>
          <w:sz w:val="24"/>
          <w:szCs w:val="24"/>
        </w:rPr>
      </w:pPr>
      <w:r w:rsidRPr="000E7DC9">
        <w:rPr>
          <w:rFonts w:ascii="Palatino Linotype" w:hAnsi="Palatino Linotype"/>
          <w:sz w:val="24"/>
          <w:szCs w:val="24"/>
        </w:rPr>
        <w:t>Por lo tanto, la entrega de documentos en su versión pública debe acompañarse necesariamente del Acuerdo del Comité de Transparencia del Sujeto Obligado</w:t>
      </w:r>
      <w:r w:rsidRPr="000E7DC9">
        <w:rPr>
          <w:rFonts w:ascii="Palatino Linotype" w:hAnsi="Palatino Linotype"/>
          <w:b/>
          <w:sz w:val="24"/>
          <w:szCs w:val="24"/>
        </w:rPr>
        <w:t xml:space="preserve"> </w:t>
      </w:r>
      <w:r w:rsidRPr="000E7DC9">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DB549A6" w14:textId="77777777" w:rsidR="00D443A9" w:rsidRDefault="00D443A9" w:rsidP="00D443A9">
      <w:pPr>
        <w:tabs>
          <w:tab w:val="left" w:pos="709"/>
        </w:tabs>
        <w:spacing w:after="0" w:line="360" w:lineRule="auto"/>
        <w:ind w:right="51"/>
        <w:jc w:val="both"/>
        <w:rPr>
          <w:rFonts w:ascii="Palatino Linotype" w:hAnsi="Palatino Linotype"/>
          <w:iCs/>
          <w:sz w:val="24"/>
          <w:szCs w:val="24"/>
        </w:rPr>
      </w:pPr>
    </w:p>
    <w:p w14:paraId="4929F886" w14:textId="394596C1" w:rsidR="00BB20B1" w:rsidRPr="00BD10AF" w:rsidRDefault="00BB20B1" w:rsidP="00D443A9">
      <w:pPr>
        <w:tabs>
          <w:tab w:val="left" w:pos="709"/>
        </w:tabs>
        <w:spacing w:after="0" w:line="360" w:lineRule="auto"/>
        <w:ind w:right="51"/>
        <w:jc w:val="both"/>
        <w:rPr>
          <w:rFonts w:ascii="Palatino Linotype" w:hAnsi="Palatino Linotype"/>
          <w:sz w:val="24"/>
          <w:szCs w:val="24"/>
        </w:rPr>
      </w:pPr>
      <w:r w:rsidRPr="00BD10AF">
        <w:rPr>
          <w:rFonts w:ascii="Palatino Linotype" w:hAnsi="Palatino Linotype"/>
          <w:iCs/>
          <w:sz w:val="24"/>
          <w:szCs w:val="24"/>
        </w:rPr>
        <w:t xml:space="preserve">En mérito de lo expuesto </w:t>
      </w:r>
      <w:r w:rsidRPr="00BD10AF">
        <w:rPr>
          <w:rFonts w:ascii="Palatino Linotype" w:hAnsi="Palatino Linotype"/>
          <w:sz w:val="24"/>
          <w:szCs w:val="24"/>
        </w:rPr>
        <w:t xml:space="preserve">en líneas anteriores, resultan </w:t>
      </w:r>
      <w:r w:rsidRPr="006F21D0">
        <w:rPr>
          <w:rFonts w:ascii="Palatino Linotype" w:hAnsi="Palatino Linotype"/>
          <w:i/>
          <w:sz w:val="24"/>
          <w:szCs w:val="24"/>
        </w:rPr>
        <w:t>fundados</w:t>
      </w:r>
      <w:r w:rsidRPr="00BD10AF">
        <w:rPr>
          <w:rFonts w:ascii="Palatino Linotype" w:hAnsi="Palatino Linotype"/>
          <w:sz w:val="24"/>
          <w:szCs w:val="24"/>
        </w:rPr>
        <w:t xml:space="preserve"> los motivos de inconformidad vertidos por </w:t>
      </w:r>
      <w:r>
        <w:rPr>
          <w:rFonts w:ascii="Palatino Linotype" w:hAnsi="Palatino Linotype"/>
          <w:b/>
          <w:sz w:val="24"/>
          <w:szCs w:val="24"/>
        </w:rPr>
        <w:t>el</w:t>
      </w:r>
      <w:r w:rsidRPr="00BD10AF">
        <w:rPr>
          <w:rFonts w:ascii="Palatino Linotype" w:hAnsi="Palatino Linotype"/>
          <w:b/>
          <w:sz w:val="24"/>
          <w:szCs w:val="24"/>
        </w:rPr>
        <w:t xml:space="preserve"> Recurrente, </w:t>
      </w:r>
      <w:r w:rsidRPr="00BD10AF">
        <w:rPr>
          <w:rFonts w:ascii="Palatino Linotype" w:hAnsi="Palatino Linotype"/>
          <w:sz w:val="24"/>
          <w:szCs w:val="24"/>
        </w:rPr>
        <w:t>por ello con fundament</w:t>
      </w:r>
      <w:r>
        <w:rPr>
          <w:rFonts w:ascii="Palatino Linotype" w:hAnsi="Palatino Linotype"/>
          <w:sz w:val="24"/>
          <w:szCs w:val="24"/>
        </w:rPr>
        <w:t xml:space="preserve">o en la </w:t>
      </w:r>
      <w:r w:rsidR="0042251C">
        <w:rPr>
          <w:rFonts w:ascii="Palatino Linotype" w:hAnsi="Palatino Linotype"/>
          <w:i/>
          <w:sz w:val="24"/>
          <w:szCs w:val="24"/>
        </w:rPr>
        <w:t>segunda</w:t>
      </w:r>
      <w:r w:rsidRPr="006F21D0">
        <w:rPr>
          <w:rFonts w:ascii="Palatino Linotype" w:hAnsi="Palatino Linotype"/>
          <w:i/>
          <w:sz w:val="24"/>
          <w:szCs w:val="24"/>
        </w:rPr>
        <w:t xml:space="preserve"> hipótesis</w:t>
      </w:r>
      <w:r>
        <w:rPr>
          <w:rFonts w:ascii="Palatino Linotype" w:hAnsi="Palatino Linotype"/>
          <w:sz w:val="24"/>
          <w:szCs w:val="24"/>
        </w:rPr>
        <w:t xml:space="preserve"> del artículo 186 fracción II</w:t>
      </w:r>
      <w:r w:rsidRPr="00BD10AF">
        <w:rPr>
          <w:rFonts w:ascii="Palatino Linotype" w:hAnsi="Palatino Linotype"/>
          <w:sz w:val="24"/>
          <w:szCs w:val="24"/>
        </w:rPr>
        <w:t xml:space="preserve">I de la Ley de Transparencia y Acceso a la Información Pública del Estado de México y Municipios, se </w:t>
      </w:r>
      <w:r w:rsidR="001C4B24">
        <w:rPr>
          <w:rFonts w:ascii="Palatino Linotype" w:hAnsi="Palatino Linotype"/>
          <w:b/>
          <w:sz w:val="24"/>
          <w:szCs w:val="24"/>
        </w:rPr>
        <w:t>MODIFICA</w:t>
      </w:r>
      <w:r w:rsidRPr="00BD10AF">
        <w:rPr>
          <w:rFonts w:ascii="Palatino Linotype" w:hAnsi="Palatino Linotype"/>
          <w:b/>
          <w:sz w:val="24"/>
          <w:szCs w:val="24"/>
        </w:rPr>
        <w:t xml:space="preserve"> </w:t>
      </w:r>
      <w:r w:rsidRPr="00BD10AF">
        <w:rPr>
          <w:rFonts w:ascii="Palatino Linotype" w:hAnsi="Palatino Linotype"/>
          <w:sz w:val="24"/>
          <w:szCs w:val="24"/>
        </w:rPr>
        <w:t>l</w:t>
      </w:r>
      <w:r w:rsidRPr="00BD10AF">
        <w:rPr>
          <w:szCs w:val="24"/>
        </w:rPr>
        <w:t>a</w:t>
      </w:r>
      <w:r w:rsidRPr="00BD10AF">
        <w:rPr>
          <w:rFonts w:ascii="Palatino Linotype" w:hAnsi="Palatino Linotype"/>
          <w:sz w:val="24"/>
          <w:szCs w:val="24"/>
        </w:rPr>
        <w:t xml:space="preserve"> respuesta a la solicitud de información</w:t>
      </w:r>
      <w:r w:rsidRPr="00BD10AF">
        <w:rPr>
          <w:rFonts w:ascii="Verdana" w:hAnsi="Verdana"/>
          <w:b/>
          <w:bCs/>
          <w:color w:val="FF0000"/>
        </w:rPr>
        <w:t xml:space="preserve"> </w:t>
      </w:r>
      <w:r w:rsidR="00D443A9" w:rsidRPr="00D443A9">
        <w:rPr>
          <w:rFonts w:ascii="Palatino Linotype" w:hAnsi="Palatino Linotype"/>
          <w:b/>
          <w:bCs/>
          <w:sz w:val="24"/>
          <w:szCs w:val="24"/>
        </w:rPr>
        <w:t>01150/TOLUCA/IP/2025</w:t>
      </w:r>
      <w:r w:rsidR="00D443A9">
        <w:rPr>
          <w:rFonts w:ascii="Palatino Linotype" w:hAnsi="Palatino Linotype"/>
          <w:b/>
          <w:bCs/>
          <w:sz w:val="24"/>
          <w:szCs w:val="24"/>
        </w:rPr>
        <w:t xml:space="preserve"> </w:t>
      </w:r>
      <w:r w:rsidRPr="00D443A9">
        <w:rPr>
          <w:rFonts w:ascii="Palatino Linotype" w:hAnsi="Palatino Linotype"/>
        </w:rPr>
        <w:t>que</w:t>
      </w:r>
      <w:r w:rsidRPr="00D443A9">
        <w:rPr>
          <w:rFonts w:ascii="Verdana" w:hAnsi="Verdana"/>
        </w:rPr>
        <w:t xml:space="preserve"> </w:t>
      </w:r>
      <w:r w:rsidRPr="00BD10AF">
        <w:rPr>
          <w:rFonts w:ascii="Palatino Linotype" w:hAnsi="Palatino Linotype"/>
          <w:sz w:val="24"/>
          <w:szCs w:val="24"/>
        </w:rPr>
        <w:t xml:space="preserve">ha sido materia del presente fallo. </w:t>
      </w:r>
    </w:p>
    <w:p w14:paraId="494731EA" w14:textId="3B2CBE1D" w:rsidR="00D443A9" w:rsidRPr="0064281B" w:rsidRDefault="00BB20B1" w:rsidP="00D443A9">
      <w:pPr>
        <w:pStyle w:val="Prrafodelista"/>
        <w:ind w:left="0"/>
      </w:pPr>
      <w:r w:rsidRPr="00BD10AF">
        <w:t>Por lo antes expuesto y fundado es de resolverse y,</w:t>
      </w:r>
      <w:r w:rsidRPr="00F458CF">
        <w:t xml:space="preserve"> </w:t>
      </w:r>
    </w:p>
    <w:p w14:paraId="1AE0301C" w14:textId="77777777" w:rsidR="00BB20B1" w:rsidRDefault="00BB20B1" w:rsidP="00D443A9">
      <w:pPr>
        <w:spacing w:after="0" w:line="360" w:lineRule="auto"/>
        <w:jc w:val="center"/>
        <w:rPr>
          <w:rFonts w:ascii="Palatino Linotype" w:eastAsia="Times New Roman" w:hAnsi="Palatino Linotype"/>
          <w:b/>
          <w:bCs/>
          <w:spacing w:val="60"/>
          <w:sz w:val="28"/>
          <w:szCs w:val="28"/>
          <w:lang w:val="es-ES_tradnl"/>
        </w:rPr>
      </w:pPr>
      <w:r w:rsidRPr="002C307A">
        <w:rPr>
          <w:rFonts w:ascii="Palatino Linotype" w:eastAsia="Times New Roman" w:hAnsi="Palatino Linotype"/>
          <w:b/>
          <w:bCs/>
          <w:spacing w:val="60"/>
          <w:sz w:val="28"/>
          <w:szCs w:val="28"/>
          <w:lang w:val="es-ES_tradnl"/>
        </w:rPr>
        <w:lastRenderedPageBreak/>
        <w:t>SE    RESUELVE</w:t>
      </w:r>
    </w:p>
    <w:p w14:paraId="39117DE3" w14:textId="77777777" w:rsidR="00D443A9" w:rsidRPr="00D82022" w:rsidRDefault="00D443A9" w:rsidP="00D443A9">
      <w:pPr>
        <w:spacing w:after="0" w:line="360" w:lineRule="auto"/>
        <w:jc w:val="center"/>
        <w:rPr>
          <w:rFonts w:ascii="Palatino Linotype" w:eastAsia="Times New Roman" w:hAnsi="Palatino Linotype"/>
          <w:b/>
          <w:bCs/>
          <w:spacing w:val="60"/>
          <w:sz w:val="28"/>
          <w:szCs w:val="28"/>
          <w:lang w:val="es-ES_tradnl"/>
        </w:rPr>
      </w:pPr>
    </w:p>
    <w:p w14:paraId="25A26E4D" w14:textId="6DD4300A" w:rsidR="00BB20B1" w:rsidRDefault="00BB20B1" w:rsidP="00D443A9">
      <w:pPr>
        <w:spacing w:after="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sidR="00FE2740">
        <w:rPr>
          <w:rFonts w:ascii="Palatino Linotype" w:hAnsi="Palatino Linotype" w:cs="Arial"/>
          <w:b/>
          <w:sz w:val="24"/>
          <w:szCs w:val="24"/>
        </w:rPr>
        <w:t>MODIFICA</w:t>
      </w:r>
      <w:r>
        <w:rPr>
          <w:rFonts w:cs="Arial"/>
          <w:b/>
          <w:szCs w:val="24"/>
        </w:rPr>
        <w:t xml:space="preserve">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a la solicitud de información</w:t>
      </w:r>
      <w:r>
        <w:rPr>
          <w:rFonts w:cs="Arial"/>
          <w:szCs w:val="24"/>
        </w:rPr>
        <w:t xml:space="preserve"> con</w:t>
      </w:r>
      <w:r>
        <w:rPr>
          <w:rFonts w:ascii="Palatino Linotype" w:hAnsi="Palatino Linotype" w:cs="Arial"/>
          <w:sz w:val="24"/>
          <w:szCs w:val="24"/>
        </w:rPr>
        <w:t xml:space="preserve"> número </w:t>
      </w:r>
      <w:r w:rsidR="00D443A9" w:rsidRPr="00D443A9">
        <w:rPr>
          <w:rFonts w:ascii="Palatino Linotype" w:hAnsi="Palatino Linotype"/>
          <w:b/>
          <w:bCs/>
          <w:sz w:val="24"/>
          <w:szCs w:val="24"/>
        </w:rPr>
        <w:t>01150/TOLUCA/IP/2025</w:t>
      </w:r>
      <w:r w:rsidR="00D443A9">
        <w:rPr>
          <w:rFonts w:ascii="Palatino Linotype" w:hAnsi="Palatino Linotype"/>
          <w:b/>
          <w:bCs/>
          <w:sz w:val="24"/>
          <w:szCs w:val="24"/>
        </w:rPr>
        <w:t xml:space="preserve"> </w:t>
      </w:r>
      <w:r>
        <w:rPr>
          <w:rFonts w:ascii="Palatino Linotype" w:hAnsi="Palatino Linotype" w:cs="Arial"/>
          <w:sz w:val="24"/>
        </w:rPr>
        <w:t xml:space="preserve">por </w:t>
      </w:r>
      <w:r w:rsidRPr="003C2A5B">
        <w:rPr>
          <w:rFonts w:ascii="Palatino Linotype" w:hAnsi="Palatino Linotype" w:cs="Arial"/>
          <w:sz w:val="24"/>
        </w:rPr>
        <w:t xml:space="preserve">resultar </w:t>
      </w:r>
      <w:r>
        <w:rPr>
          <w:rFonts w:ascii="Palatino Linotype" w:hAnsi="Palatino Linotype" w:cs="Arial"/>
          <w:sz w:val="24"/>
        </w:rPr>
        <w:t xml:space="preserve">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QUINTO </w:t>
      </w:r>
      <w:r>
        <w:rPr>
          <w:rFonts w:ascii="Palatino Linotype" w:hAnsi="Palatino Linotype" w:cs="Arial"/>
          <w:sz w:val="24"/>
        </w:rPr>
        <w:t xml:space="preserve">de la presente resolución. </w:t>
      </w:r>
    </w:p>
    <w:p w14:paraId="39713BC4" w14:textId="77777777" w:rsidR="00D443A9" w:rsidRDefault="00D443A9" w:rsidP="00D443A9">
      <w:pPr>
        <w:spacing w:after="0" w:line="360" w:lineRule="auto"/>
        <w:jc w:val="both"/>
        <w:rPr>
          <w:rFonts w:ascii="Palatino Linotype" w:hAnsi="Palatino Linotype" w:cs="Arial"/>
          <w:sz w:val="24"/>
        </w:rPr>
      </w:pPr>
    </w:p>
    <w:p w14:paraId="18DD703E" w14:textId="39597F31" w:rsidR="00BB20B1" w:rsidRDefault="00BB20B1" w:rsidP="00D443A9">
      <w:pPr>
        <w:spacing w:after="0" w:line="360" w:lineRule="auto"/>
        <w:jc w:val="both"/>
        <w:rPr>
          <w:rFonts w:ascii="Palatino Linotype" w:hAnsi="Palatino Linotype" w:cs="Arial"/>
          <w:sz w:val="24"/>
          <w:szCs w:val="24"/>
        </w:rPr>
      </w:pPr>
      <w:r w:rsidRPr="003F100D">
        <w:rPr>
          <w:rFonts w:ascii="Palatino Linotype" w:hAnsi="Palatino Linotype" w:cs="Arial"/>
          <w:b/>
          <w:sz w:val="24"/>
          <w:szCs w:val="24"/>
          <w:lang w:val="es-ES_tradnl"/>
        </w:rPr>
        <w:t>SEGUNDO.</w:t>
      </w:r>
      <w:r w:rsidRPr="003F100D">
        <w:rPr>
          <w:rFonts w:ascii="Palatino Linotype" w:hAnsi="Palatino Linotype" w:cs="Arial"/>
          <w:sz w:val="24"/>
          <w:szCs w:val="24"/>
        </w:rPr>
        <w:t xml:space="preserve"> Se </w:t>
      </w:r>
      <w:r w:rsidRPr="003F100D">
        <w:rPr>
          <w:rFonts w:ascii="Palatino Linotype" w:hAnsi="Palatino Linotype" w:cs="Arial"/>
          <w:b/>
          <w:sz w:val="24"/>
          <w:szCs w:val="24"/>
        </w:rPr>
        <w:t>ORDENA</w:t>
      </w:r>
      <w:r w:rsidRPr="003F100D">
        <w:rPr>
          <w:rFonts w:ascii="Palatino Linotype" w:hAnsi="Palatino Linotype" w:cs="Arial"/>
          <w:sz w:val="24"/>
          <w:szCs w:val="24"/>
        </w:rPr>
        <w:t xml:space="preserve"> al </w:t>
      </w:r>
      <w:r w:rsidRPr="003F100D">
        <w:rPr>
          <w:rFonts w:ascii="Palatino Linotype" w:hAnsi="Palatino Linotype" w:cs="Arial"/>
          <w:b/>
          <w:sz w:val="24"/>
          <w:szCs w:val="24"/>
        </w:rPr>
        <w:t>SUJETO OBLIGADO</w:t>
      </w:r>
      <w:r w:rsidRPr="003F100D">
        <w:rPr>
          <w:rFonts w:ascii="Palatino Linotype" w:hAnsi="Palatino Linotype" w:cs="Arial"/>
          <w:sz w:val="24"/>
          <w:szCs w:val="24"/>
        </w:rPr>
        <w:t xml:space="preserve"> haga entrega al</w:t>
      </w:r>
      <w:r w:rsidRPr="003F100D">
        <w:rPr>
          <w:rFonts w:ascii="Palatino Linotype" w:hAnsi="Palatino Linotype" w:cs="Arial"/>
          <w:b/>
          <w:sz w:val="24"/>
          <w:szCs w:val="24"/>
        </w:rPr>
        <w:t xml:space="preserve"> RECURRENTE </w:t>
      </w:r>
      <w:r w:rsidRPr="003F100D">
        <w:rPr>
          <w:rFonts w:ascii="Palatino Linotype" w:hAnsi="Palatino Linotype" w:cs="Arial"/>
          <w:sz w:val="24"/>
          <w:szCs w:val="24"/>
        </w:rPr>
        <w:t xml:space="preserve">en términos del Considerando </w:t>
      </w:r>
      <w:r>
        <w:rPr>
          <w:rFonts w:ascii="Palatino Linotype" w:hAnsi="Palatino Linotype" w:cs="Arial"/>
          <w:b/>
          <w:sz w:val="24"/>
          <w:szCs w:val="24"/>
        </w:rPr>
        <w:t>QUIN</w:t>
      </w:r>
      <w:r w:rsidRPr="003F100D">
        <w:rPr>
          <w:rFonts w:ascii="Palatino Linotype" w:hAnsi="Palatino Linotype" w:cs="Arial"/>
          <w:b/>
          <w:sz w:val="24"/>
          <w:szCs w:val="24"/>
        </w:rPr>
        <w:t xml:space="preserve">TO </w:t>
      </w:r>
      <w:r w:rsidRPr="003F100D">
        <w:rPr>
          <w:rFonts w:ascii="Palatino Linotype" w:hAnsi="Palatino Linotype" w:cs="Arial"/>
          <w:sz w:val="24"/>
          <w:szCs w:val="24"/>
        </w:rPr>
        <w:t>de esta resolución</w:t>
      </w:r>
      <w:r w:rsidRPr="003F100D">
        <w:rPr>
          <w:rFonts w:ascii="Palatino Linotype" w:hAnsi="Palatino Linotype" w:cs="Arial"/>
          <w:b/>
          <w:sz w:val="24"/>
          <w:szCs w:val="24"/>
        </w:rPr>
        <w:t xml:space="preserve">, </w:t>
      </w:r>
      <w:r w:rsidR="0047170C">
        <w:rPr>
          <w:rFonts w:ascii="Palatino Linotype" w:hAnsi="Palatino Linotype" w:cs="Arial"/>
          <w:bCs/>
          <w:sz w:val="24"/>
          <w:szCs w:val="24"/>
        </w:rPr>
        <w:t xml:space="preserve">de ser procedente en versión pública </w:t>
      </w:r>
      <w:r w:rsidRPr="003F100D">
        <w:rPr>
          <w:rFonts w:ascii="Palatino Linotype" w:hAnsi="Palatino Linotype" w:cs="Arial"/>
          <w:sz w:val="24"/>
          <w:szCs w:val="24"/>
        </w:rPr>
        <w:t xml:space="preserve">a través del Sistema de Acceso a la Información Mexiquense </w:t>
      </w:r>
      <w:r w:rsidRPr="003F100D">
        <w:rPr>
          <w:rFonts w:ascii="Palatino Linotype" w:hAnsi="Palatino Linotype" w:cs="Arial"/>
          <w:b/>
          <w:sz w:val="24"/>
          <w:szCs w:val="24"/>
        </w:rPr>
        <w:t>(</w:t>
      </w:r>
      <w:proofErr w:type="spellStart"/>
      <w:r w:rsidRPr="003F100D">
        <w:rPr>
          <w:rFonts w:ascii="Palatino Linotype" w:hAnsi="Palatino Linotype" w:cs="Arial"/>
          <w:b/>
          <w:sz w:val="24"/>
          <w:szCs w:val="24"/>
        </w:rPr>
        <w:t>SAIMEX</w:t>
      </w:r>
      <w:proofErr w:type="spellEnd"/>
      <w:r w:rsidRPr="003F100D">
        <w:rPr>
          <w:rFonts w:ascii="Palatino Linotype" w:hAnsi="Palatino Linotype" w:cs="Arial"/>
          <w:b/>
          <w:sz w:val="24"/>
          <w:szCs w:val="24"/>
        </w:rPr>
        <w:t>),</w:t>
      </w:r>
      <w:r w:rsidR="00616955">
        <w:rPr>
          <w:rFonts w:ascii="Palatino Linotype" w:hAnsi="Palatino Linotype"/>
          <w:color w:val="000000"/>
          <w:sz w:val="24"/>
          <w:szCs w:val="24"/>
        </w:rPr>
        <w:t xml:space="preserve"> </w:t>
      </w:r>
      <w:r>
        <w:rPr>
          <w:rFonts w:ascii="Palatino Linotype" w:hAnsi="Palatino Linotype" w:cs="Arial"/>
          <w:sz w:val="24"/>
          <w:szCs w:val="24"/>
        </w:rPr>
        <w:t xml:space="preserve">lo siguiente: </w:t>
      </w:r>
    </w:p>
    <w:p w14:paraId="335C28DE" w14:textId="77777777" w:rsidR="009C6F11" w:rsidRPr="00A95908" w:rsidRDefault="009C6F11" w:rsidP="00D443A9">
      <w:pPr>
        <w:spacing w:after="0" w:line="360" w:lineRule="auto"/>
        <w:jc w:val="both"/>
        <w:rPr>
          <w:rFonts w:ascii="Palatino Linotype" w:hAnsi="Palatino Linotype" w:cs="Arial"/>
          <w:sz w:val="24"/>
          <w:szCs w:val="24"/>
        </w:rPr>
      </w:pPr>
    </w:p>
    <w:p w14:paraId="5862E67E" w14:textId="2194F3F4" w:rsidR="00512B26" w:rsidRPr="009C6F11" w:rsidRDefault="00512B26" w:rsidP="00D443A9">
      <w:pPr>
        <w:pStyle w:val="Prrafodelista"/>
        <w:numPr>
          <w:ilvl w:val="0"/>
          <w:numId w:val="42"/>
        </w:numPr>
        <w:contextualSpacing/>
        <w:rPr>
          <w:rFonts w:cs="Palatino Linotype"/>
          <w:color w:val="000000"/>
          <w:lang w:val="es-ES_tradnl" w:eastAsia="es-MX"/>
        </w:rPr>
      </w:pPr>
      <w:r w:rsidRPr="00A27283">
        <w:rPr>
          <w:rFonts w:cs="Palatino Linotype"/>
          <w:color w:val="000000"/>
        </w:rPr>
        <w:t>El último informe de los laudos laborales pagados con los documentos que demuestren qué pagaron</w:t>
      </w:r>
      <w:r w:rsidR="00D443A9">
        <w:rPr>
          <w:rFonts w:cs="Palatino Linotype"/>
          <w:color w:val="000000"/>
        </w:rPr>
        <w:t xml:space="preserve"> al 25 de febrero de 2025.</w:t>
      </w:r>
    </w:p>
    <w:p w14:paraId="5E5B480F" w14:textId="64568640" w:rsidR="009C6F11" w:rsidRPr="00CE1EA8" w:rsidRDefault="009C6F11" w:rsidP="009C6F11">
      <w:pPr>
        <w:pStyle w:val="Prrafodelista"/>
        <w:numPr>
          <w:ilvl w:val="0"/>
          <w:numId w:val="42"/>
        </w:numPr>
        <w:contextualSpacing/>
        <w:rPr>
          <w:rFonts w:cs="Palatino Linotype"/>
          <w:color w:val="000000"/>
          <w:lang w:val="es-ES_tradnl" w:eastAsia="es-MX"/>
        </w:rPr>
      </w:pPr>
      <w:r>
        <w:rPr>
          <w:rFonts w:cs="Palatino Linotype"/>
          <w:color w:val="000000"/>
        </w:rPr>
        <w:t>L</w:t>
      </w:r>
      <w:r w:rsidRPr="00A27283">
        <w:rPr>
          <w:rFonts w:cs="Palatino Linotype"/>
          <w:color w:val="000000"/>
        </w:rPr>
        <w:t xml:space="preserve">os convenios con los servidores públicos para que no inicien acción legal </w:t>
      </w:r>
      <w:r w:rsidRPr="00CE1EA8">
        <w:rPr>
          <w:rFonts w:cs="Palatino Linotype"/>
          <w:color w:val="000000"/>
        </w:rPr>
        <w:t xml:space="preserve">laboral, </w:t>
      </w:r>
      <w:r w:rsidRPr="00CE1EA8">
        <w:rPr>
          <w:rFonts w:cs="Palatino Linotype"/>
          <w:color w:val="000000"/>
          <w:lang w:val="es-ES_tradnl" w:eastAsia="es-MX"/>
        </w:rPr>
        <w:t xml:space="preserve">del primero de enero de </w:t>
      </w:r>
      <w:r w:rsidR="00093B12" w:rsidRPr="00CE1EA8">
        <w:rPr>
          <w:rFonts w:cs="Palatino Linotype"/>
          <w:color w:val="000000"/>
          <w:lang w:val="es-ES_tradnl" w:eastAsia="es-MX"/>
        </w:rPr>
        <w:t>1990</w:t>
      </w:r>
      <w:r w:rsidRPr="00CE1EA8">
        <w:rPr>
          <w:rFonts w:cs="Palatino Linotype"/>
          <w:color w:val="000000"/>
          <w:lang w:val="es-ES_tradnl" w:eastAsia="es-MX"/>
        </w:rPr>
        <w:t xml:space="preserve"> al 25 de febrero de 2025.</w:t>
      </w:r>
    </w:p>
    <w:p w14:paraId="3E862FE8" w14:textId="18A36549" w:rsidR="00436FE8" w:rsidRPr="00CE1EA8" w:rsidRDefault="00436FE8" w:rsidP="009C6F11">
      <w:pPr>
        <w:pStyle w:val="Prrafodelista"/>
        <w:numPr>
          <w:ilvl w:val="0"/>
          <w:numId w:val="42"/>
        </w:numPr>
        <w:contextualSpacing/>
        <w:rPr>
          <w:rFonts w:cs="Palatino Linotype"/>
          <w:color w:val="000000"/>
          <w:lang w:val="es-ES_tradnl" w:eastAsia="es-MX"/>
        </w:rPr>
      </w:pPr>
      <w:r w:rsidRPr="00CE1EA8">
        <w:rPr>
          <w:rFonts w:cs="Palatino Linotype"/>
          <w:color w:val="000000"/>
          <w:lang w:val="es-ES_tradnl" w:eastAsia="es-MX"/>
        </w:rPr>
        <w:t>Las resoluciones o laudos firmes, pendientes por pagar del primero de enero de 1990 al 25 de febrero de 2025.</w:t>
      </w:r>
    </w:p>
    <w:p w14:paraId="3248D686" w14:textId="09107D00" w:rsidR="00512B26" w:rsidRPr="00512B26" w:rsidRDefault="00512B26" w:rsidP="00D443A9">
      <w:pPr>
        <w:pStyle w:val="Prrafodelista"/>
        <w:numPr>
          <w:ilvl w:val="0"/>
          <w:numId w:val="42"/>
        </w:numPr>
        <w:contextualSpacing/>
        <w:rPr>
          <w:rFonts w:cs="Palatino Linotype"/>
          <w:color w:val="000000"/>
          <w:lang w:val="es-ES_tradnl" w:eastAsia="es-MX"/>
        </w:rPr>
      </w:pPr>
      <w:r w:rsidRPr="00512B26">
        <w:rPr>
          <w:rFonts w:cs="Palatino Linotype"/>
          <w:color w:val="000000"/>
          <w:lang w:val="es-ES_tradnl" w:eastAsia="es-MX"/>
        </w:rPr>
        <w:t>El informe qué el presidente entrega a cabildo de</w:t>
      </w:r>
      <w:r>
        <w:rPr>
          <w:rFonts w:cs="Palatino Linotype"/>
          <w:color w:val="000000"/>
          <w:lang w:val="es-ES_tradnl" w:eastAsia="es-MX"/>
        </w:rPr>
        <w:t xml:space="preserve">l primero de enero de </w:t>
      </w:r>
      <w:r w:rsidRPr="00512B26">
        <w:rPr>
          <w:rFonts w:cs="Palatino Linotype"/>
          <w:color w:val="000000"/>
          <w:lang w:val="es-ES_tradnl" w:eastAsia="es-MX"/>
        </w:rPr>
        <w:t>2021 al 25 de febrero de 2025.</w:t>
      </w:r>
    </w:p>
    <w:p w14:paraId="6B64E304" w14:textId="77777777" w:rsidR="002D15DE" w:rsidRDefault="002D15DE" w:rsidP="00D443A9">
      <w:pPr>
        <w:autoSpaceDE w:val="0"/>
        <w:autoSpaceDN w:val="0"/>
        <w:adjustRightInd w:val="0"/>
        <w:spacing w:after="0" w:line="360" w:lineRule="auto"/>
        <w:ind w:left="708"/>
        <w:jc w:val="both"/>
        <w:rPr>
          <w:rFonts w:ascii="Palatino Linotype" w:hAnsi="Palatino Linotype"/>
          <w:i/>
        </w:rPr>
      </w:pPr>
    </w:p>
    <w:p w14:paraId="02B3CA39" w14:textId="74C1598B" w:rsidR="00D443A9" w:rsidRDefault="00BB20B1" w:rsidP="00093B12">
      <w:pPr>
        <w:autoSpaceDE w:val="0"/>
        <w:autoSpaceDN w:val="0"/>
        <w:adjustRightInd w:val="0"/>
        <w:spacing w:after="0" w:line="360" w:lineRule="auto"/>
        <w:ind w:left="708"/>
        <w:jc w:val="both"/>
        <w:rPr>
          <w:rFonts w:ascii="Palatino Linotype" w:hAnsi="Palatino Linotype"/>
          <w:i/>
        </w:rPr>
      </w:pPr>
      <w:r w:rsidRPr="006F21D0">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w:t>
      </w:r>
      <w:r w:rsidRPr="006F21D0">
        <w:rPr>
          <w:rFonts w:ascii="Palatino Linotype" w:hAnsi="Palatino Linotype"/>
          <w:i/>
        </w:rPr>
        <w:lastRenderedPageBreak/>
        <w:t>funde y motive las razones sobre los datos que se supriman o eliminen</w:t>
      </w:r>
      <w:r w:rsidR="0054235C">
        <w:rPr>
          <w:rFonts w:ascii="Palatino Linotype" w:hAnsi="Palatino Linotype"/>
          <w:i/>
        </w:rPr>
        <w:t xml:space="preserve"> </w:t>
      </w:r>
      <w:r w:rsidRPr="006F21D0">
        <w:rPr>
          <w:rFonts w:ascii="Palatino Linotype" w:hAnsi="Palatino Linotype"/>
          <w:i/>
        </w:rPr>
        <w:t>dentro del soporte documental respectivo</w:t>
      </w:r>
      <w:r w:rsidR="00070CE5">
        <w:rPr>
          <w:rFonts w:ascii="Palatino Linotype" w:hAnsi="Palatino Linotype"/>
          <w:i/>
        </w:rPr>
        <w:t xml:space="preserve"> y</w:t>
      </w:r>
      <w:r w:rsidRPr="006F21D0">
        <w:rPr>
          <w:rFonts w:ascii="Palatino Linotype" w:hAnsi="Palatino Linotype"/>
          <w:i/>
        </w:rPr>
        <w:t xml:space="preserve"> se ponga a disposición de la parte Recurrente</w:t>
      </w:r>
    </w:p>
    <w:p w14:paraId="56B4D68D" w14:textId="77777777" w:rsidR="00093B12" w:rsidRDefault="00093B12" w:rsidP="00093B12">
      <w:pPr>
        <w:autoSpaceDE w:val="0"/>
        <w:autoSpaceDN w:val="0"/>
        <w:adjustRightInd w:val="0"/>
        <w:spacing w:after="0" w:line="360" w:lineRule="auto"/>
        <w:ind w:left="708"/>
        <w:jc w:val="both"/>
        <w:rPr>
          <w:rFonts w:ascii="Palatino Linotype" w:hAnsi="Palatino Linotype"/>
          <w:i/>
        </w:rPr>
      </w:pPr>
    </w:p>
    <w:p w14:paraId="495738D9" w14:textId="11A62AB7" w:rsidR="00093B12" w:rsidRDefault="00093B12" w:rsidP="00093B12">
      <w:pPr>
        <w:autoSpaceDE w:val="0"/>
        <w:autoSpaceDN w:val="0"/>
        <w:adjustRightInd w:val="0"/>
        <w:spacing w:after="0" w:line="360" w:lineRule="auto"/>
        <w:ind w:left="708"/>
        <w:jc w:val="both"/>
        <w:rPr>
          <w:rFonts w:ascii="Palatino Linotype" w:hAnsi="Palatino Linotype"/>
          <w:i/>
        </w:rPr>
      </w:pPr>
      <w:r w:rsidRPr="00093B12">
        <w:rPr>
          <w:rFonts w:ascii="Palatino Linotype" w:hAnsi="Palatino Linotype"/>
          <w:i/>
        </w:rPr>
        <w:t xml:space="preserve">En caso de que la información ordenada </w:t>
      </w:r>
      <w:r>
        <w:rPr>
          <w:rFonts w:ascii="Palatino Linotype" w:hAnsi="Palatino Linotype"/>
          <w:i/>
        </w:rPr>
        <w:t xml:space="preserve">en </w:t>
      </w:r>
      <w:r w:rsidR="00436FE8">
        <w:rPr>
          <w:rFonts w:ascii="Palatino Linotype" w:hAnsi="Palatino Linotype"/>
          <w:i/>
        </w:rPr>
        <w:t xml:space="preserve">los puntos 2 </w:t>
      </w:r>
      <w:r w:rsidR="00436FE8" w:rsidRPr="00CE1EA8">
        <w:rPr>
          <w:rFonts w:ascii="Palatino Linotype" w:hAnsi="Palatino Linotype"/>
          <w:i/>
        </w:rPr>
        <w:t>y 3</w:t>
      </w:r>
      <w:r w:rsidRPr="00CE1EA8">
        <w:rPr>
          <w:rFonts w:ascii="Palatino Linotype" w:hAnsi="Palatino Linotype"/>
          <w:i/>
        </w:rPr>
        <w:t>,</w:t>
      </w:r>
      <w:r w:rsidRPr="00093B12">
        <w:rPr>
          <w:rFonts w:ascii="Palatino Linotype" w:hAnsi="Palatino Linotype"/>
          <w:i/>
        </w:rPr>
        <w:t xml:space="preserve"> se haya generado y no obre en los archivos del Sujeto Obligado, deberá hacer la entrega del Acuerdo del Comité de Transparencia en el que declare la Inexistencia de la Información, en términos de los artículos 49, fracciones II y XIII, 169 y 170 de la Ley de Transparencia y Acceso a la Información Pública del Estado de México y Municipios.</w:t>
      </w:r>
    </w:p>
    <w:p w14:paraId="2AE28283" w14:textId="77777777" w:rsidR="00093B12" w:rsidRDefault="00093B12" w:rsidP="00093B12">
      <w:pPr>
        <w:autoSpaceDE w:val="0"/>
        <w:autoSpaceDN w:val="0"/>
        <w:adjustRightInd w:val="0"/>
        <w:spacing w:after="0" w:line="360" w:lineRule="auto"/>
        <w:ind w:left="708"/>
        <w:jc w:val="both"/>
        <w:rPr>
          <w:rFonts w:ascii="Palatino Linotype" w:hAnsi="Palatino Linotype"/>
          <w:i/>
        </w:rPr>
      </w:pPr>
    </w:p>
    <w:p w14:paraId="5EC4B651" w14:textId="4234E7F7" w:rsidR="00BB20B1" w:rsidRDefault="00BB20B1" w:rsidP="00D443A9">
      <w:pPr>
        <w:spacing w:after="0" w:line="360" w:lineRule="auto"/>
        <w:jc w:val="both"/>
        <w:rPr>
          <w:rFonts w:ascii="Palatino Linotype" w:hAnsi="Palatino Linotype" w:cstheme="minorHAnsi"/>
          <w:sz w:val="24"/>
          <w:szCs w:val="24"/>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w:t>
      </w:r>
      <w:r w:rsidRPr="00B8019F">
        <w:rPr>
          <w:rFonts w:ascii="Palatino Linotype" w:hAnsi="Palatino Linotype" w:cstheme="minorHAnsi"/>
          <w:sz w:val="24"/>
          <w:szCs w:val="24"/>
        </w:rPr>
        <w:t xml:space="preserve">vía </w:t>
      </w:r>
      <w:r w:rsidRPr="00B8019F">
        <w:rPr>
          <w:rFonts w:ascii="Palatino Linotype" w:hAnsi="Palatino Linotype" w:cs="Arial"/>
          <w:sz w:val="24"/>
          <w:szCs w:val="24"/>
        </w:rPr>
        <w:t xml:space="preserve">Sistema de Acceso a la Información Mexiquense </w:t>
      </w:r>
      <w:r w:rsidRPr="00B8019F">
        <w:rPr>
          <w:rFonts w:ascii="Palatino Linotype" w:hAnsi="Palatino Linotype" w:cs="Arial"/>
          <w:b/>
          <w:sz w:val="24"/>
          <w:szCs w:val="24"/>
        </w:rPr>
        <w:t>(</w:t>
      </w:r>
      <w:proofErr w:type="spellStart"/>
      <w:r w:rsidRPr="00B8019F">
        <w:rPr>
          <w:rFonts w:ascii="Palatino Linotype" w:hAnsi="Palatino Linotype" w:cs="Arial"/>
          <w:b/>
          <w:sz w:val="24"/>
          <w:szCs w:val="24"/>
        </w:rPr>
        <w:t>SAIMEX</w:t>
      </w:r>
      <w:proofErr w:type="spellEnd"/>
      <w:r w:rsidRPr="00B8019F">
        <w:rPr>
          <w:rFonts w:ascii="Palatino Linotype" w:hAnsi="Palatino Linotype" w:cs="Arial"/>
          <w:b/>
          <w:sz w:val="24"/>
          <w:szCs w:val="24"/>
        </w:rPr>
        <w:t>)</w:t>
      </w:r>
      <w:r>
        <w:rPr>
          <w:rFonts w:ascii="Palatino Linotype" w:hAnsi="Palatino Linotype" w:cs="Arial"/>
          <w:b/>
          <w:sz w:val="24"/>
          <w:szCs w:val="24"/>
        </w:rPr>
        <w:t xml:space="preserve"> </w:t>
      </w:r>
      <w:r w:rsidRPr="006F36F4">
        <w:rPr>
          <w:rFonts w:ascii="Palatino Linotype" w:hAnsi="Palatino Linotype" w:cstheme="minorHAnsi"/>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933185" w14:textId="77777777" w:rsidR="00BB20B1" w:rsidRPr="00F13AC6" w:rsidRDefault="00BB20B1" w:rsidP="00D443A9">
      <w:pPr>
        <w:spacing w:after="0" w:line="360" w:lineRule="auto"/>
        <w:jc w:val="both"/>
        <w:rPr>
          <w:rFonts w:ascii="Palatino Linotype" w:hAnsi="Palatino Linotype" w:cstheme="minorHAnsi"/>
          <w:sz w:val="24"/>
          <w:szCs w:val="24"/>
        </w:rPr>
      </w:pPr>
    </w:p>
    <w:p w14:paraId="52E302CA" w14:textId="2EC16B53" w:rsidR="00BB20B1" w:rsidRPr="0064281B" w:rsidRDefault="00BB20B1" w:rsidP="00D443A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B9D768" w14:textId="74804BBE" w:rsidR="00E5346B" w:rsidRDefault="00BB20B1" w:rsidP="00D443A9">
      <w:pPr>
        <w:autoSpaceDE w:val="0"/>
        <w:autoSpaceDN w:val="0"/>
        <w:adjustRightInd w:val="0"/>
        <w:spacing w:after="0" w:line="360" w:lineRule="auto"/>
        <w:jc w:val="both"/>
      </w:pPr>
      <w:r w:rsidRPr="005E1878">
        <w:rPr>
          <w:rFonts w:ascii="Palatino Linotype" w:hAnsi="Palatino Linotype" w:cs="Arial"/>
          <w:b/>
          <w:sz w:val="28"/>
          <w:szCs w:val="28"/>
        </w:rPr>
        <w:lastRenderedPageBreak/>
        <w:t xml:space="preserve">QUINTO. </w:t>
      </w:r>
      <w:r w:rsidRPr="00B8019F">
        <w:rPr>
          <w:rFonts w:ascii="Palatino Linotype" w:eastAsia="Times New Roman" w:hAnsi="Palatino Linotype" w:cs="Arial"/>
          <w:b/>
          <w:sz w:val="24"/>
          <w:szCs w:val="24"/>
          <w:lang w:eastAsia="es-ES"/>
        </w:rPr>
        <w:t xml:space="preserve">NOTIFÍQUESE </w:t>
      </w:r>
      <w:r w:rsidRPr="00B8019F">
        <w:rPr>
          <w:rFonts w:ascii="Palatino Linotype" w:eastAsia="Times New Roman" w:hAnsi="Palatino Linotype" w:cs="Arial"/>
          <w:sz w:val="24"/>
          <w:szCs w:val="24"/>
          <w:lang w:eastAsia="es-ES"/>
        </w:rPr>
        <w:t xml:space="preserve">la presente resolución al </w:t>
      </w:r>
      <w:r w:rsidRPr="00B8019F">
        <w:rPr>
          <w:rFonts w:ascii="Palatino Linotype" w:eastAsia="Times New Roman" w:hAnsi="Palatino Linotype" w:cs="Arial"/>
          <w:b/>
          <w:sz w:val="24"/>
          <w:szCs w:val="24"/>
          <w:lang w:eastAsia="es-ES"/>
        </w:rPr>
        <w:t xml:space="preserve">RECURRENTE vía </w:t>
      </w:r>
      <w:r w:rsidRPr="00B8019F">
        <w:rPr>
          <w:rFonts w:ascii="Palatino Linotype" w:hAnsi="Palatino Linotype" w:cs="Arial"/>
          <w:sz w:val="24"/>
          <w:szCs w:val="24"/>
        </w:rPr>
        <w:t xml:space="preserve">Sistema de Acceso a la Información Mexiquense </w:t>
      </w:r>
      <w:r w:rsidRPr="00B8019F">
        <w:rPr>
          <w:rFonts w:ascii="Palatino Linotype" w:hAnsi="Palatino Linotype" w:cs="Arial"/>
          <w:b/>
          <w:sz w:val="24"/>
          <w:szCs w:val="24"/>
        </w:rPr>
        <w:t>(</w:t>
      </w:r>
      <w:proofErr w:type="spellStart"/>
      <w:r w:rsidRPr="00B8019F">
        <w:rPr>
          <w:rFonts w:ascii="Palatino Linotype" w:hAnsi="Palatino Linotype" w:cs="Arial"/>
          <w:b/>
          <w:sz w:val="24"/>
          <w:szCs w:val="24"/>
        </w:rPr>
        <w:t>SAIMEX</w:t>
      </w:r>
      <w:proofErr w:type="spellEnd"/>
      <w:r w:rsidRPr="00B8019F">
        <w:rPr>
          <w:rFonts w:ascii="Palatino Linotype" w:hAnsi="Palatino Linotype" w:cs="Arial"/>
          <w:b/>
          <w:sz w:val="24"/>
          <w:szCs w:val="24"/>
        </w:rPr>
        <w:t xml:space="preserve">) </w:t>
      </w:r>
      <w:r w:rsidRPr="00B8019F">
        <w:rPr>
          <w:rFonts w:ascii="Palatino Linotype" w:hAnsi="Palatino Linotype" w:cs="Arial"/>
          <w:sz w:val="24"/>
          <w:szCs w:val="24"/>
        </w:rPr>
        <w:t>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t>.</w:t>
      </w:r>
    </w:p>
    <w:p w14:paraId="78E6AF9B" w14:textId="77777777" w:rsidR="00512B26" w:rsidRPr="00512B26" w:rsidRDefault="00512B26" w:rsidP="00D443A9">
      <w:pPr>
        <w:autoSpaceDE w:val="0"/>
        <w:autoSpaceDN w:val="0"/>
        <w:adjustRightInd w:val="0"/>
        <w:spacing w:after="0" w:line="360" w:lineRule="auto"/>
        <w:jc w:val="both"/>
      </w:pPr>
    </w:p>
    <w:p w14:paraId="3D9B0425" w14:textId="688B7BCB" w:rsidR="00BB20B1" w:rsidRPr="0064281B" w:rsidRDefault="00BB20B1" w:rsidP="00D443A9">
      <w:pPr>
        <w:spacing w:after="0" w:line="360" w:lineRule="auto"/>
        <w:jc w:val="both"/>
        <w:rPr>
          <w:rFonts w:ascii="Palatino Linotype" w:eastAsia="Times New Roman" w:hAnsi="Palatino Linotype" w:cs="Arial"/>
          <w:sz w:val="24"/>
          <w:szCs w:val="24"/>
          <w:lang w:eastAsia="es-MX"/>
        </w:rPr>
      </w:pPr>
      <w:r w:rsidRPr="00F444C4">
        <w:rPr>
          <w:rFonts w:ascii="Palatino Linotype" w:eastAsia="Times New Roman" w:hAnsi="Palatino Linotype" w:cs="Arial"/>
          <w:sz w:val="24"/>
          <w:szCs w:val="24"/>
          <w:lang w:val="es-ES_tradnl" w:eastAsia="es-MX"/>
        </w:rPr>
        <w:t xml:space="preserve">ASÍ LO RESUELVE, POR </w:t>
      </w:r>
      <w:r w:rsidRPr="00CB6C3B">
        <w:rPr>
          <w:rFonts w:ascii="Palatino Linotype" w:eastAsia="Times New Roman" w:hAnsi="Palatino Linotype" w:cs="Arial"/>
          <w:b/>
          <w:bCs/>
          <w:sz w:val="24"/>
          <w:szCs w:val="24"/>
          <w:lang w:val="es-ES_tradnl" w:eastAsia="es-MX"/>
        </w:rPr>
        <w:t>UNANIMIDAD DE VOTOS</w:t>
      </w:r>
      <w:r w:rsidRPr="00F444C4">
        <w:rPr>
          <w:rFonts w:ascii="Palatino Linotype" w:eastAsia="Times New Roman" w:hAnsi="Palatino Linotype" w:cs="Arial"/>
          <w:sz w:val="24"/>
          <w:szCs w:val="24"/>
          <w:lang w:val="es-ES_tradnl" w:eastAsia="es-MX"/>
        </w:rPr>
        <w:t xml:space="preserve"> 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xml:space="preserve">, CONFORMADO POR LOS COMISIONADOS JOSÉ MARTÍNEZ VILCHIS, MARÍA DEL ROSARIO MEJÍA AYALA, SHARON CRISTINA MORALES MARTÍNEZ, LUIS GUSTAVO PARRA NORIEGA Y GUADALUPE RAMÍREZ PEÑA, </w:t>
      </w:r>
      <w:r w:rsidRPr="00721D05">
        <w:rPr>
          <w:rFonts w:ascii="Palatino Linotype" w:eastAsia="Times New Roman" w:hAnsi="Palatino Linotype" w:cs="Arial"/>
          <w:b/>
          <w:sz w:val="24"/>
          <w:szCs w:val="24"/>
          <w:lang w:val="es-ES_tradnl" w:eastAsia="es-MX"/>
        </w:rPr>
        <w:t>EN LA</w:t>
      </w:r>
      <w:r w:rsidRPr="00721D05">
        <w:rPr>
          <w:rFonts w:ascii="Palatino Linotype" w:eastAsia="Times New Roman" w:hAnsi="Palatino Linotype" w:cs="Arial"/>
          <w:b/>
          <w:sz w:val="24"/>
          <w:szCs w:val="24"/>
          <w:lang w:val="es-419" w:eastAsia="es-MX"/>
        </w:rPr>
        <w:t xml:space="preserve"> </w:t>
      </w:r>
      <w:r w:rsidR="00EE5658">
        <w:rPr>
          <w:rFonts w:ascii="Palatino Linotype" w:eastAsia="Times New Roman" w:hAnsi="Palatino Linotype" w:cs="Arial"/>
          <w:b/>
          <w:sz w:val="24"/>
          <w:szCs w:val="24"/>
          <w:lang w:val="es-419" w:eastAsia="es-MX"/>
        </w:rPr>
        <w:t>TRIGÉSIMA</w:t>
      </w:r>
      <w:r>
        <w:rPr>
          <w:rFonts w:ascii="Palatino Linotype" w:eastAsia="Times New Roman" w:hAnsi="Palatino Linotype" w:cs="Arial"/>
          <w:b/>
          <w:sz w:val="24"/>
          <w:szCs w:val="24"/>
          <w:lang w:val="es-419" w:eastAsia="es-MX"/>
        </w:rPr>
        <w:t xml:space="preserve"> </w:t>
      </w:r>
      <w:r w:rsidRPr="00721D05">
        <w:rPr>
          <w:rFonts w:ascii="Palatino Linotype" w:eastAsia="Times New Roman" w:hAnsi="Palatino Linotype" w:cs="Arial"/>
          <w:b/>
          <w:sz w:val="24"/>
          <w:szCs w:val="24"/>
          <w:lang w:val="es-419" w:eastAsia="es-MX"/>
        </w:rPr>
        <w:t xml:space="preserve">SESIÓN ORDINARIA CELEBRADA EL </w:t>
      </w:r>
      <w:r w:rsidR="00EE5658">
        <w:rPr>
          <w:rFonts w:ascii="Palatino Linotype" w:eastAsia="Times New Roman" w:hAnsi="Palatino Linotype" w:cs="Arial"/>
          <w:b/>
          <w:sz w:val="24"/>
          <w:szCs w:val="24"/>
          <w:lang w:val="es-419" w:eastAsia="es-MX"/>
        </w:rPr>
        <w:t>VEINTISIETE DE AGOSTO</w:t>
      </w:r>
      <w:r>
        <w:rPr>
          <w:rFonts w:ascii="Palatino Linotype" w:eastAsia="Times New Roman" w:hAnsi="Palatino Linotype" w:cs="Arial"/>
          <w:b/>
          <w:sz w:val="24"/>
          <w:szCs w:val="24"/>
          <w:lang w:val="es-419" w:eastAsia="es-MX"/>
        </w:rPr>
        <w:t xml:space="preserve"> DE MARZO DE DOS MIL VEINTICINCO</w:t>
      </w:r>
      <w:r w:rsidRPr="00F444C4">
        <w:rPr>
          <w:rFonts w:ascii="Palatino Linotype" w:eastAsia="Times New Roman" w:hAnsi="Palatino Linotype" w:cs="Arial"/>
          <w:sz w:val="24"/>
          <w:szCs w:val="24"/>
          <w:lang w:val="es-ES_tradnl" w:eastAsia="es-MX"/>
        </w:rPr>
        <w:t xml:space="preserve">, ANTE EL SECRETARIO TÉCNICO DEL PLENO, ALEXIS TAPIA RAMÍREZ. </w:t>
      </w:r>
      <w:r>
        <w:rPr>
          <w:rFonts w:ascii="Palatino Linotype" w:eastAsia="Times New Roman" w:hAnsi="Palatino Linotype" w:cs="Arial"/>
          <w:sz w:val="24"/>
          <w:szCs w:val="24"/>
          <w:lang w:val="es-ES_tradnl" w:eastAsia="es-MX"/>
        </w:rPr>
        <w:t>--------------------------------------------------------------------------------------------</w:t>
      </w:r>
      <w:r w:rsidRPr="00F444C4">
        <w:rPr>
          <w:rFonts w:ascii="Palatino Linotype" w:eastAsia="Times New Roman" w:hAnsi="Palatino Linotype" w:cs="Arial"/>
          <w:sz w:val="24"/>
          <w:szCs w:val="24"/>
          <w:lang w:val="es-ES_tradnl" w:eastAsia="es-MX"/>
        </w:rPr>
        <w:t>------------------------------------------------------------------------------------------------------------------------------</w:t>
      </w:r>
    </w:p>
    <w:p w14:paraId="7A0F3E13" w14:textId="332967C0" w:rsidR="00BB20B1" w:rsidRPr="00F444C4" w:rsidRDefault="00E5346B" w:rsidP="00D443A9">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4"/>
          <w:szCs w:val="24"/>
          <w:lang w:val="es-ES_tradnl" w:eastAsia="es-MX"/>
        </w:rPr>
        <w:t>---------------------------------------------------------------------------------------------------------------------------------------------------------------------------------------------------------------------------------------------------------------------------------------------------------------------------------------------------------------</w:t>
      </w:r>
      <w:r w:rsidR="00EE5658" w:rsidRPr="00F444C4">
        <w:rPr>
          <w:rFonts w:ascii="Palatino Linotype" w:eastAsia="Times New Roman" w:hAnsi="Palatino Linotype" w:cs="Arial"/>
          <w:sz w:val="24"/>
          <w:szCs w:val="24"/>
          <w:lang w:val="es-ES_tradnl" w:eastAsia="es-MX"/>
        </w:rPr>
        <w:t>---------------------------------------------------------------------------------------------------------------------------------------------------------------------------------------------------------------------------------------------------------------------------------------------------------------------------------------------------------------</w:t>
      </w:r>
      <w:proofErr w:type="spellStart"/>
      <w:r w:rsidR="00436FE8">
        <w:rPr>
          <w:rFonts w:ascii="Palatino Linotype" w:eastAsia="Times New Roman" w:hAnsi="Palatino Linotype" w:cs="Arial"/>
          <w:sz w:val="20"/>
          <w:lang w:val="es-ES_tradnl" w:eastAsia="es-MX"/>
        </w:rPr>
        <w:t>JMV</w:t>
      </w:r>
      <w:proofErr w:type="spellEnd"/>
      <w:r w:rsidR="00436FE8">
        <w:rPr>
          <w:rFonts w:ascii="Palatino Linotype" w:eastAsia="Times New Roman" w:hAnsi="Palatino Linotype" w:cs="Arial"/>
          <w:sz w:val="20"/>
          <w:lang w:val="es-ES_tradnl" w:eastAsia="es-MX"/>
        </w:rPr>
        <w:t>/</w:t>
      </w:r>
      <w:proofErr w:type="spellStart"/>
      <w:r w:rsidR="00436FE8">
        <w:rPr>
          <w:rFonts w:ascii="Palatino Linotype" w:eastAsia="Times New Roman" w:hAnsi="Palatino Linotype" w:cs="Arial"/>
          <w:sz w:val="20"/>
          <w:lang w:val="es-ES_tradnl" w:eastAsia="es-MX"/>
        </w:rPr>
        <w:t>CCR</w:t>
      </w:r>
      <w:proofErr w:type="spellEnd"/>
      <w:r w:rsidR="00436FE8">
        <w:rPr>
          <w:rFonts w:ascii="Palatino Linotype" w:eastAsia="Times New Roman" w:hAnsi="Palatino Linotype" w:cs="Arial"/>
          <w:sz w:val="20"/>
          <w:lang w:val="es-ES_tradnl" w:eastAsia="es-MX"/>
        </w:rPr>
        <w:t>/</w:t>
      </w:r>
    </w:p>
    <w:p w14:paraId="35CD48A1" w14:textId="77777777" w:rsidR="00BB20B1" w:rsidRPr="00F444C4" w:rsidRDefault="00BB20B1" w:rsidP="00D443A9">
      <w:pPr>
        <w:spacing w:after="0" w:line="360" w:lineRule="auto"/>
        <w:jc w:val="both"/>
        <w:rPr>
          <w:rFonts w:ascii="Palatino Linotype" w:eastAsia="Times New Roman" w:hAnsi="Palatino Linotype" w:cs="Arial"/>
          <w:sz w:val="20"/>
          <w:lang w:val="es-ES_tradnl" w:eastAsia="es-MX"/>
        </w:rPr>
      </w:pPr>
    </w:p>
    <w:p w14:paraId="1F68075B" w14:textId="77777777" w:rsidR="00BB20B1" w:rsidRPr="00F444C4" w:rsidRDefault="00BB20B1" w:rsidP="00D443A9">
      <w:pPr>
        <w:spacing w:after="0" w:line="360" w:lineRule="auto"/>
        <w:jc w:val="both"/>
        <w:rPr>
          <w:rFonts w:ascii="Palatino Linotype" w:eastAsia="Times New Roman" w:hAnsi="Palatino Linotype" w:cs="Arial"/>
          <w:sz w:val="20"/>
          <w:lang w:val="es-ES_tradnl" w:eastAsia="es-MX"/>
        </w:rPr>
      </w:pPr>
    </w:p>
    <w:p w14:paraId="74EEF0BE"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D969C31"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5F2BE51"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C7C244F"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189C058"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CA4BB0D"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6A8955A"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C7656F1"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2F22CB3" w14:textId="77777777" w:rsidR="00BB20B1" w:rsidRPr="00F444C4" w:rsidRDefault="00BB20B1" w:rsidP="00D443A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FA99E01" w14:textId="77777777" w:rsidR="00BB20B1" w:rsidRPr="00F444C4" w:rsidRDefault="00BB20B1" w:rsidP="00D443A9">
      <w:pPr>
        <w:spacing w:after="0" w:line="360" w:lineRule="auto"/>
        <w:jc w:val="both"/>
        <w:rPr>
          <w:rFonts w:ascii="Palatino Linotype" w:eastAsia="Times New Roman" w:hAnsi="Palatino Linotype" w:cs="Calibri"/>
          <w:sz w:val="24"/>
          <w:lang w:val="es-ES_tradnl" w:eastAsia="es-MX"/>
        </w:rPr>
      </w:pPr>
    </w:p>
    <w:p w14:paraId="191F5113" w14:textId="77777777" w:rsidR="00BB20B1" w:rsidRPr="00F444C4" w:rsidRDefault="00BB20B1" w:rsidP="00D443A9">
      <w:pPr>
        <w:spacing w:after="0" w:line="360" w:lineRule="auto"/>
        <w:jc w:val="both"/>
        <w:rPr>
          <w:rFonts w:ascii="Palatino Linotype" w:eastAsia="Times New Roman" w:hAnsi="Palatino Linotype" w:cs="Calibri"/>
          <w:sz w:val="24"/>
          <w:lang w:val="es-ES_tradnl" w:eastAsia="es-MX"/>
        </w:rPr>
      </w:pPr>
    </w:p>
    <w:p w14:paraId="61760F08" w14:textId="77777777" w:rsidR="00BB20B1" w:rsidRPr="00F444C4" w:rsidRDefault="00BB20B1" w:rsidP="00D443A9">
      <w:pPr>
        <w:spacing w:after="0" w:line="360" w:lineRule="auto"/>
        <w:jc w:val="both"/>
        <w:rPr>
          <w:rFonts w:ascii="Palatino Linotype" w:eastAsia="Times New Roman" w:hAnsi="Palatino Linotype" w:cs="Calibri"/>
          <w:sz w:val="24"/>
          <w:lang w:val="es-ES_tradnl" w:eastAsia="es-MX"/>
        </w:rPr>
      </w:pPr>
    </w:p>
    <w:p w14:paraId="092B8A8A" w14:textId="77777777" w:rsidR="00BB20B1" w:rsidRPr="00F444C4" w:rsidRDefault="00BB20B1" w:rsidP="00D443A9">
      <w:pPr>
        <w:spacing w:after="0" w:line="360" w:lineRule="auto"/>
        <w:jc w:val="both"/>
        <w:rPr>
          <w:rFonts w:ascii="Palatino Linotype" w:eastAsia="Times New Roman" w:hAnsi="Palatino Linotype" w:cs="Calibri"/>
          <w:sz w:val="24"/>
          <w:lang w:val="es-ES_tradnl" w:eastAsia="es-MX"/>
        </w:rPr>
      </w:pPr>
    </w:p>
    <w:p w14:paraId="666E816F" w14:textId="77777777" w:rsidR="00BB20B1" w:rsidRDefault="00BB20B1" w:rsidP="00D443A9">
      <w:pPr>
        <w:spacing w:after="0"/>
      </w:pPr>
    </w:p>
    <w:p w14:paraId="38686D18" w14:textId="77777777" w:rsidR="00BB20B1" w:rsidRDefault="00BB20B1" w:rsidP="00D443A9">
      <w:pPr>
        <w:spacing w:after="0"/>
      </w:pPr>
    </w:p>
    <w:p w14:paraId="192E0F88" w14:textId="77777777" w:rsidR="00BB20B1" w:rsidRDefault="00BB20B1" w:rsidP="00D443A9">
      <w:pPr>
        <w:spacing w:after="0"/>
      </w:pPr>
    </w:p>
    <w:p w14:paraId="171697C5" w14:textId="77777777" w:rsidR="00BB20B1" w:rsidRDefault="00BB20B1" w:rsidP="00D443A9">
      <w:pPr>
        <w:spacing w:after="0"/>
      </w:pPr>
    </w:p>
    <w:p w14:paraId="58C91F5B" w14:textId="77777777" w:rsidR="00F21117" w:rsidRDefault="00F21117" w:rsidP="00D443A9">
      <w:pPr>
        <w:spacing w:after="0"/>
      </w:pPr>
    </w:p>
    <w:sectPr w:rsidR="00F21117" w:rsidSect="00BB20B1">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40907" w14:textId="77777777" w:rsidR="00DB73C4" w:rsidRDefault="00DB73C4" w:rsidP="00BB20B1">
      <w:pPr>
        <w:spacing w:after="0" w:line="240" w:lineRule="auto"/>
      </w:pPr>
      <w:r>
        <w:separator/>
      </w:r>
    </w:p>
  </w:endnote>
  <w:endnote w:type="continuationSeparator" w:id="0">
    <w:p w14:paraId="2C40C000" w14:textId="77777777" w:rsidR="00DB73C4" w:rsidRDefault="00DB73C4" w:rsidP="00BB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C054" w14:textId="3C79F119" w:rsidR="00FD593C" w:rsidRPr="00871A91" w:rsidRDefault="00FD593C" w:rsidP="00BB20B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E71D5">
      <w:rPr>
        <w:rFonts w:ascii="Palatino Linotype" w:hAnsi="Palatino Linotype"/>
        <w:b/>
        <w:bCs/>
        <w:noProof/>
        <w:sz w:val="20"/>
      </w:rPr>
      <w:t>63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E71D5">
      <w:rPr>
        <w:rFonts w:ascii="Palatino Linotype" w:hAnsi="Palatino Linotype"/>
        <w:b/>
        <w:bCs/>
        <w:noProof/>
        <w:sz w:val="20"/>
      </w:rPr>
      <w:t>63</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34B8" w14:textId="4B177CEB" w:rsidR="00FD593C" w:rsidRPr="00871A91" w:rsidRDefault="00FD593C" w:rsidP="00BB20B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E71D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E71D5">
      <w:rPr>
        <w:rFonts w:ascii="Palatino Linotype" w:hAnsi="Palatino Linotype"/>
        <w:b/>
        <w:bCs/>
        <w:noProof/>
        <w:sz w:val="20"/>
      </w:rPr>
      <w:t>63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2B84A" w14:textId="77777777" w:rsidR="00DB73C4" w:rsidRDefault="00DB73C4" w:rsidP="00BB20B1">
      <w:pPr>
        <w:spacing w:after="0" w:line="240" w:lineRule="auto"/>
      </w:pPr>
      <w:r>
        <w:separator/>
      </w:r>
    </w:p>
  </w:footnote>
  <w:footnote w:type="continuationSeparator" w:id="0">
    <w:p w14:paraId="3EF7EB91" w14:textId="77777777" w:rsidR="00DB73C4" w:rsidRDefault="00DB73C4" w:rsidP="00BB20B1">
      <w:pPr>
        <w:spacing w:after="0" w:line="240" w:lineRule="auto"/>
      </w:pPr>
      <w:r>
        <w:continuationSeparator/>
      </w:r>
    </w:p>
  </w:footnote>
  <w:footnote w:id="1">
    <w:p w14:paraId="6715F06C" w14:textId="77777777" w:rsidR="00FD593C" w:rsidRPr="0031280C" w:rsidRDefault="00FD593C" w:rsidP="00BB20B1">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FB5522C" w14:textId="77777777" w:rsidR="00FD593C" w:rsidRPr="0031280C" w:rsidRDefault="00FD593C" w:rsidP="00BB20B1">
      <w:pPr>
        <w:rPr>
          <w:rFonts w:cs="Palatino Linotype"/>
          <w:color w:val="000000"/>
          <w:sz w:val="20"/>
          <w:szCs w:val="20"/>
        </w:rPr>
      </w:pPr>
    </w:p>
    <w:p w14:paraId="7A1E543F" w14:textId="77777777" w:rsidR="00FD593C" w:rsidRPr="0031280C" w:rsidRDefault="00FD593C" w:rsidP="00BB20B1">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7892F529" w14:textId="77777777" w:rsidR="00FD593C" w:rsidRPr="00783A97" w:rsidRDefault="00FD593C" w:rsidP="00BB20B1">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CC7222B" w14:textId="77777777" w:rsidR="00FD593C" w:rsidRDefault="00FD593C" w:rsidP="00512B26">
      <w:pPr>
        <w:pStyle w:val="Textonotapie"/>
      </w:pPr>
      <w:r>
        <w:rPr>
          <w:rStyle w:val="Refdenotaalpie"/>
        </w:rPr>
        <w:footnoteRef/>
      </w:r>
      <w:r>
        <w:t xml:space="preserve"> Artículo 1, </w:t>
      </w:r>
      <w:r w:rsidRPr="009C7D30">
        <w:t>Ley de Documentos Administrativos e Históricos del Estado de México</w:t>
      </w:r>
    </w:p>
  </w:footnote>
  <w:footnote w:id="3">
    <w:p w14:paraId="0E769FEB" w14:textId="77777777" w:rsidR="00FD593C" w:rsidRDefault="00FD593C" w:rsidP="00512B26">
      <w:pPr>
        <w:pStyle w:val="Textonotapie"/>
      </w:pPr>
      <w:r>
        <w:rPr>
          <w:rStyle w:val="Refdenotaalpie"/>
        </w:rPr>
        <w:footnoteRef/>
      </w:r>
      <w:r>
        <w:t xml:space="preserve"> Artículo 31, </w:t>
      </w:r>
      <w:r w:rsidRPr="009C7D30">
        <w:t>Ley de Documentos Administrativos e Históricos del Estado de México</w:t>
      </w:r>
    </w:p>
  </w:footnote>
  <w:footnote w:id="4">
    <w:p w14:paraId="77E1BB1B" w14:textId="77777777" w:rsidR="00FD593C" w:rsidRDefault="00FD593C" w:rsidP="00512B26">
      <w:pPr>
        <w:pStyle w:val="Textonotapie"/>
      </w:pPr>
      <w:r>
        <w:rPr>
          <w:rStyle w:val="Refdenotaalpie"/>
        </w:rPr>
        <w:footnoteRef/>
      </w:r>
      <w:r>
        <w:t xml:space="preserve"> Lineamiento Primero, Lineamientos para la Organización y  Conservación de los Archivos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EE92" w14:textId="77777777" w:rsidR="00FD593C" w:rsidRDefault="00000000">
    <w:pPr>
      <w:pStyle w:val="Encabezado"/>
    </w:pPr>
    <w:r>
      <w:rPr>
        <w:noProof/>
        <w:lang w:val="es-MX" w:eastAsia="es-MX"/>
      </w:rPr>
      <w:pict w14:anchorId="547FB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style="position:absolute;left:0;text-align:left;margin-left:0;margin-top:0;width:609.4pt;height:793.75pt;z-index:-25165619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D593C" w:rsidRPr="00B17577" w14:paraId="735FB866" w14:textId="77777777" w:rsidTr="00BB20B1">
      <w:trPr>
        <w:trHeight w:val="227"/>
      </w:trPr>
      <w:tc>
        <w:tcPr>
          <w:tcW w:w="5103" w:type="dxa"/>
          <w:hideMark/>
        </w:tcPr>
        <w:p w14:paraId="1E73CBEB" w14:textId="77777777" w:rsidR="00FD593C" w:rsidRPr="00F70BDE" w:rsidRDefault="00FD593C" w:rsidP="00BB20B1">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5B62ABA5" w14:textId="6D9848E0" w:rsidR="00FD593C" w:rsidRPr="00F70BDE" w:rsidRDefault="00FD593C" w:rsidP="00A27283">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03420/</w:t>
          </w:r>
          <w:proofErr w:type="spellStart"/>
          <w:r>
            <w:rPr>
              <w:rFonts w:ascii="Palatino Linotype" w:hAnsi="Palatino Linotype" w:cs="Arial"/>
              <w:b/>
              <w:bCs/>
              <w:sz w:val="24"/>
              <w:szCs w:val="24"/>
            </w:rPr>
            <w:t>INFOEM</w:t>
          </w:r>
          <w:proofErr w:type="spellEnd"/>
          <w:r>
            <w:rPr>
              <w:rFonts w:ascii="Palatino Linotype" w:hAnsi="Palatino Linotype" w:cs="Arial"/>
              <w:b/>
              <w:bCs/>
              <w:sz w:val="24"/>
              <w:szCs w:val="24"/>
            </w:rPr>
            <w:t>/IP/</w:t>
          </w:r>
          <w:proofErr w:type="spellStart"/>
          <w:r>
            <w:rPr>
              <w:rFonts w:ascii="Palatino Linotype" w:hAnsi="Palatino Linotype" w:cs="Arial"/>
              <w:b/>
              <w:bCs/>
              <w:sz w:val="24"/>
              <w:szCs w:val="24"/>
            </w:rPr>
            <w:t>RR</w:t>
          </w:r>
          <w:proofErr w:type="spellEnd"/>
          <w:r>
            <w:rPr>
              <w:rFonts w:ascii="Palatino Linotype" w:hAnsi="Palatino Linotype" w:cs="Arial"/>
              <w:b/>
              <w:bCs/>
              <w:sz w:val="24"/>
              <w:szCs w:val="24"/>
            </w:rPr>
            <w:t>/2025</w:t>
          </w:r>
        </w:p>
      </w:tc>
    </w:tr>
    <w:tr w:rsidR="00FD593C" w14:paraId="0CEE5897" w14:textId="77777777" w:rsidTr="00BB20B1">
      <w:trPr>
        <w:trHeight w:val="242"/>
      </w:trPr>
      <w:tc>
        <w:tcPr>
          <w:tcW w:w="5103" w:type="dxa"/>
          <w:hideMark/>
        </w:tcPr>
        <w:p w14:paraId="3A320AA1" w14:textId="77777777" w:rsidR="00FD593C" w:rsidRPr="00F70BDE" w:rsidRDefault="00FD593C" w:rsidP="00BB20B1">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2CCE99C8" w14:textId="13A3FCAF" w:rsidR="00FD593C" w:rsidRPr="00F70BDE" w:rsidRDefault="00FD593C" w:rsidP="00A27283">
          <w:pPr>
            <w:spacing w:after="120" w:line="240" w:lineRule="auto"/>
            <w:ind w:left="-81" w:right="71"/>
            <w:jc w:val="right"/>
            <w:rPr>
              <w:rFonts w:ascii="Palatino Linotype" w:hAnsi="Palatino Linotype" w:cs="Arial"/>
              <w:sz w:val="24"/>
              <w:szCs w:val="24"/>
            </w:rPr>
          </w:pPr>
          <w:r w:rsidRPr="00394BFF">
            <w:rPr>
              <w:rFonts w:ascii="Palatino Linotype" w:hAnsi="Palatino Linotype"/>
              <w:b/>
              <w:bCs/>
              <w:color w:val="000000"/>
              <w:sz w:val="24"/>
              <w:szCs w:val="24"/>
            </w:rPr>
            <w:t xml:space="preserve">Ayuntamiento de </w:t>
          </w:r>
          <w:r>
            <w:rPr>
              <w:rFonts w:ascii="Palatino Linotype" w:hAnsi="Palatino Linotype"/>
              <w:b/>
              <w:bCs/>
              <w:color w:val="000000"/>
              <w:sz w:val="24"/>
              <w:szCs w:val="24"/>
            </w:rPr>
            <w:t>Toluca</w:t>
          </w:r>
        </w:p>
      </w:tc>
    </w:tr>
    <w:tr w:rsidR="00FD593C" w:rsidRPr="00F63239" w14:paraId="0AF37C08" w14:textId="77777777" w:rsidTr="00BB20B1">
      <w:trPr>
        <w:trHeight w:val="342"/>
      </w:trPr>
      <w:tc>
        <w:tcPr>
          <w:tcW w:w="5103" w:type="dxa"/>
          <w:hideMark/>
        </w:tcPr>
        <w:p w14:paraId="2EC93E8C" w14:textId="77777777" w:rsidR="00FD593C" w:rsidRPr="00F70BDE" w:rsidRDefault="00FD593C" w:rsidP="00BB20B1">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79714258" w14:textId="77777777" w:rsidR="00FD593C" w:rsidRPr="00A27283" w:rsidRDefault="00FD593C" w:rsidP="00BB20B1">
          <w:pPr>
            <w:spacing w:after="120" w:line="240" w:lineRule="auto"/>
            <w:ind w:left="-486" w:right="71" w:firstLine="567"/>
            <w:jc w:val="right"/>
            <w:rPr>
              <w:rFonts w:ascii="Palatino Linotype" w:hAnsi="Palatino Linotype" w:cs="Arial"/>
              <w:b/>
              <w:sz w:val="24"/>
              <w:szCs w:val="24"/>
            </w:rPr>
          </w:pPr>
          <w:r w:rsidRPr="00A27283">
            <w:rPr>
              <w:rFonts w:ascii="Palatino Linotype" w:hAnsi="Palatino Linotype" w:cs="Arial"/>
              <w:b/>
              <w:sz w:val="24"/>
              <w:szCs w:val="24"/>
            </w:rPr>
            <w:t>José Martínez Vilchis</w:t>
          </w:r>
        </w:p>
        <w:p w14:paraId="090B20BC" w14:textId="77777777" w:rsidR="00FD593C" w:rsidRPr="00F70BDE" w:rsidRDefault="00FD593C" w:rsidP="00BB20B1">
          <w:pPr>
            <w:spacing w:after="120" w:line="240" w:lineRule="auto"/>
            <w:ind w:left="-486" w:right="71" w:firstLine="567"/>
            <w:jc w:val="right"/>
            <w:rPr>
              <w:rFonts w:ascii="Palatino Linotype" w:hAnsi="Palatino Linotype" w:cs="Arial"/>
              <w:sz w:val="24"/>
              <w:szCs w:val="24"/>
            </w:rPr>
          </w:pPr>
        </w:p>
      </w:tc>
    </w:tr>
  </w:tbl>
  <w:p w14:paraId="39E9E712" w14:textId="77777777" w:rsidR="00FD593C" w:rsidRPr="00871A91" w:rsidRDefault="00000000">
    <w:pPr>
      <w:pStyle w:val="Encabezado"/>
      <w:rPr>
        <w:sz w:val="2"/>
      </w:rPr>
    </w:pPr>
    <w:r>
      <w:rPr>
        <w:noProof/>
        <w:lang w:val="es-MX" w:eastAsia="es-MX"/>
      </w:rPr>
      <w:pict w14:anchorId="43353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style="position:absolute;left:0;text-align:left;margin-left:-81.55pt;margin-top:-142.95pt;width:609.4pt;height:793.75pt;z-index:-251655168;mso-wrap-edited:f;mso-position-horizontal-relative:margin;mso-position-vertical-relative:margin" o:allowincell="f">
          <v:imagedata r:id="rId1" o:title=""/>
          <w10:wrap anchorx="margin" anchory="margin"/>
        </v:shape>
      </w:pict>
    </w:r>
    <w:r w:rsidR="00FD593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D593C" w:rsidRPr="00F70BDE" w14:paraId="5447FC7E" w14:textId="77777777" w:rsidTr="00BB20B1">
      <w:trPr>
        <w:trHeight w:val="227"/>
      </w:trPr>
      <w:tc>
        <w:tcPr>
          <w:tcW w:w="5103" w:type="dxa"/>
          <w:hideMark/>
        </w:tcPr>
        <w:p w14:paraId="4D3995FD" w14:textId="77777777" w:rsidR="00FD593C" w:rsidRPr="00F70BDE" w:rsidRDefault="00FD593C" w:rsidP="00BB20B1">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353BDADC" w14:textId="0096B22D" w:rsidR="00FD593C" w:rsidRPr="00A27283" w:rsidRDefault="00FD593C" w:rsidP="00A27283">
          <w:pPr>
            <w:spacing w:after="120" w:line="240" w:lineRule="auto"/>
            <w:ind w:left="-486" w:right="68" w:firstLine="558"/>
            <w:jc w:val="right"/>
            <w:rPr>
              <w:rFonts w:ascii="Palatino Linotype" w:hAnsi="Palatino Linotype" w:cs="Arial"/>
              <w:b/>
              <w:bCs/>
              <w:sz w:val="24"/>
              <w:szCs w:val="24"/>
            </w:rPr>
          </w:pPr>
          <w:r w:rsidRPr="00A27283">
            <w:rPr>
              <w:rFonts w:ascii="Palatino Linotype" w:hAnsi="Palatino Linotype" w:cs="Arial"/>
              <w:b/>
              <w:bCs/>
              <w:sz w:val="24"/>
              <w:szCs w:val="24"/>
            </w:rPr>
            <w:t>03420/</w:t>
          </w:r>
          <w:proofErr w:type="spellStart"/>
          <w:r w:rsidRPr="00A27283">
            <w:rPr>
              <w:rFonts w:ascii="Palatino Linotype" w:hAnsi="Palatino Linotype" w:cs="Arial"/>
              <w:b/>
              <w:bCs/>
              <w:sz w:val="24"/>
              <w:szCs w:val="24"/>
            </w:rPr>
            <w:t>INFOEM</w:t>
          </w:r>
          <w:proofErr w:type="spellEnd"/>
          <w:r w:rsidRPr="00A27283">
            <w:rPr>
              <w:rFonts w:ascii="Palatino Linotype" w:hAnsi="Palatino Linotype" w:cs="Arial"/>
              <w:b/>
              <w:bCs/>
              <w:sz w:val="24"/>
              <w:szCs w:val="24"/>
            </w:rPr>
            <w:t>/IP/</w:t>
          </w:r>
          <w:proofErr w:type="spellStart"/>
          <w:r w:rsidRPr="00A27283">
            <w:rPr>
              <w:rFonts w:ascii="Palatino Linotype" w:hAnsi="Palatino Linotype" w:cs="Arial"/>
              <w:b/>
              <w:bCs/>
              <w:sz w:val="24"/>
              <w:szCs w:val="24"/>
            </w:rPr>
            <w:t>RR</w:t>
          </w:r>
          <w:proofErr w:type="spellEnd"/>
          <w:r w:rsidRPr="00A27283">
            <w:rPr>
              <w:rFonts w:ascii="Palatino Linotype" w:hAnsi="Palatino Linotype" w:cs="Arial"/>
              <w:b/>
              <w:bCs/>
              <w:sz w:val="24"/>
              <w:szCs w:val="24"/>
            </w:rPr>
            <w:t>/2025</w:t>
          </w:r>
        </w:p>
      </w:tc>
    </w:tr>
    <w:tr w:rsidR="00FD593C" w:rsidRPr="00F70BDE" w14:paraId="3C5442BE" w14:textId="77777777" w:rsidTr="00BB20B1">
      <w:trPr>
        <w:trHeight w:val="227"/>
      </w:trPr>
      <w:tc>
        <w:tcPr>
          <w:tcW w:w="5103" w:type="dxa"/>
        </w:tcPr>
        <w:p w14:paraId="68AE4E0E" w14:textId="77777777" w:rsidR="00FD593C" w:rsidRPr="00F70BDE" w:rsidRDefault="00FD593C" w:rsidP="00BB20B1">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01F55897" w14:textId="3C513303" w:rsidR="00FD593C" w:rsidRPr="00A27283" w:rsidRDefault="003341D6" w:rsidP="00BB20B1">
          <w:pPr>
            <w:jc w:val="right"/>
            <w:rPr>
              <w:rFonts w:ascii="Palatino Linotype" w:hAnsi="Palatino Linotype"/>
              <w:b/>
              <w:sz w:val="24"/>
              <w:szCs w:val="24"/>
            </w:rPr>
          </w:pPr>
          <w:proofErr w:type="spellStart"/>
          <w:r>
            <w:rPr>
              <w:rFonts w:ascii="Palatino Linotype" w:hAnsi="Palatino Linotype"/>
              <w:b/>
              <w:sz w:val="24"/>
              <w:szCs w:val="24"/>
            </w:rPr>
            <w:t>XXXXXXXXXXXXXXXX</w:t>
          </w:r>
          <w:proofErr w:type="spellEnd"/>
        </w:p>
      </w:tc>
    </w:tr>
    <w:tr w:rsidR="00FD593C" w:rsidRPr="00F70BDE" w14:paraId="22CE7F9B" w14:textId="77777777" w:rsidTr="00BB20B1">
      <w:trPr>
        <w:trHeight w:val="242"/>
      </w:trPr>
      <w:tc>
        <w:tcPr>
          <w:tcW w:w="5103" w:type="dxa"/>
          <w:hideMark/>
        </w:tcPr>
        <w:p w14:paraId="07913B1C" w14:textId="77777777" w:rsidR="00FD593C" w:rsidRPr="00F70BDE" w:rsidRDefault="00FD593C" w:rsidP="00BB20B1">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6995619C" w14:textId="155DB3FE" w:rsidR="00FD593C" w:rsidRPr="00A27283" w:rsidRDefault="00FD593C" w:rsidP="00BB20B1">
          <w:pPr>
            <w:spacing w:after="120" w:line="240" w:lineRule="auto"/>
            <w:ind w:left="-70" w:right="68"/>
            <w:jc w:val="right"/>
            <w:rPr>
              <w:rFonts w:ascii="Palatino Linotype" w:hAnsi="Palatino Linotype" w:cs="Arial"/>
              <w:b/>
              <w:sz w:val="24"/>
              <w:szCs w:val="24"/>
            </w:rPr>
          </w:pPr>
          <w:r w:rsidRPr="00A27283">
            <w:rPr>
              <w:rFonts w:ascii="Palatino Linotype" w:hAnsi="Palatino Linotype"/>
              <w:b/>
              <w:bCs/>
              <w:color w:val="000000"/>
              <w:sz w:val="24"/>
              <w:szCs w:val="24"/>
            </w:rPr>
            <w:t>Ayuntamiento de Toluca</w:t>
          </w:r>
        </w:p>
      </w:tc>
    </w:tr>
    <w:tr w:rsidR="00FD593C" w:rsidRPr="00F70BDE" w14:paraId="5ABEBF0E" w14:textId="77777777" w:rsidTr="00BB20B1">
      <w:trPr>
        <w:trHeight w:val="342"/>
      </w:trPr>
      <w:tc>
        <w:tcPr>
          <w:tcW w:w="5103" w:type="dxa"/>
          <w:hideMark/>
        </w:tcPr>
        <w:p w14:paraId="6702204B" w14:textId="77777777" w:rsidR="00FD593C" w:rsidRPr="00F70BDE" w:rsidRDefault="00FD593C" w:rsidP="00BB20B1">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79DC5EB" w14:textId="77777777" w:rsidR="00FD593C" w:rsidRPr="00A27283" w:rsidRDefault="00FD593C" w:rsidP="00BB20B1">
          <w:pPr>
            <w:spacing w:after="120" w:line="240" w:lineRule="auto"/>
            <w:ind w:left="-486" w:right="68" w:firstLine="567"/>
            <w:jc w:val="right"/>
            <w:rPr>
              <w:rFonts w:ascii="Palatino Linotype" w:hAnsi="Palatino Linotype" w:cs="Arial"/>
              <w:b/>
              <w:sz w:val="24"/>
              <w:szCs w:val="24"/>
            </w:rPr>
          </w:pPr>
          <w:r w:rsidRPr="00A27283">
            <w:rPr>
              <w:rFonts w:ascii="Palatino Linotype" w:hAnsi="Palatino Linotype" w:cs="Arial"/>
              <w:b/>
              <w:sz w:val="24"/>
              <w:szCs w:val="24"/>
            </w:rPr>
            <w:t>José Martínez Vilchis</w:t>
          </w:r>
        </w:p>
      </w:tc>
    </w:tr>
  </w:tbl>
  <w:p w14:paraId="62B4717F" w14:textId="77777777" w:rsidR="00FD593C" w:rsidRPr="00871A91" w:rsidRDefault="00FD593C">
    <w:pPr>
      <w:pStyle w:val="Encabezado"/>
      <w:rPr>
        <w:sz w:val="2"/>
      </w:rPr>
    </w:pPr>
    <w:r>
      <w:rPr>
        <w:noProof/>
        <w:lang w:val="es-MX" w:eastAsia="es-MX"/>
      </w:rPr>
      <w:drawing>
        <wp:anchor distT="0" distB="0" distL="114300" distR="114300" simplePos="0" relativeHeight="251659264" behindDoc="1" locked="0" layoutInCell="0" allowOverlap="1" wp14:anchorId="6B47F08C" wp14:editId="41E41C14">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08F2"/>
    <w:multiLevelType w:val="hybridMultilevel"/>
    <w:tmpl w:val="1F44C634"/>
    <w:lvl w:ilvl="0" w:tplc="BFE4362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7FC731D"/>
    <w:multiLevelType w:val="hybridMultilevel"/>
    <w:tmpl w:val="E8F48D90"/>
    <w:lvl w:ilvl="0" w:tplc="AD1813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727DD8"/>
    <w:multiLevelType w:val="hybridMultilevel"/>
    <w:tmpl w:val="E8F48D90"/>
    <w:lvl w:ilvl="0" w:tplc="AD1813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9A663AE"/>
    <w:multiLevelType w:val="hybridMultilevel"/>
    <w:tmpl w:val="32C40F4C"/>
    <w:lvl w:ilvl="0" w:tplc="B1A81A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 w15:restartNumberingAfterBreak="0">
    <w:nsid w:val="0B8A52C9"/>
    <w:multiLevelType w:val="hybridMultilevel"/>
    <w:tmpl w:val="4394003C"/>
    <w:lvl w:ilvl="0" w:tplc="F724D38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0EE2207E"/>
    <w:multiLevelType w:val="hybridMultilevel"/>
    <w:tmpl w:val="09FEA73E"/>
    <w:lvl w:ilvl="0" w:tplc="A120DC0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 w15:restartNumberingAfterBreak="0">
    <w:nsid w:val="0F0F7405"/>
    <w:multiLevelType w:val="hybridMultilevel"/>
    <w:tmpl w:val="35FC92D2"/>
    <w:lvl w:ilvl="0" w:tplc="73700FB2">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E13554"/>
    <w:multiLevelType w:val="hybridMultilevel"/>
    <w:tmpl w:val="96968846"/>
    <w:lvl w:ilvl="0" w:tplc="539035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0C25B8F"/>
    <w:multiLevelType w:val="hybridMultilevel"/>
    <w:tmpl w:val="96968846"/>
    <w:lvl w:ilvl="0" w:tplc="539035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2DC056D"/>
    <w:multiLevelType w:val="hybridMultilevel"/>
    <w:tmpl w:val="09FEA73E"/>
    <w:lvl w:ilvl="0" w:tplc="A120DC0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23104513"/>
    <w:multiLevelType w:val="hybridMultilevel"/>
    <w:tmpl w:val="0EDED762"/>
    <w:lvl w:ilvl="0" w:tplc="166EED58">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8733A1"/>
    <w:multiLevelType w:val="hybridMultilevel"/>
    <w:tmpl w:val="C35640EA"/>
    <w:lvl w:ilvl="0" w:tplc="BC3259F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27C44A25"/>
    <w:multiLevelType w:val="hybridMultilevel"/>
    <w:tmpl w:val="16308B40"/>
    <w:lvl w:ilvl="0" w:tplc="24D209A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27F351F6"/>
    <w:multiLevelType w:val="hybridMultilevel"/>
    <w:tmpl w:val="BBFAE9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353"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D1940"/>
    <w:multiLevelType w:val="hybridMultilevel"/>
    <w:tmpl w:val="5C5218C0"/>
    <w:lvl w:ilvl="0" w:tplc="32BCC3C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15:restartNumberingAfterBreak="0">
    <w:nsid w:val="2EEA0F5E"/>
    <w:multiLevelType w:val="hybridMultilevel"/>
    <w:tmpl w:val="929853F6"/>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2F5A415F"/>
    <w:multiLevelType w:val="hybridMultilevel"/>
    <w:tmpl w:val="E8F48D90"/>
    <w:lvl w:ilvl="0" w:tplc="AD1813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9" w15:restartNumberingAfterBreak="0">
    <w:nsid w:val="32906AA9"/>
    <w:multiLevelType w:val="hybridMultilevel"/>
    <w:tmpl w:val="817E2CE4"/>
    <w:lvl w:ilvl="0" w:tplc="22DA54E6">
      <w:start w:val="1"/>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F6435D"/>
    <w:multiLevelType w:val="hybridMultilevel"/>
    <w:tmpl w:val="E572F970"/>
    <w:lvl w:ilvl="0" w:tplc="E2C091EE">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83172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7964EB"/>
    <w:multiLevelType w:val="hybridMultilevel"/>
    <w:tmpl w:val="1BD28FAC"/>
    <w:lvl w:ilvl="0" w:tplc="1BF0087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8A1264"/>
    <w:multiLevelType w:val="hybridMultilevel"/>
    <w:tmpl w:val="16FAC08C"/>
    <w:lvl w:ilvl="0" w:tplc="57FE2B9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4DF44A43"/>
    <w:multiLevelType w:val="multilevel"/>
    <w:tmpl w:val="84483536"/>
    <w:lvl w:ilvl="0">
      <w:numFmt w:val="lowerLetter"/>
      <w:lvlText w:val="%1."/>
      <w:lvlJc w:val="left"/>
      <w:pPr>
        <w:ind w:left="2552" w:firstLine="0"/>
      </w:pPr>
    </w:lvl>
    <w:lvl w:ilvl="1">
      <w:start w:val="1"/>
      <w:numFmt w:val="decimal"/>
      <w:lvlText w:val="%2."/>
      <w:lvlJc w:val="left"/>
      <w:pPr>
        <w:ind w:left="3992" w:hanging="360"/>
      </w:pPr>
    </w:lvl>
    <w:lvl w:ilvl="2">
      <w:start w:val="1"/>
      <w:numFmt w:val="decimal"/>
      <w:lvlText w:val="%3."/>
      <w:lvlJc w:val="left"/>
      <w:pPr>
        <w:ind w:left="4712" w:hanging="360"/>
      </w:pPr>
    </w:lvl>
    <w:lvl w:ilvl="3">
      <w:start w:val="1"/>
      <w:numFmt w:val="decimal"/>
      <w:lvlText w:val="%4."/>
      <w:lvlJc w:val="left"/>
      <w:pPr>
        <w:ind w:left="5432" w:hanging="360"/>
      </w:pPr>
    </w:lvl>
    <w:lvl w:ilvl="4">
      <w:start w:val="1"/>
      <w:numFmt w:val="decimal"/>
      <w:lvlText w:val="%5."/>
      <w:lvlJc w:val="left"/>
      <w:pPr>
        <w:ind w:left="6152" w:hanging="360"/>
      </w:pPr>
    </w:lvl>
    <w:lvl w:ilvl="5">
      <w:start w:val="1"/>
      <w:numFmt w:val="decimal"/>
      <w:lvlText w:val="%6."/>
      <w:lvlJc w:val="left"/>
      <w:pPr>
        <w:ind w:left="6872" w:hanging="360"/>
      </w:pPr>
    </w:lvl>
    <w:lvl w:ilvl="6">
      <w:start w:val="1"/>
      <w:numFmt w:val="decimal"/>
      <w:lvlText w:val="%7."/>
      <w:lvlJc w:val="left"/>
      <w:pPr>
        <w:ind w:left="7592" w:hanging="360"/>
      </w:pPr>
    </w:lvl>
    <w:lvl w:ilvl="7">
      <w:start w:val="1"/>
      <w:numFmt w:val="decimal"/>
      <w:lvlText w:val="%8."/>
      <w:lvlJc w:val="left"/>
      <w:pPr>
        <w:ind w:left="8312" w:hanging="360"/>
      </w:pPr>
    </w:lvl>
    <w:lvl w:ilvl="8">
      <w:start w:val="1"/>
      <w:numFmt w:val="decimal"/>
      <w:lvlText w:val="%9."/>
      <w:lvlJc w:val="left"/>
      <w:pPr>
        <w:ind w:left="9032" w:hanging="360"/>
      </w:pPr>
    </w:lvl>
  </w:abstractNum>
  <w:abstractNum w:abstractNumId="28" w15:restartNumberingAfterBreak="0">
    <w:nsid w:val="55FD0235"/>
    <w:multiLevelType w:val="hybridMultilevel"/>
    <w:tmpl w:val="9768F950"/>
    <w:lvl w:ilvl="0" w:tplc="A2C6350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9" w15:restartNumberingAfterBreak="0">
    <w:nsid w:val="56716C9E"/>
    <w:multiLevelType w:val="hybridMultilevel"/>
    <w:tmpl w:val="FF6447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5F11EB"/>
    <w:multiLevelType w:val="hybridMultilevel"/>
    <w:tmpl w:val="C75489EE"/>
    <w:lvl w:ilvl="0" w:tplc="807203B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631C077B"/>
    <w:multiLevelType w:val="hybridMultilevel"/>
    <w:tmpl w:val="4C1EAB26"/>
    <w:lvl w:ilvl="0" w:tplc="3ABEF784">
      <w:start w:val="1"/>
      <w:numFmt w:val="bullet"/>
      <w:lvlText w:val=""/>
      <w:lvlJc w:val="left"/>
      <w:pPr>
        <w:ind w:left="720" w:hanging="360"/>
      </w:pPr>
      <w:rPr>
        <w:rFonts w:ascii="Symbol" w:eastAsiaTheme="minorHAnsi" w:hAnsi="Symbol" w:cs="Aria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4" w15:restartNumberingAfterBreak="0">
    <w:nsid w:val="65C90F7E"/>
    <w:multiLevelType w:val="hybridMultilevel"/>
    <w:tmpl w:val="96968846"/>
    <w:lvl w:ilvl="0" w:tplc="539035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8304B30"/>
    <w:multiLevelType w:val="hybridMultilevel"/>
    <w:tmpl w:val="8D906010"/>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96D48DA"/>
    <w:multiLevelType w:val="hybridMultilevel"/>
    <w:tmpl w:val="E9420D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DF3DF3"/>
    <w:multiLevelType w:val="hybridMultilevel"/>
    <w:tmpl w:val="1212AE30"/>
    <w:lvl w:ilvl="0" w:tplc="134210D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79C8437D"/>
    <w:multiLevelType w:val="hybridMultilevel"/>
    <w:tmpl w:val="6382CD62"/>
    <w:lvl w:ilvl="0" w:tplc="DBEEF38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0" w15:restartNumberingAfterBreak="0">
    <w:nsid w:val="7BCB7283"/>
    <w:multiLevelType w:val="hybridMultilevel"/>
    <w:tmpl w:val="406035EC"/>
    <w:lvl w:ilvl="0" w:tplc="7F4AB58C">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41" w15:restartNumberingAfterBreak="0">
    <w:nsid w:val="7C0A668A"/>
    <w:multiLevelType w:val="hybridMultilevel"/>
    <w:tmpl w:val="DA64CDF8"/>
    <w:lvl w:ilvl="0" w:tplc="EDF8FF9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1B474F"/>
    <w:multiLevelType w:val="hybridMultilevel"/>
    <w:tmpl w:val="FF6447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70007833">
    <w:abstractNumId w:val="14"/>
  </w:num>
  <w:num w:numId="2" w16cid:durableId="1526098530">
    <w:abstractNumId w:val="26"/>
  </w:num>
  <w:num w:numId="3" w16cid:durableId="876311929">
    <w:abstractNumId w:val="10"/>
  </w:num>
  <w:num w:numId="4" w16cid:durableId="2003846449">
    <w:abstractNumId w:val="20"/>
  </w:num>
  <w:num w:numId="5" w16cid:durableId="477919573">
    <w:abstractNumId w:val="36"/>
  </w:num>
  <w:num w:numId="6" w16cid:durableId="1742946818">
    <w:abstractNumId w:val="25"/>
  </w:num>
  <w:num w:numId="7" w16cid:durableId="1068501300">
    <w:abstractNumId w:val="2"/>
  </w:num>
  <w:num w:numId="8" w16cid:durableId="502206467">
    <w:abstractNumId w:val="29"/>
  </w:num>
  <w:num w:numId="9" w16cid:durableId="1794708062">
    <w:abstractNumId w:val="32"/>
  </w:num>
  <w:num w:numId="10" w16cid:durableId="1987969906">
    <w:abstractNumId w:val="28"/>
  </w:num>
  <w:num w:numId="11" w16cid:durableId="48579428">
    <w:abstractNumId w:val="13"/>
  </w:num>
  <w:num w:numId="12" w16cid:durableId="667565217">
    <w:abstractNumId w:val="4"/>
  </w:num>
  <w:num w:numId="13" w16cid:durableId="1720663989">
    <w:abstractNumId w:val="5"/>
  </w:num>
  <w:num w:numId="14" w16cid:durableId="1993555071">
    <w:abstractNumId w:val="39"/>
  </w:num>
  <w:num w:numId="15" w16cid:durableId="1639145530">
    <w:abstractNumId w:val="24"/>
  </w:num>
  <w:num w:numId="16" w16cid:durableId="884878585">
    <w:abstractNumId w:val="30"/>
  </w:num>
  <w:num w:numId="17" w16cid:durableId="1039547681">
    <w:abstractNumId w:val="37"/>
  </w:num>
  <w:num w:numId="18" w16cid:durableId="1745030453">
    <w:abstractNumId w:val="15"/>
  </w:num>
  <w:num w:numId="19" w16cid:durableId="1354963121">
    <w:abstractNumId w:val="12"/>
  </w:num>
  <w:num w:numId="20" w16cid:durableId="721556950">
    <w:abstractNumId w:val="42"/>
  </w:num>
  <w:num w:numId="21" w16cid:durableId="984818986">
    <w:abstractNumId w:val="18"/>
  </w:num>
  <w:num w:numId="22" w16cid:durableId="725223148">
    <w:abstractNumId w:val="11"/>
  </w:num>
  <w:num w:numId="23" w16cid:durableId="2113743390">
    <w:abstractNumId w:val="43"/>
  </w:num>
  <w:num w:numId="24" w16cid:durableId="137847162">
    <w:abstractNumId w:val="40"/>
  </w:num>
  <w:num w:numId="25" w16cid:durableId="876812668">
    <w:abstractNumId w:val="9"/>
  </w:num>
  <w:num w:numId="26" w16cid:durableId="1874461544">
    <w:abstractNumId w:val="34"/>
  </w:num>
  <w:num w:numId="27" w16cid:durableId="237324112">
    <w:abstractNumId w:val="8"/>
  </w:num>
  <w:num w:numId="28" w16cid:durableId="353460563">
    <w:abstractNumId w:val="6"/>
  </w:num>
  <w:num w:numId="29" w16cid:durableId="1167019115">
    <w:abstractNumId w:val="22"/>
  </w:num>
  <w:num w:numId="30" w16cid:durableId="1113090128">
    <w:abstractNumId w:val="33"/>
  </w:num>
  <w:num w:numId="31" w16cid:durableId="1245262877">
    <w:abstractNumId w:val="38"/>
  </w:num>
  <w:num w:numId="32" w16cid:durableId="750322480">
    <w:abstractNumId w:val="31"/>
  </w:num>
  <w:num w:numId="33" w16cid:durableId="1787533">
    <w:abstractNumId w:val="3"/>
  </w:num>
  <w:num w:numId="34" w16cid:durableId="1693729084">
    <w:abstractNumId w:val="21"/>
  </w:num>
  <w:num w:numId="35" w16cid:durableId="84376288">
    <w:abstractNumId w:val="41"/>
  </w:num>
  <w:num w:numId="36" w16cid:durableId="12264435">
    <w:abstractNumId w:val="35"/>
  </w:num>
  <w:num w:numId="37" w16cid:durableId="1829856948">
    <w:abstractNumId w:val="7"/>
  </w:num>
  <w:num w:numId="38" w16cid:durableId="146167449">
    <w:abstractNumId w:val="0"/>
  </w:num>
  <w:num w:numId="39" w16cid:durableId="914969478">
    <w:abstractNumId w:val="23"/>
  </w:num>
  <w:num w:numId="40" w16cid:durableId="2124765662">
    <w:abstractNumId w:val="19"/>
  </w:num>
  <w:num w:numId="41" w16cid:durableId="915628845">
    <w:abstractNumId w:val="1"/>
  </w:num>
  <w:num w:numId="42" w16cid:durableId="1066611969">
    <w:abstractNumId w:val="17"/>
  </w:num>
  <w:num w:numId="43" w16cid:durableId="1192722112">
    <w:abstractNumId w:val="27"/>
  </w:num>
  <w:num w:numId="44" w16cid:durableId="13328285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0B1"/>
    <w:rsid w:val="00040D6C"/>
    <w:rsid w:val="00055CB5"/>
    <w:rsid w:val="00070CE5"/>
    <w:rsid w:val="0007771F"/>
    <w:rsid w:val="000804D6"/>
    <w:rsid w:val="00093B12"/>
    <w:rsid w:val="00094F15"/>
    <w:rsid w:val="000958B5"/>
    <w:rsid w:val="000E54EB"/>
    <w:rsid w:val="001063E4"/>
    <w:rsid w:val="00140E87"/>
    <w:rsid w:val="001771CB"/>
    <w:rsid w:val="00185209"/>
    <w:rsid w:val="001C0B8C"/>
    <w:rsid w:val="001C4B24"/>
    <w:rsid w:val="001E7677"/>
    <w:rsid w:val="001F6A29"/>
    <w:rsid w:val="002B352D"/>
    <w:rsid w:val="002C3122"/>
    <w:rsid w:val="002D15DE"/>
    <w:rsid w:val="002D611A"/>
    <w:rsid w:val="00313535"/>
    <w:rsid w:val="0032702C"/>
    <w:rsid w:val="003341D6"/>
    <w:rsid w:val="003820AC"/>
    <w:rsid w:val="003A242C"/>
    <w:rsid w:val="003B4261"/>
    <w:rsid w:val="003E6B36"/>
    <w:rsid w:val="003F2427"/>
    <w:rsid w:val="0042251C"/>
    <w:rsid w:val="00436FE8"/>
    <w:rsid w:val="004614D8"/>
    <w:rsid w:val="0047170C"/>
    <w:rsid w:val="004A618F"/>
    <w:rsid w:val="004D5ACA"/>
    <w:rsid w:val="004E4193"/>
    <w:rsid w:val="00506C6D"/>
    <w:rsid w:val="00512B26"/>
    <w:rsid w:val="0054235C"/>
    <w:rsid w:val="0059336E"/>
    <w:rsid w:val="005B5246"/>
    <w:rsid w:val="00616955"/>
    <w:rsid w:val="00670388"/>
    <w:rsid w:val="00676870"/>
    <w:rsid w:val="00681603"/>
    <w:rsid w:val="0068664A"/>
    <w:rsid w:val="006C283C"/>
    <w:rsid w:val="00730843"/>
    <w:rsid w:val="00752B75"/>
    <w:rsid w:val="00777183"/>
    <w:rsid w:val="0079479C"/>
    <w:rsid w:val="007B5A96"/>
    <w:rsid w:val="007C5F29"/>
    <w:rsid w:val="007D531B"/>
    <w:rsid w:val="007E61FC"/>
    <w:rsid w:val="007E71D5"/>
    <w:rsid w:val="007F169D"/>
    <w:rsid w:val="007F2337"/>
    <w:rsid w:val="00803F69"/>
    <w:rsid w:val="0082214D"/>
    <w:rsid w:val="00822701"/>
    <w:rsid w:val="00887284"/>
    <w:rsid w:val="008B0873"/>
    <w:rsid w:val="008E48B7"/>
    <w:rsid w:val="00900EBF"/>
    <w:rsid w:val="009237AB"/>
    <w:rsid w:val="00926F45"/>
    <w:rsid w:val="00957394"/>
    <w:rsid w:val="00976096"/>
    <w:rsid w:val="009C6F11"/>
    <w:rsid w:val="00A00785"/>
    <w:rsid w:val="00A04E4E"/>
    <w:rsid w:val="00A27283"/>
    <w:rsid w:val="00A54A0F"/>
    <w:rsid w:val="00A54C30"/>
    <w:rsid w:val="00A57558"/>
    <w:rsid w:val="00A72A61"/>
    <w:rsid w:val="00A73D3D"/>
    <w:rsid w:val="00A7653F"/>
    <w:rsid w:val="00A943BC"/>
    <w:rsid w:val="00AB083A"/>
    <w:rsid w:val="00AB799E"/>
    <w:rsid w:val="00AD1327"/>
    <w:rsid w:val="00B3757C"/>
    <w:rsid w:val="00B760B9"/>
    <w:rsid w:val="00B76E8A"/>
    <w:rsid w:val="00BA6B3F"/>
    <w:rsid w:val="00BA76AA"/>
    <w:rsid w:val="00BB20B1"/>
    <w:rsid w:val="00BD4BA9"/>
    <w:rsid w:val="00C419F4"/>
    <w:rsid w:val="00C55B1E"/>
    <w:rsid w:val="00C86924"/>
    <w:rsid w:val="00CA69AF"/>
    <w:rsid w:val="00CA7FDB"/>
    <w:rsid w:val="00CE1EA8"/>
    <w:rsid w:val="00D443A9"/>
    <w:rsid w:val="00DB73C4"/>
    <w:rsid w:val="00E5346B"/>
    <w:rsid w:val="00EA55CE"/>
    <w:rsid w:val="00EE5658"/>
    <w:rsid w:val="00F21117"/>
    <w:rsid w:val="00F26F1B"/>
    <w:rsid w:val="00F476CC"/>
    <w:rsid w:val="00F9414A"/>
    <w:rsid w:val="00F969E2"/>
    <w:rsid w:val="00FA606B"/>
    <w:rsid w:val="00FB2392"/>
    <w:rsid w:val="00FD593C"/>
    <w:rsid w:val="00FE27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2F5D7"/>
  <w15:chartTrackingRefBased/>
  <w15:docId w15:val="{77E06A29-2AF6-4B4B-A353-8D69F8CE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0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20B1"/>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B20B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B20B1"/>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B20B1"/>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B20B1"/>
    <w:pPr>
      <w:spacing w:after="0" w:line="360" w:lineRule="auto"/>
      <w:ind w:left="709"/>
      <w:jc w:val="both"/>
    </w:pPr>
    <w:rPr>
      <w:rFonts w:ascii="Palatino Linotype" w:eastAsia="Times New Roman" w:hAnsi="Palatino Linotype"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BB20B1"/>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BB20B1"/>
    <w:rPr>
      <w:rFonts w:cs="Times New Roman"/>
      <w:color w:val="0563C1" w:themeColor="hyperlink"/>
      <w:u w:val="single"/>
    </w:rPr>
  </w:style>
  <w:style w:type="paragraph" w:customStyle="1" w:styleId="Default">
    <w:name w:val="Default"/>
    <w:rsid w:val="00BB20B1"/>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B20B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B20B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B20B1"/>
    <w:rPr>
      <w:vertAlign w:val="superscript"/>
    </w:rPr>
  </w:style>
  <w:style w:type="table" w:styleId="Tablaconcuadrcula">
    <w:name w:val="Table Grid"/>
    <w:basedOn w:val="Tablanormal"/>
    <w:uiPriority w:val="39"/>
    <w:rsid w:val="00BB2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BB20B1"/>
    <w:rPr>
      <w:sz w:val="20"/>
      <w:szCs w:val="20"/>
    </w:rPr>
  </w:style>
  <w:style w:type="paragraph" w:styleId="Textocomentario">
    <w:name w:val="annotation text"/>
    <w:basedOn w:val="Normal"/>
    <w:link w:val="TextocomentarioCar"/>
    <w:uiPriority w:val="99"/>
    <w:semiHidden/>
    <w:unhideWhenUsed/>
    <w:rsid w:val="00BB20B1"/>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BB20B1"/>
    <w:rPr>
      <w:b/>
      <w:bCs/>
      <w:sz w:val="20"/>
      <w:szCs w:val="20"/>
    </w:rPr>
  </w:style>
  <w:style w:type="paragraph" w:styleId="Asuntodelcomentario">
    <w:name w:val="annotation subject"/>
    <w:basedOn w:val="Textocomentario"/>
    <w:next w:val="Textocomentario"/>
    <w:link w:val="AsuntodelcomentarioCar"/>
    <w:uiPriority w:val="99"/>
    <w:semiHidden/>
    <w:unhideWhenUsed/>
    <w:rsid w:val="00BB20B1"/>
    <w:rPr>
      <w:b/>
      <w:bCs/>
    </w:rPr>
  </w:style>
  <w:style w:type="character" w:customStyle="1" w:styleId="TextodegloboCar">
    <w:name w:val="Texto de globo Car"/>
    <w:basedOn w:val="Fuentedeprrafopredeter"/>
    <w:link w:val="Textodeglobo"/>
    <w:uiPriority w:val="99"/>
    <w:semiHidden/>
    <w:rsid w:val="00BB20B1"/>
    <w:rPr>
      <w:rFonts w:ascii="Segoe UI" w:hAnsi="Segoe UI" w:cs="Segoe UI"/>
      <w:sz w:val="18"/>
      <w:szCs w:val="18"/>
    </w:rPr>
  </w:style>
  <w:style w:type="paragraph" w:styleId="Textodeglobo">
    <w:name w:val="Balloon Text"/>
    <w:basedOn w:val="Normal"/>
    <w:link w:val="TextodegloboCar"/>
    <w:uiPriority w:val="99"/>
    <w:semiHidden/>
    <w:unhideWhenUsed/>
    <w:rsid w:val="00BB20B1"/>
    <w:pPr>
      <w:spacing w:after="0" w:line="240" w:lineRule="auto"/>
    </w:pPr>
    <w:rPr>
      <w:rFonts w:ascii="Segoe UI" w:hAnsi="Segoe UI" w:cs="Segoe UI"/>
      <w:sz w:val="18"/>
      <w:szCs w:val="18"/>
    </w:rPr>
  </w:style>
  <w:style w:type="paragraph" w:customStyle="1" w:styleId="Citas">
    <w:name w:val="Citas"/>
    <w:basedOn w:val="Normal"/>
    <w:qFormat/>
    <w:rsid w:val="00BB20B1"/>
    <w:pPr>
      <w:spacing w:before="240" w:line="360" w:lineRule="auto"/>
      <w:ind w:left="851" w:right="851"/>
      <w:jc w:val="both"/>
    </w:pPr>
    <w:rPr>
      <w:rFonts w:ascii="Palatino Linotype" w:hAnsi="Palatino Linotype" w:cs="Arial"/>
      <w:i/>
    </w:rPr>
  </w:style>
  <w:style w:type="character" w:customStyle="1" w:styleId="selectable-text">
    <w:name w:val="selectable-text"/>
    <w:basedOn w:val="Fuentedeprrafopredeter"/>
    <w:rsid w:val="00BB20B1"/>
  </w:style>
  <w:style w:type="paragraph" w:styleId="Sinespaciado">
    <w:name w:val="No Spacing"/>
    <w:aliases w:val="Francesa,INAI"/>
    <w:link w:val="SinespaciadoCar"/>
    <w:uiPriority w:val="1"/>
    <w:qFormat/>
    <w:rsid w:val="00BB20B1"/>
    <w:pPr>
      <w:spacing w:after="0" w:line="240" w:lineRule="auto"/>
    </w:pPr>
  </w:style>
  <w:style w:type="character" w:customStyle="1" w:styleId="SinespaciadoCar">
    <w:name w:val="Sin espaciado Car"/>
    <w:aliases w:val="Francesa Car,INAI Car"/>
    <w:link w:val="Sinespaciado"/>
    <w:uiPriority w:val="1"/>
    <w:locked/>
    <w:rsid w:val="00BB20B1"/>
  </w:style>
  <w:style w:type="paragraph" w:styleId="Revisin">
    <w:name w:val="Revision"/>
    <w:hidden/>
    <w:uiPriority w:val="99"/>
    <w:semiHidden/>
    <w:rsid w:val="00A72A61"/>
    <w:pPr>
      <w:spacing w:after="0" w:line="240" w:lineRule="auto"/>
    </w:pPr>
  </w:style>
  <w:style w:type="character" w:customStyle="1" w:styleId="Mencinsinresolver1">
    <w:name w:val="Mención sin resolver1"/>
    <w:basedOn w:val="Fuentedeprrafopredeter"/>
    <w:uiPriority w:val="99"/>
    <w:semiHidden/>
    <w:unhideWhenUsed/>
    <w:rsid w:val="00D44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57918">
      <w:bodyDiv w:val="1"/>
      <w:marLeft w:val="0"/>
      <w:marRight w:val="0"/>
      <w:marTop w:val="0"/>
      <w:marBottom w:val="0"/>
      <w:divBdr>
        <w:top w:val="none" w:sz="0" w:space="0" w:color="auto"/>
        <w:left w:val="none" w:sz="0" w:space="0" w:color="auto"/>
        <w:bottom w:val="none" w:sz="0" w:space="0" w:color="auto"/>
        <w:right w:val="none" w:sz="0" w:space="0" w:color="auto"/>
      </w:divBdr>
    </w:div>
    <w:div w:id="1279874861">
      <w:bodyDiv w:val="1"/>
      <w:marLeft w:val="0"/>
      <w:marRight w:val="0"/>
      <w:marTop w:val="0"/>
      <w:marBottom w:val="0"/>
      <w:divBdr>
        <w:top w:val="none" w:sz="0" w:space="0" w:color="auto"/>
        <w:left w:val="none" w:sz="0" w:space="0" w:color="auto"/>
        <w:bottom w:val="none" w:sz="0" w:space="0" w:color="auto"/>
        <w:right w:val="none" w:sz="0" w:space="0" w:color="auto"/>
      </w:divBdr>
    </w:div>
    <w:div w:id="1296564616">
      <w:bodyDiv w:val="1"/>
      <w:marLeft w:val="0"/>
      <w:marRight w:val="0"/>
      <w:marTop w:val="0"/>
      <w:marBottom w:val="0"/>
      <w:divBdr>
        <w:top w:val="none" w:sz="0" w:space="0" w:color="auto"/>
        <w:left w:val="none" w:sz="0" w:space="0" w:color="auto"/>
        <w:bottom w:val="none" w:sz="0" w:space="0" w:color="auto"/>
        <w:right w:val="none" w:sz="0" w:space="0" w:color="auto"/>
      </w:divBdr>
    </w:div>
    <w:div w:id="21144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63</Pages>
  <Words>15344</Words>
  <Characters>84393</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Arturo Estanislao Macedo Albarrán</cp:lastModifiedBy>
  <cp:revision>9</cp:revision>
  <cp:lastPrinted>2025-08-28T22:40:00Z</cp:lastPrinted>
  <dcterms:created xsi:type="dcterms:W3CDTF">2025-08-21T15:46:00Z</dcterms:created>
  <dcterms:modified xsi:type="dcterms:W3CDTF">2025-09-11T18:08:00Z</dcterms:modified>
</cp:coreProperties>
</file>