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3F" w:rsidRPr="007803B8" w:rsidRDefault="002F7A3F" w:rsidP="002F7A3F">
      <w:pPr>
        <w:shd w:val="clear" w:color="auto" w:fill="FFFFFF"/>
        <w:spacing w:after="0" w:line="360" w:lineRule="auto"/>
        <w:jc w:val="both"/>
        <w:rPr>
          <w:rFonts w:ascii="Palatino Linotype" w:eastAsia="Palatino Linotype" w:hAnsi="Palatino Linotype" w:cs="Palatino Linotype"/>
          <w:color w:val="000000"/>
          <w:sz w:val="24"/>
          <w:szCs w:val="24"/>
        </w:rPr>
      </w:pPr>
      <w:r w:rsidRPr="007803B8">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w:t>
      </w:r>
      <w:r w:rsidR="00180379" w:rsidRPr="007803B8">
        <w:rPr>
          <w:rFonts w:ascii="Palatino Linotype" w:eastAsia="Palatino Linotype" w:hAnsi="Palatino Linotype" w:cs="Palatino Linotype"/>
          <w:color w:val="000000"/>
          <w:sz w:val="24"/>
          <w:szCs w:val="24"/>
        </w:rPr>
        <w:t xml:space="preserve">a </w:t>
      </w:r>
      <w:r w:rsidR="00070ADE" w:rsidRPr="007803B8">
        <w:rPr>
          <w:rFonts w:ascii="Palatino Linotype" w:eastAsia="Palatino Linotype" w:hAnsi="Palatino Linotype" w:cs="Palatino Linotype"/>
          <w:color w:val="000000"/>
          <w:sz w:val="24"/>
          <w:szCs w:val="24"/>
        </w:rPr>
        <w:t>primero de octubre</w:t>
      </w:r>
      <w:r w:rsidRPr="007803B8">
        <w:rPr>
          <w:rFonts w:ascii="Palatino Linotype" w:eastAsia="Palatino Linotype" w:hAnsi="Palatino Linotype" w:cs="Palatino Linotype"/>
          <w:color w:val="000000"/>
          <w:sz w:val="24"/>
          <w:szCs w:val="24"/>
        </w:rPr>
        <w:t xml:space="preserve"> de dos mil veinticinco.</w:t>
      </w:r>
    </w:p>
    <w:p w:rsidR="002F7A3F" w:rsidRPr="007803B8" w:rsidRDefault="002F7A3F" w:rsidP="002F7A3F">
      <w:pPr>
        <w:shd w:val="clear" w:color="auto" w:fill="FFFFFF"/>
        <w:spacing w:after="0" w:line="360" w:lineRule="auto"/>
        <w:jc w:val="both"/>
        <w:rPr>
          <w:rFonts w:ascii="Palatino Linotype" w:eastAsia="Palatino Linotype" w:hAnsi="Palatino Linotype" w:cs="Palatino Linotype"/>
          <w:color w:val="000000"/>
          <w:sz w:val="24"/>
          <w:szCs w:val="24"/>
        </w:rPr>
      </w:pPr>
    </w:p>
    <w:p w:rsidR="002F7A3F" w:rsidRPr="007803B8" w:rsidRDefault="002F7A3F" w:rsidP="002F7A3F">
      <w:pPr>
        <w:tabs>
          <w:tab w:val="left" w:pos="1701"/>
        </w:tabs>
        <w:spacing w:after="0" w:line="360" w:lineRule="auto"/>
        <w:jc w:val="both"/>
        <w:rPr>
          <w:rFonts w:ascii="Palatino Linotype" w:eastAsia="Palatino Linotype" w:hAnsi="Palatino Linotype" w:cs="Palatino Linotype"/>
          <w:b/>
          <w:sz w:val="24"/>
          <w:szCs w:val="24"/>
        </w:rPr>
      </w:pPr>
      <w:r w:rsidRPr="007803B8">
        <w:rPr>
          <w:rFonts w:ascii="Palatino Linotype" w:eastAsia="Palatino Linotype" w:hAnsi="Palatino Linotype" w:cs="Palatino Linotype"/>
          <w:b/>
          <w:sz w:val="24"/>
          <w:szCs w:val="24"/>
        </w:rPr>
        <w:t>VISTO</w:t>
      </w:r>
      <w:r w:rsidRPr="007803B8">
        <w:rPr>
          <w:rFonts w:ascii="Palatino Linotype" w:eastAsia="Palatino Linotype" w:hAnsi="Palatino Linotype" w:cs="Palatino Linotype"/>
          <w:sz w:val="24"/>
          <w:szCs w:val="24"/>
        </w:rPr>
        <w:t xml:space="preserve"> el expediente electrónico de los recursos de revisión con número </w:t>
      </w:r>
      <w:bookmarkStart w:id="0" w:name="_GoBack"/>
      <w:r w:rsidRPr="007803B8">
        <w:rPr>
          <w:rFonts w:ascii="Palatino Linotype" w:eastAsia="Palatino Linotype" w:hAnsi="Palatino Linotype" w:cs="Palatino Linotype"/>
          <w:b/>
          <w:sz w:val="24"/>
          <w:szCs w:val="24"/>
        </w:rPr>
        <w:t>09360/INFOEM/IP/RR/2025</w:t>
      </w:r>
      <w:bookmarkEnd w:id="0"/>
      <w:r w:rsidRPr="007803B8">
        <w:rPr>
          <w:rFonts w:ascii="Palatino Linotype" w:eastAsia="Palatino Linotype" w:hAnsi="Palatino Linotype" w:cs="Palatino Linotype"/>
          <w:b/>
          <w:sz w:val="24"/>
          <w:szCs w:val="24"/>
        </w:rPr>
        <w:t xml:space="preserve"> </w:t>
      </w:r>
      <w:r w:rsidRPr="007803B8">
        <w:rPr>
          <w:rFonts w:ascii="Palatino Linotype" w:eastAsia="Palatino Linotype" w:hAnsi="Palatino Linotype" w:cs="Palatino Linotype"/>
          <w:color w:val="000000"/>
          <w:sz w:val="24"/>
          <w:szCs w:val="24"/>
        </w:rPr>
        <w:t xml:space="preserve">interpuesto por un particular que no proporcionó nombre o seudónimo, quien en lo sucesivo se le denominara como la parte </w:t>
      </w:r>
      <w:r w:rsidRPr="007803B8">
        <w:rPr>
          <w:rFonts w:ascii="Palatino Linotype" w:eastAsia="Palatino Linotype" w:hAnsi="Palatino Linotype" w:cs="Palatino Linotype"/>
          <w:b/>
          <w:color w:val="000000"/>
          <w:sz w:val="24"/>
          <w:szCs w:val="24"/>
        </w:rPr>
        <w:t>Recurrente</w:t>
      </w:r>
      <w:r w:rsidRPr="007803B8">
        <w:rPr>
          <w:rFonts w:ascii="Palatino Linotype" w:eastAsia="Palatino Linotype" w:hAnsi="Palatino Linotype" w:cs="Palatino Linotype"/>
          <w:color w:val="000000"/>
          <w:sz w:val="24"/>
          <w:szCs w:val="24"/>
        </w:rPr>
        <w:t xml:space="preserve">, </w:t>
      </w:r>
      <w:r w:rsidRPr="007803B8">
        <w:rPr>
          <w:rFonts w:ascii="Palatino Linotype" w:eastAsia="Palatino Linotype" w:hAnsi="Palatino Linotype" w:cs="Palatino Linotype"/>
          <w:sz w:val="24"/>
          <w:szCs w:val="24"/>
        </w:rPr>
        <w:t xml:space="preserve">en contra de la falta de respuesta del </w:t>
      </w:r>
      <w:r w:rsidRPr="007803B8">
        <w:rPr>
          <w:rFonts w:ascii="Palatino Linotype" w:eastAsia="Palatino Linotype" w:hAnsi="Palatino Linotype" w:cs="Palatino Linotype"/>
          <w:b/>
          <w:color w:val="000000"/>
          <w:sz w:val="24"/>
          <w:szCs w:val="24"/>
        </w:rPr>
        <w:t>Ayuntamiento de Teoloyucan</w:t>
      </w:r>
      <w:r w:rsidRPr="007803B8">
        <w:rPr>
          <w:rFonts w:ascii="Palatino Linotype" w:eastAsia="Palatino Linotype" w:hAnsi="Palatino Linotype" w:cs="Palatino Linotype"/>
          <w:b/>
          <w:sz w:val="24"/>
          <w:szCs w:val="24"/>
        </w:rPr>
        <w:t xml:space="preserve">, </w:t>
      </w:r>
      <w:r w:rsidRPr="007803B8">
        <w:rPr>
          <w:rFonts w:ascii="Palatino Linotype" w:eastAsia="Palatino Linotype" w:hAnsi="Palatino Linotype" w:cs="Palatino Linotype"/>
          <w:sz w:val="24"/>
          <w:szCs w:val="24"/>
        </w:rPr>
        <w:t>en lo subsecuente</w:t>
      </w:r>
      <w:r w:rsidRPr="007803B8">
        <w:rPr>
          <w:rFonts w:ascii="Palatino Linotype" w:eastAsia="Palatino Linotype" w:hAnsi="Palatino Linotype" w:cs="Palatino Linotype"/>
          <w:b/>
          <w:sz w:val="24"/>
          <w:szCs w:val="24"/>
        </w:rPr>
        <w:t xml:space="preserve"> el Sujeto Obligado, </w:t>
      </w:r>
      <w:r w:rsidRPr="007803B8">
        <w:rPr>
          <w:rFonts w:ascii="Palatino Linotype" w:eastAsia="Palatino Linotype" w:hAnsi="Palatino Linotype" w:cs="Palatino Linotype"/>
          <w:sz w:val="24"/>
          <w:szCs w:val="24"/>
        </w:rPr>
        <w:t>se procede a dictar la presente resolución.</w:t>
      </w:r>
    </w:p>
    <w:p w:rsidR="002F7A3F" w:rsidRPr="007803B8" w:rsidRDefault="002F7A3F" w:rsidP="002F7A3F">
      <w:pPr>
        <w:tabs>
          <w:tab w:val="left" w:pos="6960"/>
        </w:tabs>
        <w:spacing w:after="0" w:line="360" w:lineRule="auto"/>
        <w:jc w:val="both"/>
        <w:rPr>
          <w:rFonts w:ascii="Palatino Linotype" w:eastAsia="Palatino Linotype" w:hAnsi="Palatino Linotype" w:cs="Palatino Linotype"/>
          <w:sz w:val="24"/>
          <w:szCs w:val="24"/>
        </w:rPr>
      </w:pPr>
    </w:p>
    <w:p w:rsidR="002F7A3F" w:rsidRPr="007803B8" w:rsidRDefault="002F7A3F" w:rsidP="002F7A3F">
      <w:pPr>
        <w:spacing w:after="0" w:line="360" w:lineRule="auto"/>
        <w:jc w:val="center"/>
        <w:rPr>
          <w:rFonts w:ascii="Palatino Linotype" w:eastAsia="Palatino Linotype" w:hAnsi="Palatino Linotype" w:cs="Palatino Linotype"/>
          <w:b/>
          <w:sz w:val="28"/>
          <w:szCs w:val="28"/>
        </w:rPr>
      </w:pPr>
      <w:r w:rsidRPr="007803B8">
        <w:rPr>
          <w:rFonts w:ascii="Palatino Linotype" w:eastAsia="Palatino Linotype" w:hAnsi="Palatino Linotype" w:cs="Palatino Linotype"/>
          <w:b/>
          <w:sz w:val="28"/>
          <w:szCs w:val="28"/>
        </w:rPr>
        <w:t>A N T E C E D E N T E S</w:t>
      </w:r>
    </w:p>
    <w:p w:rsidR="002F7A3F" w:rsidRPr="007803B8" w:rsidRDefault="002F7A3F" w:rsidP="002F7A3F">
      <w:pPr>
        <w:spacing w:after="0" w:line="360" w:lineRule="auto"/>
        <w:rPr>
          <w:rFonts w:ascii="Palatino Linotype" w:eastAsia="Palatino Linotype" w:hAnsi="Palatino Linotype" w:cs="Palatino Linotype"/>
          <w:b/>
          <w:sz w:val="24"/>
          <w:szCs w:val="24"/>
        </w:rPr>
      </w:pPr>
    </w:p>
    <w:p w:rsidR="002F7A3F" w:rsidRPr="007803B8" w:rsidRDefault="002F7A3F" w:rsidP="002F7A3F">
      <w:pPr>
        <w:spacing w:after="0" w:line="360" w:lineRule="auto"/>
        <w:jc w:val="both"/>
        <w:rPr>
          <w:rFonts w:ascii="Palatino Linotype" w:eastAsia="Palatino Linotype" w:hAnsi="Palatino Linotype" w:cs="Palatino Linotype"/>
          <w:b/>
          <w:sz w:val="28"/>
          <w:szCs w:val="24"/>
        </w:rPr>
      </w:pPr>
      <w:r w:rsidRPr="007803B8">
        <w:rPr>
          <w:rFonts w:ascii="Palatino Linotype" w:eastAsia="Palatino Linotype" w:hAnsi="Palatino Linotype" w:cs="Palatino Linotype"/>
          <w:b/>
          <w:sz w:val="28"/>
          <w:szCs w:val="24"/>
        </w:rPr>
        <w:t xml:space="preserve">PRIMERO. </w:t>
      </w:r>
      <w:r w:rsidRPr="007803B8">
        <w:rPr>
          <w:rFonts w:ascii="Palatino Linotype" w:eastAsia="Palatino Linotype" w:hAnsi="Palatino Linotype" w:cs="Palatino Linotype"/>
          <w:b/>
          <w:color w:val="000000"/>
          <w:sz w:val="28"/>
          <w:szCs w:val="24"/>
        </w:rPr>
        <w:t>De la solicitud de información.</w:t>
      </w:r>
    </w:p>
    <w:p w:rsidR="002F7A3F" w:rsidRPr="007803B8" w:rsidRDefault="002F7A3F" w:rsidP="002F7A3F">
      <w:pPr>
        <w:spacing w:after="0" w:line="360" w:lineRule="auto"/>
        <w:jc w:val="both"/>
        <w:rPr>
          <w:rFonts w:ascii="Palatino Linotype" w:eastAsia="Palatino Linotype" w:hAnsi="Palatino Linotype" w:cs="Palatino Linotype"/>
          <w:b/>
          <w:sz w:val="24"/>
          <w:szCs w:val="24"/>
        </w:rPr>
      </w:pPr>
      <w:r w:rsidRPr="007803B8">
        <w:rPr>
          <w:rFonts w:ascii="Palatino Linotype" w:eastAsia="Palatino Linotype" w:hAnsi="Palatino Linotype" w:cs="Palatino Linotype"/>
          <w:sz w:val="24"/>
          <w:szCs w:val="24"/>
        </w:rPr>
        <w:t>En fecha veinticuatro de junio de dos mil veinticinco, la parte</w:t>
      </w:r>
      <w:r w:rsidRPr="007803B8">
        <w:rPr>
          <w:rFonts w:ascii="Palatino Linotype" w:eastAsia="Palatino Linotype" w:hAnsi="Palatino Linotype" w:cs="Palatino Linotype"/>
          <w:b/>
          <w:sz w:val="24"/>
          <w:szCs w:val="24"/>
        </w:rPr>
        <w:t xml:space="preserve"> Recurrente</w:t>
      </w:r>
      <w:r w:rsidRPr="007803B8">
        <w:rPr>
          <w:rFonts w:ascii="Palatino Linotype" w:eastAsia="Palatino Linotype" w:hAnsi="Palatino Linotype" w:cs="Palatino Linotype"/>
          <w:sz w:val="24"/>
          <w:szCs w:val="24"/>
        </w:rPr>
        <w:t xml:space="preserve"> presentó a través del Sistema de Acceso a la Información Mexiquense (</w:t>
      </w:r>
      <w:r w:rsidRPr="007803B8">
        <w:rPr>
          <w:rFonts w:ascii="Palatino Linotype" w:eastAsia="Palatino Linotype" w:hAnsi="Palatino Linotype" w:cs="Palatino Linotype"/>
          <w:b/>
          <w:sz w:val="24"/>
          <w:szCs w:val="24"/>
        </w:rPr>
        <w:t>SAIMEX)</w:t>
      </w:r>
      <w:r w:rsidRPr="007803B8">
        <w:rPr>
          <w:rFonts w:ascii="Palatino Linotype" w:eastAsia="Palatino Linotype" w:hAnsi="Palatino Linotype" w:cs="Palatino Linotype"/>
          <w:sz w:val="24"/>
          <w:szCs w:val="24"/>
        </w:rPr>
        <w:t xml:space="preserve">, la solicitud de acceso a la información pública, con número de folio </w:t>
      </w:r>
      <w:r w:rsidRPr="007803B8">
        <w:rPr>
          <w:rFonts w:ascii="Palatino Linotype" w:eastAsia="Palatino Linotype" w:hAnsi="Palatino Linotype" w:cs="Palatino Linotype"/>
          <w:b/>
          <w:sz w:val="24"/>
          <w:szCs w:val="24"/>
        </w:rPr>
        <w:t>00889/TEOLOYU/IP/2025</w:t>
      </w:r>
      <w:r w:rsidRPr="007803B8">
        <w:rPr>
          <w:rFonts w:ascii="Palatino Linotype" w:eastAsia="Palatino Linotype" w:hAnsi="Palatino Linotype" w:cs="Palatino Linotype"/>
          <w:sz w:val="24"/>
          <w:szCs w:val="24"/>
        </w:rPr>
        <w:t xml:space="preserve">, de lo siguiente: </w:t>
      </w:r>
    </w:p>
    <w:p w:rsidR="002F7A3F" w:rsidRPr="007803B8" w:rsidRDefault="002F7A3F" w:rsidP="002F7A3F">
      <w:pPr>
        <w:pStyle w:val="INFOEM"/>
        <w:rPr>
          <w:lang w:val="es-ES_tradnl" w:eastAsia="es-ES"/>
        </w:rPr>
      </w:pPr>
      <w:r w:rsidRPr="007803B8">
        <w:rPr>
          <w:lang w:val="es-ES_tradnl" w:eastAsia="es-ES"/>
        </w:rPr>
        <w:t>“</w:t>
      </w:r>
      <w:r w:rsidRPr="007803B8">
        <w:rPr>
          <w:lang w:val="es-ES" w:eastAsia="es-ES"/>
        </w:rPr>
        <w:t xml:space="preserve">Solicito me compartan el proyecto que se hará en la avenida Zumpango y el del </w:t>
      </w:r>
      <w:proofErr w:type="gramStart"/>
      <w:r w:rsidRPr="007803B8">
        <w:rPr>
          <w:lang w:val="es-ES" w:eastAsia="es-ES"/>
        </w:rPr>
        <w:t>puente</w:t>
      </w:r>
      <w:proofErr w:type="gramEnd"/>
      <w:r w:rsidRPr="007803B8">
        <w:rPr>
          <w:lang w:val="es-ES" w:eastAsia="es-ES"/>
        </w:rPr>
        <w:t xml:space="preserve"> vehicular</w:t>
      </w:r>
      <w:r w:rsidRPr="007803B8">
        <w:rPr>
          <w:lang w:val="es-ES_tradnl" w:eastAsia="es-ES"/>
        </w:rPr>
        <w:t>” (Sic)</w:t>
      </w:r>
    </w:p>
    <w:p w:rsidR="002F7A3F" w:rsidRPr="007803B8" w:rsidRDefault="002F7A3F" w:rsidP="002F7A3F">
      <w:pPr>
        <w:spacing w:before="240" w:line="360" w:lineRule="auto"/>
        <w:jc w:val="both"/>
        <w:rPr>
          <w:rFonts w:ascii="Palatino Linotype" w:hAnsi="Palatino Linotype"/>
          <w:lang w:val="es-ES_tradnl"/>
        </w:rPr>
      </w:pPr>
      <w:r w:rsidRPr="007803B8">
        <w:rPr>
          <w:rFonts w:ascii="Palatino Linotype" w:hAnsi="Palatino Linotype"/>
          <w:b/>
          <w:lang w:val="es-ES_tradnl"/>
        </w:rPr>
        <w:t>Modalidad de entrega:</w:t>
      </w:r>
      <w:r w:rsidRPr="007803B8">
        <w:rPr>
          <w:rFonts w:ascii="Palatino Linotype" w:hAnsi="Palatino Linotype"/>
          <w:lang w:val="es-ES_tradnl"/>
        </w:rPr>
        <w:t xml:space="preserve"> A través del SAIMEX.</w:t>
      </w:r>
    </w:p>
    <w:p w:rsidR="002F7A3F" w:rsidRPr="007803B8" w:rsidRDefault="002F7A3F" w:rsidP="002F7A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2F7A3F" w:rsidRPr="007803B8" w:rsidRDefault="002F7A3F" w:rsidP="002F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03B8">
        <w:rPr>
          <w:rFonts w:ascii="Palatino Linotype" w:eastAsia="Palatino Linotype" w:hAnsi="Palatino Linotype" w:cs="Palatino Linotype"/>
          <w:b/>
          <w:color w:val="000000"/>
          <w:sz w:val="28"/>
          <w:szCs w:val="24"/>
        </w:rPr>
        <w:t>SEGUNDO. De la falta de respuesta del Sujeto Obligado.</w:t>
      </w:r>
    </w:p>
    <w:p w:rsidR="002F7A3F" w:rsidRPr="007803B8" w:rsidRDefault="002F7A3F" w:rsidP="002F7A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803B8">
        <w:rPr>
          <w:rFonts w:ascii="Palatino Linotype" w:eastAsia="Palatino Linotype" w:hAnsi="Palatino Linotype" w:cs="Palatino Linotype"/>
          <w:color w:val="000000"/>
          <w:sz w:val="24"/>
          <w:szCs w:val="24"/>
        </w:rPr>
        <w:lastRenderedPageBreak/>
        <w:t>E</w:t>
      </w:r>
      <w:r w:rsidRPr="007803B8">
        <w:rPr>
          <w:rFonts w:ascii="Palatino Linotype" w:eastAsia="Palatino Linotype" w:hAnsi="Palatino Linotype" w:cs="Palatino Linotype"/>
          <w:sz w:val="24"/>
          <w:szCs w:val="24"/>
        </w:rPr>
        <w:t xml:space="preserve">l </w:t>
      </w:r>
      <w:r w:rsidRPr="007803B8">
        <w:rPr>
          <w:rFonts w:ascii="Palatino Linotype" w:eastAsia="Palatino Linotype" w:hAnsi="Palatino Linotype" w:cs="Palatino Linotype"/>
          <w:b/>
          <w:sz w:val="24"/>
          <w:szCs w:val="24"/>
        </w:rPr>
        <w:t>Sujeto Obligado</w:t>
      </w:r>
      <w:r w:rsidRPr="007803B8">
        <w:rPr>
          <w:rFonts w:ascii="Palatino Linotype" w:eastAsia="Palatino Linotype" w:hAnsi="Palatino Linotype" w:cs="Palatino Linotype"/>
          <w:sz w:val="24"/>
          <w:szCs w:val="24"/>
        </w:rPr>
        <w:t xml:space="preserve"> no proporcionó respuesta a la solicitud de información </w:t>
      </w:r>
      <w:r w:rsidRPr="007803B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2F7A3F" w:rsidRPr="007803B8" w:rsidRDefault="002F7A3F" w:rsidP="002F7A3F">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2F7A3F" w:rsidRPr="007803B8" w:rsidRDefault="002F7A3F" w:rsidP="002F7A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03B8">
        <w:rPr>
          <w:rFonts w:ascii="Palatino Linotype" w:eastAsia="Palatino Linotype" w:hAnsi="Palatino Linotype" w:cs="Palatino Linotype"/>
          <w:b/>
          <w:sz w:val="28"/>
          <w:szCs w:val="24"/>
        </w:rPr>
        <w:t xml:space="preserve">TERCERO. </w:t>
      </w:r>
      <w:r w:rsidRPr="007803B8">
        <w:rPr>
          <w:rFonts w:ascii="Palatino Linotype" w:eastAsia="Palatino Linotype" w:hAnsi="Palatino Linotype" w:cs="Palatino Linotype"/>
          <w:b/>
          <w:color w:val="000000"/>
          <w:sz w:val="28"/>
          <w:szCs w:val="24"/>
        </w:rPr>
        <w:t>Del recurso de revisión.</w:t>
      </w:r>
    </w:p>
    <w:p w:rsidR="002F7A3F" w:rsidRPr="007803B8" w:rsidRDefault="002F7A3F" w:rsidP="002F7A3F">
      <w:pPr>
        <w:spacing w:after="0" w:line="360" w:lineRule="auto"/>
        <w:jc w:val="both"/>
        <w:rPr>
          <w:rFonts w:ascii="Palatino Linotype" w:eastAsia="Palatino Linotype" w:hAnsi="Palatino Linotype" w:cs="Palatino Linotype"/>
          <w:b/>
          <w:sz w:val="24"/>
          <w:szCs w:val="24"/>
        </w:rPr>
      </w:pPr>
      <w:r w:rsidRPr="007803B8">
        <w:rPr>
          <w:rFonts w:ascii="Palatino Linotype" w:eastAsia="Palatino Linotype" w:hAnsi="Palatino Linotype" w:cs="Palatino Linotype"/>
          <w:sz w:val="24"/>
          <w:szCs w:val="24"/>
        </w:rPr>
        <w:t>Ante la falta de respuesta</w:t>
      </w:r>
      <w:r w:rsidRPr="007803B8">
        <w:rPr>
          <w:rFonts w:ascii="Palatino Linotype" w:eastAsia="Palatino Linotype" w:hAnsi="Palatino Linotype" w:cs="Palatino Linotype"/>
          <w:b/>
          <w:sz w:val="24"/>
          <w:szCs w:val="24"/>
        </w:rPr>
        <w:t xml:space="preserve"> </w:t>
      </w:r>
      <w:r w:rsidRPr="007803B8">
        <w:rPr>
          <w:rFonts w:ascii="Palatino Linotype" w:eastAsia="Palatino Linotype" w:hAnsi="Palatino Linotype" w:cs="Palatino Linotype"/>
          <w:sz w:val="24"/>
          <w:szCs w:val="24"/>
        </w:rPr>
        <w:t xml:space="preserve">del </w:t>
      </w:r>
      <w:r w:rsidRPr="007803B8">
        <w:rPr>
          <w:rFonts w:ascii="Palatino Linotype" w:eastAsia="Palatino Linotype" w:hAnsi="Palatino Linotype" w:cs="Palatino Linotype"/>
          <w:b/>
          <w:sz w:val="24"/>
          <w:szCs w:val="24"/>
        </w:rPr>
        <w:t>Sujeto Obligado</w:t>
      </w:r>
      <w:r w:rsidRPr="007803B8">
        <w:rPr>
          <w:rFonts w:ascii="Palatino Linotype" w:eastAsia="Palatino Linotype" w:hAnsi="Palatino Linotype" w:cs="Palatino Linotype"/>
          <w:sz w:val="24"/>
          <w:szCs w:val="24"/>
        </w:rPr>
        <w:t xml:space="preserve">, la parte </w:t>
      </w:r>
      <w:r w:rsidRPr="007803B8">
        <w:rPr>
          <w:rFonts w:ascii="Palatino Linotype" w:eastAsia="Palatino Linotype" w:hAnsi="Palatino Linotype" w:cs="Palatino Linotype"/>
          <w:b/>
          <w:sz w:val="24"/>
          <w:szCs w:val="24"/>
        </w:rPr>
        <w:t>Recurrente</w:t>
      </w:r>
      <w:r w:rsidRPr="007803B8">
        <w:rPr>
          <w:rFonts w:ascii="Palatino Linotype" w:eastAsia="Palatino Linotype" w:hAnsi="Palatino Linotype" w:cs="Palatino Linotype"/>
          <w:sz w:val="24"/>
          <w:szCs w:val="24"/>
        </w:rPr>
        <w:t xml:space="preserve"> interpuso el recurso de revisión en fecha veintiuno de febrero de dos mil veinticinco, registrado</w:t>
      </w:r>
      <w:r w:rsidRPr="007803B8">
        <w:rPr>
          <w:rFonts w:ascii="Palatino Linotype" w:eastAsia="Palatino Linotype" w:hAnsi="Palatino Linotype" w:cs="Palatino Linotype"/>
          <w:b/>
          <w:sz w:val="24"/>
          <w:szCs w:val="24"/>
        </w:rPr>
        <w:t xml:space="preserve"> </w:t>
      </w:r>
      <w:r w:rsidRPr="007803B8">
        <w:rPr>
          <w:rFonts w:ascii="Palatino Linotype" w:eastAsia="Palatino Linotype" w:hAnsi="Palatino Linotype" w:cs="Palatino Linotype"/>
          <w:sz w:val="24"/>
          <w:szCs w:val="24"/>
        </w:rPr>
        <w:t xml:space="preserve">en el </w:t>
      </w:r>
      <w:r w:rsidRPr="007803B8">
        <w:rPr>
          <w:rFonts w:ascii="Palatino Linotype" w:eastAsia="Palatino Linotype" w:hAnsi="Palatino Linotype" w:cs="Palatino Linotype"/>
          <w:b/>
          <w:sz w:val="24"/>
          <w:szCs w:val="24"/>
        </w:rPr>
        <w:t xml:space="preserve">SAIMEX </w:t>
      </w:r>
      <w:r w:rsidRPr="007803B8">
        <w:rPr>
          <w:rFonts w:ascii="Palatino Linotype" w:eastAsia="Palatino Linotype" w:hAnsi="Palatino Linotype" w:cs="Palatino Linotype"/>
          <w:sz w:val="24"/>
          <w:szCs w:val="24"/>
        </w:rPr>
        <w:t xml:space="preserve">con el número de expediente </w:t>
      </w:r>
      <w:r w:rsidRPr="007803B8">
        <w:rPr>
          <w:rFonts w:ascii="Palatino Linotype" w:eastAsia="Palatino Linotype" w:hAnsi="Palatino Linotype" w:cs="Palatino Linotype"/>
          <w:b/>
          <w:sz w:val="24"/>
          <w:szCs w:val="24"/>
        </w:rPr>
        <w:t>09360/INFOEM/IP/RR/2025</w:t>
      </w:r>
      <w:r w:rsidRPr="007803B8">
        <w:rPr>
          <w:rFonts w:ascii="Palatino Linotype" w:eastAsia="Palatino Linotype" w:hAnsi="Palatino Linotype" w:cs="Palatino Linotype"/>
          <w:sz w:val="24"/>
          <w:szCs w:val="24"/>
        </w:rPr>
        <w:t>, y señaló como acto impugnado y razones o motivos de inconformidad, lo siguiente:</w:t>
      </w:r>
    </w:p>
    <w:p w:rsidR="002F7A3F" w:rsidRPr="007803B8" w:rsidRDefault="002F7A3F" w:rsidP="002F7A3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2F7A3F" w:rsidRPr="007803B8" w:rsidRDefault="002F7A3F" w:rsidP="002F7A3F">
      <w:pPr>
        <w:numPr>
          <w:ilvl w:val="0"/>
          <w:numId w:val="1"/>
        </w:numPr>
        <w:pBdr>
          <w:top w:val="nil"/>
          <w:left w:val="nil"/>
          <w:bottom w:val="nil"/>
          <w:right w:val="nil"/>
          <w:between w:val="nil"/>
        </w:pBdr>
        <w:spacing w:after="0" w:line="360" w:lineRule="auto"/>
        <w:jc w:val="both"/>
        <w:rPr>
          <w:i/>
        </w:rPr>
      </w:pPr>
      <w:r w:rsidRPr="007803B8">
        <w:rPr>
          <w:rFonts w:ascii="Palatino Linotype" w:eastAsia="Palatino Linotype" w:hAnsi="Palatino Linotype" w:cs="Palatino Linotype"/>
          <w:b/>
          <w:i/>
          <w:color w:val="000000"/>
        </w:rPr>
        <w:t xml:space="preserve">Acto Impugnado: </w:t>
      </w:r>
    </w:p>
    <w:p w:rsidR="002F7A3F" w:rsidRPr="007803B8" w:rsidRDefault="002F7A3F" w:rsidP="00165DED">
      <w:pPr>
        <w:pBdr>
          <w:top w:val="nil"/>
          <w:left w:val="nil"/>
          <w:bottom w:val="nil"/>
          <w:right w:val="nil"/>
          <w:between w:val="nil"/>
        </w:pBdr>
        <w:spacing w:after="0" w:line="360" w:lineRule="auto"/>
        <w:ind w:left="720"/>
        <w:jc w:val="both"/>
        <w:rPr>
          <w:i/>
        </w:rPr>
      </w:pPr>
      <w:r w:rsidRPr="007803B8">
        <w:rPr>
          <w:rFonts w:ascii="Palatino Linotype" w:eastAsia="Palatino Linotype" w:hAnsi="Palatino Linotype" w:cs="Palatino Linotype"/>
          <w:i/>
          <w:color w:val="000000"/>
        </w:rPr>
        <w:t>“</w:t>
      </w:r>
      <w:r w:rsidR="00165DED" w:rsidRPr="007803B8">
        <w:rPr>
          <w:rFonts w:ascii="Palatino Linotype" w:eastAsia="Palatino Linotype" w:hAnsi="Palatino Linotype" w:cs="Palatino Linotype"/>
          <w:i/>
          <w:color w:val="000000"/>
        </w:rPr>
        <w:t>Omisión de la información</w:t>
      </w:r>
      <w:r w:rsidRPr="007803B8">
        <w:rPr>
          <w:rFonts w:ascii="Palatino Linotype" w:eastAsia="Palatino Linotype" w:hAnsi="Palatino Linotype" w:cs="Palatino Linotype"/>
          <w:i/>
          <w:color w:val="000000"/>
        </w:rPr>
        <w:t xml:space="preserve">" (Sic) </w:t>
      </w:r>
    </w:p>
    <w:p w:rsidR="002F7A3F" w:rsidRPr="007803B8" w:rsidRDefault="002F7A3F" w:rsidP="002F7A3F">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2F7A3F" w:rsidRPr="007803B8" w:rsidRDefault="002F7A3F" w:rsidP="002F7A3F">
      <w:pPr>
        <w:numPr>
          <w:ilvl w:val="0"/>
          <w:numId w:val="1"/>
        </w:numPr>
        <w:pBdr>
          <w:top w:val="nil"/>
          <w:left w:val="nil"/>
          <w:bottom w:val="nil"/>
          <w:right w:val="nil"/>
          <w:between w:val="nil"/>
        </w:pBdr>
        <w:spacing w:after="0" w:line="360" w:lineRule="auto"/>
        <w:jc w:val="both"/>
      </w:pPr>
      <w:r w:rsidRPr="007803B8">
        <w:rPr>
          <w:rFonts w:ascii="Palatino Linotype" w:eastAsia="Palatino Linotype" w:hAnsi="Palatino Linotype" w:cs="Palatino Linotype"/>
          <w:b/>
          <w:i/>
          <w:color w:val="000000"/>
        </w:rPr>
        <w:t>Razones o Motivos de Inconformidad</w:t>
      </w:r>
      <w:r w:rsidRPr="007803B8">
        <w:rPr>
          <w:rFonts w:ascii="Palatino Linotype" w:eastAsia="Palatino Linotype" w:hAnsi="Palatino Linotype" w:cs="Palatino Linotype"/>
          <w:i/>
          <w:color w:val="000000"/>
        </w:rPr>
        <w:t xml:space="preserve">: </w:t>
      </w:r>
    </w:p>
    <w:p w:rsidR="002F7A3F" w:rsidRPr="007803B8" w:rsidRDefault="002F7A3F" w:rsidP="002F7A3F">
      <w:pPr>
        <w:pBdr>
          <w:top w:val="nil"/>
          <w:left w:val="nil"/>
          <w:bottom w:val="nil"/>
          <w:right w:val="nil"/>
          <w:between w:val="nil"/>
        </w:pBdr>
        <w:spacing w:after="0" w:line="360" w:lineRule="auto"/>
        <w:ind w:left="720"/>
        <w:jc w:val="both"/>
      </w:pPr>
      <w:r w:rsidRPr="007803B8">
        <w:rPr>
          <w:rFonts w:ascii="Palatino Linotype" w:eastAsia="Palatino Linotype" w:hAnsi="Palatino Linotype" w:cs="Palatino Linotype"/>
          <w:i/>
          <w:color w:val="000000"/>
        </w:rPr>
        <w:t>“</w:t>
      </w:r>
      <w:r w:rsidR="00165DED" w:rsidRPr="007803B8">
        <w:rPr>
          <w:rFonts w:ascii="Palatino Linotype" w:eastAsia="Palatino Linotype" w:hAnsi="Palatino Linotype" w:cs="Palatino Linotype"/>
          <w:i/>
          <w:color w:val="000000"/>
        </w:rPr>
        <w:t xml:space="preserve">Paso ya </w:t>
      </w:r>
      <w:proofErr w:type="spellStart"/>
      <w:r w:rsidR="00165DED" w:rsidRPr="007803B8">
        <w:rPr>
          <w:rFonts w:ascii="Palatino Linotype" w:eastAsia="Palatino Linotype" w:hAnsi="Palatino Linotype" w:cs="Palatino Linotype"/>
          <w:i/>
          <w:color w:val="000000"/>
        </w:rPr>
        <w:t>mas</w:t>
      </w:r>
      <w:proofErr w:type="spellEnd"/>
      <w:r w:rsidR="00165DED" w:rsidRPr="007803B8">
        <w:rPr>
          <w:rFonts w:ascii="Palatino Linotype" w:eastAsia="Palatino Linotype" w:hAnsi="Palatino Linotype" w:cs="Palatino Linotype"/>
          <w:i/>
          <w:color w:val="000000"/>
        </w:rPr>
        <w:t xml:space="preserve"> de 2 meses y no entregaron la información que solicite.</w:t>
      </w:r>
      <w:r w:rsidRPr="007803B8">
        <w:rPr>
          <w:rFonts w:ascii="Palatino Linotype" w:eastAsia="Palatino Linotype" w:hAnsi="Palatino Linotype" w:cs="Palatino Linotype"/>
          <w:i/>
          <w:color w:val="000000"/>
        </w:rPr>
        <w:t>”</w:t>
      </w:r>
      <w:r w:rsidRPr="007803B8">
        <w:rPr>
          <w:rFonts w:ascii="Palatino Linotype" w:eastAsia="Palatino Linotype" w:hAnsi="Palatino Linotype" w:cs="Palatino Linotype"/>
          <w:color w:val="000000"/>
          <w:sz w:val="24"/>
          <w:szCs w:val="24"/>
        </w:rPr>
        <w:t xml:space="preserve"> (Sic)</w:t>
      </w:r>
      <w:r w:rsidRPr="007803B8">
        <w:rPr>
          <w:rFonts w:ascii="Times New Roman" w:eastAsia="Times New Roman" w:hAnsi="Times New Roman" w:cs="Times New Roman"/>
          <w:color w:val="000000"/>
          <w:sz w:val="24"/>
          <w:szCs w:val="24"/>
        </w:rPr>
        <w:t xml:space="preserve"> </w:t>
      </w:r>
    </w:p>
    <w:p w:rsidR="002F7A3F" w:rsidRPr="007803B8" w:rsidRDefault="002F7A3F" w:rsidP="002F7A3F">
      <w:pPr>
        <w:spacing w:after="0" w:line="360" w:lineRule="auto"/>
        <w:jc w:val="both"/>
        <w:rPr>
          <w:rFonts w:ascii="Palatino Linotype" w:eastAsia="Palatino Linotype" w:hAnsi="Palatino Linotype" w:cs="Palatino Linotype"/>
          <w:b/>
          <w:sz w:val="28"/>
          <w:szCs w:val="28"/>
        </w:rPr>
      </w:pPr>
    </w:p>
    <w:p w:rsidR="002F7A3F" w:rsidRPr="007803B8" w:rsidRDefault="002F7A3F" w:rsidP="002F7A3F">
      <w:pPr>
        <w:spacing w:before="240" w:line="360" w:lineRule="auto"/>
        <w:jc w:val="both"/>
        <w:rPr>
          <w:rFonts w:ascii="Palatino Linotype" w:hAnsi="Palatino Linotype" w:cs="Arial"/>
          <w:b/>
        </w:rPr>
      </w:pPr>
      <w:r w:rsidRPr="007803B8">
        <w:rPr>
          <w:rFonts w:ascii="Palatino Linotype" w:hAnsi="Palatino Linotype" w:cs="Arial"/>
          <w:b/>
          <w:sz w:val="28"/>
        </w:rPr>
        <w:t>CUARTO</w:t>
      </w:r>
      <w:r w:rsidRPr="007803B8">
        <w:rPr>
          <w:rFonts w:ascii="Palatino Linotype" w:hAnsi="Palatino Linotype" w:cs="Arial"/>
          <w:b/>
        </w:rPr>
        <w:t xml:space="preserve">. </w:t>
      </w:r>
      <w:r w:rsidRPr="007803B8">
        <w:rPr>
          <w:rFonts w:ascii="Palatino Linotype" w:hAnsi="Palatino Linotype" w:cs="Arial"/>
          <w:b/>
          <w:sz w:val="28"/>
          <w:szCs w:val="28"/>
        </w:rPr>
        <w:t>Del turno y admisión del recurso de revisión.</w:t>
      </w:r>
    </w:p>
    <w:p w:rsidR="002F7A3F" w:rsidRPr="007803B8" w:rsidRDefault="002F7A3F" w:rsidP="002F7A3F">
      <w:pPr>
        <w:spacing w:before="240" w:line="360" w:lineRule="auto"/>
        <w:jc w:val="both"/>
        <w:rPr>
          <w:rFonts w:ascii="Palatino Linotype" w:hAnsi="Palatino Linotype" w:cs="Arial"/>
          <w:sz w:val="32"/>
        </w:rPr>
      </w:pPr>
      <w:r w:rsidRPr="007803B8">
        <w:rPr>
          <w:rFonts w:ascii="Palatino Linotype" w:hAnsi="Palatino Linotype"/>
          <w:sz w:val="24"/>
        </w:rPr>
        <w:t xml:space="preserve">El medio de impugnación fue turnado al Comisionado Presidente </w:t>
      </w:r>
      <w:r w:rsidRPr="007803B8">
        <w:rPr>
          <w:rFonts w:ascii="Palatino Linotype" w:hAnsi="Palatino Linotype"/>
          <w:b/>
          <w:sz w:val="24"/>
        </w:rPr>
        <w:t>José Martínez Vilchis,</w:t>
      </w:r>
      <w:r w:rsidRPr="007803B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803B8">
        <w:rPr>
          <w:rFonts w:ascii="Palatino Linotype" w:hAnsi="Palatino Linotype"/>
          <w:b/>
          <w:sz w:val="24"/>
        </w:rPr>
        <w:t>admisión</w:t>
      </w:r>
      <w:r w:rsidRPr="007803B8">
        <w:rPr>
          <w:rFonts w:ascii="Palatino Linotype" w:hAnsi="Palatino Linotype"/>
          <w:sz w:val="24"/>
        </w:rPr>
        <w:t xml:space="preserve"> en fecha </w:t>
      </w:r>
      <w:r w:rsidR="00165DED" w:rsidRPr="007803B8">
        <w:rPr>
          <w:rFonts w:ascii="Palatino Linotype" w:hAnsi="Palatino Linotype"/>
          <w:b/>
          <w:sz w:val="24"/>
        </w:rPr>
        <w:t>once de agosto</w:t>
      </w:r>
      <w:r w:rsidRPr="007803B8">
        <w:rPr>
          <w:rFonts w:ascii="Palatino Linotype" w:hAnsi="Palatino Linotype"/>
          <w:b/>
          <w:sz w:val="24"/>
        </w:rPr>
        <w:t xml:space="preserve"> de dos mil veinticinco</w:t>
      </w:r>
      <w:r w:rsidRPr="007803B8">
        <w:rPr>
          <w:rFonts w:ascii="Palatino Linotype" w:hAnsi="Palatino Linotype"/>
          <w:sz w:val="24"/>
        </w:rPr>
        <w:t xml:space="preserve">, determinándose en ellos, un plazo de siete días para que las </w:t>
      </w:r>
      <w:r w:rsidRPr="007803B8">
        <w:rPr>
          <w:rFonts w:ascii="Palatino Linotype" w:hAnsi="Palatino Linotype"/>
          <w:sz w:val="24"/>
        </w:rPr>
        <w:lastRenderedPageBreak/>
        <w:t>partes manifestaran lo que a su derecho corresponda en términos del numeral ya citado.</w:t>
      </w:r>
    </w:p>
    <w:p w:rsidR="002F7A3F" w:rsidRPr="007803B8" w:rsidRDefault="002F7A3F" w:rsidP="002F7A3F">
      <w:pPr>
        <w:spacing w:after="0" w:line="360" w:lineRule="auto"/>
        <w:jc w:val="both"/>
        <w:rPr>
          <w:rFonts w:ascii="Palatino Linotype" w:eastAsia="Palatino Linotype" w:hAnsi="Palatino Linotype" w:cs="Palatino Linotype"/>
          <w:b/>
          <w:sz w:val="28"/>
          <w:szCs w:val="28"/>
        </w:rPr>
      </w:pPr>
    </w:p>
    <w:p w:rsidR="002F7A3F" w:rsidRPr="007803B8" w:rsidRDefault="002F7A3F" w:rsidP="002F7A3F">
      <w:pPr>
        <w:pStyle w:val="Prrafodelista"/>
        <w:spacing w:line="360" w:lineRule="auto"/>
        <w:ind w:left="0"/>
        <w:jc w:val="both"/>
        <w:rPr>
          <w:rFonts w:ascii="Palatino Linotype" w:hAnsi="Palatino Linotype" w:cs="Arial"/>
          <w:b/>
          <w:sz w:val="28"/>
          <w:szCs w:val="28"/>
        </w:rPr>
      </w:pPr>
      <w:r w:rsidRPr="007803B8">
        <w:rPr>
          <w:rFonts w:ascii="Palatino Linotype" w:hAnsi="Palatino Linotype" w:cs="Arial"/>
          <w:b/>
          <w:sz w:val="28"/>
        </w:rPr>
        <w:t>QUINTO</w:t>
      </w:r>
      <w:r w:rsidRPr="007803B8">
        <w:rPr>
          <w:rFonts w:ascii="Palatino Linotype" w:hAnsi="Palatino Linotype" w:cs="Arial"/>
          <w:b/>
        </w:rPr>
        <w:t>.</w:t>
      </w:r>
      <w:r w:rsidRPr="007803B8">
        <w:rPr>
          <w:rFonts w:ascii="Palatino Linotype" w:hAnsi="Palatino Linotype" w:cs="Arial"/>
          <w:b/>
          <w:sz w:val="28"/>
          <w:szCs w:val="28"/>
        </w:rPr>
        <w:t xml:space="preserve"> De la etapa de instrucción.</w:t>
      </w:r>
    </w:p>
    <w:p w:rsidR="002F7A3F" w:rsidRPr="007803B8" w:rsidRDefault="002F7A3F" w:rsidP="002F7A3F">
      <w:pPr>
        <w:spacing w:line="360" w:lineRule="auto"/>
        <w:jc w:val="both"/>
        <w:rPr>
          <w:rFonts w:ascii="Palatino Linotype" w:hAnsi="Palatino Linotype" w:cs="Arial"/>
          <w:sz w:val="24"/>
        </w:rPr>
      </w:pPr>
      <w:r w:rsidRPr="007803B8">
        <w:rPr>
          <w:rFonts w:ascii="Palatino Linotype" w:hAnsi="Palatino Linotype" w:cs="Arial"/>
          <w:sz w:val="24"/>
        </w:rPr>
        <w:t xml:space="preserve">De las constancias que obran en el expediente electrónico del SAIMEX, se advierte que el </w:t>
      </w:r>
      <w:r w:rsidRPr="007803B8">
        <w:rPr>
          <w:rFonts w:ascii="Palatino Linotype" w:hAnsi="Palatino Linotype" w:cs="Arial"/>
          <w:b/>
          <w:sz w:val="24"/>
        </w:rPr>
        <w:t>Sujeto Obligado</w:t>
      </w:r>
      <w:r w:rsidRPr="007803B8">
        <w:rPr>
          <w:rFonts w:ascii="Palatino Linotype" w:hAnsi="Palatino Linotype" w:cs="Arial"/>
          <w:sz w:val="24"/>
        </w:rPr>
        <w:t xml:space="preserve"> rindió su informe justificado en fecha </w:t>
      </w:r>
      <w:r w:rsidR="00165DED" w:rsidRPr="007803B8">
        <w:rPr>
          <w:rFonts w:ascii="Palatino Linotype" w:hAnsi="Palatino Linotype" w:cs="Arial"/>
          <w:sz w:val="24"/>
        </w:rPr>
        <w:t>doce de agosto</w:t>
      </w:r>
      <w:r w:rsidRPr="007803B8">
        <w:rPr>
          <w:rFonts w:ascii="Palatino Linotype" w:hAnsi="Palatino Linotype" w:cs="Arial"/>
          <w:sz w:val="24"/>
        </w:rPr>
        <w:t xml:space="preserve"> de dos mil veinticinco, por medio del archivo electrónico </w:t>
      </w:r>
      <w:r w:rsidRPr="007803B8">
        <w:rPr>
          <w:rFonts w:ascii="Palatino Linotype" w:hAnsi="Palatino Linotype" w:cs="Arial"/>
          <w:b/>
          <w:sz w:val="24"/>
        </w:rPr>
        <w:t>“</w:t>
      </w:r>
      <w:r w:rsidR="00165DED" w:rsidRPr="007803B8">
        <w:rPr>
          <w:rFonts w:ascii="Palatino Linotype" w:hAnsi="Palatino Linotype" w:cs="Arial"/>
          <w:b/>
          <w:i/>
          <w:sz w:val="24"/>
        </w:rPr>
        <w:t>manifestaciones RR. 00889</w:t>
      </w:r>
      <w:proofErr w:type="gramStart"/>
      <w:r w:rsidR="00165DED" w:rsidRPr="007803B8">
        <w:rPr>
          <w:rFonts w:ascii="Palatino Linotype" w:hAnsi="Palatino Linotype" w:cs="Arial"/>
          <w:b/>
          <w:i/>
          <w:sz w:val="24"/>
        </w:rPr>
        <w:t>.pdf</w:t>
      </w:r>
      <w:proofErr w:type="gramEnd"/>
      <w:r w:rsidRPr="007803B8">
        <w:rPr>
          <w:rFonts w:ascii="Palatino Linotype" w:hAnsi="Palatino Linotype" w:cs="Arial"/>
          <w:i/>
          <w:sz w:val="24"/>
        </w:rPr>
        <w:t>”,</w:t>
      </w:r>
      <w:r w:rsidRPr="007803B8">
        <w:rPr>
          <w:rFonts w:ascii="Palatino Linotype" w:hAnsi="Palatino Linotype" w:cs="Arial"/>
          <w:sz w:val="24"/>
        </w:rPr>
        <w:t xml:space="preserve"> mismo que fue puesto a la vista del Recurrente en fecha </w:t>
      </w:r>
      <w:r w:rsidR="00165DED" w:rsidRPr="007803B8">
        <w:rPr>
          <w:rFonts w:ascii="Palatino Linotype" w:hAnsi="Palatino Linotype" w:cs="Arial"/>
          <w:sz w:val="24"/>
        </w:rPr>
        <w:t>cuatro de septiembre</w:t>
      </w:r>
      <w:r w:rsidRPr="007803B8">
        <w:rPr>
          <w:rFonts w:ascii="Palatino Linotype" w:hAnsi="Palatino Linotype" w:cs="Arial"/>
          <w:sz w:val="24"/>
        </w:rPr>
        <w:t xml:space="preserve"> de dos mil veinticinco</w:t>
      </w:r>
      <w:r w:rsidRPr="007803B8">
        <w:rPr>
          <w:rFonts w:ascii="Palatino Linotype" w:hAnsi="Palatino Linotype" w:cs="Arial"/>
          <w:b/>
          <w:i/>
          <w:sz w:val="24"/>
        </w:rPr>
        <w:t>.</w:t>
      </w:r>
      <w:r w:rsidR="004E340A" w:rsidRPr="007803B8">
        <w:rPr>
          <w:rFonts w:ascii="Palatino Linotype" w:hAnsi="Palatino Linotype" w:cs="Arial"/>
          <w:b/>
          <w:i/>
          <w:sz w:val="24"/>
        </w:rPr>
        <w:t xml:space="preserve"> </w:t>
      </w:r>
      <w:r w:rsidR="004E340A" w:rsidRPr="007803B8">
        <w:rPr>
          <w:rFonts w:ascii="Palatino Linotype" w:hAnsi="Palatino Linotype" w:cs="Arial"/>
          <w:sz w:val="24"/>
        </w:rPr>
        <w:t>Por su parte, el Recurrente rindió sus manifestaciones, en el tenor siguiente:</w:t>
      </w:r>
    </w:p>
    <w:p w:rsidR="004E340A" w:rsidRPr="007803B8" w:rsidRDefault="004E340A" w:rsidP="004E340A">
      <w:pPr>
        <w:spacing w:line="360" w:lineRule="auto"/>
        <w:jc w:val="center"/>
        <w:rPr>
          <w:rFonts w:ascii="Palatino Linotype" w:hAnsi="Palatino Linotype"/>
          <w:sz w:val="24"/>
        </w:rPr>
      </w:pPr>
      <w:r w:rsidRPr="007803B8">
        <w:rPr>
          <w:rFonts w:ascii="Palatino Linotype" w:hAnsi="Palatino Linotype"/>
          <w:noProof/>
          <w:sz w:val="24"/>
        </w:rPr>
        <w:drawing>
          <wp:inline distT="0" distB="0" distL="0" distR="0">
            <wp:extent cx="3943350" cy="245850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20CA4C.tmp"/>
                    <pic:cNvPicPr/>
                  </pic:nvPicPr>
                  <pic:blipFill>
                    <a:blip r:embed="rId8">
                      <a:extLst>
                        <a:ext uri="{28A0092B-C50C-407E-A947-70E740481C1C}">
                          <a14:useLocalDpi xmlns:a14="http://schemas.microsoft.com/office/drawing/2010/main" val="0"/>
                        </a:ext>
                      </a:extLst>
                    </a:blip>
                    <a:stretch>
                      <a:fillRect/>
                    </a:stretch>
                  </pic:blipFill>
                  <pic:spPr>
                    <a:xfrm>
                      <a:off x="0" y="0"/>
                      <a:ext cx="3976627" cy="2479255"/>
                    </a:xfrm>
                    <a:prstGeom prst="rect">
                      <a:avLst/>
                    </a:prstGeom>
                  </pic:spPr>
                </pic:pic>
              </a:graphicData>
            </a:graphic>
          </wp:inline>
        </w:drawing>
      </w:r>
    </w:p>
    <w:p w:rsidR="002F7A3F" w:rsidRPr="007803B8" w:rsidRDefault="002F7A3F" w:rsidP="002F7A3F">
      <w:pPr>
        <w:spacing w:after="0" w:line="360" w:lineRule="auto"/>
        <w:jc w:val="both"/>
        <w:rPr>
          <w:rFonts w:ascii="Palatino Linotype" w:hAnsi="Palatino Linotype" w:cs="Arial"/>
          <w:b/>
          <w:sz w:val="28"/>
          <w:szCs w:val="28"/>
        </w:rPr>
      </w:pPr>
    </w:p>
    <w:p w:rsidR="002F7A3F" w:rsidRPr="007803B8" w:rsidRDefault="002F7A3F" w:rsidP="002F7A3F">
      <w:pPr>
        <w:spacing w:after="0" w:line="360" w:lineRule="auto"/>
        <w:jc w:val="both"/>
        <w:rPr>
          <w:rFonts w:ascii="Palatino Linotype" w:hAnsi="Palatino Linotype" w:cs="Arial"/>
          <w:b/>
          <w:sz w:val="28"/>
          <w:szCs w:val="28"/>
        </w:rPr>
      </w:pPr>
      <w:r w:rsidRPr="007803B8">
        <w:rPr>
          <w:rFonts w:ascii="Palatino Linotype" w:hAnsi="Palatino Linotype" w:cs="Arial"/>
          <w:b/>
          <w:sz w:val="28"/>
          <w:szCs w:val="28"/>
        </w:rPr>
        <w:t>SEXTO. Del Cierre de Instrucción.</w:t>
      </w:r>
    </w:p>
    <w:p w:rsidR="002F7A3F" w:rsidRPr="007803B8" w:rsidRDefault="002F7A3F" w:rsidP="002F7A3F">
      <w:pPr>
        <w:spacing w:after="0" w:line="360" w:lineRule="auto"/>
        <w:jc w:val="both"/>
        <w:rPr>
          <w:rFonts w:ascii="Palatino Linotype" w:hAnsi="Palatino Linotype" w:cs="Arial"/>
          <w:sz w:val="24"/>
          <w:szCs w:val="24"/>
        </w:rPr>
      </w:pPr>
      <w:r w:rsidRPr="007803B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7803B8">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165DED" w:rsidRPr="007803B8">
        <w:rPr>
          <w:rFonts w:ascii="Palatino Linotype" w:hAnsi="Palatino Linotype" w:cs="Arial"/>
          <w:b/>
          <w:sz w:val="24"/>
          <w:szCs w:val="24"/>
        </w:rPr>
        <w:t>diez de septiembre</w:t>
      </w:r>
      <w:r w:rsidRPr="007803B8">
        <w:rPr>
          <w:rFonts w:ascii="Palatino Linotype" w:hAnsi="Palatino Linotype" w:cs="Arial"/>
          <w:b/>
          <w:sz w:val="24"/>
          <w:szCs w:val="24"/>
        </w:rPr>
        <w:t xml:space="preserve"> de dos mil veinticinco</w:t>
      </w:r>
      <w:r w:rsidRPr="007803B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4E340A" w:rsidRPr="007803B8" w:rsidRDefault="004E340A" w:rsidP="002F7A3F">
      <w:pPr>
        <w:spacing w:after="0" w:line="360" w:lineRule="auto"/>
        <w:jc w:val="both"/>
        <w:rPr>
          <w:rFonts w:ascii="Palatino Linotype" w:hAnsi="Palatino Linotype" w:cs="Arial"/>
          <w:sz w:val="24"/>
          <w:szCs w:val="24"/>
        </w:rPr>
      </w:pPr>
    </w:p>
    <w:p w:rsidR="004E340A" w:rsidRPr="007803B8" w:rsidRDefault="004E340A" w:rsidP="004E340A">
      <w:pPr>
        <w:spacing w:line="360" w:lineRule="auto"/>
        <w:jc w:val="both"/>
        <w:rPr>
          <w:rFonts w:ascii="Palatino Linotype" w:hAnsi="Palatino Linotype" w:cs="Arial"/>
          <w:b/>
          <w:sz w:val="28"/>
          <w:lang w:val="es-ES_tradnl"/>
        </w:rPr>
      </w:pPr>
      <w:r w:rsidRPr="007803B8">
        <w:rPr>
          <w:rFonts w:ascii="Palatino Linotype" w:hAnsi="Palatino Linotype" w:cs="Arial"/>
          <w:b/>
          <w:sz w:val="28"/>
          <w:lang w:val="es-ES_tradnl"/>
        </w:rPr>
        <w:t>SÉPTIMO</w:t>
      </w:r>
      <w:r w:rsidRPr="007803B8">
        <w:rPr>
          <w:rFonts w:ascii="Palatino Linotype" w:hAnsi="Palatino Linotype" w:cs="Arial"/>
          <w:b/>
          <w:sz w:val="28"/>
          <w:szCs w:val="28"/>
        </w:rPr>
        <w:t>.</w:t>
      </w:r>
      <w:r w:rsidRPr="007803B8">
        <w:rPr>
          <w:rFonts w:ascii="Palatino Linotype" w:hAnsi="Palatino Linotype" w:cs="Arial"/>
          <w:b/>
          <w:sz w:val="28"/>
          <w:lang w:val="es-ES_tradnl"/>
        </w:rPr>
        <w:t xml:space="preserve"> De la ampliación del término para resolver.</w:t>
      </w:r>
    </w:p>
    <w:p w:rsidR="004E340A" w:rsidRPr="007803B8" w:rsidRDefault="004E340A" w:rsidP="004E340A">
      <w:pPr>
        <w:spacing w:line="360" w:lineRule="auto"/>
        <w:jc w:val="both"/>
        <w:rPr>
          <w:rFonts w:ascii="Palatino Linotype" w:hAnsi="Palatino Linotype" w:cs="Arial"/>
          <w:sz w:val="24"/>
        </w:rPr>
      </w:pPr>
      <w:r w:rsidRPr="007803B8">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Pr="007803B8">
        <w:rPr>
          <w:rFonts w:ascii="Palatino Linotype" w:hAnsi="Palatino Linotype" w:cs="Arial"/>
          <w:b/>
          <w:sz w:val="24"/>
        </w:rPr>
        <w:t>veinticinco de septiembre de dos mil veinticinco</w:t>
      </w:r>
      <w:r w:rsidRPr="007803B8">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F7A3F" w:rsidRPr="007803B8" w:rsidRDefault="002F7A3F" w:rsidP="002F7A3F">
      <w:pPr>
        <w:spacing w:after="0" w:line="360" w:lineRule="auto"/>
        <w:jc w:val="both"/>
        <w:rPr>
          <w:rFonts w:ascii="Palatino Linotype" w:eastAsia="Palatino Linotype" w:hAnsi="Palatino Linotype" w:cs="Palatino Linotype"/>
          <w:sz w:val="24"/>
          <w:szCs w:val="24"/>
        </w:rPr>
      </w:pPr>
    </w:p>
    <w:p w:rsidR="002F7A3F" w:rsidRPr="007803B8" w:rsidRDefault="002F7A3F" w:rsidP="002F7A3F">
      <w:pPr>
        <w:spacing w:after="0" w:line="360" w:lineRule="auto"/>
        <w:jc w:val="center"/>
        <w:rPr>
          <w:rFonts w:ascii="Palatino Linotype" w:eastAsia="Palatino Linotype" w:hAnsi="Palatino Linotype" w:cs="Palatino Linotype"/>
          <w:sz w:val="24"/>
          <w:szCs w:val="24"/>
        </w:rPr>
      </w:pPr>
      <w:r w:rsidRPr="007803B8">
        <w:rPr>
          <w:rFonts w:ascii="Palatino Linotype" w:eastAsia="Palatino Linotype" w:hAnsi="Palatino Linotype" w:cs="Palatino Linotype"/>
          <w:b/>
          <w:sz w:val="28"/>
          <w:szCs w:val="28"/>
        </w:rPr>
        <w:t xml:space="preserve">C O N S I D E R A N D O </w:t>
      </w:r>
    </w:p>
    <w:p w:rsidR="002F7A3F" w:rsidRPr="007803B8" w:rsidRDefault="002F7A3F" w:rsidP="002F7A3F">
      <w:pPr>
        <w:spacing w:after="0" w:line="360" w:lineRule="auto"/>
        <w:jc w:val="both"/>
        <w:rPr>
          <w:rFonts w:ascii="Palatino Linotype" w:eastAsia="Palatino Linotype" w:hAnsi="Palatino Linotype" w:cs="Palatino Linotype"/>
          <w:sz w:val="24"/>
          <w:szCs w:val="24"/>
        </w:rPr>
      </w:pPr>
    </w:p>
    <w:p w:rsidR="002F7A3F" w:rsidRPr="007803B8" w:rsidRDefault="002F7A3F" w:rsidP="002F7A3F">
      <w:pPr>
        <w:spacing w:after="0" w:line="360" w:lineRule="auto"/>
        <w:jc w:val="both"/>
        <w:rPr>
          <w:rFonts w:ascii="Palatino Linotype" w:eastAsia="Palatino Linotype" w:hAnsi="Palatino Linotype" w:cs="Palatino Linotype"/>
          <w:sz w:val="28"/>
          <w:szCs w:val="24"/>
        </w:rPr>
      </w:pPr>
      <w:r w:rsidRPr="007803B8">
        <w:rPr>
          <w:rFonts w:ascii="Palatino Linotype" w:eastAsia="Palatino Linotype" w:hAnsi="Palatino Linotype" w:cs="Palatino Linotype"/>
          <w:b/>
          <w:sz w:val="28"/>
          <w:szCs w:val="24"/>
        </w:rPr>
        <w:t>PRIMERO. De la competencia</w:t>
      </w:r>
      <w:r w:rsidRPr="007803B8">
        <w:rPr>
          <w:rFonts w:ascii="Palatino Linotype" w:eastAsia="Palatino Linotype" w:hAnsi="Palatino Linotype" w:cs="Palatino Linotype"/>
          <w:sz w:val="28"/>
          <w:szCs w:val="24"/>
        </w:rPr>
        <w:t>.</w:t>
      </w:r>
    </w:p>
    <w:p w:rsidR="00597C9E" w:rsidRPr="007803B8" w:rsidRDefault="00597C9E" w:rsidP="00597C9E">
      <w:pPr>
        <w:spacing w:after="0" w:line="360" w:lineRule="auto"/>
        <w:jc w:val="both"/>
        <w:rPr>
          <w:rFonts w:ascii="Palatino Linotype" w:hAnsi="Palatino Linotype"/>
          <w:sz w:val="24"/>
          <w:szCs w:val="24"/>
          <w:lang w:val="es-ES"/>
        </w:rPr>
      </w:pPr>
      <w:r w:rsidRPr="007803B8">
        <w:rPr>
          <w:rFonts w:ascii="Palatino Linotype" w:hAnsi="Palatino Linotype"/>
          <w:sz w:val="24"/>
          <w:szCs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7803B8">
        <w:rPr>
          <w:rFonts w:ascii="Palatino Linotype" w:hAnsi="Palatino Linotype"/>
          <w:sz w:val="24"/>
          <w:szCs w:val="24"/>
          <w:lang w:val="es-ES"/>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F7A3F" w:rsidRPr="007803B8" w:rsidRDefault="002F7A3F" w:rsidP="002F7A3F">
      <w:pPr>
        <w:spacing w:after="0" w:line="360" w:lineRule="auto"/>
        <w:jc w:val="both"/>
        <w:rPr>
          <w:rFonts w:ascii="Palatino Linotype" w:eastAsia="Palatino Linotype" w:hAnsi="Palatino Linotype" w:cs="Palatino Linotype"/>
          <w:sz w:val="24"/>
          <w:szCs w:val="24"/>
        </w:rPr>
      </w:pPr>
    </w:p>
    <w:p w:rsidR="002F7A3F" w:rsidRPr="007803B8" w:rsidRDefault="002F7A3F" w:rsidP="002F7A3F">
      <w:pPr>
        <w:pStyle w:val="Prrafodelista"/>
        <w:autoSpaceDE w:val="0"/>
        <w:autoSpaceDN w:val="0"/>
        <w:adjustRightInd w:val="0"/>
        <w:spacing w:line="360" w:lineRule="auto"/>
        <w:ind w:left="0"/>
        <w:jc w:val="both"/>
        <w:rPr>
          <w:rFonts w:ascii="Palatino Linotype" w:hAnsi="Palatino Linotype" w:cs="Arial"/>
          <w:b/>
        </w:rPr>
      </w:pPr>
      <w:r w:rsidRPr="007803B8">
        <w:rPr>
          <w:rFonts w:ascii="Palatino Linotype" w:hAnsi="Palatino Linotype" w:cs="Arial"/>
          <w:b/>
          <w:sz w:val="28"/>
        </w:rPr>
        <w:t>SEGUNDO</w:t>
      </w:r>
      <w:r w:rsidRPr="007803B8">
        <w:rPr>
          <w:rFonts w:ascii="Palatino Linotype" w:hAnsi="Palatino Linotype" w:cs="Arial"/>
          <w:b/>
        </w:rPr>
        <w:t xml:space="preserve">. </w:t>
      </w:r>
      <w:r w:rsidRPr="007803B8">
        <w:rPr>
          <w:rFonts w:ascii="Palatino Linotype" w:hAnsi="Palatino Linotype" w:cs="Arial"/>
          <w:b/>
          <w:sz w:val="28"/>
          <w:szCs w:val="28"/>
        </w:rPr>
        <w:t>Sobre los alcances del recurso de revisión.</w:t>
      </w:r>
      <w:r w:rsidRPr="007803B8">
        <w:rPr>
          <w:rFonts w:ascii="Palatino Linotype" w:hAnsi="Palatino Linotype" w:cs="Arial"/>
          <w:b/>
        </w:rPr>
        <w:t xml:space="preserve"> </w:t>
      </w: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r w:rsidRPr="007803B8">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r w:rsidRPr="007803B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803B8">
        <w:rPr>
          <w:rFonts w:ascii="Palatino Linotype" w:eastAsia="Times New Roman" w:hAnsi="Palatino Linotype" w:cs="Arial"/>
          <w:i/>
          <w:lang w:val="es-ES" w:eastAsia="es-ES"/>
        </w:rPr>
        <w:t>“</w:t>
      </w:r>
      <w:r w:rsidRPr="007803B8">
        <w:rPr>
          <w:rFonts w:ascii="Palatino Linotype" w:eastAsia="Times New Roman" w:hAnsi="Palatino Linotype" w:cs="Arial"/>
          <w:b/>
          <w:i/>
          <w:lang w:val="es-ES" w:eastAsia="es-ES"/>
        </w:rPr>
        <w:t>Artículo 163.</w:t>
      </w:r>
      <w:r w:rsidRPr="007803B8">
        <w:rPr>
          <w:rFonts w:ascii="Palatino Linotype" w:eastAsia="Times New Roman" w:hAnsi="Palatino Linotype" w:cs="Arial"/>
          <w:i/>
          <w:lang w:val="es-ES" w:eastAsia="es-ES"/>
        </w:rPr>
        <w:t xml:space="preserve"> </w:t>
      </w:r>
      <w:r w:rsidRPr="007803B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803B8">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7803B8">
        <w:rPr>
          <w:rFonts w:ascii="Palatino Linotype" w:eastAsia="Times New Roman" w:hAnsi="Palatino Linotype" w:cs="Arial"/>
          <w:i/>
          <w:lang w:val="es-ES" w:eastAsia="es-ES"/>
        </w:rPr>
        <w:lastRenderedPageBreak/>
        <w:t>invocarse como causales de ampliación del plazo motivos que supongan negligencia o descuido del Sujeto Obligado en el desahogo de la solicitud.”</w:t>
      </w:r>
    </w:p>
    <w:p w:rsidR="002F7A3F" w:rsidRPr="007803B8" w:rsidRDefault="002F7A3F" w:rsidP="002F7A3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803B8">
        <w:rPr>
          <w:rFonts w:ascii="Palatino Linotype" w:eastAsia="Times New Roman" w:hAnsi="Palatino Linotype" w:cs="Arial"/>
          <w:lang w:val="es-ES" w:eastAsia="es-ES"/>
        </w:rPr>
        <w:t>(Énfasis añadido)</w:t>
      </w: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r w:rsidRPr="007803B8">
        <w:rPr>
          <w:rFonts w:ascii="Palatino Linotype" w:hAnsi="Palatino Linotype" w:cs="Arial"/>
          <w:sz w:val="24"/>
          <w:szCs w:val="24"/>
        </w:rPr>
        <w:t xml:space="preserve">De la interpretación al precepto legal inserto, se advierte que el plazo que les asiste a los </w:t>
      </w:r>
      <w:r w:rsidRPr="007803B8">
        <w:rPr>
          <w:rFonts w:ascii="Palatino Linotype" w:hAnsi="Palatino Linotype" w:cs="Arial"/>
          <w:b/>
          <w:sz w:val="24"/>
          <w:szCs w:val="24"/>
        </w:rPr>
        <w:t>sujetos</w:t>
      </w:r>
      <w:r w:rsidRPr="007803B8">
        <w:rPr>
          <w:rFonts w:ascii="Palatino Linotype" w:hAnsi="Palatino Linotype" w:cs="Arial"/>
          <w:sz w:val="24"/>
          <w:szCs w:val="24"/>
        </w:rPr>
        <w:t xml:space="preserve"> </w:t>
      </w:r>
      <w:r w:rsidRPr="007803B8">
        <w:rPr>
          <w:rFonts w:ascii="Palatino Linotype" w:hAnsi="Palatino Linotype" w:cs="Arial"/>
          <w:b/>
          <w:sz w:val="24"/>
          <w:szCs w:val="24"/>
        </w:rPr>
        <w:t>obligados</w:t>
      </w:r>
      <w:r w:rsidRPr="007803B8">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r w:rsidRPr="007803B8">
        <w:rPr>
          <w:rFonts w:ascii="Palatino Linotype" w:hAnsi="Palatino Linotype" w:cs="Arial"/>
          <w:sz w:val="24"/>
          <w:szCs w:val="24"/>
        </w:rPr>
        <w:t xml:space="preserve">Se constituye la figura jurídica de la </w:t>
      </w:r>
      <w:r w:rsidRPr="007803B8">
        <w:rPr>
          <w:rFonts w:ascii="Palatino Linotype" w:hAnsi="Palatino Linotype" w:cs="Arial"/>
          <w:b/>
          <w:i/>
          <w:sz w:val="24"/>
          <w:szCs w:val="24"/>
        </w:rPr>
        <w:t>NEGATIVA FICTA</w:t>
      </w:r>
      <w:r w:rsidRPr="007803B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2F7A3F" w:rsidRPr="007803B8" w:rsidRDefault="002F7A3F" w:rsidP="002F7A3F">
      <w:pPr>
        <w:spacing w:after="0" w:line="240" w:lineRule="auto"/>
        <w:rPr>
          <w:rFonts w:ascii="Palatino Linotype" w:hAnsi="Palatino Linotype"/>
        </w:rPr>
      </w:pP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803B8">
        <w:rPr>
          <w:rFonts w:ascii="Palatino Linotype" w:eastAsia="Times New Roman" w:hAnsi="Palatino Linotype" w:cs="Arial"/>
          <w:i/>
          <w:lang w:val="es-ES" w:eastAsia="es-ES"/>
        </w:rPr>
        <w:t>“</w:t>
      </w:r>
      <w:r w:rsidRPr="007803B8">
        <w:rPr>
          <w:rFonts w:ascii="Palatino Linotype" w:eastAsia="Times New Roman" w:hAnsi="Palatino Linotype" w:cs="Arial"/>
          <w:b/>
          <w:i/>
          <w:lang w:val="es-ES" w:eastAsia="es-ES"/>
        </w:rPr>
        <w:t>Artículo 178.</w:t>
      </w:r>
      <w:r w:rsidRPr="007803B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803B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7803B8">
        <w:rPr>
          <w:rFonts w:ascii="Palatino Linotype" w:eastAsia="Times New Roman" w:hAnsi="Palatino Linotype" w:cs="Arial"/>
          <w:i/>
          <w:lang w:val="es-ES" w:eastAsia="es-ES"/>
        </w:rPr>
        <w:t>, acompañado con el documento que pruebe la fecha en que presentó la solicitud.</w:t>
      </w: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803B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F7A3F" w:rsidRPr="007803B8" w:rsidRDefault="002F7A3F" w:rsidP="002F7A3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F7A3F" w:rsidRPr="007803B8" w:rsidRDefault="002F7A3F" w:rsidP="002F7A3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803B8">
        <w:rPr>
          <w:rFonts w:ascii="Palatino Linotype" w:eastAsia="Times New Roman" w:hAnsi="Palatino Linotype" w:cs="Arial"/>
          <w:lang w:val="es-ES" w:eastAsia="es-ES"/>
        </w:rPr>
        <w:lastRenderedPageBreak/>
        <w:t>(Énfasis añadido)</w:t>
      </w: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p>
    <w:p w:rsidR="002F7A3F" w:rsidRPr="007803B8" w:rsidRDefault="002F7A3F" w:rsidP="002F7A3F">
      <w:pPr>
        <w:autoSpaceDE w:val="0"/>
        <w:autoSpaceDN w:val="0"/>
        <w:adjustRightInd w:val="0"/>
        <w:spacing w:after="0" w:line="360" w:lineRule="auto"/>
        <w:jc w:val="both"/>
        <w:rPr>
          <w:rFonts w:ascii="Palatino Linotype" w:hAnsi="Palatino Linotype" w:cs="Arial"/>
          <w:sz w:val="24"/>
          <w:szCs w:val="24"/>
        </w:rPr>
      </w:pPr>
      <w:r w:rsidRPr="007803B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7803B8">
        <w:rPr>
          <w:rFonts w:ascii="Palatino Linotype" w:hAnsi="Palatino Linotype" w:cs="Arial"/>
          <w:b/>
          <w:sz w:val="24"/>
          <w:szCs w:val="24"/>
        </w:rPr>
        <w:t>Sujeto Obligado</w:t>
      </w:r>
      <w:r w:rsidRPr="007803B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F7A3F" w:rsidRPr="007803B8" w:rsidRDefault="002F7A3F" w:rsidP="002F7A3F">
      <w:pPr>
        <w:pStyle w:val="Prrafodelista"/>
        <w:autoSpaceDE w:val="0"/>
        <w:autoSpaceDN w:val="0"/>
        <w:adjustRightInd w:val="0"/>
        <w:spacing w:line="360" w:lineRule="auto"/>
        <w:ind w:left="0"/>
        <w:jc w:val="both"/>
        <w:rPr>
          <w:rFonts w:ascii="Palatino Linotype" w:hAnsi="Palatino Linotype" w:cs="Arial"/>
          <w:b/>
        </w:rPr>
      </w:pPr>
    </w:p>
    <w:p w:rsidR="002F7A3F" w:rsidRPr="007803B8" w:rsidRDefault="002F7A3F" w:rsidP="002F7A3F">
      <w:pPr>
        <w:spacing w:after="0" w:line="360" w:lineRule="auto"/>
        <w:ind w:right="49"/>
        <w:jc w:val="both"/>
        <w:rPr>
          <w:rFonts w:ascii="Palatino Linotype" w:eastAsia="Times New Roman" w:hAnsi="Palatino Linotype" w:cs="Arial"/>
          <w:b/>
          <w:sz w:val="28"/>
          <w:szCs w:val="28"/>
          <w:lang w:val="es-ES" w:eastAsia="es-ES"/>
        </w:rPr>
      </w:pPr>
      <w:r w:rsidRPr="007803B8">
        <w:rPr>
          <w:rFonts w:ascii="Palatino Linotype" w:eastAsia="Times New Roman" w:hAnsi="Palatino Linotype" w:cs="Arial"/>
          <w:b/>
          <w:sz w:val="28"/>
          <w:szCs w:val="28"/>
          <w:lang w:val="es-ES" w:eastAsia="es-ES"/>
        </w:rPr>
        <w:t>TERCERO.</w:t>
      </w:r>
      <w:r w:rsidRPr="007803B8">
        <w:rPr>
          <w:rFonts w:ascii="Palatino Linotype" w:eastAsia="Times New Roman" w:hAnsi="Palatino Linotype" w:cs="Arial"/>
          <w:sz w:val="28"/>
          <w:szCs w:val="28"/>
          <w:lang w:val="es-ES" w:eastAsia="es-ES"/>
        </w:rPr>
        <w:t xml:space="preserve"> </w:t>
      </w:r>
      <w:r w:rsidRPr="007803B8">
        <w:rPr>
          <w:rFonts w:ascii="Palatino Linotype" w:eastAsia="Times New Roman" w:hAnsi="Palatino Linotype" w:cs="Arial"/>
          <w:b/>
          <w:sz w:val="28"/>
          <w:szCs w:val="28"/>
          <w:lang w:val="es-ES" w:eastAsia="es-ES"/>
        </w:rPr>
        <w:t xml:space="preserve">De las causas de improcedencia. </w:t>
      </w:r>
    </w:p>
    <w:p w:rsidR="002F7A3F" w:rsidRPr="007803B8" w:rsidRDefault="002F7A3F" w:rsidP="002F7A3F">
      <w:pPr>
        <w:spacing w:after="0" w:line="360" w:lineRule="auto"/>
        <w:ind w:right="49"/>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7803B8">
        <w:rPr>
          <w:rFonts w:ascii="Palatino Linotype" w:eastAsia="Times New Roman" w:hAnsi="Palatino Linotype" w:cs="Arial"/>
          <w:sz w:val="24"/>
          <w:szCs w:val="24"/>
          <w:lang w:val="es-ES" w:eastAsia="es-ES"/>
        </w:rPr>
        <w:t>Resolutor</w:t>
      </w:r>
      <w:proofErr w:type="spellEnd"/>
      <w:r w:rsidRPr="007803B8">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803B8">
        <w:rPr>
          <w:rFonts w:ascii="Palatino Linotype" w:eastAsia="Times New Roman" w:hAnsi="Palatino Linotype" w:cs="Arial"/>
          <w:sz w:val="24"/>
          <w:szCs w:val="24"/>
          <w:vertAlign w:val="superscript"/>
          <w:lang w:val="es-ES" w:eastAsia="es-ES"/>
        </w:rPr>
        <w:footnoteReference w:id="1"/>
      </w:r>
      <w:r w:rsidRPr="007803B8">
        <w:rPr>
          <w:rFonts w:ascii="Palatino Linotype" w:eastAsia="Times New Roman" w:hAnsi="Palatino Linotype" w:cs="Arial"/>
          <w:sz w:val="24"/>
          <w:szCs w:val="24"/>
          <w:lang w:val="es-ES" w:eastAsia="es-ES"/>
        </w:rPr>
        <w:t>.</w:t>
      </w:r>
    </w:p>
    <w:p w:rsidR="002F7A3F" w:rsidRPr="007803B8" w:rsidRDefault="002F7A3F" w:rsidP="002F7A3F">
      <w:pPr>
        <w:spacing w:after="0" w:line="360" w:lineRule="auto"/>
        <w:ind w:right="49"/>
        <w:jc w:val="both"/>
        <w:rPr>
          <w:rFonts w:ascii="Palatino Linotype" w:eastAsia="Times New Roman" w:hAnsi="Palatino Linotype" w:cs="Arial"/>
          <w:sz w:val="24"/>
          <w:szCs w:val="24"/>
          <w:lang w:val="es-ES" w:eastAsia="es-ES"/>
        </w:rPr>
      </w:pPr>
    </w:p>
    <w:p w:rsidR="002F7A3F" w:rsidRPr="007803B8" w:rsidRDefault="002F7A3F" w:rsidP="002F7A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F7A3F" w:rsidRPr="007803B8" w:rsidRDefault="002F7A3F" w:rsidP="002F7A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F7A3F" w:rsidRPr="007803B8" w:rsidRDefault="002F7A3F" w:rsidP="002F7A3F">
      <w:pPr>
        <w:widowControl w:val="0"/>
        <w:autoSpaceDE w:val="0"/>
        <w:autoSpaceDN w:val="0"/>
        <w:adjustRightInd w:val="0"/>
        <w:spacing w:after="0" w:line="360" w:lineRule="auto"/>
        <w:jc w:val="both"/>
        <w:rPr>
          <w:rFonts w:ascii="Palatino Linotype" w:eastAsia="Times New Roman" w:hAnsi="Palatino Linotype" w:cs="Times New Roman"/>
          <w:b/>
          <w:sz w:val="28"/>
          <w:szCs w:val="28"/>
          <w:lang w:val="es-ES" w:eastAsia="es-ES"/>
        </w:rPr>
      </w:pPr>
      <w:r w:rsidRPr="007803B8">
        <w:rPr>
          <w:rFonts w:ascii="Palatino Linotype" w:eastAsia="Times New Roman" w:hAnsi="Palatino Linotype" w:cs="Arial"/>
          <w:b/>
          <w:sz w:val="28"/>
          <w:szCs w:val="28"/>
          <w:lang w:val="es-ES" w:eastAsia="es-ES"/>
        </w:rPr>
        <w:t>CUARTO. Estudio y resolución del asunto</w:t>
      </w:r>
      <w:r w:rsidRPr="007803B8">
        <w:rPr>
          <w:rFonts w:ascii="Palatino Linotype" w:eastAsia="Times New Roman" w:hAnsi="Palatino Linotype" w:cs="Times New Roman"/>
          <w:b/>
          <w:sz w:val="28"/>
          <w:szCs w:val="28"/>
          <w:lang w:val="es-ES" w:eastAsia="es-ES"/>
        </w:rPr>
        <w:t xml:space="preserve">. </w:t>
      </w:r>
    </w:p>
    <w:p w:rsidR="002F7A3F" w:rsidRPr="007803B8" w:rsidRDefault="002F7A3F" w:rsidP="002F7A3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803B8">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803B8">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rsidR="002F7A3F" w:rsidRPr="007803B8" w:rsidRDefault="002F7A3F" w:rsidP="002F7A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7803B8">
        <w:rPr>
          <w:rFonts w:ascii="Palatino Linotype" w:eastAsia="Times New Roman" w:hAnsi="Palatino Linotype" w:cs="Arial"/>
          <w:b/>
          <w:sz w:val="24"/>
          <w:szCs w:val="24"/>
          <w:lang w:val="es-ES" w:eastAsia="es-ES"/>
        </w:rPr>
        <w:t>Recurrente</w:t>
      </w:r>
      <w:r w:rsidRPr="007803B8">
        <w:rPr>
          <w:rFonts w:ascii="Palatino Linotype" w:eastAsia="Times New Roman" w:hAnsi="Palatino Linotype" w:cs="Arial"/>
          <w:sz w:val="24"/>
          <w:szCs w:val="24"/>
          <w:lang w:val="es-ES" w:eastAsia="es-ES"/>
        </w:rPr>
        <w:t xml:space="preserve"> peticiona le sea entregado por el sistema SAIMEX, lo siguiente:</w:t>
      </w: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p>
    <w:p w:rsidR="002F7A3F" w:rsidRPr="007803B8" w:rsidRDefault="00165DED" w:rsidP="00165DED">
      <w:pPr>
        <w:pStyle w:val="Prrafodelista"/>
        <w:numPr>
          <w:ilvl w:val="3"/>
          <w:numId w:val="1"/>
        </w:numPr>
        <w:spacing w:line="360" w:lineRule="auto"/>
        <w:ind w:left="284" w:hanging="284"/>
        <w:jc w:val="both"/>
        <w:rPr>
          <w:rFonts w:ascii="Palatino Linotype" w:hAnsi="Palatino Linotype" w:cs="Arial"/>
        </w:rPr>
      </w:pPr>
      <w:r w:rsidRPr="007803B8">
        <w:rPr>
          <w:rFonts w:ascii="Palatino Linotype" w:hAnsi="Palatino Linotype" w:cs="Arial"/>
        </w:rPr>
        <w:t>Solicito me compartan el proyecto que se hará en la avenida Zumpango y el del puente vehicular</w:t>
      </w:r>
      <w:r w:rsidR="002F7A3F" w:rsidRPr="007803B8">
        <w:rPr>
          <w:rFonts w:ascii="Palatino Linotype" w:hAnsi="Palatino Linotype" w:cs="Arial"/>
        </w:rPr>
        <w:t>.</w:t>
      </w: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p>
    <w:p w:rsidR="002F7A3F" w:rsidRPr="007803B8" w:rsidRDefault="002F7A3F" w:rsidP="002F7A3F">
      <w:pPr>
        <w:pStyle w:val="INFOEM"/>
        <w:ind w:left="0" w:right="0"/>
        <w:rPr>
          <w:i w:val="0"/>
          <w:sz w:val="24"/>
        </w:rPr>
      </w:pPr>
      <w:r w:rsidRPr="007803B8">
        <w:rPr>
          <w:rFonts w:eastAsia="Palatino Linotype" w:cs="Palatino Linotype"/>
          <w:i w:val="0"/>
          <w:color w:val="000000"/>
          <w:sz w:val="24"/>
          <w:szCs w:val="24"/>
        </w:rPr>
        <w:t xml:space="preserve">Ante la falta respuesta por parte del </w:t>
      </w:r>
      <w:r w:rsidRPr="007803B8">
        <w:rPr>
          <w:rFonts w:eastAsia="Palatino Linotype" w:cs="Palatino Linotype"/>
          <w:b/>
          <w:i w:val="0"/>
          <w:color w:val="000000"/>
          <w:sz w:val="24"/>
          <w:szCs w:val="24"/>
        </w:rPr>
        <w:t>Sujeto Obligado</w:t>
      </w:r>
      <w:r w:rsidRPr="007803B8">
        <w:rPr>
          <w:rFonts w:eastAsia="Palatino Linotype" w:cs="Palatino Linotype"/>
          <w:i w:val="0"/>
          <w:color w:val="000000"/>
          <w:sz w:val="24"/>
          <w:szCs w:val="24"/>
        </w:rPr>
        <w:t xml:space="preserve">, el </w:t>
      </w:r>
      <w:r w:rsidRPr="007803B8">
        <w:rPr>
          <w:rFonts w:eastAsia="Palatino Linotype" w:cs="Palatino Linotype"/>
          <w:b/>
          <w:i w:val="0"/>
          <w:color w:val="000000"/>
          <w:sz w:val="24"/>
          <w:szCs w:val="24"/>
        </w:rPr>
        <w:t>Recurrente</w:t>
      </w:r>
      <w:r w:rsidRPr="007803B8">
        <w:rPr>
          <w:rFonts w:eastAsia="Palatino Linotype" w:cs="Palatino Linotype"/>
          <w:i w:val="0"/>
          <w:color w:val="000000"/>
          <w:sz w:val="24"/>
          <w:szCs w:val="24"/>
        </w:rPr>
        <w:t xml:space="preserve"> consideró que su derecho a la información pública había sido vulnerado, por lo que interpuso el recurso de revisión al rubro citado</w:t>
      </w:r>
      <w:r w:rsidRPr="007803B8">
        <w:rPr>
          <w:rFonts w:cs="Arial"/>
          <w:bCs/>
          <w:i w:val="0"/>
          <w:sz w:val="24"/>
        </w:rPr>
        <w:t>, señalando sustancialmente como sus razones o motivos de inconformidad, lo siguiente:</w:t>
      </w:r>
      <w:r w:rsidRPr="007803B8" w:rsidDel="00107C3B">
        <w:rPr>
          <w:b/>
          <w:i w:val="0"/>
          <w:sz w:val="24"/>
        </w:rPr>
        <w:t xml:space="preserve"> </w:t>
      </w:r>
      <w:r w:rsidRPr="007803B8">
        <w:rPr>
          <w:i w:val="0"/>
          <w:sz w:val="24"/>
        </w:rPr>
        <w:t>“</w:t>
      </w:r>
      <w:r w:rsidR="00165DED" w:rsidRPr="007803B8">
        <w:rPr>
          <w:sz w:val="24"/>
        </w:rPr>
        <w:t xml:space="preserve">Paso ya </w:t>
      </w:r>
      <w:proofErr w:type="spellStart"/>
      <w:r w:rsidR="00165DED" w:rsidRPr="007803B8">
        <w:rPr>
          <w:sz w:val="24"/>
        </w:rPr>
        <w:t>mas</w:t>
      </w:r>
      <w:proofErr w:type="spellEnd"/>
      <w:r w:rsidR="00165DED" w:rsidRPr="007803B8">
        <w:rPr>
          <w:sz w:val="24"/>
        </w:rPr>
        <w:t xml:space="preserve"> de 2 meses y no entregaron la información que solicite.</w:t>
      </w:r>
      <w:r w:rsidRPr="007803B8">
        <w:rPr>
          <w:sz w:val="24"/>
        </w:rPr>
        <w:t>” (Sic)</w:t>
      </w:r>
      <w:r w:rsidRPr="007803B8">
        <w:rPr>
          <w:i w:val="0"/>
          <w:sz w:val="24"/>
        </w:rPr>
        <w:t xml:space="preserve">. </w:t>
      </w:r>
    </w:p>
    <w:p w:rsidR="002F7A3F" w:rsidRPr="007803B8" w:rsidRDefault="002F7A3F" w:rsidP="002F7A3F">
      <w:pPr>
        <w:tabs>
          <w:tab w:val="left" w:pos="709"/>
        </w:tabs>
        <w:spacing w:line="360" w:lineRule="auto"/>
        <w:jc w:val="both"/>
        <w:rPr>
          <w:rFonts w:ascii="Palatino Linotype" w:hAnsi="Palatino Linotype" w:cs="Arial"/>
          <w:sz w:val="24"/>
        </w:rPr>
      </w:pPr>
    </w:p>
    <w:p w:rsidR="002F7A3F" w:rsidRPr="007803B8" w:rsidRDefault="002F7A3F" w:rsidP="002F7A3F">
      <w:pPr>
        <w:tabs>
          <w:tab w:val="left" w:pos="709"/>
        </w:tabs>
        <w:spacing w:line="360" w:lineRule="auto"/>
        <w:jc w:val="both"/>
        <w:rPr>
          <w:rFonts w:ascii="Palatino Linotype" w:hAnsi="Palatino Linotype" w:cs="Arial"/>
          <w:sz w:val="24"/>
        </w:rPr>
      </w:pPr>
      <w:r w:rsidRPr="007803B8">
        <w:rPr>
          <w:rFonts w:ascii="Palatino Linotype" w:hAnsi="Palatino Linotype" w:cs="Arial"/>
          <w:sz w:val="24"/>
        </w:rPr>
        <w:t xml:space="preserve">Aunado a lo anterior, mediante informe justificado rendido por </w:t>
      </w:r>
      <w:r w:rsidRPr="007803B8">
        <w:rPr>
          <w:rFonts w:ascii="Palatino Linotype" w:hAnsi="Palatino Linotype" w:cs="Arial"/>
          <w:b/>
          <w:sz w:val="24"/>
        </w:rPr>
        <w:t>El Sujeto Obligado</w:t>
      </w:r>
      <w:r w:rsidRPr="007803B8">
        <w:rPr>
          <w:rFonts w:ascii="Palatino Linotype" w:hAnsi="Palatino Linotype" w:cs="Arial"/>
          <w:sz w:val="24"/>
        </w:rPr>
        <w:t xml:space="preserve">, se advierte que </w:t>
      </w:r>
      <w:r w:rsidRPr="007803B8">
        <w:rPr>
          <w:rFonts w:ascii="Palatino Linotype" w:hAnsi="Palatino Linotype" w:cs="Arial"/>
          <w:bCs/>
          <w:sz w:val="24"/>
        </w:rPr>
        <w:t>remitió a</w:t>
      </w:r>
      <w:r w:rsidRPr="007803B8">
        <w:rPr>
          <w:rFonts w:ascii="Palatino Linotype" w:hAnsi="Palatino Linotype" w:cs="Arial"/>
          <w:sz w:val="24"/>
        </w:rPr>
        <w:t xml:space="preserve"> través del Sistema de Acceso a la Información Mexiquense (</w:t>
      </w:r>
      <w:r w:rsidRPr="007803B8">
        <w:rPr>
          <w:rFonts w:ascii="Palatino Linotype" w:hAnsi="Palatino Linotype" w:cs="Arial"/>
          <w:b/>
          <w:sz w:val="24"/>
        </w:rPr>
        <w:t xml:space="preserve">SAIMEX), </w:t>
      </w:r>
      <w:r w:rsidRPr="007803B8">
        <w:rPr>
          <w:rFonts w:ascii="Palatino Linotype" w:hAnsi="Palatino Linotype" w:cs="Arial"/>
          <w:sz w:val="24"/>
        </w:rPr>
        <w:t>por medio del archivo electrónico siguiente:</w:t>
      </w:r>
    </w:p>
    <w:p w:rsidR="002F7A3F" w:rsidRPr="007803B8" w:rsidRDefault="00165DED" w:rsidP="00165DED">
      <w:pPr>
        <w:pStyle w:val="Prrafodelista"/>
        <w:numPr>
          <w:ilvl w:val="0"/>
          <w:numId w:val="2"/>
        </w:numPr>
        <w:spacing w:line="360" w:lineRule="auto"/>
        <w:jc w:val="both"/>
        <w:rPr>
          <w:rFonts w:ascii="Palatino Linotype" w:hAnsi="Palatino Linotype" w:cs="Arial"/>
        </w:rPr>
      </w:pPr>
      <w:r w:rsidRPr="007803B8">
        <w:rPr>
          <w:rFonts w:ascii="Palatino Linotype" w:hAnsi="Palatino Linotype" w:cs="Arial"/>
          <w:b/>
          <w:i/>
        </w:rPr>
        <w:t>manifestaciones RR. 00889.pdf</w:t>
      </w:r>
      <w:r w:rsidR="002F7A3F" w:rsidRPr="007803B8">
        <w:rPr>
          <w:rFonts w:ascii="Palatino Linotype" w:hAnsi="Palatino Linotype" w:cs="Arial"/>
        </w:rPr>
        <w:t xml:space="preserve">: contiene el oficio número </w:t>
      </w:r>
      <w:r w:rsidRPr="007803B8">
        <w:rPr>
          <w:rFonts w:ascii="Palatino Linotype" w:hAnsi="Palatino Linotype" w:cs="Arial"/>
        </w:rPr>
        <w:t>DOP/JRRA/451-</w:t>
      </w:r>
      <w:r w:rsidR="002F7A3F" w:rsidRPr="007803B8">
        <w:rPr>
          <w:rFonts w:ascii="Palatino Linotype" w:hAnsi="Palatino Linotype" w:cs="Arial"/>
        </w:rPr>
        <w:t xml:space="preserve">2025, de fecha </w:t>
      </w:r>
      <w:r w:rsidRPr="007803B8">
        <w:rPr>
          <w:rFonts w:ascii="Palatino Linotype" w:hAnsi="Palatino Linotype" w:cs="Arial"/>
        </w:rPr>
        <w:t>11 de agosto de 2025</w:t>
      </w:r>
      <w:r w:rsidR="002F7A3F" w:rsidRPr="007803B8">
        <w:rPr>
          <w:rFonts w:ascii="Palatino Linotype" w:hAnsi="Palatino Linotype" w:cs="Arial"/>
        </w:rPr>
        <w:t xml:space="preserve">, firmado por el </w:t>
      </w:r>
      <w:r w:rsidRPr="007803B8">
        <w:rPr>
          <w:rFonts w:ascii="Palatino Linotype" w:hAnsi="Palatino Linotype" w:cs="Arial"/>
        </w:rPr>
        <w:t>Subdirector de Obras Públicas</w:t>
      </w:r>
      <w:r w:rsidR="002F7A3F" w:rsidRPr="007803B8">
        <w:rPr>
          <w:rFonts w:ascii="Palatino Linotype" w:hAnsi="Palatino Linotype" w:cs="Arial"/>
        </w:rPr>
        <w:t>, en el que refiere lo siguiente:</w:t>
      </w:r>
    </w:p>
    <w:p w:rsidR="002F7A3F" w:rsidRPr="007803B8" w:rsidRDefault="002F7A3F" w:rsidP="002F7A3F">
      <w:pPr>
        <w:pStyle w:val="INFOEM"/>
      </w:pPr>
      <w:r w:rsidRPr="007803B8">
        <w:lastRenderedPageBreak/>
        <w:t>“…</w:t>
      </w:r>
    </w:p>
    <w:p w:rsidR="002F7A3F" w:rsidRPr="007803B8" w:rsidRDefault="00CE2905" w:rsidP="002F7A3F">
      <w:pPr>
        <w:pStyle w:val="INFOEM"/>
      </w:pPr>
      <w:r w:rsidRPr="007803B8">
        <w:rPr>
          <w:b/>
        </w:rPr>
        <w:t xml:space="preserve">Primero.- </w:t>
      </w:r>
      <w:r w:rsidRPr="007803B8">
        <w:t>En cuanto al proyecto de la avenida Zumpango, se hace del conocimiento del solicitante, que el área de Obras Públicas se encuentra trabajando en conjunto con el Gobierno del Estado de México, para ser exactos con la Junta Estatal de Caminos, es por lo cual los trabajos en dicha avenida se ejecutan de acuerdo a las necesidades de la zona a trabajar.</w:t>
      </w:r>
    </w:p>
    <w:p w:rsidR="00B505C4" w:rsidRPr="007803B8" w:rsidRDefault="00CE2905" w:rsidP="002F7A3F">
      <w:pPr>
        <w:pStyle w:val="INFOEM"/>
      </w:pPr>
      <w:r w:rsidRPr="007803B8">
        <w:rPr>
          <w:b/>
        </w:rPr>
        <w:t>Segundo.-</w:t>
      </w:r>
      <w:r w:rsidRPr="007803B8">
        <w:t xml:space="preserve"> En cuanto a el proyecto del puente vehicular; se hace del conocimiento del solicitante que la información requerida por el usurario no se encuentra de los expedientes del área de Obras Públicas</w:t>
      </w:r>
      <w:r w:rsidR="00B505C4" w:rsidRPr="007803B8">
        <w:t xml:space="preserve">, siendo el caso que por ser un puente vehicular que conecta un municipio y otro, es competencia del Gobierno de Estado de México, sin embargo, esta administración reconoce la gravedad del tema y la prioridad de reparar el puente vehicular conocido como “Puente del </w:t>
      </w:r>
      <w:proofErr w:type="spellStart"/>
      <w:r w:rsidR="00B505C4" w:rsidRPr="007803B8">
        <w:t>Polvorin</w:t>
      </w:r>
      <w:proofErr w:type="spellEnd"/>
      <w:r w:rsidR="00B505C4" w:rsidRPr="007803B8">
        <w:t xml:space="preserve">”, para evitar accidentes, es por lo cual se mantiene cerrado, hasta que se den las indicaciones pertinentes de las autoridades competentes. </w:t>
      </w:r>
    </w:p>
    <w:p w:rsidR="002F7A3F" w:rsidRPr="007803B8" w:rsidRDefault="002F7A3F" w:rsidP="002F7A3F">
      <w:pPr>
        <w:pStyle w:val="INFOEM"/>
      </w:pPr>
      <w:r w:rsidRPr="007803B8">
        <w:t>…”</w:t>
      </w: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En primer término, es necesario precisar las áreas con las que cuenta el Sujeto Obligado para poder determinar si se pronunció el servidor público competente, sirve de ilustración el organigrama:</w:t>
      </w:r>
    </w:p>
    <w:p w:rsidR="002F7A3F" w:rsidRPr="007803B8" w:rsidRDefault="002F7A3F" w:rsidP="002F7A3F">
      <w:pPr>
        <w:spacing w:after="0" w:line="360" w:lineRule="auto"/>
        <w:jc w:val="center"/>
        <w:rPr>
          <w:rFonts w:ascii="Palatino Linotype" w:eastAsia="Times New Roman" w:hAnsi="Palatino Linotype" w:cs="Arial"/>
          <w:sz w:val="24"/>
          <w:szCs w:val="24"/>
          <w:lang w:val="es-ES" w:eastAsia="es-ES"/>
        </w:rPr>
      </w:pPr>
    </w:p>
    <w:p w:rsidR="00366D95" w:rsidRPr="007803B8" w:rsidRDefault="00366D95" w:rsidP="002F7A3F">
      <w:pPr>
        <w:spacing w:after="0" w:line="360" w:lineRule="auto"/>
        <w:jc w:val="center"/>
        <w:rPr>
          <w:rFonts w:ascii="Palatino Linotype" w:eastAsia="Times New Roman" w:hAnsi="Palatino Linotype" w:cs="Arial"/>
          <w:sz w:val="24"/>
          <w:szCs w:val="24"/>
          <w:lang w:val="es-ES" w:eastAsia="es-ES"/>
        </w:rPr>
      </w:pPr>
      <w:r w:rsidRPr="007803B8">
        <w:rPr>
          <w:rFonts w:ascii="Palatino Linotype" w:eastAsia="Times New Roman" w:hAnsi="Palatino Linotype" w:cs="Arial"/>
          <w:noProof/>
          <w:sz w:val="24"/>
          <w:szCs w:val="24"/>
        </w:rPr>
        <w:lastRenderedPageBreak/>
        <mc:AlternateContent>
          <mc:Choice Requires="wps">
            <w:drawing>
              <wp:anchor distT="0" distB="0" distL="114300" distR="114300" simplePos="0" relativeHeight="251659264" behindDoc="0" locked="0" layoutInCell="1" allowOverlap="1" wp14:anchorId="3D4739E0" wp14:editId="70840949">
                <wp:simplePos x="0" y="0"/>
                <wp:positionH relativeFrom="margin">
                  <wp:posOffset>3463290</wp:posOffset>
                </wp:positionH>
                <wp:positionV relativeFrom="paragraph">
                  <wp:posOffset>2762885</wp:posOffset>
                </wp:positionV>
                <wp:extent cx="714375" cy="49530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714375" cy="4953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1E85641" id="Rectángulo 9" o:spid="_x0000_s1026" style="position:absolute;margin-left:272.7pt;margin-top:217.55pt;width:56.2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N5ogIAAJAFAAAOAAAAZHJzL2Uyb0RvYy54bWysVMFu2zAMvQ/YPwi6r3bSZG2COkXQIsOA&#10;og3aDj0rshQbkEVNUuJkf7Nv2Y+Nkmw36IodhvkgiyL5KD6RvLo+NIrshXU16IKOznJKhOZQ1npb&#10;0G/Pq0+XlDjPdMkUaFHQo3D0evHxw1Vr5mIMFahSWIIg2s1bU9DKezPPMscr0TB3BkZoVEqwDfMo&#10;2m1WWtYieqOycZ5/zlqwpbHAhXN4epuUdBHxpRTcP0jphCeqoHg3H1cb101Ys8UVm28tM1XNu2uw&#10;f7hFw2qNQQeoW+YZ2dn6D6im5hYcSH/GoclAypqLmANmM8rfZPNUMSNiLkiOMwNN7v/B8vv92pK6&#10;LOiMEs0afKJHJO3XT73dKSCzQFBr3BztnszadpLDbcj2IG0T/pgHOURSjwOp4uAJx8OL0eT8YkoJ&#10;R9VkNj3PI+nZq7Oxzn8R0JCwKajF8JFKtr9zHgOiaW8SYmlY1UrFd1OatAUdX04RP6gcqLoM2ijY&#10;7eZGWbJn+PSrVY5fSAbRTsxQUhoPQ4opqbjzRyUChtKPQiI7mMY4RQh1KQZYxrnQfpRUFStFijY9&#10;DdZ7xNARMCBLvOWA3QH0lgmkx0537uyDq4hlPTjnf7tYch48YmTQfnBuag32PQCFWXWRk31PUqIm&#10;sLSB8oi1YyE1lTN8VeML3jHn18xiF2G/4WTwD7hIBfhS0O0oqcD+eO882GNxo5aSFruyoO77jllB&#10;ifqqsexno8kktHEUJtOLMQr2VLM51ehdcwP4+iOcQYbHbbD3qt9KC80LDpBliIoqpjnGLij3thdu&#10;fJoWOIK4WC6jGbauYf5OPxkewAOroUKfDy/Mmq6MPdb/PfQdzOZvqjnZBk8Ny50HWcdSf+W14xvb&#10;PhZON6LCXDmVo9XrIF38BgAA//8DAFBLAwQUAAYACAAAACEAI4ZZzuAAAAALAQAADwAAAGRycy9k&#10;b3ducmV2LnhtbEyPQU+DQBCF7yb+h82YeDHtggVUZGmMjfHWRGzqdWC3QGRnCbtt0V/veNLj5H15&#10;75tiPdtBnMzke0cK4mUEwlDjdE+tgt37y+IehA9IGgdHRsGX8bAuLy8KzLU705s5VaEVXEI+RwVd&#10;CGMupW86Y9Ev3WiIs4ObLAY+p1bqCc9cbgd5G0WZtNgTL3Q4mufONJ/V0Sqo9+PwfdjYj3lfZYTb&#10;1y3S5kap66v56RFEMHP4g+FXn9WhZKfaHUl7MShIkzRhVEGySmMQTGTp3QOImqN4FYMsC/n/h/IH&#10;AAD//wMAUEsBAi0AFAAGAAgAAAAhALaDOJL+AAAA4QEAABMAAAAAAAAAAAAAAAAAAAAAAFtDb250&#10;ZW50X1R5cGVzXS54bWxQSwECLQAUAAYACAAAACEAOP0h/9YAAACUAQAACwAAAAAAAAAAAAAAAAAv&#10;AQAAX3JlbHMvLnJlbHNQSwECLQAUAAYACAAAACEAMiMDeaICAACQBQAADgAAAAAAAAAAAAAAAAAu&#10;AgAAZHJzL2Uyb0RvYy54bWxQSwECLQAUAAYACAAAACEAI4ZZzuAAAAALAQAADwAAAAAAAAAAAAAA&#10;AAD8BAAAZHJzL2Rvd25yZXYueG1sUEsFBgAAAAAEAAQA8wAAAAkGAAAAAA==&#10;" filled="f" strokecolor="red" strokeweight="2.25pt">
                <w10:wrap anchorx="margin"/>
              </v:rect>
            </w:pict>
          </mc:Fallback>
        </mc:AlternateContent>
      </w:r>
      <w:r w:rsidRPr="007803B8">
        <w:rPr>
          <w:rFonts w:ascii="Palatino Linotype" w:eastAsia="Times New Roman" w:hAnsi="Palatino Linotype" w:cs="Arial"/>
          <w:noProof/>
          <w:sz w:val="24"/>
          <w:szCs w:val="24"/>
        </w:rPr>
        <w:drawing>
          <wp:inline distT="0" distB="0" distL="0" distR="0">
            <wp:extent cx="5760720" cy="49853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F06A7.tmp"/>
                    <pic:cNvPicPr/>
                  </pic:nvPicPr>
                  <pic:blipFill>
                    <a:blip r:embed="rId9">
                      <a:extLst>
                        <a:ext uri="{28A0092B-C50C-407E-A947-70E740481C1C}">
                          <a14:useLocalDpi xmlns:a14="http://schemas.microsoft.com/office/drawing/2010/main" val="0"/>
                        </a:ext>
                      </a:extLst>
                    </a:blip>
                    <a:stretch>
                      <a:fillRect/>
                    </a:stretch>
                  </pic:blipFill>
                  <pic:spPr>
                    <a:xfrm>
                      <a:off x="0" y="0"/>
                      <a:ext cx="5760720" cy="4985385"/>
                    </a:xfrm>
                    <a:prstGeom prst="rect">
                      <a:avLst/>
                    </a:prstGeom>
                  </pic:spPr>
                </pic:pic>
              </a:graphicData>
            </a:graphic>
          </wp:inline>
        </w:drawing>
      </w:r>
    </w:p>
    <w:p w:rsidR="00366D95" w:rsidRPr="007803B8" w:rsidRDefault="00366D95" w:rsidP="002F7A3F">
      <w:pPr>
        <w:spacing w:after="0" w:line="360" w:lineRule="auto"/>
        <w:jc w:val="both"/>
        <w:rPr>
          <w:rFonts w:ascii="Palatino Linotype" w:eastAsia="Times New Roman" w:hAnsi="Palatino Linotype" w:cs="Arial"/>
          <w:sz w:val="24"/>
          <w:szCs w:val="24"/>
          <w:lang w:val="es-ES" w:eastAsia="es-ES"/>
        </w:rPr>
      </w:pP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De lo anterior, se tiene que el Sujeto Obligado cuenta con diversas unidades y direcciones, siendo de nuestro interés la Dirección de </w:t>
      </w:r>
      <w:r w:rsidR="00366D95" w:rsidRPr="007803B8">
        <w:rPr>
          <w:rFonts w:ascii="Palatino Linotype" w:eastAsia="Times New Roman" w:hAnsi="Palatino Linotype" w:cs="Arial"/>
          <w:sz w:val="24"/>
          <w:szCs w:val="24"/>
          <w:lang w:val="es-ES" w:eastAsia="es-ES"/>
        </w:rPr>
        <w:t>Obras Públicas, que a su vez cuenta con la Subdirección de Obras Públicas</w:t>
      </w:r>
      <w:r w:rsidRPr="007803B8">
        <w:rPr>
          <w:rFonts w:ascii="Palatino Linotype" w:eastAsia="Times New Roman" w:hAnsi="Palatino Linotype" w:cs="Arial"/>
          <w:sz w:val="24"/>
          <w:szCs w:val="24"/>
          <w:lang w:val="es-ES" w:eastAsia="es-ES"/>
        </w:rPr>
        <w:t>. En ese orden de ideas, se tiene que se pronunció el servidor público competente.</w:t>
      </w: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p>
    <w:p w:rsidR="002F7A3F" w:rsidRPr="007803B8" w:rsidRDefault="002F7A3F" w:rsidP="002F7A3F">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Para delimitar esferas competenciales, resulta oportuno traer a colación </w:t>
      </w:r>
      <w:r w:rsidR="00366D95" w:rsidRPr="007803B8">
        <w:rPr>
          <w:rFonts w:ascii="Palatino Linotype" w:eastAsia="Times New Roman" w:hAnsi="Palatino Linotype" w:cs="Arial"/>
          <w:sz w:val="24"/>
          <w:szCs w:val="24"/>
          <w:lang w:val="es-ES" w:eastAsia="es-ES"/>
        </w:rPr>
        <w:t>la Ley Orgánica Municipal</w:t>
      </w:r>
      <w:r w:rsidRPr="007803B8">
        <w:rPr>
          <w:rFonts w:ascii="Palatino Linotype" w:eastAsia="Times New Roman" w:hAnsi="Palatino Linotype" w:cs="Arial"/>
          <w:sz w:val="24"/>
          <w:szCs w:val="24"/>
          <w:lang w:val="es-ES" w:eastAsia="es-ES"/>
        </w:rPr>
        <w:t>, en el que se refiere lo siguiente:</w:t>
      </w:r>
    </w:p>
    <w:p w:rsidR="00366D95" w:rsidRPr="007803B8" w:rsidRDefault="00366D95" w:rsidP="00366D95">
      <w:pPr>
        <w:pStyle w:val="INFOEM"/>
        <w:spacing w:before="0" w:line="240" w:lineRule="auto"/>
        <w:ind w:left="829"/>
        <w:rPr>
          <w:lang w:val="es-ES"/>
        </w:rPr>
      </w:pPr>
    </w:p>
    <w:p w:rsidR="00366D95" w:rsidRPr="007803B8" w:rsidRDefault="00366D95" w:rsidP="002E3E12">
      <w:pPr>
        <w:pStyle w:val="INFOEM"/>
        <w:spacing w:before="0" w:after="0" w:line="276" w:lineRule="auto"/>
        <w:rPr>
          <w:b/>
          <w:lang w:val="es-ES"/>
        </w:rPr>
      </w:pPr>
      <w:r w:rsidRPr="007803B8">
        <w:rPr>
          <w:b/>
          <w:lang w:val="es-ES"/>
        </w:rPr>
        <w:t xml:space="preserve">Artículo 96. Bis.- El Director de Obras Públicas o el Titular de la Unidad Administrativa equivalente, tiene las siguientes atribuciones: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Realizar la programación y ejecución de las obras públicas y servicios relacionados, que por orden expresa del Ayuntamiento requieran prioridad; </w:t>
      </w:r>
    </w:p>
    <w:p w:rsidR="00366D95" w:rsidRPr="007803B8" w:rsidRDefault="00366D95" w:rsidP="002E3E12">
      <w:pPr>
        <w:pStyle w:val="INFOEM"/>
        <w:numPr>
          <w:ilvl w:val="0"/>
          <w:numId w:val="12"/>
        </w:numPr>
        <w:spacing w:before="0" w:after="0" w:line="276" w:lineRule="auto"/>
        <w:ind w:left="1134" w:right="567"/>
        <w:rPr>
          <w:b/>
          <w:u w:val="single"/>
          <w:lang w:val="es-ES"/>
        </w:rPr>
      </w:pPr>
      <w:r w:rsidRPr="007803B8">
        <w:rPr>
          <w:b/>
          <w:u w:val="single"/>
          <w:lang w:val="es-ES"/>
        </w:rPr>
        <w:t xml:space="preserve">Planear y coordinar los proyectos de obras públicas y servicios relacionados con las mismas que autorice el Ayuntamiento, una vez que se cumplan los requisitos de licitación y otros que determine la ley de la materia; </w:t>
      </w:r>
    </w:p>
    <w:p w:rsidR="00366D95" w:rsidRPr="007803B8" w:rsidRDefault="00366D95" w:rsidP="002E3E12">
      <w:pPr>
        <w:pStyle w:val="INFOEM"/>
        <w:numPr>
          <w:ilvl w:val="0"/>
          <w:numId w:val="12"/>
        </w:numPr>
        <w:spacing w:before="0" w:after="0" w:line="276" w:lineRule="auto"/>
        <w:ind w:left="1134" w:right="567"/>
        <w:rPr>
          <w:b/>
          <w:u w:val="single"/>
          <w:lang w:val="es-ES"/>
        </w:rPr>
      </w:pPr>
      <w:r w:rsidRPr="007803B8">
        <w:rPr>
          <w:b/>
          <w:u w:val="single"/>
          <w:lang w:val="es-ES"/>
        </w:rPr>
        <w:t xml:space="preserve">Proyectar las obras públicas y servicios relacionados, que realice el Municipio, incluyendo la conservación y mantenimiento de edificios, monumentos, calles, parques y jardines;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Construir y ejecutar todas aquellas obras públicas y servicios relacionados, que aumenten y mantengan la infraestructura municipal y que estén consideradas en el programa respectivo;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Determinar y cuantificar los materiales y trabajos necesarios para programas de construcción y mantenimiento de obras públicas y servicios relacionados;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Vigilar que se cumplan y lleven a cabo los programas de construcción y mantenimiento de obras públicas y servicios relacionados; </w:t>
      </w:r>
    </w:p>
    <w:p w:rsidR="002F7A3F" w:rsidRPr="007803B8" w:rsidRDefault="00366D95" w:rsidP="002E3E12">
      <w:pPr>
        <w:pStyle w:val="INFOEM"/>
        <w:numPr>
          <w:ilvl w:val="0"/>
          <w:numId w:val="12"/>
        </w:numPr>
        <w:spacing w:before="0" w:after="0" w:line="276" w:lineRule="auto"/>
        <w:ind w:left="1134" w:right="567"/>
        <w:rPr>
          <w:lang w:val="es-ES"/>
        </w:rPr>
      </w:pPr>
      <w:r w:rsidRPr="007803B8">
        <w:rPr>
          <w:lang w:val="es-ES"/>
        </w:rPr>
        <w:t>Cuidar que las obras públicas y servicios relacionados cumplan con los requisitos de seguridad y observen las normas de construcción y términos establecidos;</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Vigilar la construcción en las obras por contrato y por administración que hayan sido adjudicadas a los contratistas;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Administrar y ejercer, en el ámbito de su competencia, de manera coordinada con el Tesorero municipal, los recursos públicos destinados a la planeación, programación, </w:t>
      </w:r>
      <w:proofErr w:type="spellStart"/>
      <w:r w:rsidRPr="007803B8">
        <w:rPr>
          <w:lang w:val="es-ES"/>
        </w:rPr>
        <w:t>presupuestación</w:t>
      </w:r>
      <w:proofErr w:type="spellEnd"/>
      <w:r w:rsidRPr="007803B8">
        <w:rPr>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rsidR="00366D95" w:rsidRPr="007803B8" w:rsidRDefault="00366D95" w:rsidP="002E3E12">
      <w:pPr>
        <w:pStyle w:val="INFOEM"/>
        <w:numPr>
          <w:ilvl w:val="0"/>
          <w:numId w:val="12"/>
        </w:numPr>
        <w:spacing w:before="0" w:after="0" w:line="276" w:lineRule="auto"/>
        <w:ind w:left="1134" w:right="567"/>
        <w:rPr>
          <w:lang w:val="es-ES"/>
        </w:rPr>
      </w:pPr>
      <w:r w:rsidRPr="007803B8">
        <w:rPr>
          <w:b/>
          <w:lang w:val="es-ES"/>
        </w:rPr>
        <w:t>Verificar que las obras públicas y los servicios relacionados con la misma, hayan sido programadas, presupuestadas, ejecutadas, adquiridas y contratadas en estricto apego a las disposiciones legales aplicables</w:t>
      </w:r>
      <w:r w:rsidRPr="007803B8">
        <w:rPr>
          <w:lang w:val="es-ES"/>
        </w:rPr>
        <w:t xml:space="preserve">; </w:t>
      </w:r>
    </w:p>
    <w:p w:rsidR="00366D95" w:rsidRPr="007803B8" w:rsidRDefault="00366D95" w:rsidP="002E3E12">
      <w:pPr>
        <w:pStyle w:val="INFOEM"/>
        <w:numPr>
          <w:ilvl w:val="0"/>
          <w:numId w:val="12"/>
        </w:numPr>
        <w:spacing w:before="0" w:after="0" w:line="276" w:lineRule="auto"/>
        <w:ind w:left="1134" w:right="567"/>
        <w:rPr>
          <w:lang w:val="es-ES"/>
        </w:rPr>
      </w:pPr>
      <w:r w:rsidRPr="007803B8">
        <w:rPr>
          <w:b/>
          <w:lang w:val="es-ES"/>
        </w:rPr>
        <w:t xml:space="preserve">Integrar y verificar que se elaboren de manera correcta y completa las bitácoras y/o expedientes abiertos con motivo de la obra pública y servicios </w:t>
      </w:r>
      <w:r w:rsidRPr="007803B8">
        <w:rPr>
          <w:b/>
          <w:lang w:val="es-ES"/>
        </w:rPr>
        <w:lastRenderedPageBreak/>
        <w:t>relacionados con la misma</w:t>
      </w:r>
      <w:r w:rsidRPr="007803B8">
        <w:rPr>
          <w:lang w:val="es-ES"/>
        </w:rPr>
        <w:t xml:space="preserve">, conforme a lo establecido en las disposiciones legales aplicables; </w:t>
      </w:r>
    </w:p>
    <w:p w:rsidR="00366D95" w:rsidRPr="007803B8" w:rsidRDefault="00366D95" w:rsidP="002E3E12">
      <w:pPr>
        <w:pStyle w:val="INFOEM"/>
        <w:numPr>
          <w:ilvl w:val="0"/>
          <w:numId w:val="12"/>
        </w:numPr>
        <w:spacing w:before="0" w:after="0" w:line="276" w:lineRule="auto"/>
        <w:ind w:left="1134" w:right="567"/>
        <w:rPr>
          <w:lang w:val="es-ES"/>
        </w:rPr>
      </w:pPr>
      <w:r w:rsidRPr="007803B8">
        <w:rPr>
          <w:b/>
          <w:lang w:val="es-ES"/>
        </w:rPr>
        <w:t>Promover la construcción de urbanización, infraestructura y equipamiento urbano</w:t>
      </w:r>
      <w:r w:rsidRPr="007803B8">
        <w:rPr>
          <w:lang w:val="es-ES"/>
        </w:rPr>
        <w:t xml:space="preserve">;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Formular y conducir la política municipal en materia de obras públicas e infraestructura para el desarrollo;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Cumplir y hacer cumplir la legislación y normatividad en materia de obra pública;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2E3E12"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Dictar las normas generales y ejecutar las obras de reparación, adaptación y demolición de inmuebles propiedad del municipio que le sean asignadas; </w:t>
      </w:r>
    </w:p>
    <w:p w:rsidR="002E3E12"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2E3E12"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Vigilar que la ejecución de la obra pública adjudicada y los servicios relacionados con ésta, se sujeten a las condiciones contratadas; </w:t>
      </w:r>
    </w:p>
    <w:p w:rsidR="002E3E12"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Establecer los lineamientos para la realización de estudios y proyectos de construcción de obras públicas; </w:t>
      </w:r>
    </w:p>
    <w:p w:rsidR="002E3E12"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Autorizar para su pago, previa validación del avance y calidad de las obras, los presupuestos y estimaciones que presenten los contratistas de obras públicas municipales; </w:t>
      </w:r>
    </w:p>
    <w:p w:rsidR="002E3E12" w:rsidRPr="007803B8" w:rsidRDefault="00366D95" w:rsidP="002E3E12">
      <w:pPr>
        <w:pStyle w:val="INFOEM"/>
        <w:numPr>
          <w:ilvl w:val="0"/>
          <w:numId w:val="12"/>
        </w:numPr>
        <w:spacing w:before="0" w:after="0" w:line="276" w:lineRule="auto"/>
        <w:ind w:left="1134" w:right="567"/>
        <w:rPr>
          <w:lang w:val="es-ES"/>
        </w:rPr>
      </w:pPr>
      <w:r w:rsidRPr="007803B8">
        <w:rPr>
          <w:lang w:val="es-ES"/>
        </w:rPr>
        <w:t xml:space="preserve">Formular el inventario de la maquinaria y equipo de construcción a su cuidado o de su propiedad, manteniéndolo en óptimas condiciones de uso; </w:t>
      </w:r>
    </w:p>
    <w:p w:rsidR="00366D95" w:rsidRPr="007803B8" w:rsidRDefault="00366D95" w:rsidP="002E3E12">
      <w:pPr>
        <w:pStyle w:val="INFOEM"/>
        <w:numPr>
          <w:ilvl w:val="0"/>
          <w:numId w:val="12"/>
        </w:numPr>
        <w:spacing w:before="0" w:after="0" w:line="276" w:lineRule="auto"/>
        <w:ind w:left="1134" w:right="567"/>
        <w:rPr>
          <w:lang w:val="es-ES"/>
        </w:rPr>
      </w:pPr>
      <w:r w:rsidRPr="007803B8">
        <w:rPr>
          <w:lang w:val="es-ES"/>
        </w:rPr>
        <w:t>Coordinar y supervisar que todo el proceso de las obras públicas que se realicen en el municipio se realice conforme a la legislación y normatividad en materia de obra pública;</w:t>
      </w:r>
    </w:p>
    <w:p w:rsidR="002E3E12" w:rsidRPr="007803B8" w:rsidRDefault="002E3E12" w:rsidP="002E3E12">
      <w:pPr>
        <w:pStyle w:val="INFOEM"/>
        <w:numPr>
          <w:ilvl w:val="0"/>
          <w:numId w:val="12"/>
        </w:numPr>
        <w:spacing w:before="0" w:after="0" w:line="276" w:lineRule="auto"/>
        <w:ind w:left="1134" w:right="567"/>
        <w:rPr>
          <w:lang w:val="es-ES"/>
        </w:rPr>
      </w:pPr>
      <w:r w:rsidRPr="007803B8">
        <w:rPr>
          <w:lang w:val="es-ES"/>
        </w:rPr>
        <w:t xml:space="preserve">Controlar y vigilar el inventario de materiales para construcción; </w:t>
      </w:r>
    </w:p>
    <w:p w:rsidR="002E3E12" w:rsidRPr="007803B8" w:rsidRDefault="002E3E12" w:rsidP="002E3E12">
      <w:pPr>
        <w:pStyle w:val="INFOEM"/>
        <w:numPr>
          <w:ilvl w:val="0"/>
          <w:numId w:val="12"/>
        </w:numPr>
        <w:spacing w:before="0" w:after="0" w:line="276" w:lineRule="auto"/>
        <w:ind w:left="1134" w:right="567"/>
        <w:rPr>
          <w:lang w:val="es-ES"/>
        </w:rPr>
      </w:pPr>
      <w:r w:rsidRPr="007803B8">
        <w:rPr>
          <w:lang w:val="es-ES"/>
        </w:rPr>
        <w:t xml:space="preserve">Integrar y autorizar con su firma, la documentación que en materia de obra pública, deba presentarse al Órgano Superior de Fiscalización del Estado de México; </w:t>
      </w:r>
    </w:p>
    <w:p w:rsidR="002E3E12" w:rsidRPr="007803B8" w:rsidRDefault="002E3E12" w:rsidP="002E3E12">
      <w:pPr>
        <w:pStyle w:val="INFOEM"/>
        <w:numPr>
          <w:ilvl w:val="0"/>
          <w:numId w:val="12"/>
        </w:numPr>
        <w:spacing w:before="0" w:after="0" w:line="276" w:lineRule="auto"/>
        <w:ind w:left="1134" w:right="567"/>
        <w:rPr>
          <w:lang w:val="es-ES"/>
        </w:rPr>
      </w:pPr>
      <w:r w:rsidRPr="007803B8">
        <w:rPr>
          <w:lang w:val="es-ES"/>
        </w:rPr>
        <w:lastRenderedPageBreak/>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2E3E12" w:rsidRPr="007803B8" w:rsidRDefault="002E3E12" w:rsidP="002E3E12">
      <w:pPr>
        <w:pStyle w:val="INFOEM"/>
        <w:numPr>
          <w:ilvl w:val="0"/>
          <w:numId w:val="12"/>
        </w:numPr>
        <w:spacing w:before="0" w:after="0" w:line="276" w:lineRule="auto"/>
        <w:ind w:left="1134" w:right="567"/>
        <w:rPr>
          <w:lang w:val="es-ES"/>
        </w:rPr>
      </w:pPr>
      <w:r w:rsidRPr="007803B8">
        <w:rPr>
          <w:lang w:val="es-ES"/>
        </w:rPr>
        <w:t>Las demás que les señalen las disposiciones aplicables.</w:t>
      </w:r>
    </w:p>
    <w:p w:rsidR="002E3E12" w:rsidRPr="007803B8" w:rsidRDefault="002E3E12" w:rsidP="002F7A3F">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2F7A3F">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360" w:lineRule="auto"/>
        <w:jc w:val="both"/>
        <w:rPr>
          <w:rFonts w:ascii="Palatino Linotype" w:eastAsia="Palatino Linotype" w:hAnsi="Palatino Linotype" w:cs="Palatino Linotype"/>
          <w:noProof/>
          <w:color w:val="000000"/>
          <w:sz w:val="24"/>
        </w:rPr>
      </w:pPr>
      <w:r w:rsidRPr="007803B8">
        <w:rPr>
          <w:rFonts w:ascii="Palatino Linotype" w:eastAsia="Palatino Linotype" w:hAnsi="Palatino Linotype" w:cs="Palatino Linotype"/>
          <w:color w:val="000000"/>
          <w:sz w:val="24"/>
          <w:lang w:val="es-ES_tradnl"/>
        </w:rPr>
        <w:t xml:space="preserve">Ahora bien, del perfil social de Facebook del Presidente Municipal se advierte la siguiente publicación del 23 de junio y del 15 de julio de 2025: </w:t>
      </w:r>
    </w:p>
    <w:p w:rsidR="00070727" w:rsidRPr="007803B8" w:rsidRDefault="00070727" w:rsidP="00070727">
      <w:pPr>
        <w:spacing w:after="0" w:line="360" w:lineRule="auto"/>
        <w:jc w:val="center"/>
        <w:rPr>
          <w:rFonts w:ascii="Palatino Linotype" w:eastAsia="Palatino Linotype" w:hAnsi="Palatino Linotype" w:cs="Palatino Linotype"/>
          <w:noProof/>
          <w:color w:val="000000"/>
          <w:sz w:val="24"/>
        </w:rPr>
      </w:pPr>
      <w:r w:rsidRPr="007803B8">
        <w:rPr>
          <w:rFonts w:ascii="Palatino Linotype" w:eastAsia="Palatino Linotype" w:hAnsi="Palatino Linotype" w:cs="Palatino Linotype"/>
          <w:noProof/>
          <w:color w:val="000000"/>
          <w:sz w:val="24"/>
        </w:rPr>
        <mc:AlternateContent>
          <mc:Choice Requires="wps">
            <w:drawing>
              <wp:anchor distT="0" distB="0" distL="114300" distR="114300" simplePos="0" relativeHeight="251662336" behindDoc="0" locked="0" layoutInCell="1" allowOverlap="1" wp14:anchorId="35BED8E3" wp14:editId="75933FF9">
                <wp:simplePos x="0" y="0"/>
                <wp:positionH relativeFrom="margin">
                  <wp:posOffset>1720215</wp:posOffset>
                </wp:positionH>
                <wp:positionV relativeFrom="paragraph">
                  <wp:posOffset>902335</wp:posOffset>
                </wp:positionV>
                <wp:extent cx="2314575" cy="2314575"/>
                <wp:effectExtent l="0" t="0" r="28575" b="28575"/>
                <wp:wrapNone/>
                <wp:docPr id="12" name="Rectángulo 12"/>
                <wp:cNvGraphicFramePr/>
                <a:graphic xmlns:a="http://schemas.openxmlformats.org/drawingml/2006/main">
                  <a:graphicData uri="http://schemas.microsoft.com/office/word/2010/wordprocessingShape">
                    <wps:wsp>
                      <wps:cNvSpPr/>
                      <wps:spPr>
                        <a:xfrm>
                          <a:off x="0" y="0"/>
                          <a:ext cx="2314575" cy="23145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E71F1B5" id="Rectángulo 12" o:spid="_x0000_s1026" style="position:absolute;margin-left:135.45pt;margin-top:71.05pt;width:182.25pt;height:18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gongIAAJQFAAAOAAAAZHJzL2Uyb0RvYy54bWysVMFu2zAMvQ/YPwi6r3ayZFuNOkWQIsOA&#10;oi3aDj0rshQbkEVNUuJkf7Nv2Y+Vkmw36IodhuXgiCL5SD6RvLg8tIrshXUN6JJOznJKhOZQNXpb&#10;0u+P6w9fKHGe6Yop0KKkR+Ho5eL9u4vOFGIKNahKWIIg2hWdKWntvSmyzPFatMydgREalRJsyzyK&#10;dptVlnWI3qpsmuefsg5sZSxw4RzeXiUlXUR8KQX3t1I64YkqKebm49fG7yZ8s8UFK7aWmbrhfRrs&#10;H7JoWaMx6Ah1xTwjO9v8AdU23IID6c84tBlI2XARa8BqJvmrah5qZkSsBclxZqTJ/T9YfrO/s6Sp&#10;8O2mlGjW4hvdI2u/f+ntTgHBW6SoM65AywdzZ3vJ4THUe5C2Df9YCTlEWo8jreLgCcfL6cfJbP55&#10;TglH3SAgTvbibqzzXwW0JBxKajGDSCfbXzufTAeTEE3DulEK71mhNOkw+fN8nkcPB6qpgjYond1u&#10;VsqSPcPnX69z/IVyMPCJGUpK42UoMpUVT/6oRApwLyQyFApJEUJvihGWcS60nyRVzSqRos1Pgw0e&#10;MbTSCBiQJWY5YvcAg2UCGbBTzr19cBWxtUfnvvS/OY8eMTJoPzq3jQb7VmUKq+ojJ/uBpERNYGkD&#10;1RH7x0IaLGf4usEXvGbO3zGLk4Qzh9vB3+JHKsCXgv5ESQ3251v3wR4bHLWUdDiZJXU/dswKStQ3&#10;ja1/PpnNwihHARtrioI91WxONXrXrgBff4J7yPB4DPZeDUdpoX3CJbIMUVHFNMfYJeXeDsLKp42B&#10;a4iL5TKa4fga5q/1g+EBPLAaOvTx8MSs6dvY4wTcwDDFrHjVzck2eGpY7jzIJrb6C6893zj6sXH6&#10;NRV2y6kcrV6W6eIZAAD//wMAUEsDBBQABgAIAAAAIQDlP3+G4AAAAAsBAAAPAAAAZHJzL2Rvd25y&#10;ZXYueG1sTI/BTsMwEETvSPyDtUjcqF3TJiXEqQAJIRAHKHB3YzeJaq+j2E3C37Oc4Liap5m35Xb2&#10;jo12iF1ABcuFAGaxDqbDRsHnx+PVBlhMGo12Aa2CbxthW52flbowYcJ3O+5Sw6gEY6EVtCn1Beex&#10;bq3XcRF6i5QdwuB1onNouBn0ROXecSlExr3ukBZa3duH1tbH3ckreAvHA3dfUr7k908yf/abqRlf&#10;lbq8mO9ugSU7pz8YfvVJHSpy2ocTmsicApmLG0IpWMklMCKy6/UK2F7BWmQZ8Krk/3+ofgAAAP//&#10;AwBQSwECLQAUAAYACAAAACEAtoM4kv4AAADhAQAAEwAAAAAAAAAAAAAAAAAAAAAAW0NvbnRlbnRf&#10;VHlwZXNdLnhtbFBLAQItABQABgAIAAAAIQA4/SH/1gAAAJQBAAALAAAAAAAAAAAAAAAAAC8BAABf&#10;cmVscy8ucmVsc1BLAQItABQABgAIAAAAIQC2JHgongIAAJQFAAAOAAAAAAAAAAAAAAAAAC4CAABk&#10;cnMvZTJvRG9jLnhtbFBLAQItABQABgAIAAAAIQDlP3+G4AAAAAsBAAAPAAAAAAAAAAAAAAAAAPgE&#10;AABkcnMvZG93bnJldi54bWxQSwUGAAAAAAQABADzAAAABQYAAAAA&#10;" filled="f" strokecolor="red" strokeweight="1.5pt">
                <w10:wrap anchorx="margin"/>
              </v:rect>
            </w:pict>
          </mc:Fallback>
        </mc:AlternateContent>
      </w:r>
      <w:r w:rsidRPr="007803B8">
        <w:rPr>
          <w:rFonts w:ascii="Palatino Linotype" w:eastAsia="Palatino Linotype" w:hAnsi="Palatino Linotype" w:cs="Palatino Linotype"/>
          <w:noProof/>
          <w:color w:val="000000"/>
          <w:sz w:val="24"/>
        </w:rPr>
        <w:drawing>
          <wp:inline distT="0" distB="0" distL="0" distR="0" wp14:anchorId="662D48A8" wp14:editId="72493443">
            <wp:extent cx="2342411" cy="3533775"/>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F054AD.tmp"/>
                    <pic:cNvPicPr/>
                  </pic:nvPicPr>
                  <pic:blipFill>
                    <a:blip r:embed="rId10">
                      <a:extLst>
                        <a:ext uri="{28A0092B-C50C-407E-A947-70E740481C1C}">
                          <a14:useLocalDpi xmlns:a14="http://schemas.microsoft.com/office/drawing/2010/main" val="0"/>
                        </a:ext>
                      </a:extLst>
                    </a:blip>
                    <a:stretch>
                      <a:fillRect/>
                    </a:stretch>
                  </pic:blipFill>
                  <pic:spPr>
                    <a:xfrm>
                      <a:off x="0" y="0"/>
                      <a:ext cx="2417022" cy="3646333"/>
                    </a:xfrm>
                    <a:prstGeom prst="rect">
                      <a:avLst/>
                    </a:prstGeom>
                  </pic:spPr>
                </pic:pic>
              </a:graphicData>
            </a:graphic>
          </wp:inline>
        </w:drawing>
      </w:r>
    </w:p>
    <w:p w:rsidR="00070727" w:rsidRPr="007803B8" w:rsidRDefault="00070727" w:rsidP="00070727">
      <w:pPr>
        <w:spacing w:after="0" w:line="360" w:lineRule="auto"/>
        <w:jc w:val="center"/>
        <w:rPr>
          <w:rFonts w:ascii="Palatino Linotype" w:eastAsia="Palatino Linotype" w:hAnsi="Palatino Linotype" w:cs="Palatino Linotype"/>
          <w:color w:val="000000"/>
          <w:sz w:val="24"/>
          <w:lang w:val="es-ES_tradnl"/>
        </w:rPr>
      </w:pPr>
      <w:r w:rsidRPr="007803B8">
        <w:rPr>
          <w:rFonts w:ascii="Palatino Linotype" w:eastAsia="Palatino Linotype" w:hAnsi="Palatino Linotype" w:cs="Palatino Linotype"/>
          <w:noProof/>
          <w:color w:val="000000"/>
          <w:sz w:val="24"/>
        </w:rPr>
        <w:lastRenderedPageBreak/>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948055</wp:posOffset>
                </wp:positionV>
                <wp:extent cx="4048125" cy="923925"/>
                <wp:effectExtent l="0" t="0" r="28575" b="28575"/>
                <wp:wrapNone/>
                <wp:docPr id="11" name="Rectángulo 11"/>
                <wp:cNvGraphicFramePr/>
                <a:graphic xmlns:a="http://schemas.openxmlformats.org/drawingml/2006/main">
                  <a:graphicData uri="http://schemas.microsoft.com/office/word/2010/wordprocessingShape">
                    <wps:wsp>
                      <wps:cNvSpPr/>
                      <wps:spPr>
                        <a:xfrm>
                          <a:off x="0" y="0"/>
                          <a:ext cx="4048125" cy="9239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2526A5EB" id="Rectángulo 11" o:spid="_x0000_s1026" style="position:absolute;margin-left:0;margin-top:74.65pt;width:318.75pt;height:72.75pt;z-index:2516602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T1ogIAAJMFAAAOAAAAZHJzL2Uyb0RvYy54bWysVMFu2zAMvQ/YPwi6r3ayZGuMOkXQIsOA&#10;oi3aDj0rshQbkEVNUuJkf7Nv2Y+Nkmw36IodhuXgUCL5SD6RvLg8tIrshXUN6JJOznJKhOZQNXpb&#10;0m9P6w/nlDjPdMUUaFHSo3D0cvn+3UVnCjGFGlQlLEEQ7YrOlLT23hRZ5ngtWubOwAiNSgm2ZR6P&#10;dptVlnWI3qpsmuefsg5sZSxw4RzeXiclXUZ8KQX3d1I64YkqKebm49fG7yZ8s+UFK7aWmbrhfRrs&#10;H7JoWaMx6Ah1zTwjO9v8AdU23IID6c84tBlI2XARa8BqJvmrah5rZkSsBclxZqTJ/T9Yfru/t6Sp&#10;8O0mlGjW4hs9IGu/furtTgHBW6SoM65Ay0dzb/uTQzHUe5C2Df9YCTlEWo8jreLgCcfLWT47n0zn&#10;lHDULaYfFygjTPbibazzXwS0JAgltZhAZJPtb5xPpoNJCKZh3SiF96xQmnSY+yKf59HDgWqqoA1K&#10;Z7ebK2XJnuHrr9c5/vrAJ2aYhtKYTagxVRUlf1QiBXgQEgnCOqYpQmhNMcIyzoX2k6SqWSVStPlp&#10;sMEj1qw0AgZkiVmO2D3AYJlABuzEQG8fXEXs7NG5L/1vzqNHjAzaj85to8G+VZnCqvrIyX4gKVET&#10;WNpAdcT2sZDmyhm+bvAFb5jz98ziIOHI4XLwd/iRCvCloJcoqcH+eOs+2GN/o5aSDgezpO77jllB&#10;ifqqsfMXk9ksTHI8zOafp3iwp5rNqUbv2ivA18fmxuyiGOy9GkRpoX3GHbIKUVHFNMfYJeXeDocr&#10;nxYGbiEuVqtohtNrmL/Rj4YH8MBq6NCnwzOzpm9jjwNwC8MQs+JVNyfb4KlhtfMgm9jqL7z2fOPk&#10;x8bpt1RYLafnaPWyS5e/AQAA//8DAFBLAwQUAAYACAAAACEAhIYiZt4AAAAIAQAADwAAAGRycy9k&#10;b3ducmV2LnhtbEyPwU7DMBBE70j8g7VI3KhDWpo0xKkACSEQByhwd+NtEtVeR7GbhL9nOcFxdlYz&#10;b8rt7KwYcQidJwXXiwQEUu1NR42Cz4/HqxxEiJqMtp5QwTcG2FbnZ6UujJ/oHcddbASHUCi0gjbG&#10;vpAy1C06HRa+R2Lv4AenI8uhkWbQE4c7K9MkWUunO+KGVvf40GJ93J2cgjd/PEj7laYv2f1Tmj27&#10;fGrGV6UuL+a7WxAR5/j3DL/4jA4VM+39iUwQVgEPiXxdbZYg2F4vsxsQewXpZpWDrEr5f0D1AwAA&#10;//8DAFBLAQItABQABgAIAAAAIQC2gziS/gAAAOEBAAATAAAAAAAAAAAAAAAAAAAAAABbQ29udGVu&#10;dF9UeXBlc10ueG1sUEsBAi0AFAAGAAgAAAAhADj9If/WAAAAlAEAAAsAAAAAAAAAAAAAAAAALwEA&#10;AF9yZWxzLy5yZWxzUEsBAi0AFAAGAAgAAAAhACNjBPWiAgAAkwUAAA4AAAAAAAAAAAAAAAAALgIA&#10;AGRycy9lMm9Eb2MueG1sUEsBAi0AFAAGAAgAAAAhAISGImbeAAAACAEAAA8AAAAAAAAAAAAAAAAA&#10;/AQAAGRycy9kb3ducmV2LnhtbFBLBQYAAAAABAAEAPMAAAAHBgAAAAA=&#10;" filled="f" strokecolor="red" strokeweight="1.5pt">
                <w10:wrap anchorx="page"/>
              </v:rect>
            </w:pict>
          </mc:Fallback>
        </mc:AlternateContent>
      </w:r>
      <w:r w:rsidRPr="007803B8">
        <w:rPr>
          <w:rFonts w:ascii="Palatino Linotype" w:eastAsia="Palatino Linotype" w:hAnsi="Palatino Linotype" w:cs="Palatino Linotype"/>
          <w:noProof/>
          <w:color w:val="000000"/>
          <w:sz w:val="24"/>
        </w:rPr>
        <w:drawing>
          <wp:inline distT="0" distB="0" distL="0" distR="0" wp14:anchorId="3F1B0113" wp14:editId="0A0507A7">
            <wp:extent cx="4305901" cy="33342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F066C7.tmp"/>
                    <pic:cNvPicPr/>
                  </pic:nvPicPr>
                  <pic:blipFill>
                    <a:blip r:embed="rId11">
                      <a:extLst>
                        <a:ext uri="{28A0092B-C50C-407E-A947-70E740481C1C}">
                          <a14:useLocalDpi xmlns:a14="http://schemas.microsoft.com/office/drawing/2010/main" val="0"/>
                        </a:ext>
                      </a:extLst>
                    </a:blip>
                    <a:stretch>
                      <a:fillRect/>
                    </a:stretch>
                  </pic:blipFill>
                  <pic:spPr>
                    <a:xfrm>
                      <a:off x="0" y="0"/>
                      <a:ext cx="4305901" cy="3334215"/>
                    </a:xfrm>
                    <a:prstGeom prst="rect">
                      <a:avLst/>
                    </a:prstGeom>
                  </pic:spPr>
                </pic:pic>
              </a:graphicData>
            </a:graphic>
          </wp:inline>
        </w:drawing>
      </w:r>
    </w:p>
    <w:p w:rsidR="00070727" w:rsidRPr="007803B8" w:rsidRDefault="00070727" w:rsidP="00070727">
      <w:pPr>
        <w:spacing w:after="0" w:line="360" w:lineRule="auto"/>
        <w:jc w:val="center"/>
        <w:rPr>
          <w:rFonts w:ascii="Palatino Linotype" w:eastAsia="Palatino Linotype" w:hAnsi="Palatino Linotype" w:cs="Palatino Linotype"/>
          <w:color w:val="000000"/>
          <w:sz w:val="24"/>
          <w:lang w:val="es-ES_tradnl"/>
        </w:rPr>
      </w:pPr>
    </w:p>
    <w:p w:rsidR="000D375C" w:rsidRPr="007803B8" w:rsidRDefault="000D375C" w:rsidP="000D375C">
      <w:pPr>
        <w:spacing w:line="360" w:lineRule="auto"/>
        <w:jc w:val="both"/>
        <w:rPr>
          <w:rFonts w:ascii="Palatino Linotype" w:eastAsia="Palatino Linotype" w:hAnsi="Palatino Linotype" w:cs="Palatino Linotype"/>
          <w:sz w:val="24"/>
        </w:rPr>
      </w:pPr>
      <w:r w:rsidRPr="007803B8">
        <w:rPr>
          <w:rFonts w:ascii="Palatino Linotype" w:eastAsia="Palatino Linotype" w:hAnsi="Palatino Linotype" w:cs="Palatino Linotype"/>
          <w:sz w:val="24"/>
        </w:rPr>
        <w:t xml:space="preserve">Con base a lo anterior, se está frente a hechos notorios, sirve de sustento a lo anterior </w:t>
      </w:r>
      <w:r w:rsidRPr="007803B8">
        <w:rPr>
          <w:rFonts w:ascii="Palatino Linotype" w:eastAsia="Palatino Linotype" w:hAnsi="Palatino Linotype" w:cs="Palatino Linotype"/>
          <w:color w:val="000000"/>
          <w:sz w:val="24"/>
        </w:rPr>
        <w:t>las siguientes tesis jurisprudenciales</w:t>
      </w:r>
      <w:r w:rsidRPr="007803B8">
        <w:rPr>
          <w:rFonts w:ascii="Palatino Linotype" w:eastAsia="Palatino Linotype" w:hAnsi="Palatino Linotype" w:cs="Palatino Linotype"/>
          <w:sz w:val="24"/>
        </w:rPr>
        <w:t>:</w:t>
      </w:r>
    </w:p>
    <w:p w:rsidR="000D375C" w:rsidRPr="007803B8" w:rsidRDefault="000D375C" w:rsidP="000D375C">
      <w:pPr>
        <w:pStyle w:val="INFOEM"/>
        <w:jc w:val="center"/>
        <w:rPr>
          <w:b/>
        </w:rPr>
      </w:pPr>
      <w:r w:rsidRPr="007803B8">
        <w:rPr>
          <w:b/>
        </w:rPr>
        <w:t>HECHOS NOTORIOS. CONCEPTOS GENERAL Y JURÍDICO</w:t>
      </w:r>
    </w:p>
    <w:p w:rsidR="000D375C" w:rsidRPr="007803B8" w:rsidRDefault="000D375C" w:rsidP="000D375C">
      <w:pPr>
        <w:pStyle w:val="INFOEM"/>
      </w:pPr>
      <w:r w:rsidRPr="007803B8">
        <w:t xml:space="preserve">Conforme al artículo </w:t>
      </w:r>
      <w:hyperlink r:id="rId12">
        <w:r w:rsidRPr="007803B8">
          <w:t>88 del Código Federal de Procedimientos Civiles</w:t>
        </w:r>
      </w:hyperlink>
      <w:r w:rsidRPr="007803B8">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w:t>
      </w:r>
      <w:r w:rsidRPr="007803B8">
        <w:lastRenderedPageBreak/>
        <w:t>la decisión judicial, respecto del cual no hay duda ni discusión; de manera que al ser notorio la ley exime de su prueba, por ser del conocimiento público en el medio social donde ocurrió o donde se tramita el procedimiento.</w:t>
      </w:r>
    </w:p>
    <w:p w:rsidR="000D375C" w:rsidRPr="007803B8" w:rsidRDefault="000D375C" w:rsidP="000D375C">
      <w:pPr>
        <w:pStyle w:val="INFOEM"/>
      </w:pPr>
      <w:r w:rsidRPr="007803B8">
        <w:t>Controversia constitucional 24/2005. Cámara de Diputados del Congreso de la Unión. 9 de marzo de 2006. Once votos. Ponente: José Ramón Cossío Díaz. Secretarios: Raúl Manuel Mejía Garza y Laura Patricia Rojas Zamudio.</w:t>
      </w:r>
    </w:p>
    <w:p w:rsidR="000D375C" w:rsidRPr="007803B8" w:rsidRDefault="000D375C" w:rsidP="000D375C">
      <w:pPr>
        <w:pStyle w:val="INFOEM"/>
      </w:pPr>
      <w:r w:rsidRPr="007803B8">
        <w:t>El Tribunal Pleno, el dieciséis de mayo en curso, aprobó, con el número 74/2006, la tesis jurisprudencial que antecede. México, Distrito Federal, a dieciséis de mayo de dos mil seis.</w:t>
      </w:r>
    </w:p>
    <w:p w:rsidR="000D375C" w:rsidRPr="007803B8" w:rsidRDefault="000D375C" w:rsidP="000D375C">
      <w:pPr>
        <w:pStyle w:val="INFOEM"/>
      </w:pPr>
      <w:r w:rsidRPr="007803B8">
        <w:t>Nota: Esta tesis fue objeto de la denuncia relativa a la contradicción de tesis 91/2014, desechada por notoriamente improcedente, mediante acuerdo de 24 de marzo de 2014.”</w:t>
      </w:r>
    </w:p>
    <w:p w:rsidR="000D375C" w:rsidRPr="007803B8" w:rsidRDefault="000D375C" w:rsidP="000D375C">
      <w:pPr>
        <w:pStyle w:val="INFOEM"/>
        <w:rPr>
          <w:sz w:val="24"/>
          <w:szCs w:val="24"/>
        </w:rPr>
      </w:pPr>
      <w:r w:rsidRPr="007803B8">
        <w:rPr>
          <w:b/>
          <w:sz w:val="24"/>
          <w:szCs w:val="24"/>
          <w:u w:val="single"/>
        </w:rPr>
        <w:t>PÁGINAS WEB O ELECTRÓNICAS. SU CONTENIDO ES UN HECHO NOTORIO Y SUSCEPTIBLE DE SER VALORADO EN UNA DECISIÓN JUDICIAL</w:t>
      </w:r>
      <w:r w:rsidRPr="007803B8">
        <w:rPr>
          <w:b/>
          <w:sz w:val="24"/>
          <w:szCs w:val="24"/>
        </w:rPr>
        <w:t>.</w:t>
      </w:r>
      <w:r w:rsidRPr="007803B8">
        <w:rPr>
          <w:rFonts w:ascii="Times New Roman" w:eastAsia="Times New Roman" w:hAnsi="Times New Roman" w:cs="Times New Roman"/>
          <w:b/>
          <w:sz w:val="24"/>
          <w:szCs w:val="24"/>
        </w:rPr>
        <w:t xml:space="preserve"> </w:t>
      </w:r>
      <w:r w:rsidRPr="007803B8">
        <w:rPr>
          <w:sz w:val="24"/>
          <w:szCs w:val="24"/>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w:t>
      </w:r>
      <w:r w:rsidRPr="007803B8">
        <w:rPr>
          <w:sz w:val="24"/>
          <w:szCs w:val="24"/>
        </w:rPr>
        <w:lastRenderedPageBreak/>
        <w:t xml:space="preserve">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rsidR="000D375C" w:rsidRPr="007803B8" w:rsidRDefault="000D375C" w:rsidP="000D375C">
      <w:pPr>
        <w:pStyle w:val="INFOEM"/>
        <w:rPr>
          <w:sz w:val="24"/>
          <w:szCs w:val="24"/>
        </w:rPr>
      </w:pPr>
      <w:r w:rsidRPr="007803B8">
        <w:rPr>
          <w:sz w:val="24"/>
          <w:szCs w:val="24"/>
        </w:rPr>
        <w:t xml:space="preserve">TERCER TRIBUNAL COLEGIADO EN MATERIA CIVIL DEL PRIMER CIRCUITO. Amparo en revisión 365/2012. </w:t>
      </w:r>
      <w:proofErr w:type="spellStart"/>
      <w:r w:rsidRPr="007803B8">
        <w:rPr>
          <w:sz w:val="24"/>
          <w:szCs w:val="24"/>
        </w:rPr>
        <w:t>Mardygras</w:t>
      </w:r>
      <w:proofErr w:type="spellEnd"/>
      <w:r w:rsidRPr="007803B8">
        <w:rPr>
          <w:sz w:val="24"/>
          <w:szCs w:val="24"/>
        </w:rPr>
        <w:t xml:space="preserve">, S.A. de C.V. 7 de diciembre de 2012. Unanimidad de votos. Ponente: Neófito López Ramos. Secretaria: Ana Lilia Osorno Arroyo. </w:t>
      </w:r>
    </w:p>
    <w:p w:rsidR="00070727" w:rsidRPr="007803B8" w:rsidRDefault="00070727" w:rsidP="000707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lang w:val="es-ES_tradnl"/>
        </w:rPr>
      </w:pPr>
      <w:r w:rsidRPr="007803B8">
        <w:rPr>
          <w:rFonts w:ascii="Palatino Linotype" w:eastAsia="Palatino Linotype" w:hAnsi="Palatino Linotype" w:cs="Palatino Linotype"/>
          <w:color w:val="000000"/>
          <w:sz w:val="24"/>
          <w:lang w:val="es-ES_tradnl"/>
        </w:rPr>
        <w:t xml:space="preserve">Ahora bien, quedando establecido lo anterior, este Órgano Garante considera viable establecer si el informe justificado del Sujeto Obligado colma la pretensión del Recurrente. </w:t>
      </w:r>
    </w:p>
    <w:p w:rsidR="00070727" w:rsidRPr="007803B8" w:rsidRDefault="00070727" w:rsidP="000707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lang w:val="es-ES_tradnl"/>
        </w:rPr>
      </w:pPr>
    </w:p>
    <w:tbl>
      <w:tblPr>
        <w:tblStyle w:val="Tablaconcuadrcula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953"/>
        <w:gridCol w:w="1119"/>
      </w:tblGrid>
      <w:tr w:rsidR="00070727" w:rsidRPr="007803B8" w:rsidTr="00D63D66">
        <w:trPr>
          <w:trHeight w:val="440"/>
        </w:trPr>
        <w:tc>
          <w:tcPr>
            <w:tcW w:w="1970" w:type="dxa"/>
            <w:shd w:val="clear" w:color="auto" w:fill="E7E6E6" w:themeFill="background2"/>
          </w:tcPr>
          <w:p w:rsidR="00070727" w:rsidRPr="007803B8" w:rsidRDefault="00070727" w:rsidP="00070727">
            <w:pPr>
              <w:spacing w:line="360" w:lineRule="auto"/>
              <w:jc w:val="center"/>
              <w:rPr>
                <w:rFonts w:ascii="Palatino Linotype" w:eastAsiaTheme="minorHAnsi" w:hAnsi="Palatino Linotype" w:cstheme="minorBidi"/>
                <w:b/>
                <w:i/>
                <w:color w:val="000000"/>
                <w:lang w:eastAsia="en-US"/>
              </w:rPr>
            </w:pPr>
            <w:r w:rsidRPr="007803B8">
              <w:rPr>
                <w:rFonts w:ascii="Palatino Linotype" w:eastAsiaTheme="minorHAnsi" w:hAnsi="Palatino Linotype" w:cstheme="minorBidi"/>
                <w:b/>
                <w:i/>
                <w:color w:val="000000"/>
                <w:lang w:eastAsia="en-US"/>
              </w:rPr>
              <w:t>Requerimientos</w:t>
            </w:r>
          </w:p>
        </w:tc>
        <w:tc>
          <w:tcPr>
            <w:tcW w:w="5953" w:type="dxa"/>
            <w:shd w:val="clear" w:color="auto" w:fill="E7E6E6" w:themeFill="background2"/>
          </w:tcPr>
          <w:p w:rsidR="00070727" w:rsidRPr="007803B8" w:rsidRDefault="00070727" w:rsidP="00070727">
            <w:pPr>
              <w:spacing w:line="360" w:lineRule="auto"/>
              <w:jc w:val="center"/>
              <w:rPr>
                <w:rFonts w:ascii="Palatino Linotype" w:eastAsiaTheme="minorHAnsi" w:hAnsi="Palatino Linotype" w:cstheme="minorBidi"/>
                <w:b/>
                <w:i/>
                <w:color w:val="000000"/>
                <w:lang w:eastAsia="en-US"/>
              </w:rPr>
            </w:pPr>
            <w:r w:rsidRPr="007803B8">
              <w:rPr>
                <w:rFonts w:ascii="Palatino Linotype" w:eastAsiaTheme="minorHAnsi" w:hAnsi="Palatino Linotype" w:cstheme="minorBidi"/>
                <w:b/>
                <w:i/>
                <w:color w:val="000000"/>
                <w:lang w:eastAsia="en-US"/>
              </w:rPr>
              <w:t>Informe Justificado</w:t>
            </w:r>
          </w:p>
        </w:tc>
        <w:tc>
          <w:tcPr>
            <w:tcW w:w="1119" w:type="dxa"/>
            <w:shd w:val="clear" w:color="auto" w:fill="E7E6E6" w:themeFill="background2"/>
          </w:tcPr>
          <w:p w:rsidR="00070727" w:rsidRPr="007803B8" w:rsidRDefault="00070727" w:rsidP="00070727">
            <w:pPr>
              <w:spacing w:line="360" w:lineRule="auto"/>
              <w:jc w:val="center"/>
              <w:rPr>
                <w:rFonts w:ascii="Palatino Linotype" w:eastAsiaTheme="minorHAnsi" w:hAnsi="Palatino Linotype" w:cstheme="minorBidi"/>
                <w:b/>
                <w:i/>
                <w:color w:val="000000"/>
                <w:lang w:eastAsia="en-US"/>
              </w:rPr>
            </w:pPr>
            <w:r w:rsidRPr="007803B8">
              <w:rPr>
                <w:rFonts w:ascii="Palatino Linotype" w:eastAsiaTheme="minorHAnsi" w:hAnsi="Palatino Linotype" w:cstheme="minorBidi"/>
                <w:b/>
                <w:i/>
                <w:color w:val="000000"/>
                <w:lang w:eastAsia="en-US"/>
              </w:rPr>
              <w:t>Colma</w:t>
            </w:r>
          </w:p>
        </w:tc>
      </w:tr>
      <w:tr w:rsidR="00070727" w:rsidRPr="007803B8" w:rsidTr="00D63D66">
        <w:trPr>
          <w:trHeight w:val="828"/>
        </w:trPr>
        <w:tc>
          <w:tcPr>
            <w:tcW w:w="1970" w:type="dxa"/>
          </w:tcPr>
          <w:p w:rsidR="00070727" w:rsidRPr="007803B8" w:rsidRDefault="000D375C" w:rsidP="000D375C">
            <w:pPr>
              <w:jc w:val="both"/>
              <w:rPr>
                <w:rFonts w:ascii="Palatino Linotype" w:eastAsiaTheme="minorHAnsi" w:hAnsi="Palatino Linotype" w:cstheme="minorBidi"/>
                <w:color w:val="000000"/>
                <w:lang w:eastAsia="en-US"/>
              </w:rPr>
            </w:pPr>
            <w:r w:rsidRPr="007803B8">
              <w:rPr>
                <w:rFonts w:ascii="Palatino Linotype" w:eastAsiaTheme="minorHAnsi" w:hAnsi="Palatino Linotype" w:cstheme="minorBidi"/>
                <w:color w:val="000000"/>
                <w:lang w:eastAsia="en-US"/>
              </w:rPr>
              <w:t>P</w:t>
            </w:r>
            <w:r w:rsidR="00150C77" w:rsidRPr="007803B8">
              <w:rPr>
                <w:rFonts w:ascii="Palatino Linotype" w:eastAsiaTheme="minorHAnsi" w:hAnsi="Palatino Linotype" w:cstheme="minorBidi"/>
                <w:color w:val="000000"/>
                <w:lang w:eastAsia="en-US"/>
              </w:rPr>
              <w:t>royecto que</w:t>
            </w:r>
            <w:r w:rsidRPr="007803B8">
              <w:rPr>
                <w:rFonts w:ascii="Palatino Linotype" w:eastAsiaTheme="minorHAnsi" w:hAnsi="Palatino Linotype" w:cstheme="minorBidi"/>
                <w:color w:val="000000"/>
                <w:lang w:eastAsia="en-US"/>
              </w:rPr>
              <w:t xml:space="preserve"> se hará en la avenida Zumpango</w:t>
            </w:r>
          </w:p>
        </w:tc>
        <w:tc>
          <w:tcPr>
            <w:tcW w:w="5953" w:type="dxa"/>
          </w:tcPr>
          <w:p w:rsidR="00070727" w:rsidRPr="007803B8" w:rsidRDefault="000D375C" w:rsidP="000D375C">
            <w:pPr>
              <w:spacing w:after="160" w:line="259" w:lineRule="auto"/>
              <w:jc w:val="both"/>
              <w:rPr>
                <w:rFonts w:ascii="Palatino Linotype" w:eastAsia="Times New Roman" w:hAnsi="Palatino Linotype" w:cs="Times New Roman"/>
                <w:color w:val="000000"/>
                <w:lang w:val="es-ES" w:eastAsia="es-ES"/>
              </w:rPr>
            </w:pPr>
            <w:r w:rsidRPr="007803B8">
              <w:rPr>
                <w:rFonts w:ascii="Palatino Linotype" w:eastAsia="Times New Roman" w:hAnsi="Palatino Linotype" w:cs="Times New Roman"/>
                <w:color w:val="000000"/>
                <w:lang w:val="es-ES" w:eastAsia="es-ES"/>
              </w:rPr>
              <w:t>El Subdirector de Obras Públicas, refirió lo siguiente:</w:t>
            </w:r>
          </w:p>
          <w:p w:rsidR="000D375C" w:rsidRPr="007803B8" w:rsidRDefault="000D375C" w:rsidP="000D375C">
            <w:pPr>
              <w:spacing w:after="160"/>
              <w:jc w:val="both"/>
              <w:rPr>
                <w:rFonts w:ascii="Palatino Linotype" w:eastAsia="Times New Roman" w:hAnsi="Palatino Linotype" w:cs="Times New Roman"/>
                <w:color w:val="000000"/>
                <w:lang w:val="es-ES" w:eastAsia="es-ES"/>
              </w:rPr>
            </w:pPr>
            <w:r w:rsidRPr="007803B8">
              <w:rPr>
                <w:rFonts w:ascii="Palatino Linotype" w:eastAsia="Times New Roman" w:hAnsi="Palatino Linotype" w:cs="Times New Roman"/>
                <w:color w:val="000000"/>
                <w:lang w:val="es-ES" w:eastAsia="es-ES"/>
              </w:rPr>
              <w:t xml:space="preserve">En cuanto al proyecto de la avenida Zumpango, se hace del conocimiento del solicitante, que el área de Obras Públicas </w:t>
            </w:r>
            <w:r w:rsidRPr="007803B8">
              <w:rPr>
                <w:rFonts w:ascii="Palatino Linotype" w:eastAsia="Times New Roman" w:hAnsi="Palatino Linotype" w:cs="Times New Roman"/>
                <w:color w:val="000000"/>
                <w:lang w:val="es-ES" w:eastAsia="es-ES"/>
              </w:rPr>
              <w:lastRenderedPageBreak/>
              <w:t>se encuentra trabajando en conjunto con el Gobierno del Estado de México, para ser exactos con la Junta Estatal de Caminos, es por lo cual los trabajos en dicha avenida se ejecutan de acuerdo a las necesidades de la zona a trabajar.</w:t>
            </w:r>
          </w:p>
        </w:tc>
        <w:tc>
          <w:tcPr>
            <w:tcW w:w="1119" w:type="dxa"/>
          </w:tcPr>
          <w:p w:rsidR="00070727" w:rsidRPr="007803B8" w:rsidRDefault="000D375C" w:rsidP="00070727">
            <w:pPr>
              <w:jc w:val="center"/>
              <w:rPr>
                <w:rFonts w:ascii="Palatino Linotype" w:eastAsiaTheme="minorHAnsi" w:hAnsi="Palatino Linotype" w:cstheme="minorBidi"/>
                <w:b/>
                <w:i/>
                <w:color w:val="000000"/>
                <w:lang w:eastAsia="en-US"/>
              </w:rPr>
            </w:pPr>
            <w:r w:rsidRPr="007803B8">
              <w:rPr>
                <w:rFonts w:ascii="Palatino Linotype" w:eastAsiaTheme="minorHAnsi" w:hAnsi="Palatino Linotype" w:cstheme="minorBidi"/>
                <w:b/>
                <w:i/>
                <w:color w:val="000000"/>
                <w:lang w:eastAsia="en-US"/>
              </w:rPr>
              <w:lastRenderedPageBreak/>
              <w:t>No</w:t>
            </w:r>
          </w:p>
        </w:tc>
      </w:tr>
      <w:tr w:rsidR="00070727" w:rsidRPr="007803B8" w:rsidTr="00D63D66">
        <w:trPr>
          <w:trHeight w:val="828"/>
        </w:trPr>
        <w:tc>
          <w:tcPr>
            <w:tcW w:w="1970" w:type="dxa"/>
          </w:tcPr>
          <w:p w:rsidR="00070727" w:rsidRPr="007803B8" w:rsidRDefault="000D375C" w:rsidP="000D375C">
            <w:pPr>
              <w:jc w:val="both"/>
              <w:rPr>
                <w:rFonts w:ascii="Palatino Linotype" w:eastAsiaTheme="minorHAnsi" w:hAnsi="Palatino Linotype" w:cstheme="minorBidi"/>
                <w:color w:val="000000"/>
                <w:lang w:eastAsia="en-US"/>
              </w:rPr>
            </w:pPr>
            <w:r w:rsidRPr="007803B8">
              <w:rPr>
                <w:rFonts w:ascii="Palatino Linotype" w:eastAsiaTheme="minorHAnsi" w:hAnsi="Palatino Linotype" w:cstheme="minorBidi"/>
                <w:color w:val="000000"/>
                <w:lang w:eastAsia="en-US"/>
              </w:rPr>
              <w:t>P</w:t>
            </w:r>
            <w:r w:rsidR="00150C77" w:rsidRPr="007803B8">
              <w:rPr>
                <w:rFonts w:ascii="Palatino Linotype" w:eastAsiaTheme="minorHAnsi" w:hAnsi="Palatino Linotype" w:cstheme="minorBidi"/>
                <w:color w:val="000000"/>
                <w:lang w:eastAsia="en-US"/>
              </w:rPr>
              <w:t>royecto que se hará en el del puente vehicular</w:t>
            </w:r>
          </w:p>
        </w:tc>
        <w:tc>
          <w:tcPr>
            <w:tcW w:w="5953" w:type="dxa"/>
          </w:tcPr>
          <w:p w:rsidR="000D375C" w:rsidRPr="007803B8" w:rsidRDefault="000D375C" w:rsidP="000D375C">
            <w:pPr>
              <w:spacing w:after="160" w:line="259" w:lineRule="auto"/>
              <w:jc w:val="both"/>
              <w:rPr>
                <w:rFonts w:ascii="Palatino Linotype" w:eastAsia="Times New Roman" w:hAnsi="Palatino Linotype" w:cs="Times New Roman"/>
                <w:color w:val="000000"/>
                <w:lang w:val="es-ES" w:eastAsia="es-ES"/>
              </w:rPr>
            </w:pPr>
            <w:r w:rsidRPr="007803B8">
              <w:rPr>
                <w:rFonts w:ascii="Palatino Linotype" w:eastAsia="Times New Roman" w:hAnsi="Palatino Linotype" w:cs="Times New Roman"/>
                <w:color w:val="000000"/>
                <w:lang w:val="es-ES" w:eastAsia="es-ES"/>
              </w:rPr>
              <w:t>El Subdirector de Obras Públicas, refirió lo siguiente:</w:t>
            </w:r>
          </w:p>
          <w:p w:rsidR="000D375C" w:rsidRPr="007803B8" w:rsidRDefault="000D375C" w:rsidP="000D375C">
            <w:pPr>
              <w:pStyle w:val="INFOEM"/>
              <w:spacing w:line="240" w:lineRule="auto"/>
              <w:ind w:left="0" w:right="0"/>
              <w:rPr>
                <w:i w:val="0"/>
              </w:rPr>
            </w:pPr>
            <w:r w:rsidRPr="007803B8">
              <w:rPr>
                <w:i w:val="0"/>
              </w:rPr>
              <w:t xml:space="preserve">En cuanto a el proyecto del puente vehicular; se hace del conocimiento del solicitante que la información requerida por el usurario </w:t>
            </w:r>
            <w:r w:rsidRPr="007803B8">
              <w:rPr>
                <w:b/>
                <w:i w:val="0"/>
              </w:rPr>
              <w:t>no se encuentra de los expedientes del área de Obras Públicas, siendo el caso que por ser un puente vehicular que conecta un municipio y otro, es competencia del Gobierno de Estado de México</w:t>
            </w:r>
            <w:r w:rsidRPr="007803B8">
              <w:rPr>
                <w:i w:val="0"/>
              </w:rPr>
              <w:t xml:space="preserve">, sin embargo, esta administración reconoce la gravedad del tema y la prioridad de reparar el puente vehicular conocido como “Puente del </w:t>
            </w:r>
            <w:proofErr w:type="spellStart"/>
            <w:r w:rsidRPr="007803B8">
              <w:rPr>
                <w:i w:val="0"/>
              </w:rPr>
              <w:t>Polvorin</w:t>
            </w:r>
            <w:proofErr w:type="spellEnd"/>
            <w:r w:rsidRPr="007803B8">
              <w:rPr>
                <w:i w:val="0"/>
              </w:rPr>
              <w:t xml:space="preserve">”, para evitar accidentes, es por lo cual se mantiene cerrado, hasta que se den las indicaciones pertinentes de las autoridades competentes. </w:t>
            </w:r>
          </w:p>
          <w:p w:rsidR="00070727" w:rsidRPr="007803B8" w:rsidRDefault="00070727" w:rsidP="00070727">
            <w:pPr>
              <w:jc w:val="both"/>
              <w:rPr>
                <w:rFonts w:ascii="Palatino Linotype" w:eastAsiaTheme="minorHAnsi" w:hAnsi="Palatino Linotype" w:cstheme="minorBidi"/>
                <w:color w:val="000000"/>
                <w:lang w:eastAsia="en-US"/>
              </w:rPr>
            </w:pPr>
          </w:p>
        </w:tc>
        <w:tc>
          <w:tcPr>
            <w:tcW w:w="1119" w:type="dxa"/>
          </w:tcPr>
          <w:p w:rsidR="00070727" w:rsidRPr="007803B8" w:rsidRDefault="000D375C" w:rsidP="00070727">
            <w:pPr>
              <w:jc w:val="center"/>
              <w:rPr>
                <w:rFonts w:ascii="Palatino Linotype" w:eastAsiaTheme="minorHAnsi" w:hAnsi="Palatino Linotype" w:cstheme="minorBidi"/>
                <w:i/>
                <w:color w:val="000000"/>
                <w:lang w:eastAsia="en-US"/>
              </w:rPr>
            </w:pPr>
            <w:r w:rsidRPr="007803B8">
              <w:rPr>
                <w:rFonts w:ascii="Palatino Linotype" w:eastAsiaTheme="minorHAnsi" w:hAnsi="Palatino Linotype" w:cstheme="minorBidi"/>
                <w:i/>
                <w:color w:val="000000"/>
                <w:lang w:eastAsia="en-US"/>
              </w:rPr>
              <w:t>Colma</w:t>
            </w:r>
          </w:p>
        </w:tc>
      </w:tr>
    </w:tbl>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p>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p>
    <w:p w:rsidR="00070727" w:rsidRPr="007803B8" w:rsidRDefault="00070727" w:rsidP="00070727">
      <w:pPr>
        <w:tabs>
          <w:tab w:val="left" w:pos="709"/>
        </w:tabs>
        <w:spacing w:line="360" w:lineRule="auto"/>
        <w:jc w:val="both"/>
        <w:rPr>
          <w:rFonts w:ascii="Palatino Linotype" w:eastAsiaTheme="minorHAnsi" w:hAnsi="Palatino Linotype" w:cstheme="minorBidi"/>
          <w:b/>
          <w:i/>
          <w:sz w:val="28"/>
          <w:szCs w:val="28"/>
          <w:lang w:eastAsia="en-US"/>
        </w:rPr>
      </w:pPr>
      <w:r w:rsidRPr="007803B8">
        <w:rPr>
          <w:rFonts w:ascii="Palatino Linotype" w:eastAsiaTheme="minorHAnsi" w:hAnsi="Palatino Linotype" w:cstheme="minorBidi"/>
          <w:b/>
          <w:i/>
          <w:sz w:val="28"/>
          <w:szCs w:val="28"/>
          <w:lang w:eastAsia="en-US"/>
        </w:rPr>
        <w:t>De la declaratoria de inexistencia</w:t>
      </w:r>
    </w:p>
    <w:p w:rsidR="00070727" w:rsidRPr="007803B8" w:rsidRDefault="00070727" w:rsidP="00070727">
      <w:pPr>
        <w:tabs>
          <w:tab w:val="left" w:pos="709"/>
        </w:tabs>
        <w:spacing w:line="360" w:lineRule="auto"/>
        <w:jc w:val="both"/>
        <w:rPr>
          <w:rFonts w:ascii="Palatino Linotype" w:eastAsiaTheme="minorHAnsi" w:hAnsi="Palatino Linotype" w:cstheme="minorBidi"/>
          <w:sz w:val="24"/>
          <w:szCs w:val="24"/>
          <w:lang w:eastAsia="en-US"/>
        </w:rPr>
      </w:pPr>
      <w:r w:rsidRPr="007803B8">
        <w:rPr>
          <w:rFonts w:ascii="Palatino Linotype" w:eastAsiaTheme="minorHAnsi" w:hAnsi="Palatino Linotype" w:cstheme="minorBidi"/>
          <w:bCs/>
          <w:sz w:val="24"/>
          <w:szCs w:val="24"/>
          <w:lang w:eastAsia="en-US"/>
        </w:rPr>
        <w:t xml:space="preserve">Declaratoria que </w:t>
      </w:r>
      <w:r w:rsidRPr="007803B8">
        <w:rPr>
          <w:rFonts w:ascii="Palatino Linotype" w:eastAsiaTheme="minorHAnsi" w:hAnsi="Palatino Linotype" w:cstheme="minorBidi"/>
          <w:sz w:val="24"/>
          <w:szCs w:val="24"/>
          <w:lang w:eastAsia="en-US"/>
        </w:rPr>
        <w:t>deberá realizarse conforme a lo establecido en lo dispuesto por los artículos 19, 49 fracciones II y XIII, 169 y 170 de la Ley de Transparencia y Acceso a la Información Pública del Estado de México y Municipios, cuyo contenido es el siguiente:</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lang w:eastAsia="en-US"/>
        </w:rPr>
      </w:pPr>
      <w:r w:rsidRPr="007803B8">
        <w:rPr>
          <w:rFonts w:ascii="Palatino Linotype" w:eastAsiaTheme="minorHAnsi" w:hAnsi="Palatino Linotype" w:cstheme="minorBidi"/>
          <w:b/>
          <w:bCs/>
          <w:i/>
          <w:iCs/>
          <w:szCs w:val="24"/>
          <w:lang w:eastAsia="en-US"/>
        </w:rPr>
        <w:t xml:space="preserve">“Artículo 19. </w:t>
      </w:r>
      <w:r w:rsidRPr="007803B8">
        <w:rPr>
          <w:rFonts w:ascii="Palatino Linotype" w:eastAsiaTheme="minorHAnsi" w:hAnsi="Palatino Linotype" w:cstheme="minorBidi"/>
          <w:i/>
          <w:iCs/>
          <w:szCs w:val="24"/>
          <w:u w:val="single"/>
          <w:lang w:eastAsia="en-US"/>
        </w:rPr>
        <w:t>Se presume que la información debe existir si se refiere a las facultades, competencias y funciones que los ordenamientos jurídicos aplicables otorgan a los sujetos obligados. </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lang w:eastAsia="en-US"/>
        </w:rPr>
      </w:pPr>
      <w:r w:rsidRPr="007803B8">
        <w:rPr>
          <w:rFonts w:ascii="Palatino Linotype" w:eastAsiaTheme="minorHAnsi" w:hAnsi="Palatino Linotype" w:cstheme="minorBidi"/>
          <w:i/>
          <w:iCs/>
          <w:szCs w:val="24"/>
          <w:lang w:eastAsia="en-US"/>
        </w:rPr>
        <w:t>(…)</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lang w:eastAsia="en-US"/>
        </w:rPr>
      </w:pPr>
      <w:r w:rsidRPr="007803B8">
        <w:rPr>
          <w:rFonts w:ascii="Palatino Linotype" w:eastAsiaTheme="minorHAnsi" w:hAnsi="Palatino Linotype" w:cstheme="minorBidi"/>
          <w:i/>
          <w:iCs/>
          <w:szCs w:val="24"/>
          <w:lang w:eastAsia="en-US"/>
        </w:rPr>
        <w:lastRenderedPageBreak/>
        <w:t xml:space="preserve">Si el sujeto obligado, en el ejercicio de sus atribuciones, debía generar, poseer o administrar la información, pero ésta no se encuentra, </w:t>
      </w:r>
      <w:r w:rsidRPr="007803B8">
        <w:rPr>
          <w:rFonts w:ascii="Palatino Linotype" w:eastAsiaTheme="minorHAnsi" w:hAnsi="Palatino Linotype" w:cstheme="minorBidi"/>
          <w:i/>
          <w:iCs/>
          <w:szCs w:val="24"/>
          <w:u w:val="single"/>
          <w:lang w:eastAsia="en-US"/>
        </w:rPr>
        <w:t>el Comité de transparencia deberá emitir un acuerdo de inexistencia, debidamente fundado y motivado, en el que detalle las razones del por qué no obra en sus archivos.</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lang w:eastAsia="en-US"/>
        </w:rPr>
      </w:pPr>
      <w:r w:rsidRPr="007803B8">
        <w:rPr>
          <w:rFonts w:ascii="Palatino Linotype" w:eastAsiaTheme="minorHAnsi" w:hAnsi="Palatino Linotype" w:cstheme="minorBidi"/>
          <w:b/>
          <w:bCs/>
          <w:i/>
          <w:iCs/>
          <w:szCs w:val="24"/>
          <w:lang w:eastAsia="en-US"/>
        </w:rPr>
        <w:t>Artículo 49.</w:t>
      </w:r>
      <w:r w:rsidRPr="007803B8">
        <w:rPr>
          <w:rFonts w:ascii="Palatino Linotype" w:eastAsiaTheme="minorHAnsi" w:hAnsi="Palatino Linotype" w:cstheme="minorBidi"/>
          <w:i/>
          <w:iCs/>
          <w:szCs w:val="24"/>
          <w:lang w:eastAsia="en-US"/>
        </w:rPr>
        <w:t xml:space="preserve"> Los </w:t>
      </w:r>
      <w:r w:rsidRPr="007803B8">
        <w:rPr>
          <w:rFonts w:ascii="Palatino Linotype" w:eastAsiaTheme="minorHAnsi" w:hAnsi="Palatino Linotype" w:cstheme="minorBidi"/>
          <w:i/>
          <w:iCs/>
          <w:szCs w:val="24"/>
          <w:u w:val="single"/>
          <w:lang w:eastAsia="en-US"/>
        </w:rPr>
        <w:t xml:space="preserve">Comités de Transparencia </w:t>
      </w:r>
      <w:r w:rsidRPr="007803B8">
        <w:rPr>
          <w:rFonts w:ascii="Palatino Linotype" w:eastAsiaTheme="minorHAnsi" w:hAnsi="Palatino Linotype" w:cstheme="minorBidi"/>
          <w:i/>
          <w:iCs/>
          <w:szCs w:val="24"/>
          <w:lang w:eastAsia="en-US"/>
        </w:rPr>
        <w:t>tendrán las siguientes atribuciones:</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lang w:eastAsia="en-US"/>
        </w:rPr>
      </w:pPr>
      <w:r w:rsidRPr="007803B8">
        <w:rPr>
          <w:rFonts w:ascii="Palatino Linotype" w:eastAsiaTheme="minorHAnsi" w:hAnsi="Palatino Linotype" w:cstheme="minorBidi"/>
          <w:i/>
          <w:szCs w:val="24"/>
          <w:lang w:eastAsia="en-US"/>
        </w:rPr>
        <w:t>II. Confirmar, modificar o revocar las determinaciones que en materia de ampliación del plazo de respuesta, clasificación de la información</w:t>
      </w:r>
      <w:r w:rsidRPr="007803B8">
        <w:rPr>
          <w:rFonts w:ascii="Palatino Linotype" w:eastAsiaTheme="minorHAnsi" w:hAnsi="Palatino Linotype" w:cstheme="minorBidi"/>
          <w:i/>
          <w:szCs w:val="24"/>
          <w:u w:val="single"/>
          <w:lang w:eastAsia="en-US"/>
        </w:rPr>
        <w:t xml:space="preserve"> y declaración de inexistencia </w:t>
      </w:r>
      <w:r w:rsidRPr="007803B8">
        <w:rPr>
          <w:rFonts w:ascii="Palatino Linotype" w:eastAsiaTheme="minorHAnsi" w:hAnsi="Palatino Linotype" w:cstheme="minorBidi"/>
          <w:i/>
          <w:szCs w:val="24"/>
          <w:lang w:eastAsia="en-US"/>
        </w:rPr>
        <w:t>o de incompetencia realicen los titulares de las áreas de los sujetos obligados;</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lang w:eastAsia="en-US"/>
        </w:rPr>
      </w:pPr>
      <w:r w:rsidRPr="007803B8">
        <w:rPr>
          <w:rFonts w:ascii="Palatino Linotype" w:eastAsiaTheme="minorHAnsi" w:hAnsi="Palatino Linotype" w:cstheme="minorBidi"/>
          <w:i/>
          <w:szCs w:val="24"/>
          <w:lang w:eastAsia="en-US"/>
        </w:rPr>
        <w:t xml:space="preserve">XIII. </w:t>
      </w:r>
      <w:r w:rsidRPr="007803B8">
        <w:rPr>
          <w:rFonts w:ascii="Palatino Linotype" w:eastAsiaTheme="minorHAnsi" w:hAnsi="Palatino Linotype" w:cstheme="minorBidi"/>
          <w:i/>
          <w:szCs w:val="24"/>
          <w:u w:val="single"/>
          <w:lang w:eastAsia="en-US"/>
        </w:rPr>
        <w:t>Dictaminar las declaratorias de inexistencia de la información que les remitan las unidades administrativas y resolver en consecuencia</w:t>
      </w:r>
      <w:r w:rsidRPr="007803B8">
        <w:rPr>
          <w:rFonts w:ascii="Palatino Linotype" w:eastAsiaTheme="minorHAnsi" w:hAnsi="Palatino Linotype" w:cstheme="minorBidi"/>
          <w:i/>
          <w:szCs w:val="24"/>
          <w:lang w:eastAsia="en-US"/>
        </w:rPr>
        <w:t>;</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b/>
          <w:i/>
          <w:szCs w:val="24"/>
          <w:u w:val="single"/>
          <w:lang w:eastAsia="en-US"/>
        </w:rPr>
      </w:pPr>
      <w:r w:rsidRPr="007803B8">
        <w:rPr>
          <w:rFonts w:ascii="Palatino Linotype" w:eastAsiaTheme="minorHAnsi" w:hAnsi="Palatino Linotype" w:cstheme="minorBidi"/>
          <w:b/>
          <w:i/>
          <w:u w:val="single"/>
          <w:lang w:eastAsia="en-US"/>
        </w:rPr>
        <w:t>Artículo 169. Cuando la información no se encuentre en los archivos del sujeto obligado, el Comité de Transparencia:</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b/>
          <w:i/>
          <w:szCs w:val="24"/>
          <w:lang w:eastAsia="en-US"/>
        </w:rPr>
      </w:pPr>
      <w:r w:rsidRPr="007803B8">
        <w:rPr>
          <w:rFonts w:ascii="Palatino Linotype" w:eastAsiaTheme="minorHAnsi" w:hAnsi="Palatino Linotype" w:cstheme="minorBidi"/>
          <w:b/>
          <w:bCs/>
          <w:i/>
          <w:szCs w:val="24"/>
          <w:lang w:eastAsia="en-US"/>
        </w:rPr>
        <w:t xml:space="preserve">I. </w:t>
      </w:r>
      <w:r w:rsidRPr="007803B8">
        <w:rPr>
          <w:rFonts w:ascii="Palatino Linotype" w:eastAsiaTheme="minorHAnsi" w:hAnsi="Palatino Linotype" w:cstheme="minorBidi"/>
          <w:i/>
          <w:szCs w:val="24"/>
          <w:u w:val="single"/>
          <w:lang w:eastAsia="en-US"/>
        </w:rPr>
        <w:t>Analizará el caso y tomará las medidas necesarias para localizar la información;</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b/>
          <w:i/>
          <w:szCs w:val="24"/>
          <w:lang w:eastAsia="en-US"/>
        </w:rPr>
      </w:pPr>
      <w:r w:rsidRPr="007803B8">
        <w:rPr>
          <w:rFonts w:ascii="Palatino Linotype" w:eastAsiaTheme="minorHAnsi" w:hAnsi="Palatino Linotype" w:cstheme="minorBidi"/>
          <w:b/>
          <w:bCs/>
          <w:i/>
          <w:szCs w:val="24"/>
          <w:lang w:eastAsia="en-US"/>
        </w:rPr>
        <w:t xml:space="preserve">II. </w:t>
      </w:r>
      <w:r w:rsidRPr="007803B8">
        <w:rPr>
          <w:rFonts w:ascii="Palatino Linotype" w:eastAsiaTheme="minorHAnsi" w:hAnsi="Palatino Linotype" w:cstheme="minorBidi"/>
          <w:i/>
          <w:szCs w:val="24"/>
          <w:u w:val="single"/>
          <w:lang w:eastAsia="en-US"/>
        </w:rPr>
        <w:t>Expedirá una resolución que confirme la inexistencia del documento;</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b/>
          <w:i/>
          <w:szCs w:val="24"/>
          <w:lang w:eastAsia="en-US"/>
        </w:rPr>
      </w:pPr>
      <w:r w:rsidRPr="007803B8">
        <w:rPr>
          <w:rFonts w:ascii="Palatino Linotype" w:eastAsiaTheme="minorHAnsi" w:hAnsi="Palatino Linotype" w:cstheme="minorBidi"/>
          <w:b/>
          <w:bCs/>
          <w:i/>
          <w:szCs w:val="24"/>
          <w:lang w:eastAsia="en-US"/>
        </w:rPr>
        <w:t xml:space="preserve">III. </w:t>
      </w:r>
      <w:r w:rsidRPr="007803B8">
        <w:rPr>
          <w:rFonts w:ascii="Palatino Linotype" w:eastAsiaTheme="minorHAnsi" w:hAnsi="Palatino Linotype" w:cstheme="minorBidi"/>
          <w:i/>
          <w:szCs w:val="24"/>
          <w:u w:val="single"/>
          <w:lang w:eastAsia="en-U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u w:val="single"/>
          <w:lang w:eastAsia="en-US"/>
        </w:rPr>
      </w:pPr>
      <w:r w:rsidRPr="007803B8">
        <w:rPr>
          <w:rFonts w:ascii="Palatino Linotype" w:eastAsiaTheme="minorHAnsi" w:hAnsi="Palatino Linotype" w:cstheme="minorBidi"/>
          <w:b/>
          <w:bCs/>
          <w:i/>
          <w:szCs w:val="24"/>
          <w:lang w:eastAsia="en-US"/>
        </w:rPr>
        <w:lastRenderedPageBreak/>
        <w:t xml:space="preserve">IV. </w:t>
      </w:r>
      <w:r w:rsidRPr="007803B8">
        <w:rPr>
          <w:rFonts w:ascii="Palatino Linotype" w:eastAsiaTheme="minorHAnsi" w:hAnsi="Palatino Linotype" w:cstheme="minorBidi"/>
          <w:i/>
          <w:szCs w:val="24"/>
          <w:u w:val="single"/>
          <w:lang w:eastAsia="en-US"/>
        </w:rPr>
        <w:t>Notificará al órgano interno de control o equivalente del sujeto obligado quien, en su caso, deberá iniciar el procedimiento de responsabilidad administrativa que corresponda.</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u w:val="single"/>
          <w:lang w:eastAsia="en-US"/>
        </w:rPr>
      </w:pPr>
      <w:r w:rsidRPr="007803B8">
        <w:rPr>
          <w:rFonts w:ascii="Palatino Linotype" w:eastAsiaTheme="minorHAnsi" w:hAnsi="Palatino Linotype" w:cstheme="minorBidi"/>
          <w:i/>
          <w:szCs w:val="24"/>
          <w:u w:val="single"/>
          <w:lang w:eastAsia="en-US"/>
        </w:rPr>
        <w:t>La Unidad de Transparencia deberá notificarlo al solicitante por escrito, en un plazo que no exceda de quince días hábiles contados a partir del día siguiente a la presentación de la solicitud.</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i/>
          <w:szCs w:val="24"/>
          <w:u w:val="single"/>
          <w:lang w:eastAsia="en-US"/>
        </w:rPr>
      </w:pPr>
      <w:r w:rsidRPr="007803B8">
        <w:rPr>
          <w:rFonts w:ascii="Palatino Linotype" w:eastAsiaTheme="minorHAnsi" w:hAnsi="Palatino Linotype" w:cstheme="minorBidi"/>
          <w:i/>
          <w:szCs w:val="24"/>
          <w:u w:val="single"/>
          <w:lang w:eastAsia="en-US"/>
        </w:rPr>
        <w:t>Este plazo podrá ampliarse hasta por otros siete días hábiles, siempre que existan razones para ello, debiendo notificarse por escrito al solicitante.</w:t>
      </w:r>
    </w:p>
    <w:p w:rsidR="00070727" w:rsidRPr="007803B8" w:rsidRDefault="00070727" w:rsidP="00070727">
      <w:pPr>
        <w:tabs>
          <w:tab w:val="left" w:pos="709"/>
        </w:tabs>
        <w:spacing w:before="240" w:line="360" w:lineRule="auto"/>
        <w:ind w:left="851" w:right="851"/>
        <w:jc w:val="both"/>
        <w:rPr>
          <w:rFonts w:ascii="Palatino Linotype" w:eastAsiaTheme="minorHAnsi" w:hAnsi="Palatino Linotype" w:cstheme="minorBidi"/>
          <w:b/>
          <w:i/>
          <w:iCs/>
          <w:szCs w:val="24"/>
          <w:lang w:eastAsia="en-US"/>
        </w:rPr>
      </w:pPr>
      <w:r w:rsidRPr="007803B8">
        <w:rPr>
          <w:rFonts w:ascii="Palatino Linotype" w:eastAsiaTheme="minorHAnsi" w:hAnsi="Palatino Linotype" w:cstheme="minorBidi"/>
          <w:b/>
          <w:i/>
          <w:szCs w:val="24"/>
          <w:lang w:eastAsia="en-US"/>
        </w:rPr>
        <w:t>Artículo 170</w:t>
      </w:r>
      <w:r w:rsidRPr="007803B8">
        <w:rPr>
          <w:rFonts w:ascii="Palatino Linotype" w:eastAsiaTheme="minorHAnsi" w:hAnsi="Palatino Linotype" w:cstheme="minorBidi"/>
          <w:b/>
          <w:bCs/>
          <w:i/>
          <w:iCs/>
          <w:szCs w:val="24"/>
          <w:lang w:eastAsia="en-US"/>
        </w:rPr>
        <w:t>.</w:t>
      </w:r>
      <w:r w:rsidRPr="007803B8">
        <w:rPr>
          <w:rFonts w:ascii="Palatino Linotype" w:eastAsiaTheme="minorHAnsi" w:hAnsi="Palatino Linotype" w:cstheme="minorBidi"/>
          <w:i/>
          <w:iCs/>
          <w:szCs w:val="24"/>
          <w:lang w:eastAsia="en-US"/>
        </w:rPr>
        <w:t xml:space="preserve"> </w:t>
      </w:r>
      <w:r w:rsidRPr="007803B8">
        <w:rPr>
          <w:rFonts w:ascii="Palatino Linotype" w:eastAsiaTheme="minorHAnsi" w:hAnsi="Palatino Linotype" w:cstheme="minorBidi"/>
          <w:i/>
          <w:iCs/>
          <w:szCs w:val="24"/>
          <w:u w:val="single"/>
          <w:lang w:eastAsia="en-U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803B8">
        <w:rPr>
          <w:rFonts w:ascii="Palatino Linotype" w:eastAsiaTheme="minorHAnsi" w:hAnsi="Palatino Linotype" w:cstheme="minorBidi"/>
          <w:i/>
          <w:iCs/>
          <w:szCs w:val="24"/>
          <w:lang w:eastAsia="en-US"/>
        </w:rPr>
        <w:t xml:space="preserve">” </w:t>
      </w:r>
      <w:r w:rsidRPr="007803B8">
        <w:rPr>
          <w:rFonts w:ascii="Palatino Linotype" w:eastAsiaTheme="minorHAnsi" w:hAnsi="Palatino Linotype" w:cstheme="minorBidi"/>
          <w:b/>
          <w:i/>
          <w:iCs/>
          <w:szCs w:val="24"/>
          <w:lang w:eastAsia="en-US"/>
        </w:rPr>
        <w:t>[Sic]</w:t>
      </w:r>
    </w:p>
    <w:p w:rsidR="00070727" w:rsidRPr="007803B8" w:rsidRDefault="00070727" w:rsidP="00070727">
      <w:pPr>
        <w:tabs>
          <w:tab w:val="left" w:pos="709"/>
        </w:tabs>
        <w:spacing w:after="0" w:line="240" w:lineRule="auto"/>
        <w:ind w:left="567" w:right="567"/>
        <w:jc w:val="both"/>
        <w:rPr>
          <w:rFonts w:ascii="Palatino Linotype" w:eastAsiaTheme="minorHAnsi" w:hAnsi="Palatino Linotype" w:cstheme="minorBidi"/>
          <w:i/>
          <w:szCs w:val="24"/>
          <w:lang w:eastAsia="en-US"/>
        </w:rPr>
      </w:pPr>
    </w:p>
    <w:p w:rsidR="00070727" w:rsidRPr="007803B8" w:rsidRDefault="00070727" w:rsidP="00070727">
      <w:pPr>
        <w:spacing w:after="0" w:line="360" w:lineRule="auto"/>
        <w:jc w:val="both"/>
        <w:rPr>
          <w:rFonts w:ascii="Palatino Linotype" w:eastAsiaTheme="minorHAnsi" w:hAnsi="Palatino Linotype" w:cs="Arial"/>
          <w:sz w:val="24"/>
          <w:szCs w:val="24"/>
          <w:lang w:eastAsia="en-US"/>
        </w:rPr>
      </w:pPr>
    </w:p>
    <w:p w:rsidR="00070727" w:rsidRPr="007803B8" w:rsidRDefault="00070727" w:rsidP="00070727">
      <w:pPr>
        <w:spacing w:after="0" w:line="360" w:lineRule="auto"/>
        <w:jc w:val="both"/>
        <w:rPr>
          <w:rFonts w:ascii="Palatino Linotype" w:eastAsia="Times New Roman" w:hAnsi="Palatino Linotype" w:cs="Times New Roman"/>
          <w:sz w:val="24"/>
          <w:szCs w:val="24"/>
          <w:lang w:eastAsia="es-ES"/>
        </w:rPr>
      </w:pPr>
      <w:r w:rsidRPr="007803B8">
        <w:rPr>
          <w:rFonts w:ascii="Palatino Linotype" w:eastAsiaTheme="minorHAnsi" w:hAnsi="Palatino Linotype" w:cs="Arial"/>
          <w:sz w:val="24"/>
          <w:szCs w:val="24"/>
          <w:lang w:eastAsia="en-US"/>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rsidR="00070727" w:rsidRPr="007803B8" w:rsidRDefault="00070727" w:rsidP="00070727">
      <w:pPr>
        <w:spacing w:after="0" w:line="360" w:lineRule="auto"/>
        <w:contextualSpacing/>
        <w:jc w:val="both"/>
        <w:rPr>
          <w:rFonts w:ascii="Palatino Linotype" w:eastAsia="Palatino Linotype" w:hAnsi="Palatino Linotype" w:cs="Palatino Linotype"/>
          <w:sz w:val="24"/>
          <w:szCs w:val="24"/>
          <w:lang w:eastAsia="en-US"/>
        </w:rPr>
      </w:pPr>
      <w:r w:rsidRPr="007803B8">
        <w:rPr>
          <w:rFonts w:ascii="Palatino Linotype" w:eastAsia="Palatino Linotype" w:hAnsi="Palatino Linotype" w:cs="Palatino Linotype"/>
          <w:sz w:val="24"/>
          <w:szCs w:val="24"/>
          <w:lang w:eastAsia="en-US"/>
        </w:rPr>
        <w:lastRenderedPageBreak/>
        <w:t>Al respecto, es aplicable el Criterio 04/19 emitido por el Instituto Nacional de Transparencia, Acceso a la Información y Protección de Datos Personales, que a la letra estipula lo siguiente:</w:t>
      </w:r>
    </w:p>
    <w:p w:rsidR="00070727" w:rsidRPr="007803B8" w:rsidRDefault="00070727" w:rsidP="00070727">
      <w:pPr>
        <w:spacing w:before="240" w:line="360" w:lineRule="auto"/>
        <w:ind w:left="851" w:right="851"/>
        <w:jc w:val="both"/>
        <w:rPr>
          <w:rFonts w:ascii="Palatino Linotype" w:eastAsiaTheme="minorHAnsi" w:hAnsi="Palatino Linotype" w:cs="Arial"/>
          <w:b/>
          <w:i/>
          <w:lang w:eastAsia="en-US"/>
        </w:rPr>
      </w:pPr>
      <w:r w:rsidRPr="007803B8">
        <w:rPr>
          <w:rFonts w:ascii="Palatino Linotype" w:eastAsiaTheme="minorHAnsi" w:hAnsi="Palatino Linotype" w:cs="Arial"/>
          <w:b/>
          <w:i/>
          <w:lang w:eastAsia="en-US"/>
        </w:rPr>
        <w:t xml:space="preserve">“PROPÓSITO DE LA DECLARACIÓN FORMAL DE INEXISTENCIA. </w:t>
      </w:r>
    </w:p>
    <w:p w:rsidR="00070727" w:rsidRPr="007803B8" w:rsidRDefault="00070727" w:rsidP="00070727">
      <w:pPr>
        <w:spacing w:before="240" w:line="360" w:lineRule="auto"/>
        <w:ind w:left="851" w:right="851"/>
        <w:jc w:val="both"/>
        <w:rPr>
          <w:rFonts w:ascii="Palatino Linotype" w:eastAsiaTheme="minorHAnsi" w:hAnsi="Palatino Linotype" w:cs="Arial"/>
          <w:b/>
          <w:i/>
          <w:lang w:eastAsia="en-US"/>
        </w:rPr>
      </w:pPr>
      <w:r w:rsidRPr="007803B8">
        <w:rPr>
          <w:rFonts w:ascii="Palatino Linotype" w:eastAsiaTheme="minorHAnsi" w:hAnsi="Palatino Linotype" w:cs="Arial"/>
          <w:i/>
          <w:lang w:eastAsia="en-US"/>
        </w:rPr>
        <w:t>El propósito de que los Comités de Transparencia emitan una declaración que confirme la inexistencia de la información solicitada,</w:t>
      </w:r>
      <w:r w:rsidRPr="007803B8">
        <w:rPr>
          <w:rFonts w:ascii="Palatino Linotype" w:eastAsiaTheme="minorHAnsi" w:hAnsi="Palatino Linotype" w:cs="Arial"/>
          <w:b/>
          <w:bCs/>
          <w:i/>
          <w:lang w:eastAsia="en-US"/>
        </w:rPr>
        <w:t xml:space="preserve"> </w:t>
      </w:r>
      <w:r w:rsidRPr="007803B8">
        <w:rPr>
          <w:rFonts w:ascii="Palatino Linotype" w:eastAsiaTheme="minorHAnsi" w:hAnsi="Palatino Linotype" w:cs="Arial"/>
          <w:b/>
          <w:bCs/>
          <w:i/>
          <w:u w:val="single"/>
          <w:lang w:eastAsia="en-US"/>
        </w:rPr>
        <w:t>es garantizar al solicitante que se realizaron las gestiones necesarias para la ubicación de la información de su interés; por lo cual, el acta en el que se haga constar esa declaración formal de inexistencia</w:t>
      </w:r>
      <w:r w:rsidRPr="007803B8">
        <w:rPr>
          <w:rFonts w:ascii="Palatino Linotype" w:eastAsiaTheme="minorHAnsi" w:hAnsi="Palatino Linotype" w:cs="Arial"/>
          <w:i/>
          <w:lang w:eastAsia="en-US"/>
        </w:rPr>
        <w:t xml:space="preserve">, debe contener los elementos suficientes para generar en los solicitantes la certeza del carácter exhaustivo de la búsqueda de lo solicitado.” </w:t>
      </w:r>
      <w:r w:rsidRPr="007803B8">
        <w:rPr>
          <w:rFonts w:ascii="Palatino Linotype" w:eastAsiaTheme="minorHAnsi" w:hAnsi="Palatino Linotype" w:cs="Arial"/>
          <w:b/>
          <w:i/>
          <w:lang w:eastAsia="en-US"/>
        </w:rPr>
        <w:t xml:space="preserve">[Sic] </w:t>
      </w:r>
    </w:p>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p>
    <w:p w:rsidR="00070727" w:rsidRPr="007803B8" w:rsidRDefault="00070727" w:rsidP="00070727">
      <w:pPr>
        <w:numPr>
          <w:ilvl w:val="0"/>
          <w:numId w:val="13"/>
        </w:numPr>
        <w:spacing w:after="0" w:line="360" w:lineRule="auto"/>
        <w:ind w:left="142"/>
        <w:jc w:val="both"/>
        <w:rPr>
          <w:rFonts w:asciiTheme="minorHAnsi" w:eastAsiaTheme="minorHAnsi" w:hAnsiTheme="minorHAnsi" w:cstheme="minorBidi"/>
          <w:b/>
          <w:i/>
          <w:sz w:val="28"/>
          <w:szCs w:val="28"/>
          <w:lang w:eastAsia="en-US"/>
        </w:rPr>
      </w:pPr>
      <w:r w:rsidRPr="007803B8">
        <w:rPr>
          <w:rFonts w:ascii="Palatino Linotype" w:eastAsia="Palatino Linotype" w:hAnsi="Palatino Linotype" w:cs="Palatino Linotype"/>
          <w:b/>
          <w:i/>
          <w:sz w:val="28"/>
          <w:szCs w:val="28"/>
          <w:lang w:eastAsia="en-US"/>
        </w:rPr>
        <w:t>De la versión pública</w:t>
      </w:r>
    </w:p>
    <w:p w:rsidR="00070727" w:rsidRPr="007803B8" w:rsidRDefault="00070727" w:rsidP="00070727">
      <w:pPr>
        <w:tabs>
          <w:tab w:val="left" w:pos="7938"/>
        </w:tabs>
        <w:spacing w:before="240" w:after="240" w:line="360" w:lineRule="auto"/>
        <w:jc w:val="both"/>
        <w:rPr>
          <w:rFonts w:ascii="Palatino Linotype" w:eastAsia="Arial Unicode MS" w:hAnsi="Palatino Linotype" w:cs="Arial"/>
          <w:sz w:val="24"/>
          <w:szCs w:val="24"/>
          <w:lang w:val="es-ES_tradnl"/>
        </w:rPr>
      </w:pPr>
      <w:r w:rsidRPr="007803B8">
        <w:rPr>
          <w:rFonts w:ascii="Palatino Linotype" w:eastAsia="Arial Unicode MS" w:hAnsi="Palatino Linotype" w:cs="Arial"/>
          <w:sz w:val="24"/>
          <w:szCs w:val="24"/>
          <w:lang w:val="es-ES_tradn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070727" w:rsidRPr="007803B8" w:rsidRDefault="00070727" w:rsidP="00070727">
      <w:pPr>
        <w:spacing w:before="240" w:after="0" w:line="360" w:lineRule="auto"/>
        <w:ind w:left="851" w:right="851"/>
        <w:jc w:val="both"/>
        <w:rPr>
          <w:rFonts w:ascii="Palatino Linotype" w:hAnsi="Palatino Linotype" w:cs="Arial"/>
          <w:i/>
          <w:sz w:val="24"/>
          <w:szCs w:val="24"/>
          <w:lang w:val="es-ES_tradnl"/>
        </w:rPr>
      </w:pPr>
      <w:r w:rsidRPr="007803B8">
        <w:rPr>
          <w:rFonts w:ascii="Palatino Linotype" w:hAnsi="Palatino Linotype" w:cs="Arial"/>
          <w:i/>
          <w:sz w:val="24"/>
          <w:szCs w:val="24"/>
          <w:lang w:val="es-ES_tradnl"/>
        </w:rPr>
        <w:lastRenderedPageBreak/>
        <w:t>“Artículo 3. Para los efectos de la presente Ley se entenderá por:</w:t>
      </w:r>
    </w:p>
    <w:p w:rsidR="00070727" w:rsidRPr="007803B8" w:rsidRDefault="00070727" w:rsidP="00070727">
      <w:pPr>
        <w:spacing w:before="240" w:after="0" w:line="360" w:lineRule="auto"/>
        <w:ind w:left="851" w:right="851"/>
        <w:jc w:val="both"/>
        <w:rPr>
          <w:rFonts w:ascii="Palatino Linotype" w:hAnsi="Palatino Linotype" w:cs="Arial"/>
          <w:i/>
          <w:sz w:val="24"/>
          <w:szCs w:val="24"/>
          <w:lang w:val="es-ES_tradnl"/>
        </w:rPr>
      </w:pPr>
      <w:r w:rsidRPr="007803B8">
        <w:rPr>
          <w:rFonts w:ascii="Palatino Linotype" w:hAnsi="Palatino Linotype" w:cs="Arial"/>
          <w:i/>
          <w:sz w:val="24"/>
          <w:szCs w:val="24"/>
          <w:lang w:val="es-ES_tradnl"/>
        </w:rPr>
        <w:t>(…)</w:t>
      </w:r>
    </w:p>
    <w:p w:rsidR="00070727" w:rsidRPr="007803B8" w:rsidRDefault="00070727" w:rsidP="00070727">
      <w:pPr>
        <w:spacing w:before="240" w:after="0" w:line="360" w:lineRule="auto"/>
        <w:ind w:left="851" w:right="851"/>
        <w:jc w:val="both"/>
        <w:rPr>
          <w:rFonts w:ascii="Palatino Linotype" w:hAnsi="Palatino Linotype" w:cs="Arial"/>
          <w:b/>
          <w:i/>
          <w:sz w:val="24"/>
          <w:szCs w:val="24"/>
          <w:lang w:val="es-ES_tradnl"/>
        </w:rPr>
      </w:pPr>
      <w:r w:rsidRPr="007803B8">
        <w:rPr>
          <w:rFonts w:ascii="Palatino Linotype" w:hAnsi="Palatino Linotype" w:cs="Arial"/>
          <w:b/>
          <w:i/>
          <w:sz w:val="24"/>
          <w:szCs w:val="24"/>
          <w:u w:val="single"/>
          <w:lang w:val="es-ES_tradnl"/>
        </w:rPr>
        <w:t>IX. Datos personales:</w:t>
      </w:r>
      <w:r w:rsidRPr="007803B8">
        <w:rPr>
          <w:rFonts w:ascii="Palatino Linotype" w:hAnsi="Palatino Linotype" w:cs="Arial"/>
          <w:b/>
          <w:i/>
          <w:sz w:val="24"/>
          <w:szCs w:val="24"/>
          <w:lang w:val="es-ES_tradnl"/>
        </w:rPr>
        <w:t xml:space="preserve"> </w:t>
      </w:r>
      <w:r w:rsidRPr="007803B8">
        <w:rPr>
          <w:rFonts w:ascii="Palatino Linotype" w:hAnsi="Palatino Linotype" w:cs="Arial"/>
          <w:i/>
          <w:sz w:val="24"/>
          <w:szCs w:val="24"/>
          <w:lang w:val="es-ES_tradnl"/>
        </w:rPr>
        <w:t>La información concerniente a una persona, identificada o identificable según lo dispuesto por la Ley de Protección de Datos Personales del Estado de México;</w:t>
      </w:r>
    </w:p>
    <w:p w:rsidR="00070727" w:rsidRPr="007803B8" w:rsidRDefault="00070727" w:rsidP="00070727">
      <w:pPr>
        <w:spacing w:before="240" w:after="0" w:line="360" w:lineRule="auto"/>
        <w:ind w:left="851" w:right="851"/>
        <w:jc w:val="both"/>
        <w:rPr>
          <w:rFonts w:ascii="Palatino Linotype" w:hAnsi="Palatino Linotype" w:cs="Arial"/>
          <w:b/>
          <w:i/>
          <w:sz w:val="24"/>
          <w:szCs w:val="24"/>
          <w:lang w:val="es-ES_tradnl"/>
        </w:rPr>
      </w:pPr>
      <w:r w:rsidRPr="007803B8">
        <w:rPr>
          <w:rFonts w:ascii="Palatino Linotype" w:hAnsi="Palatino Linotype" w:cs="Arial"/>
          <w:b/>
          <w:i/>
          <w:sz w:val="24"/>
          <w:szCs w:val="24"/>
          <w:lang w:val="es-ES_tradnl"/>
        </w:rPr>
        <w:t>(…)</w:t>
      </w:r>
    </w:p>
    <w:p w:rsidR="00070727" w:rsidRPr="007803B8" w:rsidRDefault="00070727" w:rsidP="00070727">
      <w:pPr>
        <w:spacing w:before="240" w:after="0" w:line="360" w:lineRule="auto"/>
        <w:ind w:left="851" w:right="851"/>
        <w:jc w:val="both"/>
        <w:rPr>
          <w:rFonts w:ascii="Palatino Linotype" w:hAnsi="Palatino Linotype" w:cs="Arial"/>
          <w:b/>
          <w:i/>
          <w:sz w:val="24"/>
          <w:szCs w:val="24"/>
          <w:lang w:val="es-ES_tradnl"/>
        </w:rPr>
      </w:pPr>
      <w:r w:rsidRPr="007803B8">
        <w:rPr>
          <w:rFonts w:ascii="Palatino Linotype" w:hAnsi="Palatino Linotype" w:cs="Arial"/>
          <w:b/>
          <w:i/>
          <w:sz w:val="24"/>
          <w:szCs w:val="24"/>
          <w:u w:val="single"/>
          <w:lang w:val="es-ES_tradnl"/>
        </w:rPr>
        <w:t>XLV. Versión pública:</w:t>
      </w:r>
      <w:r w:rsidRPr="007803B8">
        <w:rPr>
          <w:rFonts w:ascii="Palatino Linotype" w:hAnsi="Palatino Linotype" w:cs="Arial"/>
          <w:b/>
          <w:i/>
          <w:sz w:val="24"/>
          <w:szCs w:val="24"/>
          <w:lang w:val="es-ES_tradnl"/>
        </w:rPr>
        <w:t xml:space="preserve"> </w:t>
      </w:r>
      <w:r w:rsidRPr="007803B8">
        <w:rPr>
          <w:rFonts w:ascii="Palatino Linotype" w:hAnsi="Palatino Linotype" w:cs="Arial"/>
          <w:i/>
          <w:sz w:val="24"/>
          <w:szCs w:val="24"/>
          <w:lang w:val="es-ES_tradnl"/>
        </w:rPr>
        <w:t>Documento en el que se elimine, suprime o borra la información clasificada como reservada o confidencial para permitir su acceso.</w:t>
      </w:r>
    </w:p>
    <w:p w:rsidR="00070727" w:rsidRPr="007803B8" w:rsidRDefault="00070727" w:rsidP="00070727">
      <w:pPr>
        <w:spacing w:before="240" w:after="0" w:line="360" w:lineRule="auto"/>
        <w:ind w:left="851" w:right="851"/>
        <w:jc w:val="both"/>
        <w:rPr>
          <w:rFonts w:ascii="Palatino Linotype" w:hAnsi="Palatino Linotype" w:cs="Arial"/>
          <w:b/>
          <w:i/>
          <w:sz w:val="24"/>
          <w:szCs w:val="24"/>
          <w:lang w:val="es-ES_tradnl"/>
        </w:rPr>
      </w:pPr>
      <w:r w:rsidRPr="007803B8">
        <w:rPr>
          <w:rFonts w:ascii="Palatino Linotype" w:hAnsi="Palatino Linotype" w:cs="Arial"/>
          <w:i/>
          <w:sz w:val="24"/>
          <w:szCs w:val="24"/>
          <w:lang w:val="es-ES_tradnl"/>
        </w:rPr>
        <w:t xml:space="preserve">Artículo 122. </w:t>
      </w:r>
      <w:r w:rsidRPr="007803B8">
        <w:rPr>
          <w:rFonts w:ascii="Palatino Linotype" w:hAnsi="Palatino Linotype" w:cs="Arial"/>
          <w:b/>
          <w:i/>
          <w:sz w:val="24"/>
          <w:szCs w:val="24"/>
          <w:u w:val="single"/>
          <w:lang w:val="es-ES_tradnl"/>
        </w:rPr>
        <w:t xml:space="preserve">La clasificación es el proceso mediante el cual el sujeto obligado determina que la información en su poder </w:t>
      </w:r>
      <w:proofErr w:type="spellStart"/>
      <w:r w:rsidRPr="007803B8">
        <w:rPr>
          <w:rFonts w:ascii="Palatino Linotype" w:hAnsi="Palatino Linotype" w:cs="Arial"/>
          <w:b/>
          <w:i/>
          <w:sz w:val="24"/>
          <w:szCs w:val="24"/>
          <w:u w:val="single"/>
          <w:lang w:val="es-ES_tradnl"/>
        </w:rPr>
        <w:t>actualiza</w:t>
      </w:r>
      <w:proofErr w:type="spellEnd"/>
      <w:r w:rsidRPr="007803B8">
        <w:rPr>
          <w:rFonts w:ascii="Palatino Linotype" w:hAnsi="Palatino Linotype" w:cs="Arial"/>
          <w:b/>
          <w:i/>
          <w:sz w:val="24"/>
          <w:szCs w:val="24"/>
          <w:u w:val="single"/>
          <w:lang w:val="es-ES_tradnl"/>
        </w:rPr>
        <w:t xml:space="preserve"> alguno de los supuestos de reserva o confidencialidad, de conformidad con lo dispuesto en el presente título.</w:t>
      </w:r>
    </w:p>
    <w:p w:rsidR="00070727" w:rsidRPr="007803B8" w:rsidRDefault="00070727" w:rsidP="00070727">
      <w:pPr>
        <w:spacing w:before="240" w:after="0" w:line="360" w:lineRule="auto"/>
        <w:ind w:left="851" w:right="851"/>
        <w:jc w:val="both"/>
        <w:rPr>
          <w:rFonts w:ascii="Palatino Linotype" w:hAnsi="Palatino Linotype" w:cs="Arial"/>
          <w:i/>
          <w:sz w:val="24"/>
          <w:szCs w:val="24"/>
          <w:lang w:val="es-ES_tradnl"/>
        </w:rPr>
      </w:pPr>
      <w:r w:rsidRPr="007803B8">
        <w:rPr>
          <w:rFonts w:ascii="Palatino Linotype" w:hAnsi="Palatino Linotype" w:cs="Arial"/>
          <w:i/>
          <w:sz w:val="24"/>
          <w:szCs w:val="24"/>
          <w:lang w:val="es-ES_tradnl"/>
        </w:rPr>
        <w:t>[…]</w:t>
      </w:r>
    </w:p>
    <w:p w:rsidR="00070727" w:rsidRPr="007803B8" w:rsidRDefault="00070727" w:rsidP="00070727">
      <w:pPr>
        <w:spacing w:before="240" w:after="0" w:line="360" w:lineRule="auto"/>
        <w:ind w:left="851" w:right="851"/>
        <w:jc w:val="both"/>
        <w:rPr>
          <w:rFonts w:ascii="Palatino Linotype" w:hAnsi="Palatino Linotype" w:cs="Arial"/>
          <w:i/>
          <w:sz w:val="24"/>
          <w:szCs w:val="24"/>
          <w:lang w:val="es-ES_tradnl"/>
        </w:rPr>
      </w:pPr>
      <w:r w:rsidRPr="007803B8">
        <w:rPr>
          <w:rFonts w:ascii="Palatino Linotype" w:hAnsi="Palatino Linotype" w:cs="Arial"/>
          <w:i/>
          <w:sz w:val="24"/>
          <w:szCs w:val="24"/>
          <w:lang w:val="es-ES_tradnl"/>
        </w:rPr>
        <w:t>Artículo 132. La clasificación de la información se llevará a cabo en el momento en que:</w:t>
      </w:r>
    </w:p>
    <w:p w:rsidR="00070727" w:rsidRPr="007803B8" w:rsidRDefault="00070727" w:rsidP="00070727">
      <w:pPr>
        <w:spacing w:before="240" w:after="0" w:line="360" w:lineRule="auto"/>
        <w:ind w:left="851" w:right="851"/>
        <w:jc w:val="both"/>
        <w:rPr>
          <w:rFonts w:ascii="Palatino Linotype" w:hAnsi="Palatino Linotype" w:cs="Arial"/>
          <w:i/>
          <w:sz w:val="24"/>
          <w:szCs w:val="24"/>
          <w:lang w:val="es-ES_tradnl"/>
        </w:rPr>
      </w:pPr>
      <w:r w:rsidRPr="007803B8">
        <w:rPr>
          <w:rFonts w:ascii="Palatino Linotype" w:hAnsi="Palatino Linotype" w:cs="Arial"/>
          <w:i/>
          <w:sz w:val="24"/>
          <w:szCs w:val="24"/>
          <w:lang w:val="es-ES_tradnl"/>
        </w:rPr>
        <w:t>[…]</w:t>
      </w:r>
    </w:p>
    <w:p w:rsidR="00070727" w:rsidRPr="007803B8" w:rsidRDefault="00070727" w:rsidP="00070727">
      <w:pPr>
        <w:spacing w:before="240" w:after="0" w:line="360" w:lineRule="auto"/>
        <w:ind w:left="851" w:right="851"/>
        <w:jc w:val="both"/>
        <w:rPr>
          <w:rFonts w:ascii="Palatino Linotype" w:hAnsi="Palatino Linotype" w:cs="Arial"/>
          <w:b/>
          <w:i/>
          <w:sz w:val="24"/>
          <w:szCs w:val="24"/>
          <w:u w:val="single"/>
          <w:lang w:val="es-ES_tradnl"/>
        </w:rPr>
      </w:pPr>
      <w:r w:rsidRPr="007803B8">
        <w:rPr>
          <w:rFonts w:ascii="Palatino Linotype" w:hAnsi="Palatino Linotype" w:cs="Arial"/>
          <w:b/>
          <w:i/>
          <w:sz w:val="24"/>
          <w:szCs w:val="24"/>
          <w:u w:val="single"/>
          <w:lang w:val="es-ES_tradnl"/>
        </w:rPr>
        <w:t>II. Se determine mediante resolución de autoridad competente; o</w:t>
      </w:r>
    </w:p>
    <w:p w:rsidR="00070727" w:rsidRPr="007803B8" w:rsidRDefault="00070727" w:rsidP="00070727">
      <w:pPr>
        <w:spacing w:before="240" w:after="0" w:line="360" w:lineRule="auto"/>
        <w:ind w:left="851" w:right="851"/>
        <w:jc w:val="both"/>
        <w:rPr>
          <w:rFonts w:ascii="Palatino Linotype" w:hAnsi="Palatino Linotype" w:cs="Arial"/>
          <w:b/>
          <w:i/>
          <w:sz w:val="24"/>
          <w:szCs w:val="24"/>
          <w:lang w:val="es-ES_tradnl"/>
        </w:rPr>
      </w:pPr>
      <w:r w:rsidRPr="007803B8">
        <w:rPr>
          <w:rFonts w:ascii="Palatino Linotype" w:hAnsi="Palatino Linotype" w:cs="Arial"/>
          <w:b/>
          <w:i/>
          <w:sz w:val="24"/>
          <w:szCs w:val="24"/>
          <w:lang w:val="es-ES_tradnl"/>
        </w:rPr>
        <w:t>(…)</w:t>
      </w:r>
    </w:p>
    <w:p w:rsidR="00070727" w:rsidRPr="007803B8" w:rsidRDefault="00070727" w:rsidP="00070727">
      <w:pPr>
        <w:spacing w:before="240" w:after="0" w:line="360" w:lineRule="auto"/>
        <w:ind w:left="851" w:right="851"/>
        <w:jc w:val="both"/>
        <w:rPr>
          <w:rFonts w:ascii="Palatino Linotype" w:hAnsi="Palatino Linotype" w:cs="Arial"/>
          <w:b/>
          <w:i/>
          <w:sz w:val="24"/>
          <w:szCs w:val="24"/>
          <w:lang w:val="es-ES_tradnl"/>
        </w:rPr>
      </w:pPr>
      <w:r w:rsidRPr="007803B8">
        <w:rPr>
          <w:rFonts w:ascii="Palatino Linotype" w:hAnsi="Palatino Linotype" w:cs="Arial"/>
          <w:i/>
          <w:sz w:val="24"/>
          <w:szCs w:val="24"/>
          <w:lang w:val="es-ES_tradnl"/>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803B8">
        <w:rPr>
          <w:rFonts w:ascii="Palatino Linotype" w:hAnsi="Palatino Linotype" w:cs="Arial"/>
          <w:b/>
          <w:i/>
          <w:sz w:val="24"/>
          <w:szCs w:val="24"/>
          <w:lang w:val="es-ES_tradnl"/>
        </w:rPr>
        <w:t xml:space="preserve"> </w:t>
      </w:r>
      <w:r w:rsidRPr="007803B8">
        <w:rPr>
          <w:rFonts w:ascii="Palatino Linotype" w:hAnsi="Palatino Linotype" w:cs="Arial"/>
          <w:b/>
          <w:i/>
          <w:sz w:val="24"/>
          <w:szCs w:val="24"/>
          <w:u w:val="single"/>
          <w:lang w:val="es-ES_tradnl"/>
        </w:rPr>
        <w:t xml:space="preserve">de manera genérica y fundando y motivando su clasificación.” </w:t>
      </w:r>
      <w:r w:rsidRPr="007803B8">
        <w:rPr>
          <w:rFonts w:ascii="Palatino Linotype" w:hAnsi="Palatino Linotype" w:cs="Arial"/>
          <w:b/>
          <w:i/>
          <w:sz w:val="24"/>
          <w:szCs w:val="24"/>
          <w:lang w:val="es-ES_tradnl"/>
        </w:rPr>
        <w:t>[Sic]</w:t>
      </w:r>
    </w:p>
    <w:p w:rsidR="00070727" w:rsidRPr="007803B8" w:rsidRDefault="00070727" w:rsidP="00070727">
      <w:pPr>
        <w:spacing w:after="0" w:line="360" w:lineRule="auto"/>
        <w:ind w:right="51"/>
        <w:jc w:val="both"/>
        <w:rPr>
          <w:rFonts w:ascii="Palatino Linotype" w:eastAsia="Arial Unicode MS" w:hAnsi="Palatino Linotype" w:cs="Arial"/>
          <w:sz w:val="24"/>
          <w:szCs w:val="24"/>
          <w:lang w:val="es-ES_tradnl"/>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070727" w:rsidRPr="007803B8" w:rsidRDefault="00070727" w:rsidP="00070727">
      <w:pPr>
        <w:spacing w:after="0" w:line="360" w:lineRule="auto"/>
        <w:jc w:val="both"/>
        <w:rPr>
          <w:rFonts w:ascii="Palatino Linotype" w:eastAsia="Times New Roman" w:hAnsi="Palatino Linotype" w:cs="Arial"/>
          <w:b/>
          <w:sz w:val="24"/>
          <w:szCs w:val="24"/>
          <w:lang w:val="es-ES" w:eastAsia="es-ES"/>
        </w:rPr>
      </w:pPr>
      <w:r w:rsidRPr="007803B8">
        <w:rPr>
          <w:rFonts w:ascii="Palatino Linotype" w:eastAsia="Times New Roman" w:hAnsi="Palatino Linotype" w:cs="Arial"/>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7803B8">
        <w:rPr>
          <w:rFonts w:ascii="Palatino Linotype" w:eastAsia="Times New Roman" w:hAnsi="Palatino Linotype" w:cs="Arial"/>
          <w:b/>
          <w:sz w:val="24"/>
          <w:szCs w:val="24"/>
          <w:lang w:val="es-ES" w:eastAsia="es-ES"/>
        </w:rPr>
        <w:t>Registro Federal de Contribuyentes (RFC)</w:t>
      </w:r>
      <w:r w:rsidRPr="007803B8">
        <w:rPr>
          <w:rFonts w:ascii="Palatino Linotype" w:eastAsia="Times New Roman" w:hAnsi="Palatino Linotype" w:cs="Arial"/>
          <w:sz w:val="24"/>
          <w:szCs w:val="24"/>
          <w:lang w:val="es-ES" w:eastAsia="es-ES"/>
        </w:rPr>
        <w:t xml:space="preserve"> y la </w:t>
      </w:r>
      <w:r w:rsidRPr="007803B8">
        <w:rPr>
          <w:rFonts w:ascii="Palatino Linotype" w:eastAsia="Times New Roman" w:hAnsi="Palatino Linotype" w:cs="Arial"/>
          <w:b/>
          <w:sz w:val="24"/>
          <w:szCs w:val="24"/>
          <w:lang w:val="es-ES" w:eastAsia="es-ES"/>
        </w:rPr>
        <w:t>Clave Única de Registro de Población (CURP).</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Por cuanto hace al </w:t>
      </w:r>
      <w:r w:rsidRPr="007803B8">
        <w:rPr>
          <w:rFonts w:ascii="Palatino Linotype" w:eastAsia="Times New Roman" w:hAnsi="Palatino Linotype" w:cs="Arial"/>
          <w:b/>
          <w:sz w:val="24"/>
          <w:szCs w:val="24"/>
          <w:lang w:val="es-ES" w:eastAsia="es-ES"/>
        </w:rPr>
        <w:t>Registro Federal de Contribuyentes de las personas físicas</w:t>
      </w:r>
      <w:r w:rsidRPr="007803B8">
        <w:rPr>
          <w:rFonts w:ascii="Palatino Linotype" w:eastAsia="Times New Roman" w:hAnsi="Palatino Linotype" w:cs="Arial"/>
          <w:sz w:val="24"/>
          <w:szCs w:val="24"/>
          <w:lang w:val="es-ES" w:eastAsia="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7803B8">
        <w:rPr>
          <w:rFonts w:ascii="Palatino Linotype" w:eastAsia="Times New Roman" w:hAnsi="Palatino Linotype" w:cs="Arial"/>
          <w:sz w:val="24"/>
          <w:szCs w:val="24"/>
          <w:lang w:val="es-ES" w:eastAsia="es-ES"/>
        </w:rPr>
        <w:t>homoclave</w:t>
      </w:r>
      <w:proofErr w:type="spellEnd"/>
      <w:r w:rsidRPr="007803B8">
        <w:rPr>
          <w:rFonts w:ascii="Palatino Linotype" w:eastAsia="Times New Roman" w:hAnsi="Palatino Linotype" w:cs="Arial"/>
          <w:sz w:val="24"/>
          <w:szCs w:val="24"/>
          <w:lang w:val="es-ES" w:eastAsia="es-ES"/>
        </w:rPr>
        <w:t>; la cual para su obtención es necesario acreditar personalidad, fecha de nacimiento entre otros con documentos oficiales.</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lastRenderedPageBreak/>
        <w:t>Al respecto, el entonces Instituto Nacional Transparencia, Acceso a la Información y Protección de Datos Personales (INAI) a través del Criterio orientador 19/17, señala literalmente lo siguiente:</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276" w:lineRule="auto"/>
        <w:ind w:left="567" w:right="567"/>
        <w:jc w:val="both"/>
        <w:rPr>
          <w:rFonts w:ascii="Palatino Linotype" w:eastAsia="Times New Roman" w:hAnsi="Palatino Linotype" w:cs="Arial"/>
          <w:i/>
          <w:sz w:val="24"/>
          <w:szCs w:val="24"/>
          <w:lang w:val="es-ES" w:eastAsia="es-ES"/>
        </w:rPr>
      </w:pPr>
      <w:r w:rsidRPr="007803B8">
        <w:rPr>
          <w:rFonts w:ascii="Palatino Linotype" w:eastAsia="Times New Roman" w:hAnsi="Palatino Linotype" w:cs="Arial"/>
          <w:i/>
          <w:sz w:val="24"/>
          <w:szCs w:val="24"/>
          <w:lang w:val="es-ES" w:eastAsia="es-ES"/>
        </w:rPr>
        <w:t>“</w:t>
      </w:r>
      <w:r w:rsidRPr="007803B8">
        <w:rPr>
          <w:rFonts w:ascii="Palatino Linotype" w:eastAsia="Times New Roman" w:hAnsi="Palatino Linotype" w:cs="Arial"/>
          <w:b/>
          <w:i/>
          <w:sz w:val="24"/>
          <w:szCs w:val="24"/>
          <w:lang w:val="es-ES" w:eastAsia="es-ES"/>
        </w:rPr>
        <w:t>Registro Federal de Contribuyentes (RFC) de personas físicas</w:t>
      </w:r>
      <w:r w:rsidRPr="007803B8">
        <w:rPr>
          <w:rFonts w:ascii="Palatino Linotype" w:eastAsia="Times New Roman" w:hAnsi="Palatino Linotype" w:cs="Arial"/>
          <w:i/>
          <w:sz w:val="24"/>
          <w:szCs w:val="24"/>
          <w:lang w:val="es-ES" w:eastAsia="es-ES"/>
        </w:rPr>
        <w:t xml:space="preserve">. El RFC es una clave de carácter fiscal, </w:t>
      </w:r>
      <w:proofErr w:type="gramStart"/>
      <w:r w:rsidRPr="007803B8">
        <w:rPr>
          <w:rFonts w:ascii="Palatino Linotype" w:eastAsia="Times New Roman" w:hAnsi="Palatino Linotype" w:cs="Arial"/>
          <w:i/>
          <w:sz w:val="24"/>
          <w:szCs w:val="24"/>
          <w:lang w:val="es-ES" w:eastAsia="es-ES"/>
        </w:rPr>
        <w:t>única</w:t>
      </w:r>
      <w:proofErr w:type="gramEnd"/>
      <w:r w:rsidRPr="007803B8">
        <w:rPr>
          <w:rFonts w:ascii="Palatino Linotype" w:eastAsia="Times New Roman" w:hAnsi="Palatino Linotype" w:cs="Arial"/>
          <w:i/>
          <w:sz w:val="24"/>
          <w:szCs w:val="24"/>
          <w:lang w:val="es-ES" w:eastAsia="es-ES"/>
        </w:rPr>
        <w:t xml:space="preserve"> e irrepetible, que permite identificar al titular, su edad y fecha de nacimiento, por lo que es un dato personal de carácter confidencial.</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De lo anterior, se desprende que el Registro Federal de Contribuyentes se vincula al nombre de su titular, permitiendo identificar la edad de la persona, fecha de nacimiento, así como su </w:t>
      </w:r>
      <w:proofErr w:type="spellStart"/>
      <w:r w:rsidRPr="007803B8">
        <w:rPr>
          <w:rFonts w:ascii="Palatino Linotype" w:eastAsia="Times New Roman" w:hAnsi="Palatino Linotype" w:cs="Arial"/>
          <w:sz w:val="24"/>
          <w:szCs w:val="24"/>
          <w:lang w:val="es-ES" w:eastAsia="es-ES"/>
        </w:rPr>
        <w:t>homoclave</w:t>
      </w:r>
      <w:proofErr w:type="spellEnd"/>
      <w:r w:rsidRPr="007803B8">
        <w:rPr>
          <w:rFonts w:ascii="Palatino Linotype" w:eastAsia="Times New Roman" w:hAnsi="Palatino Linotype" w:cs="Arial"/>
          <w:sz w:val="24"/>
          <w:szCs w:val="24"/>
          <w:lang w:val="es-ES" w:eastAsia="es-E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Por cuanto hace a la </w:t>
      </w:r>
      <w:r w:rsidRPr="007803B8">
        <w:rPr>
          <w:rFonts w:ascii="Palatino Linotype" w:eastAsia="Times New Roman" w:hAnsi="Palatino Linotype" w:cs="Arial"/>
          <w:b/>
          <w:sz w:val="24"/>
          <w:szCs w:val="24"/>
          <w:lang w:val="es-ES" w:eastAsia="es-ES"/>
        </w:rPr>
        <w:t>Clave Única de Registro de Población</w:t>
      </w:r>
      <w:r w:rsidRPr="007803B8">
        <w:rPr>
          <w:rFonts w:ascii="Palatino Linotype" w:eastAsia="Times New Roman" w:hAnsi="Palatino Linotype" w:cs="Arial"/>
          <w:sz w:val="24"/>
          <w:szCs w:val="24"/>
          <w:lang w:val="es-ES" w:eastAsia="es-E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Lo anterior, tiene sustento en los artículos 86 y 91, de la Ley General de Población, la cual señala lo siguiente:</w:t>
      </w:r>
    </w:p>
    <w:p w:rsidR="00070727" w:rsidRPr="007803B8" w:rsidRDefault="00070727" w:rsidP="00070727">
      <w:pPr>
        <w:spacing w:after="0" w:line="276"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276" w:lineRule="auto"/>
        <w:ind w:left="567" w:right="567"/>
        <w:jc w:val="both"/>
        <w:rPr>
          <w:rFonts w:ascii="Palatino Linotype" w:eastAsia="Times New Roman" w:hAnsi="Palatino Linotype" w:cs="Arial"/>
          <w:i/>
          <w:sz w:val="24"/>
          <w:szCs w:val="24"/>
          <w:lang w:val="es-ES" w:eastAsia="es-ES"/>
        </w:rPr>
      </w:pPr>
      <w:r w:rsidRPr="007803B8">
        <w:rPr>
          <w:rFonts w:ascii="Palatino Linotype" w:eastAsia="Times New Roman" w:hAnsi="Palatino Linotype" w:cs="Arial"/>
          <w:i/>
          <w:sz w:val="24"/>
          <w:szCs w:val="24"/>
          <w:lang w:val="es-ES" w:eastAsia="es-ES"/>
        </w:rPr>
        <w:lastRenderedPageBreak/>
        <w:t>“</w:t>
      </w:r>
      <w:r w:rsidRPr="007803B8">
        <w:rPr>
          <w:rFonts w:ascii="Palatino Linotype" w:eastAsia="Times New Roman" w:hAnsi="Palatino Linotype" w:cs="Arial"/>
          <w:b/>
          <w:i/>
          <w:sz w:val="24"/>
          <w:szCs w:val="24"/>
          <w:lang w:val="es-ES" w:eastAsia="es-ES"/>
        </w:rPr>
        <w:t>Artículo 86.</w:t>
      </w:r>
      <w:r w:rsidRPr="007803B8">
        <w:rPr>
          <w:rFonts w:ascii="Palatino Linotype" w:eastAsia="Times New Roman" w:hAnsi="Palatino Linotype" w:cs="Arial"/>
          <w:i/>
          <w:sz w:val="24"/>
          <w:szCs w:val="24"/>
          <w:lang w:val="es-ES" w:eastAsia="es-ES"/>
        </w:rPr>
        <w:t xml:space="preserve"> El Registro Nacional de Población tiene como finalidad registrar a cada una de las personas que integran la población del país, con los datos que permitan certificar y acreditar fehacientemente su identidad.</w:t>
      </w:r>
    </w:p>
    <w:p w:rsidR="00070727" w:rsidRPr="007803B8" w:rsidRDefault="00070727" w:rsidP="00070727">
      <w:pPr>
        <w:spacing w:after="0" w:line="276" w:lineRule="auto"/>
        <w:ind w:left="567" w:right="567"/>
        <w:jc w:val="both"/>
        <w:rPr>
          <w:rFonts w:ascii="Palatino Linotype" w:eastAsia="Times New Roman" w:hAnsi="Palatino Linotype" w:cs="Arial"/>
          <w:i/>
          <w:sz w:val="24"/>
          <w:szCs w:val="24"/>
          <w:lang w:val="es-ES" w:eastAsia="es-ES"/>
        </w:rPr>
      </w:pPr>
    </w:p>
    <w:p w:rsidR="00070727" w:rsidRPr="007803B8" w:rsidRDefault="00070727" w:rsidP="00070727">
      <w:pPr>
        <w:spacing w:after="0" w:line="276" w:lineRule="auto"/>
        <w:ind w:left="567" w:right="567"/>
        <w:jc w:val="both"/>
        <w:rPr>
          <w:rFonts w:ascii="Palatino Linotype" w:eastAsia="Times New Roman" w:hAnsi="Palatino Linotype" w:cs="Arial"/>
          <w:i/>
          <w:sz w:val="24"/>
          <w:szCs w:val="24"/>
          <w:lang w:val="es-ES" w:eastAsia="es-ES"/>
        </w:rPr>
      </w:pPr>
      <w:r w:rsidRPr="007803B8">
        <w:rPr>
          <w:rFonts w:ascii="Palatino Linotype" w:eastAsia="Times New Roman" w:hAnsi="Palatino Linotype" w:cs="Arial"/>
          <w:b/>
          <w:i/>
          <w:sz w:val="24"/>
          <w:szCs w:val="24"/>
          <w:lang w:val="es-ES" w:eastAsia="es-ES"/>
        </w:rPr>
        <w:t>Artículo 91.</w:t>
      </w:r>
      <w:r w:rsidRPr="007803B8">
        <w:rPr>
          <w:rFonts w:ascii="Palatino Linotype" w:eastAsia="Times New Roman" w:hAnsi="Palatino Linotype" w:cs="Arial"/>
          <w:i/>
          <w:sz w:val="24"/>
          <w:szCs w:val="24"/>
          <w:lang w:val="es-ES" w:eastAsia="es-ES"/>
        </w:rPr>
        <w:t xml:space="preserve"> Al incorporar a una persona en el Registro Nacional de Población, se le asignará una clave que se denominará Clave Única de Registro de Población. Esta servirá para registrarla e identificarla en forma individual.”</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Al respecto, el entonces Instituto Nacional de Transparencia, Acceso a la Información y Protección de Datos Personales (INAI) a través del Criterio orientador 18/17, señala literalmente lo siguiente:</w:t>
      </w: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276" w:lineRule="auto"/>
        <w:ind w:left="567" w:right="567"/>
        <w:jc w:val="both"/>
        <w:rPr>
          <w:rFonts w:ascii="Palatino Linotype" w:eastAsia="Times New Roman" w:hAnsi="Palatino Linotype" w:cs="Arial"/>
          <w:i/>
          <w:sz w:val="24"/>
          <w:szCs w:val="24"/>
          <w:lang w:val="es-ES" w:eastAsia="es-ES"/>
        </w:rPr>
      </w:pPr>
      <w:r w:rsidRPr="007803B8">
        <w:rPr>
          <w:rFonts w:ascii="Palatino Linotype" w:eastAsia="Times New Roman" w:hAnsi="Palatino Linotype" w:cs="Arial"/>
          <w:b/>
          <w:i/>
          <w:sz w:val="24"/>
          <w:szCs w:val="24"/>
          <w:lang w:val="es-ES" w:eastAsia="es-ES"/>
        </w:rPr>
        <w:t>Clave Única de Registro de Población (CURP).</w:t>
      </w:r>
      <w:r w:rsidRPr="007803B8">
        <w:rPr>
          <w:rFonts w:ascii="Palatino Linotype" w:eastAsia="Times New Roman" w:hAnsi="Palatino Linotype" w:cs="Arial"/>
          <w:i/>
          <w:sz w:val="24"/>
          <w:szCs w:val="24"/>
          <w:lang w:val="es-ES"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w:t>
      </w:r>
      <w:r w:rsidRPr="007803B8">
        <w:rPr>
          <w:rFonts w:ascii="Palatino Linotype" w:eastAsia="Times New Roman" w:hAnsi="Palatino Linotype" w:cs="Arial"/>
          <w:i/>
          <w:sz w:val="24"/>
          <w:szCs w:val="24"/>
          <w:lang w:val="es-ES" w:eastAsia="es-ES"/>
        </w:rPr>
        <w:lastRenderedPageBreak/>
        <w:t>plenamente a una persona física del resto de los habitantes del país, por lo que la CURP está considerada como información confidencial.</w:t>
      </w:r>
    </w:p>
    <w:p w:rsidR="00070727" w:rsidRPr="007803B8" w:rsidRDefault="00070727" w:rsidP="00070727">
      <w:pPr>
        <w:spacing w:after="0" w:line="276" w:lineRule="auto"/>
        <w:jc w:val="both"/>
        <w:rPr>
          <w:rFonts w:ascii="Palatino Linotype" w:eastAsia="Times New Roman" w:hAnsi="Palatino Linotype" w:cs="Arial"/>
          <w:sz w:val="24"/>
          <w:szCs w:val="24"/>
          <w:lang w:val="es-ES" w:eastAsia="es-ES"/>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sz w:val="24"/>
          <w:szCs w:val="24"/>
          <w:lang w:val="es-ES" w:eastAsia="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70727" w:rsidRPr="007803B8" w:rsidRDefault="00070727" w:rsidP="00070727">
      <w:pPr>
        <w:spacing w:after="0" w:line="360" w:lineRule="auto"/>
        <w:ind w:right="51"/>
        <w:jc w:val="both"/>
        <w:rPr>
          <w:rFonts w:ascii="Palatino Linotype" w:hAnsi="Palatino Linotype" w:cs="Arial"/>
          <w:sz w:val="24"/>
          <w:szCs w:val="24"/>
          <w:lang w:val="es-ES_tradnl"/>
        </w:rPr>
      </w:pPr>
    </w:p>
    <w:p w:rsidR="00070727" w:rsidRPr="007803B8" w:rsidRDefault="00070727" w:rsidP="00070727">
      <w:pPr>
        <w:spacing w:after="0" w:line="360" w:lineRule="auto"/>
        <w:ind w:right="51"/>
        <w:jc w:val="both"/>
        <w:rPr>
          <w:rFonts w:ascii="Palatino Linotype" w:eastAsia="Arial Unicode MS" w:hAnsi="Palatino Linotype" w:cs="Arial"/>
          <w:sz w:val="24"/>
          <w:szCs w:val="24"/>
          <w:lang w:val="es-ES_tradnl"/>
        </w:rPr>
      </w:pPr>
      <w:r w:rsidRPr="007803B8">
        <w:rPr>
          <w:rFonts w:ascii="Palatino Linotype" w:hAnsi="Palatino Linotype" w:cs="Arial"/>
          <w:sz w:val="24"/>
          <w:szCs w:val="24"/>
          <w:lang w:val="es-ES_tradn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803B8">
        <w:rPr>
          <w:rFonts w:ascii="Palatino Linotype" w:hAnsi="Palatino Linotype" w:cs="Arial"/>
          <w:b/>
          <w:sz w:val="24"/>
          <w:szCs w:val="24"/>
          <w:lang w:val="es-ES_tradnl"/>
        </w:rPr>
        <w:t>LINEAMIENTOS GENERALES EN MATERIA DE CLASIFICACIÓN Y DESCLASIFICACIÓN DE LA INFORMACIÓN, ASÍ COMO PARA LA ELABORACIÓN DE VERSIONES PÚBLICAS,</w:t>
      </w:r>
      <w:r w:rsidRPr="007803B8">
        <w:rPr>
          <w:rFonts w:ascii="Palatino Linotype" w:hAnsi="Palatino Linotype" w:cs="Arial"/>
          <w:sz w:val="24"/>
          <w:szCs w:val="24"/>
          <w:lang w:val="es-ES_tradnl"/>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p>
    <w:p w:rsidR="00070727" w:rsidRPr="007803B8" w:rsidRDefault="00070727" w:rsidP="00070727">
      <w:pPr>
        <w:numPr>
          <w:ilvl w:val="0"/>
          <w:numId w:val="14"/>
        </w:numPr>
        <w:tabs>
          <w:tab w:val="left" w:pos="7938"/>
        </w:tabs>
        <w:spacing w:after="0" w:line="360" w:lineRule="auto"/>
        <w:ind w:left="426"/>
        <w:jc w:val="both"/>
        <w:rPr>
          <w:rFonts w:asciiTheme="minorHAnsi" w:eastAsiaTheme="minorHAnsi" w:hAnsiTheme="minorHAnsi" w:cstheme="minorBidi"/>
          <w:b/>
          <w:sz w:val="28"/>
          <w:szCs w:val="28"/>
          <w:lang w:eastAsia="en-US"/>
        </w:rPr>
      </w:pPr>
      <w:r w:rsidRPr="007803B8">
        <w:rPr>
          <w:rFonts w:ascii="Palatino Linotype" w:eastAsia="Palatino Linotype" w:hAnsi="Palatino Linotype" w:cs="Palatino Linotype"/>
          <w:b/>
          <w:sz w:val="28"/>
          <w:szCs w:val="28"/>
          <w:lang w:eastAsia="en-US"/>
        </w:rPr>
        <w:t>De la vista a los órganos de control interno competentes.</w:t>
      </w:r>
    </w:p>
    <w:p w:rsidR="00070727" w:rsidRPr="007803B8" w:rsidRDefault="00070727" w:rsidP="00070727">
      <w:pPr>
        <w:spacing w:line="360" w:lineRule="auto"/>
        <w:ind w:right="49"/>
        <w:jc w:val="both"/>
        <w:rPr>
          <w:rFonts w:ascii="Palatino Linotype" w:eastAsia="Palatino Linotype" w:hAnsi="Palatino Linotype" w:cs="Palatino Linotype"/>
          <w:sz w:val="24"/>
          <w:szCs w:val="24"/>
          <w:lang w:eastAsia="en-US"/>
        </w:rPr>
      </w:pPr>
      <w:r w:rsidRPr="007803B8">
        <w:rPr>
          <w:rFonts w:ascii="Palatino Linotype" w:eastAsia="Palatino Linotype" w:hAnsi="Palatino Linotype" w:cs="Palatino Linotype"/>
          <w:sz w:val="24"/>
          <w:szCs w:val="24"/>
          <w:lang w:eastAsia="en-US"/>
        </w:rPr>
        <w:lastRenderedPageBreak/>
        <w:t>Como ya se mencionó el</w:t>
      </w:r>
      <w:r w:rsidRPr="007803B8">
        <w:rPr>
          <w:rFonts w:ascii="Palatino Linotype" w:eastAsia="Palatino Linotype" w:hAnsi="Palatino Linotype" w:cs="Palatino Linotype"/>
          <w:b/>
          <w:sz w:val="24"/>
          <w:szCs w:val="24"/>
          <w:lang w:eastAsia="en-US"/>
        </w:rPr>
        <w:t xml:space="preserve"> Sujeto Obligado</w:t>
      </w:r>
      <w:r w:rsidRPr="007803B8">
        <w:rPr>
          <w:rFonts w:ascii="Palatino Linotype" w:eastAsia="Palatino Linotype" w:hAnsi="Palatino Linotype" w:cs="Palatino Linotype"/>
          <w:sz w:val="24"/>
          <w:szCs w:val="24"/>
          <w:lang w:eastAsia="en-US"/>
        </w:rPr>
        <w:t>, no proporcionó respuesta a la solicitud de acceso a la información pública, en el término previsto en el artículo 163 de la Ley de Transparencia y Acceso a la Información Pública por lo que ordena dar vista</w:t>
      </w:r>
      <w:r w:rsidRPr="007803B8">
        <w:rPr>
          <w:rFonts w:ascii="Palatino Linotype" w:eastAsia="Palatino Linotype" w:hAnsi="Palatino Linotype" w:cs="Palatino Linotype"/>
          <w:b/>
          <w:sz w:val="24"/>
          <w:szCs w:val="24"/>
          <w:lang w:eastAsia="en-US"/>
        </w:rPr>
        <w:t xml:space="preserve"> </w:t>
      </w:r>
      <w:r w:rsidRPr="007803B8">
        <w:rPr>
          <w:rFonts w:ascii="Palatino Linotype" w:eastAsia="Palatino Linotype" w:hAnsi="Palatino Linotype" w:cs="Palatino Linotype"/>
          <w:sz w:val="24"/>
          <w:szCs w:val="24"/>
          <w:lang w:eastAsia="en-US"/>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070727" w:rsidRPr="007803B8" w:rsidRDefault="00070727" w:rsidP="00070727">
      <w:pPr>
        <w:spacing w:line="360" w:lineRule="auto"/>
        <w:ind w:right="49"/>
        <w:jc w:val="both"/>
        <w:rPr>
          <w:rFonts w:ascii="Palatino Linotype" w:eastAsia="Palatino Linotype" w:hAnsi="Palatino Linotype" w:cs="Palatino Linotype"/>
          <w:sz w:val="24"/>
          <w:szCs w:val="24"/>
          <w:lang w:eastAsia="en-US"/>
        </w:rPr>
      </w:pPr>
    </w:p>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r w:rsidRPr="007803B8">
        <w:rPr>
          <w:rFonts w:ascii="Palatino Linotype" w:eastAsia="Palatino Linotype" w:hAnsi="Palatino Linotype" w:cs="Palatino Linotype"/>
          <w:sz w:val="24"/>
          <w:szCs w:val="24"/>
          <w:lang w:eastAsia="en-US"/>
        </w:rPr>
        <w:t xml:space="preserve">Por lo tanto, de lo expuesto y con fundamento en la fracción IV del artículo 186, de la Ley de Transparencia y Acceso a la Información Pública del Estado de México y Municipios, se </w:t>
      </w:r>
      <w:r w:rsidRPr="007803B8">
        <w:rPr>
          <w:rFonts w:ascii="Palatino Linotype" w:eastAsia="Palatino Linotype" w:hAnsi="Palatino Linotype" w:cs="Palatino Linotype"/>
          <w:b/>
          <w:sz w:val="24"/>
          <w:szCs w:val="24"/>
          <w:lang w:eastAsia="en-US"/>
        </w:rPr>
        <w:t>ORDENA</w:t>
      </w:r>
      <w:r w:rsidRPr="007803B8">
        <w:rPr>
          <w:rFonts w:ascii="Palatino Linotype" w:eastAsia="Palatino Linotype" w:hAnsi="Palatino Linotype" w:cs="Palatino Linotype"/>
          <w:sz w:val="24"/>
          <w:szCs w:val="24"/>
          <w:lang w:eastAsia="en-US"/>
        </w:rPr>
        <w:t xml:space="preserve"> al </w:t>
      </w:r>
      <w:r w:rsidRPr="007803B8">
        <w:rPr>
          <w:rFonts w:ascii="Palatino Linotype" w:eastAsia="Palatino Linotype" w:hAnsi="Palatino Linotype" w:cs="Palatino Linotype"/>
          <w:b/>
          <w:sz w:val="24"/>
          <w:szCs w:val="24"/>
          <w:lang w:eastAsia="en-US"/>
        </w:rPr>
        <w:t>Sujeto Obligado</w:t>
      </w:r>
      <w:r w:rsidRPr="007803B8">
        <w:rPr>
          <w:rFonts w:ascii="Palatino Linotype" w:eastAsia="Palatino Linotype" w:hAnsi="Palatino Linotype" w:cs="Palatino Linotype"/>
          <w:sz w:val="24"/>
          <w:szCs w:val="24"/>
          <w:lang w:eastAsia="en-US"/>
        </w:rPr>
        <w:t xml:space="preserve">, atienda las solicitudes de información </w:t>
      </w:r>
      <w:r w:rsidRPr="007803B8">
        <w:rPr>
          <w:rFonts w:ascii="Palatino Linotype" w:eastAsia="Palatino Linotype" w:hAnsi="Palatino Linotype" w:cs="Palatino Linotype"/>
          <w:b/>
          <w:sz w:val="24"/>
          <w:szCs w:val="24"/>
          <w:lang w:eastAsia="en-US"/>
        </w:rPr>
        <w:t xml:space="preserve">00889/TEOLOYU/IP/2025, </w:t>
      </w:r>
      <w:r w:rsidRPr="007803B8">
        <w:rPr>
          <w:rFonts w:ascii="Palatino Linotype" w:eastAsia="Palatino Linotype" w:hAnsi="Palatino Linotype" w:cs="Palatino Linotype"/>
          <w:sz w:val="24"/>
          <w:szCs w:val="24"/>
          <w:lang w:eastAsia="en-US"/>
        </w:rPr>
        <w:t>que han sido materia del presente fallo.</w:t>
      </w:r>
    </w:p>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p>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r w:rsidRPr="007803B8">
        <w:rPr>
          <w:rFonts w:ascii="Palatino Linotype" w:eastAsia="Palatino Linotype" w:hAnsi="Palatino Linotype" w:cs="Palatino Linotype"/>
          <w:sz w:val="24"/>
          <w:szCs w:val="24"/>
          <w:lang w:eastAsia="en-US"/>
        </w:rPr>
        <w:t>Por lo antes expuesto y fundado es de resolverse y,</w:t>
      </w:r>
    </w:p>
    <w:p w:rsidR="00070727" w:rsidRPr="007803B8" w:rsidRDefault="00070727" w:rsidP="00070727">
      <w:pPr>
        <w:spacing w:after="0" w:line="360" w:lineRule="auto"/>
        <w:jc w:val="both"/>
        <w:rPr>
          <w:rFonts w:ascii="Palatino Linotype" w:eastAsia="Palatino Linotype" w:hAnsi="Palatino Linotype" w:cs="Palatino Linotype"/>
          <w:sz w:val="24"/>
          <w:szCs w:val="24"/>
          <w:lang w:eastAsia="en-US"/>
        </w:rPr>
      </w:pPr>
    </w:p>
    <w:p w:rsidR="00070727" w:rsidRPr="007803B8" w:rsidRDefault="00070727" w:rsidP="00070727">
      <w:pPr>
        <w:spacing w:after="0" w:line="360" w:lineRule="auto"/>
        <w:ind w:left="426"/>
        <w:jc w:val="center"/>
        <w:rPr>
          <w:rFonts w:ascii="Palatino Linotype" w:eastAsia="Palatino Linotype" w:hAnsi="Palatino Linotype" w:cs="Palatino Linotype"/>
          <w:b/>
          <w:color w:val="000000"/>
          <w:sz w:val="28"/>
          <w:szCs w:val="28"/>
          <w:lang w:eastAsia="en-US"/>
        </w:rPr>
      </w:pPr>
      <w:r w:rsidRPr="007803B8">
        <w:rPr>
          <w:rFonts w:ascii="Palatino Linotype" w:eastAsia="Palatino Linotype" w:hAnsi="Palatino Linotype" w:cs="Palatino Linotype"/>
          <w:b/>
          <w:color w:val="000000"/>
          <w:sz w:val="28"/>
          <w:szCs w:val="28"/>
          <w:lang w:eastAsia="en-US"/>
        </w:rPr>
        <w:t>SE    RESUELVE</w:t>
      </w:r>
    </w:p>
    <w:p w:rsidR="00070727" w:rsidRPr="007803B8" w:rsidRDefault="00070727" w:rsidP="00070727">
      <w:pPr>
        <w:tabs>
          <w:tab w:val="left" w:pos="8647"/>
        </w:tabs>
        <w:spacing w:after="0" w:line="360" w:lineRule="auto"/>
        <w:ind w:right="51"/>
        <w:jc w:val="both"/>
        <w:rPr>
          <w:rFonts w:ascii="Palatino Linotype" w:eastAsia="Palatino Linotype" w:hAnsi="Palatino Linotype" w:cs="Palatino Linotype"/>
          <w:sz w:val="24"/>
          <w:szCs w:val="24"/>
          <w:lang w:eastAsia="en-US"/>
        </w:rPr>
      </w:pPr>
      <w:r w:rsidRPr="007803B8">
        <w:rPr>
          <w:rFonts w:ascii="Palatino Linotype" w:eastAsia="Palatino Linotype" w:hAnsi="Palatino Linotype" w:cs="Palatino Linotype"/>
          <w:b/>
          <w:sz w:val="28"/>
          <w:szCs w:val="28"/>
          <w:lang w:eastAsia="en-US"/>
        </w:rPr>
        <w:t>PRIMERO.</w:t>
      </w:r>
      <w:r w:rsidRPr="007803B8">
        <w:rPr>
          <w:rFonts w:ascii="Palatino Linotype" w:eastAsia="Palatino Linotype" w:hAnsi="Palatino Linotype" w:cs="Palatino Linotype"/>
          <w:sz w:val="24"/>
          <w:szCs w:val="24"/>
          <w:lang w:eastAsia="en-US"/>
        </w:rPr>
        <w:t xml:space="preserve"> Resultan fundadas las razones o motivos de inconformidad hechos valer por la parte </w:t>
      </w:r>
      <w:r w:rsidRPr="007803B8">
        <w:rPr>
          <w:rFonts w:ascii="Palatino Linotype" w:eastAsia="Palatino Linotype" w:hAnsi="Palatino Linotype" w:cs="Palatino Linotype"/>
          <w:b/>
          <w:sz w:val="24"/>
          <w:szCs w:val="24"/>
          <w:lang w:eastAsia="en-US"/>
        </w:rPr>
        <w:t>Recurrente,</w:t>
      </w:r>
      <w:r w:rsidRPr="007803B8">
        <w:rPr>
          <w:rFonts w:ascii="Palatino Linotype" w:eastAsia="Palatino Linotype" w:hAnsi="Palatino Linotype" w:cs="Palatino Linotype"/>
          <w:sz w:val="24"/>
          <w:szCs w:val="24"/>
          <w:lang w:eastAsia="en-US"/>
        </w:rPr>
        <w:t xml:space="preserve"> en términos del considerando </w:t>
      </w:r>
      <w:r w:rsidRPr="007803B8">
        <w:rPr>
          <w:rFonts w:ascii="Palatino Linotype" w:eastAsia="Palatino Linotype" w:hAnsi="Palatino Linotype" w:cs="Palatino Linotype"/>
          <w:b/>
          <w:sz w:val="24"/>
          <w:szCs w:val="24"/>
          <w:lang w:eastAsia="en-US"/>
        </w:rPr>
        <w:t>CUARTO</w:t>
      </w:r>
      <w:r w:rsidRPr="007803B8">
        <w:rPr>
          <w:rFonts w:ascii="Palatino Linotype" w:eastAsia="Palatino Linotype" w:hAnsi="Palatino Linotype" w:cs="Palatino Linotype"/>
          <w:sz w:val="24"/>
          <w:szCs w:val="24"/>
          <w:lang w:eastAsia="en-US"/>
        </w:rPr>
        <w:t>, de la presente resolución.</w:t>
      </w:r>
    </w:p>
    <w:p w:rsidR="00070727" w:rsidRPr="007803B8" w:rsidRDefault="00070727" w:rsidP="00070727">
      <w:pPr>
        <w:tabs>
          <w:tab w:val="left" w:pos="8647"/>
        </w:tabs>
        <w:spacing w:after="0" w:line="360" w:lineRule="auto"/>
        <w:ind w:right="51"/>
        <w:jc w:val="both"/>
        <w:rPr>
          <w:rFonts w:ascii="Palatino Linotype" w:eastAsia="Palatino Linotype" w:hAnsi="Palatino Linotype" w:cs="Palatino Linotype"/>
          <w:sz w:val="24"/>
          <w:szCs w:val="24"/>
          <w:lang w:eastAsia="en-US"/>
        </w:rPr>
      </w:pPr>
    </w:p>
    <w:p w:rsidR="00070727" w:rsidRPr="007803B8" w:rsidRDefault="00070727" w:rsidP="00070727">
      <w:pPr>
        <w:tabs>
          <w:tab w:val="left" w:pos="8647"/>
        </w:tabs>
        <w:spacing w:after="0" w:line="360" w:lineRule="auto"/>
        <w:ind w:right="51"/>
        <w:jc w:val="both"/>
        <w:rPr>
          <w:rFonts w:ascii="Palatino Linotype" w:eastAsiaTheme="minorHAnsi" w:hAnsi="Palatino Linotype" w:cstheme="minorBidi"/>
          <w:bCs/>
          <w:sz w:val="24"/>
          <w:lang w:eastAsia="en-US"/>
        </w:rPr>
      </w:pPr>
      <w:r w:rsidRPr="007803B8">
        <w:rPr>
          <w:rFonts w:ascii="Palatino Linotype" w:eastAsia="Palatino Linotype" w:hAnsi="Palatino Linotype" w:cs="Palatino Linotype"/>
          <w:b/>
          <w:sz w:val="28"/>
          <w:szCs w:val="28"/>
          <w:lang w:eastAsia="en-US"/>
        </w:rPr>
        <w:lastRenderedPageBreak/>
        <w:t>SEGUNDO.</w:t>
      </w:r>
      <w:r w:rsidRPr="007803B8">
        <w:rPr>
          <w:rFonts w:ascii="Palatino Linotype" w:eastAsia="Palatino Linotype" w:hAnsi="Palatino Linotype" w:cs="Palatino Linotype"/>
          <w:sz w:val="24"/>
          <w:szCs w:val="24"/>
          <w:lang w:eastAsia="en-US"/>
        </w:rPr>
        <w:t xml:space="preserve"> Se </w:t>
      </w:r>
      <w:r w:rsidRPr="007803B8">
        <w:rPr>
          <w:rFonts w:ascii="Palatino Linotype" w:eastAsia="Palatino Linotype" w:hAnsi="Palatino Linotype" w:cs="Palatino Linotype"/>
          <w:b/>
          <w:sz w:val="24"/>
          <w:szCs w:val="24"/>
          <w:lang w:eastAsia="en-US"/>
        </w:rPr>
        <w:t>ORDENA</w:t>
      </w:r>
      <w:r w:rsidRPr="007803B8">
        <w:rPr>
          <w:rFonts w:ascii="Palatino Linotype" w:eastAsia="Palatino Linotype" w:hAnsi="Palatino Linotype" w:cs="Palatino Linotype"/>
          <w:sz w:val="24"/>
          <w:szCs w:val="24"/>
          <w:lang w:eastAsia="en-US"/>
        </w:rPr>
        <w:t xml:space="preserve"> al </w:t>
      </w:r>
      <w:r w:rsidRPr="007803B8">
        <w:rPr>
          <w:rFonts w:ascii="Palatino Linotype" w:eastAsia="Palatino Linotype" w:hAnsi="Palatino Linotype" w:cs="Palatino Linotype"/>
          <w:b/>
          <w:sz w:val="24"/>
          <w:szCs w:val="24"/>
          <w:lang w:eastAsia="en-US"/>
        </w:rPr>
        <w:t>Sujeto Obligado</w:t>
      </w:r>
      <w:r w:rsidRPr="007803B8">
        <w:rPr>
          <w:rFonts w:ascii="Palatino Linotype" w:eastAsia="Palatino Linotype" w:hAnsi="Palatino Linotype" w:cs="Palatino Linotype"/>
          <w:sz w:val="24"/>
          <w:szCs w:val="24"/>
          <w:lang w:eastAsia="en-US"/>
        </w:rPr>
        <w:t xml:space="preserve"> en las solicitudes de información </w:t>
      </w:r>
      <w:r w:rsidRPr="007803B8">
        <w:rPr>
          <w:rFonts w:ascii="Palatino Linotype" w:eastAsia="Palatino Linotype" w:hAnsi="Palatino Linotype" w:cs="Palatino Linotype"/>
          <w:b/>
          <w:sz w:val="24"/>
          <w:szCs w:val="24"/>
          <w:lang w:eastAsia="en-US"/>
        </w:rPr>
        <w:t xml:space="preserve">00889/TEOLOYU/IP/2025, </w:t>
      </w:r>
      <w:r w:rsidRPr="007803B8">
        <w:rPr>
          <w:rFonts w:ascii="Palatino Linotype" w:eastAsia="Palatino Linotype" w:hAnsi="Palatino Linotype" w:cs="Palatino Linotype"/>
          <w:sz w:val="24"/>
          <w:szCs w:val="24"/>
          <w:lang w:eastAsia="en-US"/>
        </w:rPr>
        <w:t xml:space="preserve">vía Sistema de Acceso a la Información Mexiquense (SAIMEX), </w:t>
      </w:r>
      <w:r w:rsidRPr="007803B8">
        <w:rPr>
          <w:rFonts w:ascii="Palatino Linotype" w:eastAsiaTheme="minorHAnsi" w:hAnsi="Palatino Linotype" w:cstheme="minorBidi"/>
          <w:bCs/>
        </w:rPr>
        <w:t xml:space="preserve">en </w:t>
      </w:r>
      <w:r w:rsidRPr="007803B8">
        <w:rPr>
          <w:rFonts w:ascii="Palatino Linotype" w:eastAsiaTheme="minorHAnsi" w:hAnsi="Palatino Linotype" w:cstheme="minorBidi"/>
          <w:bCs/>
          <w:sz w:val="24"/>
        </w:rPr>
        <w:t xml:space="preserve">términos del Considerando </w:t>
      </w:r>
      <w:r w:rsidRPr="007803B8">
        <w:rPr>
          <w:rFonts w:ascii="Palatino Linotype" w:eastAsiaTheme="minorHAnsi" w:hAnsi="Palatino Linotype" w:cstheme="minorBidi"/>
          <w:b/>
          <w:bCs/>
          <w:sz w:val="24"/>
        </w:rPr>
        <w:t>CUARTO</w:t>
      </w:r>
      <w:r w:rsidRPr="007803B8">
        <w:rPr>
          <w:rFonts w:ascii="Palatino Linotype" w:eastAsiaTheme="minorHAnsi" w:hAnsi="Palatino Linotype" w:cstheme="minorBidi"/>
          <w:bCs/>
          <w:sz w:val="24"/>
        </w:rPr>
        <w:t xml:space="preserve"> de esta resolución, </w:t>
      </w:r>
      <w:r w:rsidRPr="007803B8">
        <w:rPr>
          <w:rFonts w:ascii="Palatino Linotype" w:eastAsiaTheme="minorHAnsi" w:hAnsi="Palatino Linotype" w:cs="Arial"/>
          <w:sz w:val="24"/>
          <w:lang w:eastAsia="en-US"/>
        </w:rPr>
        <w:t>haga entrega en versión pública de ser procedente, de lo siguiente</w:t>
      </w:r>
      <w:r w:rsidRPr="007803B8">
        <w:rPr>
          <w:rFonts w:ascii="Palatino Linotype" w:eastAsiaTheme="minorHAnsi" w:hAnsi="Palatino Linotype" w:cstheme="minorBidi"/>
          <w:bCs/>
          <w:sz w:val="24"/>
          <w:lang w:eastAsia="en-US"/>
        </w:rPr>
        <w:t>:</w:t>
      </w:r>
    </w:p>
    <w:p w:rsidR="00070727" w:rsidRPr="007803B8" w:rsidRDefault="00070727" w:rsidP="00070727">
      <w:pPr>
        <w:tabs>
          <w:tab w:val="left" w:pos="8647"/>
        </w:tabs>
        <w:spacing w:after="0" w:line="360" w:lineRule="auto"/>
        <w:ind w:right="51"/>
        <w:jc w:val="both"/>
        <w:rPr>
          <w:rFonts w:ascii="Palatino Linotype" w:eastAsiaTheme="minorHAnsi" w:hAnsi="Palatino Linotype" w:cstheme="minorBidi"/>
          <w:bCs/>
          <w:lang w:eastAsia="en-US"/>
        </w:rPr>
      </w:pPr>
    </w:p>
    <w:p w:rsidR="00070727" w:rsidRPr="007803B8" w:rsidRDefault="00D63D66" w:rsidP="00D63D66">
      <w:pPr>
        <w:pStyle w:val="Prrafodelista"/>
        <w:numPr>
          <w:ilvl w:val="0"/>
          <w:numId w:val="17"/>
        </w:numPr>
        <w:tabs>
          <w:tab w:val="left" w:pos="8647"/>
        </w:tabs>
        <w:spacing w:line="360" w:lineRule="auto"/>
        <w:ind w:right="51"/>
        <w:jc w:val="both"/>
        <w:rPr>
          <w:rFonts w:ascii="Palatino Linotype" w:hAnsi="Palatino Linotype"/>
          <w:bCs/>
        </w:rPr>
      </w:pPr>
      <w:r w:rsidRPr="007803B8">
        <w:rPr>
          <w:rFonts w:ascii="Palatino Linotype" w:hAnsi="Palatino Linotype"/>
          <w:bCs/>
        </w:rPr>
        <w:t>Proyecto</w:t>
      </w:r>
      <w:r w:rsidR="00C94B77" w:rsidRPr="007803B8">
        <w:rPr>
          <w:rFonts w:ascii="Palatino Linotype" w:hAnsi="Palatino Linotype"/>
          <w:bCs/>
        </w:rPr>
        <w:t xml:space="preserve"> de obra</w:t>
      </w:r>
      <w:r w:rsidRPr="007803B8">
        <w:rPr>
          <w:rFonts w:ascii="Palatino Linotype" w:hAnsi="Palatino Linotype"/>
          <w:bCs/>
        </w:rPr>
        <w:t xml:space="preserve"> en la Avenida Zumpango, al veinticuatro de junio de dos mil </w:t>
      </w:r>
      <w:r w:rsidR="004E340A" w:rsidRPr="007803B8">
        <w:rPr>
          <w:rFonts w:ascii="Palatino Linotype" w:hAnsi="Palatino Linotype"/>
          <w:bCs/>
        </w:rPr>
        <w:t>veinticinco</w:t>
      </w:r>
      <w:r w:rsidRPr="007803B8">
        <w:rPr>
          <w:rFonts w:ascii="Palatino Linotype" w:hAnsi="Palatino Linotype"/>
          <w:bCs/>
        </w:rPr>
        <w:t>.</w:t>
      </w:r>
    </w:p>
    <w:p w:rsidR="00D63D66" w:rsidRPr="007803B8" w:rsidRDefault="00D63D66" w:rsidP="00070727">
      <w:pPr>
        <w:spacing w:after="0" w:line="360" w:lineRule="auto"/>
        <w:ind w:left="720" w:right="567"/>
        <w:jc w:val="both"/>
        <w:rPr>
          <w:rFonts w:ascii="Palatino Linotype" w:eastAsiaTheme="minorHAnsi" w:hAnsi="Palatino Linotype" w:cstheme="minorBidi"/>
          <w:i/>
          <w:szCs w:val="14"/>
          <w:lang w:eastAsia="en-US"/>
        </w:rPr>
      </w:pPr>
    </w:p>
    <w:p w:rsidR="00070727" w:rsidRPr="007803B8" w:rsidRDefault="00070727" w:rsidP="00070727">
      <w:pPr>
        <w:spacing w:after="0" w:line="360" w:lineRule="auto"/>
        <w:ind w:left="720" w:right="567"/>
        <w:jc w:val="both"/>
        <w:rPr>
          <w:rFonts w:ascii="Palatino Linotype" w:eastAsiaTheme="minorHAnsi" w:hAnsi="Palatino Linotype" w:cstheme="minorBidi"/>
          <w:i/>
          <w:szCs w:val="14"/>
          <w:lang w:eastAsia="en-US"/>
        </w:rPr>
      </w:pPr>
      <w:r w:rsidRPr="007803B8">
        <w:rPr>
          <w:rFonts w:ascii="Palatino Linotype" w:eastAsiaTheme="minorHAnsi" w:hAnsi="Palatino Linotype" w:cstheme="minorBidi"/>
          <w:i/>
          <w:szCs w:val="14"/>
          <w:lang w:eastAsia="en-U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70727" w:rsidRPr="007803B8" w:rsidRDefault="00070727" w:rsidP="00070727">
      <w:pPr>
        <w:spacing w:after="0" w:line="360" w:lineRule="auto"/>
        <w:ind w:left="720" w:right="567"/>
        <w:jc w:val="both"/>
        <w:rPr>
          <w:rFonts w:ascii="Palatino Linotype" w:eastAsiaTheme="minorHAnsi" w:hAnsi="Palatino Linotype" w:cstheme="minorBidi"/>
          <w:i/>
          <w:szCs w:val="14"/>
          <w:lang w:eastAsia="en-US"/>
        </w:rPr>
      </w:pPr>
    </w:p>
    <w:p w:rsidR="00070727" w:rsidRPr="007803B8" w:rsidRDefault="00070727" w:rsidP="00070727">
      <w:pPr>
        <w:tabs>
          <w:tab w:val="left" w:pos="8647"/>
        </w:tabs>
        <w:spacing w:after="0" w:line="360" w:lineRule="auto"/>
        <w:ind w:right="51"/>
        <w:jc w:val="both"/>
        <w:rPr>
          <w:rFonts w:ascii="Palatino Linotype" w:eastAsia="Palatino Linotype" w:hAnsi="Palatino Linotype" w:cs="Palatino Linotype"/>
          <w:sz w:val="24"/>
          <w:szCs w:val="24"/>
          <w:lang w:eastAsia="en-US"/>
        </w:rPr>
      </w:pPr>
    </w:p>
    <w:p w:rsidR="00070727" w:rsidRPr="007803B8" w:rsidRDefault="00070727" w:rsidP="00070727">
      <w:pPr>
        <w:tabs>
          <w:tab w:val="left" w:pos="8647"/>
        </w:tabs>
        <w:spacing w:after="0" w:line="360" w:lineRule="auto"/>
        <w:ind w:right="51"/>
        <w:jc w:val="both"/>
        <w:rPr>
          <w:rFonts w:ascii="Palatino Linotype" w:eastAsiaTheme="minorHAnsi" w:hAnsi="Palatino Linotype" w:cs="Arial"/>
          <w:sz w:val="24"/>
          <w:szCs w:val="24"/>
          <w:lang w:eastAsia="en-US"/>
        </w:rPr>
      </w:pPr>
      <w:r w:rsidRPr="007803B8">
        <w:rPr>
          <w:rFonts w:ascii="Palatino Linotype" w:eastAsiaTheme="minorHAnsi" w:hAnsi="Palatino Linotype" w:cs="Arial"/>
          <w:b/>
          <w:sz w:val="28"/>
          <w:szCs w:val="24"/>
          <w:lang w:eastAsia="en-US"/>
        </w:rPr>
        <w:t>TERCERO</w:t>
      </w:r>
      <w:r w:rsidRPr="007803B8">
        <w:rPr>
          <w:rFonts w:ascii="Palatino Linotype" w:eastAsiaTheme="minorHAnsi" w:hAnsi="Palatino Linotype" w:cs="Arial"/>
          <w:b/>
          <w:sz w:val="24"/>
          <w:szCs w:val="24"/>
          <w:lang w:eastAsia="en-US"/>
        </w:rPr>
        <w:t>.</w:t>
      </w:r>
      <w:r w:rsidRPr="007803B8">
        <w:rPr>
          <w:rFonts w:ascii="Palatino Linotype" w:eastAsiaTheme="minorHAnsi" w:hAnsi="Palatino Linotype" w:cs="Arial"/>
          <w:sz w:val="24"/>
          <w:szCs w:val="24"/>
          <w:lang w:eastAsia="en-US"/>
        </w:rPr>
        <w:t xml:space="preserve"> </w:t>
      </w:r>
      <w:r w:rsidRPr="007803B8">
        <w:rPr>
          <w:rFonts w:ascii="Palatino Linotype" w:eastAsiaTheme="minorHAnsi" w:hAnsi="Palatino Linotype" w:cs="Arial"/>
          <w:b/>
          <w:sz w:val="24"/>
          <w:szCs w:val="24"/>
          <w:lang w:eastAsia="en-US"/>
        </w:rPr>
        <w:t>Notifíquese</w:t>
      </w:r>
      <w:r w:rsidRPr="007803B8">
        <w:rPr>
          <w:rFonts w:ascii="Palatino Linotype" w:eastAsia="Times New Roman" w:hAnsi="Palatino Linotype" w:cs="Arial"/>
          <w:sz w:val="24"/>
          <w:szCs w:val="24"/>
          <w:lang w:val="es-ES" w:eastAsia="es-ES"/>
        </w:rPr>
        <w:t xml:space="preserve"> a través del SAIMEX,</w:t>
      </w:r>
      <w:r w:rsidRPr="007803B8">
        <w:rPr>
          <w:rFonts w:ascii="Palatino Linotype" w:eastAsiaTheme="minorHAnsi" w:hAnsi="Palatino Linotype" w:cs="Arial"/>
          <w:b/>
          <w:i/>
          <w:sz w:val="24"/>
          <w:szCs w:val="24"/>
          <w:lang w:eastAsia="en-US"/>
        </w:rPr>
        <w:t xml:space="preserve"> </w:t>
      </w:r>
      <w:r w:rsidRPr="007803B8">
        <w:rPr>
          <w:rFonts w:ascii="Palatino Linotype" w:eastAsiaTheme="minorHAnsi" w:hAnsi="Palatino Linotype" w:cs="Arial"/>
          <w:sz w:val="24"/>
          <w:szCs w:val="24"/>
          <w:lang w:eastAsia="en-US"/>
        </w:rPr>
        <w:t>al Titular de la Unidad de Transparencia del</w:t>
      </w:r>
      <w:r w:rsidRPr="007803B8">
        <w:rPr>
          <w:rFonts w:ascii="Palatino Linotype" w:eastAsiaTheme="minorHAnsi" w:hAnsi="Palatino Linotype" w:cs="Arial"/>
          <w:b/>
          <w:sz w:val="24"/>
          <w:szCs w:val="24"/>
          <w:lang w:eastAsia="en-US"/>
        </w:rPr>
        <w:t xml:space="preserve"> Sujeto Obligado</w:t>
      </w:r>
      <w:r w:rsidRPr="007803B8">
        <w:rPr>
          <w:rFonts w:ascii="Palatino Linotype" w:eastAsiaTheme="minorHAnsi" w:hAnsi="Palatino Linotype" w:cs="Arial"/>
          <w:sz w:val="24"/>
          <w:szCs w:val="24"/>
          <w:lang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7803B8">
        <w:rPr>
          <w:rFonts w:ascii="Palatino Linotype" w:eastAsiaTheme="minorHAnsi" w:hAnsi="Palatino Linotype" w:cs="Arial"/>
          <w:b/>
          <w:sz w:val="24"/>
          <w:szCs w:val="32"/>
          <w:lang w:val="es-ES_tradnl" w:eastAsia="en-US"/>
        </w:rPr>
        <w:t>y</w:t>
      </w:r>
      <w:r w:rsidRPr="007803B8">
        <w:rPr>
          <w:rFonts w:ascii="Palatino Linotype" w:eastAsiaTheme="minorHAnsi" w:hAnsi="Palatino Linotype" w:cs="Arial"/>
          <w:sz w:val="24"/>
          <w:szCs w:val="32"/>
          <w:lang w:val="es-ES_tradnl" w:eastAsia="en-US"/>
        </w:rPr>
        <w:t xml:space="preserve"> </w:t>
      </w:r>
      <w:r w:rsidRPr="007803B8">
        <w:rPr>
          <w:rFonts w:ascii="Palatino Linotype" w:eastAsia="Palatino Linotype" w:hAnsi="Palatino Linotype" w:cs="Palatino Linotype"/>
          <w:b/>
          <w:color w:val="000000"/>
          <w:sz w:val="24"/>
          <w:lang w:val="es-ES_tradnl" w:eastAsia="en-US"/>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7803B8">
        <w:rPr>
          <w:rFonts w:ascii="Palatino Linotype" w:eastAsia="Palatino Linotype" w:hAnsi="Palatino Linotype" w:cs="Palatino Linotype"/>
          <w:b/>
          <w:color w:val="000000"/>
          <w:sz w:val="24"/>
          <w:lang w:val="es-ES_tradnl" w:eastAsia="en-US"/>
        </w:rPr>
        <w:lastRenderedPageBreak/>
        <w:t>Transparencia y Acceso a la Información Pública del Estado de México y Municipios.</w:t>
      </w:r>
    </w:p>
    <w:p w:rsidR="00070727" w:rsidRPr="007803B8" w:rsidRDefault="00070727" w:rsidP="00070727">
      <w:pPr>
        <w:tabs>
          <w:tab w:val="left" w:pos="8647"/>
        </w:tabs>
        <w:spacing w:after="0" w:line="360" w:lineRule="auto"/>
        <w:ind w:right="51"/>
        <w:jc w:val="both"/>
        <w:rPr>
          <w:rFonts w:ascii="Palatino Linotype" w:eastAsiaTheme="minorHAnsi" w:hAnsi="Palatino Linotype" w:cs="Arial"/>
          <w:sz w:val="24"/>
          <w:szCs w:val="24"/>
          <w:lang w:eastAsia="en-US"/>
        </w:rPr>
      </w:pPr>
    </w:p>
    <w:p w:rsidR="00070727" w:rsidRPr="007803B8" w:rsidRDefault="00070727" w:rsidP="00070727">
      <w:pPr>
        <w:spacing w:after="0" w:line="360" w:lineRule="auto"/>
        <w:jc w:val="both"/>
        <w:rPr>
          <w:rFonts w:ascii="Palatino Linotype" w:eastAsia="Times New Roman" w:hAnsi="Palatino Linotype" w:cs="Arial"/>
          <w:sz w:val="24"/>
          <w:szCs w:val="24"/>
          <w:lang w:val="es-ES" w:eastAsia="es-ES"/>
        </w:rPr>
      </w:pPr>
      <w:r w:rsidRPr="007803B8">
        <w:rPr>
          <w:rFonts w:ascii="Palatino Linotype" w:eastAsia="Times New Roman" w:hAnsi="Palatino Linotype" w:cs="Arial"/>
          <w:b/>
          <w:sz w:val="28"/>
          <w:szCs w:val="24"/>
          <w:lang w:val="es-ES" w:eastAsia="es-ES"/>
        </w:rPr>
        <w:t>CUARTO</w:t>
      </w:r>
      <w:r w:rsidRPr="007803B8">
        <w:rPr>
          <w:rFonts w:ascii="Palatino Linotype" w:eastAsia="Times New Roman" w:hAnsi="Palatino Linotype" w:cs="Arial"/>
          <w:b/>
          <w:sz w:val="24"/>
          <w:szCs w:val="24"/>
          <w:lang w:val="es-ES" w:eastAsia="es-ES"/>
        </w:rPr>
        <w:t>. Notifíquese</w:t>
      </w:r>
      <w:r w:rsidRPr="007803B8">
        <w:rPr>
          <w:rFonts w:ascii="Palatino Linotype" w:eastAsia="Times New Roman" w:hAnsi="Palatino Linotype" w:cs="Arial"/>
          <w:sz w:val="24"/>
          <w:szCs w:val="24"/>
          <w:lang w:val="es-ES" w:eastAsia="es-ES"/>
        </w:rPr>
        <w:t xml:space="preserve"> </w:t>
      </w:r>
      <w:r w:rsidRPr="007803B8">
        <w:rPr>
          <w:rFonts w:ascii="Palatino Linotype" w:eastAsia="Times New Roman" w:hAnsi="Palatino Linotype" w:cs="Arial"/>
          <w:b/>
          <w:sz w:val="24"/>
          <w:szCs w:val="24"/>
          <w:lang w:val="es-ES" w:eastAsia="es-ES"/>
        </w:rPr>
        <w:t>a la Recurrente</w:t>
      </w:r>
      <w:r w:rsidRPr="007803B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070727" w:rsidRPr="007803B8" w:rsidRDefault="00070727" w:rsidP="00070727">
      <w:pPr>
        <w:spacing w:after="0" w:line="360" w:lineRule="auto"/>
        <w:jc w:val="both"/>
        <w:rPr>
          <w:rFonts w:ascii="Palatino Linotype" w:eastAsiaTheme="minorHAnsi" w:hAnsi="Palatino Linotype" w:cstheme="minorBidi"/>
          <w:sz w:val="24"/>
          <w:szCs w:val="24"/>
          <w:lang w:eastAsia="es-ES_tradnl"/>
        </w:rPr>
      </w:pPr>
    </w:p>
    <w:p w:rsidR="00070727" w:rsidRPr="007803B8" w:rsidRDefault="00070727" w:rsidP="00070727">
      <w:pPr>
        <w:spacing w:after="0" w:line="360" w:lineRule="auto"/>
        <w:jc w:val="both"/>
        <w:rPr>
          <w:rFonts w:ascii="Palatino Linotype" w:eastAsiaTheme="minorHAnsi" w:hAnsi="Palatino Linotype" w:cs="Times New Roman"/>
          <w:sz w:val="24"/>
          <w:szCs w:val="24"/>
          <w:lang w:eastAsia="es-ES_tradnl"/>
        </w:rPr>
      </w:pPr>
      <w:r w:rsidRPr="007803B8">
        <w:rPr>
          <w:rFonts w:ascii="Palatino Linotype" w:eastAsiaTheme="minorHAnsi" w:hAnsi="Palatino Linotype" w:cs="Times New Roman"/>
          <w:b/>
          <w:sz w:val="28"/>
          <w:szCs w:val="24"/>
          <w:lang w:eastAsia="es-ES_tradnl"/>
        </w:rPr>
        <w:t>QUINTO</w:t>
      </w:r>
      <w:r w:rsidRPr="007803B8">
        <w:rPr>
          <w:rFonts w:ascii="Palatino Linotype" w:eastAsiaTheme="minorHAnsi" w:hAnsi="Palatino Linotype" w:cs="Times New Roman"/>
          <w:b/>
          <w:sz w:val="24"/>
          <w:szCs w:val="24"/>
          <w:lang w:eastAsia="es-ES_tradnl"/>
        </w:rPr>
        <w:t>.</w:t>
      </w:r>
      <w:r w:rsidRPr="007803B8">
        <w:rPr>
          <w:rFonts w:ascii="Palatino Linotype" w:eastAsiaTheme="minorHAnsi" w:hAnsi="Palatino Linotype" w:cs="Times New Roman"/>
          <w:sz w:val="24"/>
          <w:szCs w:val="24"/>
          <w:lang w:eastAsia="es-ES_tradnl"/>
        </w:rPr>
        <w:t xml:space="preserve"> </w:t>
      </w:r>
      <w:r w:rsidRPr="007803B8">
        <w:rPr>
          <w:rFonts w:ascii="Palatino Linotype" w:eastAsiaTheme="minorHAnsi" w:hAnsi="Palatino Linotype" w:cs="Times New Roman"/>
          <w:b/>
          <w:sz w:val="24"/>
          <w:szCs w:val="24"/>
          <w:lang w:eastAsia="es-ES_tradnl"/>
        </w:rPr>
        <w:t>Notifíquese</w:t>
      </w:r>
      <w:r w:rsidRPr="007803B8">
        <w:rPr>
          <w:rFonts w:ascii="Palatino Linotype" w:eastAsiaTheme="minorHAnsi" w:hAnsi="Palatino Linotype" w:cs="Times New Roman"/>
          <w:sz w:val="24"/>
          <w:szCs w:val="24"/>
          <w:lang w:eastAsia="es-ES_tradnl"/>
        </w:rPr>
        <w:t xml:space="preserve"> al </w:t>
      </w:r>
      <w:r w:rsidRPr="007803B8">
        <w:rPr>
          <w:rFonts w:ascii="Palatino Linotype" w:eastAsiaTheme="minorHAnsi" w:hAnsi="Palatino Linotype" w:cs="Times New Roman"/>
          <w:b/>
          <w:sz w:val="24"/>
          <w:szCs w:val="24"/>
          <w:lang w:eastAsia="es-ES_tradnl"/>
        </w:rPr>
        <w:t>Recurrente</w:t>
      </w:r>
      <w:r w:rsidRPr="007803B8">
        <w:rPr>
          <w:rFonts w:ascii="Palatino Linotype" w:eastAsiaTheme="minorHAns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803B8">
        <w:rPr>
          <w:rFonts w:ascii="Palatino Linotype" w:eastAsiaTheme="minorHAnsi" w:hAnsi="Palatino Linotype" w:cs="Times New Roman"/>
          <w:b/>
          <w:sz w:val="24"/>
          <w:szCs w:val="24"/>
          <w:lang w:eastAsia="es-ES_tradnl"/>
        </w:rPr>
        <w:t>Sujeto Obligado</w:t>
      </w:r>
      <w:r w:rsidRPr="007803B8">
        <w:rPr>
          <w:rFonts w:ascii="Palatino Linotype" w:eastAsiaTheme="minorHAnsi" w:hAnsi="Palatino Linotype" w:cs="Times New Roman"/>
          <w:sz w:val="24"/>
          <w:szCs w:val="24"/>
          <w:lang w:eastAsia="es-ES_tradnl"/>
        </w:rPr>
        <w:t>, en cumplimiento a esta Resolución.</w:t>
      </w:r>
    </w:p>
    <w:p w:rsidR="00070727" w:rsidRPr="007803B8" w:rsidRDefault="00070727" w:rsidP="00070727">
      <w:pPr>
        <w:spacing w:after="0" w:line="360" w:lineRule="auto"/>
        <w:jc w:val="both"/>
        <w:rPr>
          <w:rFonts w:ascii="Palatino Linotype" w:eastAsiaTheme="minorHAnsi" w:hAnsi="Palatino Linotype" w:cs="Times New Roman"/>
          <w:sz w:val="24"/>
          <w:szCs w:val="24"/>
          <w:lang w:eastAsia="es-ES_tradnl"/>
        </w:rPr>
      </w:pPr>
    </w:p>
    <w:p w:rsidR="00070727" w:rsidRPr="007803B8" w:rsidRDefault="00070727" w:rsidP="00070727">
      <w:pPr>
        <w:spacing w:after="0" w:line="360" w:lineRule="auto"/>
        <w:jc w:val="both"/>
        <w:rPr>
          <w:rFonts w:ascii="Palatino Linotype" w:eastAsiaTheme="minorHAnsi" w:hAnsi="Palatino Linotype" w:cstheme="minorBidi"/>
          <w:sz w:val="24"/>
          <w:szCs w:val="24"/>
          <w:lang w:eastAsia="es-ES_tradnl"/>
        </w:rPr>
      </w:pPr>
      <w:r w:rsidRPr="007803B8">
        <w:rPr>
          <w:rFonts w:ascii="Palatino Linotype" w:eastAsiaTheme="minorHAnsi" w:hAnsi="Palatino Linotype" w:cs="Times New Roman"/>
          <w:b/>
          <w:sz w:val="28"/>
          <w:szCs w:val="24"/>
          <w:lang w:eastAsia="es-ES_tradnl"/>
        </w:rPr>
        <w:t>SEXTO</w:t>
      </w:r>
      <w:r w:rsidRPr="007803B8">
        <w:rPr>
          <w:rFonts w:ascii="Palatino Linotype" w:eastAsiaTheme="minorHAnsi" w:hAnsi="Palatino Linotype" w:cs="Times New Roman"/>
          <w:b/>
          <w:sz w:val="24"/>
          <w:szCs w:val="24"/>
          <w:lang w:eastAsia="es-ES_tradnl"/>
        </w:rPr>
        <w:t xml:space="preserve">. - </w:t>
      </w:r>
      <w:r w:rsidRPr="007803B8">
        <w:rPr>
          <w:rFonts w:ascii="Palatino Linotype" w:eastAsiaTheme="minorHAnsi" w:hAnsi="Palatino Linotype" w:cstheme="minorBidi"/>
          <w:b/>
          <w:sz w:val="24"/>
          <w:szCs w:val="24"/>
          <w:lang w:eastAsia="es-ES_tradnl"/>
        </w:rPr>
        <w:t xml:space="preserve">Gírese </w:t>
      </w:r>
      <w:r w:rsidRPr="007803B8">
        <w:rPr>
          <w:rFonts w:ascii="Palatino Linotype" w:eastAsiaTheme="minorHAnsi" w:hAnsi="Palatino Linotype" w:cstheme="minorBidi"/>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7803B8">
        <w:rPr>
          <w:rFonts w:ascii="Palatino Linotype" w:eastAsiaTheme="minorHAnsi" w:hAnsi="Palatino Linotype" w:cstheme="minorBidi"/>
          <w:b/>
          <w:bCs/>
          <w:sz w:val="24"/>
          <w:szCs w:val="24"/>
          <w:lang w:eastAsia="es-ES_tradnl"/>
        </w:rPr>
        <w:t>CUARTO</w:t>
      </w:r>
      <w:r w:rsidRPr="007803B8">
        <w:rPr>
          <w:rFonts w:ascii="Palatino Linotype" w:eastAsiaTheme="minorHAnsi" w:hAnsi="Palatino Linotype" w:cstheme="minorBidi"/>
          <w:sz w:val="24"/>
          <w:szCs w:val="24"/>
          <w:lang w:eastAsia="es-ES_tradnl"/>
        </w:rPr>
        <w:t xml:space="preserve"> de la presente resolución.</w:t>
      </w:r>
    </w:p>
    <w:p w:rsidR="002F7A3F" w:rsidRPr="007803B8" w:rsidRDefault="002F7A3F" w:rsidP="002F7A3F">
      <w:pPr>
        <w:spacing w:after="0" w:line="360" w:lineRule="auto"/>
        <w:jc w:val="both"/>
        <w:rPr>
          <w:rFonts w:ascii="Palatino Linotype" w:eastAsia="Palatino Linotype" w:hAnsi="Palatino Linotype" w:cs="Palatino Linotype"/>
          <w:sz w:val="24"/>
          <w:szCs w:val="24"/>
        </w:rPr>
      </w:pPr>
    </w:p>
    <w:p w:rsidR="002F7A3F" w:rsidRPr="007803B8" w:rsidRDefault="002F7A3F" w:rsidP="002F7A3F">
      <w:pPr>
        <w:spacing w:after="0" w:line="360" w:lineRule="auto"/>
        <w:jc w:val="both"/>
        <w:rPr>
          <w:rFonts w:ascii="Palatino Linotype" w:eastAsia="Palatino Linotype" w:hAnsi="Palatino Linotype" w:cs="Palatino Linotype"/>
          <w:sz w:val="24"/>
          <w:szCs w:val="24"/>
        </w:rPr>
      </w:pPr>
    </w:p>
    <w:p w:rsidR="00B313CA" w:rsidRPr="007803B8" w:rsidRDefault="00B313CA" w:rsidP="002F7A3F">
      <w:pPr>
        <w:spacing w:after="0" w:line="360" w:lineRule="auto"/>
        <w:jc w:val="both"/>
        <w:rPr>
          <w:rFonts w:ascii="Palatino Linotype" w:eastAsia="Palatino Linotype" w:hAnsi="Palatino Linotype" w:cs="Palatino Linotype"/>
          <w:sz w:val="24"/>
          <w:szCs w:val="24"/>
        </w:rPr>
      </w:pPr>
    </w:p>
    <w:p w:rsidR="002F7A3F" w:rsidRPr="007803B8" w:rsidRDefault="007803B8" w:rsidP="002F7A3F">
      <w:pPr>
        <w:spacing w:after="0" w:line="360" w:lineRule="auto"/>
        <w:jc w:val="both"/>
        <w:rPr>
          <w:rFonts w:ascii="Palatino Linotype" w:eastAsia="Palatino Linotype" w:hAnsi="Palatino Linotype" w:cs="Palatino Linotype"/>
          <w:sz w:val="24"/>
          <w:szCs w:val="24"/>
        </w:rPr>
      </w:pPr>
      <w:r w:rsidRPr="007803B8">
        <w:rPr>
          <w:rFonts w:ascii="Palatino Linotype" w:hAnsi="Palatino Linotype" w:cs="Arial"/>
          <w:sz w:val="24"/>
          <w:szCs w:val="24"/>
        </w:rPr>
        <w:lastRenderedPageBreak/>
        <w:t>ASÍ LO RESUELVE, POR UNANIMIDAD DE VOTOS, EL PLENO DEL</w:t>
      </w:r>
      <w:r w:rsidRPr="007803B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803B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7803B8">
        <w:rPr>
          <w:rFonts w:ascii="Palatino Linotype" w:hAnsi="Palatino Linotype" w:cs="Arial"/>
          <w:color w:val="000000"/>
          <w:sz w:val="24"/>
          <w:szCs w:val="24"/>
        </w:rPr>
        <w:t>PRIMERO DE OCTUBRE DE DOS MIL VEINTICINCO</w:t>
      </w:r>
      <w:r w:rsidRPr="007803B8">
        <w:rPr>
          <w:rFonts w:ascii="Palatino Linotype" w:hAnsi="Palatino Linotype" w:cs="Arial"/>
          <w:sz w:val="24"/>
          <w:szCs w:val="24"/>
        </w:rPr>
        <w:t>, ANTE EL SECRETARIO TÉCNICO DEL PLENO, ALEXIS TAPIA RAMÍREZ</w:t>
      </w:r>
      <w:r w:rsidR="002F7A3F" w:rsidRPr="007803B8">
        <w:rPr>
          <w:rFonts w:ascii="Palatino Linotype" w:eastAsia="Palatino Linotype" w:hAnsi="Palatino Linotype" w:cs="Palatino Linotype"/>
          <w:sz w:val="24"/>
          <w:szCs w:val="24"/>
        </w:rPr>
        <w:t>. ------------------------------------------------------------------------------------------------------------------------------------------------------------------------------------------------------------------------------------------------------------------------------------------------------------------------------------------------------------------------------------------------------------------------------------------------------------------------------------------------------------------------------</w:t>
      </w:r>
      <w:r w:rsidR="00B313CA" w:rsidRPr="007803B8">
        <w:rPr>
          <w:rFonts w:ascii="Palatino Linotype" w:eastAsia="Palatino Linotype" w:hAnsi="Palatino Linotype" w:cs="Palatino Linotype"/>
          <w:sz w:val="24"/>
          <w:szCs w:val="24"/>
        </w:rPr>
        <w:t>--------------------------------------------------------------------------------------------------------------------------------------------------------------------------------------------------------------------------------------------------------------------------------------------------------------------------------------------------------------------------------------------------------------------------------------------------------------------------------------------------------------------------------------------------------------------------------------------</w:t>
      </w:r>
      <w:r w:rsidR="00180379" w:rsidRPr="007803B8">
        <w:rPr>
          <w:rFonts w:ascii="Palatino Linotype" w:eastAsiaTheme="minorHAnsi" w:hAnsi="Palatino Linotype" w:cs="Arial"/>
          <w:lang w:eastAsia="en-US"/>
        </w:rPr>
        <w:t>------------------------------------------------------------------------------------------------------------------------------------------------------------------------------------------------------------------------------------------------------------------------------------------------------------------------------------------------------------------------------------------------------------------------------------------------------------------------------------------------------------------------------------------------------------------------------------------------------------------------------------------------------------------------------------------------------------------------------------------------------------------</w:t>
      </w:r>
    </w:p>
    <w:p w:rsidR="002F7A3F" w:rsidRPr="00D2150D" w:rsidRDefault="002F7A3F" w:rsidP="002F7A3F">
      <w:pPr>
        <w:spacing w:after="0" w:line="360" w:lineRule="auto"/>
        <w:jc w:val="both"/>
        <w:rPr>
          <w:rFonts w:ascii="Palatino Linotype" w:eastAsia="Palatino Linotype" w:hAnsi="Palatino Linotype" w:cs="Palatino Linotype"/>
          <w:sz w:val="16"/>
          <w:szCs w:val="20"/>
        </w:rPr>
      </w:pPr>
      <w:r w:rsidRPr="007803B8">
        <w:rPr>
          <w:rFonts w:ascii="Palatino Linotype" w:eastAsia="Palatino Linotype" w:hAnsi="Palatino Linotype" w:cs="Palatino Linotype"/>
          <w:sz w:val="16"/>
          <w:szCs w:val="20"/>
        </w:rPr>
        <w:t>JMV/CCR/LMST</w:t>
      </w:r>
    </w:p>
    <w:p w:rsidR="002F7A3F" w:rsidRDefault="002F7A3F" w:rsidP="002F7A3F">
      <w:pPr>
        <w:spacing w:after="0" w:line="360" w:lineRule="auto"/>
        <w:jc w:val="both"/>
        <w:rPr>
          <w:rFonts w:ascii="Palatino Linotype" w:eastAsia="Palatino Linotype" w:hAnsi="Palatino Linotype" w:cs="Palatino Linotype"/>
          <w:sz w:val="24"/>
          <w:szCs w:val="24"/>
        </w:rPr>
      </w:pPr>
    </w:p>
    <w:p w:rsidR="002F7A3F" w:rsidRDefault="002F7A3F" w:rsidP="002F7A3F">
      <w:pPr>
        <w:spacing w:after="0"/>
        <w:rPr>
          <w:rFonts w:ascii="Palatino Linotype" w:eastAsia="Palatino Linotype" w:hAnsi="Palatino Linotype" w:cs="Palatino Linotype"/>
        </w:rPr>
      </w:pPr>
    </w:p>
    <w:p w:rsidR="002F7A3F" w:rsidRDefault="002F7A3F" w:rsidP="002F7A3F">
      <w:pPr>
        <w:spacing w:after="0"/>
        <w:rPr>
          <w:rFonts w:ascii="Palatino Linotype" w:eastAsia="Palatino Linotype" w:hAnsi="Palatino Linotype" w:cs="Palatino Linotype"/>
        </w:rPr>
      </w:pPr>
    </w:p>
    <w:p w:rsidR="002F7A3F" w:rsidRDefault="002F7A3F" w:rsidP="002F7A3F">
      <w:pPr>
        <w:spacing w:after="0"/>
      </w:pPr>
    </w:p>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2F7A3F" w:rsidRDefault="002F7A3F" w:rsidP="002F7A3F"/>
    <w:p w:rsidR="00D271D6" w:rsidRDefault="00D271D6"/>
    <w:sectPr w:rsidR="00D271D6">
      <w:headerReference w:type="default" r:id="rId13"/>
      <w:footerReference w:type="default" r:id="rId14"/>
      <w:headerReference w:type="first" r:id="rId15"/>
      <w:footerReference w:type="first" r:id="rId16"/>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7B" w:rsidRDefault="00E0707B" w:rsidP="002F7A3F">
      <w:pPr>
        <w:spacing w:after="0" w:line="240" w:lineRule="auto"/>
      </w:pPr>
      <w:r>
        <w:separator/>
      </w:r>
    </w:p>
  </w:endnote>
  <w:endnote w:type="continuationSeparator" w:id="0">
    <w:p w:rsidR="00E0707B" w:rsidRDefault="00E0707B" w:rsidP="002F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77" w:rsidRDefault="00150C7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83642">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83642">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150C77" w:rsidRDefault="00150C7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77" w:rsidRDefault="00150C7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8364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83642">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150C77" w:rsidRDefault="00150C7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7B" w:rsidRDefault="00E0707B" w:rsidP="002F7A3F">
      <w:pPr>
        <w:spacing w:after="0" w:line="240" w:lineRule="auto"/>
      </w:pPr>
      <w:r>
        <w:separator/>
      </w:r>
    </w:p>
  </w:footnote>
  <w:footnote w:type="continuationSeparator" w:id="0">
    <w:p w:rsidR="00E0707B" w:rsidRDefault="00E0707B" w:rsidP="002F7A3F">
      <w:pPr>
        <w:spacing w:after="0" w:line="240" w:lineRule="auto"/>
      </w:pPr>
      <w:r>
        <w:continuationSeparator/>
      </w:r>
    </w:p>
  </w:footnote>
  <w:footnote w:id="1">
    <w:p w:rsidR="00150C77" w:rsidRPr="00946E1F" w:rsidRDefault="00150C77" w:rsidP="002F7A3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77" w:rsidRDefault="00150C77">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50C77">
      <w:trPr>
        <w:trHeight w:val="227"/>
      </w:trPr>
      <w:tc>
        <w:tcPr>
          <w:tcW w:w="5246" w:type="dxa"/>
        </w:tcPr>
        <w:p w:rsidR="00150C77" w:rsidRDefault="00150C7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Recurso de Revisión N°:</w:t>
          </w:r>
        </w:p>
      </w:tc>
      <w:tc>
        <w:tcPr>
          <w:tcW w:w="4819" w:type="dxa"/>
        </w:tcPr>
        <w:p w:rsidR="00150C77" w:rsidRDefault="00150C77" w:rsidP="002F7A3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09360/INFOEM/IP/RR/2025</w:t>
          </w:r>
        </w:p>
      </w:tc>
    </w:tr>
    <w:tr w:rsidR="00150C77">
      <w:trPr>
        <w:trHeight w:val="242"/>
      </w:trPr>
      <w:tc>
        <w:tcPr>
          <w:tcW w:w="5246" w:type="dxa"/>
        </w:tcPr>
        <w:p w:rsidR="00150C77" w:rsidRDefault="00150C7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50C77" w:rsidRDefault="00150C77">
          <w:pPr>
            <w:spacing w:after="120" w:line="256" w:lineRule="auto"/>
            <w:ind w:left="-486" w:right="214" w:firstLine="284"/>
            <w:jc w:val="right"/>
            <w:rPr>
              <w:rFonts w:ascii="Palatino Linotype" w:eastAsia="Palatino Linotype" w:hAnsi="Palatino Linotype" w:cs="Palatino Linotype"/>
              <w:b/>
              <w:sz w:val="24"/>
              <w:szCs w:val="24"/>
            </w:rPr>
          </w:pPr>
          <w:r w:rsidRPr="002F7A3F">
            <w:rPr>
              <w:rFonts w:ascii="Palatino Linotype" w:eastAsia="Palatino Linotype" w:hAnsi="Palatino Linotype" w:cs="Palatino Linotype"/>
              <w:b/>
              <w:color w:val="000000"/>
              <w:sz w:val="24"/>
              <w:szCs w:val="24"/>
            </w:rPr>
            <w:t>Ayuntamiento de Teoloyucan</w:t>
          </w:r>
        </w:p>
      </w:tc>
    </w:tr>
    <w:tr w:rsidR="00150C77">
      <w:trPr>
        <w:trHeight w:val="342"/>
      </w:trPr>
      <w:tc>
        <w:tcPr>
          <w:tcW w:w="5246" w:type="dxa"/>
        </w:tcPr>
        <w:p w:rsidR="00150C77" w:rsidRDefault="00150C7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50C77" w:rsidRDefault="00150C7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50C77" w:rsidRDefault="00150C7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116C513F" wp14:editId="03758D78">
          <wp:simplePos x="0" y="0"/>
          <wp:positionH relativeFrom="page">
            <wp:align>center</wp:align>
          </wp:positionH>
          <wp:positionV relativeFrom="margin">
            <wp:posOffset>-1379219</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77" w:rsidRDefault="00150C7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p>
  <w:tbl>
    <w:tblPr>
      <w:tblW w:w="9923" w:type="dxa"/>
      <w:tblInd w:w="-851" w:type="dxa"/>
      <w:tblLayout w:type="fixed"/>
      <w:tblLook w:val="0400" w:firstRow="0" w:lastRow="0" w:firstColumn="0" w:lastColumn="0" w:noHBand="0" w:noVBand="1"/>
    </w:tblPr>
    <w:tblGrid>
      <w:gridCol w:w="5104"/>
      <w:gridCol w:w="4819"/>
    </w:tblGrid>
    <w:tr w:rsidR="00150C77">
      <w:trPr>
        <w:trHeight w:val="227"/>
      </w:trPr>
      <w:tc>
        <w:tcPr>
          <w:tcW w:w="5104" w:type="dxa"/>
        </w:tcPr>
        <w:p w:rsidR="00150C77" w:rsidRDefault="00150C77">
          <w:pPr>
            <w:spacing w:after="120" w:line="256" w:lineRule="auto"/>
            <w:ind w:right="204"/>
            <w:jc w:val="right"/>
            <w:rPr>
              <w:rFonts w:ascii="Palatino Linotype" w:eastAsia="Palatino Linotype" w:hAnsi="Palatino Linotype" w:cs="Palatino Linotype"/>
            </w:rPr>
          </w:pPr>
          <w:bookmarkStart w:id="1" w:name="_30j0zll" w:colFirst="0" w:colLast="0"/>
          <w:bookmarkEnd w:id="1"/>
          <w:r>
            <w:rPr>
              <w:rFonts w:ascii="Palatino Linotype" w:eastAsia="Palatino Linotype" w:hAnsi="Palatino Linotype" w:cs="Palatino Linotype"/>
            </w:rPr>
            <w:t>Recurso de Revisión N°:</w:t>
          </w:r>
        </w:p>
      </w:tc>
      <w:tc>
        <w:tcPr>
          <w:tcW w:w="4819" w:type="dxa"/>
        </w:tcPr>
        <w:p w:rsidR="00150C77" w:rsidRDefault="00150C77" w:rsidP="002F7A3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09360/INFOEM/IP/RR/2025</w:t>
          </w:r>
        </w:p>
      </w:tc>
    </w:tr>
    <w:tr w:rsidR="00150C77">
      <w:trPr>
        <w:trHeight w:val="242"/>
      </w:trPr>
      <w:tc>
        <w:tcPr>
          <w:tcW w:w="5104" w:type="dxa"/>
        </w:tcPr>
        <w:p w:rsidR="00150C77" w:rsidRDefault="00150C7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50C77" w:rsidRDefault="00150C77">
          <w:pPr>
            <w:spacing w:after="120" w:line="256" w:lineRule="auto"/>
            <w:ind w:left="-486" w:right="214" w:firstLine="284"/>
            <w:jc w:val="right"/>
            <w:rPr>
              <w:rFonts w:ascii="Palatino Linotype" w:eastAsia="Palatino Linotype" w:hAnsi="Palatino Linotype" w:cs="Palatino Linotype"/>
              <w:b/>
            </w:rPr>
          </w:pPr>
          <w:r w:rsidRPr="002F7A3F">
            <w:rPr>
              <w:rFonts w:ascii="Palatino Linotype" w:eastAsia="Palatino Linotype" w:hAnsi="Palatino Linotype" w:cs="Palatino Linotype"/>
              <w:b/>
              <w:color w:val="000000"/>
              <w:sz w:val="24"/>
              <w:szCs w:val="24"/>
            </w:rPr>
            <w:t>Ayuntamiento de Teoloyucan</w:t>
          </w:r>
        </w:p>
      </w:tc>
    </w:tr>
    <w:tr w:rsidR="00150C77">
      <w:trPr>
        <w:trHeight w:val="342"/>
      </w:trPr>
      <w:tc>
        <w:tcPr>
          <w:tcW w:w="5104" w:type="dxa"/>
        </w:tcPr>
        <w:p w:rsidR="00150C77" w:rsidRDefault="00150C7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50C77" w:rsidRDefault="00150C77">
          <w:pPr>
            <w:spacing w:after="120" w:line="256" w:lineRule="auto"/>
            <w:ind w:left="-486" w:right="214" w:firstLine="567"/>
            <w:jc w:val="right"/>
            <w:rPr>
              <w:rFonts w:ascii="Palatino Linotype" w:eastAsia="Palatino Linotype" w:hAnsi="Palatino Linotype" w:cs="Palatino Linotype"/>
              <w:b/>
            </w:rPr>
          </w:pPr>
          <w:r>
            <w:rPr>
              <w:noProof/>
            </w:rPr>
            <w:drawing>
              <wp:anchor distT="0" distB="0" distL="0" distR="0" simplePos="0" relativeHeight="251660288" behindDoc="1" locked="0" layoutInCell="1" hidden="0" allowOverlap="1" wp14:anchorId="4FC0F52E" wp14:editId="388AD594">
                <wp:simplePos x="0" y="0"/>
                <wp:positionH relativeFrom="column">
                  <wp:posOffset>-3769994</wp:posOffset>
                </wp:positionH>
                <wp:positionV relativeFrom="paragraph">
                  <wp:posOffset>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sidR="00C83642">
            <w:rPr>
              <w:rFonts w:ascii="Palatino Linotype" w:eastAsia="Palatino Linotype" w:hAnsi="Palatino Linotype" w:cs="Palatino Linotype"/>
              <w:b/>
            </w:rPr>
            <w:t>XXXX</w:t>
          </w:r>
        </w:p>
      </w:tc>
    </w:tr>
    <w:tr w:rsidR="00150C77">
      <w:trPr>
        <w:trHeight w:val="342"/>
      </w:trPr>
      <w:tc>
        <w:tcPr>
          <w:tcW w:w="5104" w:type="dxa"/>
        </w:tcPr>
        <w:p w:rsidR="00150C77" w:rsidRDefault="00150C7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50C77" w:rsidRDefault="00150C7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50C77" w:rsidRDefault="00150C7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2F68B0"/>
    <w:multiLevelType w:val="hybridMultilevel"/>
    <w:tmpl w:val="27E01044"/>
    <w:lvl w:ilvl="0" w:tplc="2074490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D12657C"/>
    <w:multiLevelType w:val="hybridMultilevel"/>
    <w:tmpl w:val="AD8E9FDE"/>
    <w:lvl w:ilvl="0" w:tplc="CAACAC5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F340E1E"/>
    <w:multiLevelType w:val="hybridMultilevel"/>
    <w:tmpl w:val="BC6068A2"/>
    <w:lvl w:ilvl="0" w:tplc="8DA6C2D0">
      <w:start w:val="1"/>
      <w:numFmt w:val="decimal"/>
      <w:lvlText w:val="%1."/>
      <w:lvlJc w:val="left"/>
      <w:pPr>
        <w:ind w:left="1571"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366288"/>
    <w:multiLevelType w:val="hybridMultilevel"/>
    <w:tmpl w:val="5916334A"/>
    <w:lvl w:ilvl="0" w:tplc="04D249B6">
      <w:numFmt w:val="bullet"/>
      <w:lvlText w:val="-"/>
      <w:lvlJc w:val="left"/>
      <w:pPr>
        <w:ind w:left="786" w:hanging="360"/>
      </w:pPr>
      <w:rPr>
        <w:rFonts w:ascii="Palatino Linotype" w:eastAsia="Calibri" w:hAnsi="Palatino Linotype" w:cs="Times New Roman" w:hint="default"/>
        <w:sz w:val="24"/>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96E026C"/>
    <w:multiLevelType w:val="hybridMultilevel"/>
    <w:tmpl w:val="1C483CA0"/>
    <w:lvl w:ilvl="0" w:tplc="4DEA9AB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47D3262A"/>
    <w:multiLevelType w:val="hybridMultilevel"/>
    <w:tmpl w:val="CC8EE606"/>
    <w:lvl w:ilvl="0" w:tplc="ED70751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3AE7FE4"/>
    <w:multiLevelType w:val="hybridMultilevel"/>
    <w:tmpl w:val="55EA565E"/>
    <w:lvl w:ilvl="0" w:tplc="D7C2E9E6">
      <w:start w:val="1"/>
      <w:numFmt w:val="decimal"/>
      <w:lvlText w:val="%1."/>
      <w:lvlJc w:val="left"/>
      <w:pPr>
        <w:ind w:left="829" w:hanging="360"/>
      </w:pPr>
      <w:rPr>
        <w:rFonts w:ascii="Cambria" w:eastAsia="Cambria" w:hAnsi="Cambria" w:cs="Cambria" w:hint="default"/>
        <w:w w:val="100"/>
        <w:sz w:val="22"/>
        <w:szCs w:val="22"/>
        <w:lang w:val="es-ES" w:eastAsia="en-US" w:bidi="ar-SA"/>
      </w:rPr>
    </w:lvl>
    <w:lvl w:ilvl="1" w:tplc="A852CCD2">
      <w:numFmt w:val="bullet"/>
      <w:lvlText w:val="•"/>
      <w:lvlJc w:val="left"/>
      <w:pPr>
        <w:ind w:left="1774" w:hanging="360"/>
      </w:pPr>
      <w:rPr>
        <w:rFonts w:hint="default"/>
        <w:lang w:val="es-ES" w:eastAsia="en-US" w:bidi="ar-SA"/>
      </w:rPr>
    </w:lvl>
    <w:lvl w:ilvl="2" w:tplc="2C1EC0EE">
      <w:numFmt w:val="bullet"/>
      <w:lvlText w:val="•"/>
      <w:lvlJc w:val="left"/>
      <w:pPr>
        <w:ind w:left="2728" w:hanging="360"/>
      </w:pPr>
      <w:rPr>
        <w:rFonts w:hint="default"/>
        <w:lang w:val="es-ES" w:eastAsia="en-US" w:bidi="ar-SA"/>
      </w:rPr>
    </w:lvl>
    <w:lvl w:ilvl="3" w:tplc="1F74FE0E">
      <w:numFmt w:val="bullet"/>
      <w:lvlText w:val="•"/>
      <w:lvlJc w:val="left"/>
      <w:pPr>
        <w:ind w:left="3682" w:hanging="360"/>
      </w:pPr>
      <w:rPr>
        <w:rFonts w:hint="default"/>
        <w:lang w:val="es-ES" w:eastAsia="en-US" w:bidi="ar-SA"/>
      </w:rPr>
    </w:lvl>
    <w:lvl w:ilvl="4" w:tplc="22403332">
      <w:numFmt w:val="bullet"/>
      <w:lvlText w:val="•"/>
      <w:lvlJc w:val="left"/>
      <w:pPr>
        <w:ind w:left="4636" w:hanging="360"/>
      </w:pPr>
      <w:rPr>
        <w:rFonts w:hint="default"/>
        <w:lang w:val="es-ES" w:eastAsia="en-US" w:bidi="ar-SA"/>
      </w:rPr>
    </w:lvl>
    <w:lvl w:ilvl="5" w:tplc="937A59FE">
      <w:numFmt w:val="bullet"/>
      <w:lvlText w:val="•"/>
      <w:lvlJc w:val="left"/>
      <w:pPr>
        <w:ind w:left="5590" w:hanging="360"/>
      </w:pPr>
      <w:rPr>
        <w:rFonts w:hint="default"/>
        <w:lang w:val="es-ES" w:eastAsia="en-US" w:bidi="ar-SA"/>
      </w:rPr>
    </w:lvl>
    <w:lvl w:ilvl="6" w:tplc="E098E200">
      <w:numFmt w:val="bullet"/>
      <w:lvlText w:val="•"/>
      <w:lvlJc w:val="left"/>
      <w:pPr>
        <w:ind w:left="6544" w:hanging="360"/>
      </w:pPr>
      <w:rPr>
        <w:rFonts w:hint="default"/>
        <w:lang w:val="es-ES" w:eastAsia="en-US" w:bidi="ar-SA"/>
      </w:rPr>
    </w:lvl>
    <w:lvl w:ilvl="7" w:tplc="AAFABAE4">
      <w:numFmt w:val="bullet"/>
      <w:lvlText w:val="•"/>
      <w:lvlJc w:val="left"/>
      <w:pPr>
        <w:ind w:left="7498" w:hanging="360"/>
      </w:pPr>
      <w:rPr>
        <w:rFonts w:hint="default"/>
        <w:lang w:val="es-ES" w:eastAsia="en-US" w:bidi="ar-SA"/>
      </w:rPr>
    </w:lvl>
    <w:lvl w:ilvl="8" w:tplc="6FB62D60">
      <w:numFmt w:val="bullet"/>
      <w:lvlText w:val="•"/>
      <w:lvlJc w:val="left"/>
      <w:pPr>
        <w:ind w:left="8452" w:hanging="360"/>
      </w:pPr>
      <w:rPr>
        <w:rFonts w:hint="default"/>
        <w:lang w:val="es-ES" w:eastAsia="en-US" w:bidi="ar-SA"/>
      </w:rPr>
    </w:lvl>
  </w:abstractNum>
  <w:abstractNum w:abstractNumId="10" w15:restartNumberingAfterBreak="0">
    <w:nsid w:val="53AF2C43"/>
    <w:multiLevelType w:val="hybridMultilevel"/>
    <w:tmpl w:val="A2F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FC39F2"/>
    <w:multiLevelType w:val="multilevel"/>
    <w:tmpl w:val="533C9312"/>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243122"/>
    <w:multiLevelType w:val="hybridMultilevel"/>
    <w:tmpl w:val="25E66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090AFA"/>
    <w:multiLevelType w:val="multilevel"/>
    <w:tmpl w:val="9EB61A5A"/>
    <w:lvl w:ilvl="0">
      <w:start w:val="1"/>
      <w:numFmt w:val="decimal"/>
      <w:lvlText w:val="%1"/>
      <w:lvlJc w:val="left"/>
      <w:pPr>
        <w:ind w:left="1376" w:hanging="409"/>
      </w:pPr>
      <w:rPr>
        <w:rFonts w:hint="default"/>
        <w:lang w:val="es-ES" w:eastAsia="en-US" w:bidi="ar-SA"/>
      </w:rPr>
    </w:lvl>
    <w:lvl w:ilvl="1">
      <w:start w:val="1"/>
      <w:numFmt w:val="decimal"/>
      <w:lvlText w:val="%1.%2."/>
      <w:lvlJc w:val="left"/>
      <w:pPr>
        <w:ind w:left="1376" w:hanging="409"/>
      </w:pPr>
      <w:rPr>
        <w:rFonts w:ascii="Cambria" w:eastAsia="Cambria" w:hAnsi="Cambria" w:cs="Cambria" w:hint="default"/>
        <w:b/>
        <w:bCs/>
        <w:spacing w:val="-2"/>
        <w:w w:val="100"/>
        <w:sz w:val="22"/>
        <w:szCs w:val="22"/>
        <w:lang w:val="es-ES" w:eastAsia="en-US" w:bidi="ar-SA"/>
      </w:rPr>
    </w:lvl>
    <w:lvl w:ilvl="2">
      <w:start w:val="1"/>
      <w:numFmt w:val="decimal"/>
      <w:lvlText w:val="%1.%2.%3."/>
      <w:lvlJc w:val="left"/>
      <w:pPr>
        <w:ind w:left="5257" w:hanging="720"/>
      </w:pPr>
      <w:rPr>
        <w:rFonts w:ascii="Palatino Linotype" w:eastAsia="Cambria" w:hAnsi="Palatino Linotype" w:cs="Cambria" w:hint="default"/>
        <w:b/>
        <w:bCs/>
        <w:spacing w:val="-1"/>
        <w:w w:val="100"/>
        <w:sz w:val="24"/>
        <w:szCs w:val="28"/>
        <w:lang w:val="es-ES" w:eastAsia="en-US" w:bidi="ar-SA"/>
      </w:rPr>
    </w:lvl>
    <w:lvl w:ilvl="3">
      <w:start w:val="1"/>
      <w:numFmt w:val="decimal"/>
      <w:lvlText w:val="%1.%2.%3.%4."/>
      <w:lvlJc w:val="left"/>
      <w:pPr>
        <w:ind w:left="2050" w:hanging="1080"/>
      </w:pPr>
      <w:rPr>
        <w:rFonts w:hint="default"/>
        <w:b/>
        <w:bCs/>
        <w:spacing w:val="-1"/>
        <w:w w:val="100"/>
        <w:lang w:val="es-ES" w:eastAsia="en-US" w:bidi="ar-SA"/>
      </w:rPr>
    </w:lvl>
    <w:lvl w:ilvl="4">
      <w:start w:val="1"/>
      <w:numFmt w:val="decimal"/>
      <w:lvlText w:val="%5."/>
      <w:lvlJc w:val="left"/>
      <w:pPr>
        <w:ind w:left="1482" w:hanging="1080"/>
      </w:pPr>
      <w:rPr>
        <w:rFonts w:ascii="Cambria" w:eastAsia="Cambria" w:hAnsi="Cambria" w:cs="Cambria" w:hint="default"/>
        <w:w w:val="100"/>
        <w:sz w:val="22"/>
        <w:szCs w:val="22"/>
        <w:lang w:val="es-ES" w:eastAsia="en-US" w:bidi="ar-SA"/>
      </w:rPr>
    </w:lvl>
    <w:lvl w:ilvl="5">
      <w:numFmt w:val="bullet"/>
      <w:lvlText w:val="•"/>
      <w:lvlJc w:val="left"/>
      <w:pPr>
        <w:ind w:left="3443" w:hanging="1080"/>
      </w:pPr>
      <w:rPr>
        <w:rFonts w:hint="default"/>
        <w:lang w:val="es-ES" w:eastAsia="en-US" w:bidi="ar-SA"/>
      </w:rPr>
    </w:lvl>
    <w:lvl w:ilvl="6">
      <w:numFmt w:val="bullet"/>
      <w:lvlText w:val="•"/>
      <w:lvlJc w:val="left"/>
      <w:pPr>
        <w:ind w:left="4826" w:hanging="1080"/>
      </w:pPr>
      <w:rPr>
        <w:rFonts w:hint="default"/>
        <w:lang w:val="es-ES" w:eastAsia="en-US" w:bidi="ar-SA"/>
      </w:rPr>
    </w:lvl>
    <w:lvl w:ilvl="7">
      <w:numFmt w:val="bullet"/>
      <w:lvlText w:val="•"/>
      <w:lvlJc w:val="left"/>
      <w:pPr>
        <w:ind w:left="6210" w:hanging="1080"/>
      </w:pPr>
      <w:rPr>
        <w:rFonts w:hint="default"/>
        <w:lang w:val="es-ES" w:eastAsia="en-US" w:bidi="ar-SA"/>
      </w:rPr>
    </w:lvl>
    <w:lvl w:ilvl="8">
      <w:numFmt w:val="bullet"/>
      <w:lvlText w:val="•"/>
      <w:lvlJc w:val="left"/>
      <w:pPr>
        <w:ind w:left="7593" w:hanging="1080"/>
      </w:pPr>
      <w:rPr>
        <w:rFonts w:hint="default"/>
        <w:lang w:val="es-ES" w:eastAsia="en-US" w:bidi="ar-SA"/>
      </w:rPr>
    </w:lvl>
  </w:abstractNum>
  <w:abstractNum w:abstractNumId="14"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75E35702"/>
    <w:multiLevelType w:val="hybridMultilevel"/>
    <w:tmpl w:val="FAAE96A0"/>
    <w:lvl w:ilvl="0" w:tplc="A7165F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2"/>
  </w:num>
  <w:num w:numId="5">
    <w:abstractNumId w:val="8"/>
  </w:num>
  <w:num w:numId="6">
    <w:abstractNumId w:val="1"/>
  </w:num>
  <w:num w:numId="7">
    <w:abstractNumId w:val="9"/>
  </w:num>
  <w:num w:numId="8">
    <w:abstractNumId w:val="13"/>
  </w:num>
  <w:num w:numId="9">
    <w:abstractNumId w:val="16"/>
  </w:num>
  <w:num w:numId="10">
    <w:abstractNumId w:val="6"/>
  </w:num>
  <w:num w:numId="11">
    <w:abstractNumId w:val="5"/>
  </w:num>
  <w:num w:numId="12">
    <w:abstractNumId w:val="15"/>
  </w:num>
  <w:num w:numId="13">
    <w:abstractNumId w:val="0"/>
  </w:num>
  <w:num w:numId="14">
    <w:abstractNumId w:val="14"/>
  </w:num>
  <w:num w:numId="15">
    <w:abstractNumId w:val="12"/>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3F"/>
    <w:rsid w:val="00070727"/>
    <w:rsid w:val="00070ADE"/>
    <w:rsid w:val="000D375C"/>
    <w:rsid w:val="00150C77"/>
    <w:rsid w:val="00165DED"/>
    <w:rsid w:val="00180379"/>
    <w:rsid w:val="002E3E12"/>
    <w:rsid w:val="002F7A3F"/>
    <w:rsid w:val="00366D95"/>
    <w:rsid w:val="004E340A"/>
    <w:rsid w:val="0052654C"/>
    <w:rsid w:val="00597C9E"/>
    <w:rsid w:val="007803B8"/>
    <w:rsid w:val="00781245"/>
    <w:rsid w:val="008008C0"/>
    <w:rsid w:val="008707E2"/>
    <w:rsid w:val="00B313CA"/>
    <w:rsid w:val="00B505C4"/>
    <w:rsid w:val="00C13E0F"/>
    <w:rsid w:val="00C83642"/>
    <w:rsid w:val="00C94B77"/>
    <w:rsid w:val="00CE2905"/>
    <w:rsid w:val="00D20DCB"/>
    <w:rsid w:val="00D271D6"/>
    <w:rsid w:val="00D63D66"/>
    <w:rsid w:val="00E07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D3940-CFC5-4A76-800D-346AD95B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7A3F"/>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2F7A3F"/>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7A3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7A3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7A3F"/>
  </w:style>
  <w:style w:type="character" w:styleId="Hipervnculo">
    <w:name w:val="Hyperlink"/>
    <w:aliases w:val="Hipervínculo1,Hipervínculo11,Hipervínculo12,Hipervínculo13,Hipervínculo14,Hipervínculo15"/>
    <w:basedOn w:val="Fuentedeprrafopredeter"/>
    <w:uiPriority w:val="99"/>
    <w:unhideWhenUsed/>
    <w:rsid w:val="002F7A3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F7A3F"/>
    <w:rPr>
      <w:vertAlign w:val="superscript"/>
    </w:rPr>
  </w:style>
  <w:style w:type="paragraph" w:styleId="Sinespaciado">
    <w:name w:val="No Spacing"/>
    <w:aliases w:val="Francesa,INAI"/>
    <w:link w:val="SinespaciadoCar"/>
    <w:uiPriority w:val="1"/>
    <w:qFormat/>
    <w:rsid w:val="002F7A3F"/>
    <w:pPr>
      <w:spacing w:after="0" w:line="240" w:lineRule="auto"/>
    </w:pPr>
  </w:style>
  <w:style w:type="character" w:customStyle="1" w:styleId="SinespaciadoCar">
    <w:name w:val="Sin espaciado Car"/>
    <w:aliases w:val="Francesa Car,INAI Car"/>
    <w:link w:val="Sinespaciado"/>
    <w:uiPriority w:val="1"/>
    <w:locked/>
    <w:rsid w:val="002F7A3F"/>
  </w:style>
  <w:style w:type="table" w:styleId="Tablaconcuadrcula">
    <w:name w:val="Table Grid"/>
    <w:basedOn w:val="Tablanormal"/>
    <w:uiPriority w:val="39"/>
    <w:rsid w:val="002F7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7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A3F"/>
    <w:rPr>
      <w:rFonts w:ascii="Calibri" w:eastAsia="Calibri" w:hAnsi="Calibri" w:cs="Calibri"/>
      <w:lang w:eastAsia="es-MX"/>
    </w:rPr>
  </w:style>
  <w:style w:type="paragraph" w:styleId="Piedepgina">
    <w:name w:val="footer"/>
    <w:basedOn w:val="Normal"/>
    <w:link w:val="PiedepginaCar"/>
    <w:uiPriority w:val="99"/>
    <w:unhideWhenUsed/>
    <w:rsid w:val="002F7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A3F"/>
    <w:rPr>
      <w:rFonts w:ascii="Calibri" w:eastAsia="Calibri" w:hAnsi="Calibri" w:cs="Calibri"/>
      <w:lang w:eastAsia="es-MX"/>
    </w:rPr>
  </w:style>
  <w:style w:type="paragraph" w:styleId="Textonotaalfinal">
    <w:name w:val="endnote text"/>
    <w:basedOn w:val="Normal"/>
    <w:link w:val="TextonotaalfinalCar"/>
    <w:uiPriority w:val="99"/>
    <w:semiHidden/>
    <w:unhideWhenUsed/>
    <w:rsid w:val="0052654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654C"/>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52654C"/>
    <w:rPr>
      <w:vertAlign w:val="superscript"/>
    </w:rPr>
  </w:style>
  <w:style w:type="paragraph" w:styleId="Textonotapie">
    <w:name w:val="footnote text"/>
    <w:basedOn w:val="Normal"/>
    <w:link w:val="TextonotapieCar"/>
    <w:uiPriority w:val="99"/>
    <w:semiHidden/>
    <w:unhideWhenUsed/>
    <w:rsid w:val="005265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654C"/>
    <w:rPr>
      <w:rFonts w:ascii="Calibri" w:eastAsia="Calibri" w:hAnsi="Calibri" w:cs="Calibri"/>
      <w:sz w:val="20"/>
      <w:szCs w:val="20"/>
      <w:lang w:eastAsia="es-MX"/>
    </w:rPr>
  </w:style>
  <w:style w:type="table" w:customStyle="1" w:styleId="Tablaconcuadrcula1">
    <w:name w:val="Tabla con cuadrícula1"/>
    <w:basedOn w:val="Tablanormal"/>
    <w:next w:val="Tablaconcuadrcula"/>
    <w:uiPriority w:val="39"/>
    <w:rsid w:val="0007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FFA7-C7A8-4847-B9EB-D8577163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31</Pages>
  <Words>6504</Words>
  <Characters>35773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2025-10-02T19:07:00Z</cp:lastPrinted>
  <dcterms:created xsi:type="dcterms:W3CDTF">2025-09-04T18:34:00Z</dcterms:created>
  <dcterms:modified xsi:type="dcterms:W3CDTF">2025-11-04T18:11:00Z</dcterms:modified>
</cp:coreProperties>
</file>