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0FFAA"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tres de diciembre de dos mil veinticinco. </w:t>
      </w:r>
    </w:p>
    <w:p w14:paraId="653CEDAE" w14:textId="77777777" w:rsidR="00164CB9" w:rsidRPr="00B6137E" w:rsidRDefault="00164CB9">
      <w:pPr>
        <w:spacing w:after="0" w:line="360" w:lineRule="auto"/>
        <w:ind w:right="49"/>
        <w:jc w:val="center"/>
        <w:rPr>
          <w:rFonts w:ascii="Palatino Linotype" w:eastAsia="Palatino Linotype" w:hAnsi="Palatino Linotype" w:cs="Palatino Linotype"/>
        </w:rPr>
      </w:pPr>
    </w:p>
    <w:p w14:paraId="6D770CA4" w14:textId="259CE3D9"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Visto el expediente relativo al recurso de revisión </w:t>
      </w:r>
      <w:r w:rsidRPr="00B6137E">
        <w:rPr>
          <w:rFonts w:ascii="Palatino Linotype" w:eastAsia="Palatino Linotype" w:hAnsi="Palatino Linotype" w:cs="Palatino Linotype"/>
          <w:b/>
          <w:bCs/>
        </w:rPr>
        <w:t>09989/INFOEM/IP/RR/2025</w:t>
      </w:r>
      <w:r w:rsidRPr="00B6137E">
        <w:rPr>
          <w:rFonts w:ascii="Palatino Linotype" w:eastAsia="Palatino Linotype" w:hAnsi="Palatino Linotype" w:cs="Palatino Linotype"/>
        </w:rPr>
        <w:t xml:space="preserve">, interpuesto por </w:t>
      </w:r>
      <w:r w:rsidR="00F2777C">
        <w:rPr>
          <w:rFonts w:ascii="Palatino Linotype" w:eastAsia="Palatino Linotype" w:hAnsi="Palatino Linotype" w:cs="Palatino Linotype"/>
          <w:b/>
          <w:bCs/>
        </w:rPr>
        <w:t>XXXXXXX</w:t>
      </w:r>
      <w:bookmarkStart w:id="0" w:name="_GoBack"/>
      <w:bookmarkEnd w:id="0"/>
      <w:r w:rsidRPr="00B6137E">
        <w:rPr>
          <w:rFonts w:ascii="Palatino Linotype" w:eastAsia="Palatino Linotype" w:hAnsi="Palatino Linotype" w:cs="Palatino Linotype"/>
        </w:rPr>
        <w:t xml:space="preserve">, al cual en lo sucesivo se le denominará la parte </w:t>
      </w:r>
      <w:r w:rsidRPr="00B6137E">
        <w:rPr>
          <w:rFonts w:ascii="Palatino Linotype" w:eastAsia="Palatino Linotype" w:hAnsi="Palatino Linotype" w:cs="Palatino Linotype"/>
          <w:b/>
          <w:bCs/>
        </w:rPr>
        <w:t>RECURRENTE</w:t>
      </w:r>
      <w:r w:rsidRPr="00B6137E">
        <w:rPr>
          <w:rFonts w:ascii="Palatino Linotype" w:eastAsia="Palatino Linotype" w:hAnsi="Palatino Linotype" w:cs="Palatino Linotype"/>
        </w:rPr>
        <w:t xml:space="preserve">, en contra de la respuesta a su solicitud de información identificada con número de folio </w:t>
      </w:r>
      <w:r w:rsidRPr="00B6137E">
        <w:rPr>
          <w:rFonts w:ascii="Palatino Linotype" w:eastAsia="Palatino Linotype" w:hAnsi="Palatino Linotype" w:cs="Palatino Linotype"/>
          <w:b/>
          <w:bCs/>
        </w:rPr>
        <w:t xml:space="preserve">00040/UNEVT/IP/2025 </w:t>
      </w:r>
      <w:r w:rsidRPr="00B6137E">
        <w:rPr>
          <w:rFonts w:ascii="Palatino Linotype" w:eastAsia="Palatino Linotype" w:hAnsi="Palatino Linotype" w:cs="Palatino Linotype"/>
        </w:rPr>
        <w:t xml:space="preserve">proporcionada por parte de la </w:t>
      </w:r>
      <w:r w:rsidRPr="00B6137E">
        <w:rPr>
          <w:rFonts w:ascii="Palatino Linotype" w:eastAsia="Palatino Linotype" w:hAnsi="Palatino Linotype" w:cs="Palatino Linotype"/>
          <w:b/>
          <w:bCs/>
        </w:rPr>
        <w:t xml:space="preserve">Universidad Estatal del Valle de Toluca </w:t>
      </w:r>
      <w:r w:rsidRPr="00B6137E">
        <w:rPr>
          <w:rFonts w:ascii="Palatino Linotype" w:eastAsia="Palatino Linotype" w:hAnsi="Palatino Linotype" w:cs="Palatino Linotype"/>
        </w:rPr>
        <w:t xml:space="preserve">en lo sucesivo el </w:t>
      </w:r>
      <w:r w:rsidRPr="00B6137E">
        <w:rPr>
          <w:rFonts w:ascii="Palatino Linotype" w:eastAsia="Palatino Linotype" w:hAnsi="Palatino Linotype" w:cs="Palatino Linotype"/>
          <w:b/>
          <w:bCs/>
        </w:rPr>
        <w:t>SUJETO OBLIGADO</w:t>
      </w:r>
      <w:r w:rsidRPr="00B6137E">
        <w:rPr>
          <w:rFonts w:ascii="Palatino Linotype" w:eastAsia="Palatino Linotype" w:hAnsi="Palatino Linotype" w:cs="Palatino Linotype"/>
        </w:rPr>
        <w:t>; se procede a dictar la presente resolución, con base en los siguientes:</w:t>
      </w:r>
    </w:p>
    <w:p w14:paraId="0B2CE704" w14:textId="77777777" w:rsidR="00164CB9" w:rsidRPr="00B6137E" w:rsidRDefault="00164CB9">
      <w:pPr>
        <w:spacing w:after="0" w:line="360" w:lineRule="auto"/>
        <w:ind w:right="49"/>
        <w:jc w:val="both"/>
        <w:rPr>
          <w:rFonts w:ascii="Palatino Linotype" w:eastAsia="Palatino Linotype" w:hAnsi="Palatino Linotype" w:cs="Palatino Linotype"/>
        </w:rPr>
      </w:pPr>
    </w:p>
    <w:p w14:paraId="54A74C9C" w14:textId="77777777" w:rsidR="00164CB9" w:rsidRPr="00B6137E" w:rsidRDefault="00B71EFE">
      <w:pPr>
        <w:spacing w:after="0" w:line="360" w:lineRule="auto"/>
        <w:ind w:right="49"/>
        <w:jc w:val="center"/>
        <w:rPr>
          <w:rFonts w:ascii="Palatino Linotype" w:eastAsia="Palatino Linotype" w:hAnsi="Palatino Linotype" w:cs="Palatino Linotype"/>
          <w:b/>
          <w:bCs/>
        </w:rPr>
      </w:pPr>
      <w:r w:rsidRPr="00B6137E">
        <w:rPr>
          <w:rFonts w:ascii="Palatino Linotype" w:eastAsia="Palatino Linotype" w:hAnsi="Palatino Linotype" w:cs="Palatino Linotype"/>
          <w:b/>
          <w:bCs/>
        </w:rPr>
        <w:t>I.</w:t>
      </w:r>
      <w:r w:rsidRPr="00B6137E">
        <w:rPr>
          <w:rFonts w:ascii="Palatino Linotype" w:eastAsia="Palatino Linotype" w:hAnsi="Palatino Linotype" w:cs="Palatino Linotype"/>
          <w:b/>
          <w:bCs/>
        </w:rPr>
        <w:tab/>
        <w:t>A N T E C E D E N T E S</w:t>
      </w:r>
    </w:p>
    <w:p w14:paraId="3132D371" w14:textId="77777777" w:rsidR="00164CB9" w:rsidRPr="00B6137E" w:rsidRDefault="00164CB9">
      <w:pPr>
        <w:spacing w:after="0" w:line="360" w:lineRule="auto"/>
        <w:ind w:right="49"/>
        <w:jc w:val="both"/>
        <w:rPr>
          <w:rFonts w:ascii="Palatino Linotype" w:eastAsia="Palatino Linotype" w:hAnsi="Palatino Linotype" w:cs="Palatino Linotype"/>
        </w:rPr>
      </w:pPr>
    </w:p>
    <w:p w14:paraId="05E65691" w14:textId="77777777" w:rsidR="00164CB9" w:rsidRPr="00B6137E" w:rsidRDefault="00B71EFE">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6137E">
        <w:rPr>
          <w:rFonts w:ascii="Palatino Linotype" w:eastAsia="Palatino Linotype" w:hAnsi="Palatino Linotype" w:cs="Palatino Linotype"/>
          <w:b/>
          <w:bCs/>
        </w:rPr>
        <w:t>Solicitud de acceso a la información.</w:t>
      </w:r>
      <w:r w:rsidRPr="00B6137E">
        <w:rPr>
          <w:rFonts w:ascii="Palatino Linotype" w:eastAsia="Palatino Linotype" w:hAnsi="Palatino Linotype" w:cs="Palatino Linotype"/>
        </w:rPr>
        <w:t xml:space="preserve"> Con fecha </w:t>
      </w:r>
      <w:r w:rsidRPr="00B6137E">
        <w:rPr>
          <w:rFonts w:ascii="Palatino Linotype" w:eastAsia="Palatino Linotype" w:hAnsi="Palatino Linotype" w:cs="Palatino Linotype"/>
          <w:b/>
          <w:bCs/>
        </w:rPr>
        <w:t>treinta de julio de dos mil veinticinco</w:t>
      </w:r>
      <w:r w:rsidRPr="00B6137E">
        <w:rPr>
          <w:rFonts w:ascii="Palatino Linotype" w:eastAsia="Palatino Linotype" w:hAnsi="Palatino Linotype" w:cs="Palatino Linotype"/>
        </w:rPr>
        <w:t xml:space="preserve">, la parte </w:t>
      </w:r>
      <w:r w:rsidRPr="00B6137E">
        <w:rPr>
          <w:rFonts w:ascii="Palatino Linotype" w:eastAsia="Palatino Linotype" w:hAnsi="Palatino Linotype" w:cs="Palatino Linotype"/>
          <w:b/>
          <w:bCs/>
        </w:rPr>
        <w:t>RECURRENTE</w:t>
      </w:r>
      <w:r w:rsidRPr="00B6137E">
        <w:rPr>
          <w:rFonts w:ascii="Palatino Linotype" w:eastAsia="Palatino Linotype" w:hAnsi="Palatino Linotype" w:cs="Palatino Linotype"/>
        </w:rPr>
        <w:t xml:space="preserve"> formuló solicitud de acceso a información pública al</w:t>
      </w:r>
      <w:r w:rsidRPr="00B6137E">
        <w:rPr>
          <w:rFonts w:ascii="Palatino Linotype" w:eastAsia="Palatino Linotype" w:hAnsi="Palatino Linotype" w:cs="Palatino Linotype"/>
          <w:b/>
          <w:bCs/>
        </w:rPr>
        <w:t xml:space="preserve"> SUJETO OBLIGADO</w:t>
      </w:r>
      <w:r w:rsidRPr="00B6137E">
        <w:rPr>
          <w:rFonts w:ascii="Palatino Linotype" w:eastAsia="Palatino Linotype" w:hAnsi="Palatino Linotype" w:cs="Palatino Linotype"/>
        </w:rPr>
        <w:t xml:space="preserve"> a través del Sistema de Acceso a la Información Mexiquense, en adelante SAIMEX, en la que requirió lo siguiente: </w:t>
      </w:r>
    </w:p>
    <w:p w14:paraId="7093BB36" w14:textId="77777777" w:rsidR="00164CB9" w:rsidRPr="00B6137E" w:rsidRDefault="00B71EFE">
      <w:pPr>
        <w:tabs>
          <w:tab w:val="left" w:pos="1530"/>
        </w:tabs>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ab/>
      </w:r>
    </w:p>
    <w:p w14:paraId="6E81EBD8" w14:textId="77777777" w:rsidR="00164CB9" w:rsidRPr="00B6137E" w:rsidRDefault="00B71EFE">
      <w:pPr>
        <w:spacing w:after="0" w:line="240" w:lineRule="auto"/>
        <w:ind w:left="567" w:right="560"/>
        <w:jc w:val="both"/>
        <w:rPr>
          <w:rFonts w:ascii="Palatino Linotype" w:eastAsia="Palatino Linotype" w:hAnsi="Palatino Linotype" w:cs="Palatino Linotype"/>
          <w:i/>
          <w:iCs/>
        </w:rPr>
      </w:pPr>
      <w:bookmarkStart w:id="1" w:name="_heading=h.30j0zll" w:colFirst="0" w:colLast="0"/>
      <w:bookmarkEnd w:id="1"/>
      <w:r w:rsidRPr="00B6137E">
        <w:rPr>
          <w:rFonts w:ascii="Palatino Linotype" w:eastAsia="Palatino Linotype" w:hAnsi="Palatino Linotype" w:cs="Palatino Linotype"/>
          <w:i/>
          <w:iCs/>
        </w:rPr>
        <w:t>“SE SOLICITA POR AÑO DESDE SU PRIMER GENERACIÓN LOS EGRESADOS DE LAS LICENCIATURAS DE ACUPUNTURA HUMANA REHABILITATORIA, GERONTOLOGIA Y QUIROPRÁCTICA, TANTO PARA PLANTEL AMANALCO COMO OCOYOACAC. ASIMISMO. TODOS LOS CONVENIOS FIRMADOS CON LA SECRETARIA DE SALUD, O EN SU CASP ISEM PARA QUE LOS EGRESADOS CON CARTA DE PASANTE PUEDAN INCORPORARSE A SERVICIO SOCIAL.”</w:t>
      </w:r>
    </w:p>
    <w:p w14:paraId="0941A699" w14:textId="77777777" w:rsidR="00164CB9" w:rsidRPr="00B6137E" w:rsidRDefault="00B71EFE">
      <w:pPr>
        <w:spacing w:after="0"/>
        <w:ind w:left="567" w:right="560"/>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 xml:space="preserve"> </w:t>
      </w:r>
    </w:p>
    <w:p w14:paraId="36A0E910"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b/>
          <w:bCs/>
        </w:rPr>
        <w:t>Modalidad elegida para la entrega de la información:</w:t>
      </w:r>
      <w:r w:rsidRPr="00B6137E">
        <w:rPr>
          <w:rFonts w:ascii="Palatino Linotype" w:eastAsia="Palatino Linotype" w:hAnsi="Palatino Linotype" w:cs="Palatino Linotype"/>
        </w:rPr>
        <w:t xml:space="preserve"> a través del Sistema de Acceso a la Información Mexiquense (SAIMEX). </w:t>
      </w:r>
    </w:p>
    <w:p w14:paraId="5619EE77" w14:textId="77777777" w:rsidR="00164CB9" w:rsidRPr="00B6137E" w:rsidRDefault="00B71EFE">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6137E">
        <w:rPr>
          <w:rFonts w:ascii="Palatino Linotype" w:eastAsia="Palatino Linotype" w:hAnsi="Palatino Linotype" w:cs="Palatino Linotype"/>
          <w:b/>
          <w:bCs/>
        </w:rPr>
        <w:lastRenderedPageBreak/>
        <w:t xml:space="preserve">Respuesta. </w:t>
      </w:r>
      <w:r w:rsidRPr="00B6137E">
        <w:rPr>
          <w:rFonts w:ascii="Palatino Linotype" w:eastAsia="Palatino Linotype" w:hAnsi="Palatino Linotype" w:cs="Palatino Linotype"/>
        </w:rPr>
        <w:t xml:space="preserve">En </w:t>
      </w:r>
      <w:r w:rsidRPr="00B6137E">
        <w:rPr>
          <w:rFonts w:ascii="Palatino Linotype" w:eastAsia="Palatino Linotype" w:hAnsi="Palatino Linotype" w:cs="Palatino Linotype"/>
          <w:b/>
          <w:bCs/>
        </w:rPr>
        <w:t>veintidós de agosto de dos mil veinticinco</w:t>
      </w:r>
      <w:r w:rsidRPr="00B6137E">
        <w:rPr>
          <w:rFonts w:ascii="Palatino Linotype" w:eastAsia="Palatino Linotype" w:hAnsi="Palatino Linotype" w:cs="Palatino Linotype"/>
        </w:rPr>
        <w:t xml:space="preserve">, el </w:t>
      </w:r>
      <w:r w:rsidRPr="00B6137E">
        <w:rPr>
          <w:rFonts w:ascii="Palatino Linotype" w:eastAsia="Palatino Linotype" w:hAnsi="Palatino Linotype" w:cs="Palatino Linotype"/>
          <w:b/>
          <w:bCs/>
        </w:rPr>
        <w:t xml:space="preserve">SUJETO OBLIGADO </w:t>
      </w:r>
      <w:r w:rsidRPr="00B6137E">
        <w:rPr>
          <w:rFonts w:ascii="Palatino Linotype" w:eastAsia="Palatino Linotype" w:hAnsi="Palatino Linotype" w:cs="Palatino Linotype"/>
        </w:rPr>
        <w:t xml:space="preserve">proporcionó respuesta a la solicitud de información, la cual fue previamente del conocimiento de la parte Recurrente. </w:t>
      </w:r>
    </w:p>
    <w:p w14:paraId="3BDE3B66" w14:textId="77777777" w:rsidR="00164CB9" w:rsidRPr="00B6137E" w:rsidRDefault="00164CB9">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57998EAC" w14:textId="77777777" w:rsidR="00164CB9" w:rsidRPr="00B6137E" w:rsidRDefault="00B71EFE">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6137E">
        <w:rPr>
          <w:rFonts w:ascii="Palatino Linotype" w:eastAsia="Palatino Linotype" w:hAnsi="Palatino Linotype" w:cs="Palatino Linotype"/>
          <w:b/>
          <w:bCs/>
        </w:rPr>
        <w:t xml:space="preserve">Recurso de Revisión. </w:t>
      </w:r>
      <w:r w:rsidRPr="00B6137E">
        <w:rPr>
          <w:rFonts w:ascii="Palatino Linotype" w:eastAsia="Palatino Linotype" w:hAnsi="Palatino Linotype" w:cs="Palatino Linotype"/>
        </w:rPr>
        <w:t xml:space="preserve">En fecha </w:t>
      </w:r>
      <w:r w:rsidRPr="00B6137E">
        <w:rPr>
          <w:rFonts w:ascii="Palatino Linotype" w:eastAsia="Palatino Linotype" w:hAnsi="Palatino Linotype" w:cs="Palatino Linotype"/>
          <w:b/>
          <w:bCs/>
        </w:rPr>
        <w:t>veinticinco de agosto de dos mil veinticinco</w:t>
      </w:r>
      <w:r w:rsidRPr="00B6137E">
        <w:rPr>
          <w:rFonts w:ascii="Palatino Linotype" w:eastAsia="Palatino Linotype" w:hAnsi="Palatino Linotype" w:cs="Palatino Linotype"/>
        </w:rPr>
        <w:t xml:space="preserve"> la persona Solicitante interpuso Recurso de Revisión a través del </w:t>
      </w:r>
      <w:r w:rsidRPr="00B6137E">
        <w:rPr>
          <w:rFonts w:ascii="Palatino Linotype" w:eastAsia="Palatino Linotype" w:hAnsi="Palatino Linotype" w:cs="Palatino Linotype"/>
          <w:b/>
          <w:bCs/>
        </w:rPr>
        <w:t>SAIMEX</w:t>
      </w:r>
      <w:r w:rsidRPr="00B6137E">
        <w:rPr>
          <w:rFonts w:ascii="Palatino Linotype" w:eastAsia="Palatino Linotype" w:hAnsi="Palatino Linotype" w:cs="Palatino Linotype"/>
        </w:rPr>
        <w:t>, a través del cual expresó lo siguiente:</w:t>
      </w:r>
    </w:p>
    <w:p w14:paraId="3903356D" w14:textId="77777777" w:rsidR="00164CB9" w:rsidRPr="00B6137E" w:rsidRDefault="00164CB9">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B256160" w14:textId="77777777" w:rsidR="00164CB9" w:rsidRPr="00B6137E" w:rsidRDefault="00B71EFE">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bCs/>
        </w:rPr>
      </w:pPr>
      <w:r w:rsidRPr="00B6137E">
        <w:rPr>
          <w:rFonts w:ascii="Palatino Linotype" w:eastAsia="Palatino Linotype" w:hAnsi="Palatino Linotype" w:cs="Palatino Linotype"/>
          <w:b/>
          <w:bCs/>
        </w:rPr>
        <w:t>Acto impugnado</w:t>
      </w:r>
      <w:r w:rsidRPr="00B6137E">
        <w:rPr>
          <w:rFonts w:ascii="Palatino Linotype" w:eastAsia="Palatino Linotype" w:hAnsi="Palatino Linotype" w:cs="Palatino Linotype"/>
          <w:b/>
          <w:bCs/>
          <w:i/>
          <w:iCs/>
        </w:rPr>
        <w:t xml:space="preserve">. </w:t>
      </w:r>
      <w:r w:rsidRPr="00B6137E">
        <w:rPr>
          <w:rFonts w:ascii="Palatino Linotype" w:eastAsia="Palatino Linotype" w:hAnsi="Palatino Linotype" w:cs="Palatino Linotype"/>
          <w:i/>
          <w:iCs/>
        </w:rPr>
        <w:t xml:space="preserve">“EN SU MOMENTO SE SOLICITO LO SIGUIENTE: POR AÑO DESDE SU PRIMER GENERACIÓN LOS EGRESADOS DE LAS LICENCIATURAS DE ACUPUNTURA HUMANA REHABILITATORIA, GERONTOLOGIA Y QUIROPRÁCTICA, TANTO PARA PLANTEL AMANALCO COMO OCOYOACAC. ASIMISMO. TODOS LOS CONVENIOS FIRMADOS CON LA SECRETARIA DE SALUD, O EN SU CASP ISEM PARA QUE LOS EGRESADOS CON CARTA DE PASANTE PUEDAN INCORPORARSE A SERVICIO SOCIAL" (Sic).” </w:t>
      </w:r>
    </w:p>
    <w:p w14:paraId="7415845A" w14:textId="77777777" w:rsidR="00164CB9" w:rsidRPr="00B6137E" w:rsidRDefault="00164CB9">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bCs/>
        </w:rPr>
      </w:pPr>
    </w:p>
    <w:p w14:paraId="788360C9" w14:textId="77777777" w:rsidR="00164CB9" w:rsidRPr="00B6137E" w:rsidRDefault="00B71EFE">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iCs/>
        </w:rPr>
      </w:pPr>
      <w:r w:rsidRPr="00B6137E">
        <w:rPr>
          <w:rFonts w:ascii="Palatino Linotype" w:eastAsia="Palatino Linotype" w:hAnsi="Palatino Linotype" w:cs="Palatino Linotype"/>
          <w:b/>
          <w:bCs/>
        </w:rPr>
        <w:t xml:space="preserve">Razones o motivos de la inconformidad: </w:t>
      </w:r>
      <w:r w:rsidRPr="00B6137E">
        <w:rPr>
          <w:rFonts w:ascii="Palatino Linotype" w:eastAsia="Palatino Linotype" w:hAnsi="Palatino Linotype" w:cs="Palatino Linotype"/>
          <w:i/>
          <w:iCs/>
        </w:rPr>
        <w:t>“</w:t>
      </w:r>
      <w:r w:rsidRPr="00B6137E">
        <w:rPr>
          <w:rFonts w:ascii="Palatino Linotype" w:eastAsia="Palatino Linotype" w:hAnsi="Palatino Linotype" w:cs="Palatino Linotype"/>
          <w:b/>
          <w:bCs/>
          <w:i/>
          <w:iCs/>
          <w:u w:val="single"/>
        </w:rPr>
        <w:t>SE SOLICITO LA INFORMACIÓN AUNQUE NO DIGA DESAGREAGADA, SE ENTIENDE POR SI MISMA LA SOLICITUD QUE DEBER SER POR PLANTEL POR UNA LA DE AMANALCO Y APARTE LA DE OCOYOACAC, EN ESE TENOR DEBE SER DESAGREGADA POR PLANTEL Y NO DE FORMA GENERAL COMO LO MANDO EL SUJETO OBLIGADO.</w:t>
      </w:r>
      <w:r w:rsidRPr="00B6137E">
        <w:rPr>
          <w:rFonts w:ascii="Palatino Linotype" w:eastAsia="Palatino Linotype" w:hAnsi="Palatino Linotype" w:cs="Palatino Linotype"/>
          <w:i/>
          <w:iCs/>
        </w:rPr>
        <w:t xml:space="preserve">”. </w:t>
      </w:r>
    </w:p>
    <w:p w14:paraId="6324F508" w14:textId="77777777" w:rsidR="00164CB9" w:rsidRPr="00B6137E" w:rsidRDefault="00164CB9">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1BD9110B" w14:textId="77777777" w:rsidR="00164CB9" w:rsidRPr="00B6137E" w:rsidRDefault="00B71EFE">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Asimismo, adjuntó un documento, en donde se advierte la respuesta proporcionada por el Sujeto Obligado relativo a los egresados de la UNEVT. </w:t>
      </w:r>
    </w:p>
    <w:p w14:paraId="716FA45E" w14:textId="77777777" w:rsidR="00164CB9" w:rsidRPr="00B6137E" w:rsidRDefault="00164CB9">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63018E07" w14:textId="77777777" w:rsidR="00164CB9" w:rsidRPr="00B6137E" w:rsidRDefault="00B71EFE">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6137E">
        <w:rPr>
          <w:rFonts w:ascii="Palatino Linotype" w:eastAsia="Palatino Linotype" w:hAnsi="Palatino Linotype" w:cs="Palatino Linotype"/>
          <w:b/>
          <w:bCs/>
        </w:rPr>
        <w:t>Turno.</w:t>
      </w:r>
      <w:r w:rsidRPr="00B6137E">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B6137E">
        <w:rPr>
          <w:rFonts w:ascii="Palatino Linotype" w:eastAsia="Palatino Linotype" w:hAnsi="Palatino Linotype" w:cs="Palatino Linotype"/>
          <w:b/>
          <w:bCs/>
        </w:rPr>
        <w:t>09989/INFOEM/IP/RR/2025</w:t>
      </w:r>
      <w:r w:rsidRPr="00B6137E">
        <w:rPr>
          <w:rFonts w:ascii="Palatino Linotype" w:eastAsia="Palatino Linotype" w:hAnsi="Palatino Linotype" w:cs="Palatino Linotype"/>
        </w:rPr>
        <w:t xml:space="preserve">, se turnó por el sistema electrónico del Instituto de </w:t>
      </w:r>
      <w:r w:rsidRPr="00B6137E">
        <w:rPr>
          <w:rFonts w:ascii="Palatino Linotype" w:eastAsia="Palatino Linotype" w:hAnsi="Palatino Linotype" w:cs="Palatino Linotype"/>
        </w:rPr>
        <w:lastRenderedPageBreak/>
        <w:t>Transparencia, Acceso a la Información Pública y Protección de Datos Personales del Estado de México y Municipios, a la Comisionada Guadalupe Ramírez Peña para su análisis, estudio, elaboración del proyecto y presentación ante el Pleno de este Instituto.</w:t>
      </w:r>
    </w:p>
    <w:p w14:paraId="4DB28154" w14:textId="77777777" w:rsidR="00164CB9" w:rsidRPr="00B6137E" w:rsidRDefault="00164CB9">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41844BD" w14:textId="77777777" w:rsidR="00164CB9" w:rsidRPr="00B6137E" w:rsidRDefault="00B71EFE">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6137E">
        <w:rPr>
          <w:rFonts w:ascii="Palatino Linotype" w:eastAsia="Palatino Linotype" w:hAnsi="Palatino Linotype" w:cs="Palatino Linotype"/>
          <w:b/>
          <w:bCs/>
        </w:rPr>
        <w:t>Admisión del recurso de revisión</w:t>
      </w:r>
      <w:r w:rsidRPr="00B6137E">
        <w:rPr>
          <w:rFonts w:ascii="Palatino Linotype" w:eastAsia="Palatino Linotype" w:hAnsi="Palatino Linotype" w:cs="Palatino Linotype"/>
        </w:rPr>
        <w:t>: En fecha</w:t>
      </w:r>
      <w:r w:rsidRPr="00B6137E">
        <w:rPr>
          <w:rFonts w:ascii="Palatino Linotype" w:eastAsia="Palatino Linotype" w:hAnsi="Palatino Linotype" w:cs="Palatino Linotype"/>
          <w:b/>
          <w:bCs/>
        </w:rPr>
        <w:t xml:space="preserve"> veintinueve de agosto de dos mil veinticinco</w:t>
      </w:r>
      <w:r w:rsidRPr="00B6137E">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4211DC9A" w14:textId="77777777" w:rsidR="00164CB9" w:rsidRPr="00B6137E" w:rsidRDefault="00164CB9">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248E6E6" w14:textId="77777777" w:rsidR="00164CB9" w:rsidRPr="00B6137E" w:rsidRDefault="00B71EFE">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6137E">
        <w:rPr>
          <w:rFonts w:ascii="Palatino Linotype" w:eastAsia="Palatino Linotype" w:hAnsi="Palatino Linotype" w:cs="Palatino Linotype"/>
          <w:b/>
          <w:bCs/>
        </w:rPr>
        <w:t xml:space="preserve">Manifestaciones: </w:t>
      </w:r>
      <w:r w:rsidRPr="00B6137E">
        <w:rPr>
          <w:rFonts w:ascii="Palatino Linotype" w:eastAsia="Palatino Linotype" w:hAnsi="Palatino Linotype" w:cs="Palatino Linotype"/>
        </w:rPr>
        <w:t xml:space="preserve">En fecha </w:t>
      </w:r>
      <w:r w:rsidRPr="00B6137E">
        <w:rPr>
          <w:rFonts w:ascii="Palatino Linotype" w:eastAsia="Palatino Linotype" w:hAnsi="Palatino Linotype" w:cs="Palatino Linotype"/>
          <w:b/>
          <w:bCs/>
        </w:rPr>
        <w:t>nueve y diez de septiembre de dos mil veinticinco</w:t>
      </w:r>
      <w:r w:rsidRPr="00B6137E">
        <w:rPr>
          <w:rFonts w:ascii="Palatino Linotype" w:eastAsia="Palatino Linotype" w:hAnsi="Palatino Linotype" w:cs="Palatino Linotype"/>
        </w:rPr>
        <w:t xml:space="preserve">, el </w:t>
      </w:r>
      <w:r w:rsidRPr="00B6137E">
        <w:rPr>
          <w:rFonts w:ascii="Palatino Linotype" w:eastAsia="Palatino Linotype" w:hAnsi="Palatino Linotype" w:cs="Palatino Linotype"/>
          <w:b/>
          <w:bCs/>
        </w:rPr>
        <w:t xml:space="preserve">SUJETO OBLIGADO </w:t>
      </w:r>
      <w:r w:rsidRPr="00B6137E">
        <w:rPr>
          <w:rFonts w:ascii="Palatino Linotype" w:eastAsia="Palatino Linotype" w:hAnsi="Palatino Linotype" w:cs="Palatino Linotype"/>
        </w:rPr>
        <w:t xml:space="preserve">proporcionó su informe justificado, mediante el cual ratificó su respuesta inicial. </w:t>
      </w:r>
    </w:p>
    <w:p w14:paraId="01CECF10" w14:textId="77777777" w:rsidR="00164CB9" w:rsidRPr="00B6137E" w:rsidRDefault="00164CB9">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5EA538E" w14:textId="77777777" w:rsidR="00164CB9" w:rsidRPr="00B6137E" w:rsidRDefault="00B71EFE">
      <w:p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r w:rsidRPr="00B6137E">
        <w:rPr>
          <w:rFonts w:ascii="Palatino Linotype" w:eastAsia="Palatino Linotype" w:hAnsi="Palatino Linotype" w:cs="Palatino Linotype"/>
        </w:rPr>
        <w:t xml:space="preserve">Los documentos se hicieron del conocimiento de la parte Recurrente el </w:t>
      </w:r>
      <w:r w:rsidRPr="00B6137E">
        <w:rPr>
          <w:rFonts w:ascii="Palatino Linotype" w:eastAsia="Palatino Linotype" w:hAnsi="Palatino Linotype" w:cs="Palatino Linotype"/>
          <w:b/>
          <w:bCs/>
        </w:rPr>
        <w:t xml:space="preserve">veintisiete de noviembre de dos mil veinticinco. </w:t>
      </w:r>
    </w:p>
    <w:p w14:paraId="39945803" w14:textId="77777777" w:rsidR="00164CB9" w:rsidRPr="00B6137E" w:rsidRDefault="00164CB9">
      <w:p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p>
    <w:p w14:paraId="0B014B60" w14:textId="77777777" w:rsidR="00164CB9" w:rsidRPr="00B6137E" w:rsidRDefault="00B71EF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La parte Recurrente fue omisa en rendir manifestaciones.  </w:t>
      </w:r>
    </w:p>
    <w:p w14:paraId="4BB56503" w14:textId="77777777" w:rsidR="00164CB9" w:rsidRPr="00B6137E" w:rsidRDefault="00164CB9">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8F0F457" w14:textId="77777777" w:rsidR="00164CB9" w:rsidRPr="00B6137E" w:rsidRDefault="00B71EFE">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6137E">
        <w:rPr>
          <w:rFonts w:ascii="Palatino Linotype" w:eastAsia="Palatino Linotype" w:hAnsi="Palatino Linotype" w:cs="Palatino Linotype"/>
          <w:b/>
          <w:bCs/>
        </w:rPr>
        <w:t>Ampliación de plazo:</w:t>
      </w:r>
      <w:r w:rsidRPr="00B6137E">
        <w:rPr>
          <w:rFonts w:ascii="Palatino Linotype" w:eastAsia="Palatino Linotype" w:hAnsi="Palatino Linotype" w:cs="Palatino Linotype"/>
        </w:rPr>
        <w:t xml:space="preserve"> En fecha </w:t>
      </w:r>
      <w:r w:rsidRPr="00B6137E">
        <w:rPr>
          <w:rFonts w:ascii="Palatino Linotype" w:eastAsia="Palatino Linotype" w:hAnsi="Palatino Linotype" w:cs="Palatino Linotype"/>
          <w:b/>
          <w:bCs/>
        </w:rPr>
        <w:t>veintisiete de noviembre de dos mil veinticinco</w:t>
      </w:r>
      <w:r w:rsidRPr="00B6137E">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EDA75B0" w14:textId="77777777" w:rsidR="00164CB9" w:rsidRPr="00B6137E" w:rsidRDefault="00164CB9">
      <w:pPr>
        <w:widowControl w:val="0"/>
        <w:spacing w:after="0" w:line="360" w:lineRule="auto"/>
        <w:jc w:val="both"/>
        <w:rPr>
          <w:rFonts w:ascii="Palatino Linotype" w:eastAsia="Palatino Linotype" w:hAnsi="Palatino Linotype" w:cs="Palatino Linotype"/>
        </w:rPr>
      </w:pPr>
    </w:p>
    <w:p w14:paraId="3DE1B0BD" w14:textId="77777777" w:rsidR="00164CB9" w:rsidRPr="00B6137E" w:rsidRDefault="00B71EFE">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646074C" w14:textId="77777777" w:rsidR="00164CB9" w:rsidRPr="00B6137E" w:rsidRDefault="00164CB9">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1792B0C6"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1945E50" w14:textId="77777777" w:rsidR="00164CB9" w:rsidRPr="00B6137E" w:rsidRDefault="00164CB9">
      <w:pPr>
        <w:spacing w:after="0" w:line="360" w:lineRule="auto"/>
        <w:jc w:val="both"/>
        <w:rPr>
          <w:rFonts w:ascii="Palatino Linotype" w:eastAsia="Palatino Linotype" w:hAnsi="Palatino Linotype" w:cs="Palatino Linotype"/>
        </w:rPr>
      </w:pPr>
    </w:p>
    <w:p w14:paraId="63F320B7"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3AFDDA" w14:textId="77777777" w:rsidR="00164CB9" w:rsidRPr="00B6137E" w:rsidRDefault="00164CB9">
      <w:pPr>
        <w:spacing w:after="0" w:line="360" w:lineRule="auto"/>
        <w:jc w:val="both"/>
        <w:rPr>
          <w:rFonts w:ascii="Palatino Linotype" w:eastAsia="Palatino Linotype" w:hAnsi="Palatino Linotype" w:cs="Palatino Linotype"/>
        </w:rPr>
      </w:pPr>
    </w:p>
    <w:p w14:paraId="4F2940DA"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CA9CEEC" w14:textId="77777777" w:rsidR="00164CB9" w:rsidRPr="00B6137E" w:rsidRDefault="00164CB9">
      <w:pPr>
        <w:spacing w:after="0" w:line="360" w:lineRule="auto"/>
        <w:jc w:val="both"/>
        <w:rPr>
          <w:rFonts w:ascii="Palatino Linotype" w:eastAsia="Palatino Linotype" w:hAnsi="Palatino Linotype" w:cs="Palatino Linotype"/>
        </w:rPr>
      </w:pPr>
    </w:p>
    <w:p w14:paraId="19743656" w14:textId="77777777" w:rsidR="00164CB9" w:rsidRPr="00B6137E" w:rsidRDefault="00B71EFE">
      <w:pPr>
        <w:spacing w:after="0" w:line="360" w:lineRule="auto"/>
        <w:jc w:val="both"/>
        <w:rPr>
          <w:rFonts w:ascii="Palatino Linotype" w:eastAsia="Palatino Linotype" w:hAnsi="Palatino Linotype" w:cs="Palatino Linotype"/>
          <w:strike/>
        </w:rPr>
      </w:pPr>
      <w:r w:rsidRPr="00B6137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A554BCC" w14:textId="77777777" w:rsidR="00164CB9" w:rsidRPr="00B6137E" w:rsidRDefault="00164CB9">
      <w:pPr>
        <w:spacing w:after="0" w:line="360" w:lineRule="auto"/>
        <w:jc w:val="both"/>
        <w:rPr>
          <w:rFonts w:ascii="Palatino Linotype" w:eastAsia="Palatino Linotype" w:hAnsi="Palatino Linotype" w:cs="Palatino Linotype"/>
        </w:rPr>
      </w:pPr>
    </w:p>
    <w:p w14:paraId="5549A0AF" w14:textId="77777777" w:rsidR="00164CB9" w:rsidRPr="00B6137E" w:rsidRDefault="00B71EFE">
      <w:pPr>
        <w:numPr>
          <w:ilvl w:val="0"/>
          <w:numId w:val="5"/>
        </w:num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04A62FAC" w14:textId="77777777" w:rsidR="00164CB9" w:rsidRPr="00B6137E" w:rsidRDefault="00B71EFE">
      <w:pPr>
        <w:numPr>
          <w:ilvl w:val="0"/>
          <w:numId w:val="5"/>
        </w:num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Actividad Procesal del interesado. Acciones u omisiones del interesado.</w:t>
      </w:r>
    </w:p>
    <w:p w14:paraId="767F81A5" w14:textId="77777777" w:rsidR="00164CB9" w:rsidRPr="00B6137E" w:rsidRDefault="00B71EFE">
      <w:pPr>
        <w:numPr>
          <w:ilvl w:val="0"/>
          <w:numId w:val="5"/>
        </w:num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Conducta de la Autoridad: Las Acciones u omisiones realizadas en el procedimiento. Así como si la autoridad actuó con la debida diligencia.</w:t>
      </w:r>
    </w:p>
    <w:p w14:paraId="149D7E92" w14:textId="77777777" w:rsidR="00164CB9" w:rsidRPr="00B6137E" w:rsidRDefault="00B71EFE">
      <w:pPr>
        <w:numPr>
          <w:ilvl w:val="0"/>
          <w:numId w:val="5"/>
        </w:num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790D629B" w14:textId="77777777" w:rsidR="00164CB9" w:rsidRPr="00B6137E" w:rsidRDefault="00164CB9">
      <w:pPr>
        <w:spacing w:after="0" w:line="360" w:lineRule="auto"/>
        <w:jc w:val="both"/>
        <w:rPr>
          <w:rFonts w:ascii="Palatino Linotype" w:eastAsia="Palatino Linotype" w:hAnsi="Palatino Linotype" w:cs="Palatino Linotype"/>
        </w:rPr>
      </w:pPr>
    </w:p>
    <w:p w14:paraId="118CBDA9"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54BEDB" w14:textId="77777777" w:rsidR="00164CB9" w:rsidRPr="00B6137E" w:rsidRDefault="00164CB9">
      <w:pPr>
        <w:spacing w:after="0" w:line="360" w:lineRule="auto"/>
        <w:jc w:val="both"/>
        <w:rPr>
          <w:rFonts w:ascii="Palatino Linotype" w:eastAsia="Palatino Linotype" w:hAnsi="Palatino Linotype" w:cs="Palatino Linotype"/>
        </w:rPr>
      </w:pPr>
    </w:p>
    <w:p w14:paraId="512AB5D1"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6137E">
        <w:rPr>
          <w:rFonts w:ascii="Palatino Linotype" w:eastAsia="Palatino Linotype" w:hAnsi="Palatino Linotype" w:cs="Palatino Linotype"/>
          <w:i/>
          <w:iCs/>
        </w:rPr>
        <w:t>“TÉRMINOS PROCESALES. PARA DETERMINAR SI UN FUNCIONARIO JUDICIAL ACTUÓ INDEBIDAMENTE POR NO RESPETARLOS SE DEBE ATENDER AL PRESUPUESTO QUE CONSIDERÓ EL LEGISLADOR AL FIJARLOS Y LAS CARACTERÍSTICAS DEL CASO.”</w:t>
      </w:r>
      <w:r w:rsidRPr="00B6137E">
        <w:rPr>
          <w:rFonts w:ascii="Palatino Linotype" w:eastAsia="Palatino Linotype" w:hAnsi="Palatino Linotype" w:cs="Palatino Linotype"/>
        </w:rPr>
        <w:t>, visible en la Gaceta del Seminario Judicial de la Federación con el registro digital 205635.</w:t>
      </w:r>
    </w:p>
    <w:p w14:paraId="6E8E0018" w14:textId="77777777" w:rsidR="00164CB9" w:rsidRPr="00B6137E" w:rsidRDefault="00164CB9">
      <w:pPr>
        <w:spacing w:after="0" w:line="360" w:lineRule="auto"/>
        <w:jc w:val="both"/>
        <w:rPr>
          <w:rFonts w:ascii="Palatino Linotype" w:eastAsia="Palatino Linotype" w:hAnsi="Palatino Linotype" w:cs="Palatino Linotype"/>
        </w:rPr>
      </w:pPr>
    </w:p>
    <w:p w14:paraId="58A68B82"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842DE8F" w14:textId="77777777" w:rsidR="00164CB9" w:rsidRPr="00B6137E" w:rsidRDefault="00164CB9">
      <w:pPr>
        <w:spacing w:after="0" w:line="360" w:lineRule="auto"/>
        <w:jc w:val="both"/>
        <w:rPr>
          <w:rFonts w:ascii="Palatino Linotype" w:eastAsia="Palatino Linotype" w:hAnsi="Palatino Linotype" w:cs="Palatino Linotype"/>
        </w:rPr>
      </w:pPr>
    </w:p>
    <w:p w14:paraId="0860CFBF"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50E83EB" w14:textId="77777777" w:rsidR="00164CB9" w:rsidRPr="00B6137E" w:rsidRDefault="00164CB9">
      <w:pPr>
        <w:spacing w:after="0" w:line="360" w:lineRule="auto"/>
        <w:jc w:val="both"/>
        <w:rPr>
          <w:rFonts w:ascii="Palatino Linotype" w:eastAsia="Palatino Linotype" w:hAnsi="Palatino Linotype" w:cs="Palatino Linotype"/>
        </w:rPr>
      </w:pPr>
    </w:p>
    <w:p w14:paraId="18E78452" w14:textId="77777777" w:rsidR="00164CB9" w:rsidRPr="00B6137E" w:rsidRDefault="00B71EFE">
      <w:pPr>
        <w:spacing w:after="0" w:line="360" w:lineRule="auto"/>
        <w:ind w:left="567" w:right="616"/>
        <w:jc w:val="both"/>
        <w:rPr>
          <w:rFonts w:ascii="Palatino Linotype" w:eastAsia="Palatino Linotype" w:hAnsi="Palatino Linotype" w:cs="Palatino Linotype"/>
        </w:rPr>
      </w:pPr>
      <w:r w:rsidRPr="00B6137E">
        <w:rPr>
          <w:rFonts w:ascii="Palatino Linotype" w:eastAsia="Palatino Linotype" w:hAnsi="Palatino Linotype" w:cs="Palatino Linotype"/>
          <w:b/>
          <w:bCs/>
        </w:rPr>
        <w:t xml:space="preserve"> </w:t>
      </w:r>
      <w:r w:rsidRPr="00B6137E">
        <w:rPr>
          <w:rFonts w:ascii="Palatino Linotype" w:eastAsia="Palatino Linotype" w:hAnsi="Palatino Linotype" w:cs="Palatino Linotype"/>
          <w:b/>
          <w:bCs/>
          <w:i/>
          <w:iCs/>
        </w:rPr>
        <w:t>“PLAZO RAZONABLE PARA RESOLVER. DIMENSIÓN Y EFECTOS DE ESTE CONCEPTO CUANDO SE ADUCE EXCESIVA CARGA DE TRABAJO.”</w:t>
      </w:r>
      <w:r w:rsidRPr="00B6137E">
        <w:rPr>
          <w:rFonts w:ascii="Palatino Linotype" w:eastAsia="Palatino Linotype" w:hAnsi="Palatino Linotype" w:cs="Palatino Linotype"/>
        </w:rPr>
        <w:t xml:space="preserve"> consultable en el Seminario Judicial de la Federación y su gaceta, con el registro digital 2002351.</w:t>
      </w:r>
    </w:p>
    <w:p w14:paraId="04CC0F3D" w14:textId="77777777" w:rsidR="00164CB9" w:rsidRPr="00B6137E" w:rsidRDefault="00B71EFE">
      <w:pPr>
        <w:spacing w:after="0" w:line="360" w:lineRule="auto"/>
        <w:ind w:left="567" w:right="616"/>
        <w:jc w:val="both"/>
        <w:rPr>
          <w:rFonts w:ascii="Palatino Linotype" w:eastAsia="Palatino Linotype" w:hAnsi="Palatino Linotype" w:cs="Palatino Linotype"/>
        </w:rPr>
      </w:pPr>
      <w:r w:rsidRPr="00B6137E">
        <w:rPr>
          <w:rFonts w:ascii="Palatino Linotype" w:eastAsia="Palatino Linotype" w:hAnsi="Palatino Linotype" w:cs="Palatino Linotype"/>
          <w:b/>
          <w:bCs/>
          <w:i/>
          <w:iCs/>
        </w:rPr>
        <w:t>“PLAZO RAZONABLE PARA RESOLVER. CONCEPTO Y ELEMENTOS QUE LO INTEGRAN A LA LUZ DEL DERECHO INTERNACIONAL DE LOS DERECHOS HUMANOS</w:t>
      </w:r>
      <w:r w:rsidRPr="00B6137E">
        <w:rPr>
          <w:rFonts w:ascii="Palatino Linotype" w:eastAsia="Palatino Linotype" w:hAnsi="Palatino Linotype" w:cs="Palatino Linotype"/>
          <w:i/>
          <w:iCs/>
        </w:rPr>
        <w:t>.”</w:t>
      </w:r>
      <w:r w:rsidRPr="00B6137E">
        <w:rPr>
          <w:rFonts w:ascii="Palatino Linotype" w:eastAsia="Palatino Linotype" w:hAnsi="Palatino Linotype" w:cs="Palatino Linotype"/>
        </w:rPr>
        <w:t>, visible en el Seminario Judicial de la Federación y su gaceta, con el registro digital 2002350.</w:t>
      </w:r>
    </w:p>
    <w:p w14:paraId="23715BA6" w14:textId="77777777" w:rsidR="00164CB9" w:rsidRPr="00B6137E" w:rsidRDefault="00164CB9">
      <w:pPr>
        <w:spacing w:after="0" w:line="360" w:lineRule="auto"/>
        <w:jc w:val="both"/>
        <w:rPr>
          <w:rFonts w:ascii="Palatino Linotype" w:eastAsia="Palatino Linotype" w:hAnsi="Palatino Linotype" w:cs="Palatino Linotype"/>
        </w:rPr>
      </w:pPr>
    </w:p>
    <w:p w14:paraId="4ED5A387"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4EF6308" w14:textId="77777777" w:rsidR="00164CB9" w:rsidRPr="00B6137E" w:rsidRDefault="00164CB9">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EB726D0" w14:textId="77777777" w:rsidR="00164CB9" w:rsidRPr="00B6137E" w:rsidRDefault="00B71EFE">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6137E">
        <w:rPr>
          <w:rFonts w:ascii="Palatino Linotype" w:eastAsia="Palatino Linotype" w:hAnsi="Palatino Linotype" w:cs="Palatino Linotype"/>
          <w:b/>
          <w:bCs/>
        </w:rPr>
        <w:t>Cierre de instrucción</w:t>
      </w:r>
      <w:r w:rsidRPr="00B6137E">
        <w:rPr>
          <w:rFonts w:ascii="Palatino Linotype" w:eastAsia="Palatino Linotype" w:hAnsi="Palatino Linotype" w:cs="Palatino Linotype"/>
        </w:rPr>
        <w:t xml:space="preserve">. En fecha </w:t>
      </w:r>
      <w:r w:rsidRPr="00B6137E">
        <w:rPr>
          <w:rFonts w:ascii="Palatino Linotype" w:eastAsia="Palatino Linotype" w:hAnsi="Palatino Linotype" w:cs="Palatino Linotype"/>
          <w:b/>
          <w:bCs/>
        </w:rPr>
        <w:t>tres de diciembre de dos mil veinticinco</w:t>
      </w:r>
      <w:r w:rsidRPr="00B6137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358CB9B" w14:textId="77777777" w:rsidR="00164CB9" w:rsidRPr="00B6137E" w:rsidRDefault="00164CB9">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087F58A"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6AE38F43" w14:textId="77777777" w:rsidR="00164CB9" w:rsidRPr="00B6137E" w:rsidRDefault="00164CB9">
      <w:pPr>
        <w:spacing w:after="0" w:line="360" w:lineRule="auto"/>
        <w:ind w:right="49"/>
        <w:jc w:val="both"/>
        <w:rPr>
          <w:rFonts w:ascii="Palatino Linotype" w:eastAsia="Palatino Linotype" w:hAnsi="Palatino Linotype" w:cs="Palatino Linotype"/>
        </w:rPr>
      </w:pPr>
    </w:p>
    <w:p w14:paraId="36FBFF44" w14:textId="77777777" w:rsidR="00164CB9" w:rsidRPr="00B6137E" w:rsidRDefault="00B71EFE">
      <w:pPr>
        <w:spacing w:after="0" w:line="360" w:lineRule="auto"/>
        <w:ind w:right="49"/>
        <w:jc w:val="center"/>
        <w:rPr>
          <w:rFonts w:ascii="Palatino Linotype" w:eastAsia="Palatino Linotype" w:hAnsi="Palatino Linotype" w:cs="Palatino Linotype"/>
          <w:b/>
          <w:bCs/>
        </w:rPr>
      </w:pPr>
      <w:r w:rsidRPr="00B6137E">
        <w:rPr>
          <w:rFonts w:ascii="Palatino Linotype" w:eastAsia="Palatino Linotype" w:hAnsi="Palatino Linotype" w:cs="Palatino Linotype"/>
          <w:b/>
          <w:bCs/>
        </w:rPr>
        <w:t>II.</w:t>
      </w:r>
      <w:r w:rsidRPr="00B6137E">
        <w:rPr>
          <w:rFonts w:ascii="Palatino Linotype" w:eastAsia="Palatino Linotype" w:hAnsi="Palatino Linotype" w:cs="Palatino Linotype"/>
          <w:b/>
          <w:bCs/>
        </w:rPr>
        <w:tab/>
        <w:t>C O N S I D E R A N D O:</w:t>
      </w:r>
    </w:p>
    <w:p w14:paraId="7C7CAC57" w14:textId="77777777" w:rsidR="00164CB9" w:rsidRPr="00B6137E" w:rsidRDefault="00164CB9">
      <w:pPr>
        <w:spacing w:after="0" w:line="360" w:lineRule="auto"/>
        <w:ind w:right="49"/>
        <w:jc w:val="both"/>
        <w:rPr>
          <w:rFonts w:ascii="Palatino Linotype" w:eastAsia="Palatino Linotype" w:hAnsi="Palatino Linotype" w:cs="Palatino Linotype"/>
        </w:rPr>
      </w:pPr>
    </w:p>
    <w:p w14:paraId="55EC813C" w14:textId="77777777" w:rsidR="00164CB9" w:rsidRPr="00B6137E" w:rsidRDefault="00B71EFE">
      <w:pPr>
        <w:spacing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b/>
          <w:bCs/>
        </w:rPr>
        <w:t>Primero. Competencia.</w:t>
      </w:r>
      <w:r w:rsidRPr="00B6137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Pr="00B6137E">
        <w:t xml:space="preserve"> </w:t>
      </w:r>
      <w:r w:rsidRPr="00B6137E">
        <w:rPr>
          <w:rFonts w:ascii="Palatino Linotype" w:eastAsia="Palatino Linotype" w:hAnsi="Palatino Linotype" w:cs="Palatino Linotype"/>
        </w:rPr>
        <w:t>5 párrafos trigésimo noveno, cuadragésimo y cuadragésimo primero fracciones IV y V de la Constitución Política del Estado Libre y Soberano de México; Transitorio Cuarto, párrafo segundo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D26CFE8"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b/>
          <w:bCs/>
        </w:rPr>
        <w:t>Segundo. Oportunidad y Procedibilidad del Recurso de Revisión.</w:t>
      </w:r>
      <w:r w:rsidRPr="00B6137E">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0502F3D1" w14:textId="77777777" w:rsidR="00164CB9" w:rsidRPr="00B6137E" w:rsidRDefault="00164CB9">
      <w:pPr>
        <w:spacing w:after="0" w:line="360" w:lineRule="auto"/>
        <w:ind w:right="49"/>
        <w:jc w:val="both"/>
        <w:rPr>
          <w:rFonts w:ascii="Palatino Linotype" w:eastAsia="Palatino Linotype" w:hAnsi="Palatino Linotype" w:cs="Palatino Linotype"/>
        </w:rPr>
      </w:pPr>
    </w:p>
    <w:p w14:paraId="5D504834"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B6137E">
        <w:rPr>
          <w:rFonts w:ascii="Palatino Linotype" w:eastAsia="Palatino Linotype" w:hAnsi="Palatino Linotype" w:cs="Palatino Linotype"/>
          <w:b/>
          <w:bCs/>
        </w:rPr>
        <w:t>SUJETO OBLIGADO</w:t>
      </w:r>
      <w:r w:rsidRPr="00B6137E">
        <w:rPr>
          <w:rFonts w:ascii="Palatino Linotype" w:eastAsia="Palatino Linotype" w:hAnsi="Palatino Linotype" w:cs="Palatino Linotype"/>
        </w:rPr>
        <w:t xml:space="preserve"> remitió la respuesta a la solicitud de información del </w:t>
      </w:r>
      <w:r w:rsidRPr="00B6137E">
        <w:rPr>
          <w:rFonts w:ascii="Palatino Linotype" w:eastAsia="Palatino Linotype" w:hAnsi="Palatino Linotype" w:cs="Palatino Linotype"/>
          <w:b/>
          <w:bCs/>
        </w:rPr>
        <w:t>veintidós de agosto de dos mil veinticinco</w:t>
      </w:r>
      <w:r w:rsidRPr="00B6137E">
        <w:rPr>
          <w:rFonts w:ascii="Palatino Linotype" w:eastAsia="Palatino Linotype" w:hAnsi="Palatino Linotype" w:cs="Palatino Linotype"/>
        </w:rPr>
        <w:t xml:space="preserve">, mientras que el recurso de revisión interpuesto por la parte </w:t>
      </w:r>
      <w:r w:rsidRPr="00B6137E">
        <w:rPr>
          <w:rFonts w:ascii="Palatino Linotype" w:eastAsia="Palatino Linotype" w:hAnsi="Palatino Linotype" w:cs="Palatino Linotype"/>
          <w:b/>
          <w:bCs/>
        </w:rPr>
        <w:t xml:space="preserve">RECURRENTE </w:t>
      </w:r>
      <w:r w:rsidRPr="00B6137E">
        <w:rPr>
          <w:rFonts w:ascii="Palatino Linotype" w:eastAsia="Palatino Linotype" w:hAnsi="Palatino Linotype" w:cs="Palatino Linotype"/>
        </w:rPr>
        <w:t xml:space="preserve">se tuvo por presentado </w:t>
      </w:r>
      <w:r w:rsidRPr="00B6137E">
        <w:rPr>
          <w:rFonts w:ascii="Palatino Linotype" w:eastAsia="Palatino Linotype" w:hAnsi="Palatino Linotype" w:cs="Palatino Linotype"/>
          <w:b/>
          <w:bCs/>
        </w:rPr>
        <w:t>veinticinco de agosto de dos mil veinticinco</w:t>
      </w:r>
      <w:r w:rsidRPr="00B6137E">
        <w:rPr>
          <w:rFonts w:ascii="Palatino Linotype" w:eastAsia="Palatino Linotype" w:hAnsi="Palatino Linotype" w:cs="Palatino Linotype"/>
        </w:rPr>
        <w:t>, esto es al siguiente día hábil en que se tuvo conocimiento de la respuesta.</w:t>
      </w:r>
    </w:p>
    <w:p w14:paraId="6BEEE454" w14:textId="77777777" w:rsidR="00164CB9" w:rsidRPr="00B6137E" w:rsidRDefault="00164CB9">
      <w:pPr>
        <w:spacing w:after="0" w:line="360" w:lineRule="auto"/>
        <w:ind w:right="49"/>
        <w:jc w:val="both"/>
        <w:rPr>
          <w:rFonts w:ascii="Palatino Linotype" w:eastAsia="Palatino Linotype" w:hAnsi="Palatino Linotype" w:cs="Palatino Linotype"/>
        </w:rPr>
      </w:pPr>
    </w:p>
    <w:p w14:paraId="46BA6ADE"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B6137E">
        <w:rPr>
          <w:rFonts w:ascii="Palatino Linotype" w:eastAsia="Palatino Linotype" w:hAnsi="Palatino Linotype" w:cs="Palatino Linotype"/>
          <w:b/>
          <w:bCs/>
        </w:rPr>
        <w:t>SAIMEX</w:t>
      </w:r>
      <w:r w:rsidRPr="00B6137E">
        <w:rPr>
          <w:rFonts w:ascii="Palatino Linotype" w:eastAsia="Palatino Linotype" w:hAnsi="Palatino Linotype" w:cs="Palatino Linotype"/>
        </w:rPr>
        <w:t xml:space="preserve">.  </w:t>
      </w:r>
    </w:p>
    <w:p w14:paraId="78A2A654" w14:textId="77777777" w:rsidR="00164CB9" w:rsidRPr="00B6137E" w:rsidRDefault="00164CB9">
      <w:pPr>
        <w:spacing w:after="0" w:line="360" w:lineRule="auto"/>
        <w:ind w:right="49"/>
        <w:jc w:val="both"/>
        <w:rPr>
          <w:rFonts w:ascii="Palatino Linotype" w:eastAsia="Palatino Linotype" w:hAnsi="Palatino Linotype" w:cs="Palatino Linotype"/>
        </w:rPr>
      </w:pPr>
    </w:p>
    <w:p w14:paraId="12D3E2FF"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Finalmente, resulta procedente la interposición del recurso de revisión al rubro anotado, toda vez que se actualizan las hipótesis de procedencia previstas en el artículo 179 fracción  VI  de la Ley de la materia, que a la letra dice:</w:t>
      </w:r>
    </w:p>
    <w:p w14:paraId="65B81B7D" w14:textId="77777777" w:rsidR="00164CB9" w:rsidRPr="00B6137E" w:rsidRDefault="00164CB9">
      <w:pPr>
        <w:spacing w:after="0" w:line="360" w:lineRule="auto"/>
        <w:ind w:right="49"/>
        <w:jc w:val="both"/>
        <w:rPr>
          <w:rFonts w:ascii="Palatino Linotype" w:eastAsia="Palatino Linotype" w:hAnsi="Palatino Linotype" w:cs="Palatino Linotype"/>
        </w:rPr>
      </w:pPr>
    </w:p>
    <w:p w14:paraId="630375DB" w14:textId="77777777" w:rsidR="00164CB9" w:rsidRPr="00B6137E" w:rsidRDefault="00B71EFE">
      <w:pPr>
        <w:spacing w:after="0"/>
        <w:ind w:left="567" w:right="560"/>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w:t>
      </w:r>
      <w:r w:rsidRPr="00B6137E">
        <w:rPr>
          <w:rFonts w:ascii="Palatino Linotype" w:eastAsia="Palatino Linotype" w:hAnsi="Palatino Linotype" w:cs="Palatino Linotype"/>
          <w:b/>
          <w:bCs/>
          <w:i/>
          <w:iCs/>
        </w:rPr>
        <w:t>Artículo 179.</w:t>
      </w:r>
      <w:r w:rsidRPr="00B6137E">
        <w:rPr>
          <w:rFonts w:ascii="Palatino Linotype" w:eastAsia="Palatino Linotype" w:hAnsi="Palatino Linotype" w:cs="Palatino Linotype"/>
          <w:i/>
          <w:iCs/>
        </w:rPr>
        <w:t xml:space="preserve"> El recurso de revisión es un medio de protección que la Ley otorga a los particulares, para hacer valer su derecho de acceso a la información pública, y procederá en contra de las siguientes causas:</w:t>
      </w:r>
    </w:p>
    <w:p w14:paraId="16CD3E88" w14:textId="77777777" w:rsidR="00164CB9" w:rsidRPr="00B6137E" w:rsidRDefault="00B71EFE">
      <w:pPr>
        <w:spacing w:after="0"/>
        <w:ind w:left="567" w:right="560"/>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w:t>
      </w:r>
    </w:p>
    <w:p w14:paraId="5AE4B76E" w14:textId="77777777" w:rsidR="00164CB9" w:rsidRPr="00B6137E" w:rsidRDefault="00B71EFE">
      <w:pPr>
        <w:spacing w:after="0"/>
        <w:ind w:left="567" w:right="560"/>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VI. La entrega de información que no corresponda con lo solicitado;</w:t>
      </w:r>
    </w:p>
    <w:p w14:paraId="135DD081" w14:textId="77777777" w:rsidR="00164CB9" w:rsidRPr="00B6137E" w:rsidRDefault="00B71EFE">
      <w:pPr>
        <w:spacing w:after="0"/>
        <w:ind w:left="567" w:right="560"/>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w:t>
      </w:r>
    </w:p>
    <w:p w14:paraId="11149AAA" w14:textId="77777777" w:rsidR="00164CB9" w:rsidRPr="00B6137E" w:rsidRDefault="00164CB9">
      <w:pPr>
        <w:spacing w:after="0" w:line="360" w:lineRule="auto"/>
        <w:ind w:right="49"/>
        <w:jc w:val="both"/>
        <w:rPr>
          <w:rFonts w:ascii="Palatino Linotype" w:eastAsia="Palatino Linotype" w:hAnsi="Palatino Linotype" w:cs="Palatino Linotype"/>
          <w:b/>
          <w:bCs/>
        </w:rPr>
      </w:pPr>
    </w:p>
    <w:p w14:paraId="5E7E2F44"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b/>
          <w:bCs/>
        </w:rPr>
        <w:t>Tercero. Materia de la revisión</w:t>
      </w:r>
      <w:r w:rsidRPr="00B6137E">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para determinar, si se actualiza la hipótesis prevista en la fracción VI del artículo 179 de la Ley en la materia. </w:t>
      </w:r>
    </w:p>
    <w:p w14:paraId="29E836CB" w14:textId="77777777" w:rsidR="00164CB9" w:rsidRPr="00B6137E" w:rsidRDefault="00164CB9">
      <w:pPr>
        <w:spacing w:after="0" w:line="360" w:lineRule="auto"/>
        <w:ind w:right="49"/>
        <w:jc w:val="both"/>
        <w:rPr>
          <w:rFonts w:ascii="Palatino Linotype" w:eastAsia="Palatino Linotype" w:hAnsi="Palatino Linotype" w:cs="Palatino Linotype"/>
        </w:rPr>
      </w:pPr>
    </w:p>
    <w:p w14:paraId="4C8AE396"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b/>
          <w:bCs/>
        </w:rPr>
        <w:t>Cuarto.</w:t>
      </w:r>
      <w:r w:rsidRPr="00B6137E">
        <w:rPr>
          <w:rFonts w:ascii="Palatino Linotype" w:eastAsia="Palatino Linotype" w:hAnsi="Palatino Linotype" w:cs="Palatino Linotype"/>
        </w:rPr>
        <w:t xml:space="preserve"> </w:t>
      </w:r>
      <w:r w:rsidRPr="00B6137E">
        <w:rPr>
          <w:rFonts w:ascii="Palatino Linotype" w:eastAsia="Palatino Linotype" w:hAnsi="Palatino Linotype" w:cs="Palatino Linotype"/>
          <w:b/>
          <w:bCs/>
        </w:rPr>
        <w:t>Estudio de fondo del asunto.</w:t>
      </w:r>
      <w:r w:rsidRPr="00B6137E">
        <w:rPr>
          <w:rFonts w:ascii="Palatino Linotype" w:eastAsia="Palatino Linotype" w:hAnsi="Palatino Linotype" w:cs="Palatino Linotype"/>
        </w:rPr>
        <w:t xml:space="preserve">  Es conveniente analizar si la respuesta del Sujeto Obligado</w:t>
      </w:r>
      <w:r w:rsidRPr="00B6137E">
        <w:rPr>
          <w:rFonts w:ascii="Palatino Linotype" w:eastAsia="Palatino Linotype" w:hAnsi="Palatino Linotype" w:cs="Palatino Linotype"/>
          <w:b/>
          <w:bCs/>
        </w:rPr>
        <w:t xml:space="preserve"> </w:t>
      </w:r>
      <w:r w:rsidRPr="00B6137E">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749C32B" w14:textId="77777777" w:rsidR="00164CB9" w:rsidRPr="00B6137E" w:rsidRDefault="00164CB9">
      <w:pPr>
        <w:spacing w:after="0" w:line="360" w:lineRule="auto"/>
        <w:ind w:right="49"/>
        <w:jc w:val="both"/>
        <w:rPr>
          <w:rFonts w:ascii="Palatino Linotype" w:eastAsia="Palatino Linotype" w:hAnsi="Palatino Linotype" w:cs="Palatino Linotype"/>
        </w:rPr>
      </w:pPr>
    </w:p>
    <w:p w14:paraId="33D0FBA6" w14:textId="77777777" w:rsidR="00164CB9" w:rsidRPr="00B6137E" w:rsidRDefault="00B71EFE">
      <w:pPr>
        <w:tabs>
          <w:tab w:val="left" w:pos="851"/>
        </w:tabs>
        <w:spacing w:after="0"/>
        <w:ind w:left="567" w:right="49"/>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w:t>
      </w:r>
      <w:r w:rsidRPr="00B6137E">
        <w:rPr>
          <w:rFonts w:ascii="Palatino Linotype" w:eastAsia="Palatino Linotype" w:hAnsi="Palatino Linotype" w:cs="Palatino Linotype"/>
          <w:b/>
          <w:bCs/>
          <w:i/>
          <w:iCs/>
        </w:rPr>
        <w:t>Artículo 4</w:t>
      </w:r>
      <w:r w:rsidRPr="00B6137E">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352DD87" w14:textId="77777777" w:rsidR="00164CB9" w:rsidRPr="00B6137E" w:rsidRDefault="00B71EFE">
      <w:pPr>
        <w:tabs>
          <w:tab w:val="left" w:pos="851"/>
        </w:tabs>
        <w:spacing w:after="0"/>
        <w:ind w:left="567" w:right="49"/>
        <w:jc w:val="both"/>
        <w:rPr>
          <w:rFonts w:ascii="Palatino Linotype" w:eastAsia="Palatino Linotype" w:hAnsi="Palatino Linotype" w:cs="Palatino Linotype"/>
          <w:i/>
          <w:iCs/>
        </w:rPr>
      </w:pPr>
      <w:r w:rsidRPr="00B6137E">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w:t>
      </w:r>
      <w:r w:rsidRPr="00B6137E">
        <w:rPr>
          <w:rFonts w:ascii="Palatino Linotype" w:eastAsia="Palatino Linotype" w:hAnsi="Palatino Linotype" w:cs="Palatino Linotype"/>
          <w:i/>
          <w:iC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D097629" w14:textId="77777777" w:rsidR="00164CB9" w:rsidRPr="00B6137E" w:rsidRDefault="00B71EFE">
      <w:pPr>
        <w:tabs>
          <w:tab w:val="left" w:pos="851"/>
        </w:tabs>
        <w:spacing w:after="0"/>
        <w:ind w:left="567" w:right="49"/>
        <w:jc w:val="both"/>
        <w:rPr>
          <w:rFonts w:ascii="Palatino Linotype" w:eastAsia="Palatino Linotype" w:hAnsi="Palatino Linotype" w:cs="Palatino Linotype"/>
          <w:i/>
          <w:iCs/>
        </w:rPr>
      </w:pPr>
      <w:r w:rsidRPr="00B6137E">
        <w:rPr>
          <w:rFonts w:ascii="Palatino Linotype" w:eastAsia="Palatino Linotype" w:hAnsi="Palatino Linotype" w:cs="Palatino Linotype"/>
          <w:b/>
          <w:bCs/>
          <w:i/>
          <w:iCs/>
        </w:rPr>
        <w:t>Los sujetos obligados deben poner en práctica, políticas y programas de acceso a la información que se apeguen a criterios de publicidad, veracidad, oportunidad, precisión y suficiencia en beneficio de los solicitantes</w:t>
      </w:r>
      <w:r w:rsidRPr="00B6137E">
        <w:rPr>
          <w:rFonts w:ascii="Palatino Linotype" w:eastAsia="Palatino Linotype" w:hAnsi="Palatino Linotype" w:cs="Palatino Linotype"/>
          <w:i/>
          <w:iCs/>
        </w:rPr>
        <w:t>.”</w:t>
      </w:r>
    </w:p>
    <w:p w14:paraId="7F06CEF1" w14:textId="77777777" w:rsidR="00164CB9" w:rsidRPr="00B6137E" w:rsidRDefault="00164CB9">
      <w:pPr>
        <w:spacing w:after="0" w:line="360" w:lineRule="auto"/>
        <w:ind w:right="49"/>
        <w:jc w:val="both"/>
        <w:rPr>
          <w:rFonts w:ascii="Palatino Linotype" w:eastAsia="Palatino Linotype" w:hAnsi="Palatino Linotype" w:cs="Palatino Linotype"/>
        </w:rPr>
      </w:pPr>
    </w:p>
    <w:p w14:paraId="433E01C4"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CD68CC0" w14:textId="77777777" w:rsidR="00164CB9" w:rsidRPr="00B6137E" w:rsidRDefault="00164CB9">
      <w:pPr>
        <w:spacing w:after="0" w:line="360" w:lineRule="auto"/>
        <w:ind w:right="49"/>
        <w:jc w:val="both"/>
        <w:rPr>
          <w:rFonts w:ascii="Palatino Linotype" w:eastAsia="Palatino Linotype" w:hAnsi="Palatino Linotype" w:cs="Palatino Linotype"/>
        </w:rPr>
      </w:pPr>
    </w:p>
    <w:p w14:paraId="0DE285B5" w14:textId="77777777" w:rsidR="00164CB9" w:rsidRPr="00B6137E" w:rsidRDefault="00B71EFE">
      <w:pPr>
        <w:spacing w:after="0"/>
        <w:ind w:left="567" w:right="49"/>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w:t>
      </w:r>
      <w:r w:rsidRPr="00B6137E">
        <w:rPr>
          <w:rFonts w:ascii="Palatino Linotype" w:eastAsia="Palatino Linotype" w:hAnsi="Palatino Linotype" w:cs="Palatino Linotype"/>
          <w:b/>
          <w:bCs/>
          <w:i/>
          <w:iCs/>
        </w:rPr>
        <w:t>Artículo 12.-</w:t>
      </w:r>
      <w:r w:rsidRPr="00B6137E">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46303011" w14:textId="77777777" w:rsidR="00164CB9" w:rsidRPr="00B6137E" w:rsidRDefault="00164CB9">
      <w:pPr>
        <w:spacing w:after="0"/>
        <w:ind w:left="567" w:right="49"/>
        <w:jc w:val="both"/>
        <w:rPr>
          <w:rFonts w:ascii="Palatino Linotype" w:eastAsia="Palatino Linotype" w:hAnsi="Palatino Linotype" w:cs="Palatino Linotype"/>
          <w:i/>
          <w:iCs/>
        </w:rPr>
      </w:pPr>
    </w:p>
    <w:p w14:paraId="41B0E8AC" w14:textId="77777777" w:rsidR="00164CB9" w:rsidRPr="00B6137E" w:rsidRDefault="00B71EFE">
      <w:pPr>
        <w:spacing w:after="0"/>
        <w:ind w:left="567" w:right="49"/>
        <w:jc w:val="both"/>
        <w:rPr>
          <w:rFonts w:ascii="Palatino Linotype" w:eastAsia="Palatino Linotype" w:hAnsi="Palatino Linotype" w:cs="Palatino Linotype"/>
          <w:i/>
          <w:iCs/>
        </w:rPr>
      </w:pPr>
      <w:r w:rsidRPr="00B6137E">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sidRPr="00B6137E">
        <w:rPr>
          <w:rFonts w:ascii="Palatino Linotype" w:eastAsia="Palatino Linotype" w:hAnsi="Palatino Linotype" w:cs="Palatino Linotype"/>
          <w:i/>
          <w:iCs/>
        </w:rPr>
        <w:t xml:space="preserve">. </w:t>
      </w:r>
      <w:r w:rsidRPr="00B6137E">
        <w:rPr>
          <w:rFonts w:ascii="Palatino Linotype" w:eastAsia="Palatino Linotype" w:hAnsi="Palatino Linotype" w:cs="Palatino Linotype"/>
          <w:b/>
          <w:bCs/>
          <w:i/>
          <w:iCs/>
        </w:rPr>
        <w:t>La obligación de proporcionar información no comprende el procesamiento de la misma, ni el presentarla conforme al interés del solicitante; no estarán obligados a generarla, resumirla, efectuar cálculos o practicar investigaciones</w:t>
      </w:r>
      <w:r w:rsidRPr="00B6137E">
        <w:rPr>
          <w:rFonts w:ascii="Palatino Linotype" w:eastAsia="Palatino Linotype" w:hAnsi="Palatino Linotype" w:cs="Palatino Linotype"/>
          <w:i/>
          <w:iCs/>
        </w:rPr>
        <w:t xml:space="preserve">.” </w:t>
      </w:r>
    </w:p>
    <w:p w14:paraId="3ADAE8EC" w14:textId="77777777" w:rsidR="00164CB9" w:rsidRPr="00B6137E" w:rsidRDefault="00164CB9">
      <w:pPr>
        <w:spacing w:after="0"/>
        <w:ind w:left="567" w:right="49"/>
        <w:jc w:val="both"/>
        <w:rPr>
          <w:rFonts w:ascii="Palatino Linotype" w:eastAsia="Palatino Linotype" w:hAnsi="Palatino Linotype" w:cs="Palatino Linotype"/>
          <w:i/>
          <w:iCs/>
        </w:rPr>
      </w:pPr>
    </w:p>
    <w:p w14:paraId="7B2688C9"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105A8C2C" w14:textId="77777777" w:rsidR="00164CB9" w:rsidRPr="00B6137E" w:rsidRDefault="00164CB9">
      <w:pPr>
        <w:spacing w:after="0" w:line="360" w:lineRule="auto"/>
        <w:ind w:right="49"/>
        <w:jc w:val="both"/>
        <w:rPr>
          <w:rFonts w:ascii="Palatino Linotype" w:eastAsia="Palatino Linotype" w:hAnsi="Palatino Linotype" w:cs="Palatino Linotype"/>
        </w:rPr>
      </w:pPr>
    </w:p>
    <w:p w14:paraId="7CC01EEA" w14:textId="77777777" w:rsidR="00164CB9" w:rsidRPr="00B6137E" w:rsidRDefault="00B71EFE">
      <w:pPr>
        <w:spacing w:after="0" w:line="360" w:lineRule="auto"/>
        <w:ind w:right="49"/>
        <w:jc w:val="both"/>
        <w:rPr>
          <w:rFonts w:ascii="Palatino Linotype" w:eastAsia="Palatino Linotype" w:hAnsi="Palatino Linotype" w:cs="Palatino Linotype"/>
          <w:b/>
          <w:bCs/>
        </w:rPr>
      </w:pPr>
      <w:r w:rsidRPr="00B6137E">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B6137E">
        <w:rPr>
          <w:rFonts w:ascii="Palatino Linotype" w:eastAsia="Palatino Linotype" w:hAnsi="Palatino Linotype" w:cs="Palatino Linotype"/>
          <w:b/>
          <w:bCs/>
        </w:rPr>
        <w:t xml:space="preserve"> </w:t>
      </w:r>
    </w:p>
    <w:p w14:paraId="716EFA48" w14:textId="77777777" w:rsidR="00164CB9" w:rsidRPr="00B6137E" w:rsidRDefault="00164CB9">
      <w:pPr>
        <w:spacing w:after="0"/>
        <w:ind w:left="851" w:right="49"/>
        <w:jc w:val="both"/>
        <w:rPr>
          <w:rFonts w:ascii="Palatino Linotype" w:eastAsia="Palatino Linotype" w:hAnsi="Palatino Linotype" w:cs="Palatino Linotype"/>
        </w:rPr>
      </w:pPr>
    </w:p>
    <w:p w14:paraId="49847EFD" w14:textId="77777777" w:rsidR="00164CB9" w:rsidRPr="00B6137E" w:rsidRDefault="00B71EFE">
      <w:pPr>
        <w:spacing w:after="0"/>
        <w:ind w:left="567" w:right="49"/>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w:t>
      </w:r>
      <w:r w:rsidRPr="00B6137E">
        <w:rPr>
          <w:rFonts w:ascii="Palatino Linotype" w:eastAsia="Palatino Linotype" w:hAnsi="Palatino Linotype" w:cs="Palatino Linotype"/>
          <w:b/>
          <w:bCs/>
          <w:i/>
          <w:iCs/>
        </w:rPr>
        <w:t>No existe obligación de elaborar documentos ad hoc para atender las solicitudes de acceso a la información.</w:t>
      </w:r>
      <w:r w:rsidRPr="00B6137E">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B0879DC" w14:textId="77777777" w:rsidR="00164CB9" w:rsidRPr="00B6137E" w:rsidRDefault="00164CB9">
      <w:pPr>
        <w:spacing w:after="0"/>
        <w:ind w:left="567" w:right="49"/>
        <w:jc w:val="both"/>
        <w:rPr>
          <w:rFonts w:ascii="Palatino Linotype" w:eastAsia="Palatino Linotype" w:hAnsi="Palatino Linotype" w:cs="Palatino Linotype"/>
          <w:i/>
          <w:iCs/>
        </w:rPr>
      </w:pPr>
    </w:p>
    <w:p w14:paraId="0F37F7D8"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12BC3F3" w14:textId="77777777" w:rsidR="00164CB9" w:rsidRPr="00B6137E" w:rsidRDefault="00164CB9">
      <w:pPr>
        <w:spacing w:after="0" w:line="360" w:lineRule="auto"/>
        <w:ind w:right="49"/>
        <w:jc w:val="both"/>
        <w:rPr>
          <w:rFonts w:ascii="Palatino Linotype" w:eastAsia="Palatino Linotype" w:hAnsi="Palatino Linotype" w:cs="Palatino Linotype"/>
        </w:rPr>
      </w:pPr>
    </w:p>
    <w:p w14:paraId="3709411B"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9137E26" w14:textId="77777777" w:rsidR="00164CB9" w:rsidRPr="00B6137E" w:rsidRDefault="00164CB9">
      <w:pPr>
        <w:spacing w:after="0" w:line="360" w:lineRule="auto"/>
        <w:ind w:right="49"/>
        <w:jc w:val="both"/>
        <w:rPr>
          <w:rFonts w:ascii="Palatino Linotype" w:eastAsia="Palatino Linotype" w:hAnsi="Palatino Linotype" w:cs="Palatino Linotype"/>
        </w:rPr>
      </w:pPr>
    </w:p>
    <w:p w14:paraId="7BDB73BC"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CF3DDEC" w14:textId="77777777" w:rsidR="00164CB9" w:rsidRPr="00B6137E" w:rsidRDefault="00B71EFE">
      <w:pPr>
        <w:spacing w:after="0"/>
        <w:ind w:left="567" w:right="49"/>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w:t>
      </w:r>
      <w:r w:rsidRPr="00B6137E">
        <w:rPr>
          <w:rFonts w:ascii="Palatino Linotype" w:eastAsia="Palatino Linotype" w:hAnsi="Palatino Linotype" w:cs="Palatino Linotype"/>
          <w:b/>
          <w:bCs/>
          <w:i/>
          <w:iCs/>
        </w:rPr>
        <w:t xml:space="preserve">Artículo 3. </w:t>
      </w:r>
      <w:r w:rsidRPr="00B6137E">
        <w:rPr>
          <w:rFonts w:ascii="Palatino Linotype" w:eastAsia="Palatino Linotype" w:hAnsi="Palatino Linotype" w:cs="Palatino Linotype"/>
          <w:i/>
          <w:iCs/>
        </w:rPr>
        <w:t>Para los efectos de la presente Ley se entenderá por:</w:t>
      </w:r>
    </w:p>
    <w:p w14:paraId="22956C7F" w14:textId="77777777" w:rsidR="00164CB9" w:rsidRPr="00B6137E" w:rsidRDefault="00B71EFE">
      <w:pPr>
        <w:spacing w:after="0"/>
        <w:ind w:left="567" w:right="49"/>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w:t>
      </w:r>
    </w:p>
    <w:p w14:paraId="596FFBBB" w14:textId="77777777" w:rsidR="00164CB9" w:rsidRPr="00B6137E" w:rsidRDefault="00B71EFE">
      <w:pPr>
        <w:spacing w:after="0"/>
        <w:ind w:left="567" w:right="49"/>
        <w:jc w:val="both"/>
        <w:rPr>
          <w:rFonts w:ascii="Palatino Linotype" w:eastAsia="Palatino Linotype" w:hAnsi="Palatino Linotype" w:cs="Palatino Linotype"/>
          <w:i/>
          <w:iCs/>
        </w:rPr>
      </w:pPr>
      <w:r w:rsidRPr="00B6137E">
        <w:rPr>
          <w:rFonts w:ascii="Palatino Linotype" w:eastAsia="Palatino Linotype" w:hAnsi="Palatino Linotype" w:cs="Palatino Linotype"/>
          <w:b/>
          <w:bCs/>
          <w:i/>
          <w:iCs/>
        </w:rPr>
        <w:t>XI. Documento:</w:t>
      </w:r>
      <w:r w:rsidRPr="00B6137E">
        <w:rPr>
          <w:rFonts w:ascii="Palatino Linotype" w:eastAsia="Palatino Linotype" w:hAnsi="Palatino Linotype" w:cs="Palatino Linotype"/>
          <w:i/>
          <w:iCs/>
        </w:rPr>
        <w:t xml:space="preserve"> Los expedientes, reportes, estudios, actas</w:t>
      </w:r>
      <w:r w:rsidRPr="00B6137E">
        <w:rPr>
          <w:rFonts w:ascii="Palatino Linotype" w:eastAsia="Palatino Linotype" w:hAnsi="Palatino Linotype" w:cs="Palatino Linotype"/>
          <w:b/>
          <w:bCs/>
          <w:i/>
          <w:iCs/>
        </w:rPr>
        <w:t>,</w:t>
      </w:r>
      <w:r w:rsidRPr="00B6137E">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8192C98" w14:textId="77777777" w:rsidR="00164CB9" w:rsidRPr="00B6137E" w:rsidRDefault="00164CB9">
      <w:pPr>
        <w:spacing w:after="0" w:line="360" w:lineRule="auto"/>
        <w:ind w:left="851" w:right="49"/>
        <w:jc w:val="both"/>
        <w:rPr>
          <w:rFonts w:ascii="Palatino Linotype" w:eastAsia="Palatino Linotype" w:hAnsi="Palatino Linotype" w:cs="Palatino Linotype"/>
        </w:rPr>
      </w:pPr>
    </w:p>
    <w:p w14:paraId="38D0A021"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69BF4D2" w14:textId="77777777" w:rsidR="00164CB9" w:rsidRPr="00B6137E" w:rsidRDefault="00164CB9">
      <w:pPr>
        <w:spacing w:after="0" w:line="360" w:lineRule="auto"/>
        <w:ind w:right="49"/>
        <w:jc w:val="both"/>
        <w:rPr>
          <w:rFonts w:ascii="Palatino Linotype" w:eastAsia="Palatino Linotype" w:hAnsi="Palatino Linotype" w:cs="Palatino Linotype"/>
        </w:rPr>
      </w:pPr>
    </w:p>
    <w:p w14:paraId="180BE62C" w14:textId="77777777" w:rsidR="00164CB9" w:rsidRPr="00B6137E" w:rsidRDefault="00B71EFE">
      <w:pPr>
        <w:tabs>
          <w:tab w:val="left" w:pos="7797"/>
        </w:tabs>
        <w:spacing w:after="0"/>
        <w:ind w:left="709" w:right="49"/>
        <w:jc w:val="both"/>
        <w:rPr>
          <w:rFonts w:ascii="Palatino Linotype" w:eastAsia="Palatino Linotype" w:hAnsi="Palatino Linotype" w:cs="Palatino Linotype"/>
          <w:b/>
          <w:bCs/>
          <w:i/>
          <w:iCs/>
        </w:rPr>
      </w:pPr>
      <w:r w:rsidRPr="00B6137E">
        <w:rPr>
          <w:rFonts w:ascii="Palatino Linotype" w:eastAsia="Palatino Linotype" w:hAnsi="Palatino Linotype" w:cs="Palatino Linotype"/>
          <w:b/>
          <w:bCs/>
        </w:rPr>
        <w:t>“</w:t>
      </w:r>
      <w:r w:rsidRPr="00B6137E">
        <w:rPr>
          <w:rFonts w:ascii="Palatino Linotype" w:eastAsia="Palatino Linotype" w:hAnsi="Palatino Linotype" w:cs="Palatino Linotype"/>
          <w:b/>
          <w:bCs/>
          <w:i/>
          <w:iCs/>
        </w:rPr>
        <w:t>CRITERIO 0002-11. INFORMACIÓN PÚBLICA, CONCEPTO DE, EN MATERIA DE TRANSPARENCIA. INTERPRETACIÓN SISTEMÁTICA DE LOS ARTÍCULOS 2°, FRACCIÓN V, XV, Y XVI, 3°, 4°, 11 Y 41.</w:t>
      </w:r>
      <w:r w:rsidRPr="00B6137E">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B89DD36" w14:textId="77777777" w:rsidR="00164CB9" w:rsidRPr="00B6137E" w:rsidRDefault="00B71EFE">
      <w:pPr>
        <w:tabs>
          <w:tab w:val="left" w:pos="7797"/>
        </w:tabs>
        <w:spacing w:after="0"/>
        <w:ind w:left="709" w:right="49"/>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En consecuencia el acceso a la información se refiere a que se cumplan cualquiera de los siguientes tres supuestos:</w:t>
      </w:r>
    </w:p>
    <w:p w14:paraId="12F80F13" w14:textId="77777777" w:rsidR="00164CB9" w:rsidRPr="00B6137E" w:rsidRDefault="00B71EFE">
      <w:pPr>
        <w:tabs>
          <w:tab w:val="left" w:pos="7797"/>
        </w:tabs>
        <w:spacing w:after="0"/>
        <w:ind w:left="709" w:right="49"/>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1) Que se trate de información registrada en cualquier soporte documental, que en ejercicio de las atribuciones conferidas, sea generada por los Sujetos Obligados;</w:t>
      </w:r>
    </w:p>
    <w:p w14:paraId="5167170E" w14:textId="77777777" w:rsidR="00164CB9" w:rsidRPr="00B6137E" w:rsidRDefault="00B71EFE">
      <w:pPr>
        <w:tabs>
          <w:tab w:val="left" w:pos="7797"/>
        </w:tabs>
        <w:spacing w:after="0"/>
        <w:ind w:left="709" w:right="49"/>
        <w:jc w:val="both"/>
        <w:rPr>
          <w:rFonts w:ascii="Palatino Linotype" w:eastAsia="Palatino Linotype" w:hAnsi="Palatino Linotype" w:cs="Palatino Linotype"/>
          <w:b/>
          <w:bCs/>
          <w:i/>
          <w:iCs/>
        </w:rPr>
      </w:pPr>
      <w:r w:rsidRPr="00B6137E">
        <w:rPr>
          <w:rFonts w:ascii="Palatino Linotype" w:eastAsia="Palatino Linotype" w:hAnsi="Palatino Linotype" w:cs="Palatino Linotype"/>
          <w:b/>
          <w:bCs/>
          <w:i/>
          <w:iCs/>
        </w:rPr>
        <w:t>2) Que se trate de información registrada en cualquier soporte documental, que en ejercicio de las atribuciones conferidas, sea administrada por los Sujetos Obligados, y</w:t>
      </w:r>
    </w:p>
    <w:p w14:paraId="7AEC550A" w14:textId="77777777" w:rsidR="00164CB9" w:rsidRPr="00B6137E" w:rsidRDefault="00B71EFE">
      <w:pPr>
        <w:tabs>
          <w:tab w:val="left" w:pos="7797"/>
        </w:tabs>
        <w:spacing w:after="0"/>
        <w:ind w:left="709" w:right="49"/>
        <w:jc w:val="both"/>
        <w:rPr>
          <w:rFonts w:ascii="Palatino Linotype" w:eastAsia="Palatino Linotype" w:hAnsi="Palatino Linotype" w:cs="Palatino Linotype"/>
          <w:b/>
          <w:bCs/>
          <w:i/>
          <w:iCs/>
        </w:rPr>
      </w:pPr>
      <w:r w:rsidRPr="00B6137E">
        <w:rPr>
          <w:rFonts w:ascii="Palatino Linotype" w:eastAsia="Palatino Linotype" w:hAnsi="Palatino Linotype" w:cs="Palatino Linotype"/>
          <w:b/>
          <w:bCs/>
          <w:i/>
          <w:iCs/>
        </w:rPr>
        <w:t xml:space="preserve">3) Que se trate de información registrada en cualquier soporte documental, que en ejercicio de las atribuciones conferidas, se encuentre en posesión de los Sujetos Obligados.” </w:t>
      </w:r>
    </w:p>
    <w:p w14:paraId="5787627C" w14:textId="77777777" w:rsidR="00164CB9" w:rsidRPr="00B6137E" w:rsidRDefault="00164CB9">
      <w:pPr>
        <w:spacing w:after="0" w:line="360" w:lineRule="auto"/>
        <w:ind w:right="49"/>
        <w:jc w:val="both"/>
        <w:rPr>
          <w:rFonts w:ascii="Palatino Linotype" w:eastAsia="Palatino Linotype" w:hAnsi="Palatino Linotype" w:cs="Palatino Linotype"/>
        </w:rPr>
      </w:pPr>
    </w:p>
    <w:p w14:paraId="7FDA00A4"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Dicho lo anterior, es de recordar que la parte Solicitante requirió lo siguiente: </w:t>
      </w:r>
    </w:p>
    <w:p w14:paraId="69578C5C" w14:textId="77777777" w:rsidR="00164CB9" w:rsidRPr="00B6137E" w:rsidRDefault="00164CB9">
      <w:pPr>
        <w:spacing w:after="0" w:line="360" w:lineRule="auto"/>
        <w:ind w:right="49"/>
        <w:jc w:val="both"/>
        <w:rPr>
          <w:rFonts w:ascii="Palatino Linotype" w:eastAsia="Palatino Linotype" w:hAnsi="Palatino Linotype" w:cs="Palatino Linotype"/>
        </w:rPr>
      </w:pPr>
    </w:p>
    <w:p w14:paraId="5EB09E21" w14:textId="77777777" w:rsidR="00164CB9" w:rsidRPr="00B6137E" w:rsidRDefault="00B71EFE">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Egresados de las Licenciaturas de Acupuntura Humana </w:t>
      </w:r>
      <w:proofErr w:type="spellStart"/>
      <w:r w:rsidRPr="00B6137E">
        <w:rPr>
          <w:rFonts w:ascii="Palatino Linotype" w:eastAsia="Palatino Linotype" w:hAnsi="Palatino Linotype" w:cs="Palatino Linotype"/>
        </w:rPr>
        <w:t>Rehabilitatoria</w:t>
      </w:r>
      <w:proofErr w:type="spellEnd"/>
      <w:r w:rsidRPr="00B6137E">
        <w:rPr>
          <w:rFonts w:ascii="Palatino Linotype" w:eastAsia="Palatino Linotype" w:hAnsi="Palatino Linotype" w:cs="Palatino Linotype"/>
        </w:rPr>
        <w:t xml:space="preserve">, Gerontología y Quiropráctica, tal como para el Plantel </w:t>
      </w:r>
      <w:proofErr w:type="spellStart"/>
      <w:r w:rsidRPr="00B6137E">
        <w:rPr>
          <w:rFonts w:ascii="Palatino Linotype" w:eastAsia="Palatino Linotype" w:hAnsi="Palatino Linotype" w:cs="Palatino Linotype"/>
        </w:rPr>
        <w:t>Amalco</w:t>
      </w:r>
      <w:proofErr w:type="spellEnd"/>
      <w:r w:rsidRPr="00B6137E">
        <w:rPr>
          <w:rFonts w:ascii="Palatino Linotype" w:eastAsia="Palatino Linotype" w:hAnsi="Palatino Linotype" w:cs="Palatino Linotype"/>
        </w:rPr>
        <w:t xml:space="preserve"> como </w:t>
      </w:r>
      <w:proofErr w:type="spellStart"/>
      <w:r w:rsidRPr="00B6137E">
        <w:rPr>
          <w:rFonts w:ascii="Palatino Linotype" w:eastAsia="Palatino Linotype" w:hAnsi="Palatino Linotype" w:cs="Palatino Linotype"/>
        </w:rPr>
        <w:t>Ocoyoacac</w:t>
      </w:r>
      <w:proofErr w:type="spellEnd"/>
      <w:r w:rsidRPr="00B6137E">
        <w:rPr>
          <w:rFonts w:ascii="Palatino Linotype" w:eastAsia="Palatino Linotype" w:hAnsi="Palatino Linotype" w:cs="Palatino Linotype"/>
        </w:rPr>
        <w:t xml:space="preserve">. </w:t>
      </w:r>
    </w:p>
    <w:p w14:paraId="38AF49BB" w14:textId="77777777" w:rsidR="00164CB9" w:rsidRPr="00B6137E" w:rsidRDefault="00B71EFE">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Convenios firmados con la Secretaría de Salud o en su caso ISEM para que los egresados con carta de pasante se puedan incorporar al servicio social. </w:t>
      </w:r>
    </w:p>
    <w:p w14:paraId="37AC5A6F" w14:textId="77777777" w:rsidR="00164CB9" w:rsidRPr="00B6137E" w:rsidRDefault="00164CB9">
      <w:pPr>
        <w:spacing w:after="0" w:line="360" w:lineRule="auto"/>
        <w:ind w:right="49"/>
        <w:jc w:val="both"/>
        <w:rPr>
          <w:rFonts w:ascii="Palatino Linotype" w:eastAsia="Palatino Linotype" w:hAnsi="Palatino Linotype" w:cs="Palatino Linotype"/>
        </w:rPr>
      </w:pPr>
    </w:p>
    <w:p w14:paraId="6A162372"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En respuesta, el Sujeto Obligado proporcionó la siguiente información:</w:t>
      </w:r>
    </w:p>
    <w:p w14:paraId="6E5AC56C" w14:textId="77777777" w:rsidR="00164CB9" w:rsidRPr="00B6137E" w:rsidRDefault="00164CB9">
      <w:pPr>
        <w:spacing w:after="0" w:line="360" w:lineRule="auto"/>
        <w:ind w:right="49"/>
        <w:jc w:val="both"/>
        <w:rPr>
          <w:rFonts w:ascii="Palatino Linotype" w:eastAsia="Palatino Linotype" w:hAnsi="Palatino Linotype" w:cs="Palatino Linotype"/>
        </w:rPr>
      </w:pPr>
    </w:p>
    <w:p w14:paraId="2B54A77D" w14:textId="77777777" w:rsidR="00164CB9" w:rsidRPr="00B6137E" w:rsidRDefault="00B71EFE">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Oficio de fecha ocho de agosto de dos mil veinticinco, signado por el Jefe del Departamento de Servicios Escolares quien remitió un cuadro donde se observa la generación, y la licenciatura y el número de egresados por cada una de ellas y su total.</w:t>
      </w:r>
    </w:p>
    <w:p w14:paraId="69AA2593" w14:textId="77777777" w:rsidR="00164CB9" w:rsidRPr="00B6137E" w:rsidRDefault="00B71EFE">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Oficio de fecha veintidós de agosto de dos mil veinticinco, signado por el Jefe de la UIPPE y titular de la Unidad de Transparencia, mediante el cual refiere que se da respuesta a la parte Solicitante. </w:t>
      </w:r>
    </w:p>
    <w:p w14:paraId="3F7056F6" w14:textId="77777777" w:rsidR="00164CB9" w:rsidRPr="00B6137E" w:rsidRDefault="00B71EFE">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Convenios de colaboración. </w:t>
      </w:r>
    </w:p>
    <w:p w14:paraId="53C4FE0C" w14:textId="77777777" w:rsidR="00164CB9" w:rsidRPr="00B6137E" w:rsidRDefault="00B71EFE">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Oficio de fecha catorce de agosto de dos mil veinticinco, signado por el Titular de Abogacía General e Igualdad de Género el cual refiere que se envían 8 convenios.</w:t>
      </w:r>
    </w:p>
    <w:p w14:paraId="4752F4AA" w14:textId="77777777" w:rsidR="00164CB9" w:rsidRPr="00B6137E" w:rsidRDefault="00164CB9">
      <w:pPr>
        <w:spacing w:after="0" w:line="360" w:lineRule="auto"/>
        <w:ind w:left="360" w:right="49"/>
        <w:jc w:val="both"/>
        <w:rPr>
          <w:rFonts w:ascii="Palatino Linotype" w:eastAsia="Palatino Linotype" w:hAnsi="Palatino Linotype" w:cs="Palatino Linotype"/>
        </w:rPr>
      </w:pPr>
    </w:p>
    <w:p w14:paraId="54810396"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Derivado de ello, la parte Recurrente se inconformó señalando que, la información no se había proporcionada por Plantel –Amanalco y Ocoyoacac- y adjuntó la respuesta enviada por el Jefe del Departamento de Servicios Escolares relativa al número de egresados. </w:t>
      </w:r>
    </w:p>
    <w:p w14:paraId="7473658F"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En atención a ello, el Sujeto Obligado ratificó su respuesta inicial, señalando que, no tenía la obligación de generar la información como la solicitaba el Particular, aunado a que remitía lo que obraba en sus archivos en términos del artículo 12 de la Ley de Transparencia de la Entidad. </w:t>
      </w:r>
    </w:p>
    <w:p w14:paraId="0A0C1783" w14:textId="77777777" w:rsidR="00164CB9" w:rsidRPr="00B6137E" w:rsidRDefault="00164CB9">
      <w:pPr>
        <w:spacing w:after="0" w:line="360" w:lineRule="auto"/>
        <w:ind w:right="49"/>
        <w:jc w:val="both"/>
        <w:rPr>
          <w:rFonts w:ascii="Palatino Linotype" w:eastAsia="Palatino Linotype" w:hAnsi="Palatino Linotype" w:cs="Palatino Linotype"/>
        </w:rPr>
      </w:pPr>
    </w:p>
    <w:p w14:paraId="0CEEBA1C"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De lo anterior, no pasa inadvertido para este Organismo Garante que, toda vez que los motivos de inconformidad aducidos en el recurso de revisión, no versan sobre la totalidad de la información proporcionada por el Sujeto Obligado, pues la parte Recurrente se inconformó de manera expresa </w:t>
      </w:r>
      <w:r w:rsidRPr="00B6137E">
        <w:rPr>
          <w:rFonts w:ascii="Palatino Linotype" w:eastAsia="Palatino Linotype" w:hAnsi="Palatino Linotype" w:cs="Palatino Linotype"/>
          <w:b/>
          <w:bCs/>
          <w:u w:val="single"/>
        </w:rPr>
        <w:t>porque no se le había entregado la información desagregada</w:t>
      </w:r>
      <w:r w:rsidRPr="00B6137E">
        <w:rPr>
          <w:rFonts w:ascii="Palatino Linotype" w:eastAsia="Palatino Linotype" w:hAnsi="Palatino Linotype" w:cs="Palatino Linotype"/>
        </w:rPr>
        <w:t>,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14:paraId="3D667C85" w14:textId="77777777" w:rsidR="00164CB9" w:rsidRPr="00B6137E" w:rsidRDefault="00164CB9">
      <w:pPr>
        <w:spacing w:after="0" w:line="360" w:lineRule="auto"/>
        <w:jc w:val="both"/>
        <w:rPr>
          <w:rFonts w:ascii="Palatino Linotype" w:eastAsia="Palatino Linotype" w:hAnsi="Palatino Linotype" w:cs="Palatino Linotype"/>
        </w:rPr>
      </w:pPr>
    </w:p>
    <w:p w14:paraId="1FC3C493"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458EF1B" w14:textId="77777777" w:rsidR="00164CB9" w:rsidRPr="00B6137E" w:rsidRDefault="00164CB9">
      <w:pPr>
        <w:spacing w:after="0" w:line="360" w:lineRule="auto"/>
        <w:jc w:val="both"/>
        <w:rPr>
          <w:rFonts w:ascii="Palatino Linotype" w:eastAsia="Palatino Linotype" w:hAnsi="Palatino Linotype" w:cs="Palatino Linotype"/>
        </w:rPr>
      </w:pPr>
    </w:p>
    <w:p w14:paraId="52D99F05" w14:textId="77777777" w:rsidR="00164CB9" w:rsidRPr="00B6137E" w:rsidRDefault="00B71EFE">
      <w:pPr>
        <w:spacing w:after="0" w:line="240" w:lineRule="auto"/>
        <w:ind w:left="567" w:right="616"/>
        <w:jc w:val="both"/>
        <w:rPr>
          <w:rFonts w:ascii="Palatino Linotype" w:eastAsia="Palatino Linotype" w:hAnsi="Palatino Linotype" w:cs="Palatino Linotype"/>
          <w:i/>
          <w:iCs/>
        </w:rPr>
      </w:pPr>
      <w:r w:rsidRPr="00B6137E">
        <w:rPr>
          <w:rFonts w:ascii="Palatino Linotype" w:eastAsia="Palatino Linotype" w:hAnsi="Palatino Linotype" w:cs="Palatino Linotype"/>
          <w:b/>
          <w:bCs/>
          <w:i/>
          <w:iCs/>
        </w:rPr>
        <w:t xml:space="preserve">“REVISIÓN EN AMPARO. LOS RESOLUTIVOS NO COMBATIDOS DEBEN DECLARARSE FIRMES. </w:t>
      </w:r>
      <w:r w:rsidRPr="00B6137E">
        <w:rPr>
          <w:rFonts w:ascii="Palatino Linotype" w:eastAsia="Palatino Linotype" w:hAnsi="Palatino Linotype" w:cs="Palatino Linotype"/>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1B67636" w14:textId="77777777" w:rsidR="00164CB9" w:rsidRPr="00B6137E" w:rsidRDefault="00164CB9">
      <w:pPr>
        <w:spacing w:after="0" w:line="360" w:lineRule="auto"/>
        <w:jc w:val="both"/>
        <w:rPr>
          <w:rFonts w:ascii="Palatino Linotype" w:eastAsia="Palatino Linotype" w:hAnsi="Palatino Linotype" w:cs="Palatino Linotype"/>
        </w:rPr>
      </w:pPr>
    </w:p>
    <w:p w14:paraId="4FE19E9A"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Consecuentemente, se insiste, ante la falta de impugnación eficaz, la respuesta entregada debe declararse consentida por la persona solicitante.</w:t>
      </w:r>
    </w:p>
    <w:p w14:paraId="1D8E6180" w14:textId="77777777" w:rsidR="00164CB9" w:rsidRPr="00B6137E" w:rsidRDefault="00164CB9">
      <w:pPr>
        <w:spacing w:after="0" w:line="360" w:lineRule="auto"/>
        <w:jc w:val="both"/>
        <w:rPr>
          <w:rFonts w:ascii="Palatino Linotype" w:eastAsia="Palatino Linotype" w:hAnsi="Palatino Linotype" w:cs="Palatino Linotype"/>
        </w:rPr>
      </w:pPr>
    </w:p>
    <w:p w14:paraId="7A3F3706"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662EE4FA" w14:textId="77777777" w:rsidR="00164CB9" w:rsidRPr="00B6137E" w:rsidRDefault="00164CB9">
      <w:pPr>
        <w:spacing w:after="0" w:line="360" w:lineRule="auto"/>
        <w:jc w:val="both"/>
        <w:rPr>
          <w:rFonts w:ascii="Palatino Linotype" w:eastAsia="Palatino Linotype" w:hAnsi="Palatino Linotype" w:cs="Palatino Linotype"/>
        </w:rPr>
      </w:pPr>
    </w:p>
    <w:p w14:paraId="30133824" w14:textId="77777777" w:rsidR="00164CB9" w:rsidRPr="00B6137E" w:rsidRDefault="00B71EFE">
      <w:pPr>
        <w:pBdr>
          <w:top w:val="nil"/>
          <w:left w:val="nil"/>
          <w:bottom w:val="nil"/>
          <w:right w:val="nil"/>
          <w:between w:val="nil"/>
        </w:pBdr>
        <w:spacing w:after="0"/>
        <w:ind w:left="567" w:right="902"/>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w:t>
      </w:r>
      <w:r w:rsidRPr="00B6137E">
        <w:rPr>
          <w:rFonts w:ascii="Palatino Linotype" w:eastAsia="Palatino Linotype" w:hAnsi="Palatino Linotype" w:cs="Palatino Linotype"/>
          <w:b/>
          <w:bCs/>
          <w:i/>
          <w:iCs/>
        </w:rPr>
        <w:t xml:space="preserve">Actos consentidos tácitamente. Improcedencia de su análisis. </w:t>
      </w:r>
      <w:r w:rsidRPr="00B6137E">
        <w:rPr>
          <w:rFonts w:ascii="Palatino Linotype" w:eastAsia="Palatino Linotype" w:hAnsi="Palatino Linotype" w:cs="Palatino Linotype"/>
          <w:i/>
          <w:iC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C5D9770" w14:textId="77777777" w:rsidR="00164CB9" w:rsidRPr="00B6137E" w:rsidRDefault="00164CB9">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iCs/>
        </w:rPr>
      </w:pPr>
    </w:p>
    <w:p w14:paraId="5D87A623"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37FD6FB2" w14:textId="77777777" w:rsidR="00164CB9" w:rsidRPr="00B6137E" w:rsidRDefault="00164CB9">
      <w:pPr>
        <w:spacing w:after="0" w:line="360" w:lineRule="auto"/>
        <w:ind w:left="851" w:right="900"/>
        <w:jc w:val="both"/>
        <w:rPr>
          <w:rFonts w:ascii="Palatino Linotype" w:eastAsia="Palatino Linotype" w:hAnsi="Palatino Linotype" w:cs="Palatino Linotype"/>
          <w:b/>
          <w:bCs/>
          <w:i/>
          <w:iCs/>
          <w:smallCaps/>
        </w:rPr>
      </w:pPr>
    </w:p>
    <w:p w14:paraId="10B2D77C" w14:textId="77777777" w:rsidR="00164CB9" w:rsidRPr="00B6137E" w:rsidRDefault="00B71EFE">
      <w:pPr>
        <w:tabs>
          <w:tab w:val="left" w:pos="851"/>
          <w:tab w:val="left" w:pos="1276"/>
        </w:tabs>
        <w:spacing w:after="0"/>
        <w:ind w:left="567" w:right="709"/>
        <w:jc w:val="both"/>
        <w:rPr>
          <w:rFonts w:ascii="Palatino Linotype" w:eastAsia="Palatino Linotype" w:hAnsi="Palatino Linotype" w:cs="Palatino Linotype"/>
        </w:rPr>
      </w:pPr>
      <w:r w:rsidRPr="00B6137E">
        <w:rPr>
          <w:rFonts w:ascii="Palatino Linotype" w:eastAsia="Palatino Linotype" w:hAnsi="Palatino Linotype" w:cs="Palatino Linotype"/>
          <w:b/>
          <w:bCs/>
          <w:i/>
          <w:iCs/>
          <w:smallCaps/>
        </w:rPr>
        <w:t xml:space="preserve">“ACTOS CONSENTIDOS. SON LOS QUE NO SE IMPUGNAN MEDIANTE EL RECURSO IDÓNEO. </w:t>
      </w:r>
      <w:r w:rsidRPr="00B6137E">
        <w:rPr>
          <w:rFonts w:ascii="Palatino Linotype" w:eastAsia="Palatino Linotype" w:hAnsi="Palatino Linotype" w:cs="Palatino Linotype"/>
          <w:i/>
          <w:iC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8015F07" w14:textId="77777777" w:rsidR="00164CB9" w:rsidRPr="00B6137E" w:rsidRDefault="00164CB9">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7A7651D" w14:textId="77777777" w:rsidR="00164CB9" w:rsidRPr="00B6137E" w:rsidRDefault="00B71EFE">
      <w:pPr>
        <w:pBdr>
          <w:top w:val="nil"/>
          <w:left w:val="nil"/>
          <w:bottom w:val="nil"/>
          <w:right w:val="nil"/>
          <w:between w:val="nil"/>
        </w:pBdr>
        <w:spacing w:after="0" w:line="360" w:lineRule="auto"/>
        <w:ind w:right="49"/>
        <w:jc w:val="both"/>
        <w:rPr>
          <w:rFonts w:ascii="Palatino Linotype" w:eastAsia="Palatino Linotype" w:hAnsi="Palatino Linotype" w:cs="Palatino Linotype"/>
          <w:b/>
          <w:bCs/>
          <w:u w:val="single"/>
        </w:rPr>
      </w:pPr>
      <w:r w:rsidRPr="00B6137E">
        <w:rPr>
          <w:rFonts w:ascii="Palatino Linotype" w:eastAsia="Palatino Linotype" w:hAnsi="Palatino Linotype" w:cs="Palatino Linotype"/>
        </w:rPr>
        <w:t xml:space="preserve">Dicho lo anterior, la información de la que resulta procedente pronunciarse es respecto de </w:t>
      </w:r>
      <w:r w:rsidRPr="00B6137E">
        <w:rPr>
          <w:rFonts w:ascii="Palatino Linotype" w:eastAsia="Palatino Linotype" w:hAnsi="Palatino Linotype" w:cs="Palatino Linotype"/>
          <w:b/>
          <w:bCs/>
          <w:u w:val="single"/>
        </w:rPr>
        <w:t xml:space="preserve">la información desagregada por plantel relativa al número de egresados de la </w:t>
      </w:r>
      <w:proofErr w:type="spellStart"/>
      <w:r w:rsidRPr="00B6137E">
        <w:rPr>
          <w:rFonts w:ascii="Palatino Linotype" w:eastAsia="Palatino Linotype" w:hAnsi="Palatino Linotype" w:cs="Palatino Linotype"/>
          <w:b/>
          <w:bCs/>
          <w:u w:val="single"/>
        </w:rPr>
        <w:t>Licenciatuta</w:t>
      </w:r>
      <w:proofErr w:type="spellEnd"/>
      <w:r w:rsidRPr="00B6137E">
        <w:rPr>
          <w:rFonts w:ascii="Palatino Linotype" w:eastAsia="Palatino Linotype" w:hAnsi="Palatino Linotype" w:cs="Palatino Linotype"/>
          <w:b/>
          <w:bCs/>
          <w:u w:val="single"/>
        </w:rPr>
        <w:t xml:space="preserve"> de Acupuntura Humana </w:t>
      </w:r>
      <w:proofErr w:type="spellStart"/>
      <w:r w:rsidRPr="00B6137E">
        <w:rPr>
          <w:rFonts w:ascii="Palatino Linotype" w:eastAsia="Palatino Linotype" w:hAnsi="Palatino Linotype" w:cs="Palatino Linotype"/>
          <w:b/>
          <w:bCs/>
          <w:u w:val="single"/>
        </w:rPr>
        <w:t>Rehabilitatoria</w:t>
      </w:r>
      <w:proofErr w:type="spellEnd"/>
      <w:r w:rsidRPr="00B6137E">
        <w:rPr>
          <w:rFonts w:ascii="Palatino Linotype" w:eastAsia="Palatino Linotype" w:hAnsi="Palatino Linotype" w:cs="Palatino Linotype"/>
          <w:b/>
          <w:bCs/>
          <w:u w:val="single"/>
        </w:rPr>
        <w:t xml:space="preserve">, Gerontología y Quiropráctica.  </w:t>
      </w:r>
    </w:p>
    <w:p w14:paraId="5BDECDA5" w14:textId="77777777" w:rsidR="00164CB9" w:rsidRPr="00B6137E" w:rsidRDefault="00164CB9">
      <w:pPr>
        <w:pBdr>
          <w:top w:val="nil"/>
          <w:left w:val="nil"/>
          <w:bottom w:val="nil"/>
          <w:right w:val="nil"/>
          <w:between w:val="nil"/>
        </w:pBdr>
        <w:spacing w:after="0" w:line="360" w:lineRule="auto"/>
        <w:ind w:right="49"/>
        <w:jc w:val="both"/>
        <w:rPr>
          <w:rFonts w:ascii="Palatino Linotype" w:eastAsia="Palatino Linotype" w:hAnsi="Palatino Linotype" w:cs="Palatino Linotype"/>
          <w:b/>
          <w:bCs/>
          <w:u w:val="single"/>
        </w:rPr>
      </w:pPr>
    </w:p>
    <w:p w14:paraId="0D84110E"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Dicho lo anterior, se procede a contextualizar la información solicitada, de conformidad con el Manual General de Organización del Sujeto Obligado, el Departamento de Servicios Escolares, tiene como objetivo organizar y efectuar el registro escolar y control documental de estudiantes a partir del ingreso de la Universidad, con la finalidad de elaborar y emitir los documentos que avalen y certifiquen los estudios realizados y concluidos.</w:t>
      </w:r>
    </w:p>
    <w:p w14:paraId="1E8EFEF5"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Asimismo, dentro de sus funciones, se encuentran las siguientes: </w:t>
      </w:r>
    </w:p>
    <w:p w14:paraId="6ED7D1AC" w14:textId="77777777" w:rsidR="00164CB9" w:rsidRPr="00B6137E" w:rsidRDefault="00164CB9">
      <w:pPr>
        <w:spacing w:after="0" w:line="360" w:lineRule="auto"/>
        <w:ind w:right="49"/>
        <w:jc w:val="both"/>
        <w:rPr>
          <w:rFonts w:ascii="Palatino Linotype" w:eastAsia="Palatino Linotype" w:hAnsi="Palatino Linotype" w:cs="Palatino Linotype"/>
        </w:rPr>
      </w:pPr>
    </w:p>
    <w:p w14:paraId="68939710" w14:textId="77777777" w:rsidR="00164CB9" w:rsidRPr="00B6137E" w:rsidRDefault="00B71EFE">
      <w:pPr>
        <w:spacing w:after="0"/>
        <w:ind w:left="567" w:right="49"/>
        <w:jc w:val="both"/>
        <w:rPr>
          <w:rFonts w:ascii="Palatino Linotype" w:eastAsia="Palatino Linotype" w:hAnsi="Palatino Linotype" w:cs="Palatino Linotype"/>
          <w:b/>
          <w:bCs/>
          <w:i/>
          <w:iCs/>
        </w:rPr>
      </w:pPr>
      <w:r w:rsidRPr="00B6137E">
        <w:rPr>
          <w:rFonts w:ascii="Palatino Linotype" w:eastAsia="Palatino Linotype" w:hAnsi="Palatino Linotype" w:cs="Palatino Linotype"/>
          <w:b/>
          <w:bCs/>
          <w:i/>
          <w:iCs/>
        </w:rPr>
        <w:t>210C3101040001L DEPARTAMENTO DE SERVICIOS ESCOLARES</w:t>
      </w:r>
    </w:p>
    <w:p w14:paraId="01172A17" w14:textId="77777777" w:rsidR="00164CB9" w:rsidRPr="00B6137E" w:rsidRDefault="00164CB9">
      <w:pPr>
        <w:spacing w:after="0"/>
        <w:ind w:left="567" w:right="49"/>
        <w:jc w:val="both"/>
        <w:rPr>
          <w:rFonts w:ascii="Palatino Linotype" w:eastAsia="Palatino Linotype" w:hAnsi="Palatino Linotype" w:cs="Palatino Linotype"/>
          <w:i/>
          <w:iCs/>
        </w:rPr>
      </w:pPr>
    </w:p>
    <w:p w14:paraId="70B66FB2" w14:textId="77777777" w:rsidR="00164CB9" w:rsidRPr="00B6137E" w:rsidRDefault="00B71EFE">
      <w:pPr>
        <w:spacing w:after="0"/>
        <w:ind w:left="567" w:right="49"/>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 Atender las actividades relacionadas con el registro y control académico y administrativo de los educandos, desde su ingreso a la institución hasta su egreso, así como los diversos cambios y movimientos que se originen por el proceso de promoción.</w:t>
      </w:r>
    </w:p>
    <w:p w14:paraId="21E7FA7A" w14:textId="77777777" w:rsidR="00164CB9" w:rsidRPr="00B6137E" w:rsidRDefault="00B71EFE">
      <w:pPr>
        <w:spacing w:after="0"/>
        <w:ind w:left="567" w:right="49"/>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 Llevar a cabo el proceso de titulación de las y los egresados, conforme lo señalan los Reglamentos y Manuales de titulación aplicables; así como realizar las acciones correspondientes para su registro ante la Subdirección de Profesiones y Dirección General de Profesiones.</w:t>
      </w:r>
    </w:p>
    <w:p w14:paraId="5B80CE3F" w14:textId="77777777" w:rsidR="00164CB9" w:rsidRPr="00B6137E" w:rsidRDefault="00B71EFE">
      <w:pPr>
        <w:pBdr>
          <w:top w:val="nil"/>
          <w:left w:val="nil"/>
          <w:bottom w:val="nil"/>
          <w:right w:val="nil"/>
          <w:between w:val="nil"/>
        </w:pBdr>
        <w:spacing w:after="0"/>
        <w:ind w:left="567" w:right="-7"/>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 Integrar un listado de los registros escolares y elaborar los informes y estadísticas que le sean solicitados por la Dirección Académica, para conocer el comportamiento de la matrícula.</w:t>
      </w:r>
    </w:p>
    <w:p w14:paraId="77751C01" w14:textId="77777777" w:rsidR="00164CB9" w:rsidRPr="00B6137E" w:rsidRDefault="00B71EFE">
      <w:pPr>
        <w:pBdr>
          <w:top w:val="nil"/>
          <w:left w:val="nil"/>
          <w:bottom w:val="nil"/>
          <w:right w:val="nil"/>
          <w:between w:val="nil"/>
        </w:pBdr>
        <w:spacing w:after="0"/>
        <w:ind w:left="567" w:right="-7"/>
        <w:jc w:val="both"/>
        <w:rPr>
          <w:rFonts w:ascii="Palatino Linotype" w:eastAsia="Palatino Linotype" w:hAnsi="Palatino Linotype" w:cs="Palatino Linotype"/>
          <w:i/>
          <w:iCs/>
        </w:rPr>
      </w:pPr>
      <w:r w:rsidRPr="00B6137E">
        <w:rPr>
          <w:rFonts w:ascii="Palatino Linotype" w:eastAsia="Palatino Linotype" w:hAnsi="Palatino Linotype" w:cs="Palatino Linotype"/>
          <w:i/>
          <w:iCs/>
        </w:rPr>
        <w:t>…</w:t>
      </w:r>
    </w:p>
    <w:p w14:paraId="62C03963" w14:textId="77777777" w:rsidR="00164CB9" w:rsidRPr="00B6137E" w:rsidRDefault="00164CB9">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36681E1" w14:textId="77777777" w:rsidR="00164CB9" w:rsidRPr="00B6137E" w:rsidRDefault="00B71EFE">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De lo anterior, se advierte que, el Sujeto Obligado cuenta con facultades, funciones y competencia para generar, administrar y poseer información relacionada con los egresados de la Universidad. </w:t>
      </w:r>
    </w:p>
    <w:p w14:paraId="0E915255" w14:textId="77777777" w:rsidR="00164CB9" w:rsidRPr="00B6137E" w:rsidRDefault="00164CB9">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78104631" w14:textId="77777777" w:rsidR="00164CB9" w:rsidRPr="00B6137E" w:rsidRDefault="00B71EF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Dicho esto, es importante señalar que, de las constancias que obran en el expediente electrónico, se logra vislumbrar que quien dio atención a la solicitud fue el Departamento de Servicios Escolares,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2361B24D" w14:textId="77777777" w:rsidR="00164CB9" w:rsidRPr="00B6137E" w:rsidRDefault="00164CB9">
      <w:pPr>
        <w:spacing w:after="0" w:line="360" w:lineRule="auto"/>
        <w:ind w:right="560"/>
        <w:jc w:val="both"/>
        <w:rPr>
          <w:rFonts w:ascii="Palatino Linotype" w:eastAsia="Palatino Linotype" w:hAnsi="Palatino Linotype" w:cs="Palatino Linotype"/>
        </w:rPr>
      </w:pPr>
    </w:p>
    <w:p w14:paraId="7601E80B" w14:textId="77777777" w:rsidR="00164CB9" w:rsidRPr="00B6137E" w:rsidRDefault="00B71EFE">
      <w:pPr>
        <w:numPr>
          <w:ilvl w:val="3"/>
          <w:numId w:val="3"/>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B6137E">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22FF76A" w14:textId="77777777" w:rsidR="00164CB9" w:rsidRPr="00B6137E" w:rsidRDefault="00B71EFE">
      <w:pPr>
        <w:numPr>
          <w:ilvl w:val="3"/>
          <w:numId w:val="3"/>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B6137E">
        <w:rPr>
          <w:rFonts w:ascii="Palatino Linotype" w:eastAsia="Palatino Linotype" w:hAnsi="Palatino Linotype" w:cs="Palatino Linotype"/>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45337C71" w14:textId="77777777" w:rsidR="00164CB9" w:rsidRPr="00B6137E" w:rsidRDefault="00164CB9">
      <w:p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p>
    <w:p w14:paraId="6339DA35"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Así, y, conforme a lo establecido en párrafos anteriores, el Sujeto Obligado cumplió con el procedimiento de búsqueda establecido en el artículo 162 de la Ley de Transparencia y Acceso a la Información Pública del Estado de México y Municipios, ya que se advierte que el requerimiento se gestionó en el Departamento de Servicios Escolares, quien cuenta con atribuciones, facultades y competencia para generar, administrar y poseer información solicitada. </w:t>
      </w:r>
    </w:p>
    <w:p w14:paraId="3D751751" w14:textId="77777777" w:rsidR="00164CB9" w:rsidRPr="00B6137E" w:rsidRDefault="00164CB9">
      <w:pPr>
        <w:spacing w:after="0" w:line="360" w:lineRule="auto"/>
        <w:ind w:right="49"/>
        <w:jc w:val="both"/>
        <w:rPr>
          <w:rFonts w:ascii="Palatino Linotype" w:eastAsia="Palatino Linotype" w:hAnsi="Palatino Linotype" w:cs="Palatino Linotype"/>
        </w:rPr>
      </w:pPr>
    </w:p>
    <w:p w14:paraId="500C6620"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Ahora bien, en cuanto hace a los agravios hechos valer por la parte Recurrente, relacionados a que no se entregó la información desagregada relativa a los egresados de las licenciaturas, es de mencionar que, en respuesta, el Sujeto Obligado entregó el siguiente cuadro: </w:t>
      </w:r>
    </w:p>
    <w:p w14:paraId="06B6C274" w14:textId="77777777" w:rsidR="00164CB9" w:rsidRPr="00B6137E" w:rsidRDefault="00164CB9">
      <w:pPr>
        <w:spacing w:after="0" w:line="360" w:lineRule="auto"/>
        <w:ind w:right="49"/>
        <w:jc w:val="both"/>
        <w:rPr>
          <w:rFonts w:ascii="Palatino Linotype" w:eastAsia="Palatino Linotype" w:hAnsi="Palatino Linotype" w:cs="Palatino Linotype"/>
        </w:rPr>
      </w:pPr>
    </w:p>
    <w:p w14:paraId="2C4E940A" w14:textId="77777777" w:rsidR="00164CB9" w:rsidRPr="00B6137E" w:rsidRDefault="00B71EFE">
      <w:pPr>
        <w:spacing w:after="0" w:line="360" w:lineRule="auto"/>
        <w:ind w:right="49"/>
        <w:jc w:val="center"/>
        <w:rPr>
          <w:rFonts w:ascii="Palatino Linotype" w:eastAsia="Palatino Linotype" w:hAnsi="Palatino Linotype" w:cs="Palatino Linotype"/>
        </w:rPr>
      </w:pPr>
      <w:r w:rsidRPr="00B6137E">
        <w:rPr>
          <w:rFonts w:ascii="Palatino Linotype" w:eastAsia="Palatino Linotype" w:hAnsi="Palatino Linotype" w:cs="Palatino Linotype"/>
          <w:noProof/>
        </w:rPr>
        <w:drawing>
          <wp:inline distT="0" distB="0" distL="0" distR="0" wp14:anchorId="4CC63E59" wp14:editId="6C52CADA">
            <wp:extent cx="4603083" cy="215697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603083" cy="2156970"/>
                    </a:xfrm>
                    <a:prstGeom prst="rect">
                      <a:avLst/>
                    </a:prstGeom>
                    <a:ln/>
                  </pic:spPr>
                </pic:pic>
              </a:graphicData>
            </a:graphic>
          </wp:inline>
        </w:drawing>
      </w:r>
    </w:p>
    <w:p w14:paraId="5D920A70" w14:textId="77777777" w:rsidR="00164CB9" w:rsidRPr="00B6137E" w:rsidRDefault="00164CB9">
      <w:pPr>
        <w:spacing w:after="0" w:line="360" w:lineRule="auto"/>
        <w:ind w:right="49"/>
        <w:jc w:val="both"/>
        <w:rPr>
          <w:rFonts w:ascii="Palatino Linotype" w:eastAsia="Palatino Linotype" w:hAnsi="Palatino Linotype" w:cs="Palatino Linotype"/>
        </w:rPr>
      </w:pPr>
    </w:p>
    <w:p w14:paraId="46A75D7A"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En el cual se observa la generación, la licenciatura y el total de sus egresados, sin embargo, mediante informe justificado, el Sujeto Obligado explicó que no contaba con la información desagregada tal como la parte Recurrente la había solicitado, aunado a que había proporcionado lo que obraba en sus archivos. </w:t>
      </w:r>
    </w:p>
    <w:p w14:paraId="1DB9F5A7" w14:textId="77777777" w:rsidR="00164CB9" w:rsidRPr="00B6137E" w:rsidRDefault="00164CB9">
      <w:pPr>
        <w:spacing w:after="0" w:line="360" w:lineRule="auto"/>
        <w:jc w:val="both"/>
        <w:rPr>
          <w:rFonts w:ascii="Palatino Linotype" w:eastAsia="Palatino Linotype" w:hAnsi="Palatino Linotype" w:cs="Palatino Linotype"/>
        </w:rPr>
      </w:pPr>
    </w:p>
    <w:p w14:paraId="0211C377"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En ese sentido, de conformidad con el artículo 12 de la Ley de Transparencia y Acceso a la Información Pública del Estado de México y Municipios, los sujetos obligados sólo deberán proporcionar la información que obre en sus archivos, en el estado en que esta se encuentre, asimismo, se precisa que conforme a lo establecido en el Criterio orientador 31/10 emitido por el entonces Instituto Nacional de Transparencia, Acceso a la Información Pública y Protección de Datos Personales INAI que se procede a citar a continuación:</w:t>
      </w:r>
    </w:p>
    <w:p w14:paraId="7E845DC1" w14:textId="77777777" w:rsidR="00164CB9" w:rsidRPr="00B6137E" w:rsidRDefault="00164CB9">
      <w:pPr>
        <w:spacing w:after="0" w:line="360" w:lineRule="auto"/>
        <w:ind w:right="49"/>
        <w:jc w:val="both"/>
        <w:rPr>
          <w:rFonts w:ascii="Palatino Linotype" w:eastAsia="Palatino Linotype" w:hAnsi="Palatino Linotype" w:cs="Palatino Linotype"/>
        </w:rPr>
      </w:pPr>
    </w:p>
    <w:p w14:paraId="370DB7CB" w14:textId="77777777" w:rsidR="00164CB9" w:rsidRPr="00B6137E" w:rsidRDefault="00B71EFE">
      <w:pPr>
        <w:tabs>
          <w:tab w:val="left" w:pos="8222"/>
        </w:tabs>
        <w:spacing w:after="0"/>
        <w:ind w:left="567" w:right="567"/>
        <w:jc w:val="both"/>
        <w:rPr>
          <w:rFonts w:ascii="Palatino Linotype" w:eastAsia="Palatino Linotype" w:hAnsi="Palatino Linotype" w:cs="Palatino Linotype"/>
          <w:i/>
          <w:iCs/>
        </w:rPr>
      </w:pPr>
      <w:r w:rsidRPr="00B6137E">
        <w:rPr>
          <w:rFonts w:ascii="Palatino Linotype" w:eastAsia="Palatino Linotype" w:hAnsi="Palatino Linotype" w:cs="Palatino Linotype"/>
          <w:b/>
          <w:bCs/>
          <w:i/>
          <w:iCs/>
        </w:rPr>
        <w:t>“El Instituto Federal de Acceso a la Información y Protección de Datos no cuenta con facultades para pronunciarse respecto de la veracidad de los documentos proporcionados por los sujetos obligados.</w:t>
      </w:r>
      <w:r w:rsidRPr="00B6137E">
        <w:rPr>
          <w:rFonts w:ascii="Palatino Linotype" w:eastAsia="Palatino Linotype" w:hAnsi="Palatino Linotype" w:cs="Palatino Linotype"/>
          <w:i/>
          <w:iC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450A8E9" w14:textId="77777777" w:rsidR="00164CB9" w:rsidRPr="00B6137E" w:rsidRDefault="00164CB9">
      <w:pPr>
        <w:tabs>
          <w:tab w:val="left" w:pos="8222"/>
        </w:tabs>
        <w:spacing w:after="0"/>
        <w:ind w:left="567" w:right="567"/>
        <w:jc w:val="both"/>
        <w:rPr>
          <w:rFonts w:ascii="Palatino Linotype" w:eastAsia="Palatino Linotype" w:hAnsi="Palatino Linotype" w:cs="Palatino Linotype"/>
          <w:i/>
          <w:iCs/>
        </w:rPr>
      </w:pPr>
    </w:p>
    <w:p w14:paraId="456CB508"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Por lo que, este Organismo Garante carece de facultades para dudar de la veracidad de la información que el Sujeto Obligado puso a disposición de la parte Recurrente</w:t>
      </w:r>
    </w:p>
    <w:p w14:paraId="7669CB32" w14:textId="77777777" w:rsidR="00164CB9" w:rsidRPr="00B6137E" w:rsidRDefault="00164CB9">
      <w:pPr>
        <w:spacing w:after="0" w:line="360" w:lineRule="auto"/>
        <w:ind w:right="49"/>
        <w:jc w:val="both"/>
        <w:rPr>
          <w:rFonts w:ascii="Palatino Linotype" w:eastAsia="Palatino Linotype" w:hAnsi="Palatino Linotype" w:cs="Palatino Linotype"/>
          <w:b/>
          <w:bCs/>
        </w:rPr>
      </w:pPr>
    </w:p>
    <w:p w14:paraId="53A52E74"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Por otro lado, es de destacar que, los Sujetos Obligados tienen el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w:t>
      </w:r>
    </w:p>
    <w:p w14:paraId="02F40A8F" w14:textId="77777777" w:rsidR="00164CB9" w:rsidRPr="00B6137E" w:rsidRDefault="00164CB9">
      <w:pPr>
        <w:spacing w:after="0" w:line="360" w:lineRule="auto"/>
        <w:jc w:val="both"/>
        <w:rPr>
          <w:rFonts w:ascii="Palatino Linotype" w:eastAsia="Palatino Linotype" w:hAnsi="Palatino Linotype" w:cs="Palatino Linotype"/>
        </w:rPr>
      </w:pPr>
    </w:p>
    <w:p w14:paraId="6745D16F"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Del mismo modo, se dejan a salvo los derechos de la parte Recurrente para que presente una nueva solicitud de información con la finalidad de solicitar lo que a su derecho corresponda. </w:t>
      </w:r>
    </w:p>
    <w:p w14:paraId="7C808616" w14:textId="77777777" w:rsidR="00164CB9" w:rsidRPr="00B6137E" w:rsidRDefault="00164CB9">
      <w:pPr>
        <w:spacing w:after="0" w:line="360" w:lineRule="auto"/>
        <w:jc w:val="both"/>
        <w:rPr>
          <w:rFonts w:ascii="Palatino Linotype" w:eastAsia="Palatino Linotype" w:hAnsi="Palatino Linotype" w:cs="Palatino Linotype"/>
        </w:rPr>
      </w:pPr>
    </w:p>
    <w:p w14:paraId="69A4E703" w14:textId="77777777" w:rsidR="00164CB9" w:rsidRPr="00B6137E" w:rsidRDefault="00B71EFE">
      <w:pPr>
        <w:spacing w:after="0" w:line="360" w:lineRule="auto"/>
        <w:ind w:right="49"/>
        <w:jc w:val="both"/>
        <w:rPr>
          <w:rFonts w:ascii="Palatino Linotype" w:eastAsia="Palatino Linotype" w:hAnsi="Palatino Linotype" w:cs="Palatino Linotype"/>
          <w:b/>
          <w:bCs/>
        </w:rPr>
      </w:pPr>
      <w:r w:rsidRPr="00B6137E">
        <w:rPr>
          <w:rFonts w:ascii="Palatino Linotype" w:eastAsia="Palatino Linotype" w:hAnsi="Palatino Linotype" w:cs="Palatino Linotype"/>
        </w:rPr>
        <w:t xml:space="preserve">De lo anterior, se colige que el Sujeto Obligado atendió el requerimiento de la parte Recurrente, por ello, los motivos de inconformidad hechos valer por la parte Recurrente devienen </w:t>
      </w:r>
      <w:r w:rsidRPr="00B6137E">
        <w:rPr>
          <w:rFonts w:ascii="Palatino Linotype" w:eastAsia="Palatino Linotype" w:hAnsi="Palatino Linotype" w:cs="Palatino Linotype"/>
          <w:b/>
          <w:bCs/>
        </w:rPr>
        <w:t>INFUNDADOS.</w:t>
      </w:r>
    </w:p>
    <w:p w14:paraId="763F4304" w14:textId="77777777" w:rsidR="00164CB9" w:rsidRPr="00B6137E" w:rsidRDefault="00164CB9">
      <w:pPr>
        <w:spacing w:after="0" w:line="360" w:lineRule="auto"/>
        <w:jc w:val="both"/>
        <w:rPr>
          <w:rFonts w:ascii="Palatino Linotype" w:eastAsia="Palatino Linotype" w:hAnsi="Palatino Linotype" w:cs="Palatino Linotype"/>
        </w:rPr>
      </w:pPr>
    </w:p>
    <w:p w14:paraId="73FAE3FD"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 xml:space="preserve">Es así como, en mérito de lo expuesto en líneas anteriores, resultan infundadas las razones o motivos de inconformidad hechos valer por la parte </w:t>
      </w:r>
      <w:r w:rsidRPr="00B6137E">
        <w:rPr>
          <w:rFonts w:ascii="Palatino Linotype" w:eastAsia="Palatino Linotype" w:hAnsi="Palatino Linotype" w:cs="Palatino Linotype"/>
          <w:b/>
          <w:bCs/>
        </w:rPr>
        <w:t>RECURRENTE</w:t>
      </w:r>
      <w:r w:rsidRPr="00B6137E">
        <w:rPr>
          <w:rFonts w:ascii="Palatino Linotype" w:eastAsia="Palatino Linotype" w:hAnsi="Palatino Linotype" w:cs="Palatino Linotype"/>
        </w:rPr>
        <w:t xml:space="preserve"> dentro del recurso de revisión </w:t>
      </w:r>
      <w:r w:rsidRPr="00B6137E">
        <w:rPr>
          <w:rFonts w:ascii="Palatino Linotype" w:eastAsia="Palatino Linotype" w:hAnsi="Palatino Linotype" w:cs="Palatino Linotype"/>
          <w:b/>
          <w:bCs/>
        </w:rPr>
        <w:t>09989/INFOEM/IP/RR/2025</w:t>
      </w:r>
      <w:r w:rsidRPr="00B6137E">
        <w:rPr>
          <w:rFonts w:ascii="Palatino Linotype" w:eastAsia="Palatino Linotype" w:hAnsi="Palatino Linotype" w:cs="Palatino Linotype"/>
        </w:rPr>
        <w:t xml:space="preserve">; por ello, y con fundamento en la fracción II del numeral 186 de la Ley de Transparencia y Acceso a la Información Pública del Estado de México y Municipios, por lo que se </w:t>
      </w:r>
      <w:r w:rsidRPr="00B6137E">
        <w:rPr>
          <w:rFonts w:ascii="Palatino Linotype" w:eastAsia="Palatino Linotype" w:hAnsi="Palatino Linotype" w:cs="Palatino Linotype"/>
          <w:b/>
          <w:bCs/>
        </w:rPr>
        <w:t xml:space="preserve">CONFIRMA </w:t>
      </w:r>
      <w:r w:rsidRPr="00B6137E">
        <w:rPr>
          <w:rFonts w:ascii="Palatino Linotype" w:eastAsia="Palatino Linotype" w:hAnsi="Palatino Linotype" w:cs="Palatino Linotype"/>
        </w:rPr>
        <w:t xml:space="preserve">la respuesta del </w:t>
      </w:r>
      <w:r w:rsidRPr="00B6137E">
        <w:rPr>
          <w:rFonts w:ascii="Palatino Linotype" w:eastAsia="Palatino Linotype" w:hAnsi="Palatino Linotype" w:cs="Palatino Linotype"/>
          <w:b/>
          <w:bCs/>
        </w:rPr>
        <w:t xml:space="preserve">SUJETO OBLIGADO </w:t>
      </w:r>
      <w:r w:rsidRPr="00B6137E">
        <w:rPr>
          <w:rFonts w:ascii="Palatino Linotype" w:eastAsia="Palatino Linotype" w:hAnsi="Palatino Linotype" w:cs="Palatino Linotype"/>
        </w:rPr>
        <w:t xml:space="preserve">a la solicitud de información </w:t>
      </w:r>
      <w:r w:rsidRPr="00B6137E">
        <w:rPr>
          <w:rFonts w:ascii="Palatino Linotype" w:eastAsia="Palatino Linotype" w:hAnsi="Palatino Linotype" w:cs="Palatino Linotype"/>
          <w:b/>
          <w:bCs/>
        </w:rPr>
        <w:t xml:space="preserve"> 00040/UNEVT/IP/2025.</w:t>
      </w:r>
      <w:r w:rsidRPr="00B6137E">
        <w:rPr>
          <w:rFonts w:ascii="Palatino Linotype" w:eastAsia="Palatino Linotype" w:hAnsi="Palatino Linotype" w:cs="Palatino Linotype"/>
        </w:rPr>
        <w:t xml:space="preserve">  </w:t>
      </w:r>
    </w:p>
    <w:p w14:paraId="7B0964B5" w14:textId="77777777" w:rsidR="00164CB9" w:rsidRPr="00B6137E" w:rsidRDefault="00164CB9">
      <w:pPr>
        <w:spacing w:after="0" w:line="360" w:lineRule="auto"/>
        <w:ind w:right="49"/>
        <w:jc w:val="both"/>
        <w:rPr>
          <w:rFonts w:ascii="Palatino Linotype" w:eastAsia="Palatino Linotype" w:hAnsi="Palatino Linotype" w:cs="Palatino Linotype"/>
        </w:rPr>
      </w:pPr>
    </w:p>
    <w:p w14:paraId="32696113" w14:textId="77777777" w:rsidR="00164CB9" w:rsidRPr="00B6137E" w:rsidRDefault="00B71EFE">
      <w:pPr>
        <w:spacing w:after="0" w:line="360" w:lineRule="auto"/>
        <w:ind w:right="49"/>
        <w:jc w:val="both"/>
        <w:rPr>
          <w:rFonts w:ascii="Palatino Linotype" w:eastAsia="Palatino Linotype" w:hAnsi="Palatino Linotype" w:cs="Palatino Linotype"/>
        </w:rPr>
      </w:pPr>
      <w:r w:rsidRPr="00B6137E">
        <w:rPr>
          <w:rFonts w:ascii="Palatino Linotype" w:eastAsia="Palatino Linotype" w:hAnsi="Palatino Linotype" w:cs="Palatino Linotype"/>
        </w:rPr>
        <w:t>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14:paraId="0FBDF058" w14:textId="77777777" w:rsidR="00164CB9" w:rsidRPr="00B6137E" w:rsidRDefault="00164CB9">
      <w:pPr>
        <w:spacing w:after="0" w:line="360" w:lineRule="auto"/>
        <w:ind w:right="49"/>
        <w:jc w:val="both"/>
        <w:rPr>
          <w:rFonts w:ascii="Palatino Linotype" w:eastAsia="Palatino Linotype" w:hAnsi="Palatino Linotype" w:cs="Palatino Linotype"/>
        </w:rPr>
      </w:pPr>
    </w:p>
    <w:p w14:paraId="04BA1CAA" w14:textId="77777777" w:rsidR="00164CB9" w:rsidRPr="00B6137E" w:rsidRDefault="00B71EFE">
      <w:pPr>
        <w:spacing w:after="0" w:line="360" w:lineRule="auto"/>
        <w:ind w:right="49"/>
        <w:jc w:val="center"/>
        <w:rPr>
          <w:rFonts w:ascii="Palatino Linotype" w:eastAsia="Palatino Linotype" w:hAnsi="Palatino Linotype" w:cs="Palatino Linotype"/>
          <w:b/>
          <w:bCs/>
        </w:rPr>
      </w:pPr>
      <w:r w:rsidRPr="00B6137E">
        <w:rPr>
          <w:rFonts w:ascii="Palatino Linotype" w:eastAsia="Palatino Linotype" w:hAnsi="Palatino Linotype" w:cs="Palatino Linotype"/>
          <w:b/>
          <w:bCs/>
        </w:rPr>
        <w:t>III.</w:t>
      </w:r>
      <w:r w:rsidRPr="00B6137E">
        <w:rPr>
          <w:rFonts w:ascii="Palatino Linotype" w:eastAsia="Palatino Linotype" w:hAnsi="Palatino Linotype" w:cs="Palatino Linotype"/>
          <w:b/>
          <w:bCs/>
        </w:rPr>
        <w:tab/>
        <w:t>R E S U E L V E:</w:t>
      </w:r>
    </w:p>
    <w:p w14:paraId="72EA5E2D" w14:textId="77777777" w:rsidR="00164CB9" w:rsidRPr="00B6137E" w:rsidRDefault="00164CB9">
      <w:pPr>
        <w:spacing w:after="0" w:line="360" w:lineRule="auto"/>
        <w:ind w:right="49"/>
        <w:jc w:val="both"/>
        <w:rPr>
          <w:rFonts w:ascii="Palatino Linotype" w:eastAsia="Palatino Linotype" w:hAnsi="Palatino Linotype" w:cs="Palatino Linotype"/>
        </w:rPr>
      </w:pPr>
    </w:p>
    <w:p w14:paraId="242BDBEF"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b/>
          <w:bCs/>
        </w:rPr>
        <w:t xml:space="preserve">Primero. </w:t>
      </w:r>
      <w:r w:rsidRPr="00B6137E">
        <w:rPr>
          <w:rFonts w:ascii="Palatino Linotype" w:eastAsia="Palatino Linotype" w:hAnsi="Palatino Linotype" w:cs="Palatino Linotype"/>
        </w:rPr>
        <w:t xml:space="preserve">Resultan </w:t>
      </w:r>
      <w:r w:rsidRPr="00B6137E">
        <w:rPr>
          <w:rFonts w:ascii="Palatino Linotype" w:eastAsia="Palatino Linotype" w:hAnsi="Palatino Linotype" w:cs="Palatino Linotype"/>
          <w:b/>
          <w:bCs/>
        </w:rPr>
        <w:t>INFUNDADOS</w:t>
      </w:r>
      <w:r w:rsidRPr="00B6137E">
        <w:rPr>
          <w:rFonts w:ascii="Palatino Linotype" w:eastAsia="Palatino Linotype" w:hAnsi="Palatino Linotype" w:cs="Palatino Linotype"/>
        </w:rPr>
        <w:t xml:space="preserve"> los motivos de inconformidad hechos valer por la parte </w:t>
      </w:r>
      <w:r w:rsidRPr="00B6137E">
        <w:rPr>
          <w:rFonts w:ascii="Palatino Linotype" w:eastAsia="Palatino Linotype" w:hAnsi="Palatino Linotype" w:cs="Palatino Linotype"/>
          <w:b/>
          <w:bCs/>
        </w:rPr>
        <w:t>RECURRENTE</w:t>
      </w:r>
      <w:r w:rsidRPr="00B6137E">
        <w:rPr>
          <w:rFonts w:ascii="Palatino Linotype" w:eastAsia="Palatino Linotype" w:hAnsi="Palatino Linotype" w:cs="Palatino Linotype"/>
        </w:rPr>
        <w:t xml:space="preserve"> en el Recurso de Revisión </w:t>
      </w:r>
      <w:r w:rsidRPr="00B6137E">
        <w:rPr>
          <w:rFonts w:ascii="Palatino Linotype" w:eastAsia="Palatino Linotype" w:hAnsi="Palatino Linotype" w:cs="Palatino Linotype"/>
          <w:b/>
          <w:bCs/>
        </w:rPr>
        <w:t xml:space="preserve">09989/INFOEM/IP/RR/2025 </w:t>
      </w:r>
      <w:r w:rsidRPr="00B6137E">
        <w:rPr>
          <w:rFonts w:ascii="Palatino Linotype" w:eastAsia="Palatino Linotype" w:hAnsi="Palatino Linotype" w:cs="Palatino Linotype"/>
        </w:rPr>
        <w:t>por lo que, en términos del</w:t>
      </w:r>
      <w:r w:rsidRPr="00B6137E">
        <w:rPr>
          <w:rFonts w:ascii="Palatino Linotype" w:eastAsia="Palatino Linotype" w:hAnsi="Palatino Linotype" w:cs="Palatino Linotype"/>
          <w:b/>
          <w:bCs/>
        </w:rPr>
        <w:t xml:space="preserve"> Considerando Cuarto </w:t>
      </w:r>
      <w:r w:rsidRPr="00B6137E">
        <w:rPr>
          <w:rFonts w:ascii="Palatino Linotype" w:eastAsia="Palatino Linotype" w:hAnsi="Palatino Linotype" w:cs="Palatino Linotype"/>
        </w:rPr>
        <w:t xml:space="preserve">de esta resolución, se </w:t>
      </w:r>
      <w:r w:rsidRPr="00B6137E">
        <w:rPr>
          <w:rFonts w:ascii="Palatino Linotype" w:eastAsia="Palatino Linotype" w:hAnsi="Palatino Linotype" w:cs="Palatino Linotype"/>
          <w:b/>
          <w:bCs/>
        </w:rPr>
        <w:t xml:space="preserve">CONFIRMA </w:t>
      </w:r>
      <w:r w:rsidRPr="00B6137E">
        <w:rPr>
          <w:rFonts w:ascii="Palatino Linotype" w:eastAsia="Palatino Linotype" w:hAnsi="Palatino Linotype" w:cs="Palatino Linotype"/>
        </w:rPr>
        <w:t xml:space="preserve">la respuesta emitida por el </w:t>
      </w:r>
      <w:r w:rsidRPr="00B6137E">
        <w:rPr>
          <w:rFonts w:ascii="Palatino Linotype" w:eastAsia="Palatino Linotype" w:hAnsi="Palatino Linotype" w:cs="Palatino Linotype"/>
          <w:b/>
          <w:bCs/>
        </w:rPr>
        <w:t>SUJETO OBLIGADO</w:t>
      </w:r>
      <w:r w:rsidRPr="00B6137E">
        <w:rPr>
          <w:rFonts w:ascii="Palatino Linotype" w:eastAsia="Palatino Linotype" w:hAnsi="Palatino Linotype" w:cs="Palatino Linotype"/>
        </w:rPr>
        <w:t>.</w:t>
      </w:r>
    </w:p>
    <w:p w14:paraId="41A135C4" w14:textId="77777777" w:rsidR="00164CB9" w:rsidRPr="00B6137E" w:rsidRDefault="00164CB9">
      <w:pPr>
        <w:spacing w:after="0" w:line="360" w:lineRule="auto"/>
        <w:jc w:val="both"/>
        <w:rPr>
          <w:rFonts w:ascii="Palatino Linotype" w:eastAsia="Palatino Linotype" w:hAnsi="Palatino Linotype" w:cs="Palatino Linotype"/>
        </w:rPr>
      </w:pPr>
    </w:p>
    <w:p w14:paraId="60988727"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b/>
          <w:bCs/>
        </w:rPr>
        <w:t>Segundo. Notifíquese vía Sistema de Acceso a la Información Mexiquense (SAIMEX)</w:t>
      </w:r>
      <w:r w:rsidRPr="00B6137E">
        <w:rPr>
          <w:rFonts w:ascii="Palatino Linotype" w:eastAsia="Palatino Linotype" w:hAnsi="Palatino Linotype" w:cs="Palatino Linotype"/>
        </w:rPr>
        <w:t>, al Titular de la Unidad de Transparencia del Sujeto Obligado, para su conocimiento.</w:t>
      </w:r>
    </w:p>
    <w:p w14:paraId="5685D309" w14:textId="77777777" w:rsidR="00164CB9" w:rsidRPr="00B6137E" w:rsidRDefault="00164CB9">
      <w:pPr>
        <w:spacing w:after="0" w:line="360" w:lineRule="auto"/>
        <w:jc w:val="both"/>
        <w:rPr>
          <w:rFonts w:ascii="Palatino Linotype" w:eastAsia="Palatino Linotype" w:hAnsi="Palatino Linotype" w:cs="Palatino Linotype"/>
        </w:rPr>
      </w:pPr>
      <w:bookmarkStart w:id="2" w:name="_heading=h.inygsffk5tjc" w:colFirst="0" w:colLast="0"/>
      <w:bookmarkEnd w:id="2"/>
    </w:p>
    <w:p w14:paraId="66FDE160" w14:textId="77777777" w:rsidR="00164CB9" w:rsidRPr="00B6137E" w:rsidRDefault="00B71EFE">
      <w:pPr>
        <w:spacing w:after="0" w:line="360" w:lineRule="auto"/>
        <w:jc w:val="both"/>
        <w:rPr>
          <w:rFonts w:ascii="Palatino Linotype" w:eastAsia="Palatino Linotype" w:hAnsi="Palatino Linotype" w:cs="Palatino Linotype"/>
        </w:rPr>
      </w:pPr>
      <w:r w:rsidRPr="00B6137E">
        <w:rPr>
          <w:rFonts w:ascii="Palatino Linotype" w:eastAsia="Palatino Linotype" w:hAnsi="Palatino Linotype" w:cs="Palatino Linotype"/>
          <w:b/>
          <w:bCs/>
        </w:rPr>
        <w:t xml:space="preserve">Tercero. Notifíquese vía Sistema de Acceso a la Información Mexiquense (SAIMEX) </w:t>
      </w:r>
      <w:r w:rsidRPr="00B6137E">
        <w:rPr>
          <w:rFonts w:ascii="Palatino Linotype" w:eastAsia="Palatino Linotype" w:hAnsi="Palatino Linotype" w:cs="Palatino Linotype"/>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34BC094D" w14:textId="77777777" w:rsidR="00164CB9" w:rsidRPr="00B6137E" w:rsidRDefault="00164CB9"/>
    <w:p w14:paraId="2CBD9841" w14:textId="77777777" w:rsidR="00164CB9" w:rsidRPr="00F31958" w:rsidRDefault="00B71EFE">
      <w:pPr>
        <w:spacing w:after="0" w:line="360" w:lineRule="auto"/>
        <w:ind w:right="49"/>
        <w:jc w:val="both"/>
        <w:rPr>
          <w:rFonts w:ascii="Palatino Linotype" w:eastAsia="Palatino Linotype" w:hAnsi="Palatino Linotype" w:cs="Palatino Linotype"/>
        </w:rPr>
      </w:pPr>
      <w:bookmarkStart w:id="3" w:name="_heading=h.gjdgxs" w:colFirst="0" w:colLast="0"/>
      <w:bookmarkEnd w:id="3"/>
      <w:r w:rsidRPr="00B6137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TRES DE DICIEMBRE DE DOS MIL VEINTICINCO, ANTE EL SECRETARIO TÉCNICO DEL PLENO ALEXIS TAPIA RAMÍREZ.</w:t>
      </w:r>
      <w:r w:rsidRPr="00F31958">
        <w:rPr>
          <w:rFonts w:ascii="Palatino Linotype" w:eastAsia="Palatino Linotype" w:hAnsi="Palatino Linotype" w:cs="Palatino Linotype"/>
        </w:rPr>
        <w:t xml:space="preserve"> </w:t>
      </w:r>
    </w:p>
    <w:p w14:paraId="0086C1D2" w14:textId="2643C723" w:rsidR="00164CB9" w:rsidRPr="00F31958" w:rsidRDefault="00164CB9"/>
    <w:p w14:paraId="113B5073" w14:textId="2B8A113D" w:rsidR="00F31958" w:rsidRPr="00F31958" w:rsidRDefault="00F31958"/>
    <w:p w14:paraId="6AC4133F" w14:textId="7F2339AA" w:rsidR="00F31958" w:rsidRPr="00F31958" w:rsidRDefault="00F31958"/>
    <w:p w14:paraId="0568308A" w14:textId="091AC254" w:rsidR="00F31958" w:rsidRPr="00F31958" w:rsidRDefault="00F31958"/>
    <w:p w14:paraId="629DB9B9" w14:textId="57EAEAA9" w:rsidR="00F31958" w:rsidRPr="00F31958" w:rsidRDefault="00F31958"/>
    <w:p w14:paraId="6A394A48" w14:textId="32E393C8" w:rsidR="00F31958" w:rsidRPr="00F31958" w:rsidRDefault="00F31958"/>
    <w:p w14:paraId="5FA94183" w14:textId="7B4320F8" w:rsidR="00F31958" w:rsidRPr="00F31958" w:rsidRDefault="00F31958"/>
    <w:p w14:paraId="5954B6E3" w14:textId="21F918C7" w:rsidR="00F31958" w:rsidRPr="00F31958" w:rsidRDefault="00F31958"/>
    <w:p w14:paraId="6C385CDD" w14:textId="494F6A91" w:rsidR="00F31958" w:rsidRPr="00F31958" w:rsidRDefault="00F31958"/>
    <w:p w14:paraId="06B82641" w14:textId="77777777" w:rsidR="00F31958" w:rsidRPr="00F31958" w:rsidRDefault="00F31958"/>
    <w:sectPr w:rsidR="00F31958" w:rsidRPr="00F31958">
      <w:headerReference w:type="default" r:id="rId9"/>
      <w:footerReference w:type="default" r:id="rId10"/>
      <w:headerReference w:type="first" r:id="rId11"/>
      <w:footerReference w:type="first" r:id="rId12"/>
      <w:pgSz w:w="12240" w:h="15840"/>
      <w:pgMar w:top="2041"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F3505E" w14:textId="77777777" w:rsidR="00FB6828" w:rsidRDefault="00FB6828">
      <w:pPr>
        <w:spacing w:after="0" w:line="240" w:lineRule="auto"/>
      </w:pPr>
      <w:r>
        <w:separator/>
      </w:r>
    </w:p>
  </w:endnote>
  <w:endnote w:type="continuationSeparator" w:id="0">
    <w:p w14:paraId="67022DE6" w14:textId="77777777" w:rsidR="00FB6828" w:rsidRDefault="00FB6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632497C4-02F3-4B96-B71E-E14DE0B081B5}"/>
    <w:embedBold r:id="rId2" w:fontKey="{3429F2B3-E7C0-45E7-92C7-D08BDA2B4D3A}"/>
    <w:embedItalic r:id="rId3" w:fontKey="{CBE0686D-0220-4CD1-BF55-3BCEF52E421D}"/>
    <w:embedBoldItalic r:id="rId4" w:fontKey="{DB200DC2-B640-4D95-9C0E-804E862EBC37}"/>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5EE4AFE2-10EF-4822-B83F-6854BE8C2C8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F14FCD3-5DDC-4614-A556-B1C8B565C6C3}"/>
    <w:embedBold r:id="rId7" w:fontKey="{6555F303-6F7F-4369-B3CE-C4D73CA93625}"/>
  </w:font>
  <w:font w:name="Georgia">
    <w:panose1 w:val="02040502050405020303"/>
    <w:charset w:val="00"/>
    <w:family w:val="roman"/>
    <w:pitch w:val="variable"/>
    <w:sig w:usb0="00000287" w:usb1="00000000" w:usb2="00000000" w:usb3="00000000" w:csb0="0000009F" w:csb1="00000000"/>
    <w:embedItalic r:id="rId8" w:fontKey="{E4A36761-6838-466D-883E-47A479AC49BC}"/>
  </w:font>
  <w:font w:name="Calibri Light">
    <w:panose1 w:val="020F0302020204030204"/>
    <w:charset w:val="00"/>
    <w:family w:val="swiss"/>
    <w:pitch w:val="variable"/>
    <w:sig w:usb0="E4002EFF" w:usb1="C200247B" w:usb2="00000009" w:usb3="00000000" w:csb0="000001FF" w:csb1="00000000"/>
    <w:embedRegular r:id="rId9" w:fontKey="{A5A7FA94-749D-4760-B010-599A6046999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98C99" w14:textId="2983E610" w:rsidR="00164CB9" w:rsidRDefault="00B71EF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E6504">
      <w:rPr>
        <w:b/>
        <w:bCs/>
        <w:noProof/>
        <w:color w:val="000000"/>
        <w:sz w:val="24"/>
        <w:szCs w:val="24"/>
      </w:rPr>
      <w:t>20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E6504">
      <w:rPr>
        <w:b/>
        <w:bCs/>
        <w:noProof/>
        <w:color w:val="000000"/>
        <w:sz w:val="24"/>
        <w:szCs w:val="24"/>
      </w:rPr>
      <w:t>22</w:t>
    </w:r>
    <w:r>
      <w:rPr>
        <w:b/>
        <w:bCs/>
        <w:color w:val="000000"/>
        <w:sz w:val="24"/>
        <w:szCs w:val="24"/>
      </w:rPr>
      <w:fldChar w:fldCharType="end"/>
    </w:r>
  </w:p>
  <w:p w14:paraId="50B3B64D" w14:textId="77777777" w:rsidR="00164CB9" w:rsidRDefault="00164CB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8EC3E" w14:textId="75818C82" w:rsidR="00164CB9" w:rsidRDefault="00B71EF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2777C">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2777C">
      <w:rPr>
        <w:b/>
        <w:bCs/>
        <w:noProof/>
        <w:color w:val="000000"/>
        <w:sz w:val="24"/>
        <w:szCs w:val="24"/>
      </w:rPr>
      <w:t>22</w:t>
    </w:r>
    <w:r>
      <w:rPr>
        <w:b/>
        <w:bCs/>
        <w:color w:val="000000"/>
        <w:sz w:val="24"/>
        <w:szCs w:val="24"/>
      </w:rPr>
      <w:fldChar w:fldCharType="end"/>
    </w:r>
  </w:p>
  <w:p w14:paraId="2D5C0933" w14:textId="77777777" w:rsidR="00164CB9" w:rsidRDefault="00164CB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67586" w14:textId="77777777" w:rsidR="00FB6828" w:rsidRDefault="00FB6828">
      <w:pPr>
        <w:spacing w:after="0" w:line="240" w:lineRule="auto"/>
      </w:pPr>
      <w:r>
        <w:separator/>
      </w:r>
    </w:p>
  </w:footnote>
  <w:footnote w:type="continuationSeparator" w:id="0">
    <w:p w14:paraId="29FF7DB9" w14:textId="77777777" w:rsidR="00FB6828" w:rsidRDefault="00FB6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CDF5D" w14:textId="77777777" w:rsidR="00164CB9" w:rsidRDefault="00B71EFE">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4E5F03EC" wp14:editId="2E2665BA">
          <wp:simplePos x="0" y="0"/>
          <wp:positionH relativeFrom="column">
            <wp:posOffset>-744853</wp:posOffset>
          </wp:positionH>
          <wp:positionV relativeFrom="paragraph">
            <wp:posOffset>-315593</wp:posOffset>
          </wp:positionV>
          <wp:extent cx="7809876" cy="10165823"/>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164CB9" w14:paraId="5C651F10" w14:textId="77777777">
      <w:tc>
        <w:tcPr>
          <w:tcW w:w="2551" w:type="dxa"/>
          <w:vAlign w:val="center"/>
        </w:tcPr>
        <w:p w14:paraId="35B1D71D" w14:textId="77777777" w:rsidR="00164CB9" w:rsidRDefault="00B71E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029655C5" w14:textId="77777777" w:rsidR="00164CB9" w:rsidRDefault="00B71E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09989/INFOEM/IP/RR/202</w:t>
          </w:r>
          <w:r>
            <w:rPr>
              <w:rFonts w:ascii="Palatino Linotype" w:eastAsia="Palatino Linotype" w:hAnsi="Palatino Linotype" w:cs="Palatino Linotype"/>
              <w:b/>
              <w:bCs/>
              <w:sz w:val="20"/>
              <w:szCs w:val="20"/>
            </w:rPr>
            <w:t>5</w:t>
          </w:r>
        </w:p>
      </w:tc>
    </w:tr>
    <w:tr w:rsidR="00164CB9" w14:paraId="05C258D7" w14:textId="77777777">
      <w:trPr>
        <w:trHeight w:val="217"/>
      </w:trPr>
      <w:tc>
        <w:tcPr>
          <w:tcW w:w="2551" w:type="dxa"/>
          <w:vAlign w:val="center"/>
        </w:tcPr>
        <w:p w14:paraId="2E658102" w14:textId="77777777" w:rsidR="00164CB9" w:rsidRDefault="00B71E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p w14:paraId="0712EC31" w14:textId="77777777" w:rsidR="00164CB9" w:rsidRDefault="00164CB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14:paraId="7BFBCBB2" w14:textId="77777777" w:rsidR="00164CB9" w:rsidRDefault="00B71EFE">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Universidad Estatal de Valle de Toluca</w:t>
          </w:r>
        </w:p>
      </w:tc>
    </w:tr>
    <w:tr w:rsidR="00164CB9" w14:paraId="4FC79D53" w14:textId="77777777">
      <w:tc>
        <w:tcPr>
          <w:tcW w:w="2551" w:type="dxa"/>
          <w:vAlign w:val="center"/>
        </w:tcPr>
        <w:p w14:paraId="0BD6D63F" w14:textId="77777777" w:rsidR="00164CB9" w:rsidRDefault="00B71E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4BE5F3D2" w14:textId="77777777" w:rsidR="00164CB9" w:rsidRDefault="00B71E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37EB516B" w14:textId="77777777" w:rsidR="00164CB9" w:rsidRDefault="00164CB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D51E" w14:textId="77777777" w:rsidR="00164CB9" w:rsidRDefault="00B71EFE">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1219671E" wp14:editId="73959581">
          <wp:simplePos x="0" y="0"/>
          <wp:positionH relativeFrom="column">
            <wp:posOffset>-712466</wp:posOffset>
          </wp:positionH>
          <wp:positionV relativeFrom="paragraph">
            <wp:posOffset>-117472</wp:posOffset>
          </wp:positionV>
          <wp:extent cx="7809865" cy="10165715"/>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595" w:type="dxa"/>
      <w:tblInd w:w="3611" w:type="dxa"/>
      <w:tblLayout w:type="fixed"/>
      <w:tblLook w:val="0400" w:firstRow="0" w:lastRow="0" w:firstColumn="0" w:lastColumn="0" w:noHBand="0" w:noVBand="1"/>
    </w:tblPr>
    <w:tblGrid>
      <w:gridCol w:w="2565"/>
      <w:gridCol w:w="3030"/>
    </w:tblGrid>
    <w:tr w:rsidR="00164CB9" w14:paraId="43BF6C6A" w14:textId="77777777">
      <w:tc>
        <w:tcPr>
          <w:tcW w:w="2565" w:type="dxa"/>
          <w:vAlign w:val="center"/>
        </w:tcPr>
        <w:p w14:paraId="427EBFCF" w14:textId="77777777" w:rsidR="00164CB9" w:rsidRDefault="00B71E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30" w:type="dxa"/>
          <w:vAlign w:val="center"/>
        </w:tcPr>
        <w:p w14:paraId="13912EDC" w14:textId="77777777" w:rsidR="00164CB9" w:rsidRDefault="00B71E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09989/INFOEM/IP/RR/2025</w:t>
          </w:r>
        </w:p>
      </w:tc>
    </w:tr>
    <w:tr w:rsidR="00164CB9" w14:paraId="20E5E067" w14:textId="77777777">
      <w:tc>
        <w:tcPr>
          <w:tcW w:w="2565" w:type="dxa"/>
          <w:vAlign w:val="center"/>
        </w:tcPr>
        <w:p w14:paraId="21AEE4B8" w14:textId="77777777" w:rsidR="00164CB9" w:rsidRDefault="00B71E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030" w:type="dxa"/>
          <w:vAlign w:val="center"/>
        </w:tcPr>
        <w:p w14:paraId="4D8921E3" w14:textId="0FFA78A8" w:rsidR="00164CB9" w:rsidRDefault="00F2777C" w:rsidP="00F2777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XXXXXXX</w:t>
          </w:r>
        </w:p>
      </w:tc>
    </w:tr>
    <w:tr w:rsidR="00164CB9" w14:paraId="1AB1F079" w14:textId="77777777">
      <w:trPr>
        <w:trHeight w:val="152"/>
      </w:trPr>
      <w:tc>
        <w:tcPr>
          <w:tcW w:w="2565" w:type="dxa"/>
          <w:vAlign w:val="center"/>
        </w:tcPr>
        <w:p w14:paraId="2DDE8837" w14:textId="77777777" w:rsidR="00164CB9" w:rsidRDefault="00B71EFE">
          <w:pP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p w14:paraId="4D1C73AE" w14:textId="77777777" w:rsidR="00164CB9" w:rsidRDefault="00164CB9">
          <w:pPr>
            <w:tabs>
              <w:tab w:val="center" w:pos="4419"/>
              <w:tab w:val="right" w:pos="8838"/>
            </w:tabs>
            <w:spacing w:after="0" w:line="240" w:lineRule="auto"/>
            <w:rPr>
              <w:rFonts w:ascii="Palatino Linotype" w:eastAsia="Palatino Linotype" w:hAnsi="Palatino Linotype" w:cs="Palatino Linotype"/>
              <w:b/>
              <w:bCs/>
              <w:color w:val="000000"/>
            </w:rPr>
          </w:pPr>
        </w:p>
      </w:tc>
      <w:tc>
        <w:tcPr>
          <w:tcW w:w="3030" w:type="dxa"/>
          <w:vAlign w:val="center"/>
        </w:tcPr>
        <w:p w14:paraId="578EC1E9" w14:textId="77777777" w:rsidR="00164CB9" w:rsidRDefault="00B71EFE">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Universidad Estatal de Valle de Toluca</w:t>
          </w:r>
        </w:p>
      </w:tc>
    </w:tr>
    <w:tr w:rsidR="00164CB9" w14:paraId="10A22B94" w14:textId="77777777">
      <w:tc>
        <w:tcPr>
          <w:tcW w:w="2565" w:type="dxa"/>
          <w:vAlign w:val="center"/>
        </w:tcPr>
        <w:p w14:paraId="376309DB" w14:textId="77777777" w:rsidR="00164CB9" w:rsidRDefault="00B71E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30" w:type="dxa"/>
          <w:vAlign w:val="center"/>
        </w:tcPr>
        <w:p w14:paraId="6D7DDD5D" w14:textId="77777777" w:rsidR="00164CB9" w:rsidRDefault="00B71E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386E8ABB" w14:textId="77777777" w:rsidR="00164CB9" w:rsidRDefault="00B71EFE">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7BB"/>
    <w:multiLevelType w:val="multilevel"/>
    <w:tmpl w:val="4EE87426"/>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047770"/>
    <w:multiLevelType w:val="multilevel"/>
    <w:tmpl w:val="C4F80F9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60074B8"/>
    <w:multiLevelType w:val="multilevel"/>
    <w:tmpl w:val="FF1EE5EE"/>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4B3430"/>
    <w:multiLevelType w:val="multilevel"/>
    <w:tmpl w:val="C7C8E5C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071DF3"/>
    <w:multiLevelType w:val="multilevel"/>
    <w:tmpl w:val="3FC4C79C"/>
    <w:lvl w:ilvl="0">
      <w:start w:val="1"/>
      <w:numFmt w:val="decimal"/>
      <w:lvlText w:val="%1."/>
      <w:lvlJc w:val="left"/>
      <w:pPr>
        <w:ind w:left="2062"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CB9"/>
    <w:rsid w:val="00164CB9"/>
    <w:rsid w:val="002E6504"/>
    <w:rsid w:val="00623864"/>
    <w:rsid w:val="007E3D7C"/>
    <w:rsid w:val="00B6137E"/>
    <w:rsid w:val="00B71EFE"/>
    <w:rsid w:val="00F1193F"/>
    <w:rsid w:val="00F2777C"/>
    <w:rsid w:val="00F31958"/>
    <w:rsid w:val="00FB6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B8ECF"/>
  <w15:docId w15:val="{D4F2DC2C-6540-4883-9D4D-D4F206B24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377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7DA"/>
    <w:rPr>
      <w:rFonts w:ascii="Calibri" w:eastAsia="Times New Roman" w:hAnsi="Calibri" w:cs="Times New Roman"/>
    </w:rPr>
  </w:style>
  <w:style w:type="paragraph" w:styleId="Piedepgina">
    <w:name w:val="footer"/>
    <w:basedOn w:val="Normal"/>
    <w:link w:val="PiedepginaCar"/>
    <w:uiPriority w:val="99"/>
    <w:unhideWhenUsed/>
    <w:rsid w:val="009377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7DA"/>
    <w:rPr>
      <w:rFonts w:ascii="Calibri" w:eastAsia="Times New Roman" w:hAnsi="Calibri"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4721"/>
    <w:pPr>
      <w:spacing w:after="160" w:line="259" w:lineRule="auto"/>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4721"/>
    <w:rPr>
      <w:rFonts w:ascii="Calibri" w:eastAsia="Calibri" w:hAnsi="Calibri" w:cs="Calibri"/>
      <w:lang w:eastAsia="es-MX"/>
    </w:rPr>
  </w:style>
  <w:style w:type="character" w:styleId="Hipervnculo">
    <w:name w:val="Hyperlink"/>
    <w:basedOn w:val="Fuentedeprrafopredeter"/>
    <w:uiPriority w:val="99"/>
    <w:unhideWhenUsed/>
    <w:rsid w:val="003E21AB"/>
    <w:rPr>
      <w:color w:val="0563C1" w:themeColor="hyperlink"/>
      <w:u w:val="single"/>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B20C1F"/>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B20C1F"/>
    <w:rPr>
      <w:rFonts w:ascii="Times New Roman" w:eastAsia="Times New Roman" w:hAnsi="Times New Roman" w:cs="Times New Roman"/>
      <w:sz w:val="24"/>
      <w:szCs w:val="24"/>
      <w:lang w:val="es-ES" w:eastAsia="es-ES"/>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5067EB"/>
    <w:pPr>
      <w:spacing w:before="100" w:beforeAutospacing="1" w:after="100" w:afterAutospacing="1" w:line="240" w:lineRule="auto"/>
    </w:pPr>
    <w:rPr>
      <w:rFonts w:ascii="Times New Roman" w:hAnsi="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atuPBfaXywtuKTOvSEO/j7rtOA==">CgMxLjAyCWguMzBqMHpsbDIOaC5pbnlnc2ZmazV0amMyCGguZ2pkZ3hzOAByITFSSlRORHVWa0hWNHRWRml1SWVvc0p6WHU5dURKVlNHSA==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5364</Words>
  <Characters>29504</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2025-12-05T17:37:00Z</cp:lastPrinted>
  <dcterms:created xsi:type="dcterms:W3CDTF">2026-01-14T19:17:00Z</dcterms:created>
  <dcterms:modified xsi:type="dcterms:W3CDTF">2026-01-14T19:17:00Z</dcterms:modified>
</cp:coreProperties>
</file>