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BF0" w:rsidRPr="00797AAE" w:rsidRDefault="005C0BF0" w:rsidP="00797AAE">
      <w:pPr>
        <w:widowControl w:val="0"/>
        <w:pBdr>
          <w:top w:val="nil"/>
          <w:left w:val="nil"/>
          <w:bottom w:val="nil"/>
          <w:right w:val="nil"/>
          <w:between w:val="nil"/>
        </w:pBdr>
        <w:spacing w:after="0" w:line="276" w:lineRule="auto"/>
        <w:rPr>
          <w:rFonts w:ascii="Palatino Linotype" w:hAnsi="Palatino Linotype"/>
          <w:sz w:val="24"/>
          <w:szCs w:val="24"/>
        </w:rPr>
      </w:pPr>
    </w:p>
    <w:p w:rsidR="005C0BF0" w:rsidRPr="00797AAE" w:rsidRDefault="005C0BF0" w:rsidP="00797AA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p w:rsidR="005C0BF0" w:rsidRPr="005F6B78" w:rsidRDefault="00B3385E" w:rsidP="00797AAE">
      <w:pPr>
        <w:tabs>
          <w:tab w:val="left" w:pos="3465"/>
        </w:tabs>
        <w:spacing w:line="360" w:lineRule="auto"/>
        <w:jc w:val="both"/>
        <w:rPr>
          <w:rFonts w:ascii="Palatino Linotype" w:eastAsia="Palatino Linotype" w:hAnsi="Palatino Linotype" w:cs="Palatino Linotype"/>
          <w:b/>
          <w:sz w:val="24"/>
          <w:szCs w:val="24"/>
        </w:rPr>
      </w:pPr>
      <w:r w:rsidRPr="005F6B7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1002D" w:rsidRPr="005F6B78">
        <w:rPr>
          <w:rFonts w:ascii="Palatino Linotype" w:eastAsia="Palatino Linotype" w:hAnsi="Palatino Linotype" w:cs="Palatino Linotype"/>
          <w:b/>
          <w:sz w:val="24"/>
          <w:szCs w:val="24"/>
        </w:rPr>
        <w:t>catorce</w:t>
      </w:r>
      <w:r w:rsidR="004A23A2" w:rsidRPr="005F6B78">
        <w:rPr>
          <w:rFonts w:ascii="Palatino Linotype" w:eastAsia="Palatino Linotype" w:hAnsi="Palatino Linotype" w:cs="Palatino Linotype"/>
          <w:b/>
          <w:sz w:val="24"/>
          <w:szCs w:val="24"/>
        </w:rPr>
        <w:t xml:space="preserve"> de mayo</w:t>
      </w:r>
      <w:r w:rsidRPr="005F6B78">
        <w:rPr>
          <w:rFonts w:ascii="Palatino Linotype" w:eastAsia="Palatino Linotype" w:hAnsi="Palatino Linotype" w:cs="Palatino Linotype"/>
          <w:b/>
          <w:sz w:val="24"/>
          <w:szCs w:val="24"/>
        </w:rPr>
        <w:t xml:space="preserve"> de dos mil veinticinco.</w:t>
      </w:r>
    </w:p>
    <w:p w:rsidR="005B14F9" w:rsidRPr="005F6B78" w:rsidRDefault="005B14F9" w:rsidP="00797AAE">
      <w:pPr>
        <w:spacing w:line="360" w:lineRule="auto"/>
        <w:jc w:val="both"/>
        <w:rPr>
          <w:rFonts w:ascii="Palatino Linotype" w:eastAsia="Palatino Linotype" w:hAnsi="Palatino Linotype" w:cs="Palatino Linotype"/>
          <w:b/>
          <w:sz w:val="24"/>
          <w:szCs w:val="24"/>
        </w:rPr>
      </w:pPr>
    </w:p>
    <w:p w:rsidR="005C0BF0" w:rsidRPr="005F6B78" w:rsidRDefault="00B3385E" w:rsidP="00797AAE">
      <w:pPr>
        <w:spacing w:line="360" w:lineRule="auto"/>
        <w:jc w:val="both"/>
        <w:rPr>
          <w:rFonts w:ascii="Palatino Linotype" w:eastAsia="Palatino Linotype" w:hAnsi="Palatino Linotype" w:cs="Palatino Linotype"/>
          <w:b/>
          <w:sz w:val="24"/>
          <w:szCs w:val="24"/>
        </w:rPr>
      </w:pPr>
      <w:r w:rsidRPr="005F6B78">
        <w:rPr>
          <w:rFonts w:ascii="Palatino Linotype" w:eastAsia="Palatino Linotype" w:hAnsi="Palatino Linotype" w:cs="Palatino Linotype"/>
          <w:b/>
          <w:sz w:val="24"/>
          <w:szCs w:val="24"/>
        </w:rPr>
        <w:t>VISTO</w:t>
      </w:r>
      <w:r w:rsidRPr="005F6B78">
        <w:rPr>
          <w:rFonts w:ascii="Palatino Linotype" w:eastAsia="Palatino Linotype" w:hAnsi="Palatino Linotype" w:cs="Palatino Linotype"/>
          <w:sz w:val="24"/>
          <w:szCs w:val="24"/>
        </w:rPr>
        <w:t xml:space="preserve"> el expediente electrónico formado con motivo del recurso de revisión </w:t>
      </w:r>
      <w:r w:rsidRPr="005F6B78">
        <w:rPr>
          <w:rFonts w:ascii="Palatino Linotype" w:eastAsia="Palatino Linotype" w:hAnsi="Palatino Linotype" w:cs="Palatino Linotype"/>
          <w:b/>
          <w:sz w:val="24"/>
          <w:szCs w:val="24"/>
        </w:rPr>
        <w:t xml:space="preserve"> </w:t>
      </w:r>
      <w:r w:rsidR="0081002D" w:rsidRPr="005F6B78">
        <w:rPr>
          <w:rFonts w:ascii="Palatino Linotype" w:eastAsia="Palatino Linotype" w:hAnsi="Palatino Linotype" w:cs="Palatino Linotype"/>
          <w:b/>
          <w:bCs/>
          <w:sz w:val="24"/>
          <w:szCs w:val="24"/>
        </w:rPr>
        <w:t>00703/INFOEM/IP/RR/2025</w:t>
      </w:r>
      <w:r w:rsidRPr="005F6B78">
        <w:rPr>
          <w:rFonts w:ascii="Palatino Linotype" w:eastAsia="Palatino Linotype" w:hAnsi="Palatino Linotype" w:cs="Palatino Linotype"/>
          <w:sz w:val="24"/>
          <w:szCs w:val="24"/>
        </w:rPr>
        <w:t>,</w:t>
      </w:r>
      <w:r w:rsidRPr="005F6B78">
        <w:rPr>
          <w:rFonts w:ascii="Palatino Linotype" w:eastAsia="Palatino Linotype" w:hAnsi="Palatino Linotype" w:cs="Palatino Linotype"/>
          <w:b/>
          <w:sz w:val="24"/>
          <w:szCs w:val="24"/>
        </w:rPr>
        <w:t xml:space="preserve"> </w:t>
      </w:r>
      <w:r w:rsidR="0081002D" w:rsidRPr="005F6B78">
        <w:rPr>
          <w:rFonts w:ascii="Palatino Linotype" w:eastAsia="Palatino Linotype" w:hAnsi="Palatino Linotype" w:cs="Palatino Linotype"/>
          <w:sz w:val="24"/>
          <w:szCs w:val="24"/>
        </w:rPr>
        <w:t>promovido por</w:t>
      </w:r>
      <w:r w:rsidR="0081002D" w:rsidRPr="005F6B78">
        <w:rPr>
          <w:rFonts w:ascii="Palatino Linotype" w:eastAsia="Palatino Linotype" w:hAnsi="Palatino Linotype" w:cs="Palatino Linotype"/>
          <w:b/>
          <w:bCs/>
          <w:sz w:val="24"/>
          <w:szCs w:val="24"/>
        </w:rPr>
        <w:t> </w:t>
      </w:r>
      <w:r w:rsidR="009B274D">
        <w:rPr>
          <w:rFonts w:ascii="Palatino Linotype" w:eastAsia="Palatino Linotype" w:hAnsi="Palatino Linotype" w:cs="Palatino Linotype"/>
          <w:b/>
          <w:bCs/>
          <w:sz w:val="24"/>
          <w:szCs w:val="24"/>
        </w:rPr>
        <w:t>XXXX</w:t>
      </w:r>
      <w:r w:rsidRPr="005F6B78">
        <w:rPr>
          <w:rFonts w:ascii="Palatino Linotype" w:eastAsia="Palatino Linotype" w:hAnsi="Palatino Linotype" w:cs="Palatino Linotype"/>
          <w:b/>
          <w:sz w:val="24"/>
          <w:szCs w:val="24"/>
        </w:rPr>
        <w:t>,</w:t>
      </w:r>
      <w:r w:rsidRPr="005F6B78">
        <w:rPr>
          <w:rFonts w:ascii="Palatino Linotype" w:eastAsia="Palatino Linotype" w:hAnsi="Palatino Linotype" w:cs="Palatino Linotype"/>
          <w:sz w:val="24"/>
          <w:szCs w:val="24"/>
        </w:rPr>
        <w:t xml:space="preserve"> a quien en lo sucesivo se le identificará como </w:t>
      </w:r>
      <w:r w:rsidRPr="005F6B78">
        <w:rPr>
          <w:rFonts w:ascii="Palatino Linotype" w:eastAsia="Palatino Linotype" w:hAnsi="Palatino Linotype" w:cs="Palatino Linotype"/>
          <w:b/>
          <w:sz w:val="24"/>
          <w:szCs w:val="24"/>
        </w:rPr>
        <w:t>EL RECURRENTE</w:t>
      </w:r>
      <w:r w:rsidRPr="005F6B78">
        <w:rPr>
          <w:rFonts w:ascii="Palatino Linotype" w:eastAsia="Palatino Linotype" w:hAnsi="Palatino Linotype" w:cs="Palatino Linotype"/>
          <w:sz w:val="24"/>
          <w:szCs w:val="24"/>
        </w:rPr>
        <w:t xml:space="preserve">, </w:t>
      </w:r>
      <w:r w:rsidR="004A23A2" w:rsidRPr="005F6B78">
        <w:rPr>
          <w:rFonts w:ascii="Palatino Linotype" w:eastAsia="Palatino Linotype" w:hAnsi="Palatino Linotype" w:cs="Palatino Linotype"/>
          <w:sz w:val="24"/>
          <w:szCs w:val="24"/>
        </w:rPr>
        <w:t>en contra de la respuesta de</w:t>
      </w:r>
      <w:bookmarkStart w:id="0" w:name="_GoBack"/>
      <w:bookmarkEnd w:id="0"/>
      <w:r w:rsidR="004A23A2" w:rsidRPr="005F6B78">
        <w:rPr>
          <w:rFonts w:ascii="Palatino Linotype" w:eastAsia="Palatino Linotype" w:hAnsi="Palatino Linotype" w:cs="Palatino Linotype"/>
          <w:sz w:val="24"/>
          <w:szCs w:val="24"/>
        </w:rPr>
        <w:t xml:space="preserve">l </w:t>
      </w:r>
      <w:r w:rsidR="0081002D" w:rsidRPr="005F6B78">
        <w:rPr>
          <w:rFonts w:ascii="Palatino Linotype" w:eastAsia="Palatino Linotype" w:hAnsi="Palatino Linotype" w:cs="Palatino Linotype"/>
          <w:b/>
          <w:bCs/>
          <w:sz w:val="24"/>
          <w:szCs w:val="24"/>
        </w:rPr>
        <w:t>Ayuntamiento de Tlalnepantla de Baz</w:t>
      </w:r>
      <w:r w:rsidRPr="005F6B78">
        <w:rPr>
          <w:rFonts w:ascii="Palatino Linotype" w:eastAsia="Palatino Linotype" w:hAnsi="Palatino Linotype" w:cs="Palatino Linotype"/>
          <w:b/>
          <w:sz w:val="24"/>
          <w:szCs w:val="24"/>
        </w:rPr>
        <w:t xml:space="preserve">, </w:t>
      </w:r>
      <w:r w:rsidRPr="005F6B78">
        <w:rPr>
          <w:rFonts w:ascii="Palatino Linotype" w:eastAsia="Palatino Linotype" w:hAnsi="Palatino Linotype" w:cs="Palatino Linotype"/>
          <w:sz w:val="24"/>
          <w:szCs w:val="24"/>
        </w:rPr>
        <w:t>en lo sucesivo el</w:t>
      </w:r>
      <w:r w:rsidRPr="005F6B78">
        <w:rPr>
          <w:rFonts w:ascii="Palatino Linotype" w:eastAsia="Palatino Linotype" w:hAnsi="Palatino Linotype" w:cs="Palatino Linotype"/>
          <w:b/>
          <w:sz w:val="24"/>
          <w:szCs w:val="24"/>
        </w:rPr>
        <w:t xml:space="preserve"> SUJETO OBLIGADO</w:t>
      </w:r>
      <w:r w:rsidRPr="005F6B78">
        <w:rPr>
          <w:rFonts w:ascii="Palatino Linotype" w:eastAsia="Palatino Linotype" w:hAnsi="Palatino Linotype" w:cs="Palatino Linotype"/>
          <w:sz w:val="24"/>
          <w:szCs w:val="24"/>
        </w:rPr>
        <w:t>, se procede a dictar la presente resolución, con base en los siguientes:</w:t>
      </w:r>
    </w:p>
    <w:p w:rsidR="005C0BF0" w:rsidRPr="005F6B78" w:rsidRDefault="005C0BF0" w:rsidP="00797AAE">
      <w:pPr>
        <w:spacing w:line="360" w:lineRule="auto"/>
        <w:jc w:val="both"/>
        <w:rPr>
          <w:rFonts w:ascii="Palatino Linotype" w:eastAsia="Palatino Linotype" w:hAnsi="Palatino Linotype" w:cs="Palatino Linotype"/>
          <w:b/>
          <w:sz w:val="24"/>
          <w:szCs w:val="24"/>
        </w:rPr>
      </w:pPr>
    </w:p>
    <w:p w:rsidR="005C0BF0" w:rsidRPr="005F6B78" w:rsidRDefault="00B3385E" w:rsidP="00797AAE">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5F6B78">
        <w:rPr>
          <w:rFonts w:ascii="Palatino Linotype" w:eastAsia="Palatino Linotype" w:hAnsi="Palatino Linotype" w:cs="Palatino Linotype"/>
          <w:b/>
          <w:color w:val="000000"/>
          <w:sz w:val="24"/>
          <w:szCs w:val="24"/>
        </w:rPr>
        <w:t>ANTECEDENTES</w:t>
      </w:r>
    </w:p>
    <w:p w:rsidR="005C0BF0" w:rsidRPr="005F6B78" w:rsidRDefault="00B3385E" w:rsidP="00797AAE">
      <w:pPr>
        <w:pStyle w:val="Ttulo1"/>
        <w:spacing w:before="0" w:line="360" w:lineRule="auto"/>
        <w:jc w:val="center"/>
        <w:rPr>
          <w:rFonts w:ascii="Palatino Linotype" w:eastAsia="Palatino Linotype" w:hAnsi="Palatino Linotype" w:cs="Palatino Linotype"/>
          <w:b/>
          <w:color w:val="000000"/>
          <w:sz w:val="24"/>
          <w:szCs w:val="24"/>
        </w:rPr>
      </w:pPr>
      <w:r w:rsidRPr="005F6B78">
        <w:rPr>
          <w:rFonts w:ascii="Palatino Linotype" w:eastAsia="Palatino Linotype" w:hAnsi="Palatino Linotype" w:cs="Palatino Linotype"/>
          <w:b/>
          <w:color w:val="000000"/>
          <w:sz w:val="24"/>
          <w:szCs w:val="24"/>
        </w:rPr>
        <w:t>SOLICITUD</w:t>
      </w: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El</w:t>
      </w:r>
      <w:r w:rsidR="0081002D" w:rsidRPr="005F6B78">
        <w:rPr>
          <w:rFonts w:ascii="Palatino Linotype" w:eastAsia="Palatino Linotype" w:hAnsi="Palatino Linotype" w:cs="Palatino Linotype"/>
          <w:b/>
          <w:color w:val="000000"/>
          <w:sz w:val="24"/>
          <w:szCs w:val="24"/>
        </w:rPr>
        <w:t xml:space="preserve"> trece </w:t>
      </w:r>
      <w:r w:rsidR="004A23A2" w:rsidRPr="005F6B78">
        <w:rPr>
          <w:rFonts w:ascii="Palatino Linotype" w:eastAsia="Palatino Linotype" w:hAnsi="Palatino Linotype" w:cs="Palatino Linotype"/>
          <w:b/>
          <w:color w:val="000000"/>
          <w:sz w:val="24"/>
          <w:szCs w:val="24"/>
        </w:rPr>
        <w:t>de enero de dos mil veinticinco</w:t>
      </w:r>
      <w:r w:rsidRPr="005F6B78">
        <w:rPr>
          <w:rFonts w:ascii="Palatino Linotype" w:eastAsia="Palatino Linotype" w:hAnsi="Palatino Linotype" w:cs="Palatino Linotype"/>
          <w:b/>
          <w:color w:val="000000"/>
          <w:sz w:val="24"/>
          <w:szCs w:val="24"/>
        </w:rPr>
        <w:t xml:space="preserve">, </w:t>
      </w:r>
      <w:r w:rsidRPr="005F6B78">
        <w:rPr>
          <w:rFonts w:ascii="Palatino Linotype" w:eastAsia="Palatino Linotype" w:hAnsi="Palatino Linotype" w:cs="Palatino Linotype"/>
          <w:color w:val="000000"/>
          <w:sz w:val="24"/>
          <w:szCs w:val="24"/>
        </w:rPr>
        <w:t xml:space="preserve">se presentó ante el </w:t>
      </w:r>
      <w:r w:rsidRPr="005F6B78">
        <w:rPr>
          <w:rFonts w:ascii="Palatino Linotype" w:eastAsia="Palatino Linotype" w:hAnsi="Palatino Linotype" w:cs="Palatino Linotype"/>
          <w:b/>
          <w:color w:val="000000"/>
          <w:sz w:val="24"/>
          <w:szCs w:val="24"/>
        </w:rPr>
        <w:t>SUJETO OBLIGADO</w:t>
      </w:r>
      <w:r w:rsidRPr="005F6B78">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5F6B78">
        <w:rPr>
          <w:rFonts w:ascii="Palatino Linotype" w:eastAsia="Palatino Linotype" w:hAnsi="Palatino Linotype" w:cs="Palatino Linotype"/>
          <w:b/>
          <w:color w:val="000000"/>
          <w:sz w:val="24"/>
          <w:szCs w:val="24"/>
        </w:rPr>
        <w:t> </w:t>
      </w:r>
      <w:r w:rsidR="0081002D" w:rsidRPr="005F6B78">
        <w:rPr>
          <w:rFonts w:ascii="Palatino Linotype" w:eastAsia="Palatino Linotype" w:hAnsi="Palatino Linotype" w:cs="Palatino Linotype"/>
          <w:b/>
          <w:bCs/>
          <w:color w:val="000000"/>
          <w:sz w:val="24"/>
          <w:szCs w:val="24"/>
        </w:rPr>
        <w:t>00023/TLALNEPA/IP/2025</w:t>
      </w:r>
      <w:r w:rsidRPr="005F6B78">
        <w:rPr>
          <w:rFonts w:ascii="Palatino Linotype" w:eastAsia="Palatino Linotype" w:hAnsi="Palatino Linotype" w:cs="Palatino Linotype"/>
          <w:b/>
          <w:color w:val="000000"/>
          <w:sz w:val="24"/>
          <w:szCs w:val="24"/>
        </w:rPr>
        <w:t xml:space="preserve">; </w:t>
      </w:r>
      <w:r w:rsidRPr="005F6B78">
        <w:rPr>
          <w:rFonts w:ascii="Palatino Linotype" w:eastAsia="Palatino Linotype" w:hAnsi="Palatino Linotype" w:cs="Palatino Linotype"/>
          <w:color w:val="000000"/>
          <w:sz w:val="24"/>
          <w:szCs w:val="24"/>
        </w:rPr>
        <w:t>mediante la cual se solicitó la siguiente información:</w:t>
      </w:r>
    </w:p>
    <w:p w:rsidR="005C0BF0" w:rsidRPr="005F6B78" w:rsidRDefault="005C0BF0"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5F6B78" w:rsidRDefault="00B3385E" w:rsidP="00797AAE">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5F6B78">
        <w:rPr>
          <w:rFonts w:ascii="Palatino Linotype" w:eastAsia="Palatino Linotype" w:hAnsi="Palatino Linotype" w:cs="Palatino Linotype"/>
          <w:i/>
          <w:color w:val="000000"/>
          <w:sz w:val="24"/>
          <w:szCs w:val="24"/>
        </w:rPr>
        <w:t>“</w:t>
      </w:r>
      <w:r w:rsidR="0081002D" w:rsidRPr="005F6B78">
        <w:rPr>
          <w:rFonts w:ascii="Palatino Linotype" w:eastAsia="Palatino Linotype" w:hAnsi="Palatino Linotype" w:cs="Palatino Linotype"/>
          <w:i/>
          <w:color w:val="000000"/>
          <w:sz w:val="24"/>
          <w:szCs w:val="24"/>
        </w:rPr>
        <w:t>Solicito el plan de trabajo de cada área de la administración 2025 2027 para los primeros 100 días como administración, de cada área que se encuentra en el organigrama de dicha administración, requiero documentación que acredite lo dicho</w:t>
      </w:r>
      <w:r w:rsidRPr="005F6B78">
        <w:rPr>
          <w:rFonts w:ascii="Palatino Linotype" w:eastAsia="Palatino Linotype" w:hAnsi="Palatino Linotype" w:cs="Palatino Linotype"/>
          <w:i/>
          <w:color w:val="000000"/>
          <w:sz w:val="24"/>
          <w:szCs w:val="24"/>
        </w:rPr>
        <w:t>” (Sic)</w:t>
      </w:r>
    </w:p>
    <w:p w:rsidR="005C0BF0" w:rsidRPr="005F6B78" w:rsidRDefault="005C0BF0"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5F6B78" w:rsidRDefault="00B3385E" w:rsidP="00797AAE">
      <w:pPr>
        <w:numPr>
          <w:ilvl w:val="0"/>
          <w:numId w:val="9"/>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lastRenderedPageBreak/>
        <w:t xml:space="preserve">Se eligió como modalidad de entrega de la información: A través del </w:t>
      </w:r>
      <w:r w:rsidRPr="005F6B78">
        <w:rPr>
          <w:rFonts w:ascii="Palatino Linotype" w:eastAsia="Palatino Linotype" w:hAnsi="Palatino Linotype" w:cs="Palatino Linotype"/>
          <w:b/>
          <w:color w:val="000000"/>
          <w:sz w:val="24"/>
          <w:szCs w:val="24"/>
        </w:rPr>
        <w:t>SAIMEX.</w:t>
      </w:r>
    </w:p>
    <w:p w:rsidR="005C0BF0" w:rsidRPr="005F6B78" w:rsidRDefault="005C0BF0"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5F6B78" w:rsidRDefault="00B3385E" w:rsidP="00797AAE">
      <w:pPr>
        <w:pStyle w:val="Ttulo1"/>
        <w:spacing w:before="0" w:line="360" w:lineRule="auto"/>
        <w:jc w:val="center"/>
        <w:rPr>
          <w:rFonts w:ascii="Palatino Linotype" w:eastAsia="Palatino Linotype" w:hAnsi="Palatino Linotype" w:cs="Palatino Linotype"/>
          <w:b/>
          <w:color w:val="000000"/>
          <w:sz w:val="24"/>
          <w:szCs w:val="24"/>
        </w:rPr>
      </w:pPr>
      <w:r w:rsidRPr="005F6B78">
        <w:rPr>
          <w:rFonts w:ascii="Palatino Linotype" w:eastAsia="Palatino Linotype" w:hAnsi="Palatino Linotype" w:cs="Palatino Linotype"/>
          <w:b/>
          <w:color w:val="000000"/>
          <w:sz w:val="24"/>
          <w:szCs w:val="24"/>
        </w:rPr>
        <w:t>RESPUESTA</w:t>
      </w:r>
    </w:p>
    <w:p w:rsidR="005C0BF0" w:rsidRPr="005F6B78" w:rsidRDefault="005C0BF0" w:rsidP="00797AAE">
      <w:pPr>
        <w:rPr>
          <w:rFonts w:ascii="Palatino Linotype" w:eastAsia="Palatino Linotype" w:hAnsi="Palatino Linotype" w:cs="Palatino Linotype"/>
          <w:sz w:val="24"/>
          <w:szCs w:val="24"/>
        </w:rPr>
      </w:pPr>
    </w:p>
    <w:p w:rsidR="004A23A2"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 xml:space="preserve">El </w:t>
      </w:r>
      <w:r w:rsidR="0081002D" w:rsidRPr="005F6B78">
        <w:rPr>
          <w:rFonts w:ascii="Palatino Linotype" w:eastAsia="Palatino Linotype" w:hAnsi="Palatino Linotype" w:cs="Palatino Linotype"/>
          <w:b/>
          <w:color w:val="000000"/>
          <w:sz w:val="24"/>
          <w:szCs w:val="24"/>
        </w:rPr>
        <w:t xml:space="preserve">cuatro </w:t>
      </w:r>
      <w:r w:rsidR="004A23A2" w:rsidRPr="005F6B78">
        <w:rPr>
          <w:rFonts w:ascii="Palatino Linotype" w:eastAsia="Palatino Linotype" w:hAnsi="Palatino Linotype" w:cs="Palatino Linotype"/>
          <w:b/>
          <w:color w:val="000000"/>
          <w:sz w:val="24"/>
          <w:szCs w:val="24"/>
        </w:rPr>
        <w:t>de febrero de dos mil veinticinco</w:t>
      </w:r>
      <w:r w:rsidRPr="005F6B78">
        <w:rPr>
          <w:rFonts w:ascii="Palatino Linotype" w:eastAsia="Palatino Linotype" w:hAnsi="Palatino Linotype" w:cs="Palatino Linotype"/>
          <w:b/>
          <w:color w:val="000000"/>
          <w:sz w:val="24"/>
          <w:szCs w:val="24"/>
        </w:rPr>
        <w:t>,</w:t>
      </w:r>
      <w:r w:rsidRPr="005F6B78">
        <w:rPr>
          <w:rFonts w:ascii="Palatino Linotype" w:eastAsia="Palatino Linotype" w:hAnsi="Palatino Linotype" w:cs="Palatino Linotype"/>
          <w:color w:val="000000"/>
          <w:sz w:val="24"/>
          <w:szCs w:val="24"/>
        </w:rPr>
        <w:t xml:space="preserve"> el </w:t>
      </w:r>
      <w:r w:rsidRPr="005F6B78">
        <w:rPr>
          <w:rFonts w:ascii="Palatino Linotype" w:eastAsia="Palatino Linotype" w:hAnsi="Palatino Linotype" w:cs="Palatino Linotype"/>
          <w:b/>
          <w:color w:val="000000"/>
          <w:sz w:val="24"/>
          <w:szCs w:val="24"/>
        </w:rPr>
        <w:t xml:space="preserve">SUJETO OBLIGADO, </w:t>
      </w:r>
      <w:r w:rsidRPr="005F6B78">
        <w:rPr>
          <w:rFonts w:ascii="Palatino Linotype" w:eastAsia="Palatino Linotype" w:hAnsi="Palatino Linotype" w:cs="Palatino Linotype"/>
          <w:color w:val="000000"/>
          <w:sz w:val="24"/>
          <w:szCs w:val="24"/>
        </w:rPr>
        <w:t xml:space="preserve">dio respuesta a través del archivo </w:t>
      </w:r>
      <w:hyperlink r:id="rId9" w:tgtFrame="_blank" w:history="1">
        <w:r w:rsidR="0081002D" w:rsidRPr="005F6B78">
          <w:rPr>
            <w:rStyle w:val="Hipervnculo"/>
            <w:rFonts w:ascii="Palatino Linotype" w:hAnsi="Palatino Linotype"/>
            <w:b/>
            <w:bCs/>
            <w:i/>
            <w:color w:val="auto"/>
            <w:sz w:val="24"/>
            <w:szCs w:val="24"/>
          </w:rPr>
          <w:t xml:space="preserve">Respuesta </w:t>
        </w:r>
        <w:proofErr w:type="spellStart"/>
        <w:r w:rsidR="0081002D" w:rsidRPr="005F6B78">
          <w:rPr>
            <w:rStyle w:val="Hipervnculo"/>
            <w:rFonts w:ascii="Palatino Linotype" w:hAnsi="Palatino Linotype"/>
            <w:b/>
            <w:bCs/>
            <w:i/>
            <w:color w:val="auto"/>
            <w:sz w:val="24"/>
            <w:szCs w:val="24"/>
          </w:rPr>
          <w:t>saimex</w:t>
        </w:r>
        <w:proofErr w:type="spellEnd"/>
        <w:r w:rsidR="0081002D" w:rsidRPr="005F6B78">
          <w:rPr>
            <w:rStyle w:val="Hipervnculo"/>
            <w:rFonts w:ascii="Palatino Linotype" w:hAnsi="Palatino Linotype"/>
            <w:b/>
            <w:bCs/>
            <w:i/>
            <w:color w:val="auto"/>
            <w:sz w:val="24"/>
            <w:szCs w:val="24"/>
          </w:rPr>
          <w:t xml:space="preserve"> 23.zip</w:t>
        </w:r>
      </w:hyperlink>
      <w:r w:rsidRPr="005F6B78">
        <w:rPr>
          <w:rFonts w:ascii="Palatino Linotype" w:eastAsia="Palatino Linotype" w:hAnsi="Palatino Linotype" w:cs="Palatino Linotype"/>
          <w:i/>
          <w:sz w:val="24"/>
          <w:szCs w:val="24"/>
        </w:rPr>
        <w:t xml:space="preserve">, </w:t>
      </w:r>
      <w:r w:rsidR="004A23A2" w:rsidRPr="005F6B78">
        <w:rPr>
          <w:rFonts w:ascii="Palatino Linotype" w:eastAsia="Palatino Linotype" w:hAnsi="Palatino Linotype" w:cs="Palatino Linotype"/>
          <w:color w:val="000000"/>
          <w:sz w:val="24"/>
          <w:szCs w:val="24"/>
        </w:rPr>
        <w:t>del que se desprende lo siguiente:</w:t>
      </w:r>
    </w:p>
    <w:p w:rsidR="0081002D" w:rsidRPr="005F6B78" w:rsidRDefault="0081002D"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1002D" w:rsidRPr="005F6B78" w:rsidRDefault="0081002D" w:rsidP="00797AAE">
      <w:pPr>
        <w:pStyle w:val="Prrafodelista"/>
        <w:numPr>
          <w:ilvl w:val="0"/>
          <w:numId w:val="2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5F6B78">
        <w:rPr>
          <w:rFonts w:ascii="Palatino Linotype" w:eastAsia="Palatino Linotype" w:hAnsi="Palatino Linotype" w:cs="Palatino Linotype"/>
          <w:color w:val="000000"/>
        </w:rPr>
        <w:t>Oficio de veinticuatro de enero de dos mil veinticinco, firmado por la Directora de Información, Planeación, Programación y Evaluación, por el que i</w:t>
      </w:r>
      <w:r w:rsidR="00FD5D56" w:rsidRPr="005F6B78">
        <w:rPr>
          <w:rFonts w:ascii="Palatino Linotype" w:eastAsia="Palatino Linotype" w:hAnsi="Palatino Linotype" w:cs="Palatino Linotype"/>
          <w:color w:val="000000"/>
        </w:rPr>
        <w:t>nformo que lo solicitado no obra fácticamente en los registros administrativos de esa Dirección.</w:t>
      </w:r>
    </w:p>
    <w:p w:rsidR="0081002D" w:rsidRPr="005F6B78" w:rsidRDefault="0081002D"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5F6B78" w:rsidRDefault="00B3385E" w:rsidP="00797AAE">
      <w:pPr>
        <w:pStyle w:val="Ttulo1"/>
        <w:spacing w:before="0" w:line="360" w:lineRule="auto"/>
        <w:jc w:val="center"/>
        <w:rPr>
          <w:rFonts w:ascii="Palatino Linotype" w:eastAsia="Palatino Linotype" w:hAnsi="Palatino Linotype" w:cs="Palatino Linotype"/>
          <w:b/>
          <w:color w:val="000000"/>
          <w:sz w:val="24"/>
          <w:szCs w:val="24"/>
        </w:rPr>
      </w:pPr>
      <w:r w:rsidRPr="005F6B78">
        <w:rPr>
          <w:rFonts w:ascii="Palatino Linotype" w:eastAsia="Palatino Linotype" w:hAnsi="Palatino Linotype" w:cs="Palatino Linotype"/>
          <w:b/>
          <w:color w:val="000000"/>
          <w:sz w:val="24"/>
          <w:szCs w:val="24"/>
        </w:rPr>
        <w:t>INCONFORMIDAD</w:t>
      </w:r>
    </w:p>
    <w:p w:rsidR="005C0BF0" w:rsidRPr="005F6B78" w:rsidRDefault="00FD5D56"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5F6B78">
        <w:rPr>
          <w:rFonts w:ascii="Palatino Linotype" w:eastAsia="Palatino Linotype" w:hAnsi="Palatino Linotype" w:cs="Palatino Linotype"/>
          <w:color w:val="000000"/>
          <w:sz w:val="24"/>
          <w:szCs w:val="24"/>
        </w:rPr>
        <w:t xml:space="preserve">Inconforme con lo anterior, el </w:t>
      </w:r>
      <w:r w:rsidRPr="005F6B78">
        <w:rPr>
          <w:rFonts w:ascii="Palatino Linotype" w:eastAsia="Palatino Linotype" w:hAnsi="Palatino Linotype" w:cs="Palatino Linotype"/>
          <w:b/>
          <w:color w:val="000000"/>
          <w:sz w:val="24"/>
          <w:szCs w:val="24"/>
        </w:rPr>
        <w:t xml:space="preserve">seis </w:t>
      </w:r>
      <w:r w:rsidR="006422F0" w:rsidRPr="005F6B78">
        <w:rPr>
          <w:rFonts w:ascii="Palatino Linotype" w:eastAsia="Palatino Linotype" w:hAnsi="Palatino Linotype" w:cs="Palatino Linotype"/>
          <w:b/>
          <w:color w:val="000000"/>
          <w:sz w:val="24"/>
          <w:szCs w:val="24"/>
        </w:rPr>
        <w:t>de febrero</w:t>
      </w:r>
      <w:r w:rsidR="00B3385E" w:rsidRPr="005F6B78">
        <w:rPr>
          <w:rFonts w:ascii="Palatino Linotype" w:eastAsia="Palatino Linotype" w:hAnsi="Palatino Linotype" w:cs="Palatino Linotype"/>
          <w:b/>
          <w:color w:val="000000"/>
          <w:sz w:val="24"/>
          <w:szCs w:val="24"/>
        </w:rPr>
        <w:t xml:space="preserve"> de dos mil veinticinco</w:t>
      </w:r>
      <w:r w:rsidR="00B3385E" w:rsidRPr="005F6B78">
        <w:rPr>
          <w:rFonts w:ascii="Palatino Linotype" w:eastAsia="Palatino Linotype" w:hAnsi="Palatino Linotype" w:cs="Palatino Linotype"/>
          <w:color w:val="000000"/>
          <w:sz w:val="24"/>
          <w:szCs w:val="24"/>
        </w:rPr>
        <w:t xml:space="preserve">, el hoy </w:t>
      </w:r>
      <w:r w:rsidR="00B3385E" w:rsidRPr="005F6B78">
        <w:rPr>
          <w:rFonts w:ascii="Palatino Linotype" w:eastAsia="Palatino Linotype" w:hAnsi="Palatino Linotype" w:cs="Palatino Linotype"/>
          <w:b/>
          <w:color w:val="000000"/>
          <w:sz w:val="24"/>
          <w:szCs w:val="24"/>
        </w:rPr>
        <w:t xml:space="preserve">RECURRENTE, </w:t>
      </w:r>
      <w:r w:rsidR="00B3385E" w:rsidRPr="005F6B78">
        <w:rPr>
          <w:rFonts w:ascii="Palatino Linotype" w:eastAsia="Palatino Linotype" w:hAnsi="Palatino Linotype" w:cs="Palatino Linotype"/>
          <w:color w:val="000000"/>
          <w:sz w:val="24"/>
          <w:szCs w:val="24"/>
        </w:rPr>
        <w:t xml:space="preserve">interpuso recurso de revisión en contra de la respuesta emitida por el </w:t>
      </w:r>
      <w:r w:rsidR="00B3385E" w:rsidRPr="005F6B78">
        <w:rPr>
          <w:rFonts w:ascii="Palatino Linotype" w:eastAsia="Palatino Linotype" w:hAnsi="Palatino Linotype" w:cs="Palatino Linotype"/>
          <w:b/>
          <w:color w:val="000000"/>
          <w:sz w:val="24"/>
          <w:szCs w:val="24"/>
        </w:rPr>
        <w:t>SUJETO OBLIGADO</w:t>
      </w:r>
      <w:r w:rsidR="00B3385E" w:rsidRPr="005F6B78">
        <w:rPr>
          <w:rFonts w:ascii="Palatino Linotype" w:eastAsia="Palatino Linotype" w:hAnsi="Palatino Linotype" w:cs="Palatino Linotype"/>
          <w:color w:val="000000"/>
          <w:sz w:val="24"/>
          <w:szCs w:val="24"/>
        </w:rPr>
        <w:t>, manifestando las siguientes razones o motivos de inconformidad:</w:t>
      </w:r>
    </w:p>
    <w:p w:rsidR="005C0BF0" w:rsidRPr="005F6B78" w:rsidRDefault="005C0BF0" w:rsidP="00797AAE">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5C0BF0" w:rsidRPr="005F6B78" w:rsidRDefault="00B3385E" w:rsidP="00797AAE">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2" w:name="_heading=h.30j0zll" w:colFirst="0" w:colLast="0"/>
      <w:bookmarkEnd w:id="2"/>
      <w:r w:rsidRPr="005F6B78">
        <w:rPr>
          <w:rFonts w:ascii="Palatino Linotype" w:eastAsia="Palatino Linotype" w:hAnsi="Palatino Linotype" w:cs="Palatino Linotype"/>
          <w:b/>
          <w:color w:val="000000"/>
          <w:sz w:val="24"/>
          <w:szCs w:val="24"/>
        </w:rPr>
        <w:t xml:space="preserve">Acto impugnado: </w:t>
      </w:r>
      <w:r w:rsidRPr="005F6B78">
        <w:rPr>
          <w:rFonts w:ascii="Palatino Linotype" w:eastAsia="Palatino Linotype" w:hAnsi="Palatino Linotype" w:cs="Palatino Linotype"/>
          <w:i/>
          <w:color w:val="000000"/>
          <w:sz w:val="24"/>
          <w:szCs w:val="24"/>
        </w:rPr>
        <w:t>“</w:t>
      </w:r>
      <w:r w:rsidR="00FD5D56" w:rsidRPr="005F6B78">
        <w:rPr>
          <w:rFonts w:ascii="Palatino Linotype" w:eastAsia="Palatino Linotype" w:hAnsi="Palatino Linotype" w:cs="Palatino Linotype"/>
          <w:i/>
          <w:color w:val="000000"/>
          <w:sz w:val="24"/>
          <w:szCs w:val="24"/>
        </w:rPr>
        <w:t>No dan la información requerida</w:t>
      </w:r>
    </w:p>
    <w:p w:rsidR="005C0BF0" w:rsidRPr="005F6B78" w:rsidRDefault="005C0BF0" w:rsidP="00797AAE">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5C0BF0" w:rsidRPr="005F6B78" w:rsidRDefault="00B3385E" w:rsidP="00797AAE">
      <w:pPr>
        <w:numPr>
          <w:ilvl w:val="0"/>
          <w:numId w:val="9"/>
        </w:numPr>
        <w:pBdr>
          <w:top w:val="nil"/>
          <w:left w:val="nil"/>
          <w:bottom w:val="nil"/>
          <w:right w:val="nil"/>
          <w:between w:val="nil"/>
        </w:pBdr>
        <w:spacing w:after="0" w:line="276" w:lineRule="auto"/>
        <w:ind w:left="0"/>
        <w:jc w:val="both"/>
        <w:rPr>
          <w:rFonts w:ascii="Palatino Linotype" w:eastAsia="Palatino Linotype" w:hAnsi="Palatino Linotype" w:cs="Palatino Linotype"/>
          <w:i/>
          <w:color w:val="000000"/>
          <w:sz w:val="24"/>
          <w:szCs w:val="24"/>
        </w:rPr>
      </w:pPr>
      <w:bookmarkStart w:id="3" w:name="_heading=h.1fob9te" w:colFirst="0" w:colLast="0"/>
      <w:bookmarkEnd w:id="3"/>
      <w:r w:rsidRPr="005F6B78">
        <w:rPr>
          <w:rFonts w:ascii="Palatino Linotype" w:eastAsia="Palatino Linotype" w:hAnsi="Palatino Linotype" w:cs="Palatino Linotype"/>
          <w:b/>
          <w:color w:val="000000"/>
          <w:sz w:val="24"/>
          <w:szCs w:val="24"/>
        </w:rPr>
        <w:t>Razones o Motivos de inconformidad: “</w:t>
      </w:r>
      <w:r w:rsidR="00FD5D56" w:rsidRPr="005F6B78">
        <w:rPr>
          <w:rFonts w:ascii="Palatino Linotype" w:eastAsia="Palatino Linotype" w:hAnsi="Palatino Linotype" w:cs="Palatino Linotype"/>
          <w:i/>
          <w:color w:val="000000"/>
          <w:sz w:val="24"/>
          <w:szCs w:val="24"/>
        </w:rPr>
        <w:t>No están dando la información que pedí</w:t>
      </w:r>
      <w:r w:rsidR="006422F0" w:rsidRPr="005F6B78">
        <w:rPr>
          <w:rFonts w:ascii="Palatino Linotype" w:eastAsia="Palatino Linotype" w:hAnsi="Palatino Linotype" w:cs="Palatino Linotype"/>
          <w:i/>
          <w:color w:val="000000"/>
          <w:sz w:val="24"/>
          <w:szCs w:val="24"/>
        </w:rPr>
        <w:t>.</w:t>
      </w:r>
      <w:r w:rsidRPr="005F6B78">
        <w:rPr>
          <w:rFonts w:ascii="Palatino Linotype" w:eastAsia="Palatino Linotype" w:hAnsi="Palatino Linotype" w:cs="Palatino Linotype"/>
          <w:color w:val="000000"/>
          <w:sz w:val="24"/>
          <w:szCs w:val="24"/>
        </w:rPr>
        <w:t>”</w:t>
      </w:r>
    </w:p>
    <w:p w:rsidR="005C0BF0" w:rsidRPr="005F6B78" w:rsidRDefault="005C0BF0" w:rsidP="00797AAE">
      <w:pPr>
        <w:pBdr>
          <w:top w:val="nil"/>
          <w:left w:val="nil"/>
          <w:bottom w:val="nil"/>
          <w:right w:val="nil"/>
          <w:between w:val="nil"/>
        </w:pBdr>
        <w:spacing w:after="0" w:line="240" w:lineRule="auto"/>
        <w:rPr>
          <w:rFonts w:ascii="Palatino Linotype" w:eastAsia="Palatino Linotype" w:hAnsi="Palatino Linotype" w:cs="Palatino Linotype"/>
          <w:i/>
          <w:color w:val="000000"/>
          <w:sz w:val="24"/>
          <w:szCs w:val="24"/>
        </w:rPr>
      </w:pPr>
    </w:p>
    <w:p w:rsidR="005C0BF0" w:rsidRPr="005F6B78" w:rsidRDefault="005C0BF0" w:rsidP="00797AAE">
      <w:pPr>
        <w:pBdr>
          <w:top w:val="nil"/>
          <w:left w:val="nil"/>
          <w:bottom w:val="nil"/>
          <w:right w:val="nil"/>
          <w:between w:val="nil"/>
        </w:pBdr>
        <w:spacing w:after="0" w:line="276" w:lineRule="auto"/>
        <w:jc w:val="both"/>
        <w:rPr>
          <w:rFonts w:ascii="Palatino Linotype" w:eastAsia="Palatino Linotype" w:hAnsi="Palatino Linotype" w:cs="Palatino Linotype"/>
          <w:i/>
          <w:color w:val="000000"/>
          <w:sz w:val="24"/>
          <w:szCs w:val="24"/>
        </w:rPr>
      </w:pPr>
    </w:p>
    <w:p w:rsidR="005C0BF0" w:rsidRPr="005F6B78" w:rsidRDefault="00B3385E" w:rsidP="00797AAE">
      <w:pPr>
        <w:pStyle w:val="Ttulo1"/>
        <w:spacing w:before="0" w:line="360" w:lineRule="auto"/>
        <w:jc w:val="center"/>
        <w:rPr>
          <w:rFonts w:ascii="Palatino Linotype" w:eastAsia="Palatino Linotype" w:hAnsi="Palatino Linotype" w:cs="Palatino Linotype"/>
          <w:b/>
          <w:color w:val="000000"/>
          <w:sz w:val="24"/>
          <w:szCs w:val="24"/>
        </w:rPr>
      </w:pPr>
      <w:r w:rsidRPr="005F6B78">
        <w:rPr>
          <w:rFonts w:ascii="Palatino Linotype" w:eastAsia="Palatino Linotype" w:hAnsi="Palatino Linotype" w:cs="Palatino Linotype"/>
          <w:b/>
          <w:color w:val="000000"/>
          <w:sz w:val="24"/>
          <w:szCs w:val="24"/>
        </w:rPr>
        <w:lastRenderedPageBreak/>
        <w:t>MANIFESTACIONES</w:t>
      </w: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5F6B78">
        <w:rPr>
          <w:rFonts w:ascii="Palatino Linotype" w:eastAsia="Palatino Linotype" w:hAnsi="Palatino Linotype" w:cs="Palatino Linotype"/>
          <w:color w:val="000000"/>
          <w:sz w:val="24"/>
          <w:szCs w:val="24"/>
        </w:rPr>
        <w:t>La Comisionada Ponente con fundamento en lo dispuesto por el artículo 185 fracción II de la ley de la materia, a través del acuerdo de admisión notificado el</w:t>
      </w:r>
      <w:r w:rsidRPr="005F6B78">
        <w:rPr>
          <w:rFonts w:ascii="Palatino Linotype" w:eastAsia="Palatino Linotype" w:hAnsi="Palatino Linotype" w:cs="Palatino Linotype"/>
          <w:b/>
          <w:color w:val="000000"/>
          <w:sz w:val="24"/>
          <w:szCs w:val="24"/>
        </w:rPr>
        <w:t xml:space="preserve"> </w:t>
      </w:r>
      <w:r w:rsidR="00FD5D56" w:rsidRPr="005F6B78">
        <w:rPr>
          <w:rFonts w:ascii="Palatino Linotype" w:eastAsia="Palatino Linotype" w:hAnsi="Palatino Linotype" w:cs="Palatino Linotype"/>
          <w:b/>
          <w:color w:val="000000"/>
          <w:sz w:val="24"/>
          <w:szCs w:val="24"/>
        </w:rPr>
        <w:t>siete</w:t>
      </w:r>
      <w:r w:rsidR="006422F0" w:rsidRPr="005F6B78">
        <w:rPr>
          <w:rFonts w:ascii="Palatino Linotype" w:eastAsia="Palatino Linotype" w:hAnsi="Palatino Linotype" w:cs="Palatino Linotype"/>
          <w:b/>
          <w:color w:val="000000"/>
          <w:sz w:val="24"/>
          <w:szCs w:val="24"/>
        </w:rPr>
        <w:t xml:space="preserve"> de febrero</w:t>
      </w:r>
      <w:r w:rsidRPr="005F6B78">
        <w:rPr>
          <w:rFonts w:ascii="Palatino Linotype" w:eastAsia="Palatino Linotype" w:hAnsi="Palatino Linotype" w:cs="Palatino Linotype"/>
          <w:b/>
          <w:color w:val="000000"/>
          <w:sz w:val="24"/>
          <w:szCs w:val="24"/>
        </w:rPr>
        <w:t xml:space="preserve"> de dos mil veinticinco</w:t>
      </w:r>
      <w:r w:rsidRPr="005F6B78">
        <w:rPr>
          <w:rFonts w:ascii="Palatino Linotype" w:eastAsia="Palatino Linotype" w:hAnsi="Palatino Linotype" w:cs="Palatino Linotype"/>
          <w:color w:val="000000"/>
          <w:sz w:val="24"/>
          <w:szCs w:val="24"/>
        </w:rPr>
        <w:t xml:space="preserve">, puso a disposición de las partes el expediente electrónico vía </w:t>
      </w:r>
      <w:r w:rsidRPr="005F6B78">
        <w:rPr>
          <w:rFonts w:ascii="Palatino Linotype" w:eastAsia="Palatino Linotype" w:hAnsi="Palatino Linotype" w:cs="Palatino Linotype"/>
          <w:b/>
          <w:color w:val="000000"/>
          <w:sz w:val="24"/>
          <w:szCs w:val="24"/>
        </w:rPr>
        <w:t xml:space="preserve">SAIMEX </w:t>
      </w:r>
      <w:r w:rsidRPr="005F6B78">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5F6B78">
        <w:rPr>
          <w:rFonts w:ascii="Palatino Linotype" w:eastAsia="Palatino Linotype" w:hAnsi="Palatino Linotype" w:cs="Palatino Linotype"/>
          <w:b/>
          <w:color w:val="000000"/>
          <w:sz w:val="24"/>
          <w:szCs w:val="24"/>
        </w:rPr>
        <w:t>SUJETO OBLIGADO</w:t>
      </w:r>
      <w:r w:rsidRPr="005F6B78">
        <w:rPr>
          <w:rFonts w:ascii="Palatino Linotype" w:eastAsia="Palatino Linotype" w:hAnsi="Palatino Linotype" w:cs="Palatino Linotype"/>
          <w:color w:val="000000"/>
          <w:sz w:val="24"/>
          <w:szCs w:val="24"/>
        </w:rPr>
        <w:t xml:space="preserve"> presentará el Informe Justificado procedente.</w:t>
      </w:r>
    </w:p>
    <w:p w:rsidR="005C0BF0" w:rsidRPr="005F6B78" w:rsidRDefault="005C0BF0"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6422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color w:val="000000"/>
          <w:sz w:val="24"/>
          <w:szCs w:val="24"/>
        </w:rPr>
        <w:t xml:space="preserve">El </w:t>
      </w:r>
      <w:r w:rsidR="006422F0" w:rsidRPr="005F6B78">
        <w:rPr>
          <w:rFonts w:ascii="Palatino Linotype" w:eastAsia="Palatino Linotype" w:hAnsi="Palatino Linotype" w:cs="Palatino Linotype"/>
          <w:b/>
          <w:color w:val="000000"/>
          <w:sz w:val="24"/>
          <w:szCs w:val="24"/>
        </w:rPr>
        <w:t xml:space="preserve">SUJETO OBLIGADO, </w:t>
      </w:r>
      <w:r w:rsidR="006422F0" w:rsidRPr="005F6B78">
        <w:rPr>
          <w:rFonts w:ascii="Palatino Linotype" w:eastAsia="Palatino Linotype" w:hAnsi="Palatino Linotype" w:cs="Palatino Linotype"/>
          <w:color w:val="000000"/>
          <w:sz w:val="24"/>
          <w:szCs w:val="24"/>
        </w:rPr>
        <w:t xml:space="preserve">el </w:t>
      </w:r>
      <w:r w:rsidR="00FD5D56" w:rsidRPr="005F6B78">
        <w:rPr>
          <w:rFonts w:ascii="Palatino Linotype" w:eastAsia="Palatino Linotype" w:hAnsi="Palatino Linotype" w:cs="Palatino Linotype"/>
          <w:b/>
          <w:color w:val="000000"/>
          <w:sz w:val="24"/>
          <w:szCs w:val="24"/>
        </w:rPr>
        <w:t>catorce de febrero</w:t>
      </w:r>
      <w:r w:rsidR="006422F0" w:rsidRPr="005F6B78">
        <w:rPr>
          <w:rFonts w:ascii="Palatino Linotype" w:eastAsia="Palatino Linotype" w:hAnsi="Palatino Linotype" w:cs="Palatino Linotype"/>
          <w:b/>
          <w:color w:val="000000"/>
          <w:sz w:val="24"/>
          <w:szCs w:val="24"/>
        </w:rPr>
        <w:t xml:space="preserve"> de dos mil veinticinco, </w:t>
      </w:r>
      <w:r w:rsidR="006422F0" w:rsidRPr="005F6B78">
        <w:rPr>
          <w:rFonts w:ascii="Palatino Linotype" w:eastAsia="Palatino Linotype" w:hAnsi="Palatino Linotype" w:cs="Palatino Linotype"/>
          <w:color w:val="000000"/>
          <w:sz w:val="24"/>
          <w:szCs w:val="24"/>
        </w:rPr>
        <w:t xml:space="preserve">vía informe justificado remitió el archivo </w:t>
      </w:r>
      <w:hyperlink r:id="rId10" w:history="1">
        <w:r w:rsidR="00FD5D56" w:rsidRPr="005F6B78">
          <w:rPr>
            <w:rStyle w:val="Hipervnculo"/>
            <w:rFonts w:ascii="Palatino Linotype" w:hAnsi="Palatino Linotype"/>
            <w:b/>
            <w:bCs/>
            <w:i/>
            <w:color w:val="auto"/>
            <w:sz w:val="24"/>
            <w:szCs w:val="24"/>
            <w:u w:val="none"/>
          </w:rPr>
          <w:t>Manifestaciones RR 703.pdf</w:t>
        </w:r>
      </w:hyperlink>
      <w:r w:rsidR="00FD5D56" w:rsidRPr="005F6B78">
        <w:rPr>
          <w:rFonts w:ascii="Palatino Linotype" w:hAnsi="Palatino Linotype"/>
          <w:b/>
          <w:i/>
          <w:sz w:val="24"/>
          <w:szCs w:val="24"/>
        </w:rPr>
        <w:t xml:space="preserve">, </w:t>
      </w:r>
      <w:r w:rsidR="006422F0" w:rsidRPr="005F6B78">
        <w:rPr>
          <w:rFonts w:ascii="Palatino Linotype" w:eastAsia="Palatino Linotype" w:hAnsi="Palatino Linotype" w:cs="Palatino Linotype"/>
          <w:sz w:val="24"/>
          <w:szCs w:val="24"/>
        </w:rPr>
        <w:t>por el que medularmente confirmo su respuesta primigenia.</w:t>
      </w:r>
    </w:p>
    <w:p w:rsidR="006422F0" w:rsidRPr="005F6B78" w:rsidRDefault="006422F0" w:rsidP="00797AAE">
      <w:pPr>
        <w:pBdr>
          <w:top w:val="nil"/>
          <w:left w:val="nil"/>
          <w:bottom w:val="nil"/>
          <w:right w:val="nil"/>
          <w:between w:val="nil"/>
        </w:pBdr>
        <w:spacing w:after="0" w:line="360" w:lineRule="auto"/>
        <w:jc w:val="both"/>
        <w:rPr>
          <w:rFonts w:ascii="Palatino Linotype" w:eastAsia="Palatino Linotype" w:hAnsi="Palatino Linotype" w:cs="Palatino Linotype"/>
          <w:i/>
          <w:sz w:val="24"/>
          <w:szCs w:val="24"/>
        </w:rPr>
      </w:pPr>
    </w:p>
    <w:p w:rsidR="005C0BF0" w:rsidRPr="005F6B78" w:rsidRDefault="006422F0"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 xml:space="preserve"> El</w:t>
      </w:r>
      <w:r w:rsidR="00B3385E" w:rsidRPr="005F6B78">
        <w:rPr>
          <w:rFonts w:ascii="Palatino Linotype" w:eastAsia="Palatino Linotype" w:hAnsi="Palatino Linotype" w:cs="Palatino Linotype"/>
          <w:color w:val="000000"/>
          <w:sz w:val="24"/>
          <w:szCs w:val="24"/>
        </w:rPr>
        <w:t xml:space="preserve"> </w:t>
      </w:r>
      <w:r w:rsidR="00B3385E" w:rsidRPr="005F6B78">
        <w:rPr>
          <w:rFonts w:ascii="Palatino Linotype" w:eastAsia="Palatino Linotype" w:hAnsi="Palatino Linotype" w:cs="Palatino Linotype"/>
          <w:b/>
          <w:color w:val="000000"/>
          <w:sz w:val="24"/>
          <w:szCs w:val="24"/>
        </w:rPr>
        <w:t xml:space="preserve">PARTICULAR </w:t>
      </w:r>
      <w:r w:rsidRPr="005F6B78">
        <w:rPr>
          <w:rFonts w:ascii="Palatino Linotype" w:eastAsia="Palatino Linotype" w:hAnsi="Palatino Linotype" w:cs="Palatino Linotype"/>
          <w:color w:val="000000"/>
          <w:sz w:val="24"/>
          <w:szCs w:val="24"/>
        </w:rPr>
        <w:t>fue omiso</w:t>
      </w:r>
      <w:r w:rsidR="00B3385E" w:rsidRPr="005F6B78">
        <w:rPr>
          <w:rFonts w:ascii="Palatino Linotype" w:eastAsia="Palatino Linotype" w:hAnsi="Palatino Linotype" w:cs="Palatino Linotype"/>
          <w:color w:val="000000"/>
          <w:sz w:val="24"/>
          <w:szCs w:val="24"/>
        </w:rPr>
        <w:t xml:space="preserve"> en realizar manifestación alguna conforme a su derecho conviniera.</w:t>
      </w:r>
    </w:p>
    <w:p w:rsidR="005C0BF0" w:rsidRPr="005F6B78" w:rsidRDefault="005C0BF0" w:rsidP="00797AAE">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 xml:space="preserve">El </w:t>
      </w:r>
      <w:r w:rsidR="00FD5D56" w:rsidRPr="005F6B78">
        <w:rPr>
          <w:rFonts w:ascii="Palatino Linotype" w:eastAsia="Palatino Linotype" w:hAnsi="Palatino Linotype" w:cs="Palatino Linotype"/>
          <w:b/>
          <w:color w:val="000000"/>
          <w:sz w:val="24"/>
          <w:szCs w:val="24"/>
        </w:rPr>
        <w:t>catorce de marzo</w:t>
      </w:r>
      <w:r w:rsidRPr="005F6B78">
        <w:rPr>
          <w:rFonts w:ascii="Palatino Linotype" w:eastAsia="Palatino Linotype" w:hAnsi="Palatino Linotype" w:cs="Palatino Linotype"/>
          <w:b/>
          <w:color w:val="000000"/>
          <w:sz w:val="24"/>
          <w:szCs w:val="24"/>
        </w:rPr>
        <w:t xml:space="preserve"> de dos mil veinticinco, </w:t>
      </w:r>
      <w:r w:rsidRPr="005F6B78">
        <w:rPr>
          <w:rFonts w:ascii="Palatino Linotype" w:eastAsia="Palatino Linotype" w:hAnsi="Palatino Linotype" w:cs="Palatino Linotype"/>
          <w:color w:val="000000"/>
          <w:sz w:val="24"/>
          <w:szCs w:val="24"/>
        </w:rPr>
        <w:t>se notificó el acuerdo por el que se amplió el plazo para emitir resolución dentro del recurso que nos ocupa.</w:t>
      </w:r>
    </w:p>
    <w:p w:rsidR="005C0BF0" w:rsidRPr="005F6B78" w:rsidRDefault="005C0BF0" w:rsidP="00797AAE">
      <w:pPr>
        <w:spacing w:line="360" w:lineRule="auto"/>
        <w:rPr>
          <w:rFonts w:ascii="Palatino Linotype" w:eastAsia="Palatino Linotype" w:hAnsi="Palatino Linotype" w:cs="Palatino Linotype"/>
          <w:sz w:val="24"/>
          <w:szCs w:val="24"/>
        </w:rPr>
      </w:pP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3znysh7" w:colFirst="0" w:colLast="0"/>
      <w:bookmarkEnd w:id="4"/>
      <w:r w:rsidRPr="005F6B78">
        <w:rPr>
          <w:rFonts w:ascii="Palatino Linotype" w:eastAsia="Palatino Linotype" w:hAnsi="Palatino Linotype" w:cs="Palatino Linotype"/>
          <w:color w:val="000000"/>
          <w:sz w:val="24"/>
          <w:szCs w:val="24"/>
        </w:rPr>
        <w:t xml:space="preserve">Finalmente, mediante acuerdo de </w:t>
      </w:r>
      <w:r w:rsidR="00FD5D56" w:rsidRPr="005F6B78">
        <w:rPr>
          <w:rFonts w:ascii="Palatino Linotype" w:eastAsia="Palatino Linotype" w:hAnsi="Palatino Linotype" w:cs="Palatino Linotype"/>
          <w:b/>
          <w:color w:val="000000"/>
          <w:sz w:val="24"/>
          <w:szCs w:val="24"/>
        </w:rPr>
        <w:t xml:space="preserve">catorce </w:t>
      </w:r>
      <w:r w:rsidR="006422F0" w:rsidRPr="005F6B78">
        <w:rPr>
          <w:rFonts w:ascii="Palatino Linotype" w:eastAsia="Palatino Linotype" w:hAnsi="Palatino Linotype" w:cs="Palatino Linotype"/>
          <w:b/>
          <w:color w:val="000000"/>
          <w:sz w:val="24"/>
          <w:szCs w:val="24"/>
        </w:rPr>
        <w:t>de mayo</w:t>
      </w:r>
      <w:r w:rsidRPr="005F6B78">
        <w:rPr>
          <w:rFonts w:ascii="Palatino Linotype" w:eastAsia="Palatino Linotype" w:hAnsi="Palatino Linotype" w:cs="Palatino Linotype"/>
          <w:b/>
          <w:color w:val="000000"/>
          <w:sz w:val="24"/>
          <w:szCs w:val="24"/>
        </w:rPr>
        <w:t xml:space="preserve"> de dos mil veinticinco , </w:t>
      </w:r>
      <w:r w:rsidRPr="005F6B78">
        <w:rPr>
          <w:rFonts w:ascii="Palatino Linotype" w:eastAsia="Palatino Linotype" w:hAnsi="Palatino Linotype" w:cs="Palatino Linotype"/>
          <w:color w:val="000000"/>
          <w:sz w:val="24"/>
          <w:szCs w:val="24"/>
        </w:rPr>
        <w:t>se  decretó el cierre de instrucción, por lo que no habiendo más que hacer constar, y-----------------------------------------------------------------------------------------</w:t>
      </w:r>
      <w:r w:rsidR="00B65590" w:rsidRPr="005F6B78">
        <w:rPr>
          <w:rFonts w:ascii="Palatino Linotype" w:eastAsia="Palatino Linotype" w:hAnsi="Palatino Linotype" w:cs="Palatino Linotype"/>
          <w:color w:val="000000"/>
          <w:sz w:val="24"/>
          <w:szCs w:val="24"/>
        </w:rPr>
        <w:t>------------------</w:t>
      </w:r>
    </w:p>
    <w:p w:rsidR="005C0BF0" w:rsidRPr="005F6B78" w:rsidRDefault="005C0BF0" w:rsidP="00797AAE">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5C0BF0" w:rsidRPr="005F6B78" w:rsidRDefault="00B3385E" w:rsidP="00797AA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5F6B78">
        <w:rPr>
          <w:rFonts w:ascii="Palatino Linotype" w:eastAsia="Palatino Linotype" w:hAnsi="Palatino Linotype" w:cs="Palatino Linotype"/>
          <w:b/>
          <w:color w:val="000000"/>
          <w:sz w:val="24"/>
          <w:szCs w:val="24"/>
        </w:rPr>
        <w:lastRenderedPageBreak/>
        <w:t>CONSIDERANDO</w:t>
      </w:r>
    </w:p>
    <w:p w:rsidR="005C0BF0" w:rsidRPr="005F6B78" w:rsidRDefault="005C0BF0" w:rsidP="00797AAE">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5C0BF0" w:rsidRPr="005F6B78" w:rsidRDefault="00B3385E" w:rsidP="00797AAE">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5F6B78">
        <w:rPr>
          <w:rFonts w:ascii="Palatino Linotype" w:eastAsia="Palatino Linotype" w:hAnsi="Palatino Linotype" w:cs="Palatino Linotype"/>
          <w:b/>
          <w:color w:val="000000"/>
          <w:sz w:val="24"/>
          <w:szCs w:val="24"/>
        </w:rPr>
        <w:t>PRIMERO. De la competencia</w:t>
      </w: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C0BF0" w:rsidRPr="005F6B78" w:rsidRDefault="005C0BF0"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C0BF0" w:rsidRPr="005F6B78" w:rsidRDefault="00B3385E" w:rsidP="00797AAE">
      <w:pPr>
        <w:pStyle w:val="Ttulo2"/>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5F6B78">
        <w:rPr>
          <w:rFonts w:ascii="Palatino Linotype" w:eastAsia="Palatino Linotype" w:hAnsi="Palatino Linotype" w:cs="Palatino Linotype"/>
          <w:b/>
          <w:color w:val="000000"/>
          <w:sz w:val="24"/>
          <w:szCs w:val="24"/>
        </w:rPr>
        <w:t>SEGUNDO. De la oportunidad y procedencia.</w:t>
      </w:r>
    </w:p>
    <w:p w:rsidR="005C0BF0" w:rsidRPr="005F6B78" w:rsidRDefault="005C0BF0" w:rsidP="00797AAE">
      <w:pPr>
        <w:spacing w:line="360" w:lineRule="auto"/>
        <w:rPr>
          <w:rFonts w:ascii="Palatino Linotype" w:eastAsia="Palatino Linotype" w:hAnsi="Palatino Linotype" w:cs="Palatino Linotype"/>
          <w:sz w:val="24"/>
          <w:szCs w:val="24"/>
        </w:rPr>
      </w:pPr>
    </w:p>
    <w:p w:rsidR="005C0BF0" w:rsidRPr="005F6B78" w:rsidRDefault="00B3385E" w:rsidP="00797AAE">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color w:val="000000"/>
          <w:sz w:val="24"/>
          <w:szCs w:val="24"/>
        </w:rPr>
        <w:t xml:space="preserve">El medio de impugnación fue presentado a través del </w:t>
      </w:r>
      <w:r w:rsidRPr="005F6B78">
        <w:rPr>
          <w:rFonts w:ascii="Palatino Linotype" w:eastAsia="Palatino Linotype" w:hAnsi="Palatino Linotype" w:cs="Palatino Linotype"/>
          <w:b/>
          <w:color w:val="000000"/>
          <w:sz w:val="24"/>
          <w:szCs w:val="24"/>
        </w:rPr>
        <w:t>SAIMEX,</w:t>
      </w:r>
      <w:r w:rsidRPr="005F6B78">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5F6B78">
        <w:rPr>
          <w:rFonts w:ascii="Palatino Linotype" w:eastAsia="Palatino Linotype" w:hAnsi="Palatino Linotype" w:cs="Palatino Linotype"/>
          <w:b/>
          <w:color w:val="000000"/>
          <w:sz w:val="24"/>
          <w:szCs w:val="24"/>
        </w:rPr>
        <w:t>SUJETO OBLIGADO</w:t>
      </w:r>
      <w:r w:rsidRPr="005F6B78">
        <w:rPr>
          <w:rFonts w:ascii="Palatino Linotype" w:eastAsia="Palatino Linotype" w:hAnsi="Palatino Linotype" w:cs="Palatino Linotype"/>
          <w:color w:val="000000"/>
          <w:sz w:val="24"/>
          <w:szCs w:val="24"/>
        </w:rPr>
        <w:t xml:space="preserve"> entregó su respuesta el </w:t>
      </w:r>
      <w:r w:rsidR="00FD5D56" w:rsidRPr="005F6B78">
        <w:rPr>
          <w:rFonts w:ascii="Palatino Linotype" w:eastAsia="Palatino Linotype" w:hAnsi="Palatino Linotype" w:cs="Palatino Linotype"/>
          <w:b/>
          <w:color w:val="000000"/>
          <w:sz w:val="24"/>
          <w:szCs w:val="24"/>
        </w:rPr>
        <w:t>cuatro</w:t>
      </w:r>
      <w:r w:rsidR="006422F0" w:rsidRPr="005F6B78">
        <w:rPr>
          <w:rFonts w:ascii="Palatino Linotype" w:eastAsia="Palatino Linotype" w:hAnsi="Palatino Linotype" w:cs="Palatino Linotype"/>
          <w:b/>
          <w:color w:val="000000"/>
          <w:sz w:val="24"/>
          <w:szCs w:val="24"/>
        </w:rPr>
        <w:t xml:space="preserve"> de febrero de dos mil veinticinco</w:t>
      </w:r>
      <w:r w:rsidRPr="005F6B78">
        <w:rPr>
          <w:rFonts w:ascii="Palatino Linotype" w:eastAsia="Palatino Linotype" w:hAnsi="Palatino Linotype" w:cs="Palatino Linotype"/>
          <w:color w:val="000000"/>
          <w:sz w:val="24"/>
          <w:szCs w:val="24"/>
        </w:rPr>
        <w:t>, de tal forma que el plazo para interponer el recurso de revisión transcurrió del</w:t>
      </w:r>
      <w:r w:rsidRPr="005F6B78">
        <w:rPr>
          <w:rFonts w:ascii="Palatino Linotype" w:eastAsia="Palatino Linotype" w:hAnsi="Palatino Linotype" w:cs="Palatino Linotype"/>
          <w:b/>
          <w:color w:val="000000"/>
          <w:sz w:val="24"/>
          <w:szCs w:val="24"/>
        </w:rPr>
        <w:t xml:space="preserve"> </w:t>
      </w:r>
      <w:r w:rsidR="00FD5D56" w:rsidRPr="005F6B78">
        <w:rPr>
          <w:rFonts w:ascii="Palatino Linotype" w:eastAsia="Palatino Linotype" w:hAnsi="Palatino Linotype" w:cs="Palatino Linotype"/>
          <w:b/>
          <w:color w:val="000000"/>
          <w:sz w:val="24"/>
          <w:szCs w:val="24"/>
        </w:rPr>
        <w:t xml:space="preserve">cinco </w:t>
      </w:r>
      <w:r w:rsidR="00600EBA" w:rsidRPr="005F6B78">
        <w:rPr>
          <w:rFonts w:ascii="Palatino Linotype" w:eastAsia="Palatino Linotype" w:hAnsi="Palatino Linotype" w:cs="Palatino Linotype"/>
          <w:b/>
          <w:color w:val="000000"/>
          <w:sz w:val="24"/>
          <w:szCs w:val="24"/>
        </w:rPr>
        <w:t>al veinticinco de febrero</w:t>
      </w:r>
      <w:r w:rsidRPr="005F6B78">
        <w:rPr>
          <w:rFonts w:ascii="Palatino Linotype" w:eastAsia="Palatino Linotype" w:hAnsi="Palatino Linotype" w:cs="Palatino Linotype"/>
          <w:b/>
          <w:color w:val="000000"/>
          <w:sz w:val="24"/>
          <w:szCs w:val="24"/>
        </w:rPr>
        <w:t xml:space="preserve"> de dos mil veinticinco</w:t>
      </w:r>
      <w:r w:rsidRPr="005F6B78">
        <w:rPr>
          <w:rFonts w:ascii="Palatino Linotype" w:eastAsia="Palatino Linotype" w:hAnsi="Palatino Linotype" w:cs="Palatino Linotype"/>
          <w:color w:val="000000"/>
          <w:sz w:val="24"/>
          <w:szCs w:val="24"/>
        </w:rPr>
        <w:t xml:space="preserve">; en consecuencia, el ahora </w:t>
      </w:r>
      <w:r w:rsidRPr="005F6B78">
        <w:rPr>
          <w:rFonts w:ascii="Palatino Linotype" w:eastAsia="Palatino Linotype" w:hAnsi="Palatino Linotype" w:cs="Palatino Linotype"/>
          <w:b/>
          <w:color w:val="000000"/>
          <w:sz w:val="24"/>
          <w:szCs w:val="24"/>
        </w:rPr>
        <w:t>RECURRENTE</w:t>
      </w:r>
      <w:r w:rsidRPr="005F6B78">
        <w:rPr>
          <w:rFonts w:ascii="Palatino Linotype" w:eastAsia="Palatino Linotype" w:hAnsi="Palatino Linotype" w:cs="Palatino Linotype"/>
          <w:color w:val="000000"/>
          <w:sz w:val="24"/>
          <w:szCs w:val="24"/>
        </w:rPr>
        <w:t xml:space="preserve"> presentó su inconformidad </w:t>
      </w:r>
      <w:r w:rsidRPr="005F6B78">
        <w:rPr>
          <w:rFonts w:ascii="Palatino Linotype" w:eastAsia="Palatino Linotype" w:hAnsi="Palatino Linotype" w:cs="Palatino Linotype"/>
          <w:color w:val="000000"/>
          <w:sz w:val="24"/>
          <w:szCs w:val="24"/>
        </w:rPr>
        <w:lastRenderedPageBreak/>
        <w:t xml:space="preserve">el </w:t>
      </w:r>
      <w:r w:rsidR="00600EBA" w:rsidRPr="005F6B78">
        <w:rPr>
          <w:rFonts w:ascii="Palatino Linotype" w:eastAsia="Palatino Linotype" w:hAnsi="Palatino Linotype" w:cs="Palatino Linotype"/>
          <w:b/>
          <w:color w:val="000000"/>
          <w:sz w:val="24"/>
          <w:szCs w:val="24"/>
        </w:rPr>
        <w:t>seis de febrero</w:t>
      </w:r>
      <w:r w:rsidRPr="005F6B78">
        <w:rPr>
          <w:rFonts w:ascii="Palatino Linotype" w:eastAsia="Palatino Linotype" w:hAnsi="Palatino Linotype" w:cs="Palatino Linotype"/>
          <w:b/>
          <w:color w:val="000000"/>
          <w:sz w:val="24"/>
          <w:szCs w:val="24"/>
        </w:rPr>
        <w:t xml:space="preserve"> de dos mil veinticinco</w:t>
      </w:r>
      <w:r w:rsidRPr="005F6B78">
        <w:rPr>
          <w:rFonts w:ascii="Palatino Linotype" w:eastAsia="Palatino Linotype" w:hAnsi="Palatino Linotype" w:cs="Palatino Linotype"/>
          <w:color w:val="000000"/>
          <w:sz w:val="24"/>
          <w:szCs w:val="24"/>
        </w:rPr>
        <w:t>; es decir, el mismo día en que se dio respuesta por lo que se estima que la inconformidad se presentó dentro del lapso legalmente establecido para tal efecto.</w:t>
      </w:r>
    </w:p>
    <w:p w:rsidR="005C0BF0" w:rsidRPr="005F6B78" w:rsidRDefault="00B3385E"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66787" w:rsidRPr="005F6B78" w:rsidRDefault="00B66787" w:rsidP="00797AAE">
      <w:pPr>
        <w:keepNext/>
        <w:keepLines/>
        <w:spacing w:line="360" w:lineRule="auto"/>
        <w:rPr>
          <w:rFonts w:ascii="Palatino Linotype" w:eastAsia="Palatino Linotype" w:hAnsi="Palatino Linotype" w:cs="Palatino Linotype"/>
          <w:b/>
          <w:sz w:val="24"/>
          <w:szCs w:val="24"/>
        </w:rPr>
      </w:pPr>
      <w:bookmarkStart w:id="7" w:name="_heading=h.3dy6vkm" w:colFirst="0" w:colLast="0"/>
      <w:bookmarkEnd w:id="7"/>
      <w:r w:rsidRPr="005F6B78">
        <w:rPr>
          <w:rFonts w:ascii="Palatino Linotype" w:eastAsia="Palatino Linotype" w:hAnsi="Palatino Linotype" w:cs="Palatino Linotype"/>
          <w:b/>
          <w:sz w:val="24"/>
          <w:szCs w:val="24"/>
        </w:rPr>
        <w:t>TERCERO. De las causales de sobreseimiento</w:t>
      </w:r>
    </w:p>
    <w:p w:rsidR="00B66787" w:rsidRPr="005F6B78" w:rsidRDefault="00B66787" w:rsidP="00797AAE">
      <w:pPr>
        <w:keepNext/>
        <w:keepLines/>
        <w:spacing w:line="360" w:lineRule="auto"/>
        <w:rPr>
          <w:rFonts w:ascii="Palatino Linotype" w:eastAsia="Palatino Linotype" w:hAnsi="Palatino Linotype" w:cs="Palatino Linotype"/>
          <w:b/>
          <w:sz w:val="24"/>
          <w:szCs w:val="24"/>
        </w:rPr>
      </w:pPr>
    </w:p>
    <w:p w:rsidR="0076616B"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Primeramente, resulta necesario referir, por lo que hace a las causas de sobreseimiento contenidas en la fracción III del artículo 192 de la </w:t>
      </w:r>
      <w:r w:rsidRPr="005F6B78">
        <w:rPr>
          <w:rFonts w:ascii="Palatino Linotype" w:eastAsia="Palatino Linotype" w:hAnsi="Palatino Linotype" w:cs="Palatino Linotype"/>
          <w:b/>
          <w:sz w:val="24"/>
          <w:szCs w:val="24"/>
        </w:rPr>
        <w:t>Ley de Transparencia y Acceso a la Información Pública del Estado de México y Municipios</w:t>
      </w:r>
      <w:r w:rsidRPr="005F6B78">
        <w:rPr>
          <w:rFonts w:ascii="Palatino Linotype" w:eastAsia="Palatino Linotype" w:hAnsi="Palatino Linotype" w:cs="Palatino Linotype"/>
          <w:sz w:val="24"/>
          <w:szCs w:val="24"/>
        </w:rPr>
        <w:t xml:space="preserve">, es oportuno señalar que estos requisitos privilegian la existencia de elementos de fondo, tales como el desistimiento o fallecimiento del </w:t>
      </w:r>
      <w:r w:rsidRPr="005F6B78">
        <w:rPr>
          <w:rFonts w:ascii="Palatino Linotype" w:eastAsia="Palatino Linotype" w:hAnsi="Palatino Linotype" w:cs="Palatino Linotype"/>
          <w:b/>
          <w:sz w:val="24"/>
          <w:szCs w:val="24"/>
        </w:rPr>
        <w:t>RECURRENTE</w:t>
      </w:r>
      <w:r w:rsidRPr="005F6B78">
        <w:rPr>
          <w:rFonts w:ascii="Palatino Linotype" w:eastAsia="Palatino Linotype" w:hAnsi="Palatino Linotype" w:cs="Palatino Linotype"/>
          <w:sz w:val="24"/>
          <w:szCs w:val="24"/>
        </w:rPr>
        <w:t xml:space="preserve"> o que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w:t>
      </w:r>
      <w:r w:rsidRPr="005F6B78">
        <w:rPr>
          <w:rFonts w:ascii="Palatino Linotype" w:eastAsia="Palatino Linotype" w:hAnsi="Palatino Linotype" w:cs="Palatino Linotype"/>
          <w:b/>
          <w:sz w:val="24"/>
          <w:szCs w:val="24"/>
          <w:u w:val="single"/>
        </w:rPr>
        <w:t>modifique o revoque el acto</w:t>
      </w:r>
      <w:r w:rsidRPr="005F6B78">
        <w:rPr>
          <w:rFonts w:ascii="Palatino Linotype" w:eastAsia="Palatino Linotype" w:hAnsi="Palatino Linotype" w:cs="Palatino Linotype"/>
          <w:sz w:val="24"/>
          <w:szCs w:val="24"/>
        </w:rPr>
        <w:t>; de ahí que la actualización de alguno de éstos trae como consecuencia que el medio de impugnación se concluya sin que se analice el objeto de estudio planteado, es decir se sobresea.</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23"/>
        </w:numPr>
        <w:spacing w:after="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b/>
          <w:sz w:val="24"/>
          <w:szCs w:val="24"/>
        </w:rPr>
        <w:t>Modifique el acto impugnado:</w:t>
      </w:r>
      <w:r w:rsidRPr="005F6B78">
        <w:rPr>
          <w:rFonts w:ascii="Palatino Linotype" w:eastAsia="Palatino Linotype" w:hAnsi="Palatino Linotype" w:cs="Palatino Linotype"/>
          <w:sz w:val="24"/>
          <w:szCs w:val="24"/>
        </w:rPr>
        <w:t xml:space="preserve"> Se actualiza cuando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B66787" w:rsidRPr="005F6B78" w:rsidRDefault="00B66787" w:rsidP="00797AAE">
      <w:pPr>
        <w:numPr>
          <w:ilvl w:val="0"/>
          <w:numId w:val="23"/>
        </w:numPr>
        <w:spacing w:after="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b/>
          <w:sz w:val="24"/>
          <w:szCs w:val="24"/>
        </w:rPr>
        <w:t>Revoque el acto impugnado:</w:t>
      </w:r>
      <w:r w:rsidRPr="005F6B78">
        <w:rPr>
          <w:rFonts w:ascii="Palatino Linotype" w:eastAsia="Palatino Linotype" w:hAnsi="Palatino Linotype" w:cs="Palatino Linotype"/>
          <w:sz w:val="24"/>
          <w:szCs w:val="24"/>
        </w:rPr>
        <w:t xml:space="preserve"> En este supuesto,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B66787" w:rsidRPr="005F6B78" w:rsidRDefault="00B66787" w:rsidP="00797AAE">
      <w:pPr>
        <w:spacing w:after="0" w:line="360" w:lineRule="auto"/>
        <w:jc w:val="both"/>
        <w:rPr>
          <w:rFonts w:ascii="Palatino Linotype" w:eastAsia="Palatino Linotype" w:hAnsi="Palatino Linotype" w:cs="Palatino Linotype"/>
          <w:i/>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sz w:val="24"/>
          <w:szCs w:val="24"/>
        </w:rPr>
        <w:t xml:space="preserve"> En el caso concreto, se actualiza la modificación de respuesta derivado de que el </w:t>
      </w:r>
      <w:r w:rsidRPr="005F6B78">
        <w:rPr>
          <w:rFonts w:ascii="Palatino Linotype" w:eastAsia="Palatino Linotype" w:hAnsi="Palatino Linotype" w:cs="Palatino Linotype"/>
          <w:b/>
          <w:sz w:val="24"/>
          <w:szCs w:val="24"/>
        </w:rPr>
        <w:t xml:space="preserve">SUJETO OBLIGADO, </w:t>
      </w:r>
      <w:r w:rsidRPr="005F6B78">
        <w:rPr>
          <w:rFonts w:ascii="Palatino Linotype" w:eastAsia="Palatino Linotype" w:hAnsi="Palatino Linotype" w:cs="Palatino Linotype"/>
          <w:sz w:val="24"/>
          <w:szCs w:val="24"/>
        </w:rPr>
        <w:t xml:space="preserve">en la etapa de manifestaciones, mediante el Informe Justificado remitido, modificó su respuesta ya que en primer momento, el </w:t>
      </w:r>
      <w:r w:rsidRPr="005F6B78">
        <w:rPr>
          <w:rFonts w:ascii="Palatino Linotype" w:eastAsia="Palatino Linotype" w:hAnsi="Palatino Linotype" w:cs="Palatino Linotype"/>
          <w:b/>
          <w:sz w:val="24"/>
          <w:szCs w:val="24"/>
        </w:rPr>
        <w:t xml:space="preserve">SUJETO OBLIGADO, </w:t>
      </w:r>
      <w:r w:rsidR="0076616B" w:rsidRPr="005F6B78">
        <w:rPr>
          <w:rFonts w:ascii="Palatino Linotype" w:eastAsia="Palatino Linotype" w:hAnsi="Palatino Linotype" w:cs="Palatino Linotype"/>
          <w:sz w:val="24"/>
          <w:szCs w:val="24"/>
        </w:rPr>
        <w:t>solamente refirió que dentro de sus archivos no se cuenta con la información solicitada, posteriormente, en etapa de manifestaciones, informo que existe fuente obligacional para generar, poseer y/o administrar la información solicitada</w:t>
      </w:r>
      <w:r w:rsidR="00B65590" w:rsidRPr="005F6B78">
        <w:rPr>
          <w:rFonts w:ascii="Palatino Linotype" w:eastAsia="Palatino Linotype" w:hAnsi="Palatino Linotype" w:cs="Palatino Linotype"/>
          <w:sz w:val="24"/>
          <w:szCs w:val="24"/>
        </w:rPr>
        <w:t xml:space="preserve"> razón por la cual no obra </w:t>
      </w:r>
      <w:r w:rsidR="00B65590" w:rsidRPr="005F6B78">
        <w:rPr>
          <w:rFonts w:ascii="Palatino Linotype" w:eastAsia="Palatino Linotype" w:hAnsi="Palatino Linotype" w:cs="Palatino Linotype"/>
          <w:sz w:val="24"/>
          <w:szCs w:val="24"/>
        </w:rPr>
        <w:lastRenderedPageBreak/>
        <w:t>en sus archivos</w:t>
      </w:r>
      <w:r w:rsidR="0076616B" w:rsidRPr="005F6B78">
        <w:rPr>
          <w:rFonts w:ascii="Palatino Linotype" w:eastAsia="Palatino Linotype" w:hAnsi="Palatino Linotype" w:cs="Palatino Linotype"/>
          <w:sz w:val="24"/>
          <w:szCs w:val="24"/>
        </w:rPr>
        <w:t>, modificando así, su respuesta primigenia, lo que trae como consecuencia que el presente recurso de revisión se sobresea.</w:t>
      </w:r>
    </w:p>
    <w:p w:rsidR="0076616B" w:rsidRPr="005F6B78" w:rsidRDefault="00B66787" w:rsidP="00797AAE">
      <w:pPr>
        <w:numPr>
          <w:ilvl w:val="0"/>
          <w:numId w:val="1"/>
        </w:numPr>
        <w:autoSpaceDE w:val="0"/>
        <w:autoSpaceDN w:val="0"/>
        <w:adjustRightInd w:val="0"/>
        <w:spacing w:before="240" w:after="0" w:line="360" w:lineRule="auto"/>
        <w:ind w:left="0" w:firstLine="0"/>
        <w:jc w:val="both"/>
        <w:rPr>
          <w:rFonts w:ascii="Palatino Linotype" w:hAnsi="Palatino Linotype"/>
          <w:sz w:val="24"/>
          <w:szCs w:val="24"/>
          <w:lang w:val="es-ES_tradnl"/>
        </w:rPr>
      </w:pPr>
      <w:r w:rsidRPr="005F6B78">
        <w:rPr>
          <w:rFonts w:ascii="Palatino Linotype" w:eastAsia="Palatino Linotype" w:hAnsi="Palatino Linotype" w:cs="Palatino Linotype"/>
          <w:sz w:val="24"/>
          <w:szCs w:val="24"/>
        </w:rPr>
        <w:t>En consecuencia, resulta dable sobreseer el recurso de revisió</w:t>
      </w:r>
      <w:r w:rsidR="0076616B" w:rsidRPr="005F6B78">
        <w:rPr>
          <w:rFonts w:ascii="Palatino Linotype" w:eastAsia="Palatino Linotype" w:hAnsi="Palatino Linotype" w:cs="Palatino Linotype"/>
          <w:sz w:val="24"/>
          <w:szCs w:val="24"/>
        </w:rPr>
        <w:t xml:space="preserve">n que nos ocupa, pues informo que no existe fuente obligacional para contar con el informe solicitado colmándose así en su totalidad la solicitud de infamación </w:t>
      </w:r>
      <w:r w:rsidR="0076616B" w:rsidRPr="005F6B78">
        <w:rPr>
          <w:rFonts w:ascii="Palatino Linotype" w:eastAsia="Palatino Linotype" w:hAnsi="Palatino Linotype" w:cs="Palatino Linotype"/>
          <w:b/>
          <w:bCs/>
          <w:sz w:val="24"/>
          <w:szCs w:val="24"/>
        </w:rPr>
        <w:t> 00023/TLALNEPA/IP/2025.</w:t>
      </w:r>
    </w:p>
    <w:p w:rsidR="0076616B" w:rsidRPr="005F6B78" w:rsidRDefault="0076616B" w:rsidP="00797AAE">
      <w:pPr>
        <w:numPr>
          <w:ilvl w:val="0"/>
          <w:numId w:val="1"/>
        </w:numPr>
        <w:autoSpaceDE w:val="0"/>
        <w:autoSpaceDN w:val="0"/>
        <w:adjustRightInd w:val="0"/>
        <w:spacing w:before="240" w:after="0" w:line="360" w:lineRule="auto"/>
        <w:ind w:left="0" w:firstLine="0"/>
        <w:jc w:val="both"/>
        <w:rPr>
          <w:rFonts w:ascii="Palatino Linotype" w:hAnsi="Palatino Linotype"/>
          <w:sz w:val="24"/>
          <w:szCs w:val="24"/>
          <w:lang w:val="es-ES_tradnl"/>
        </w:rPr>
      </w:pPr>
      <w:r w:rsidRPr="005F6B78">
        <w:rPr>
          <w:rFonts w:ascii="Palatino Linotype" w:hAnsi="Palatino Linotype"/>
          <w:sz w:val="24"/>
          <w:szCs w:val="24"/>
          <w:lang w:val="es-ES_tradnl"/>
        </w:rPr>
        <w:t>Lo anterior, en virtud de que efectivamente, no existe fuente obligacional que obligue, en este caso, a los Ayuntamientos a generar un plan de trabajo de los 100 días, por lo que al respecto, a efecto de precisión, se inserta lo siguiente:</w:t>
      </w:r>
    </w:p>
    <w:p w:rsidR="0076616B" w:rsidRPr="005F6B78" w:rsidRDefault="0076616B" w:rsidP="00797AAE">
      <w:pPr>
        <w:pStyle w:val="Prrafodelista"/>
        <w:numPr>
          <w:ilvl w:val="0"/>
          <w:numId w:val="21"/>
        </w:numPr>
        <w:autoSpaceDE w:val="0"/>
        <w:autoSpaceDN w:val="0"/>
        <w:adjustRightInd w:val="0"/>
        <w:spacing w:before="240" w:line="360" w:lineRule="auto"/>
        <w:ind w:left="0"/>
        <w:jc w:val="both"/>
        <w:rPr>
          <w:rFonts w:ascii="Palatino Linotype" w:eastAsia="Calibri" w:hAnsi="Palatino Linotype"/>
        </w:rPr>
      </w:pPr>
      <w:r w:rsidRPr="005F6B78">
        <w:rPr>
          <w:rFonts w:ascii="Palatino Linotype" w:eastAsia="Calibri" w:hAnsi="Palatino Linotype"/>
          <w:b/>
        </w:rPr>
        <w:t>Plan de trabajo</w:t>
      </w:r>
      <w:r w:rsidRPr="005F6B78">
        <w:rPr>
          <w:rFonts w:ascii="Palatino Linotype" w:eastAsia="Calibri" w:hAnsi="Palatino Linotype"/>
        </w:rPr>
        <w:t xml:space="preserve">: </w:t>
      </w:r>
      <w:r w:rsidRPr="005F6B78">
        <w:rPr>
          <w:rFonts w:ascii="Palatino Linotype" w:eastAsia="Calibri" w:hAnsi="Palatino Linotype"/>
          <w:lang w:val="es-MX"/>
        </w:rPr>
        <w:t>documento que establece los objetivos y acciones a realizar en un período de 100 días, generalmente para un proyecto, una nueva posición de liderazgo o el inicio de un mandato político. Este plan sirve para definir prioridades, estrategias y tácticas para alcanzar metas específicas en un plazo corto dentro de su mandato.</w:t>
      </w:r>
    </w:p>
    <w:p w:rsidR="00B65590" w:rsidRPr="005F6B78" w:rsidRDefault="00B65590"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Aunado a lo anterior, se advierte que la respuesta fue proporcionada por el Servido Publico Habilitado para tal efecto, que en este caso lo es la Directora de Información, Planeación, Programación y Evaluación, de acuerdo a lo establecido en el Bando Municipal que a la letra refiere lo siguiente:</w:t>
      </w:r>
    </w:p>
    <w:p w:rsidR="00B65590" w:rsidRPr="005F6B78" w:rsidRDefault="00B65590" w:rsidP="00797AAE">
      <w:pPr>
        <w:spacing w:before="240" w:after="240" w:line="276" w:lineRule="auto"/>
        <w:jc w:val="center"/>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b/>
          <w:i/>
          <w:sz w:val="24"/>
          <w:szCs w:val="24"/>
        </w:rPr>
        <w:t>Capítulo Segundo</w:t>
      </w:r>
    </w:p>
    <w:p w:rsidR="00B65590" w:rsidRPr="005F6B78" w:rsidRDefault="00B65590" w:rsidP="00797AAE">
      <w:pPr>
        <w:spacing w:before="240" w:after="240" w:line="276" w:lineRule="auto"/>
        <w:jc w:val="center"/>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b/>
          <w:i/>
          <w:sz w:val="24"/>
          <w:szCs w:val="24"/>
        </w:rPr>
        <w:t>De la Administración Pública Municipal</w:t>
      </w:r>
    </w:p>
    <w:p w:rsidR="00B65590" w:rsidRPr="005F6B78" w:rsidRDefault="00B65590"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b/>
          <w:i/>
          <w:sz w:val="24"/>
          <w:szCs w:val="24"/>
        </w:rPr>
        <w:lastRenderedPageBreak/>
        <w:t>Artículo 31</w:t>
      </w:r>
      <w:r w:rsidRPr="005F6B78">
        <w:rPr>
          <w:rFonts w:ascii="Palatino Linotype" w:eastAsia="Palatino Linotype" w:hAnsi="Palatino Linotype" w:cs="Palatino Linotype"/>
          <w:i/>
          <w:sz w:val="24"/>
          <w:szCs w:val="24"/>
        </w:rPr>
        <w:t>. La Administración Pública Municipal se dividirá para su eficiencia en centralizada, descentralizada y fideicomisos. Artículo 32. La Administración Pública Municipal centralizada estará integrada por las siguientes Dependencias administrativas</w:t>
      </w:r>
    </w:p>
    <w:p w:rsidR="00B65590" w:rsidRPr="005F6B78" w:rsidRDefault="00B65590"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w:t>
      </w:r>
    </w:p>
    <w:p w:rsidR="00B65590" w:rsidRPr="005F6B78" w:rsidRDefault="00B65590"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XVI. Dirección de Información, Planeación, Programación y Evaluación;</w:t>
      </w:r>
    </w:p>
    <w:p w:rsidR="00B65590" w:rsidRPr="005F6B78" w:rsidRDefault="00B65590"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w:t>
      </w:r>
    </w:p>
    <w:p w:rsidR="00C76F3B" w:rsidRPr="005F6B78" w:rsidRDefault="00C76F3B"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Ahora bien, respecto a las funciones y atribuciones de la ahora Dirección de Información, Planeación, Programación y Evaluación, se hace de conocimiento que a la fecha de la solicitud, no se encuentran publicados manuales o reglamentos de la administración actual , por lo que se manera orientadora, se refiere lo estipulado en el Reglamento Interno de la Administración Publica 2022-20224, que se inserta a continuación:</w:t>
      </w:r>
    </w:p>
    <w:p w:rsidR="00C76F3B" w:rsidRPr="005F6B78" w:rsidRDefault="00C76F3B" w:rsidP="00797AAE">
      <w:pPr>
        <w:spacing w:before="240" w:after="240" w:line="276" w:lineRule="auto"/>
        <w:jc w:val="both"/>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b/>
          <w:i/>
          <w:sz w:val="24"/>
          <w:szCs w:val="24"/>
        </w:rPr>
        <w:t xml:space="preserve">SECCIÓN II </w:t>
      </w:r>
    </w:p>
    <w:p w:rsidR="00C76F3B" w:rsidRPr="005F6B78" w:rsidRDefault="00C76F3B" w:rsidP="00797AAE">
      <w:pPr>
        <w:spacing w:before="240" w:after="240" w:line="276" w:lineRule="auto"/>
        <w:jc w:val="both"/>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b/>
          <w:i/>
          <w:sz w:val="24"/>
          <w:szCs w:val="24"/>
        </w:rPr>
        <w:t xml:space="preserve">DE LA UNIDAD DE INFORMACIÓN, PLANEACIÓN, PROGRAMACIÓN Y EVALUACIÓN </w:t>
      </w:r>
    </w:p>
    <w:p w:rsidR="00C76F3B" w:rsidRPr="005F6B78" w:rsidRDefault="00C76F3B" w:rsidP="00797AAE">
      <w:pPr>
        <w:spacing w:before="240" w:after="240" w:line="276" w:lineRule="auto"/>
        <w:jc w:val="both"/>
        <w:rPr>
          <w:rFonts w:ascii="Palatino Linotype" w:eastAsia="Palatino Linotype" w:hAnsi="Palatino Linotype" w:cs="Palatino Linotype"/>
          <w:b/>
          <w:i/>
          <w:sz w:val="24"/>
          <w:szCs w:val="24"/>
        </w:rPr>
      </w:pPr>
      <w:r w:rsidRPr="005F6B78">
        <w:rPr>
          <w:rFonts w:ascii="Palatino Linotype" w:eastAsia="Palatino Linotype" w:hAnsi="Palatino Linotype" w:cs="Palatino Linotype"/>
          <w:b/>
          <w:i/>
          <w:sz w:val="24"/>
          <w:szCs w:val="24"/>
        </w:rPr>
        <w:t>ARTÍCULO 151. Son facultades y obligaciones de la Unidad de Información, Planeación, Programación y Evaluación las siguientes:</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 I. Coordinar la operación del Sistema Municipal de Planeación Democrática, así como supervisar sus avances y resultados;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u w:val="single"/>
        </w:rPr>
      </w:pPr>
      <w:r w:rsidRPr="005F6B78">
        <w:rPr>
          <w:rFonts w:ascii="Palatino Linotype" w:eastAsia="Palatino Linotype" w:hAnsi="Palatino Linotype" w:cs="Palatino Linotype"/>
          <w:i/>
          <w:sz w:val="24"/>
          <w:szCs w:val="24"/>
          <w:u w:val="single"/>
        </w:rPr>
        <w:t xml:space="preserve">II. Coordinar las acciones de integración, seguimiento, evaluación, y en su caso, reconducción del Plan de Desarrollo Municipal y de sus programas;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III. Coordinar la integración del presupuesto anual de egresos, junto con la Tesorería Municipal;</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lastRenderedPageBreak/>
        <w:t>IV. Validar la Estructura Programática Municipal y coordinar la integración de la información programática del presupuesto anual de egresos, así como brindar la asesoría a las dependencias municipales en el llenado de los formatos del Presupuesto basado en Resultados Municipal (</w:t>
      </w:r>
      <w:proofErr w:type="spellStart"/>
      <w:r w:rsidRPr="005F6B78">
        <w:rPr>
          <w:rFonts w:ascii="Palatino Linotype" w:eastAsia="Palatino Linotype" w:hAnsi="Palatino Linotype" w:cs="Palatino Linotype"/>
          <w:i/>
          <w:sz w:val="24"/>
          <w:szCs w:val="24"/>
        </w:rPr>
        <w:t>PbRM</w:t>
      </w:r>
      <w:proofErr w:type="spellEnd"/>
      <w:r w:rsidRPr="005F6B78">
        <w:rPr>
          <w:rFonts w:ascii="Palatino Linotype" w:eastAsia="Palatino Linotype" w:hAnsi="Palatino Linotype" w:cs="Palatino Linotype"/>
          <w:i/>
          <w:sz w:val="24"/>
          <w:szCs w:val="24"/>
        </w:rPr>
        <w:t xml:space="preserve">), y en su caso, en su reconducción;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V. Revisar y validar en su caso las propuestas de los dictámenes de reconducción y actualización programática-presupuestal que presenten las dependencias municipales en coordinación con la Tesorería Municipal;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VI. Llevar a cabo la instrumentación y operación del Sistema de Evaluación de la Gestión Municipal (SEGEMUN), acorde con la normatividad y metodología aplicables;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VII. Coordinar y supervisar la integración de los reportes ejecutivos periódicos de comportamiento de metas e indicadores del Presupuesto basado en Resultados Municipal para el OSFEM; asimismo, los reportes internos para el seguimiento físico-financiero, presentando sus resultados de manera trimestral;</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 VIII. Integrar y llevar el seguimiento del Tablero de Indicadores Prioritarios de la Administración Pública Municipal, presentando sus resultados de manera trimestral;</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u w:val="single"/>
        </w:rPr>
      </w:pPr>
      <w:r w:rsidRPr="005F6B78">
        <w:rPr>
          <w:rFonts w:ascii="Palatino Linotype" w:eastAsia="Palatino Linotype" w:hAnsi="Palatino Linotype" w:cs="Palatino Linotype"/>
          <w:i/>
          <w:sz w:val="24"/>
          <w:szCs w:val="24"/>
        </w:rPr>
        <w:t xml:space="preserve"> </w:t>
      </w:r>
      <w:r w:rsidRPr="005F6B78">
        <w:rPr>
          <w:rFonts w:ascii="Palatino Linotype" w:eastAsia="Palatino Linotype" w:hAnsi="Palatino Linotype" w:cs="Palatino Linotype"/>
          <w:i/>
          <w:sz w:val="24"/>
          <w:szCs w:val="24"/>
          <w:u w:val="single"/>
        </w:rPr>
        <w:t xml:space="preserve">IX. Coordinar, supervisar y validar la integración del Informe de Gobierno, así como del Informe Anual de Ejecución del Plan de Desarrollo Municipal, con la participación de todas las dependencias y entidades de la Administración Pública Municipal;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X. Coordinar la integración de la Evaluación Anual del Plan de Desarrollo Municipal, con la participación del COPLADEMUN, las y los titulares de las dependencias y entidades municipales;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XI. Impulsar la capacitación del personal de la Administración Pública Municipal en materia de Planeación Estratégica, Presupuesto basado en Resultados, Seguimiento y Evaluación de la Gestión Pública Municipal, Agenda 2030 y Guía Consultiva de Desempeño Municipal;</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lastRenderedPageBreak/>
        <w:t xml:space="preserve"> XII. Integrar y actualizar periódicamente la información relevante para el </w:t>
      </w:r>
      <w:proofErr w:type="spellStart"/>
      <w:r w:rsidRPr="005F6B78">
        <w:rPr>
          <w:rFonts w:ascii="Palatino Linotype" w:eastAsia="Palatino Linotype" w:hAnsi="Palatino Linotype" w:cs="Palatino Linotype"/>
          <w:i/>
          <w:sz w:val="24"/>
          <w:szCs w:val="24"/>
        </w:rPr>
        <w:t>micrositio</w:t>
      </w:r>
      <w:proofErr w:type="spellEnd"/>
      <w:r w:rsidRPr="005F6B78">
        <w:rPr>
          <w:rFonts w:ascii="Palatino Linotype" w:eastAsia="Palatino Linotype" w:hAnsi="Palatino Linotype" w:cs="Palatino Linotype"/>
          <w:i/>
          <w:sz w:val="24"/>
          <w:szCs w:val="24"/>
        </w:rPr>
        <w:t xml:space="preserve"> de la Secretaría Técnica en el portal institucional;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XIII. Participar en las sesiones del Gabinete de Gasto-Financiamiento y del Gabinete de Modernización e Innovación Municipal u otros, en materias de su competencia;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XIV. Fungir como Secretario Técnico del Comité de Planeación para el Desarrollo Municipal (COPLADEMUN) y apoyar técnicamente sus trabajos;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XV. Fungir como Secretario Técnico del Consejo Municipal de la Agenda 2030 y apoyar técnicamente el desarrollo de sus trabajos;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XVI. Fungir como Enlace Municipal ante el Gobierno del Estado de México y el Instituto para el Federalismo y Desarrollo Municipal (INAFED), para efectos de la Guía Consultiva de Desempeño Municipal, así como coordinar los trabajos correspondientes, con la participación de las dependencias y entidades municipales competentes;</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 XVII. Fungir como Enlace Municipal ante el Comité de Planeación para el Desarrollo del Estado de México (COPLADEM);</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 XVIII. Coordinar la integración, implementación y seguimiento del Programa Anual de Evaluación (PAE), en observancia de las disposiciones aplicables de la Ley General de Contabilidad Gubernamental y de la Ley Federal de Presupuesto y Responsabilidad Hacendaria, así como los lineamientos correspondientes; y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u w:val="single"/>
        </w:rPr>
      </w:pPr>
      <w:r w:rsidRPr="005F6B78">
        <w:rPr>
          <w:rFonts w:ascii="Palatino Linotype" w:eastAsia="Palatino Linotype" w:hAnsi="Palatino Linotype" w:cs="Palatino Linotype"/>
          <w:i/>
          <w:sz w:val="24"/>
          <w:szCs w:val="24"/>
          <w:u w:val="single"/>
        </w:rPr>
        <w:t>XIX. Ejercer las competencias contenidas en la Ley de Planeación del Estado de México y Municipios, el Reglamento de la Ley de Planeación del Estado de México y Municipios y las demás que resulten de su competencia acorde con el marco jurídico y normativo aplicables</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ARTÍCULO 152. La Unidad de Información, Planeación, Programación y Evaluación contará con un o una titular que será responsable de la conducción, supervisión y ejecución de las atribuciones a que se refiere el artículo que antecede, y para su auxilio, tendrá a su cargo las siguientes unidades administrativas:</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lastRenderedPageBreak/>
        <w:t xml:space="preserve"> I. Departamento de Planeación y Evaluación; </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II. Departamento de Integración y Seguimiento Programático; y</w:t>
      </w:r>
    </w:p>
    <w:p w:rsidR="00C76F3B" w:rsidRPr="005F6B78" w:rsidRDefault="00C76F3B" w:rsidP="00797AAE">
      <w:pPr>
        <w:spacing w:before="240" w:after="240" w:line="276"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i/>
          <w:sz w:val="24"/>
          <w:szCs w:val="24"/>
        </w:rPr>
        <w:t xml:space="preserve"> III. Departamento de Fortalecimiento del Desempeño Municipal.</w:t>
      </w:r>
    </w:p>
    <w:p w:rsidR="00C76F3B" w:rsidRPr="005F6B78" w:rsidRDefault="00C76F3B" w:rsidP="00797AAE">
      <w:pPr>
        <w:spacing w:before="240" w:after="240" w:line="360" w:lineRule="auto"/>
        <w:jc w:val="both"/>
        <w:rPr>
          <w:rFonts w:ascii="Palatino Linotype" w:eastAsia="Palatino Linotype" w:hAnsi="Palatino Linotype" w:cs="Palatino Linotype"/>
          <w:sz w:val="24"/>
          <w:szCs w:val="24"/>
        </w:rPr>
      </w:pPr>
    </w:p>
    <w:p w:rsidR="00B65590" w:rsidRPr="005F6B78" w:rsidRDefault="00B65590"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En consecuencia de lo anterior, al no advertirse fuente obligacional para generar, poseer y/o administrar el plan solicitado y al haberse pronunciado el servidor público habilitado para tal efecto, se arriba a la conclusión de sobreseer el recurso de revisión que nos ocupa, al haberse modificado la respuesta primigenia.</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Además, de conformidad con lo establecido en el artículo 12 de la </w:t>
      </w:r>
      <w:r w:rsidRPr="005F6B78">
        <w:rPr>
          <w:rFonts w:ascii="Palatino Linotype" w:eastAsia="Palatino Linotype" w:hAnsi="Palatino Linotype" w:cs="Palatino Linotype"/>
          <w:b/>
          <w:sz w:val="24"/>
          <w:szCs w:val="24"/>
        </w:rPr>
        <w:t>Ley de Transparencia y Acceso a la Información Pública del Estado de México y Municipios</w:t>
      </w:r>
      <w:r w:rsidRPr="005F6B78">
        <w:rPr>
          <w:rFonts w:ascii="Palatino Linotype" w:eastAsia="Palatino Linotype" w:hAnsi="Palatino Linotype" w:cs="Palatino Linotype"/>
          <w:sz w:val="24"/>
          <w:szCs w:val="24"/>
        </w:rPr>
        <w:t xml:space="preserve">, anteriormente invocado,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únicamente proporcionará la información que obra en sus archivos, lo que a</w:t>
      </w:r>
      <w:r w:rsidRPr="005F6B78">
        <w:rPr>
          <w:rFonts w:ascii="Palatino Linotype" w:eastAsia="Palatino Linotype" w:hAnsi="Palatino Linotype" w:cs="Palatino Linotype"/>
          <w:i/>
          <w:sz w:val="24"/>
          <w:szCs w:val="24"/>
        </w:rPr>
        <w:t xml:space="preserve"> contrario sensu</w:t>
      </w:r>
      <w:r w:rsidRPr="005F6B78">
        <w:rPr>
          <w:rFonts w:ascii="Palatino Linotype" w:eastAsia="Palatino Linotype" w:hAnsi="Palatino Linotype" w:cs="Palatino Linotype"/>
          <w:sz w:val="24"/>
          <w:szCs w:val="24"/>
        </w:rPr>
        <w:t xml:space="preserve"> significa que no se está obligado a proporcionar lo que no obre en sus archivos.</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Así mismo, la </w:t>
      </w:r>
      <w:r w:rsidRPr="005F6B78">
        <w:rPr>
          <w:rFonts w:ascii="Palatino Linotype" w:eastAsia="Palatino Linotype" w:hAnsi="Palatino Linotype" w:cs="Palatino Linotype"/>
          <w:b/>
          <w:sz w:val="24"/>
          <w:szCs w:val="24"/>
        </w:rPr>
        <w:t>Ley de Transparencia y Acceso a la Información Pública del Estado de México y Municipios</w:t>
      </w:r>
      <w:r w:rsidRPr="005F6B78">
        <w:rPr>
          <w:rFonts w:ascii="Palatino Linotype" w:eastAsia="Palatino Linotype" w:hAnsi="Palatino Linotype" w:cs="Palatino Linotype"/>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B66787" w:rsidRPr="005F6B78" w:rsidRDefault="00B66787" w:rsidP="00797AAE">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r w:rsidRPr="005F6B78">
        <w:rPr>
          <w:rFonts w:ascii="Palatino Linotype" w:eastAsia="Palatino Linotype" w:hAnsi="Palatino Linotype" w:cs="Palatino Linotype"/>
          <w:i/>
          <w:color w:val="000000"/>
          <w:sz w:val="24"/>
          <w:szCs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F6B78">
        <w:rPr>
          <w:rFonts w:ascii="Palatino Linotype" w:eastAsia="Palatino Linotype" w:hAnsi="Palatino Linotype" w:cs="Palatino Linotype"/>
          <w:b/>
          <w:i/>
          <w:color w:val="000000"/>
          <w:sz w:val="24"/>
          <w:szCs w:val="24"/>
        </w:rPr>
        <w:t>Los Sujetos Obligados deben poner en práctica, políticas y programas de acceso a la información que se apeguen a criterios de publicidad, veracidad, oportunidad, precisión y suficiencia en beneficio de los solicitantes.</w:t>
      </w:r>
    </w:p>
    <w:p w:rsidR="00B66787" w:rsidRPr="005F6B78" w:rsidRDefault="00B66787" w:rsidP="00797AAE">
      <w:pPr>
        <w:spacing w:line="360" w:lineRule="auto"/>
        <w:jc w:val="both"/>
        <w:rPr>
          <w:rFonts w:ascii="Palatino Linotype" w:eastAsia="Palatino Linotype" w:hAnsi="Palatino Linotype" w:cs="Palatino Linotype"/>
          <w:b/>
          <w:i/>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Numerales que compelen al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Es por lo expuesto con antelación que, este Pleno advierte que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con la información enviada a través del informe de justificación, </w:t>
      </w:r>
      <w:r w:rsidRPr="005F6B78">
        <w:rPr>
          <w:rFonts w:ascii="Palatino Linotype" w:eastAsia="Palatino Linotype" w:hAnsi="Palatino Linotype" w:cs="Palatino Linotype"/>
          <w:b/>
          <w:sz w:val="24"/>
          <w:szCs w:val="24"/>
        </w:rPr>
        <w:t>modifica</w:t>
      </w:r>
      <w:r w:rsidRPr="005F6B78">
        <w:rPr>
          <w:rFonts w:ascii="Palatino Linotype" w:eastAsia="Palatino Linotype" w:hAnsi="Palatino Linotype" w:cs="Palatino Linotype"/>
          <w:sz w:val="24"/>
          <w:szCs w:val="24"/>
        </w:rPr>
        <w:t xml:space="preserve"> el acto que le dio origen al recurso de revisión, lo que trae como consecuencia que, el presente recurso quede sin materia, actualizándose de este modo, la hipótesis jurídica contenida en la fracción III del artículo 192 de la Ley de Transparencia y Acceso a la Información Pú</w:t>
      </w:r>
      <w:r w:rsidR="00B65590" w:rsidRPr="005F6B78">
        <w:rPr>
          <w:rFonts w:ascii="Palatino Linotype" w:eastAsia="Palatino Linotype" w:hAnsi="Palatino Linotype" w:cs="Palatino Linotype"/>
          <w:sz w:val="24"/>
          <w:szCs w:val="24"/>
        </w:rPr>
        <w:t>blica del Estado de México y Mun</w:t>
      </w:r>
      <w:r w:rsidRPr="005F6B78">
        <w:rPr>
          <w:rFonts w:ascii="Palatino Linotype" w:eastAsia="Palatino Linotype" w:hAnsi="Palatino Linotype" w:cs="Palatino Linotype"/>
          <w:sz w:val="24"/>
          <w:szCs w:val="24"/>
        </w:rPr>
        <w:t>icipios.</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lastRenderedPageBreak/>
        <w:t xml:space="preserve">Dicho lo anterior este Órgano </w:t>
      </w:r>
      <w:proofErr w:type="spellStart"/>
      <w:r w:rsidRPr="005F6B78">
        <w:rPr>
          <w:rFonts w:ascii="Palatino Linotype" w:eastAsia="Palatino Linotype" w:hAnsi="Palatino Linotype" w:cs="Palatino Linotype"/>
          <w:sz w:val="24"/>
          <w:szCs w:val="24"/>
        </w:rPr>
        <w:t>Resolutor</w:t>
      </w:r>
      <w:proofErr w:type="spellEnd"/>
      <w:r w:rsidRPr="005F6B78">
        <w:rPr>
          <w:rFonts w:ascii="Palatino Linotype" w:eastAsia="Palatino Linotype" w:hAnsi="Palatino Linotype" w:cs="Palatino Linotype"/>
          <w:sz w:val="24"/>
          <w:szCs w:val="24"/>
        </w:rPr>
        <w:t xml:space="preserve"> arriba a la conclusión que, con la información proporcionada al momento de rendir el Informe Justificado correspondiente, se colma en su totalidad la solicitud</w:t>
      </w:r>
      <w:r w:rsidRPr="005F6B78">
        <w:rPr>
          <w:rFonts w:ascii="Palatino Linotype" w:eastAsia="Palatino Linotype" w:hAnsi="Palatino Linotype" w:cs="Palatino Linotype"/>
          <w:b/>
          <w:sz w:val="24"/>
          <w:szCs w:val="24"/>
        </w:rPr>
        <w:t> </w:t>
      </w:r>
      <w:r w:rsidRPr="005F6B78">
        <w:rPr>
          <w:rFonts w:ascii="Palatino Linotype" w:eastAsia="Palatino Linotype" w:hAnsi="Palatino Linotype" w:cs="Palatino Linotype"/>
          <w:b/>
          <w:bCs/>
          <w:sz w:val="24"/>
          <w:szCs w:val="24"/>
        </w:rPr>
        <w:t> </w:t>
      </w:r>
      <w:r w:rsidR="00B65590" w:rsidRPr="005F6B78">
        <w:rPr>
          <w:rFonts w:ascii="Palatino Linotype" w:eastAsia="Palatino Linotype" w:hAnsi="Palatino Linotype" w:cs="Palatino Linotype"/>
          <w:b/>
          <w:bCs/>
          <w:sz w:val="24"/>
          <w:szCs w:val="24"/>
        </w:rPr>
        <w:t>00023/TLALNEPA/IP/2025</w:t>
      </w:r>
      <w:r w:rsidRPr="005F6B78">
        <w:rPr>
          <w:rFonts w:ascii="Palatino Linotype" w:eastAsia="Palatino Linotype" w:hAnsi="Palatino Linotype" w:cs="Palatino Linotype"/>
          <w:b/>
          <w:sz w:val="24"/>
          <w:szCs w:val="24"/>
        </w:rPr>
        <w:t>.</w:t>
      </w: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Es así que la ley prevé que cuando el </w:t>
      </w:r>
      <w:r w:rsidRPr="005F6B78">
        <w:rPr>
          <w:rFonts w:ascii="Palatino Linotype" w:eastAsia="Palatino Linotype" w:hAnsi="Palatino Linotype" w:cs="Palatino Linotype"/>
          <w:b/>
          <w:sz w:val="24"/>
          <w:szCs w:val="24"/>
        </w:rPr>
        <w:t xml:space="preserve">SUJETO OBLIGADO, </w:t>
      </w:r>
      <w:r w:rsidRPr="005F6B78">
        <w:rPr>
          <w:rFonts w:ascii="Palatino Linotype" w:eastAsia="Palatino Linotype" w:hAnsi="Palatino Linotype" w:cs="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5F6B78">
        <w:rPr>
          <w:rFonts w:ascii="Palatino Linotype" w:eastAsia="Palatino Linotype" w:hAnsi="Palatino Linotype" w:cs="Palatino Linotype"/>
          <w:i/>
          <w:sz w:val="24"/>
          <w:szCs w:val="24"/>
        </w:rPr>
        <w:t>Litis</w:t>
      </w:r>
      <w:r w:rsidRPr="005F6B78">
        <w:rPr>
          <w:rFonts w:ascii="Palatino Linotype" w:eastAsia="Palatino Linotype" w:hAnsi="Palatino Linotype" w:cs="Palatino Linotype"/>
          <w:sz w:val="24"/>
          <w:szCs w:val="24"/>
        </w:rPr>
        <w:t xml:space="preserve"> planteada, debido a que la afectación en su esfera de derechos fue restituida por la propia autoridad que emitió el acto motivo de impugnación.</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Sirve de sustento a lo anterior la siguiente jurisprudencia por contradicción, cuyo rubro, texto y datos de identificación son los siguientes:</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tabs>
          <w:tab w:val="left" w:pos="8505"/>
        </w:tabs>
        <w:spacing w:after="0" w:line="360" w:lineRule="auto"/>
        <w:jc w:val="both"/>
        <w:rPr>
          <w:rFonts w:ascii="Palatino Linotype" w:eastAsia="Palatino Linotype" w:hAnsi="Palatino Linotype" w:cs="Palatino Linotype"/>
          <w:i/>
          <w:sz w:val="24"/>
          <w:szCs w:val="24"/>
        </w:rPr>
      </w:pPr>
      <w:r w:rsidRPr="005F6B78">
        <w:rPr>
          <w:rFonts w:ascii="Palatino Linotype" w:eastAsia="Palatino Linotype" w:hAnsi="Palatino Linotype" w:cs="Palatino Linotype"/>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F6B78">
        <w:rPr>
          <w:rFonts w:ascii="Palatino Linotype" w:eastAsia="Palatino Linotype" w:hAnsi="Palatino Linotype" w:cs="Palatino Linotype"/>
          <w:i/>
          <w:sz w:val="24"/>
          <w:szCs w:val="24"/>
        </w:rPr>
        <w:t xml:space="preserve"> De la interpretación de los artículos </w:t>
      </w:r>
      <w:r w:rsidRPr="005F6B78">
        <w:rPr>
          <w:rFonts w:ascii="Palatino Linotype" w:eastAsia="Palatino Linotype" w:hAnsi="Palatino Linotype" w:cs="Palatino Linotype"/>
          <w:i/>
          <w:sz w:val="24"/>
          <w:szCs w:val="24"/>
        </w:rPr>
        <w:lastRenderedPageBreak/>
        <w:t>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B66787" w:rsidRPr="005F6B78" w:rsidRDefault="00B66787" w:rsidP="00797AAE">
      <w:pPr>
        <w:spacing w:after="0" w:line="360" w:lineRule="auto"/>
        <w:jc w:val="both"/>
        <w:rPr>
          <w:rFonts w:ascii="Palatino Linotype" w:eastAsia="Palatino Linotype" w:hAnsi="Palatino Linotype" w:cs="Palatino Linotype"/>
          <w:i/>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i/>
          <w:sz w:val="24"/>
          <w:szCs w:val="24"/>
        </w:rPr>
        <w:t xml:space="preserve"> </w:t>
      </w:r>
      <w:r w:rsidRPr="005F6B78">
        <w:rPr>
          <w:rFonts w:ascii="Palatino Linotype" w:eastAsia="Palatino Linotype" w:hAnsi="Palatino Linotype" w:cs="Palatino Linotype"/>
          <w:sz w:val="24"/>
          <w:szCs w:val="24"/>
        </w:rPr>
        <w:t>La anterior jurisprudencia resulta aplicable al presente asunto, en dos aspectos:</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22"/>
        </w:numPr>
        <w:spacing w:after="0" w:line="360" w:lineRule="auto"/>
        <w:ind w:left="0" w:hanging="283"/>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b/>
          <w:sz w:val="24"/>
          <w:szCs w:val="24"/>
        </w:rPr>
        <w:t>La cesación de los efectos perniciosos del acto de autoridad:</w:t>
      </w:r>
      <w:r w:rsidRPr="005F6B78">
        <w:rPr>
          <w:rFonts w:ascii="Palatino Linotype" w:eastAsia="Palatino Linotype" w:hAnsi="Palatino Linotype" w:cs="Palatino Linotype"/>
          <w:sz w:val="24"/>
          <w:szCs w:val="24"/>
        </w:rPr>
        <w:t xml:space="preserve"> Al respecto, la Ley de Transparencia contempla la figura jurídica del sobreseimiento cuando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de </w:t>
      </w:r>
      <w:r w:rsidRPr="005F6B78">
        <w:rPr>
          <w:rFonts w:ascii="Palatino Linotype" w:eastAsia="Palatino Linotype" w:hAnsi="Palatino Linotype" w:cs="Palatino Linotype"/>
          <w:i/>
          <w:sz w:val="24"/>
          <w:szCs w:val="24"/>
        </w:rPr>
        <w:t>motu proprio</w:t>
      </w:r>
      <w:r w:rsidRPr="005F6B78">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B66787" w:rsidRPr="005F6B78" w:rsidRDefault="00B66787" w:rsidP="00797AAE">
      <w:pPr>
        <w:numPr>
          <w:ilvl w:val="0"/>
          <w:numId w:val="22"/>
        </w:numPr>
        <w:spacing w:after="0" w:line="360" w:lineRule="auto"/>
        <w:ind w:left="0" w:hanging="283"/>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b/>
          <w:sz w:val="24"/>
          <w:szCs w:val="24"/>
        </w:rPr>
        <w:t>El momento procesal para modificar el acto impugnado:</w:t>
      </w:r>
      <w:r w:rsidRPr="005F6B78">
        <w:rPr>
          <w:rFonts w:ascii="Palatino Linotype" w:eastAsia="Palatino Linotype" w:hAnsi="Palatino Linotype" w:cs="Palatino Linotype"/>
          <w:sz w:val="24"/>
          <w:szCs w:val="24"/>
        </w:rPr>
        <w:t xml:space="preserve"> Para que se actualice el sobreseimiento de un recurso de revisión,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puede entregar o </w:t>
      </w:r>
      <w:r w:rsidRPr="005F6B78">
        <w:rPr>
          <w:rFonts w:ascii="Palatino Linotype" w:eastAsia="Palatino Linotype" w:hAnsi="Palatino Linotype" w:cs="Palatino Linotype"/>
          <w:sz w:val="24"/>
          <w:szCs w:val="24"/>
        </w:rPr>
        <w:lastRenderedPageBreak/>
        <w:t xml:space="preserve">completar la información al momento de rendir su informe de justificación o </w:t>
      </w:r>
      <w:r w:rsidRPr="005F6B78">
        <w:rPr>
          <w:rFonts w:ascii="Palatino Linotype" w:eastAsia="Palatino Linotype" w:hAnsi="Palatino Linotype" w:cs="Palatino Linotype"/>
          <w:b/>
          <w:sz w:val="24"/>
          <w:szCs w:val="24"/>
          <w:u w:val="single"/>
        </w:rPr>
        <w:t>posteriormente</w:t>
      </w:r>
      <w:r w:rsidRPr="005F6B78">
        <w:rPr>
          <w:rFonts w:ascii="Palatino Linotype" w:eastAsia="Palatino Linotype" w:hAnsi="Palatino Linotype" w:cs="Palatino Linotype"/>
          <w:sz w:val="24"/>
          <w:szCs w:val="24"/>
        </w:rPr>
        <w:t xml:space="preserve"> a éste, siempre y cuando el Pleno del Instituto no haya dictado resolución definitiva.</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Eduardo Pallares, en su artículo </w:t>
      </w:r>
      <w:r w:rsidRPr="005F6B78">
        <w:rPr>
          <w:rFonts w:ascii="Palatino Linotype" w:eastAsia="Palatino Linotype" w:hAnsi="Palatino Linotype" w:cs="Palatino Linotype"/>
          <w:i/>
          <w:sz w:val="24"/>
          <w:szCs w:val="24"/>
        </w:rPr>
        <w:t>“La caducidad y el sobreseimiento en el amparo”</w:t>
      </w:r>
      <w:r w:rsidRPr="005F6B78">
        <w:rPr>
          <w:rFonts w:ascii="Palatino Linotype" w:eastAsia="Palatino Linotype" w:hAnsi="Palatino Linotype" w:cs="Palatino Linotype"/>
          <w:sz w:val="24"/>
          <w:szCs w:val="24"/>
        </w:rPr>
        <w:t xml:space="preserve">, cita la definición de Aguilera Paz, aduciendo que se </w:t>
      </w:r>
      <w:r w:rsidRPr="005F6B78">
        <w:rPr>
          <w:rFonts w:ascii="Palatino Linotype" w:eastAsia="Palatino Linotype" w:hAnsi="Palatino Linotype" w:cs="Palatino Linotype"/>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5F6B78">
        <w:rPr>
          <w:rFonts w:ascii="Palatino Linotype" w:eastAsia="Palatino Linotype" w:hAnsi="Palatino Linotype" w:cs="Palatino Linotype"/>
          <w:sz w:val="24"/>
          <w:szCs w:val="24"/>
        </w:rPr>
        <w:t>. Asimismo señala que existe el sobreseimiento provisional y el definitivo</w:t>
      </w:r>
      <w:r w:rsidRPr="005F6B78">
        <w:rPr>
          <w:rFonts w:ascii="Palatino Linotype" w:eastAsia="Palatino Linotype" w:hAnsi="Palatino Linotype" w:cs="Palatino Linotype"/>
          <w:i/>
          <w:sz w:val="24"/>
          <w:szCs w:val="24"/>
        </w:rPr>
        <w:t>: “...el definitivo es una verdadera sentencia que pone fin al juicio, y que una vez dictada, produce cosa juzgada, mientras que el provisorio tiene por efectos suspender la prosecución de la causa...”</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t xml:space="preserve">Asimismo, para que se actualice el sobreseimiento de un recurso de revisión, el </w:t>
      </w:r>
      <w:r w:rsidRPr="005F6B78">
        <w:rPr>
          <w:rFonts w:ascii="Palatino Linotype" w:eastAsia="Palatino Linotype" w:hAnsi="Palatino Linotype" w:cs="Palatino Linotype"/>
          <w:b/>
          <w:sz w:val="24"/>
          <w:szCs w:val="24"/>
        </w:rPr>
        <w:t>SUJETO OBLIGADO</w:t>
      </w:r>
      <w:r w:rsidRPr="005F6B78">
        <w:rPr>
          <w:rFonts w:ascii="Palatino Linotype" w:eastAsia="Palatino Linotype" w:hAnsi="Palatino Linotype" w:cs="Palatino Linotype"/>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sz w:val="24"/>
          <w:szCs w:val="24"/>
        </w:rPr>
        <w:lastRenderedPageBreak/>
        <w:t xml:space="preserve">Bajo ese tenor, se colige que con la nueva información remitida por el </w:t>
      </w:r>
      <w:r w:rsidRPr="005F6B78">
        <w:rPr>
          <w:rFonts w:ascii="Palatino Linotype" w:eastAsia="Palatino Linotype" w:hAnsi="Palatino Linotype" w:cs="Palatino Linotype"/>
          <w:b/>
          <w:sz w:val="24"/>
          <w:szCs w:val="24"/>
        </w:rPr>
        <w:t xml:space="preserve">SUJETO OBLIGADO, </w:t>
      </w:r>
      <w:r w:rsidRPr="005F6B78">
        <w:rPr>
          <w:rFonts w:ascii="Palatino Linotype" w:eastAsia="Palatino Linotype" w:hAnsi="Palatino Linotype" w:cs="Palatino Linotype"/>
          <w:sz w:val="24"/>
          <w:szCs w:val="24"/>
        </w:rPr>
        <w:t>se colma la solicitud de información</w:t>
      </w:r>
      <w:r w:rsidRPr="005F6B78">
        <w:rPr>
          <w:rFonts w:ascii="Palatino Linotype" w:eastAsia="Palatino Linotype" w:hAnsi="Palatino Linotype" w:cs="Palatino Linotype"/>
          <w:b/>
          <w:sz w:val="24"/>
          <w:szCs w:val="24"/>
        </w:rPr>
        <w:t xml:space="preserve"> </w:t>
      </w:r>
      <w:r w:rsidR="00B65590" w:rsidRPr="005F6B78">
        <w:rPr>
          <w:rFonts w:ascii="Palatino Linotype" w:eastAsia="Palatino Linotype" w:hAnsi="Palatino Linotype" w:cs="Palatino Linotype"/>
          <w:b/>
          <w:bCs/>
          <w:sz w:val="24"/>
          <w:szCs w:val="24"/>
        </w:rPr>
        <w:t> 00023/TLALNEPA/IP/2025</w:t>
      </w:r>
      <w:r w:rsidRPr="005F6B78">
        <w:rPr>
          <w:rFonts w:ascii="Palatino Linotype" w:eastAsia="Palatino Linotype" w:hAnsi="Palatino Linotype" w:cs="Palatino Linotype"/>
          <w:b/>
          <w:sz w:val="24"/>
          <w:szCs w:val="24"/>
        </w:rPr>
        <w:t xml:space="preserve">, </w:t>
      </w:r>
      <w:r w:rsidRPr="005F6B78">
        <w:rPr>
          <w:rFonts w:ascii="Palatino Linotype" w:eastAsia="Palatino Linotype" w:hAnsi="Palatino Linotype" w:cs="Palatino Linotype"/>
          <w:sz w:val="24"/>
          <w:szCs w:val="24"/>
        </w:rPr>
        <w:t xml:space="preserve">y consecuentemente, los motivos de inconformidad hechos valer por </w:t>
      </w:r>
      <w:r w:rsidRPr="005F6B78">
        <w:rPr>
          <w:rFonts w:ascii="Palatino Linotype" w:eastAsia="Palatino Linotype" w:hAnsi="Palatino Linotype" w:cs="Palatino Linotype"/>
          <w:b/>
          <w:sz w:val="24"/>
          <w:szCs w:val="24"/>
        </w:rPr>
        <w:t>EL RECURRENTE,</w:t>
      </w:r>
      <w:r w:rsidRPr="005F6B78">
        <w:rPr>
          <w:rFonts w:ascii="Palatino Linotype" w:eastAsia="Palatino Linotype" w:hAnsi="Palatino Linotype" w:cs="Palatino Linotype"/>
          <w:sz w:val="24"/>
          <w:szCs w:val="24"/>
        </w:rPr>
        <w:t xml:space="preserve"> devienen inatendibles por actualizarse la figura del sobreseimiento, al cumplimentarse su derecho de acceso a la información y al quedarse sin materia el presente recurso, por lo que, en términos del artículo 186 fracción I de la Ley de Transparencia y Acceso a la Información Pública del Estado de México y Municipios este Pleno determina el </w:t>
      </w:r>
      <w:r w:rsidRPr="005F6B78">
        <w:rPr>
          <w:rFonts w:ascii="Palatino Linotype" w:eastAsia="Palatino Linotype" w:hAnsi="Palatino Linotype" w:cs="Palatino Linotype"/>
          <w:b/>
          <w:sz w:val="24"/>
          <w:szCs w:val="24"/>
        </w:rPr>
        <w:t xml:space="preserve">SOBRESEIMIENTO </w:t>
      </w:r>
      <w:r w:rsidRPr="005F6B78">
        <w:rPr>
          <w:rFonts w:ascii="Palatino Linotype" w:eastAsia="Palatino Linotype" w:hAnsi="Palatino Linotype" w:cs="Palatino Linotype"/>
          <w:sz w:val="24"/>
          <w:szCs w:val="24"/>
        </w:rPr>
        <w:t>del presente recurso de revisión, toda vez que la afectación al derecho de acceso a la información pública establecido constitucionalmente a favor del particular, ha sido resarcida.</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color w:val="000000"/>
          <w:sz w:val="24"/>
          <w:szCs w:val="24"/>
        </w:rPr>
        <w:t xml:space="preserve">Por lo anteriormente expuesto y fundado, este </w:t>
      </w:r>
      <w:r w:rsidRPr="005F6B78">
        <w:rPr>
          <w:rFonts w:ascii="Palatino Linotype" w:eastAsia="Palatino Linotype" w:hAnsi="Palatino Linotype" w:cs="Palatino Linotype"/>
          <w:b/>
          <w:color w:val="000000"/>
          <w:sz w:val="24"/>
          <w:szCs w:val="24"/>
        </w:rPr>
        <w:t>ÓRGANO GARANTE</w:t>
      </w:r>
      <w:r w:rsidRPr="005F6B78">
        <w:rPr>
          <w:rFonts w:ascii="Palatino Linotype" w:eastAsia="Palatino Linotype" w:hAnsi="Palatino Linotype" w:cs="Palatino Linotype"/>
          <w:color w:val="000000"/>
          <w:sz w:val="24"/>
          <w:szCs w:val="24"/>
        </w:rPr>
        <w:t xml:space="preserve"> emite los siguientes:</w:t>
      </w:r>
    </w:p>
    <w:p w:rsidR="00B66787" w:rsidRPr="005F6B78" w:rsidRDefault="00B66787" w:rsidP="00797AAE">
      <w:pPr>
        <w:spacing w:after="0" w:line="360" w:lineRule="auto"/>
        <w:jc w:val="both"/>
        <w:rPr>
          <w:rFonts w:ascii="Palatino Linotype" w:eastAsia="Palatino Linotype" w:hAnsi="Palatino Linotype" w:cs="Palatino Linotype"/>
          <w:sz w:val="24"/>
          <w:szCs w:val="24"/>
        </w:rPr>
      </w:pPr>
    </w:p>
    <w:p w:rsidR="00B66787" w:rsidRPr="005F6B78" w:rsidRDefault="00B66787" w:rsidP="00797AAE">
      <w:pPr>
        <w:keepNext/>
        <w:keepLines/>
        <w:spacing w:line="360" w:lineRule="auto"/>
        <w:jc w:val="center"/>
        <w:rPr>
          <w:rFonts w:ascii="Palatino Linotype" w:eastAsia="Palatino Linotype" w:hAnsi="Palatino Linotype" w:cs="Palatino Linotype"/>
          <w:b/>
          <w:sz w:val="24"/>
          <w:szCs w:val="24"/>
        </w:rPr>
      </w:pPr>
      <w:bookmarkStart w:id="8" w:name="_heading=h.lnxbz9" w:colFirst="0" w:colLast="0"/>
      <w:bookmarkEnd w:id="8"/>
      <w:r w:rsidRPr="005F6B78">
        <w:rPr>
          <w:rFonts w:ascii="Palatino Linotype" w:eastAsia="Palatino Linotype" w:hAnsi="Palatino Linotype" w:cs="Palatino Linotype"/>
          <w:b/>
          <w:sz w:val="24"/>
          <w:szCs w:val="24"/>
        </w:rPr>
        <w:t>R E S O L U T I V O S</w:t>
      </w:r>
    </w:p>
    <w:p w:rsidR="00B66787" w:rsidRPr="005F6B78" w:rsidRDefault="00B66787"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b/>
          <w:color w:val="000000"/>
          <w:sz w:val="24"/>
          <w:szCs w:val="24"/>
        </w:rPr>
        <w:t xml:space="preserve">PRIMERO. </w:t>
      </w:r>
      <w:r w:rsidRPr="005F6B78">
        <w:rPr>
          <w:rFonts w:ascii="Palatino Linotype" w:eastAsia="Palatino Linotype" w:hAnsi="Palatino Linotype" w:cs="Palatino Linotype"/>
          <w:color w:val="000000"/>
          <w:sz w:val="24"/>
          <w:szCs w:val="24"/>
        </w:rPr>
        <w:t xml:space="preserve">Se </w:t>
      </w:r>
      <w:r w:rsidRPr="005F6B78">
        <w:rPr>
          <w:rFonts w:ascii="Palatino Linotype" w:eastAsia="Palatino Linotype" w:hAnsi="Palatino Linotype" w:cs="Palatino Linotype"/>
          <w:b/>
          <w:color w:val="000000"/>
          <w:sz w:val="24"/>
          <w:szCs w:val="24"/>
        </w:rPr>
        <w:t>SOBRESEE</w:t>
      </w:r>
      <w:r w:rsidRPr="005F6B78">
        <w:rPr>
          <w:rFonts w:ascii="Palatino Linotype" w:eastAsia="Palatino Linotype" w:hAnsi="Palatino Linotype" w:cs="Palatino Linotype"/>
          <w:color w:val="000000"/>
          <w:sz w:val="24"/>
          <w:szCs w:val="24"/>
        </w:rPr>
        <w:t xml:space="preserve"> el Recurso de Revisión número </w:t>
      </w:r>
      <w:r w:rsidRPr="005F6B78">
        <w:rPr>
          <w:rFonts w:ascii="Palatino Linotype" w:eastAsia="Palatino Linotype" w:hAnsi="Palatino Linotype" w:cs="Palatino Linotype"/>
          <w:b/>
          <w:color w:val="000000"/>
          <w:sz w:val="24"/>
          <w:szCs w:val="24"/>
        </w:rPr>
        <w:t> </w:t>
      </w:r>
      <w:r w:rsidR="00B65590" w:rsidRPr="005F6B78">
        <w:rPr>
          <w:rFonts w:ascii="Palatino Linotype" w:eastAsia="Palatino Linotype" w:hAnsi="Palatino Linotype" w:cs="Palatino Linotype"/>
          <w:b/>
          <w:bCs/>
          <w:color w:val="000000"/>
          <w:sz w:val="24"/>
          <w:szCs w:val="24"/>
        </w:rPr>
        <w:t>00703/INFOEM/IP/RR/2025</w:t>
      </w:r>
      <w:r w:rsidRPr="005F6B78">
        <w:rPr>
          <w:rFonts w:ascii="Palatino Linotype" w:eastAsia="Palatino Linotype" w:hAnsi="Palatino Linotype" w:cs="Palatino Linotype"/>
          <w:color w:val="000000"/>
          <w:sz w:val="24"/>
          <w:szCs w:val="24"/>
        </w:rPr>
        <w:t xml:space="preserve">, conforme al artículo 192, fracción III, </w:t>
      </w:r>
      <w:r w:rsidRPr="005F6B78">
        <w:rPr>
          <w:rFonts w:ascii="Palatino Linotype" w:eastAsia="Palatino Linotype" w:hAnsi="Palatino Linotype" w:cs="Palatino Linotype"/>
          <w:sz w:val="24"/>
          <w:szCs w:val="24"/>
        </w:rPr>
        <w:t>de la Ley de Transparencia y Acceso a la Información Pública del Estado de México y Municipios</w:t>
      </w:r>
      <w:r w:rsidRPr="005F6B78">
        <w:rPr>
          <w:rFonts w:ascii="Palatino Linotype" w:eastAsia="Palatino Linotype" w:hAnsi="Palatino Linotype" w:cs="Palatino Linotype"/>
          <w:color w:val="000000"/>
          <w:sz w:val="24"/>
          <w:szCs w:val="24"/>
        </w:rPr>
        <w:t xml:space="preserve">, porque al modificar la respuesta el </w:t>
      </w:r>
      <w:r w:rsidRPr="005F6B78">
        <w:rPr>
          <w:rFonts w:ascii="Palatino Linotype" w:eastAsia="Palatino Linotype" w:hAnsi="Palatino Linotype" w:cs="Palatino Linotype"/>
          <w:b/>
          <w:color w:val="000000"/>
          <w:sz w:val="24"/>
          <w:szCs w:val="24"/>
        </w:rPr>
        <w:t>SUJETO OBLIGADO</w:t>
      </w:r>
      <w:r w:rsidRPr="005F6B78">
        <w:rPr>
          <w:rFonts w:ascii="Palatino Linotype" w:eastAsia="Palatino Linotype" w:hAnsi="Palatino Linotype" w:cs="Palatino Linotype"/>
          <w:color w:val="000000"/>
          <w:sz w:val="24"/>
          <w:szCs w:val="24"/>
        </w:rPr>
        <w:t xml:space="preserve">, el recurso de revisión quedó sin materia en términos del  Considerando </w:t>
      </w:r>
      <w:r w:rsidRPr="005F6B78">
        <w:rPr>
          <w:rFonts w:ascii="Palatino Linotype" w:eastAsia="Palatino Linotype" w:hAnsi="Palatino Linotype" w:cs="Palatino Linotype"/>
          <w:b/>
          <w:color w:val="000000"/>
          <w:sz w:val="24"/>
          <w:szCs w:val="24"/>
        </w:rPr>
        <w:t>TERCERO</w:t>
      </w:r>
      <w:r w:rsidRPr="005F6B78">
        <w:rPr>
          <w:rFonts w:ascii="Palatino Linotype" w:eastAsia="Palatino Linotype" w:hAnsi="Palatino Linotype" w:cs="Palatino Linotype"/>
          <w:color w:val="000000"/>
          <w:sz w:val="24"/>
          <w:szCs w:val="24"/>
        </w:rPr>
        <w:t xml:space="preserve"> de la presente resolución.</w:t>
      </w:r>
    </w:p>
    <w:p w:rsidR="00B66787" w:rsidRPr="005F6B78" w:rsidRDefault="00B66787" w:rsidP="00797AAE">
      <w:pPr>
        <w:spacing w:line="360" w:lineRule="auto"/>
        <w:jc w:val="both"/>
        <w:rPr>
          <w:rFonts w:ascii="Palatino Linotype" w:eastAsia="Palatino Linotype" w:hAnsi="Palatino Linotype" w:cs="Palatino Linotype"/>
          <w:b/>
          <w:sz w:val="24"/>
          <w:szCs w:val="24"/>
        </w:rPr>
      </w:pPr>
    </w:p>
    <w:p w:rsidR="00B66787" w:rsidRPr="005F6B78" w:rsidRDefault="00B66787" w:rsidP="00797AA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bookmarkStart w:id="9" w:name="_heading=h.35nkun2" w:colFirst="0" w:colLast="0"/>
      <w:bookmarkEnd w:id="9"/>
      <w:r w:rsidRPr="005F6B78">
        <w:rPr>
          <w:rFonts w:ascii="Palatino Linotype" w:eastAsia="Palatino Linotype" w:hAnsi="Palatino Linotype" w:cs="Palatino Linotype"/>
          <w:b/>
          <w:color w:val="000000"/>
          <w:sz w:val="24"/>
          <w:szCs w:val="24"/>
        </w:rPr>
        <w:lastRenderedPageBreak/>
        <w:t xml:space="preserve">SEGUNDO. Notifíquese </w:t>
      </w:r>
      <w:r w:rsidRPr="005F6B78">
        <w:rPr>
          <w:rFonts w:ascii="Palatino Linotype" w:eastAsia="Palatino Linotype" w:hAnsi="Palatino Linotype" w:cs="Palatino Linotype"/>
          <w:color w:val="000000"/>
          <w:sz w:val="24"/>
          <w:szCs w:val="24"/>
        </w:rPr>
        <w:t xml:space="preserve">a través del Sistema de Acceso a la Información Mexiquense </w:t>
      </w:r>
      <w:r w:rsidRPr="005F6B78">
        <w:rPr>
          <w:rFonts w:ascii="Palatino Linotype" w:eastAsia="Palatino Linotype" w:hAnsi="Palatino Linotype" w:cs="Palatino Linotype"/>
          <w:b/>
          <w:color w:val="000000"/>
          <w:sz w:val="24"/>
          <w:szCs w:val="24"/>
        </w:rPr>
        <w:t xml:space="preserve">(SAIMEX) </w:t>
      </w:r>
      <w:r w:rsidRPr="005F6B78">
        <w:rPr>
          <w:rFonts w:ascii="Palatino Linotype" w:eastAsia="Palatino Linotype" w:hAnsi="Palatino Linotype" w:cs="Palatino Linotype"/>
          <w:color w:val="000000"/>
          <w:sz w:val="24"/>
          <w:szCs w:val="24"/>
        </w:rPr>
        <w:t>la presente resolución al Titular de la Unidad de Transparencia del</w:t>
      </w:r>
      <w:r w:rsidRPr="005F6B78">
        <w:rPr>
          <w:rFonts w:ascii="Palatino Linotype" w:eastAsia="Palatino Linotype" w:hAnsi="Palatino Linotype" w:cs="Palatino Linotype"/>
          <w:b/>
          <w:color w:val="000000"/>
          <w:sz w:val="24"/>
          <w:szCs w:val="24"/>
        </w:rPr>
        <w:t xml:space="preserve"> SUJETO OBLIGADO. </w:t>
      </w:r>
    </w:p>
    <w:p w:rsidR="00B66787" w:rsidRPr="005F6B78" w:rsidRDefault="00B66787" w:rsidP="00797AA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B66787" w:rsidRPr="005F6B78" w:rsidRDefault="00B66787" w:rsidP="00797AA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F6B78">
        <w:rPr>
          <w:rFonts w:ascii="Palatino Linotype" w:eastAsia="Palatino Linotype" w:hAnsi="Palatino Linotype" w:cs="Palatino Linotype"/>
          <w:b/>
          <w:color w:val="000000"/>
          <w:sz w:val="24"/>
          <w:szCs w:val="24"/>
        </w:rPr>
        <w:t xml:space="preserve">TERCERO. Notifíquese </w:t>
      </w:r>
      <w:r w:rsidRPr="005F6B78">
        <w:rPr>
          <w:rFonts w:ascii="Palatino Linotype" w:eastAsia="Palatino Linotype" w:hAnsi="Palatino Linotype" w:cs="Palatino Linotype"/>
          <w:color w:val="000000"/>
          <w:sz w:val="24"/>
          <w:szCs w:val="24"/>
        </w:rPr>
        <w:t xml:space="preserve">al </w:t>
      </w:r>
      <w:r w:rsidRPr="005F6B78">
        <w:rPr>
          <w:rFonts w:ascii="Palatino Linotype" w:eastAsia="Palatino Linotype" w:hAnsi="Palatino Linotype" w:cs="Palatino Linotype"/>
          <w:b/>
          <w:color w:val="000000"/>
          <w:sz w:val="24"/>
          <w:szCs w:val="24"/>
        </w:rPr>
        <w:t xml:space="preserve">RECURRENTE </w:t>
      </w:r>
      <w:r w:rsidRPr="005F6B78">
        <w:rPr>
          <w:rFonts w:ascii="Palatino Linotype" w:eastAsia="Palatino Linotype" w:hAnsi="Palatino Linotype" w:cs="Palatino Linotype"/>
          <w:color w:val="000000"/>
          <w:sz w:val="24"/>
          <w:szCs w:val="24"/>
        </w:rPr>
        <w:t>la presente resolución, vía SAIMEX.</w:t>
      </w:r>
    </w:p>
    <w:p w:rsidR="00B66787" w:rsidRPr="005F6B78" w:rsidRDefault="00B66787" w:rsidP="00797AAE">
      <w:pPr>
        <w:tabs>
          <w:tab w:val="left" w:pos="8080"/>
        </w:tabs>
        <w:spacing w:after="0" w:line="360" w:lineRule="auto"/>
        <w:jc w:val="both"/>
        <w:rPr>
          <w:rFonts w:ascii="Palatino Linotype" w:eastAsia="Palatino Linotype" w:hAnsi="Palatino Linotype" w:cs="Palatino Linotype"/>
          <w:b/>
          <w:sz w:val="24"/>
          <w:szCs w:val="24"/>
        </w:rPr>
      </w:pPr>
    </w:p>
    <w:p w:rsidR="00B66787" w:rsidRPr="005F6B78" w:rsidRDefault="00B66787" w:rsidP="00797AAE">
      <w:pPr>
        <w:shd w:val="clear" w:color="auto" w:fill="FFFFFF"/>
        <w:spacing w:line="360" w:lineRule="auto"/>
        <w:jc w:val="both"/>
        <w:rPr>
          <w:rFonts w:ascii="Palatino Linotype" w:eastAsia="Palatino Linotype" w:hAnsi="Palatino Linotype" w:cs="Palatino Linotype"/>
          <w:sz w:val="24"/>
          <w:szCs w:val="24"/>
        </w:rPr>
      </w:pPr>
      <w:r w:rsidRPr="005F6B78">
        <w:rPr>
          <w:rFonts w:ascii="Palatino Linotype" w:eastAsia="Palatino Linotype" w:hAnsi="Palatino Linotype" w:cs="Palatino Linotype"/>
          <w:b/>
          <w:sz w:val="24"/>
          <w:szCs w:val="24"/>
        </w:rPr>
        <w:t>CUARTO.</w:t>
      </w:r>
      <w:r w:rsidRPr="005F6B78">
        <w:rPr>
          <w:rFonts w:ascii="Palatino Linotype" w:eastAsia="Palatino Linotype" w:hAnsi="Palatino Linotype" w:cs="Palatino Linotype"/>
          <w:sz w:val="24"/>
          <w:szCs w:val="24"/>
        </w:rPr>
        <w:t xml:space="preserve"> Se hace del conocimiento del </w:t>
      </w:r>
      <w:r w:rsidRPr="005F6B78">
        <w:rPr>
          <w:rFonts w:ascii="Palatino Linotype" w:eastAsia="Palatino Linotype" w:hAnsi="Palatino Linotype" w:cs="Palatino Linotype"/>
          <w:b/>
          <w:sz w:val="24"/>
          <w:szCs w:val="24"/>
        </w:rPr>
        <w:t xml:space="preserve">RECURRENTE </w:t>
      </w:r>
      <w:r w:rsidRPr="005F6B78">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66787" w:rsidRPr="005F6B78" w:rsidRDefault="00B66787" w:rsidP="00797AAE">
      <w:pPr>
        <w:shd w:val="clear" w:color="auto" w:fill="FFFFFF"/>
        <w:spacing w:line="360" w:lineRule="auto"/>
        <w:jc w:val="both"/>
        <w:rPr>
          <w:rFonts w:ascii="Palatino Linotype" w:eastAsia="Palatino Linotype" w:hAnsi="Palatino Linotype" w:cs="Palatino Linotype"/>
          <w:sz w:val="24"/>
          <w:szCs w:val="24"/>
        </w:rPr>
      </w:pPr>
      <w:bookmarkStart w:id="10" w:name="_heading=h.4d34og8" w:colFirst="0" w:colLast="0"/>
      <w:bookmarkEnd w:id="10"/>
    </w:p>
    <w:p w:rsidR="00B66787" w:rsidRPr="00797AAE" w:rsidRDefault="00E53D2F" w:rsidP="00E53D2F">
      <w:pPr>
        <w:widowControl w:val="0"/>
        <w:autoSpaceDE w:val="0"/>
        <w:autoSpaceDN w:val="0"/>
        <w:adjustRightInd w:val="0"/>
        <w:spacing w:after="0" w:line="360" w:lineRule="auto"/>
        <w:jc w:val="both"/>
        <w:rPr>
          <w:rFonts w:ascii="Palatino Linotype" w:hAnsi="Palatino Linotype"/>
          <w:sz w:val="24"/>
          <w:szCs w:val="24"/>
        </w:rPr>
      </w:pPr>
      <w:r w:rsidRPr="005F6B78">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rsidR="00B66787" w:rsidRPr="00797AAE" w:rsidRDefault="00B66787" w:rsidP="00797AAE">
      <w:pPr>
        <w:spacing w:before="240" w:after="240" w:line="360" w:lineRule="auto"/>
        <w:ind w:firstLine="1"/>
        <w:jc w:val="both"/>
        <w:rPr>
          <w:rFonts w:ascii="Palatino Linotype" w:eastAsia="Palatino Linotype" w:hAnsi="Palatino Linotype" w:cs="Palatino Linotype"/>
          <w:sz w:val="24"/>
          <w:szCs w:val="24"/>
        </w:rPr>
      </w:pPr>
    </w:p>
    <w:p w:rsidR="00B3385E" w:rsidRPr="00797AAE" w:rsidRDefault="00B3385E" w:rsidP="00797AAE">
      <w:pPr>
        <w:pBdr>
          <w:top w:val="nil"/>
          <w:left w:val="nil"/>
          <w:bottom w:val="nil"/>
          <w:right w:val="nil"/>
          <w:between w:val="nil"/>
        </w:pBdr>
        <w:tabs>
          <w:tab w:val="left" w:pos="0"/>
        </w:tabs>
        <w:spacing w:after="0" w:line="360" w:lineRule="auto"/>
        <w:jc w:val="both"/>
        <w:rPr>
          <w:rFonts w:ascii="Palatino Linotype" w:eastAsia="Times New Roman" w:hAnsi="Palatino Linotype" w:cs="Arial"/>
          <w:color w:val="000000"/>
          <w:sz w:val="24"/>
          <w:szCs w:val="24"/>
          <w:lang w:eastAsia="es-ES"/>
        </w:rPr>
      </w:pPr>
    </w:p>
    <w:p w:rsidR="00B3385E" w:rsidRPr="00797AAE" w:rsidRDefault="00B3385E" w:rsidP="00797AAE">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B3385E" w:rsidRPr="00797AAE" w:rsidRDefault="00B3385E" w:rsidP="00797AAE">
      <w:pPr>
        <w:spacing w:line="360" w:lineRule="auto"/>
        <w:jc w:val="both"/>
        <w:rPr>
          <w:rFonts w:ascii="Palatino Linotype" w:eastAsia="Palatino Linotype" w:hAnsi="Palatino Linotype" w:cs="Palatino Linotype"/>
          <w:sz w:val="24"/>
          <w:szCs w:val="24"/>
        </w:rPr>
      </w:pPr>
    </w:p>
    <w:p w:rsidR="00B3385E" w:rsidRPr="00797AAE" w:rsidRDefault="00B3385E" w:rsidP="00797AAE">
      <w:pPr>
        <w:spacing w:line="360" w:lineRule="auto"/>
        <w:jc w:val="both"/>
        <w:rPr>
          <w:rFonts w:ascii="Palatino Linotype" w:eastAsia="Palatino Linotype" w:hAnsi="Palatino Linotype" w:cs="Palatino Linotype"/>
          <w:sz w:val="24"/>
          <w:szCs w:val="24"/>
        </w:rPr>
      </w:pPr>
    </w:p>
    <w:p w:rsidR="00B3385E" w:rsidRPr="00797AAE" w:rsidRDefault="00B3385E" w:rsidP="00797AAE">
      <w:pPr>
        <w:spacing w:line="360" w:lineRule="auto"/>
        <w:jc w:val="both"/>
        <w:rPr>
          <w:rFonts w:ascii="Palatino Linotype" w:eastAsia="Palatino Linotype" w:hAnsi="Palatino Linotype" w:cs="Palatino Linotype"/>
          <w:sz w:val="24"/>
          <w:szCs w:val="24"/>
        </w:rPr>
      </w:pPr>
    </w:p>
    <w:p w:rsidR="00B3385E" w:rsidRPr="00797AAE" w:rsidRDefault="00B3385E" w:rsidP="00797AAE">
      <w:pPr>
        <w:spacing w:line="360" w:lineRule="auto"/>
        <w:jc w:val="both"/>
        <w:rPr>
          <w:rFonts w:ascii="Palatino Linotype" w:eastAsia="Palatino Linotype" w:hAnsi="Palatino Linotype" w:cs="Palatino Linotype"/>
          <w:sz w:val="24"/>
          <w:szCs w:val="24"/>
        </w:rPr>
      </w:pPr>
    </w:p>
    <w:p w:rsidR="005C0BF0" w:rsidRPr="00797AAE" w:rsidRDefault="005C0BF0" w:rsidP="00797AAE">
      <w:pPr>
        <w:rPr>
          <w:rFonts w:ascii="Palatino Linotype" w:eastAsia="Palatino Linotype" w:hAnsi="Palatino Linotype" w:cs="Palatino Linotype"/>
          <w:sz w:val="24"/>
          <w:szCs w:val="24"/>
        </w:rPr>
      </w:pPr>
    </w:p>
    <w:sectPr w:rsidR="005C0BF0" w:rsidRPr="00797AAE" w:rsidSect="00797AAE">
      <w:headerReference w:type="even" r:id="rId11"/>
      <w:headerReference w:type="default" r:id="rId12"/>
      <w:footerReference w:type="default" r:id="rId13"/>
      <w:headerReference w:type="first" r:id="rId14"/>
      <w:footerReference w:type="first" r:id="rId15"/>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C0E" w:rsidRDefault="00747C0E">
      <w:pPr>
        <w:spacing w:after="0" w:line="240" w:lineRule="auto"/>
      </w:pPr>
      <w:r>
        <w:separator/>
      </w:r>
    </w:p>
  </w:endnote>
  <w:endnote w:type="continuationSeparator" w:id="0">
    <w:p w:rsidR="00747C0E" w:rsidRDefault="0074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90" w:rsidRDefault="00B655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274D">
      <w:rPr>
        <w:rFonts w:ascii="Palatino Linotype" w:eastAsia="Palatino Linotype" w:hAnsi="Palatino Linotype" w:cs="Palatino Linotype"/>
        <w:noProof/>
        <w:color w:val="000000"/>
        <w:sz w:val="20"/>
        <w:szCs w:val="20"/>
      </w:rPr>
      <w:t>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274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B65590" w:rsidRDefault="00B6559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90" w:rsidRDefault="00B655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274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274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B65590" w:rsidRDefault="00B65590">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C0E" w:rsidRDefault="00747C0E">
      <w:pPr>
        <w:spacing w:after="0" w:line="240" w:lineRule="auto"/>
      </w:pPr>
      <w:r>
        <w:separator/>
      </w:r>
    </w:p>
  </w:footnote>
  <w:footnote w:type="continuationSeparator" w:id="0">
    <w:p w:rsidR="00747C0E" w:rsidRDefault="00747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90" w:rsidRDefault="00747C0E">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90" w:rsidRDefault="00B65590">
    <w:pPr>
      <w:widowControl w:val="0"/>
      <w:pBdr>
        <w:top w:val="nil"/>
        <w:left w:val="nil"/>
        <w:bottom w:val="nil"/>
        <w:right w:val="nil"/>
        <w:between w:val="nil"/>
      </w:pBdr>
      <w:spacing w:after="0" w:line="276" w:lineRule="auto"/>
      <w:rPr>
        <w:color w:val="000000"/>
        <w:sz w:val="24"/>
        <w:szCs w:val="24"/>
      </w:rPr>
    </w:pPr>
  </w:p>
  <w:tbl>
    <w:tblPr>
      <w:tblStyle w:val="a0"/>
      <w:tblW w:w="7229" w:type="dxa"/>
      <w:tblInd w:w="2127" w:type="dxa"/>
      <w:tblLayout w:type="fixed"/>
      <w:tblLook w:val="0400" w:firstRow="0" w:lastRow="0" w:firstColumn="0" w:lastColumn="0" w:noHBand="0" w:noVBand="1"/>
    </w:tblPr>
    <w:tblGrid>
      <w:gridCol w:w="2976"/>
      <w:gridCol w:w="4253"/>
    </w:tblGrid>
    <w:tr w:rsidR="00B65590" w:rsidRPr="00797AAE" w:rsidTr="00797AAE">
      <w:trPr>
        <w:trHeight w:val="227"/>
      </w:trPr>
      <w:tc>
        <w:tcPr>
          <w:tcW w:w="2976" w:type="dxa"/>
          <w:vAlign w:val="center"/>
        </w:tcPr>
        <w:p w:rsidR="00B65590" w:rsidRPr="00797AAE" w:rsidRDefault="00B65590">
          <w:pPr>
            <w:spacing w:after="0"/>
            <w:ind w:right="34"/>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Recurso de Revisión:</w:t>
          </w:r>
        </w:p>
      </w:tc>
      <w:tc>
        <w:tcPr>
          <w:tcW w:w="4253" w:type="dxa"/>
          <w:vAlign w:val="center"/>
        </w:tcPr>
        <w:p w:rsidR="00B65590" w:rsidRPr="00797AAE" w:rsidRDefault="00B65590" w:rsidP="00797AAE">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bCs/>
              <w:color w:val="000000"/>
              <w:sz w:val="24"/>
              <w:szCs w:val="24"/>
            </w:rPr>
            <w:t> 00703/INFOEM/IP/RR/2025</w:t>
          </w:r>
        </w:p>
      </w:tc>
    </w:tr>
    <w:tr w:rsidR="00B65590" w:rsidRPr="00797AAE" w:rsidTr="00797AAE">
      <w:trPr>
        <w:trHeight w:val="821"/>
      </w:trPr>
      <w:tc>
        <w:tcPr>
          <w:tcW w:w="2976" w:type="dxa"/>
          <w:vAlign w:val="center"/>
        </w:tcPr>
        <w:p w:rsidR="00B65590" w:rsidRPr="00797AAE" w:rsidRDefault="00B65590">
          <w:pPr>
            <w:spacing w:after="0"/>
            <w:ind w:right="34"/>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Sujeto Obligado:</w:t>
          </w:r>
        </w:p>
      </w:tc>
      <w:tc>
        <w:tcPr>
          <w:tcW w:w="4253" w:type="dxa"/>
          <w:vAlign w:val="center"/>
        </w:tcPr>
        <w:p w:rsidR="00B65590" w:rsidRPr="00797AAE" w:rsidRDefault="00B65590" w:rsidP="00797AAE">
          <w:pPr>
            <w:pBdr>
              <w:top w:val="nil"/>
              <w:left w:val="nil"/>
              <w:bottom w:val="nil"/>
              <w:right w:val="nil"/>
              <w:between w:val="nil"/>
            </w:pBdr>
            <w:tabs>
              <w:tab w:val="right" w:pos="8838"/>
            </w:tabs>
            <w:spacing w:after="0" w:line="240" w:lineRule="auto"/>
            <w:jc w:val="both"/>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bCs/>
              <w:color w:val="000000"/>
              <w:sz w:val="24"/>
              <w:szCs w:val="24"/>
            </w:rPr>
            <w:t>Ayuntamiento de Tlalnepantla de Baz</w:t>
          </w:r>
        </w:p>
      </w:tc>
    </w:tr>
    <w:tr w:rsidR="00B65590" w:rsidRPr="00797AAE" w:rsidTr="00797AAE">
      <w:trPr>
        <w:trHeight w:val="342"/>
      </w:trPr>
      <w:tc>
        <w:tcPr>
          <w:tcW w:w="2976" w:type="dxa"/>
          <w:vAlign w:val="center"/>
        </w:tcPr>
        <w:p w:rsidR="00B65590" w:rsidRPr="00797AAE" w:rsidRDefault="00B65590">
          <w:pPr>
            <w:spacing w:after="0"/>
            <w:ind w:right="34"/>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Comisionada Ponente:</w:t>
          </w:r>
        </w:p>
      </w:tc>
      <w:tc>
        <w:tcPr>
          <w:tcW w:w="4253" w:type="dxa"/>
          <w:vAlign w:val="center"/>
        </w:tcPr>
        <w:p w:rsidR="00B65590" w:rsidRPr="00797AAE" w:rsidRDefault="00B65590" w:rsidP="00797AAE">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color w:val="000000"/>
              <w:sz w:val="24"/>
              <w:szCs w:val="24"/>
            </w:rPr>
            <w:t>María del Rosario Mejía Ayala</w:t>
          </w:r>
        </w:p>
      </w:tc>
    </w:tr>
  </w:tbl>
  <w:p w:rsidR="00B65590" w:rsidRDefault="00747C0E">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90" w:rsidRDefault="00B65590">
    <w:pPr>
      <w:widowControl w:val="0"/>
      <w:pBdr>
        <w:top w:val="nil"/>
        <w:left w:val="nil"/>
        <w:bottom w:val="nil"/>
        <w:right w:val="nil"/>
        <w:between w:val="nil"/>
      </w:pBdr>
      <w:spacing w:after="0" w:line="276" w:lineRule="auto"/>
      <w:rPr>
        <w:color w:val="000000"/>
        <w:sz w:val="14"/>
        <w:szCs w:val="14"/>
      </w:rPr>
    </w:pPr>
  </w:p>
  <w:tbl>
    <w:tblPr>
      <w:tblStyle w:val="a1"/>
      <w:tblW w:w="7229" w:type="dxa"/>
      <w:tblInd w:w="2127" w:type="dxa"/>
      <w:tblLayout w:type="fixed"/>
      <w:tblLook w:val="0400" w:firstRow="0" w:lastRow="0" w:firstColumn="0" w:lastColumn="0" w:noHBand="0" w:noVBand="1"/>
    </w:tblPr>
    <w:tblGrid>
      <w:gridCol w:w="2977"/>
      <w:gridCol w:w="4252"/>
    </w:tblGrid>
    <w:tr w:rsidR="00B65590" w:rsidRPr="00797AAE" w:rsidTr="00797AAE">
      <w:trPr>
        <w:trHeight w:val="227"/>
      </w:trPr>
      <w:tc>
        <w:tcPr>
          <w:tcW w:w="2977" w:type="dxa"/>
          <w:vAlign w:val="center"/>
        </w:tcPr>
        <w:p w:rsidR="00B65590" w:rsidRPr="00797AAE" w:rsidRDefault="00B65590" w:rsidP="00797AAE">
          <w:pPr>
            <w:spacing w:after="0" w:line="240" w:lineRule="auto"/>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Recurso de Revisión:</w:t>
          </w:r>
        </w:p>
      </w:tc>
      <w:tc>
        <w:tcPr>
          <w:tcW w:w="4252" w:type="dxa"/>
          <w:vAlign w:val="center"/>
        </w:tcPr>
        <w:p w:rsidR="00B65590" w:rsidRPr="00797AAE" w:rsidRDefault="00B65590" w:rsidP="00797A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bCs/>
              <w:color w:val="000000"/>
              <w:sz w:val="24"/>
              <w:szCs w:val="24"/>
            </w:rPr>
            <w:t>00703/INFOEM/IP/RR/2025</w:t>
          </w:r>
        </w:p>
      </w:tc>
    </w:tr>
    <w:tr w:rsidR="00B65590" w:rsidRPr="00797AAE" w:rsidTr="00797AAE">
      <w:trPr>
        <w:trHeight w:val="242"/>
      </w:trPr>
      <w:tc>
        <w:tcPr>
          <w:tcW w:w="2977" w:type="dxa"/>
          <w:vAlign w:val="center"/>
        </w:tcPr>
        <w:p w:rsidR="00B65590" w:rsidRPr="00797AAE" w:rsidRDefault="00B65590" w:rsidP="00797AAE">
          <w:pPr>
            <w:spacing w:after="0" w:line="240" w:lineRule="auto"/>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Recurrente:</w:t>
          </w:r>
        </w:p>
      </w:tc>
      <w:tc>
        <w:tcPr>
          <w:tcW w:w="4252" w:type="dxa"/>
        </w:tcPr>
        <w:p w:rsidR="00B65590" w:rsidRPr="00797AAE" w:rsidRDefault="009B274D" w:rsidP="00797AAE">
          <w:pP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bCs/>
              <w:color w:val="000000"/>
              <w:sz w:val="24"/>
              <w:szCs w:val="24"/>
            </w:rPr>
            <w:t>XXXX</w:t>
          </w:r>
          <w:r w:rsidR="00B65590" w:rsidRPr="00797AAE">
            <w:rPr>
              <w:rFonts w:ascii="Palatino Linotype" w:eastAsia="Palatino Linotype" w:hAnsi="Palatino Linotype" w:cs="Palatino Linotype"/>
              <w:bCs/>
              <w:color w:val="000000"/>
              <w:sz w:val="24"/>
              <w:szCs w:val="24"/>
            </w:rPr>
            <w:t> </w:t>
          </w:r>
        </w:p>
      </w:tc>
    </w:tr>
    <w:tr w:rsidR="00B65590" w:rsidRPr="00797AAE" w:rsidTr="00797AAE">
      <w:trPr>
        <w:trHeight w:val="342"/>
      </w:trPr>
      <w:tc>
        <w:tcPr>
          <w:tcW w:w="2977" w:type="dxa"/>
          <w:vAlign w:val="center"/>
        </w:tcPr>
        <w:p w:rsidR="00B65590" w:rsidRPr="00797AAE" w:rsidRDefault="00B65590" w:rsidP="00797AAE">
          <w:pPr>
            <w:spacing w:after="0" w:line="240" w:lineRule="auto"/>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Sujeto Obligado:</w:t>
          </w:r>
        </w:p>
      </w:tc>
      <w:tc>
        <w:tcPr>
          <w:tcW w:w="4252" w:type="dxa"/>
          <w:vAlign w:val="center"/>
        </w:tcPr>
        <w:p w:rsidR="00B65590" w:rsidRPr="00797AAE" w:rsidRDefault="00B65590" w:rsidP="00797AAE">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bCs/>
              <w:color w:val="000000"/>
              <w:sz w:val="24"/>
              <w:szCs w:val="24"/>
            </w:rPr>
            <w:t>Ayuntamiento de Tlalnepantla de Baz</w:t>
          </w:r>
        </w:p>
      </w:tc>
    </w:tr>
    <w:tr w:rsidR="00B65590" w:rsidRPr="00797AAE" w:rsidTr="00797AAE">
      <w:trPr>
        <w:trHeight w:val="342"/>
      </w:trPr>
      <w:tc>
        <w:tcPr>
          <w:tcW w:w="2977" w:type="dxa"/>
          <w:vAlign w:val="center"/>
        </w:tcPr>
        <w:p w:rsidR="00B65590" w:rsidRPr="00797AAE" w:rsidRDefault="00B65590" w:rsidP="00797AAE">
          <w:pPr>
            <w:spacing w:after="0" w:line="240" w:lineRule="auto"/>
            <w:jc w:val="right"/>
            <w:rPr>
              <w:rFonts w:ascii="Palatino Linotype" w:eastAsia="Palatino Linotype" w:hAnsi="Palatino Linotype" w:cs="Palatino Linotype"/>
              <w:b/>
              <w:sz w:val="24"/>
              <w:szCs w:val="24"/>
            </w:rPr>
          </w:pPr>
          <w:r w:rsidRPr="00797AAE">
            <w:rPr>
              <w:rFonts w:ascii="Palatino Linotype" w:eastAsia="Palatino Linotype" w:hAnsi="Palatino Linotype" w:cs="Palatino Linotype"/>
              <w:b/>
              <w:sz w:val="24"/>
              <w:szCs w:val="24"/>
            </w:rPr>
            <w:t>Comisionada Ponente:</w:t>
          </w:r>
        </w:p>
      </w:tc>
      <w:tc>
        <w:tcPr>
          <w:tcW w:w="4252" w:type="dxa"/>
          <w:vAlign w:val="center"/>
        </w:tcPr>
        <w:p w:rsidR="00B65590" w:rsidRPr="00797AAE" w:rsidRDefault="00B65590" w:rsidP="00797A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797AAE">
            <w:rPr>
              <w:rFonts w:ascii="Palatino Linotype" w:eastAsia="Palatino Linotype" w:hAnsi="Palatino Linotype" w:cs="Palatino Linotype"/>
              <w:color w:val="000000"/>
              <w:sz w:val="24"/>
              <w:szCs w:val="24"/>
            </w:rPr>
            <w:t>María del Rosario Mejía Ayala</w:t>
          </w:r>
        </w:p>
      </w:tc>
    </w:tr>
  </w:tbl>
  <w:p w:rsidR="00B65590" w:rsidRDefault="00747C0E">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C5B"/>
    <w:multiLevelType w:val="multilevel"/>
    <w:tmpl w:val="6CF44B4C"/>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 w15:restartNumberingAfterBreak="0">
    <w:nsid w:val="03D95442"/>
    <w:multiLevelType w:val="multilevel"/>
    <w:tmpl w:val="3AD8F84E"/>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D22FC"/>
    <w:multiLevelType w:val="multilevel"/>
    <w:tmpl w:val="C1D206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5E004E"/>
    <w:multiLevelType w:val="hybridMultilevel"/>
    <w:tmpl w:val="CB0C4060"/>
    <w:lvl w:ilvl="0" w:tplc="17EC1D6A">
      <w:start w:val="1"/>
      <w:numFmt w:val="bullet"/>
      <w:lvlText w:val="-"/>
      <w:lvlJc w:val="left"/>
      <w:pPr>
        <w:ind w:left="1498" w:hanging="360"/>
      </w:pPr>
      <w:rPr>
        <w:rFonts w:ascii="Sylfaen" w:hAnsi="Sylfaen"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0DAD5CDA"/>
    <w:multiLevelType w:val="multilevel"/>
    <w:tmpl w:val="D2F0E32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0B0654B"/>
    <w:multiLevelType w:val="multilevel"/>
    <w:tmpl w:val="53A44A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1C90706"/>
    <w:multiLevelType w:val="multilevel"/>
    <w:tmpl w:val="65C4AE6A"/>
    <w:lvl w:ilvl="0">
      <w:start w:val="5"/>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891D02"/>
    <w:multiLevelType w:val="multilevel"/>
    <w:tmpl w:val="2F8A15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3A015F4"/>
    <w:multiLevelType w:val="hybridMultilevel"/>
    <w:tmpl w:val="7B142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F31379"/>
    <w:multiLevelType w:val="multilevel"/>
    <w:tmpl w:val="6E38EAEA"/>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0" w15:restartNumberingAfterBreak="0">
    <w:nsid w:val="1EF43D78"/>
    <w:multiLevelType w:val="multilevel"/>
    <w:tmpl w:val="C4207F5A"/>
    <w:lvl w:ilvl="0">
      <w:start w:val="14"/>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F84C9C"/>
    <w:multiLevelType w:val="multilevel"/>
    <w:tmpl w:val="5FD047A6"/>
    <w:lvl w:ilvl="0">
      <w:start w:val="21"/>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395C85"/>
    <w:multiLevelType w:val="multilevel"/>
    <w:tmpl w:val="4036C3A2"/>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3" w15:restartNumberingAfterBreak="0">
    <w:nsid w:val="2F4C22C7"/>
    <w:multiLevelType w:val="multilevel"/>
    <w:tmpl w:val="EDE40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0721A"/>
    <w:multiLevelType w:val="multilevel"/>
    <w:tmpl w:val="2222DBDE"/>
    <w:lvl w:ilvl="0">
      <w:start w:val="1"/>
      <w:numFmt w:val="upperRoman"/>
      <w:lvlText w:val="%1."/>
      <w:lvlJc w:val="left"/>
      <w:pPr>
        <w:ind w:left="2351" w:hanging="720"/>
      </w:pPr>
    </w:lvl>
    <w:lvl w:ilvl="1">
      <w:start w:val="1"/>
      <w:numFmt w:val="lowerLetter"/>
      <w:lvlText w:val="%2."/>
      <w:lvlJc w:val="left"/>
      <w:pPr>
        <w:ind w:left="2711" w:hanging="360"/>
      </w:pPr>
    </w:lvl>
    <w:lvl w:ilvl="2">
      <w:start w:val="1"/>
      <w:numFmt w:val="lowerRoman"/>
      <w:lvlText w:val="%3."/>
      <w:lvlJc w:val="right"/>
      <w:pPr>
        <w:ind w:left="3431" w:hanging="180"/>
      </w:pPr>
    </w:lvl>
    <w:lvl w:ilvl="3">
      <w:start w:val="1"/>
      <w:numFmt w:val="decimal"/>
      <w:lvlText w:val="%4."/>
      <w:lvlJc w:val="left"/>
      <w:pPr>
        <w:ind w:left="4151" w:hanging="360"/>
      </w:pPr>
    </w:lvl>
    <w:lvl w:ilvl="4">
      <w:start w:val="1"/>
      <w:numFmt w:val="lowerLetter"/>
      <w:lvlText w:val="%5."/>
      <w:lvlJc w:val="left"/>
      <w:pPr>
        <w:ind w:left="4871" w:hanging="360"/>
      </w:pPr>
    </w:lvl>
    <w:lvl w:ilvl="5">
      <w:start w:val="1"/>
      <w:numFmt w:val="lowerRoman"/>
      <w:lvlText w:val="%6."/>
      <w:lvlJc w:val="right"/>
      <w:pPr>
        <w:ind w:left="5591" w:hanging="180"/>
      </w:pPr>
    </w:lvl>
    <w:lvl w:ilvl="6">
      <w:start w:val="1"/>
      <w:numFmt w:val="decimal"/>
      <w:lvlText w:val="%7."/>
      <w:lvlJc w:val="left"/>
      <w:pPr>
        <w:ind w:left="6311" w:hanging="360"/>
      </w:pPr>
    </w:lvl>
    <w:lvl w:ilvl="7">
      <w:start w:val="1"/>
      <w:numFmt w:val="lowerLetter"/>
      <w:lvlText w:val="%8."/>
      <w:lvlJc w:val="left"/>
      <w:pPr>
        <w:ind w:left="7031" w:hanging="360"/>
      </w:pPr>
    </w:lvl>
    <w:lvl w:ilvl="8">
      <w:start w:val="1"/>
      <w:numFmt w:val="lowerRoman"/>
      <w:lvlText w:val="%9."/>
      <w:lvlJc w:val="right"/>
      <w:pPr>
        <w:ind w:left="7751" w:hanging="180"/>
      </w:pPr>
    </w:lvl>
  </w:abstractNum>
  <w:abstractNum w:abstractNumId="16"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7" w15:restartNumberingAfterBreak="0">
    <w:nsid w:val="3FF55271"/>
    <w:multiLevelType w:val="multilevel"/>
    <w:tmpl w:val="154C871C"/>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 w15:restartNumberingAfterBreak="0">
    <w:nsid w:val="45E11D46"/>
    <w:multiLevelType w:val="multilevel"/>
    <w:tmpl w:val="75AE31DC"/>
    <w:lvl w:ilvl="0">
      <w:start w:val="7"/>
      <w:numFmt w:val="upperRoman"/>
      <w:lvlText w:val="%1."/>
      <w:lvlJc w:val="left"/>
      <w:pPr>
        <w:ind w:left="1631"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6B0510"/>
    <w:multiLevelType w:val="multilevel"/>
    <w:tmpl w:val="E202117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113A74"/>
    <w:multiLevelType w:val="multilevel"/>
    <w:tmpl w:val="841A3F44"/>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1" w15:restartNumberingAfterBreak="0">
    <w:nsid w:val="68747512"/>
    <w:multiLevelType w:val="multilevel"/>
    <w:tmpl w:val="FF5AE6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285579"/>
    <w:multiLevelType w:val="multilevel"/>
    <w:tmpl w:val="8F9CE9D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694355"/>
    <w:multiLevelType w:val="hybridMultilevel"/>
    <w:tmpl w:val="D1F07F50"/>
    <w:lvl w:ilvl="0" w:tplc="17EC1D6A">
      <w:start w:val="1"/>
      <w:numFmt w:val="bullet"/>
      <w:lvlText w:val="-"/>
      <w:lvlJc w:val="left"/>
      <w:pPr>
        <w:ind w:left="1440" w:hanging="360"/>
      </w:pPr>
      <w:rPr>
        <w:rFonts w:ascii="Sylfaen" w:hAnsi="Sylfae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9"/>
  </w:num>
  <w:num w:numId="2">
    <w:abstractNumId w:val="6"/>
  </w:num>
  <w:num w:numId="3">
    <w:abstractNumId w:val="18"/>
  </w:num>
  <w:num w:numId="4">
    <w:abstractNumId w:val="10"/>
  </w:num>
  <w:num w:numId="5">
    <w:abstractNumId w:val="11"/>
  </w:num>
  <w:num w:numId="6">
    <w:abstractNumId w:val="1"/>
  </w:num>
  <w:num w:numId="7">
    <w:abstractNumId w:val="15"/>
  </w:num>
  <w:num w:numId="8">
    <w:abstractNumId w:val="12"/>
  </w:num>
  <w:num w:numId="9">
    <w:abstractNumId w:val="20"/>
  </w:num>
  <w:num w:numId="10">
    <w:abstractNumId w:val="17"/>
  </w:num>
  <w:num w:numId="11">
    <w:abstractNumId w:val="21"/>
  </w:num>
  <w:num w:numId="12">
    <w:abstractNumId w:val="4"/>
  </w:num>
  <w:num w:numId="13">
    <w:abstractNumId w:val="2"/>
  </w:num>
  <w:num w:numId="14">
    <w:abstractNumId w:val="13"/>
  </w:num>
  <w:num w:numId="15">
    <w:abstractNumId w:val="0"/>
  </w:num>
  <w:num w:numId="16">
    <w:abstractNumId w:val="7"/>
  </w:num>
  <w:num w:numId="17">
    <w:abstractNumId w:val="16"/>
  </w:num>
  <w:num w:numId="18">
    <w:abstractNumId w:val="23"/>
  </w:num>
  <w:num w:numId="19">
    <w:abstractNumId w:val="3"/>
  </w:num>
  <w:num w:numId="20">
    <w:abstractNumId w:val="14"/>
  </w:num>
  <w:num w:numId="21">
    <w:abstractNumId w:val="8"/>
  </w:num>
  <w:num w:numId="22">
    <w:abstractNumId w:val="5"/>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F0"/>
    <w:rsid w:val="00070FED"/>
    <w:rsid w:val="0008589B"/>
    <w:rsid w:val="0028277E"/>
    <w:rsid w:val="004A23A2"/>
    <w:rsid w:val="005B14F9"/>
    <w:rsid w:val="005C0BF0"/>
    <w:rsid w:val="005F6B78"/>
    <w:rsid w:val="00600EBA"/>
    <w:rsid w:val="00624ACC"/>
    <w:rsid w:val="006422F0"/>
    <w:rsid w:val="00747C0E"/>
    <w:rsid w:val="0076616B"/>
    <w:rsid w:val="00797AAE"/>
    <w:rsid w:val="0081002D"/>
    <w:rsid w:val="008B106F"/>
    <w:rsid w:val="008F0733"/>
    <w:rsid w:val="008F34FC"/>
    <w:rsid w:val="0098725A"/>
    <w:rsid w:val="009B274D"/>
    <w:rsid w:val="00A2088D"/>
    <w:rsid w:val="00AD0F66"/>
    <w:rsid w:val="00B3385E"/>
    <w:rsid w:val="00B65590"/>
    <w:rsid w:val="00B66787"/>
    <w:rsid w:val="00BA303A"/>
    <w:rsid w:val="00C76F3B"/>
    <w:rsid w:val="00D46C5F"/>
    <w:rsid w:val="00E15991"/>
    <w:rsid w:val="00E53D2F"/>
    <w:rsid w:val="00FD5B39"/>
    <w:rsid w:val="00FD5D56"/>
    <w:rsid w:val="00FF6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608FDE-86C8-4C05-9A5A-7D79965A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6D2"/>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16836">
      <w:bodyDiv w:val="1"/>
      <w:marLeft w:val="0"/>
      <w:marRight w:val="0"/>
      <w:marTop w:val="0"/>
      <w:marBottom w:val="0"/>
      <w:divBdr>
        <w:top w:val="none" w:sz="0" w:space="0" w:color="auto"/>
        <w:left w:val="none" w:sz="0" w:space="0" w:color="auto"/>
        <w:bottom w:val="none" w:sz="0" w:space="0" w:color="auto"/>
        <w:right w:val="none" w:sz="0" w:space="0" w:color="auto"/>
      </w:divBdr>
    </w:div>
    <w:div w:id="565336401">
      <w:bodyDiv w:val="1"/>
      <w:marLeft w:val="0"/>
      <w:marRight w:val="0"/>
      <w:marTop w:val="0"/>
      <w:marBottom w:val="0"/>
      <w:divBdr>
        <w:top w:val="none" w:sz="0" w:space="0" w:color="auto"/>
        <w:left w:val="none" w:sz="0" w:space="0" w:color="auto"/>
        <w:bottom w:val="none" w:sz="0" w:space="0" w:color="auto"/>
        <w:right w:val="none" w:sz="0" w:space="0" w:color="auto"/>
      </w:divBdr>
      <w:divsChild>
        <w:div w:id="83303814">
          <w:marLeft w:val="0"/>
          <w:marRight w:val="0"/>
          <w:marTop w:val="0"/>
          <w:marBottom w:val="0"/>
          <w:divBdr>
            <w:top w:val="none" w:sz="0" w:space="0" w:color="auto"/>
            <w:left w:val="none" w:sz="0" w:space="0" w:color="auto"/>
            <w:bottom w:val="none" w:sz="0" w:space="0" w:color="auto"/>
            <w:right w:val="none" w:sz="0" w:space="0" w:color="auto"/>
          </w:divBdr>
        </w:div>
      </w:divsChild>
    </w:div>
    <w:div w:id="1011564419">
      <w:bodyDiv w:val="1"/>
      <w:marLeft w:val="0"/>
      <w:marRight w:val="0"/>
      <w:marTop w:val="0"/>
      <w:marBottom w:val="0"/>
      <w:divBdr>
        <w:top w:val="none" w:sz="0" w:space="0" w:color="auto"/>
        <w:left w:val="none" w:sz="0" w:space="0" w:color="auto"/>
        <w:bottom w:val="none" w:sz="0" w:space="0" w:color="auto"/>
        <w:right w:val="none" w:sz="0" w:space="0" w:color="auto"/>
      </w:divBdr>
    </w:div>
    <w:div w:id="1512573108">
      <w:bodyDiv w:val="1"/>
      <w:marLeft w:val="0"/>
      <w:marRight w:val="0"/>
      <w:marTop w:val="0"/>
      <w:marBottom w:val="0"/>
      <w:divBdr>
        <w:top w:val="none" w:sz="0" w:space="0" w:color="auto"/>
        <w:left w:val="none" w:sz="0" w:space="0" w:color="auto"/>
        <w:bottom w:val="none" w:sz="0" w:space="0" w:color="auto"/>
        <w:right w:val="none" w:sz="0" w:space="0" w:color="auto"/>
      </w:divBdr>
    </w:div>
    <w:div w:id="1586572918">
      <w:bodyDiv w:val="1"/>
      <w:marLeft w:val="0"/>
      <w:marRight w:val="0"/>
      <w:marTop w:val="0"/>
      <w:marBottom w:val="0"/>
      <w:divBdr>
        <w:top w:val="none" w:sz="0" w:space="0" w:color="auto"/>
        <w:left w:val="none" w:sz="0" w:space="0" w:color="auto"/>
        <w:bottom w:val="none" w:sz="0" w:space="0" w:color="auto"/>
        <w:right w:val="none" w:sz="0" w:space="0" w:color="auto"/>
      </w:divBdr>
      <w:divsChild>
        <w:div w:id="700056948">
          <w:marLeft w:val="0"/>
          <w:marRight w:val="0"/>
          <w:marTop w:val="0"/>
          <w:marBottom w:val="0"/>
          <w:divBdr>
            <w:top w:val="none" w:sz="0" w:space="0" w:color="auto"/>
            <w:left w:val="none" w:sz="0" w:space="0" w:color="auto"/>
            <w:bottom w:val="none" w:sz="0" w:space="0" w:color="auto"/>
            <w:right w:val="none" w:sz="0" w:space="0" w:color="auto"/>
          </w:divBdr>
          <w:divsChild>
            <w:div w:id="1047532820">
              <w:marLeft w:val="0"/>
              <w:marRight w:val="0"/>
              <w:marTop w:val="0"/>
              <w:marBottom w:val="0"/>
              <w:divBdr>
                <w:top w:val="none" w:sz="0" w:space="0" w:color="auto"/>
                <w:left w:val="none" w:sz="0" w:space="0" w:color="auto"/>
                <w:bottom w:val="none" w:sz="0" w:space="0" w:color="auto"/>
                <w:right w:val="none" w:sz="0" w:space="0" w:color="auto"/>
              </w:divBdr>
              <w:divsChild>
                <w:div w:id="331840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22350104">
          <w:marLeft w:val="0"/>
          <w:marRight w:val="0"/>
          <w:marTop w:val="0"/>
          <w:marBottom w:val="0"/>
          <w:divBdr>
            <w:top w:val="none" w:sz="0" w:space="0" w:color="auto"/>
            <w:left w:val="none" w:sz="0" w:space="0" w:color="auto"/>
            <w:bottom w:val="none" w:sz="0" w:space="0" w:color="auto"/>
            <w:right w:val="none" w:sz="0" w:space="0" w:color="auto"/>
          </w:divBdr>
          <w:divsChild>
            <w:div w:id="408888150">
              <w:marLeft w:val="0"/>
              <w:marRight w:val="0"/>
              <w:marTop w:val="0"/>
              <w:marBottom w:val="0"/>
              <w:divBdr>
                <w:top w:val="none" w:sz="0" w:space="0" w:color="auto"/>
                <w:left w:val="none" w:sz="0" w:space="0" w:color="auto"/>
                <w:bottom w:val="none" w:sz="0" w:space="0" w:color="auto"/>
                <w:right w:val="none" w:sz="0" w:space="0" w:color="auto"/>
              </w:divBdr>
              <w:divsChild>
                <w:div w:id="7922889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aimex.org.mx/saimex/solicitud/downloadAttach/2352441.page" TargetMode="External"/><Relationship Id="rId4" Type="http://schemas.openxmlformats.org/officeDocument/2006/relationships/styles" Target="styles.xml"/><Relationship Id="rId9" Type="http://schemas.openxmlformats.org/officeDocument/2006/relationships/hyperlink" Target="https://saimex.org.mx/saimex/solicitud/downloadAttach/233871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SxlTTfZJul93jfrztc0KKrO8g==">CgMxLjAyCGguZ2pkZ3hzMgloLjMwajB6bGwyCWguMWZvYjl0ZTIJaC4zem55c2g3MgloLjJldDkycDAyCGgudHlqY3d0MgloLjNkeTZ2a20yCWguMXQzaDVzZjIOaC50enEwNHB3NThpZzYyCGgubG54Yno5Mg5oLjc2OHRxNTVwMXB3NDIOaC42YnN2OW9pOWVobTkyCWguMzVua3VuMjgAciExeU02bHJVSHhjQ1E5T2RFTjBQdGg0UFZ6RUxROGlZeGY=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80610E-0D01-40BF-A114-E86B7182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3630</Words>
  <Characters>19967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cp:revision>
  <cp:lastPrinted>2025-05-15T18:32:00Z</cp:lastPrinted>
  <dcterms:created xsi:type="dcterms:W3CDTF">2025-05-12T23:52:00Z</dcterms:created>
  <dcterms:modified xsi:type="dcterms:W3CDTF">2025-05-16T18:46:00Z</dcterms:modified>
</cp:coreProperties>
</file>