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ED" w:rsidRPr="00F725F8" w:rsidRDefault="004150ED" w:rsidP="00F725F8">
      <w:pPr>
        <w:spacing w:line="360" w:lineRule="auto"/>
        <w:jc w:val="both"/>
        <w:rPr>
          <w:rFonts w:ascii="Palatino Linotype" w:eastAsia="Palatino Linotype" w:hAnsi="Palatino Linotype" w:cs="Palatino Linotype"/>
          <w:color w:val="000000" w:themeColor="text1"/>
        </w:rPr>
      </w:pPr>
      <w:bookmarkStart w:id="0" w:name="_GoBack"/>
      <w:bookmarkEnd w:id="0"/>
      <w:r w:rsidRPr="00F725F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725F8">
        <w:rPr>
          <w:rFonts w:ascii="Palatino Linotype" w:eastAsia="Palatino Linotype" w:hAnsi="Palatino Linotype" w:cs="Palatino Linotype"/>
          <w:b/>
          <w:color w:val="000000" w:themeColor="text1"/>
        </w:rPr>
        <w:t>de fecha diecisiete</w:t>
      </w:r>
      <w:r w:rsidR="00C50F4C">
        <w:rPr>
          <w:rFonts w:ascii="Palatino Linotype" w:eastAsia="Palatino Linotype" w:hAnsi="Palatino Linotype" w:cs="Palatino Linotype"/>
          <w:b/>
          <w:color w:val="000000" w:themeColor="text1"/>
        </w:rPr>
        <w:t xml:space="preserve"> (17)</w:t>
      </w:r>
      <w:r w:rsidRPr="00F725F8">
        <w:rPr>
          <w:rFonts w:ascii="Palatino Linotype" w:eastAsia="Palatino Linotype" w:hAnsi="Palatino Linotype" w:cs="Palatino Linotype"/>
          <w:b/>
          <w:color w:val="000000" w:themeColor="text1"/>
        </w:rPr>
        <w:t xml:space="preserve"> de diciembre de dos mil veinticinco</w:t>
      </w:r>
      <w:r w:rsidRPr="00F725F8">
        <w:rPr>
          <w:rFonts w:ascii="Palatino Linotype" w:eastAsia="Palatino Linotype" w:hAnsi="Palatino Linotype" w:cs="Palatino Linotype"/>
          <w:color w:val="000000" w:themeColor="text1"/>
        </w:rPr>
        <w:t>.</w:t>
      </w:r>
    </w:p>
    <w:p w:rsidR="004150ED" w:rsidRPr="00F725F8" w:rsidRDefault="004150ED" w:rsidP="00F725F8">
      <w:pP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spacing w:line="360"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b/>
          <w:color w:val="000000" w:themeColor="text1"/>
        </w:rPr>
        <w:t>VISTO</w:t>
      </w:r>
      <w:r w:rsidRPr="00F725F8">
        <w:rPr>
          <w:rFonts w:ascii="Palatino Linotype" w:eastAsia="Palatino Linotype" w:hAnsi="Palatino Linotype" w:cs="Palatino Linotype"/>
          <w:color w:val="000000" w:themeColor="text1"/>
        </w:rPr>
        <w:t xml:space="preserve"> el expediente electrónico formado con motivo del recurso de revisión </w:t>
      </w:r>
      <w:r w:rsidRPr="00F725F8">
        <w:rPr>
          <w:rFonts w:ascii="Palatino Linotype" w:eastAsia="Palatino Linotype" w:hAnsi="Palatino Linotype" w:cs="Palatino Linotype"/>
          <w:b/>
          <w:color w:val="000000" w:themeColor="text1"/>
        </w:rPr>
        <w:t xml:space="preserve">12868/INFOEM/IP/RR/2025, </w:t>
      </w:r>
      <w:r w:rsidRPr="00F725F8">
        <w:rPr>
          <w:rFonts w:ascii="Palatino Linotype" w:eastAsia="Palatino Linotype" w:hAnsi="Palatino Linotype" w:cs="Palatino Linotype"/>
          <w:color w:val="000000" w:themeColor="text1"/>
        </w:rPr>
        <w:t xml:space="preserve">promovido por </w:t>
      </w:r>
      <w:r w:rsidRPr="00F725F8">
        <w:rPr>
          <w:rFonts w:ascii="Palatino Linotype" w:eastAsia="Palatino Linotype" w:hAnsi="Palatino Linotype" w:cs="Palatino Linotype"/>
          <w:b/>
          <w:bCs/>
          <w:color w:val="000000" w:themeColor="text1"/>
        </w:rPr>
        <w:t>un usuario que no proporcionó nombre</w:t>
      </w:r>
      <w:r w:rsidRPr="00F725F8">
        <w:rPr>
          <w:rFonts w:ascii="Palatino Linotype" w:eastAsia="Palatino Linotype" w:hAnsi="Palatino Linotype" w:cs="Palatino Linotype"/>
          <w:b/>
          <w:color w:val="000000" w:themeColor="text1"/>
        </w:rPr>
        <w:t>,</w:t>
      </w:r>
      <w:r w:rsidRPr="00F725F8">
        <w:rPr>
          <w:rFonts w:ascii="Palatino Linotype" w:eastAsia="Palatino Linotype" w:hAnsi="Palatino Linotype" w:cs="Palatino Linotype"/>
          <w:color w:val="000000" w:themeColor="text1"/>
        </w:rPr>
        <w:t xml:space="preserve"> </w:t>
      </w:r>
      <w:r w:rsidR="00C50F4C">
        <w:rPr>
          <w:rFonts w:ascii="Palatino Linotype" w:eastAsia="Palatino Linotype" w:hAnsi="Palatino Linotype" w:cs="Palatino Linotype"/>
          <w:color w:val="000000" w:themeColor="text1"/>
        </w:rPr>
        <w:t xml:space="preserve">a </w:t>
      </w:r>
      <w:r w:rsidRPr="00F725F8">
        <w:rPr>
          <w:rFonts w:ascii="Palatino Linotype" w:eastAsia="Palatino Linotype" w:hAnsi="Palatino Linotype" w:cs="Palatino Linotype"/>
          <w:color w:val="000000" w:themeColor="text1"/>
        </w:rPr>
        <w:t xml:space="preserve">quien en lo sucesivo se identificará como </w:t>
      </w:r>
      <w:r w:rsidRPr="00F725F8">
        <w:rPr>
          <w:rFonts w:ascii="Palatino Linotype" w:eastAsia="Palatino Linotype" w:hAnsi="Palatino Linotype" w:cs="Palatino Linotype"/>
          <w:b/>
          <w:color w:val="000000" w:themeColor="text1"/>
        </w:rPr>
        <w:t>EL RECURRENTE</w:t>
      </w:r>
      <w:r w:rsidRPr="00F725F8">
        <w:rPr>
          <w:rFonts w:ascii="Palatino Linotype" w:eastAsia="Palatino Linotype" w:hAnsi="Palatino Linotype" w:cs="Palatino Linotype"/>
          <w:color w:val="000000" w:themeColor="text1"/>
        </w:rPr>
        <w:t xml:space="preserve">, en contra de la respuesta del </w:t>
      </w:r>
      <w:r w:rsidR="005A770A" w:rsidRPr="00F725F8">
        <w:rPr>
          <w:rFonts w:ascii="Palatino Linotype" w:eastAsia="Palatino Linotype" w:hAnsi="Palatino Linotype" w:cs="Palatino Linotype"/>
          <w:b/>
          <w:bCs/>
          <w:color w:val="000000" w:themeColor="text1"/>
        </w:rPr>
        <w:t>Sistema Municipal Para el Desarrollo Integral de la Familia de Tlalnepantla de Baz</w:t>
      </w:r>
      <w:r w:rsidRPr="00F725F8">
        <w:rPr>
          <w:rFonts w:ascii="Palatino Linotype" w:eastAsia="Palatino Linotype" w:hAnsi="Palatino Linotype" w:cs="Palatino Linotype"/>
          <w:b/>
          <w:color w:val="000000" w:themeColor="text1"/>
        </w:rPr>
        <w:t xml:space="preserve">, </w:t>
      </w:r>
      <w:r w:rsidRPr="00F725F8">
        <w:rPr>
          <w:rFonts w:ascii="Palatino Linotype" w:eastAsia="Palatino Linotype" w:hAnsi="Palatino Linotype" w:cs="Palatino Linotype"/>
          <w:color w:val="000000" w:themeColor="text1"/>
        </w:rPr>
        <w:t>en adelante el</w:t>
      </w:r>
      <w:r w:rsidRPr="00F725F8">
        <w:rPr>
          <w:rFonts w:ascii="Palatino Linotype" w:eastAsia="Palatino Linotype" w:hAnsi="Palatino Linotype" w:cs="Palatino Linotype"/>
          <w:b/>
          <w:color w:val="000000" w:themeColor="text1"/>
        </w:rPr>
        <w:t xml:space="preserve"> SUJETO OBLIGADO</w:t>
      </w:r>
      <w:r w:rsidRPr="00F725F8">
        <w:rPr>
          <w:rFonts w:ascii="Palatino Linotype" w:eastAsia="Palatino Linotype" w:hAnsi="Palatino Linotype" w:cs="Palatino Linotype"/>
          <w:color w:val="000000" w:themeColor="text1"/>
        </w:rPr>
        <w:t>, por lo que se procede a dictar la presente resolución, con base en los siguientes:</w:t>
      </w:r>
    </w:p>
    <w:p w:rsidR="004150ED" w:rsidRPr="00F725F8" w:rsidRDefault="004150ED" w:rsidP="00F725F8">
      <w:pPr>
        <w:spacing w:line="360" w:lineRule="auto"/>
        <w:jc w:val="both"/>
        <w:rPr>
          <w:rFonts w:ascii="Palatino Linotype" w:eastAsia="Palatino Linotype" w:hAnsi="Palatino Linotype" w:cs="Palatino Linotype"/>
          <w:b/>
          <w:color w:val="000000" w:themeColor="text1"/>
        </w:rPr>
      </w:pPr>
    </w:p>
    <w:p w:rsidR="004150ED" w:rsidRPr="00F725F8" w:rsidRDefault="004150ED" w:rsidP="00F725F8">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F725F8">
        <w:rPr>
          <w:rFonts w:ascii="Palatino Linotype" w:eastAsia="Palatino Linotype" w:hAnsi="Palatino Linotype" w:cs="Palatino Linotype"/>
          <w:b/>
          <w:color w:val="000000" w:themeColor="text1"/>
        </w:rPr>
        <w:t>A N T E C E D E N T E S</w:t>
      </w:r>
    </w:p>
    <w:p w:rsidR="004150ED" w:rsidRPr="00F725F8" w:rsidRDefault="004150ED" w:rsidP="00F725F8">
      <w:pPr>
        <w:spacing w:line="360" w:lineRule="auto"/>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El </w:t>
      </w:r>
      <w:r w:rsidR="005A770A" w:rsidRPr="00F725F8">
        <w:rPr>
          <w:rFonts w:ascii="Palatino Linotype" w:eastAsia="Palatino Linotype" w:hAnsi="Palatino Linotype" w:cs="Palatino Linotype"/>
          <w:b/>
          <w:color w:val="000000" w:themeColor="text1"/>
        </w:rPr>
        <w:t>catorce de octubre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xml:space="preserve">, </w:t>
      </w:r>
      <w:r w:rsidRPr="00F725F8">
        <w:rPr>
          <w:rFonts w:ascii="Palatino Linotype" w:eastAsia="Palatino Linotype" w:hAnsi="Palatino Linotype" w:cs="Palatino Linotype"/>
          <w:b/>
          <w:color w:val="000000" w:themeColor="text1"/>
        </w:rPr>
        <w:t>EL RECURRENTE,</w:t>
      </w:r>
      <w:r w:rsidRPr="00F725F8">
        <w:rPr>
          <w:rFonts w:ascii="Palatino Linotype" w:eastAsia="Palatino Linotype" w:hAnsi="Palatino Linotype" w:cs="Palatino Linotype"/>
          <w:color w:val="000000" w:themeColor="text1"/>
        </w:rPr>
        <w:t xml:space="preserve"> ante el </w:t>
      </w:r>
      <w:r w:rsidRPr="00F725F8">
        <w:rPr>
          <w:rFonts w:ascii="Palatino Linotype" w:eastAsia="Palatino Linotype" w:hAnsi="Palatino Linotype" w:cs="Palatino Linotype"/>
          <w:b/>
          <w:color w:val="000000" w:themeColor="text1"/>
        </w:rPr>
        <w:t>SUJETO OBLIGADO</w:t>
      </w:r>
      <w:r w:rsidRPr="00F725F8">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005A770A" w:rsidRPr="00F725F8">
        <w:rPr>
          <w:rFonts w:ascii="Palatino Linotype" w:eastAsia="Palatino Linotype" w:hAnsi="Palatino Linotype" w:cs="Palatino Linotype"/>
          <w:b/>
          <w:bCs/>
          <w:color w:val="000000" w:themeColor="text1"/>
        </w:rPr>
        <w:t>00190/DIFTLALNE/IP/2025</w:t>
      </w:r>
      <w:r w:rsidRPr="00F725F8">
        <w:rPr>
          <w:rFonts w:ascii="Palatino Linotype" w:eastAsia="Palatino Linotype" w:hAnsi="Palatino Linotype" w:cs="Palatino Linotype"/>
          <w:b/>
          <w:color w:val="000000" w:themeColor="text1"/>
        </w:rPr>
        <w:t xml:space="preserve">, </w:t>
      </w:r>
      <w:r w:rsidRPr="00F725F8">
        <w:rPr>
          <w:rFonts w:ascii="Palatino Linotype" w:eastAsia="Palatino Linotype" w:hAnsi="Palatino Linotype" w:cs="Palatino Linotype"/>
          <w:color w:val="000000" w:themeColor="text1"/>
        </w:rPr>
        <w:t>en la que se solicitó lo siguiente:</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725F8">
        <w:rPr>
          <w:rFonts w:ascii="Palatino Linotype" w:eastAsia="Palatino Linotype" w:hAnsi="Palatino Linotype" w:cs="Palatino Linotype"/>
          <w:i/>
          <w:color w:val="000000" w:themeColor="text1"/>
        </w:rPr>
        <w:t>“</w:t>
      </w:r>
      <w:r w:rsidR="005A770A" w:rsidRPr="00F725F8">
        <w:rPr>
          <w:rFonts w:ascii="Palatino Linotype" w:eastAsia="Palatino Linotype" w:hAnsi="Palatino Linotype" w:cs="Palatino Linotype"/>
          <w:i/>
          <w:color w:val="000000" w:themeColor="text1"/>
        </w:rPr>
        <w:t>Solicito las cotizaciones (estudio de mercado) y el contrato generado para la elaboracion del Programa Anual de Evaluación 2025</w:t>
      </w:r>
      <w:r w:rsidRPr="00F725F8">
        <w:rPr>
          <w:rFonts w:ascii="Palatino Linotype" w:eastAsia="Palatino Linotype" w:hAnsi="Palatino Linotype" w:cs="Palatino Linotype"/>
          <w:i/>
          <w:color w:val="000000" w:themeColor="text1"/>
        </w:rPr>
        <w:t xml:space="preserve">” (Sic) </w:t>
      </w:r>
    </w:p>
    <w:p w:rsidR="004150ED"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Pr="00F725F8"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Se señaló como modalidad de entrega a través de SAIMEX.  </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lastRenderedPageBreak/>
        <w:t xml:space="preserve">El </w:t>
      </w:r>
      <w:r w:rsidR="005A770A" w:rsidRPr="00F725F8">
        <w:rPr>
          <w:rFonts w:ascii="Palatino Linotype" w:eastAsia="Palatino Linotype" w:hAnsi="Palatino Linotype" w:cs="Palatino Linotype"/>
          <w:b/>
          <w:color w:val="000000" w:themeColor="text1"/>
        </w:rPr>
        <w:t xml:space="preserve">catorce de octubre </w:t>
      </w:r>
      <w:r w:rsidRPr="00F725F8">
        <w:rPr>
          <w:rFonts w:ascii="Palatino Linotype" w:eastAsia="Palatino Linotype" w:hAnsi="Palatino Linotype" w:cs="Palatino Linotype"/>
          <w:b/>
          <w:color w:val="000000" w:themeColor="text1"/>
        </w:rPr>
        <w:t>de dos mil veinticinco,</w:t>
      </w:r>
      <w:r w:rsidRPr="00F725F8">
        <w:rPr>
          <w:rFonts w:ascii="Palatino Linotype" w:eastAsia="Palatino Linotype" w:hAnsi="Palatino Linotype" w:cs="Palatino Linotype"/>
          <w:color w:val="000000" w:themeColor="text1"/>
        </w:rPr>
        <w:t xml:space="preserve"> se realizó un requerimiento de información al servidor público habilitado. </w:t>
      </w:r>
    </w:p>
    <w:p w:rsidR="005A770A" w:rsidRPr="00F725F8" w:rsidRDefault="005A770A" w:rsidP="00F725F8">
      <w:pPr>
        <w:pStyle w:val="Prrafodelista"/>
        <w:ind w:left="0"/>
        <w:rPr>
          <w:rFonts w:ascii="Palatino Linotype" w:eastAsia="Palatino Linotype" w:hAnsi="Palatino Linotype" w:cs="Palatino Linotype"/>
          <w:color w:val="000000" w:themeColor="text1"/>
        </w:rPr>
      </w:pPr>
    </w:p>
    <w:p w:rsidR="005A770A" w:rsidRPr="00F725F8" w:rsidRDefault="005A770A"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El </w:t>
      </w:r>
      <w:r w:rsidRPr="00F725F8">
        <w:rPr>
          <w:rFonts w:ascii="Palatino Linotype" w:eastAsia="Palatino Linotype" w:hAnsi="Palatino Linotype" w:cs="Palatino Linotype"/>
          <w:b/>
          <w:color w:val="000000" w:themeColor="text1"/>
        </w:rPr>
        <w:t>cuatro de noviembre de dos mil veinticinco</w:t>
      </w:r>
      <w:r w:rsidRPr="00F725F8">
        <w:rPr>
          <w:rFonts w:ascii="Palatino Linotype" w:eastAsia="Palatino Linotype" w:hAnsi="Palatino Linotype" w:cs="Palatino Linotype"/>
          <w:color w:val="000000" w:themeColor="text1"/>
        </w:rPr>
        <w:t>, el Sujeto Obligado notificó una prórroga para dar respuesta a la solicitud de información en el siguiente sentido:</w:t>
      </w:r>
    </w:p>
    <w:p w:rsidR="005A770A" w:rsidRPr="00F725F8" w:rsidRDefault="005A770A" w:rsidP="00F725F8">
      <w:pPr>
        <w:pStyle w:val="Prrafodelista"/>
        <w:ind w:left="0"/>
        <w:rPr>
          <w:rFonts w:ascii="Palatino Linotype" w:eastAsia="Palatino Linotype" w:hAnsi="Palatino Linotype" w:cs="Palatino Linotype"/>
          <w:color w:val="000000" w:themeColor="text1"/>
        </w:rPr>
      </w:pPr>
    </w:p>
    <w:tbl>
      <w:tblPr>
        <w:tblW w:w="7530" w:type="dxa"/>
        <w:jc w:val="center"/>
        <w:tblCellSpacing w:w="0" w:type="dxa"/>
        <w:tblCellMar>
          <w:left w:w="0" w:type="dxa"/>
          <w:right w:w="0" w:type="dxa"/>
        </w:tblCellMar>
        <w:tblLook w:val="04A0" w:firstRow="1" w:lastRow="0" w:firstColumn="1" w:lastColumn="0" w:noHBand="0" w:noVBand="1"/>
      </w:tblPr>
      <w:tblGrid>
        <w:gridCol w:w="7530"/>
      </w:tblGrid>
      <w:tr w:rsidR="00F725F8" w:rsidRPr="00F725F8" w:rsidTr="005A770A">
        <w:trPr>
          <w:trHeight w:val="364"/>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r w:rsidRPr="00F725F8">
              <w:rPr>
                <w:rFonts w:ascii="Palatino Linotype" w:hAnsi="Palatino Linotype"/>
                <w:i/>
                <w:color w:val="000000" w:themeColor="text1"/>
              </w:rPr>
              <w:t>“l Para el Desarrollo Integral de la Familia de Tlalnepantla de Baz, México a 04 de Noviembre de 2025</w:t>
            </w:r>
          </w:p>
        </w:tc>
      </w:tr>
      <w:tr w:rsidR="00F725F8" w:rsidRPr="00F725F8" w:rsidTr="005A770A">
        <w:trPr>
          <w:trHeight w:val="364"/>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r w:rsidRPr="00F725F8">
              <w:rPr>
                <w:rFonts w:ascii="Palatino Linotype" w:hAnsi="Palatino Linotype"/>
                <w:i/>
                <w:color w:val="000000" w:themeColor="text1"/>
              </w:rPr>
              <w:t>Nombre del solicitante: C. Solicitante</w:t>
            </w:r>
          </w:p>
        </w:tc>
      </w:tr>
      <w:tr w:rsidR="00F725F8" w:rsidRPr="00F725F8" w:rsidTr="005A770A">
        <w:trPr>
          <w:trHeight w:val="364"/>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r w:rsidRPr="00F725F8">
              <w:rPr>
                <w:rFonts w:ascii="Palatino Linotype" w:hAnsi="Palatino Linotype"/>
                <w:i/>
                <w:color w:val="000000" w:themeColor="text1"/>
              </w:rPr>
              <w:t>Folio de la solicitud: 00190/DIFTLALNE/IP/2025</w:t>
            </w:r>
          </w:p>
        </w:tc>
      </w:tr>
      <w:tr w:rsidR="00F725F8" w:rsidRPr="00F725F8" w:rsidTr="005A770A">
        <w:trPr>
          <w:trHeight w:val="546"/>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p>
        </w:tc>
      </w:tr>
      <w:tr w:rsidR="00F725F8" w:rsidRPr="00F725F8" w:rsidTr="005A770A">
        <w:trPr>
          <w:trHeight w:val="182"/>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F725F8" w:rsidRPr="00F725F8" w:rsidTr="005A770A">
        <w:trPr>
          <w:trHeight w:val="455"/>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p>
        </w:tc>
      </w:tr>
      <w:tr w:rsidR="00F725F8" w:rsidRPr="00F725F8" w:rsidTr="005A770A">
        <w:trPr>
          <w:trHeight w:val="182"/>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Con fundamento en el artículo 163 de la Ley de Transparencia y Acceso a la Información Pública del Estado de México y Municipios, se hace valer una ampliación de plazo para notificar la respuesta al solicitante.</w:t>
            </w:r>
          </w:p>
        </w:tc>
      </w:tr>
      <w:tr w:rsidR="00F725F8" w:rsidRPr="00F725F8" w:rsidTr="005A770A">
        <w:trPr>
          <w:trHeight w:val="455"/>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p>
        </w:tc>
      </w:tr>
      <w:tr w:rsidR="00F725F8" w:rsidRPr="00F725F8" w:rsidTr="005A770A">
        <w:trPr>
          <w:trHeight w:val="182"/>
          <w:tblCellSpacing w:w="0" w:type="dxa"/>
          <w:jc w:val="center"/>
        </w:trPr>
        <w:tc>
          <w:tcPr>
            <w:tcW w:w="0" w:type="auto"/>
            <w:vAlign w:val="center"/>
            <w:hideMark/>
          </w:tcPr>
          <w:p w:rsidR="005A770A" w:rsidRPr="00F725F8" w:rsidRDefault="005A770A" w:rsidP="00F725F8">
            <w:pPr>
              <w:jc w:val="center"/>
              <w:rPr>
                <w:rFonts w:ascii="Palatino Linotype" w:hAnsi="Palatino Linotype"/>
                <w:i/>
                <w:color w:val="000000" w:themeColor="text1"/>
              </w:rPr>
            </w:pPr>
          </w:p>
        </w:tc>
      </w:tr>
      <w:tr w:rsidR="00F725F8" w:rsidRPr="00F725F8" w:rsidTr="005A770A">
        <w:trPr>
          <w:trHeight w:val="182"/>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Carlos González Sandoval</w:t>
            </w:r>
          </w:p>
        </w:tc>
      </w:tr>
      <w:tr w:rsidR="005A770A" w:rsidRPr="00F725F8" w:rsidTr="005A770A">
        <w:trPr>
          <w:trHeight w:val="182"/>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b/>
                <w:bCs/>
                <w:i/>
                <w:color w:val="000000" w:themeColor="text1"/>
              </w:rPr>
              <w:t>Responsable de la Unidad de Transparencia”</w:t>
            </w:r>
          </w:p>
        </w:tc>
      </w:tr>
    </w:tbl>
    <w:p w:rsidR="005A770A" w:rsidRPr="00F725F8" w:rsidRDefault="005A770A"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El </w:t>
      </w:r>
      <w:r w:rsidR="005A770A" w:rsidRPr="00F725F8">
        <w:rPr>
          <w:rFonts w:ascii="Palatino Linotype" w:eastAsia="Palatino Linotype" w:hAnsi="Palatino Linotype" w:cs="Palatino Linotype"/>
          <w:b/>
          <w:color w:val="000000" w:themeColor="text1"/>
        </w:rPr>
        <w:t>cinco de 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el Sujeto Obligado dio respuesta a la solicitud de información en los siguientes términos:</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6885" w:type="dxa"/>
        <w:jc w:val="center"/>
        <w:tblCellSpacing w:w="0" w:type="dxa"/>
        <w:tblCellMar>
          <w:left w:w="0" w:type="dxa"/>
          <w:right w:w="0" w:type="dxa"/>
        </w:tblCellMar>
        <w:tblLook w:val="04A0" w:firstRow="1" w:lastRow="0" w:firstColumn="1" w:lastColumn="0" w:noHBand="0" w:noVBand="1"/>
      </w:tblPr>
      <w:tblGrid>
        <w:gridCol w:w="6885"/>
      </w:tblGrid>
      <w:tr w:rsidR="00F725F8" w:rsidRPr="00F725F8" w:rsidTr="005A770A">
        <w:trPr>
          <w:trHeight w:val="641"/>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r w:rsidRPr="00F725F8">
              <w:rPr>
                <w:rFonts w:ascii="Palatino Linotype" w:hAnsi="Palatino Linotype"/>
                <w:i/>
                <w:color w:val="000000" w:themeColor="text1"/>
              </w:rPr>
              <w:br/>
              <w:t>“l Para el Desarrollo Integral de la Familia de Tlalnepantla de Baz, México a 05 de Noviembre de 2025</w:t>
            </w:r>
          </w:p>
        </w:tc>
      </w:tr>
      <w:tr w:rsidR="00F725F8" w:rsidRPr="00F725F8" w:rsidTr="005A770A">
        <w:trPr>
          <w:trHeight w:val="641"/>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r w:rsidRPr="00F725F8">
              <w:rPr>
                <w:rFonts w:ascii="Palatino Linotype" w:hAnsi="Palatino Linotype"/>
                <w:i/>
                <w:color w:val="000000" w:themeColor="text1"/>
              </w:rPr>
              <w:lastRenderedPageBreak/>
              <w:t>Nombre del solicitante: C. Solicitante</w:t>
            </w:r>
          </w:p>
        </w:tc>
      </w:tr>
      <w:tr w:rsidR="00F725F8" w:rsidRPr="00F725F8" w:rsidTr="005A770A">
        <w:trPr>
          <w:trHeight w:val="641"/>
          <w:tblCellSpacing w:w="0" w:type="dxa"/>
          <w:jc w:val="center"/>
        </w:trPr>
        <w:tc>
          <w:tcPr>
            <w:tcW w:w="0" w:type="auto"/>
            <w:vAlign w:val="center"/>
            <w:hideMark/>
          </w:tcPr>
          <w:p w:rsidR="005A770A" w:rsidRPr="00F725F8" w:rsidRDefault="005A770A" w:rsidP="00F725F8">
            <w:pPr>
              <w:jc w:val="right"/>
              <w:rPr>
                <w:rFonts w:ascii="Palatino Linotype" w:hAnsi="Palatino Linotype"/>
                <w:i/>
                <w:color w:val="000000" w:themeColor="text1"/>
              </w:rPr>
            </w:pPr>
            <w:r w:rsidRPr="00F725F8">
              <w:rPr>
                <w:rFonts w:ascii="Palatino Linotype" w:hAnsi="Palatino Linotype"/>
                <w:i/>
                <w:color w:val="000000" w:themeColor="text1"/>
              </w:rPr>
              <w:t>Folio de la solicitud: 00190/DIFTLALNE/IP/2025</w:t>
            </w:r>
          </w:p>
        </w:tc>
      </w:tr>
      <w:tr w:rsidR="00F725F8" w:rsidRPr="00F725F8" w:rsidTr="005A770A">
        <w:trPr>
          <w:trHeight w:val="320"/>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725F8" w:rsidRPr="00F725F8" w:rsidTr="005A770A">
        <w:trPr>
          <w:trHeight w:val="320"/>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SE ADJUNTA RESPUESTA EN FORMATO PDF A SOLICITUD REGISTRADA BAJO EL FOLIO 00190/DIFTLALNE/IP/2025</w:t>
            </w:r>
          </w:p>
        </w:tc>
      </w:tr>
      <w:tr w:rsidR="00F725F8" w:rsidRPr="00F725F8" w:rsidTr="005A770A">
        <w:trPr>
          <w:trHeight w:val="320"/>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p>
        </w:tc>
      </w:tr>
      <w:tr w:rsidR="00F725F8" w:rsidRPr="00F725F8" w:rsidTr="005A770A">
        <w:trPr>
          <w:trHeight w:val="320"/>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ATENTAMENTE</w:t>
            </w:r>
          </w:p>
        </w:tc>
      </w:tr>
      <w:tr w:rsidR="00F725F8" w:rsidRPr="00F725F8" w:rsidTr="005A770A">
        <w:trPr>
          <w:trHeight w:val="481"/>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p>
        </w:tc>
      </w:tr>
      <w:tr w:rsidR="005A770A" w:rsidRPr="00F725F8" w:rsidTr="005A770A">
        <w:trPr>
          <w:trHeight w:val="320"/>
          <w:tblCellSpacing w:w="0" w:type="dxa"/>
          <w:jc w:val="center"/>
        </w:trPr>
        <w:tc>
          <w:tcPr>
            <w:tcW w:w="0" w:type="auto"/>
            <w:vAlign w:val="center"/>
            <w:hideMark/>
          </w:tcPr>
          <w:p w:rsidR="005A770A" w:rsidRPr="00F725F8" w:rsidRDefault="005A770A" w:rsidP="00F725F8">
            <w:pPr>
              <w:rPr>
                <w:rFonts w:ascii="Palatino Linotype" w:hAnsi="Palatino Linotype"/>
                <w:i/>
                <w:color w:val="000000" w:themeColor="text1"/>
              </w:rPr>
            </w:pPr>
            <w:r w:rsidRPr="00F725F8">
              <w:rPr>
                <w:rFonts w:ascii="Palatino Linotype" w:hAnsi="Palatino Linotype"/>
                <w:i/>
                <w:color w:val="000000" w:themeColor="text1"/>
              </w:rPr>
              <w:t>Carlos González Sandoval”</w:t>
            </w:r>
          </w:p>
        </w:tc>
      </w:tr>
    </w:tbl>
    <w:p w:rsidR="004150ED" w:rsidRPr="00F725F8" w:rsidRDefault="004150ED" w:rsidP="00F725F8">
      <w:pP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A la respuesta se adjuntaron los archivos electrónicos que se describen en seguida:</w:t>
      </w:r>
    </w:p>
    <w:p w:rsidR="005A770A" w:rsidRPr="00F725F8" w:rsidRDefault="005A770A"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770A" w:rsidRPr="00F725F8" w:rsidRDefault="005A770A" w:rsidP="00F725F8">
      <w:pPr>
        <w:pStyle w:val="Prrafodelista"/>
        <w:numPr>
          <w:ilvl w:val="0"/>
          <w:numId w:val="5"/>
        </w:numPr>
        <w:pBdr>
          <w:top w:val="nil"/>
          <w:left w:val="nil"/>
          <w:bottom w:val="nil"/>
          <w:right w:val="nil"/>
          <w:between w:val="nil"/>
        </w:pBdr>
        <w:spacing w:line="360" w:lineRule="auto"/>
        <w:ind w:left="0" w:firstLine="0"/>
        <w:jc w:val="both"/>
        <w:rPr>
          <w:rStyle w:val="Hipervnculo"/>
          <w:rFonts w:ascii="Palatino Linotype" w:eastAsiaTheme="majorEastAsia" w:hAnsi="Palatino Linotype" w:cs="Arial"/>
          <w:b/>
          <w:bCs/>
          <w:color w:val="000000" w:themeColor="text1"/>
        </w:rPr>
      </w:pPr>
      <w:r w:rsidRPr="00F725F8">
        <w:rPr>
          <w:rStyle w:val="Hipervnculo"/>
          <w:rFonts w:ascii="Palatino Linotype" w:eastAsiaTheme="majorEastAsia" w:hAnsi="Palatino Linotype" w:cs="Arial"/>
          <w:b/>
          <w:bCs/>
          <w:color w:val="000000" w:themeColor="text1"/>
        </w:rPr>
        <w:t>SMDIF-TLA-OM-799-2025.pdf</w:t>
      </w:r>
      <w:r w:rsidRPr="00F725F8">
        <w:rPr>
          <w:rStyle w:val="Hipervnculo"/>
          <w:rFonts w:ascii="Palatino Linotype" w:eastAsiaTheme="majorEastAsia" w:hAnsi="Palatino Linotype" w:cs="Arial"/>
          <w:bCs/>
          <w:color w:val="000000" w:themeColor="text1"/>
          <w:u w:val="none"/>
        </w:rPr>
        <w:t>: oficio número SMDIF-TLA/OM/799/2025 de fecha cinco de noviembre de dos mil veinticinco, suscrito por el Oficial Mayor, quien señaló</w:t>
      </w:r>
      <w:r w:rsidRPr="00F725F8">
        <w:rPr>
          <w:rStyle w:val="Hipervnculo"/>
          <w:rFonts w:ascii="Palatino Linotype" w:eastAsiaTheme="majorEastAsia" w:hAnsi="Palatino Linotype" w:cs="Arial"/>
          <w:b/>
          <w:bCs/>
          <w:color w:val="000000" w:themeColor="text1"/>
        </w:rPr>
        <w:t>:</w:t>
      </w:r>
    </w:p>
    <w:p w:rsidR="005A770A" w:rsidRPr="00F725F8" w:rsidRDefault="005A770A" w:rsidP="00F725F8">
      <w:pPr>
        <w:pStyle w:val="Prrafodelista"/>
        <w:pBdr>
          <w:top w:val="nil"/>
          <w:left w:val="nil"/>
          <w:bottom w:val="nil"/>
          <w:right w:val="nil"/>
          <w:between w:val="nil"/>
        </w:pBdr>
        <w:spacing w:line="360" w:lineRule="auto"/>
        <w:ind w:left="0"/>
        <w:jc w:val="both"/>
        <w:rPr>
          <w:rFonts w:ascii="Palatino Linotype" w:eastAsiaTheme="majorEastAsia" w:hAnsi="Palatino Linotype" w:cs="Arial"/>
          <w:bCs/>
          <w:i/>
          <w:color w:val="000000" w:themeColor="text1"/>
        </w:rPr>
      </w:pPr>
      <w:r w:rsidRPr="00F725F8">
        <w:rPr>
          <w:rFonts w:ascii="Palatino Linotype" w:eastAsiaTheme="majorEastAsia" w:hAnsi="Palatino Linotype" w:cs="Arial"/>
          <w:bCs/>
          <w:i/>
          <w:color w:val="000000" w:themeColor="text1"/>
        </w:rPr>
        <w:t>“Por lo anteriormente requerido por el particular solicitante, hago de su conocimiento que la información relativa al Contrato Pedido número SMDIF/OM/AD/PD/059/2025, de fecha 1 de julio de 2025 Programa Anual de Evaluación 2025 (PAE), está disponible para su consulta en el portal electrónico IPOMEX 4.0, artículo 92 fracción XXIX: Resultados de Procedimientos de Adjudicación Directa, Licitación Pública e Invitación Restringida, bajo la siguiente liga electrónica.</w:t>
      </w:r>
    </w:p>
    <w:p w:rsidR="005A770A" w:rsidRPr="00F725F8" w:rsidRDefault="005A770A" w:rsidP="00F725F8">
      <w:pPr>
        <w:pStyle w:val="Prrafodelista"/>
        <w:pBdr>
          <w:top w:val="nil"/>
          <w:left w:val="nil"/>
          <w:bottom w:val="nil"/>
          <w:right w:val="nil"/>
          <w:between w:val="nil"/>
        </w:pBdr>
        <w:spacing w:line="360" w:lineRule="auto"/>
        <w:ind w:left="0"/>
        <w:jc w:val="both"/>
        <w:rPr>
          <w:rStyle w:val="Hipervnculo"/>
          <w:rFonts w:ascii="Palatino Linotype" w:eastAsiaTheme="majorEastAsia" w:hAnsi="Palatino Linotype" w:cs="Arial"/>
          <w:bCs/>
          <w:i/>
          <w:color w:val="000000" w:themeColor="text1"/>
          <w:u w:val="none"/>
        </w:rPr>
      </w:pPr>
      <w:r w:rsidRPr="00F725F8">
        <w:rPr>
          <w:rStyle w:val="Hipervnculo"/>
          <w:rFonts w:ascii="Palatino Linotype" w:eastAsiaTheme="majorEastAsia" w:hAnsi="Palatino Linotype" w:cs="Arial"/>
          <w:bCs/>
          <w:i/>
          <w:noProof/>
          <w:color w:val="000000" w:themeColor="text1"/>
          <w:u w:val="none"/>
        </w:rPr>
        <w:drawing>
          <wp:inline distT="0" distB="0" distL="0" distR="0" wp14:anchorId="2A51812B" wp14:editId="1E9429D2">
            <wp:extent cx="3903260" cy="38163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583" cy="384306"/>
                    </a:xfrm>
                    <a:prstGeom prst="rect">
                      <a:avLst/>
                    </a:prstGeom>
                  </pic:spPr>
                </pic:pic>
              </a:graphicData>
            </a:graphic>
          </wp:inline>
        </w:drawing>
      </w:r>
      <w:r w:rsidRPr="00F725F8">
        <w:rPr>
          <w:rStyle w:val="Hipervnculo"/>
          <w:rFonts w:ascii="Palatino Linotype" w:eastAsiaTheme="majorEastAsia" w:hAnsi="Palatino Linotype" w:cs="Arial"/>
          <w:bCs/>
          <w:i/>
          <w:color w:val="000000" w:themeColor="text1"/>
          <w:u w:val="none"/>
        </w:rPr>
        <w:t>”</w:t>
      </w:r>
    </w:p>
    <w:p w:rsidR="005A770A" w:rsidRPr="00F725F8" w:rsidRDefault="005A770A" w:rsidP="00F725F8">
      <w:pPr>
        <w:pStyle w:val="Prrafodelista"/>
        <w:pBdr>
          <w:top w:val="nil"/>
          <w:left w:val="nil"/>
          <w:bottom w:val="nil"/>
          <w:right w:val="nil"/>
          <w:between w:val="nil"/>
        </w:pBdr>
        <w:spacing w:line="360" w:lineRule="auto"/>
        <w:ind w:left="0"/>
        <w:jc w:val="both"/>
        <w:rPr>
          <w:rStyle w:val="Hipervnculo"/>
          <w:rFonts w:ascii="Palatino Linotype" w:eastAsiaTheme="majorEastAsia" w:hAnsi="Palatino Linotype" w:cs="Arial"/>
          <w:b/>
          <w:bCs/>
          <w:color w:val="000000" w:themeColor="text1"/>
        </w:rPr>
      </w:pPr>
    </w:p>
    <w:p w:rsidR="005A770A" w:rsidRPr="00F725F8" w:rsidRDefault="005A770A" w:rsidP="00F725F8">
      <w:pPr>
        <w:pStyle w:val="Prrafodelista"/>
        <w:numPr>
          <w:ilvl w:val="0"/>
          <w:numId w:val="5"/>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color w:val="000000" w:themeColor="text1"/>
          <w:u w:val="none"/>
        </w:rPr>
      </w:pPr>
      <w:r w:rsidRPr="00F725F8">
        <w:rPr>
          <w:rStyle w:val="Hipervnculo"/>
          <w:rFonts w:ascii="Palatino Linotype" w:eastAsiaTheme="majorEastAsia" w:hAnsi="Palatino Linotype" w:cs="Arial"/>
          <w:b/>
          <w:bCs/>
          <w:color w:val="000000" w:themeColor="text1"/>
        </w:rPr>
        <w:lastRenderedPageBreak/>
        <w:t>RESP UT 00190.pdf</w:t>
      </w:r>
      <w:r w:rsidRPr="00F725F8">
        <w:rPr>
          <w:rStyle w:val="Hipervnculo"/>
          <w:rFonts w:ascii="Palatino Linotype" w:eastAsiaTheme="majorEastAsia" w:hAnsi="Palatino Linotype" w:cs="Arial"/>
          <w:bCs/>
          <w:color w:val="000000" w:themeColor="text1"/>
          <w:u w:val="none"/>
        </w:rPr>
        <w:t xml:space="preserve">: oficio de respuesta de la Titular de la Unidad de Transparencia y Protección de Datos Personales quien señaló que se adjunta respuesta emitida por la Oficialía Mayor del DIF. </w:t>
      </w:r>
    </w:p>
    <w:p w:rsidR="004150ED" w:rsidRPr="00F725F8" w:rsidRDefault="005A770A" w:rsidP="00F725F8">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 </w:t>
      </w: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El </w:t>
      </w:r>
      <w:r w:rsidR="005A770A" w:rsidRPr="00F725F8">
        <w:rPr>
          <w:rFonts w:ascii="Palatino Linotype" w:eastAsia="Palatino Linotype" w:hAnsi="Palatino Linotype" w:cs="Palatino Linotype"/>
          <w:b/>
          <w:color w:val="000000" w:themeColor="text1"/>
        </w:rPr>
        <w:t>seis de 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xml:space="preserve">, </w:t>
      </w:r>
      <w:r w:rsidRPr="00F725F8">
        <w:rPr>
          <w:rFonts w:ascii="Palatino Linotype" w:eastAsia="Palatino Linotype" w:hAnsi="Palatino Linotype" w:cs="Palatino Linotype"/>
          <w:b/>
          <w:color w:val="000000" w:themeColor="text1"/>
        </w:rPr>
        <w:t>El Recurrente</w:t>
      </w:r>
      <w:r w:rsidRPr="00F725F8">
        <w:rPr>
          <w:rFonts w:ascii="Palatino Linotype" w:eastAsia="Palatino Linotype" w:hAnsi="Palatino Linotype" w:cs="Palatino Linotype"/>
          <w:color w:val="000000" w:themeColor="text1"/>
        </w:rPr>
        <w:t xml:space="preserve"> interpuso el recurso de revisión, en contra de la respuesta, señalando como:</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C50F4C" w:rsidP="00F725F8">
      <w:pPr>
        <w:numPr>
          <w:ilvl w:val="0"/>
          <w:numId w:val="1"/>
        </w:numPr>
        <w:spacing w:line="360" w:lineRule="auto"/>
        <w:ind w:left="0" w:firstLine="0"/>
        <w:jc w:val="both"/>
        <w:rPr>
          <w:rFonts w:ascii="Palatino Linotype" w:hAnsi="Palatino Linotype"/>
          <w:color w:val="000000" w:themeColor="text1"/>
        </w:rPr>
      </w:pPr>
      <w:r w:rsidRPr="00F725F8">
        <w:rPr>
          <w:rFonts w:ascii="Palatino Linotype" w:eastAsia="Palatino Linotype" w:hAnsi="Palatino Linotype" w:cs="Palatino Linotype"/>
          <w:b/>
          <w:color w:val="000000" w:themeColor="text1"/>
        </w:rPr>
        <w:t>ACTO IMPUGNADO</w:t>
      </w:r>
      <w:r w:rsidR="004150ED" w:rsidRPr="00F725F8">
        <w:rPr>
          <w:rFonts w:ascii="Palatino Linotype" w:eastAsia="Palatino Linotype" w:hAnsi="Palatino Linotype" w:cs="Palatino Linotype"/>
          <w:b/>
          <w:i/>
          <w:color w:val="000000" w:themeColor="text1"/>
        </w:rPr>
        <w:t>:</w:t>
      </w:r>
      <w:r w:rsidR="004150ED" w:rsidRPr="00F725F8">
        <w:rPr>
          <w:rFonts w:ascii="Palatino Linotype" w:eastAsia="Palatino Linotype" w:hAnsi="Palatino Linotype" w:cs="Palatino Linotype"/>
          <w:i/>
          <w:color w:val="000000" w:themeColor="text1"/>
        </w:rPr>
        <w:t xml:space="preserve"> "</w:t>
      </w:r>
      <w:r w:rsidR="005A770A" w:rsidRPr="00F725F8">
        <w:rPr>
          <w:rFonts w:ascii="Palatino Linotype" w:hAnsi="Palatino Linotype"/>
          <w:color w:val="000000" w:themeColor="text1"/>
        </w:rPr>
        <w:t xml:space="preserve"> </w:t>
      </w:r>
      <w:r w:rsidR="005A770A" w:rsidRPr="00F725F8">
        <w:rPr>
          <w:rFonts w:ascii="Palatino Linotype" w:eastAsia="Palatino Linotype" w:hAnsi="Palatino Linotype" w:cs="Palatino Linotype"/>
          <w:i/>
          <w:color w:val="000000" w:themeColor="text1"/>
        </w:rPr>
        <w:t>Respuesta</w:t>
      </w:r>
      <w:r w:rsidR="004150ED" w:rsidRPr="00F725F8">
        <w:rPr>
          <w:rFonts w:ascii="Palatino Linotype" w:eastAsia="Palatino Linotype" w:hAnsi="Palatino Linotype" w:cs="Palatino Linotype"/>
          <w:i/>
          <w:color w:val="000000" w:themeColor="text1"/>
        </w:rPr>
        <w:t>" (Sic)</w:t>
      </w:r>
    </w:p>
    <w:p w:rsidR="004150ED" w:rsidRPr="00F725F8" w:rsidRDefault="004150ED" w:rsidP="00F725F8">
      <w:pPr>
        <w:spacing w:line="360" w:lineRule="auto"/>
        <w:jc w:val="both"/>
        <w:rPr>
          <w:rFonts w:ascii="Palatino Linotype" w:hAnsi="Palatino Linotype"/>
          <w:color w:val="000000" w:themeColor="text1"/>
        </w:rPr>
      </w:pPr>
    </w:p>
    <w:p w:rsidR="004150ED" w:rsidRPr="00F725F8" w:rsidRDefault="00C50F4C" w:rsidP="00F725F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b/>
          <w:color w:val="000000" w:themeColor="text1"/>
        </w:rPr>
        <w:t>RAZONES O MOTIVOS DE INCONFORMIDAD</w:t>
      </w:r>
      <w:r w:rsidR="004150ED" w:rsidRPr="00F725F8">
        <w:rPr>
          <w:rFonts w:ascii="Palatino Linotype" w:eastAsia="Palatino Linotype" w:hAnsi="Palatino Linotype" w:cs="Palatino Linotype"/>
          <w:b/>
          <w:color w:val="000000" w:themeColor="text1"/>
        </w:rPr>
        <w:t>: “</w:t>
      </w:r>
      <w:r w:rsidR="005A770A" w:rsidRPr="00F725F8">
        <w:rPr>
          <w:rFonts w:ascii="Palatino Linotype" w:eastAsia="Palatino Linotype" w:hAnsi="Palatino Linotype" w:cs="Palatino Linotype"/>
          <w:i/>
          <w:color w:val="000000" w:themeColor="text1"/>
        </w:rPr>
        <w:t>Aceptan que lo tienen pero no lo mandan, en cambio remiten una liga que no da acceso directo</w:t>
      </w:r>
      <w:r w:rsidR="004150ED" w:rsidRPr="00F725F8">
        <w:rPr>
          <w:rFonts w:ascii="Palatino Linotype" w:eastAsia="Palatino Linotype" w:hAnsi="Palatino Linotype" w:cs="Palatino Linotype"/>
          <w:i/>
          <w:color w:val="000000" w:themeColor="text1"/>
        </w:rPr>
        <w:t>" (Sic)</w:t>
      </w:r>
    </w:p>
    <w:p w:rsidR="004150ED" w:rsidRPr="00F725F8" w:rsidRDefault="004150ED" w:rsidP="00F725F8">
      <w:pP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F725F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725F8">
        <w:rPr>
          <w:rFonts w:ascii="Palatino Linotype" w:eastAsia="Palatino Linotype" w:hAnsi="Palatino Linotype" w:cs="Palatino Linotype"/>
          <w:color w:val="000000" w:themeColor="text1"/>
        </w:rPr>
        <w:t xml:space="preserve">se turna a la </w:t>
      </w:r>
      <w:r w:rsidRPr="00F725F8">
        <w:rPr>
          <w:rFonts w:ascii="Palatino Linotype" w:eastAsia="Palatino Linotype" w:hAnsi="Palatino Linotype" w:cs="Palatino Linotype"/>
          <w:b/>
          <w:color w:val="000000" w:themeColor="text1"/>
        </w:rPr>
        <w:t xml:space="preserve">Comisionada María del Rosario Mejía Ayala, </w:t>
      </w:r>
      <w:r w:rsidRPr="00F725F8">
        <w:rPr>
          <w:rFonts w:ascii="Palatino Linotype" w:eastAsia="Palatino Linotype" w:hAnsi="Palatino Linotype" w:cs="Palatino Linotype"/>
          <w:color w:val="000000" w:themeColor="text1"/>
        </w:rPr>
        <w:t xml:space="preserve">para su análisis. </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C50F4C"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150ED" w:rsidRPr="00F725F8">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01081F" w:rsidRPr="00F725F8">
        <w:rPr>
          <w:rFonts w:ascii="Palatino Linotype" w:eastAsia="Palatino Linotype" w:hAnsi="Palatino Linotype" w:cs="Palatino Linotype"/>
          <w:b/>
          <w:color w:val="000000" w:themeColor="text1"/>
        </w:rPr>
        <w:t>doce de noviembre</w:t>
      </w:r>
      <w:r w:rsidR="004150ED" w:rsidRPr="00F725F8">
        <w:rPr>
          <w:rFonts w:ascii="Palatino Linotype" w:eastAsia="Palatino Linotype" w:hAnsi="Palatino Linotype" w:cs="Palatino Linotype"/>
          <w:b/>
          <w:color w:val="000000" w:themeColor="text1"/>
        </w:rPr>
        <w:t xml:space="preserve"> de dos mil veinticinco</w:t>
      </w:r>
      <w:r w:rsidR="004150ED" w:rsidRPr="00F725F8">
        <w:rPr>
          <w:rFonts w:ascii="Palatino Linotype" w:eastAsia="Palatino Linotype" w:hAnsi="Palatino Linotype" w:cs="Palatino Linotype"/>
          <w:color w:val="000000" w:themeColor="text1"/>
        </w:rPr>
        <w:t xml:space="preserve">, puso a disposición de las partes el expediente electrónico vía </w:t>
      </w:r>
      <w:r w:rsidR="004150ED" w:rsidRPr="00F725F8">
        <w:rPr>
          <w:rFonts w:ascii="Palatino Linotype" w:eastAsia="Palatino Linotype" w:hAnsi="Palatino Linotype" w:cs="Palatino Linotype"/>
          <w:b/>
          <w:color w:val="000000" w:themeColor="text1"/>
        </w:rPr>
        <w:t xml:space="preserve">SAIMEX </w:t>
      </w:r>
      <w:r w:rsidR="004150ED" w:rsidRPr="00F725F8">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4150ED" w:rsidRPr="00F725F8">
        <w:rPr>
          <w:rFonts w:ascii="Palatino Linotype" w:eastAsia="Palatino Linotype" w:hAnsi="Palatino Linotype" w:cs="Palatino Linotype"/>
          <w:b/>
          <w:color w:val="000000" w:themeColor="text1"/>
        </w:rPr>
        <w:t>SUJETO OBLIGADO</w:t>
      </w:r>
      <w:r w:rsidR="004150ED" w:rsidRPr="00F725F8">
        <w:rPr>
          <w:rFonts w:ascii="Palatino Linotype" w:eastAsia="Palatino Linotype" w:hAnsi="Palatino Linotype" w:cs="Palatino Linotype"/>
          <w:color w:val="000000" w:themeColor="text1"/>
        </w:rPr>
        <w:t xml:space="preserve"> presentará el informe justificado procedente. </w:t>
      </w:r>
    </w:p>
    <w:p w:rsidR="004150ED" w:rsidRPr="00F725F8" w:rsidRDefault="004150ED" w:rsidP="00F725F8">
      <w:pPr>
        <w:pBdr>
          <w:top w:val="nil"/>
          <w:left w:val="nil"/>
          <w:bottom w:val="nil"/>
          <w:right w:val="nil"/>
          <w:between w:val="nil"/>
        </w:pBdr>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F725F8">
        <w:rPr>
          <w:rFonts w:ascii="Palatino Linotype" w:eastAsia="Palatino Linotype" w:hAnsi="Palatino Linotype" w:cs="Palatino Linotype"/>
          <w:color w:val="000000" w:themeColor="text1"/>
        </w:rPr>
        <w:lastRenderedPageBreak/>
        <w:t xml:space="preserve">De las constancias del expediente electrónico SAIMEX se advierte que el Recurrente no realizó manifestaciones; por su parte, el Sujeto Obligado entregó informe justificado el </w:t>
      </w:r>
      <w:r w:rsidR="0001081F" w:rsidRPr="00F725F8">
        <w:rPr>
          <w:rFonts w:ascii="Palatino Linotype" w:eastAsia="Palatino Linotype" w:hAnsi="Palatino Linotype" w:cs="Palatino Linotype"/>
          <w:b/>
          <w:color w:val="000000" w:themeColor="text1"/>
        </w:rPr>
        <w:t>trece de 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xml:space="preserve">, el cual se puso a la vista del particular el </w:t>
      </w:r>
      <w:r w:rsidR="0001081F" w:rsidRPr="00F725F8">
        <w:rPr>
          <w:rFonts w:ascii="Palatino Linotype" w:eastAsia="Palatino Linotype" w:hAnsi="Palatino Linotype" w:cs="Palatino Linotype"/>
          <w:b/>
          <w:color w:val="000000" w:themeColor="text1"/>
        </w:rPr>
        <w:t>once de diciembre</w:t>
      </w:r>
      <w:r w:rsidRPr="00F725F8">
        <w:rPr>
          <w:rFonts w:ascii="Palatino Linotype" w:eastAsia="Palatino Linotype" w:hAnsi="Palatino Linotype" w:cs="Palatino Linotype"/>
          <w:b/>
          <w:color w:val="000000" w:themeColor="text1"/>
        </w:rPr>
        <w:t xml:space="preserve"> del mismo año</w:t>
      </w:r>
      <w:r w:rsidRPr="00F725F8">
        <w:rPr>
          <w:rFonts w:ascii="Palatino Linotype" w:eastAsia="Palatino Linotype" w:hAnsi="Palatino Linotype" w:cs="Palatino Linotype"/>
          <w:color w:val="000000" w:themeColor="text1"/>
        </w:rPr>
        <w:t>, y que consta de</w:t>
      </w:r>
      <w:r w:rsidR="0001081F" w:rsidRPr="00F725F8">
        <w:rPr>
          <w:rFonts w:ascii="Palatino Linotype" w:eastAsia="Palatino Linotype" w:hAnsi="Palatino Linotype" w:cs="Palatino Linotype"/>
          <w:color w:val="000000" w:themeColor="text1"/>
        </w:rPr>
        <w:t xml:space="preserve">l archivo denominado </w:t>
      </w:r>
      <w:hyperlink r:id="rId8" w:history="1">
        <w:r w:rsidR="0001081F" w:rsidRPr="00F725F8">
          <w:rPr>
            <w:rStyle w:val="Hipervnculo"/>
            <w:rFonts w:ascii="Palatino Linotype" w:eastAsia="Palatino Linotype" w:hAnsi="Palatino Linotype" w:cs="Palatino Linotype"/>
            <w:b/>
            <w:bCs/>
            <w:color w:val="000000" w:themeColor="text1"/>
          </w:rPr>
          <w:t>INFORME JUSTIFICADO 12868 .pdf</w:t>
        </w:r>
      </w:hyperlink>
      <w:r w:rsidR="0001081F" w:rsidRPr="00F725F8">
        <w:rPr>
          <w:rFonts w:ascii="Palatino Linotype" w:eastAsia="Palatino Linotype" w:hAnsi="Palatino Linotype" w:cs="Palatino Linotype"/>
          <w:color w:val="000000" w:themeColor="text1"/>
        </w:rPr>
        <w:t xml:space="preserve">, en que se ratificó la respuesta, además señaló el procedimiento para acceder a la información. </w:t>
      </w:r>
    </w:p>
    <w:p w:rsidR="004150ED" w:rsidRPr="00F725F8" w:rsidRDefault="004150ED" w:rsidP="00F725F8">
      <w:pPr>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El </w:t>
      </w:r>
      <w:r w:rsidR="0001081F" w:rsidRPr="00F725F8">
        <w:rPr>
          <w:rFonts w:ascii="Palatino Linotype" w:eastAsia="Palatino Linotype" w:hAnsi="Palatino Linotype" w:cs="Palatino Linotype"/>
          <w:b/>
          <w:color w:val="000000" w:themeColor="text1"/>
        </w:rPr>
        <w:t>diecisiete de 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xml:space="preserve">, se notificó el acuerdo mediante el cual se decretó el cierre de instrucción. </w:t>
      </w:r>
    </w:p>
    <w:p w:rsidR="004150ED" w:rsidRPr="00F725F8" w:rsidRDefault="004150ED" w:rsidP="00F725F8">
      <w:pPr>
        <w:spacing w:line="360" w:lineRule="auto"/>
        <w:rPr>
          <w:rFonts w:ascii="Palatino Linotype" w:eastAsia="Palatino Linotype" w:hAnsi="Palatino Linotype" w:cs="Palatino Linotype"/>
          <w:color w:val="000000" w:themeColor="text1"/>
        </w:rPr>
      </w:pPr>
    </w:p>
    <w:p w:rsidR="004150ED" w:rsidRPr="00F725F8" w:rsidRDefault="004150ED" w:rsidP="00F725F8">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F725F8">
        <w:rPr>
          <w:rFonts w:ascii="Palatino Linotype" w:eastAsia="Palatino Linotype" w:hAnsi="Palatino Linotype" w:cs="Palatino Linotype"/>
          <w:b/>
          <w:color w:val="000000" w:themeColor="text1"/>
        </w:rPr>
        <w:t>C O N S I D E R A N D O</w:t>
      </w:r>
    </w:p>
    <w:p w:rsidR="004150ED" w:rsidRPr="00F725F8" w:rsidRDefault="004150ED" w:rsidP="00F725F8">
      <w:pPr>
        <w:spacing w:line="360" w:lineRule="auto"/>
        <w:jc w:val="center"/>
        <w:rPr>
          <w:rFonts w:ascii="Palatino Linotype" w:eastAsia="Palatino Linotype" w:hAnsi="Palatino Linotype" w:cs="Palatino Linotype"/>
          <w:color w:val="000000" w:themeColor="text1"/>
        </w:rPr>
      </w:pPr>
    </w:p>
    <w:p w:rsidR="004150ED" w:rsidRPr="00F725F8" w:rsidRDefault="004150ED" w:rsidP="00F725F8">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F725F8">
        <w:rPr>
          <w:rFonts w:ascii="Palatino Linotype" w:eastAsia="Palatino Linotype" w:hAnsi="Palatino Linotype" w:cs="Palatino Linotype"/>
          <w:b/>
          <w:color w:val="000000" w:themeColor="text1"/>
        </w:rPr>
        <w:t>PRIMERO. De la competencia</w:t>
      </w:r>
    </w:p>
    <w:p w:rsidR="004150ED" w:rsidRPr="00F725F8" w:rsidRDefault="004150ED" w:rsidP="00F725F8">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4150ED" w:rsidRPr="00F725F8" w:rsidRDefault="004150ED" w:rsidP="00F725F8">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F725F8">
        <w:rPr>
          <w:rFonts w:ascii="Palatino Linotype" w:eastAsia="Palatino Linotype" w:hAnsi="Palatino Linotype" w:cs="Palatino Linotype"/>
          <w:b/>
          <w:color w:val="000000" w:themeColor="text1"/>
        </w:rPr>
        <w:lastRenderedPageBreak/>
        <w:t>SEGUNDO. De la oportunidad y procedencia.</w:t>
      </w: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El medio de impugnación fue presentado a través del </w:t>
      </w:r>
      <w:r w:rsidRPr="00F725F8">
        <w:rPr>
          <w:rFonts w:ascii="Palatino Linotype" w:eastAsia="Palatino Linotype" w:hAnsi="Palatino Linotype" w:cs="Palatino Linotype"/>
          <w:b/>
          <w:color w:val="000000" w:themeColor="text1"/>
        </w:rPr>
        <w:t>SAIMEX,</w:t>
      </w:r>
      <w:r w:rsidRPr="00F725F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F725F8">
        <w:rPr>
          <w:rFonts w:ascii="Palatino Linotype" w:eastAsia="Palatino Linotype" w:hAnsi="Palatino Linotype" w:cs="Palatino Linotype"/>
          <w:b/>
          <w:color w:val="000000" w:themeColor="text1"/>
        </w:rPr>
        <w:t>SUJETO OBLIGADO</w:t>
      </w:r>
      <w:r w:rsidRPr="00F725F8">
        <w:rPr>
          <w:rFonts w:ascii="Palatino Linotype" w:eastAsia="Palatino Linotype" w:hAnsi="Palatino Linotype" w:cs="Palatino Linotype"/>
          <w:color w:val="000000" w:themeColor="text1"/>
        </w:rPr>
        <w:t xml:space="preserve"> entregó respuesta a la solicitud el día </w:t>
      </w:r>
      <w:r w:rsidR="0001081F" w:rsidRPr="00F725F8">
        <w:rPr>
          <w:rFonts w:ascii="Palatino Linotype" w:eastAsia="Palatino Linotype" w:hAnsi="Palatino Linotype" w:cs="Palatino Linotype"/>
          <w:b/>
          <w:color w:val="000000" w:themeColor="text1"/>
        </w:rPr>
        <w:t>cinco de 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de tal forma que el plazo para interponer el recurso de revisión transcurrió del</w:t>
      </w:r>
      <w:r w:rsidRPr="00F725F8">
        <w:rPr>
          <w:rFonts w:ascii="Palatino Linotype" w:eastAsia="Palatino Linotype" w:hAnsi="Palatino Linotype" w:cs="Palatino Linotype"/>
          <w:b/>
          <w:color w:val="000000" w:themeColor="text1"/>
        </w:rPr>
        <w:t xml:space="preserve"> </w:t>
      </w:r>
      <w:r w:rsidR="0001081F" w:rsidRPr="00F725F8">
        <w:rPr>
          <w:rFonts w:ascii="Palatino Linotype" w:eastAsia="Palatino Linotype" w:hAnsi="Palatino Linotype" w:cs="Palatino Linotype"/>
          <w:b/>
          <w:color w:val="000000" w:themeColor="text1"/>
        </w:rPr>
        <w:t>seis al veintisiete de 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xml:space="preserve">; en consecuencia, presentó su inconformidad el día </w:t>
      </w:r>
      <w:r w:rsidR="0001081F" w:rsidRPr="00F725F8">
        <w:rPr>
          <w:rFonts w:ascii="Palatino Linotype" w:eastAsia="Palatino Linotype" w:hAnsi="Palatino Linotype" w:cs="Palatino Linotype"/>
          <w:b/>
          <w:color w:val="000000" w:themeColor="text1"/>
        </w:rPr>
        <w:t>seis</w:t>
      </w:r>
      <w:r w:rsidRPr="00F725F8">
        <w:rPr>
          <w:rFonts w:ascii="Palatino Linotype" w:eastAsia="Palatino Linotype" w:hAnsi="Palatino Linotype" w:cs="Palatino Linotype"/>
          <w:b/>
          <w:color w:val="000000" w:themeColor="text1"/>
        </w:rPr>
        <w:t xml:space="preserve"> de </w:t>
      </w:r>
      <w:r w:rsidR="0001081F" w:rsidRPr="00F725F8">
        <w:rPr>
          <w:rFonts w:ascii="Palatino Linotype" w:eastAsia="Palatino Linotype" w:hAnsi="Palatino Linotype" w:cs="Palatino Linotype"/>
          <w:b/>
          <w:color w:val="000000" w:themeColor="text1"/>
        </w:rPr>
        <w:t>noviembre</w:t>
      </w:r>
      <w:r w:rsidRPr="00F725F8">
        <w:rPr>
          <w:rFonts w:ascii="Palatino Linotype" w:eastAsia="Palatino Linotype" w:hAnsi="Palatino Linotype" w:cs="Palatino Linotype"/>
          <w:b/>
          <w:color w:val="000000" w:themeColor="text1"/>
        </w:rPr>
        <w:t xml:space="preserve"> de dos mil veinticinco</w:t>
      </w:r>
      <w:r w:rsidRPr="00F725F8">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F725F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725F8">
        <w:rPr>
          <w:rFonts w:ascii="Palatino Linotype" w:eastAsia="Palatino Linotype" w:hAnsi="Palatino Linotype" w:cs="Palatino Linotype"/>
          <w:color w:val="000000" w:themeColor="text1"/>
        </w:rPr>
        <w:t>vigente.</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F725F8">
        <w:rPr>
          <w:rFonts w:ascii="Palatino Linotype" w:eastAsia="Calibri" w:hAnsi="Palatino Linotype" w:cs="Arial"/>
          <w:color w:val="000000" w:themeColor="text1"/>
          <w:lang w:val="es-ES_tradnl" w:eastAsia="es-ES"/>
        </w:rPr>
        <w:t xml:space="preserve">Por otra parte, de la revisión al expediente electrónico del </w:t>
      </w:r>
      <w:r w:rsidRPr="00F725F8">
        <w:rPr>
          <w:rFonts w:ascii="Palatino Linotype" w:eastAsia="Calibri" w:hAnsi="Palatino Linotype" w:cs="Arial"/>
          <w:b/>
          <w:color w:val="000000" w:themeColor="text1"/>
          <w:lang w:val="es-ES_tradnl" w:eastAsia="es-ES"/>
        </w:rPr>
        <w:t>SAIMEX</w:t>
      </w:r>
      <w:r w:rsidRPr="00F725F8">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w:t>
      </w:r>
      <w:r w:rsidR="0001081F" w:rsidRPr="00F725F8">
        <w:rPr>
          <w:rFonts w:ascii="Palatino Linotype" w:eastAsia="Calibri" w:hAnsi="Palatino Linotype" w:cs="Arial"/>
          <w:color w:val="000000" w:themeColor="text1"/>
          <w:lang w:val="es-ES_tradnl" w:eastAsia="es-ES"/>
        </w:rPr>
        <w:t>isión no proporciona su nombre</w:t>
      </w:r>
      <w:r w:rsidRPr="00F725F8">
        <w:rPr>
          <w:rFonts w:ascii="Palatino Linotype" w:eastAsia="Calibri" w:hAnsi="Palatino Linotype" w:cs="Arial"/>
          <w:color w:val="000000" w:themeColor="text1"/>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150ED" w:rsidRPr="00F725F8" w:rsidRDefault="004150ED" w:rsidP="00F725F8">
      <w:pPr>
        <w:pStyle w:val="Prrafodelista"/>
        <w:ind w:left="0"/>
        <w:rPr>
          <w:rFonts w:ascii="Palatino Linotype" w:eastAsia="Calibri" w:hAnsi="Palatino Linotype" w:cs="Arial"/>
          <w:color w:val="000000" w:themeColor="text1"/>
          <w:lang w:val="es-ES_tradnl" w:eastAsia="es-ES"/>
        </w:rPr>
      </w:pPr>
    </w:p>
    <w:p w:rsidR="004150ED" w:rsidRPr="00F725F8" w:rsidRDefault="004150ED" w:rsidP="00F725F8">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F725F8">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F725F8">
        <w:rPr>
          <w:rFonts w:ascii="Palatino Linotype" w:eastAsia="Calibri" w:hAnsi="Palatino Linotype" w:cs="Arial"/>
          <w:bCs/>
          <w:color w:val="000000" w:themeColor="text1"/>
          <w:lang w:val="es-ES" w:eastAsia="es-ES"/>
        </w:rPr>
        <w:t>5, párrafos vigésimo, vigésimo primero y vigésimo segundo fracciones IV y V </w:t>
      </w:r>
      <w:r w:rsidRPr="00F725F8">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w:t>
      </w:r>
      <w:r w:rsidRPr="00F725F8">
        <w:rPr>
          <w:rFonts w:ascii="Palatino Linotype" w:eastAsia="Calibri" w:hAnsi="Palatino Linotype" w:cs="Arial"/>
          <w:color w:val="000000" w:themeColor="text1"/>
          <w:lang w:val="es-ES_tradnl" w:eastAsia="es-ES"/>
        </w:rPr>
        <w:lastRenderedPageBreak/>
        <w:t>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150ED" w:rsidRPr="00F725F8" w:rsidRDefault="004150ED" w:rsidP="00F725F8">
      <w:pPr>
        <w:pStyle w:val="Prrafodelista"/>
        <w:ind w:left="0"/>
        <w:rPr>
          <w:rFonts w:ascii="Palatino Linotype" w:eastAsia="Calibri" w:hAnsi="Palatino Linotype" w:cs="Arial"/>
          <w:color w:val="000000" w:themeColor="text1"/>
          <w:lang w:val="es-ES_tradnl" w:eastAsia="es-ES"/>
        </w:rPr>
      </w:pPr>
    </w:p>
    <w:p w:rsidR="004150ED" w:rsidRPr="00F725F8" w:rsidRDefault="004150ED" w:rsidP="00F725F8">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F725F8">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150ED" w:rsidRPr="00F725F8" w:rsidRDefault="004150ED" w:rsidP="00F725F8">
      <w:pPr>
        <w:pStyle w:val="Prrafodelista"/>
        <w:ind w:left="0"/>
        <w:rPr>
          <w:rFonts w:ascii="Palatino Linotype" w:eastAsia="Calibri" w:hAnsi="Palatino Linotype" w:cs="Arial"/>
          <w:color w:val="000000" w:themeColor="text1"/>
          <w:lang w:val="es-ES_tradnl" w:eastAsia="es-ES"/>
        </w:rPr>
      </w:pPr>
    </w:p>
    <w:p w:rsidR="004150ED" w:rsidRPr="00F725F8" w:rsidRDefault="004150ED" w:rsidP="00F725F8">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F725F8">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150ED" w:rsidRPr="00F725F8" w:rsidRDefault="004150ED" w:rsidP="00F725F8">
      <w:pPr>
        <w:pStyle w:val="Prrafodelista"/>
        <w:ind w:left="0"/>
        <w:rPr>
          <w:rFonts w:ascii="Palatino Linotype" w:eastAsia="Calibri" w:hAnsi="Palatino Linotype" w:cs="Arial"/>
          <w:color w:val="000000" w:themeColor="text1"/>
          <w:lang w:val="es-ES_tradnl" w:eastAsia="es-ES"/>
        </w:rPr>
      </w:pPr>
    </w:p>
    <w:p w:rsidR="004150ED" w:rsidRPr="00F725F8" w:rsidRDefault="004150ED" w:rsidP="00F725F8">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F725F8">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Por otro lado, el escrito contiene las formalidades previstas por el artículo 180 último párrafo de la Ley de la materia actual, por lo que es procedente que este Instituto de </w:t>
      </w:r>
      <w:r w:rsidRPr="00F725F8">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4150ED" w:rsidRPr="00F725F8" w:rsidRDefault="004150ED" w:rsidP="00F725F8">
      <w:pPr>
        <w:pBdr>
          <w:top w:val="nil"/>
          <w:left w:val="nil"/>
          <w:bottom w:val="nil"/>
          <w:right w:val="nil"/>
          <w:between w:val="nil"/>
        </w:pBdr>
        <w:rPr>
          <w:rFonts w:ascii="Palatino Linotype" w:eastAsia="Palatino Linotype" w:hAnsi="Palatino Linotype" w:cs="Palatino Linotype"/>
          <w:color w:val="000000" w:themeColor="text1"/>
        </w:rPr>
      </w:pPr>
    </w:p>
    <w:p w:rsidR="004150ED" w:rsidRPr="00F725F8" w:rsidRDefault="004150ED" w:rsidP="00F725F8">
      <w:pPr>
        <w:pStyle w:val="Ttulo1"/>
        <w:rPr>
          <w:rFonts w:ascii="Palatino Linotype" w:eastAsia="MS Mincho" w:hAnsi="Palatino Linotype" w:cs="Times New Roman"/>
          <w:b/>
          <w:color w:val="000000" w:themeColor="text1"/>
          <w:sz w:val="24"/>
          <w:szCs w:val="24"/>
        </w:rPr>
      </w:pPr>
      <w:r w:rsidRPr="00F725F8">
        <w:rPr>
          <w:rFonts w:ascii="Palatino Linotype" w:hAnsi="Palatino Linotype"/>
          <w:b/>
          <w:color w:val="000000" w:themeColor="text1"/>
          <w:sz w:val="24"/>
          <w:szCs w:val="24"/>
        </w:rPr>
        <w:t xml:space="preserve">TERCERO. Planteamiento de la Litis </w:t>
      </w:r>
    </w:p>
    <w:p w:rsidR="004150ED" w:rsidRPr="00F725F8" w:rsidRDefault="004150ED" w:rsidP="00F725F8">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F725F8">
        <w:rPr>
          <w:rFonts w:ascii="Palatino Linotype" w:hAnsi="Palatino Linotype"/>
          <w:bCs/>
          <w:color w:val="000000" w:themeColor="text1"/>
        </w:rPr>
        <w:t xml:space="preserve">El recurrente solicitó </w:t>
      </w:r>
      <w:r w:rsidR="0001081F" w:rsidRPr="00F725F8">
        <w:rPr>
          <w:rFonts w:ascii="Palatino Linotype" w:eastAsia="Palatino Linotype" w:hAnsi="Palatino Linotype" w:cs="Palatino Linotype"/>
          <w:color w:val="000000" w:themeColor="text1"/>
        </w:rPr>
        <w:t xml:space="preserve">las cotizaciones (estudio de mercado) y el contrato generado para la elaboración del Programa Anual de Evaluación 2025. </w:t>
      </w:r>
      <w:r w:rsidRPr="00F725F8">
        <w:rPr>
          <w:rFonts w:ascii="Palatino Linotype" w:eastAsia="Palatino Linotype" w:hAnsi="Palatino Linotype" w:cs="Palatino Linotype"/>
          <w:color w:val="000000" w:themeColor="text1"/>
        </w:rPr>
        <w:t xml:space="preserve"> </w:t>
      </w:r>
    </w:p>
    <w:p w:rsidR="004150ED" w:rsidRPr="00F725F8" w:rsidRDefault="004150ED" w:rsidP="00F725F8">
      <w:pPr>
        <w:pStyle w:val="Prrafodelista"/>
        <w:spacing w:before="240" w:after="240" w:line="360" w:lineRule="auto"/>
        <w:ind w:left="0"/>
        <w:jc w:val="both"/>
        <w:rPr>
          <w:rFonts w:ascii="Palatino Linotype" w:hAnsi="Palatino Linotype"/>
          <w:i/>
          <w:color w:val="000000" w:themeColor="text1"/>
        </w:rPr>
      </w:pPr>
    </w:p>
    <w:p w:rsidR="004150ED" w:rsidRPr="00F725F8" w:rsidRDefault="004150ED" w:rsidP="00F725F8">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F725F8">
        <w:rPr>
          <w:rFonts w:ascii="Palatino Linotype" w:eastAsia="Palatino Linotype" w:hAnsi="Palatino Linotype" w:cs="Palatino Linotype"/>
          <w:color w:val="000000" w:themeColor="text1"/>
        </w:rPr>
        <w:t xml:space="preserve">En respuesta, el Sujeto Obligado </w:t>
      </w:r>
      <w:r w:rsidR="0001081F" w:rsidRPr="00F725F8">
        <w:rPr>
          <w:rFonts w:ascii="Palatino Linotype" w:eastAsia="Palatino Linotype" w:hAnsi="Palatino Linotype" w:cs="Palatino Linotype"/>
          <w:color w:val="000000" w:themeColor="text1"/>
        </w:rPr>
        <w:t xml:space="preserve">señaló una liga electrónica en la que se podía consultar la información solicitada; posteriormente, el Recurrente se inconformó, de forma medular, por la negativa de la información. </w:t>
      </w:r>
      <w:r w:rsidRPr="00F725F8">
        <w:rPr>
          <w:rFonts w:ascii="Palatino Linotype" w:eastAsia="Palatino Linotype" w:hAnsi="Palatino Linotype" w:cs="Palatino Linotype"/>
          <w:color w:val="000000" w:themeColor="text1"/>
        </w:rPr>
        <w:t xml:space="preserve">  </w:t>
      </w:r>
    </w:p>
    <w:p w:rsidR="004150ED" w:rsidRPr="00F725F8" w:rsidRDefault="004150ED" w:rsidP="00F725F8">
      <w:pPr>
        <w:pStyle w:val="Prrafodelista"/>
        <w:spacing w:before="240" w:after="240" w:line="360" w:lineRule="auto"/>
        <w:ind w:left="0"/>
        <w:jc w:val="both"/>
        <w:rPr>
          <w:rFonts w:ascii="Palatino Linotype" w:hAnsi="Palatino Linotype"/>
          <w:i/>
          <w:color w:val="000000" w:themeColor="text1"/>
        </w:rPr>
      </w:pPr>
    </w:p>
    <w:p w:rsidR="004150ED" w:rsidRPr="00F725F8" w:rsidRDefault="004150ED" w:rsidP="00F725F8">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F725F8">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F725F8">
        <w:rPr>
          <w:rFonts w:ascii="Palatino Linotype" w:hAnsi="Palatino Linotype"/>
          <w:color w:val="000000" w:themeColor="text1"/>
          <w:lang w:val="es-ES_tradnl"/>
        </w:rPr>
        <w:t>actualiza la causal de procedencia</w:t>
      </w:r>
      <w:r w:rsidRPr="00F725F8">
        <w:rPr>
          <w:rFonts w:ascii="Palatino Linotype" w:hAnsi="Palatino Linotype"/>
          <w:b/>
          <w:color w:val="000000" w:themeColor="text1"/>
          <w:lang w:val="es-ES_tradnl"/>
        </w:rPr>
        <w:t xml:space="preserve"> </w:t>
      </w:r>
      <w:r w:rsidRPr="00F725F8">
        <w:rPr>
          <w:rFonts w:ascii="Palatino Linotype" w:hAnsi="Palatino Linotype" w:cs="Arial"/>
          <w:color w:val="000000" w:themeColor="text1"/>
          <w:lang w:val="es-ES_tradnl"/>
        </w:rPr>
        <w:t xml:space="preserve">contenida en </w:t>
      </w:r>
      <w:r w:rsidRPr="00F725F8">
        <w:rPr>
          <w:rFonts w:ascii="Palatino Linotype" w:hAnsi="Palatino Linotype" w:cs="Arial"/>
          <w:color w:val="000000" w:themeColor="text1"/>
          <w:lang w:val="es-ES"/>
        </w:rPr>
        <w:t xml:space="preserve">el artículo 179 </w:t>
      </w:r>
      <w:r w:rsidR="00F725F8" w:rsidRPr="00F725F8">
        <w:rPr>
          <w:rFonts w:ascii="Palatino Linotype" w:hAnsi="Palatino Linotype" w:cs="Arial"/>
          <w:color w:val="000000" w:themeColor="text1"/>
          <w:lang w:val="es-ES"/>
        </w:rPr>
        <w:t>fracción I</w:t>
      </w:r>
      <w:r w:rsidRPr="00F725F8">
        <w:rPr>
          <w:rFonts w:ascii="Palatino Linotype" w:hAnsi="Palatino Linotype" w:cs="Arial"/>
          <w:color w:val="000000" w:themeColor="text1"/>
          <w:lang w:val="es-ES"/>
        </w:rPr>
        <w:t xml:space="preserve">, de la </w:t>
      </w:r>
      <w:r w:rsidRPr="00F725F8">
        <w:rPr>
          <w:rFonts w:ascii="Palatino Linotype" w:eastAsia="Calibri" w:hAnsi="Palatino Linotype" w:cs="Arial"/>
          <w:b/>
          <w:color w:val="000000" w:themeColor="text1"/>
          <w:lang w:val="es-ES"/>
        </w:rPr>
        <w:t>Ley de Transparencia y Acceso a la Información Pública del Estado de México y Municipios</w:t>
      </w:r>
      <w:r w:rsidRPr="00F725F8">
        <w:rPr>
          <w:rFonts w:ascii="Palatino Linotype" w:hAnsi="Palatino Linotype" w:cs="Arial"/>
          <w:color w:val="000000" w:themeColor="text1"/>
          <w:lang w:val="es-ES"/>
        </w:rPr>
        <w:t>, relativo a la negativa de la información.</w:t>
      </w:r>
    </w:p>
    <w:p w:rsidR="004150ED" w:rsidRPr="00F725F8" w:rsidRDefault="004150ED" w:rsidP="00F725F8">
      <w:pPr>
        <w:pStyle w:val="Ttulo2"/>
        <w:tabs>
          <w:tab w:val="left" w:pos="426"/>
        </w:tabs>
        <w:rPr>
          <w:rFonts w:ascii="Palatino Linotype" w:hAnsi="Palatino Linotype" w:cs="Arial"/>
          <w:b/>
          <w:color w:val="000000" w:themeColor="text1"/>
          <w:sz w:val="24"/>
          <w:szCs w:val="24"/>
        </w:rPr>
      </w:pPr>
      <w:bookmarkStart w:id="5" w:name="_Toc87456489"/>
      <w:r w:rsidRPr="00F725F8">
        <w:rPr>
          <w:rFonts w:ascii="Palatino Linotype" w:hAnsi="Palatino Linotype" w:cs="Arial"/>
          <w:b/>
          <w:color w:val="000000" w:themeColor="text1"/>
          <w:sz w:val="24"/>
          <w:szCs w:val="24"/>
        </w:rPr>
        <w:t>CUARTO. Estudio y Resolución del asunto.</w:t>
      </w:r>
      <w:bookmarkEnd w:id="5"/>
    </w:p>
    <w:p w:rsidR="004150ED" w:rsidRPr="00F725F8" w:rsidRDefault="004150ED" w:rsidP="00F725F8">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F725F8">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150ED" w:rsidRPr="00F725F8" w:rsidRDefault="004150ED" w:rsidP="00F725F8">
      <w:pPr>
        <w:pStyle w:val="Prrafodelista"/>
        <w:spacing w:line="360" w:lineRule="auto"/>
        <w:ind w:left="0"/>
        <w:jc w:val="both"/>
        <w:rPr>
          <w:rFonts w:ascii="Palatino Linotype" w:eastAsia="Calibri" w:hAnsi="Palatino Linotype" w:cs="Arial"/>
          <w:color w:val="000000" w:themeColor="text1"/>
        </w:rPr>
      </w:pPr>
    </w:p>
    <w:p w:rsidR="0001081F" w:rsidRPr="00F725F8" w:rsidRDefault="004150ED" w:rsidP="00F725F8">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F725F8">
        <w:rPr>
          <w:rFonts w:ascii="Palatino Linotype" w:eastAsia="Palatino Linotype" w:hAnsi="Palatino Linotype" w:cs="Palatino Linotype"/>
          <w:color w:val="000000" w:themeColor="text1"/>
        </w:rPr>
        <w:lastRenderedPageBreak/>
        <w:t xml:space="preserve">En el presente caso, el Recurrente solicitó copia </w:t>
      </w:r>
      <w:r w:rsidR="0001081F" w:rsidRPr="00F725F8">
        <w:rPr>
          <w:rFonts w:ascii="Palatino Linotype" w:eastAsia="Palatino Linotype" w:hAnsi="Palatino Linotype" w:cs="Palatino Linotype"/>
          <w:color w:val="000000" w:themeColor="text1"/>
        </w:rPr>
        <w:t xml:space="preserve">las cotizaciones (estudio de mercado) y el contrato generado para la elaboración del Programa Anual de Evaluación 2025.  </w:t>
      </w:r>
      <w:r w:rsidR="00E05371" w:rsidRPr="00F725F8">
        <w:rPr>
          <w:rFonts w:ascii="Palatino Linotype" w:eastAsia="Palatino Linotype" w:hAnsi="Palatino Linotype" w:cs="Palatino Linotype"/>
          <w:color w:val="000000" w:themeColor="text1"/>
        </w:rPr>
        <w:t xml:space="preserve">En respuesta, el Sujeto Obligado adjuntó una liga electrónica para señalar que la información podía ser consultada en ella. </w:t>
      </w:r>
    </w:p>
    <w:p w:rsidR="004150ED" w:rsidRPr="00F725F8" w:rsidRDefault="004150ED" w:rsidP="00F725F8">
      <w:pPr>
        <w:pStyle w:val="Prrafodelista"/>
        <w:ind w:left="0"/>
        <w:rPr>
          <w:rFonts w:ascii="Palatino Linotype" w:hAnsi="Palatino Linotype"/>
          <w:color w:val="000000" w:themeColor="text1"/>
        </w:rPr>
      </w:pPr>
    </w:p>
    <w:p w:rsidR="004150ED" w:rsidRPr="00F725F8" w:rsidRDefault="004150ED" w:rsidP="00F725F8">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F725F8">
        <w:rPr>
          <w:rFonts w:ascii="Palatino Linotype" w:hAnsi="Palatino Linotype"/>
          <w:color w:val="000000" w:themeColor="text1"/>
        </w:rPr>
        <w:t xml:space="preserve">En efecto, el hecho de que </w:t>
      </w:r>
      <w:r w:rsidRPr="00F725F8">
        <w:rPr>
          <w:rFonts w:ascii="Palatino Linotype" w:hAnsi="Palatino Linotype"/>
          <w:b/>
          <w:bCs/>
          <w:color w:val="000000" w:themeColor="text1"/>
        </w:rPr>
        <w:t>EL SUJETO OBLIGADO</w:t>
      </w:r>
      <w:r w:rsidRPr="00F725F8">
        <w:rPr>
          <w:rFonts w:ascii="Palatino Linotype" w:hAnsi="Palatino Linotype"/>
          <w:color w:val="000000" w:themeColor="text1"/>
        </w:rPr>
        <w:t xml:space="preserve"> haya admitido contar con la información pública solicitada, acepta que l</w:t>
      </w:r>
      <w:bookmarkStart w:id="6" w:name="_Hlk94787977"/>
      <w:r w:rsidRPr="00F725F8">
        <w:rPr>
          <w:rFonts w:ascii="Palatino Linotype" w:hAnsi="Palatino Linotype"/>
          <w:color w:val="000000" w:themeColor="text1"/>
        </w:rPr>
        <w:t>a genera, posee y administra, en ejercicio de sus funciones</w:t>
      </w:r>
      <w:bookmarkEnd w:id="6"/>
      <w:r w:rsidRPr="00F725F8">
        <w:rPr>
          <w:rFonts w:ascii="Palatino Linotype" w:hAnsi="Palatino Linotype"/>
          <w:color w:val="000000" w:themeColor="text1"/>
        </w:rPr>
        <w:t xml:space="preserve"> de derecho público, motivo por el cual se actualiza el supuesto jurídico, previsto en el artículo 12 de la Ley de Transparencia y Acceso a la Información Pública del Estado de México y Municipios:</w:t>
      </w:r>
    </w:p>
    <w:p w:rsidR="004150ED" w:rsidRPr="00F725F8" w:rsidRDefault="004150ED" w:rsidP="00F725F8">
      <w:pPr>
        <w:pStyle w:val="Prrafodelista"/>
        <w:spacing w:line="276" w:lineRule="auto"/>
        <w:ind w:left="0"/>
        <w:jc w:val="both"/>
        <w:rPr>
          <w:rFonts w:ascii="Palatino Linotype" w:hAnsi="Palatino Linotype"/>
          <w:i/>
          <w:iCs/>
          <w:color w:val="000000" w:themeColor="text1"/>
        </w:rPr>
      </w:pPr>
      <w:r w:rsidRPr="00F725F8">
        <w:rPr>
          <w:rFonts w:ascii="Palatino Linotype" w:hAnsi="Palatino Linotype"/>
          <w:i/>
          <w:iCs/>
          <w:color w:val="000000" w:themeColor="text1"/>
        </w:rPr>
        <w:t>“</w:t>
      </w:r>
      <w:r w:rsidRPr="00F725F8">
        <w:rPr>
          <w:rFonts w:ascii="Palatino Linotype" w:hAnsi="Palatino Linotype"/>
          <w:b/>
          <w:bCs/>
          <w:i/>
          <w:iCs/>
          <w:color w:val="000000" w:themeColor="text1"/>
        </w:rPr>
        <w:t>Artículo 12.</w:t>
      </w:r>
      <w:r w:rsidRPr="00F725F8">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4150ED" w:rsidRPr="00F725F8" w:rsidRDefault="004150ED" w:rsidP="00F725F8">
      <w:pPr>
        <w:pStyle w:val="Prrafodelista"/>
        <w:spacing w:line="276" w:lineRule="auto"/>
        <w:ind w:left="0"/>
        <w:jc w:val="both"/>
        <w:rPr>
          <w:rFonts w:ascii="Palatino Linotype" w:hAnsi="Palatino Linotype"/>
          <w:i/>
          <w:iCs/>
          <w:color w:val="000000" w:themeColor="text1"/>
        </w:rPr>
      </w:pPr>
    </w:p>
    <w:p w:rsidR="004150ED" w:rsidRPr="00F725F8" w:rsidRDefault="004150ED" w:rsidP="00F725F8">
      <w:pPr>
        <w:pStyle w:val="Prrafodelista"/>
        <w:spacing w:line="276" w:lineRule="auto"/>
        <w:ind w:left="0"/>
        <w:jc w:val="both"/>
        <w:rPr>
          <w:rFonts w:ascii="Palatino Linotype" w:hAnsi="Palatino Linotype"/>
          <w:i/>
          <w:iCs/>
          <w:color w:val="000000" w:themeColor="text1"/>
        </w:rPr>
      </w:pPr>
      <w:r w:rsidRPr="00F725F8">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150ED" w:rsidRPr="00F725F8" w:rsidRDefault="004150ED" w:rsidP="00F725F8">
      <w:pPr>
        <w:pStyle w:val="Prrafodelista"/>
        <w:ind w:left="0"/>
        <w:jc w:val="both"/>
        <w:rPr>
          <w:rFonts w:ascii="Palatino Linotype" w:hAnsi="Palatino Linotype"/>
          <w:color w:val="000000" w:themeColor="text1"/>
        </w:rPr>
      </w:pPr>
    </w:p>
    <w:p w:rsidR="004150ED" w:rsidRPr="00F725F8" w:rsidRDefault="004150ED" w:rsidP="00F725F8">
      <w:pPr>
        <w:pStyle w:val="Prrafodelista"/>
        <w:numPr>
          <w:ilvl w:val="0"/>
          <w:numId w:val="2"/>
        </w:numPr>
        <w:spacing w:line="360" w:lineRule="auto"/>
        <w:ind w:left="0" w:firstLine="0"/>
        <w:jc w:val="both"/>
        <w:rPr>
          <w:rFonts w:ascii="Palatino Linotype" w:hAnsi="Palatino Linotype"/>
          <w:color w:val="000000" w:themeColor="text1"/>
        </w:rPr>
      </w:pPr>
      <w:r w:rsidRPr="00F725F8">
        <w:rPr>
          <w:rFonts w:ascii="Palatino Linotype" w:hAnsi="Palatino Linotype"/>
          <w:color w:val="000000" w:themeColor="text1"/>
        </w:rPr>
        <w:t>Así, el estudio de la naturaleza jurídica de la información pública solicitada, tiene por objeto determinar si ésta la genera, posee o administra </w:t>
      </w:r>
      <w:r w:rsidRPr="00F725F8">
        <w:rPr>
          <w:rFonts w:ascii="Palatino Linotype" w:hAnsi="Palatino Linotype"/>
          <w:b/>
          <w:bCs/>
          <w:color w:val="000000" w:themeColor="text1"/>
        </w:rPr>
        <w:t>EL SUJETO OBLIGADO</w:t>
      </w:r>
      <w:r w:rsidRPr="00F725F8">
        <w:rPr>
          <w:rFonts w:ascii="Palatino Linotype" w:hAnsi="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150ED" w:rsidRPr="00F725F8" w:rsidRDefault="004150ED" w:rsidP="00F725F8">
      <w:pPr>
        <w:rPr>
          <w:rFonts w:ascii="Palatino Linotype" w:eastAsia="Arial Unicode MS" w:hAnsi="Palatino Linotype" w:cs="Arial"/>
          <w:color w:val="000000" w:themeColor="text1"/>
          <w:lang w:eastAsia="en-US"/>
        </w:rPr>
      </w:pPr>
    </w:p>
    <w:p w:rsidR="004150ED" w:rsidRPr="00F725F8" w:rsidRDefault="004150ED" w:rsidP="00F725F8">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F725F8">
        <w:rPr>
          <w:rFonts w:ascii="Palatino Linotype" w:eastAsia="Arial Unicode MS" w:hAnsi="Palatino Linotype" w:cs="Arial"/>
          <w:color w:val="000000" w:themeColor="text1"/>
          <w:lang w:eastAsia="en-US"/>
        </w:rPr>
        <w:lastRenderedPageBreak/>
        <w:t xml:space="preserve">Ahora bien, recordemos que en respuesta, el Sujeto Obligado señaló que la información podía ser localizada en </w:t>
      </w:r>
      <w:r w:rsidR="001B01AA" w:rsidRPr="00F725F8">
        <w:rPr>
          <w:rFonts w:ascii="Palatino Linotype" w:eastAsia="Arial Unicode MS" w:hAnsi="Palatino Linotype" w:cs="Arial"/>
          <w:color w:val="000000" w:themeColor="text1"/>
          <w:lang w:eastAsia="en-US"/>
        </w:rPr>
        <w:t>una liga electrónica</w:t>
      </w:r>
      <w:r w:rsidRPr="00F725F8">
        <w:rPr>
          <w:rFonts w:ascii="Palatino Linotype" w:eastAsia="Arial Unicode MS" w:hAnsi="Palatino Linotype" w:cs="Arial"/>
          <w:color w:val="000000" w:themeColor="text1"/>
          <w:lang w:eastAsia="en-US"/>
        </w:rPr>
        <w:t xml:space="preserve"> que adjuntó, asimismo, </w:t>
      </w:r>
      <w:r w:rsidR="001B01AA" w:rsidRPr="00F725F8">
        <w:rPr>
          <w:rFonts w:ascii="Palatino Linotype" w:eastAsia="Arial Unicode MS" w:hAnsi="Palatino Linotype" w:cs="Arial"/>
          <w:color w:val="000000" w:themeColor="text1"/>
          <w:lang w:eastAsia="en-US"/>
        </w:rPr>
        <w:t xml:space="preserve">a través de informe justificado ratificó la respuesta y </w:t>
      </w:r>
      <w:r w:rsidRPr="00F725F8">
        <w:rPr>
          <w:rFonts w:ascii="Palatino Linotype" w:eastAsia="Arial Unicode MS" w:hAnsi="Palatino Linotype" w:cs="Arial"/>
          <w:color w:val="000000" w:themeColor="text1"/>
          <w:lang w:eastAsia="en-US"/>
        </w:rPr>
        <w:t xml:space="preserve">señaló el procedimiento para acceder </w:t>
      </w:r>
      <w:r w:rsidR="001B01AA" w:rsidRPr="00F725F8">
        <w:rPr>
          <w:rFonts w:ascii="Palatino Linotype" w:eastAsia="Arial Unicode MS" w:hAnsi="Palatino Linotype" w:cs="Arial"/>
          <w:color w:val="000000" w:themeColor="text1"/>
          <w:lang w:eastAsia="en-US"/>
        </w:rPr>
        <w:t>a la página de Información Pública de Oficio Mexiquense para acceder a lo solicitado por el Recurrente</w:t>
      </w:r>
      <w:r w:rsidRPr="00F725F8">
        <w:rPr>
          <w:rFonts w:ascii="Palatino Linotype" w:eastAsia="Arial Unicode MS" w:hAnsi="Palatino Linotype" w:cs="Arial"/>
          <w:color w:val="000000" w:themeColor="text1"/>
          <w:lang w:eastAsia="en-US"/>
        </w:rPr>
        <w:t xml:space="preserve">, sin embargo, las ligas electrónicas no fueron entregadas en datos abiertos. Ante tal circunstancia, conviene señalar que el artículo 161 de la Ley de Transparencia y Acceso a la Información Pública del Estado de México y Municipios establece </w:t>
      </w:r>
      <w:r w:rsidRPr="00F725F8">
        <w:rPr>
          <w:rFonts w:ascii="Palatino Linotype" w:hAnsi="Palatino Linotype"/>
          <w:color w:val="000000" w:themeColor="text1"/>
          <w:lang w:val="es-ES"/>
        </w:rPr>
        <w:t>los siguiente:</w:t>
      </w:r>
    </w:p>
    <w:p w:rsidR="004150ED" w:rsidRPr="00F725F8" w:rsidRDefault="004150ED" w:rsidP="00F725F8">
      <w:pPr>
        <w:pStyle w:val="Prrafodelista"/>
        <w:spacing w:line="276" w:lineRule="auto"/>
        <w:ind w:left="0"/>
        <w:jc w:val="both"/>
        <w:rPr>
          <w:rFonts w:ascii="Palatino Linotype" w:eastAsia="Arial Unicode MS" w:hAnsi="Palatino Linotype" w:cs="Arial"/>
          <w:i/>
          <w:color w:val="000000" w:themeColor="text1"/>
          <w:lang w:val="es-ES" w:eastAsia="en-US"/>
        </w:rPr>
      </w:pPr>
      <w:r w:rsidRPr="00F725F8">
        <w:rPr>
          <w:rFonts w:ascii="Palatino Linotype" w:eastAsia="Arial Unicode MS" w:hAnsi="Palatino Linotype" w:cs="Arial"/>
          <w:b/>
          <w:bCs/>
          <w:i/>
          <w:color w:val="000000" w:themeColor="text1"/>
          <w:lang w:eastAsia="en-US"/>
        </w:rPr>
        <w:t xml:space="preserve">Artículo 161. </w:t>
      </w:r>
      <w:r w:rsidRPr="00F725F8">
        <w:rPr>
          <w:rFonts w:ascii="Palatino Linotype" w:eastAsia="Arial Unicode MS" w:hAnsi="Palatino Linotype" w:cs="Arial"/>
          <w:b/>
          <w:i/>
          <w:color w:val="000000" w:themeColor="text1"/>
          <w:lang w:eastAsia="en-US"/>
        </w:rPr>
        <w:t>Cuando la información requerida por el solicitante ya esté disponible</w:t>
      </w:r>
      <w:r w:rsidRPr="00F725F8">
        <w:rPr>
          <w:rFonts w:ascii="Palatino Linotype" w:eastAsia="Arial Unicode MS" w:hAnsi="Palatino Linotype" w:cs="Arial"/>
          <w:i/>
          <w:color w:val="000000" w:themeColor="text1"/>
          <w:lang w:eastAsia="en-US"/>
        </w:rPr>
        <w:t xml:space="preserve"> al público en medios impresos, tales como libros, compendios, trípticos, registros públicos, </w:t>
      </w:r>
      <w:r w:rsidRPr="00F725F8">
        <w:rPr>
          <w:rFonts w:ascii="Palatino Linotype" w:eastAsia="Arial Unicode MS" w:hAnsi="Palatino Linotype" w:cs="Arial"/>
          <w:b/>
          <w:i/>
          <w:color w:val="000000" w:themeColor="text1"/>
          <w:lang w:eastAsia="en-US"/>
        </w:rPr>
        <w:t xml:space="preserve">en formatos electrónicos disponibles en Internet </w:t>
      </w:r>
      <w:r w:rsidRPr="00F725F8">
        <w:rPr>
          <w:rFonts w:ascii="Palatino Linotype" w:eastAsia="Arial Unicode MS" w:hAnsi="Palatino Linotype" w:cs="Arial"/>
          <w:i/>
          <w:color w:val="000000" w:themeColor="text1"/>
          <w:lang w:eastAsia="en-US"/>
        </w:rPr>
        <w:t xml:space="preserve">o en cualquier otro medio, se le hará saber por el medio requerido por el solicitante la fuente, el lugar y la forma en que puede consultar, reproducir o adquirir dicha información </w:t>
      </w:r>
      <w:r w:rsidRPr="00F725F8">
        <w:rPr>
          <w:rFonts w:ascii="Palatino Linotype" w:eastAsia="Arial Unicode MS" w:hAnsi="Palatino Linotype" w:cs="Arial"/>
          <w:b/>
          <w:i/>
          <w:color w:val="000000" w:themeColor="text1"/>
          <w:lang w:eastAsia="en-US"/>
        </w:rPr>
        <w:t>en un plazo no mayor a cinco días hábiles</w:t>
      </w:r>
      <w:r w:rsidRPr="00F725F8">
        <w:rPr>
          <w:rFonts w:ascii="Palatino Linotype" w:eastAsia="Arial Unicode MS" w:hAnsi="Palatino Linotype" w:cs="Arial"/>
          <w:i/>
          <w:color w:val="000000" w:themeColor="text1"/>
          <w:lang w:eastAsia="en-US"/>
        </w:rPr>
        <w:t xml:space="preserve">. </w:t>
      </w:r>
      <w:r w:rsidRPr="00F725F8">
        <w:rPr>
          <w:rFonts w:ascii="Palatino Linotype" w:eastAsia="Arial Unicode MS" w:hAnsi="Palatino Linotype" w:cs="Arial"/>
          <w:b/>
          <w:i/>
          <w:color w:val="000000" w:themeColor="text1"/>
          <w:lang w:eastAsia="en-US"/>
        </w:rPr>
        <w:t>La fuente deberá ser precisa y concreta y no debe implicar que el solicitante realice una búsqueda en toda la información que se encuentre disponible</w:t>
      </w:r>
      <w:r w:rsidRPr="00F725F8">
        <w:rPr>
          <w:rFonts w:ascii="Palatino Linotype" w:eastAsia="Arial Unicode MS" w:hAnsi="Palatino Linotype" w:cs="Arial"/>
          <w:i/>
          <w:color w:val="000000" w:themeColor="text1"/>
          <w:lang w:eastAsia="en-US"/>
        </w:rPr>
        <w:t>.</w:t>
      </w:r>
    </w:p>
    <w:p w:rsidR="004150ED" w:rsidRPr="00F725F8" w:rsidRDefault="004150ED" w:rsidP="00F725F8">
      <w:pPr>
        <w:pStyle w:val="Prrafodelista"/>
        <w:tabs>
          <w:tab w:val="left" w:pos="851"/>
        </w:tabs>
        <w:spacing w:before="240" w:after="240" w:line="360" w:lineRule="auto"/>
        <w:ind w:left="0"/>
        <w:jc w:val="both"/>
        <w:rPr>
          <w:rFonts w:ascii="Palatino Linotype" w:hAnsi="Palatino Linotype"/>
          <w:color w:val="000000" w:themeColor="text1"/>
          <w:lang w:val="es-ES"/>
        </w:rPr>
      </w:pPr>
    </w:p>
    <w:p w:rsidR="004150ED" w:rsidRPr="00F725F8" w:rsidRDefault="004150ED" w:rsidP="00F725F8">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F725F8">
        <w:rPr>
          <w:rFonts w:ascii="Palatino Linotype" w:eastAsia="Arial Unicode MS" w:hAnsi="Palatino Linotype" w:cs="Arial"/>
          <w:color w:val="000000" w:themeColor="text1"/>
          <w:lang w:eastAsia="en-U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w:t>
      </w:r>
      <w:r w:rsidR="001B01AA" w:rsidRPr="00F725F8">
        <w:rPr>
          <w:rFonts w:ascii="Palatino Linotype" w:eastAsia="Arial Unicode MS" w:hAnsi="Palatino Linotype" w:cs="Arial"/>
          <w:color w:val="000000" w:themeColor="text1"/>
          <w:lang w:eastAsia="en-US"/>
        </w:rPr>
        <w:t>o las páginas institucionales, l</w:t>
      </w:r>
      <w:r w:rsidRPr="00F725F8">
        <w:rPr>
          <w:rFonts w:ascii="Palatino Linotype" w:eastAsia="Arial Unicode MS" w:hAnsi="Palatino Linotype" w:cs="Arial"/>
          <w:color w:val="000000" w:themeColor="text1"/>
          <w:lang w:eastAsia="en-US"/>
        </w:rPr>
        <w:t>os Sujetos Obligado</w:t>
      </w:r>
      <w:r w:rsidR="001B01AA" w:rsidRPr="00F725F8">
        <w:rPr>
          <w:rFonts w:ascii="Palatino Linotype" w:eastAsia="Arial Unicode MS" w:hAnsi="Palatino Linotype" w:cs="Arial"/>
          <w:color w:val="000000" w:themeColor="text1"/>
          <w:lang w:eastAsia="en-US"/>
        </w:rPr>
        <w:t>s</w:t>
      </w:r>
      <w:r w:rsidRPr="00F725F8">
        <w:rPr>
          <w:rFonts w:ascii="Palatino Linotype" w:eastAsia="Arial Unicode MS" w:hAnsi="Palatino Linotype" w:cs="Arial"/>
          <w:color w:val="000000" w:themeColor="text1"/>
          <w:lang w:eastAsia="en-US"/>
        </w:rPr>
        <w:t xml:space="preserve"> pueden indicar la dirección electrónica donde o</w:t>
      </w:r>
      <w:r w:rsidR="001B01AA" w:rsidRPr="00F725F8">
        <w:rPr>
          <w:rFonts w:ascii="Palatino Linotype" w:eastAsia="Arial Unicode MS" w:hAnsi="Palatino Linotype" w:cs="Arial"/>
          <w:color w:val="000000" w:themeColor="text1"/>
          <w:lang w:eastAsia="en-US"/>
        </w:rPr>
        <w:t>bra la información solicitada, sin embargo, e</w:t>
      </w:r>
      <w:r w:rsidRPr="00F725F8">
        <w:rPr>
          <w:rFonts w:ascii="Palatino Linotype" w:eastAsia="Arial Unicode MS" w:hAnsi="Palatino Linotype" w:cs="Arial"/>
          <w:color w:val="000000" w:themeColor="text1"/>
          <w:lang w:eastAsia="en-US"/>
        </w:rPr>
        <w:t>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 situación que no ocurrió en el presente caso, ya que si bien, señaló el procedimiento para acceder a la información, las ligas electrónicas no se entregaron en datos abiertos.</w:t>
      </w:r>
    </w:p>
    <w:p w:rsidR="004150ED" w:rsidRPr="00F725F8" w:rsidRDefault="004150ED" w:rsidP="00F725F8">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F725F8">
        <w:rPr>
          <w:rFonts w:ascii="Palatino Linotype" w:eastAsia="Palatino Linotype" w:hAnsi="Palatino Linotype" w:cs="Palatino Linotype"/>
          <w:color w:val="000000" w:themeColor="text1"/>
        </w:rPr>
        <w:lastRenderedPageBreak/>
        <w:t>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b/>
          <w:i/>
          <w:color w:val="000000" w:themeColor="text1"/>
        </w:rPr>
        <w:t>“VIII. Datos abiertos: Los datos digitales de carácter público que son accesibles en línea que pueden ser usados, reutilizados y redistribuidos por cualquier interesado y que tienen las siguientes características:</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a) Accesibles: Los datos están disponibles para la gama más amplia de usuarios, para cualquier propósito;</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b) Integrales: Contienen el tema que describen a detalle y con los metadatos necesarios;</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c) Gratuitos: Se obtienen sin entregar a cambio contraprestación alguna;</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d) No discriminatorios: Los datos están disponibles para cualquier persona, sin necesidad de registro;</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e) Oportunos: Son actualizados, periódicamente, conforme se generen;</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f) Permanentes: Se conservan en el tiempo, para lo cual, las versiones históricas relevantes para uso público se mantendrán disponibles con identificadores adecuados al efecto;</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g) Primarios: Provienen de la fuente de origen con el máximo nivel de desagregación posible;</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h) Legibles por máquinas: Deberán estar estructurados, total o parcialmente, para ser procesados e interpretados por equipos electrónicos de manera automática;</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b/>
          <w:i/>
          <w:color w:val="000000" w:themeColor="text1"/>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F725F8">
        <w:rPr>
          <w:rFonts w:ascii="Palatino Linotype" w:eastAsia="Palatino Linotype" w:hAnsi="Palatino Linotype" w:cs="Palatino Linotype"/>
          <w:i/>
          <w:color w:val="000000" w:themeColor="text1"/>
        </w:rPr>
        <w:t>; y</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i/>
          <w:color w:val="000000" w:themeColor="text1"/>
        </w:rPr>
        <w:t>j) De libre uso: Citan la fuente de origen como único requerimiento para ser utilizados libremente.</w:t>
      </w:r>
    </w:p>
    <w:p w:rsidR="004150ED" w:rsidRPr="00F725F8" w:rsidRDefault="004150ED" w:rsidP="00F725F8">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i/>
          <w:color w:val="000000" w:themeColor="text1"/>
        </w:rPr>
      </w:pPr>
      <w:r w:rsidRPr="00F725F8">
        <w:rPr>
          <w:rFonts w:ascii="Palatino Linotype" w:eastAsia="Palatino Linotype" w:hAnsi="Palatino Linotype" w:cs="Palatino Linotype"/>
          <w:i/>
          <w:color w:val="000000" w:themeColor="text1"/>
        </w:rPr>
        <w:t>(Énfasis añadido)</w:t>
      </w:r>
    </w:p>
    <w:p w:rsidR="004150ED" w:rsidRPr="00F725F8" w:rsidRDefault="004150ED" w:rsidP="00F725F8">
      <w:pPr>
        <w:pStyle w:val="Prrafodelista"/>
        <w:spacing w:line="360" w:lineRule="auto"/>
        <w:ind w:left="0"/>
        <w:jc w:val="both"/>
        <w:rPr>
          <w:rFonts w:ascii="Palatino Linotype" w:eastAsia="Palatino Linotype" w:hAnsi="Palatino Linotype" w:cs="Palatino Linotype"/>
          <w:b/>
          <w:color w:val="000000" w:themeColor="text1"/>
        </w:rPr>
      </w:pPr>
    </w:p>
    <w:p w:rsidR="004150ED" w:rsidRPr="00F725F8" w:rsidRDefault="004150ED" w:rsidP="00F725F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lastRenderedPageBreak/>
        <w:t>El dispositivo legal estatal aplicable a la materia, establece en su artículo 41 que el Instituto promoverá la publicación de la información en datos abiertos y accesibles, de tal manera que este Órgano Garante se encuentra en posibilidades de ordenar al Sujeto Obligado, en caso de tener la información en formatos abiertos entregar la misma en el formato solicitado. Por lo tanto, co</w:t>
      </w:r>
      <w:r w:rsidR="001B01AA" w:rsidRPr="00F725F8">
        <w:rPr>
          <w:rFonts w:ascii="Palatino Linotype" w:eastAsia="Palatino Linotype" w:hAnsi="Palatino Linotype" w:cs="Palatino Linotype"/>
          <w:color w:val="000000" w:themeColor="text1"/>
        </w:rPr>
        <w:t xml:space="preserve">n la información entrega por el Sujeto Obligado </w:t>
      </w:r>
      <w:r w:rsidRPr="00F725F8">
        <w:rPr>
          <w:rFonts w:ascii="Palatino Linotype" w:eastAsia="Palatino Linotype" w:hAnsi="Palatino Linotype" w:cs="Palatino Linotype"/>
          <w:color w:val="000000" w:themeColor="text1"/>
        </w:rPr>
        <w:t xml:space="preserve">en respuesta, no </w:t>
      </w:r>
      <w:r w:rsidR="001B01AA" w:rsidRPr="00F725F8">
        <w:rPr>
          <w:rFonts w:ascii="Palatino Linotype" w:eastAsia="Palatino Linotype" w:hAnsi="Palatino Linotype" w:cs="Palatino Linotype"/>
          <w:color w:val="000000" w:themeColor="text1"/>
        </w:rPr>
        <w:t xml:space="preserve">colma </w:t>
      </w:r>
      <w:r w:rsidRPr="00F725F8">
        <w:rPr>
          <w:rFonts w:ascii="Palatino Linotype" w:eastAsia="Palatino Linotype" w:hAnsi="Palatino Linotype" w:cs="Palatino Linotype"/>
          <w:color w:val="000000" w:themeColor="text1"/>
        </w:rPr>
        <w:t>el requerimiento del Recurrente.</w:t>
      </w:r>
    </w:p>
    <w:p w:rsidR="004150ED" w:rsidRPr="00F725F8" w:rsidRDefault="004150ED" w:rsidP="00F725F8">
      <w:pPr>
        <w:pStyle w:val="Prrafodelista"/>
        <w:spacing w:line="360" w:lineRule="auto"/>
        <w:ind w:left="0"/>
        <w:jc w:val="both"/>
        <w:rPr>
          <w:rFonts w:ascii="Palatino Linotype" w:eastAsia="Palatino Linotype" w:hAnsi="Palatino Linotype" w:cs="Palatino Linotype"/>
          <w:color w:val="000000" w:themeColor="text1"/>
        </w:rPr>
      </w:pPr>
    </w:p>
    <w:p w:rsidR="004150ED" w:rsidRPr="00F725F8" w:rsidRDefault="004150ED" w:rsidP="00F725F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F725F8">
        <w:rPr>
          <w:rFonts w:ascii="Palatino Linotype" w:eastAsia="Palatino Linotype" w:hAnsi="Palatino Linotype" w:cs="Palatino Linotype"/>
          <w:b/>
          <w:color w:val="000000" w:themeColor="text1"/>
        </w:rPr>
        <w:t xml:space="preserve">REVOCAR </w:t>
      </w:r>
      <w:r w:rsidRPr="00F725F8">
        <w:rPr>
          <w:rFonts w:ascii="Palatino Linotype" w:eastAsia="Palatino Linotype" w:hAnsi="Palatino Linotype" w:cs="Palatino Linotype"/>
          <w:color w:val="000000" w:themeColor="text1"/>
        </w:rPr>
        <w:t xml:space="preserve">la respuesta otorgada por el Sujeto Obligado, y determina que es dable </w:t>
      </w:r>
      <w:r w:rsidRPr="00F725F8">
        <w:rPr>
          <w:rFonts w:ascii="Palatino Linotype" w:eastAsia="Palatino Linotype" w:hAnsi="Palatino Linotype" w:cs="Palatino Linotype"/>
          <w:b/>
          <w:color w:val="000000" w:themeColor="text1"/>
        </w:rPr>
        <w:t>ORDENAR</w:t>
      </w:r>
      <w:r w:rsidRPr="00F725F8">
        <w:rPr>
          <w:rFonts w:ascii="Palatino Linotype" w:eastAsia="Palatino Linotype" w:hAnsi="Palatino Linotype" w:cs="Palatino Linotype"/>
          <w:color w:val="000000" w:themeColor="text1"/>
        </w:rPr>
        <w:t>, de ser procedente en versión pública, el soporte documental donde conste</w:t>
      </w:r>
      <w:r w:rsidR="001B01AA" w:rsidRPr="00F725F8">
        <w:rPr>
          <w:rFonts w:ascii="Palatino Linotype" w:eastAsia="Palatino Linotype" w:hAnsi="Palatino Linotype" w:cs="Palatino Linotype"/>
          <w:color w:val="000000" w:themeColor="text1"/>
        </w:rPr>
        <w:t xml:space="preserve"> o se advierta, la siguiente información:</w:t>
      </w:r>
      <w:r w:rsidRPr="00F725F8">
        <w:rPr>
          <w:rFonts w:ascii="Palatino Linotype" w:eastAsia="Palatino Linotype" w:hAnsi="Palatino Linotype" w:cs="Palatino Linotype"/>
          <w:b/>
          <w:color w:val="000000" w:themeColor="text1"/>
        </w:rPr>
        <w:t xml:space="preserve"> </w:t>
      </w:r>
    </w:p>
    <w:p w:rsidR="004150ED" w:rsidRDefault="001B01AA" w:rsidP="00F725F8">
      <w:pPr>
        <w:pStyle w:val="Prrafodelista"/>
        <w:numPr>
          <w:ilvl w:val="1"/>
          <w:numId w:val="4"/>
        </w:numPr>
        <w:spacing w:line="360" w:lineRule="auto"/>
        <w:ind w:left="0" w:firstLine="0"/>
        <w:jc w:val="both"/>
        <w:rPr>
          <w:rFonts w:ascii="Palatino Linotype" w:hAnsi="Palatino Linotype" w:cs="Arial"/>
          <w:noProof/>
          <w:color w:val="000000" w:themeColor="text1"/>
        </w:rPr>
      </w:pPr>
      <w:r w:rsidRPr="00F725F8">
        <w:rPr>
          <w:rFonts w:ascii="Palatino Linotype" w:hAnsi="Palatino Linotype" w:cs="Arial"/>
          <w:noProof/>
          <w:color w:val="000000" w:themeColor="text1"/>
        </w:rPr>
        <w:t xml:space="preserve">Las cotizaciones (estudio de mercado) y el contrato generado para la elaboración del Programa Anual de Evaluación 2025. </w:t>
      </w:r>
    </w:p>
    <w:p w:rsidR="00C50F4C" w:rsidRPr="00F725F8" w:rsidRDefault="00C50F4C" w:rsidP="00C50F4C">
      <w:pPr>
        <w:pStyle w:val="Prrafodelista"/>
        <w:spacing w:line="360" w:lineRule="auto"/>
        <w:ind w:left="0"/>
        <w:jc w:val="both"/>
        <w:rPr>
          <w:rFonts w:ascii="Palatino Linotype" w:hAnsi="Palatino Linotype" w:cs="Arial"/>
          <w:noProof/>
          <w:color w:val="000000" w:themeColor="text1"/>
        </w:rPr>
      </w:pPr>
    </w:p>
    <w:p w:rsidR="004150ED" w:rsidRPr="00F725F8" w:rsidRDefault="004150ED" w:rsidP="00F725F8">
      <w:pPr>
        <w:pStyle w:val="Ttulo1"/>
        <w:rPr>
          <w:rFonts w:ascii="Palatino Linotype" w:hAnsi="Palatino Linotype"/>
          <w:b/>
          <w:color w:val="000000" w:themeColor="text1"/>
          <w:sz w:val="24"/>
          <w:szCs w:val="24"/>
          <w:lang w:val="es-ES_tradnl"/>
        </w:rPr>
      </w:pPr>
      <w:bookmarkStart w:id="7" w:name="_Toc87549682"/>
      <w:r w:rsidRPr="00F725F8">
        <w:rPr>
          <w:rFonts w:ascii="Palatino Linotype" w:hAnsi="Palatino Linotype"/>
          <w:b/>
          <w:color w:val="000000" w:themeColor="text1"/>
          <w:sz w:val="24"/>
          <w:szCs w:val="24"/>
          <w:lang w:val="es-ES_tradnl"/>
        </w:rPr>
        <w:t>QUINTO. De la versión pública.</w:t>
      </w:r>
      <w:bookmarkEnd w:id="7"/>
    </w:p>
    <w:p w:rsidR="004150ED" w:rsidRPr="00F725F8" w:rsidRDefault="004150ED" w:rsidP="00F725F8">
      <w:pPr>
        <w:rPr>
          <w:rFonts w:ascii="Palatino Linotype" w:hAnsi="Palatino Linotype"/>
          <w:color w:val="000000" w:themeColor="text1"/>
          <w:lang w:val="es-ES_tradnl"/>
        </w:rPr>
      </w:pPr>
    </w:p>
    <w:p w:rsidR="004150ED" w:rsidRPr="00F725F8" w:rsidRDefault="004150ED" w:rsidP="00F725F8">
      <w:pPr>
        <w:pStyle w:val="Prrafodelista"/>
        <w:numPr>
          <w:ilvl w:val="0"/>
          <w:numId w:val="2"/>
        </w:numPr>
        <w:tabs>
          <w:tab w:val="left" w:pos="0"/>
        </w:tabs>
        <w:spacing w:line="360" w:lineRule="auto"/>
        <w:ind w:left="0" w:firstLine="0"/>
        <w:jc w:val="both"/>
        <w:rPr>
          <w:rFonts w:ascii="Palatino Linotype" w:hAnsi="Palatino Linotype" w:cs="Arial"/>
          <w:color w:val="000000" w:themeColor="text1"/>
        </w:rPr>
      </w:pPr>
      <w:r w:rsidRPr="00F725F8">
        <w:rPr>
          <w:rFonts w:ascii="Palatino Linotype" w:hAnsi="Palatino Linotype" w:cs="Arial"/>
          <w:color w:val="000000" w:themeColor="text1"/>
        </w:rPr>
        <w:t>Debe destacarse que, debido a la naturaleza de la información solicitada</w:t>
      </w:r>
      <w:r w:rsidRPr="00F725F8">
        <w:rPr>
          <w:rFonts w:ascii="Palatino Linotype" w:hAnsi="Palatino Linotype" w:cs="Arial"/>
          <w:b/>
          <w:color w:val="000000" w:themeColor="text1"/>
        </w:rPr>
        <w:t xml:space="preserve">, </w:t>
      </w:r>
      <w:r w:rsidRPr="00F725F8">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F725F8">
        <w:rPr>
          <w:rFonts w:ascii="Palatino Linotype" w:hAnsi="Palatino Linotype" w:cs="Arial"/>
          <w:b/>
          <w:bCs/>
          <w:color w:val="000000" w:themeColor="text1"/>
        </w:rPr>
        <w:t xml:space="preserve">Sujeto Obligado </w:t>
      </w:r>
      <w:r w:rsidRPr="00F725F8">
        <w:rPr>
          <w:rFonts w:ascii="Palatino Linotype" w:hAnsi="Palatino Linotype" w:cs="Arial"/>
          <w:color w:val="000000" w:themeColor="text1"/>
        </w:rPr>
        <w:t xml:space="preserve">deberá de hacer la adecuada versión pública, protegiendo los datos que no son susceptibles de ser proporcionados. </w:t>
      </w:r>
    </w:p>
    <w:p w:rsidR="004150ED" w:rsidRPr="00F725F8" w:rsidRDefault="004150ED" w:rsidP="00F725F8">
      <w:pPr>
        <w:pStyle w:val="Prrafodelista"/>
        <w:tabs>
          <w:tab w:val="left" w:pos="0"/>
          <w:tab w:val="left" w:pos="284"/>
        </w:tabs>
        <w:spacing w:line="360" w:lineRule="auto"/>
        <w:ind w:left="0"/>
        <w:jc w:val="both"/>
        <w:rPr>
          <w:rFonts w:ascii="Palatino Linotype" w:eastAsia="MS Mincho" w:hAnsi="Palatino Linotype"/>
          <w:color w:val="000000" w:themeColor="text1"/>
          <w:lang w:val="es-ES"/>
        </w:rPr>
      </w:pPr>
    </w:p>
    <w:p w:rsidR="004150ED" w:rsidRPr="00F725F8" w:rsidRDefault="004150ED" w:rsidP="00F725F8">
      <w:pPr>
        <w:numPr>
          <w:ilvl w:val="0"/>
          <w:numId w:val="2"/>
        </w:numPr>
        <w:tabs>
          <w:tab w:val="left" w:pos="284"/>
        </w:tabs>
        <w:spacing w:line="360" w:lineRule="auto"/>
        <w:ind w:left="0" w:firstLine="0"/>
        <w:contextualSpacing/>
        <w:jc w:val="both"/>
        <w:rPr>
          <w:rFonts w:ascii="Palatino Linotype" w:hAnsi="Palatino Linotype" w:cs="Arial"/>
          <w:color w:val="000000" w:themeColor="text1"/>
        </w:rPr>
      </w:pPr>
      <w:r w:rsidRPr="00F725F8">
        <w:rPr>
          <w:rFonts w:ascii="Palatino Linotype" w:hAnsi="Palatino Linotype" w:cs="Arial"/>
          <w:color w:val="000000" w:themeColor="text1"/>
        </w:rPr>
        <w:lastRenderedPageBreak/>
        <w:t xml:space="preserve">No pasa desapercibido para este Órgano Garante que los </w:t>
      </w:r>
      <w:r w:rsidRPr="00F725F8">
        <w:rPr>
          <w:rFonts w:ascii="Palatino Linotype" w:hAnsi="Palatino Linotype" w:cs="Arial"/>
          <w:b/>
          <w:bCs/>
          <w:color w:val="000000" w:themeColor="text1"/>
        </w:rPr>
        <w:t xml:space="preserve">Sujetos Obligados </w:t>
      </w:r>
      <w:r w:rsidRPr="00F725F8">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150ED" w:rsidRPr="00F725F8" w:rsidRDefault="004150ED" w:rsidP="00F725F8">
      <w:pPr>
        <w:tabs>
          <w:tab w:val="left" w:pos="284"/>
        </w:tabs>
        <w:spacing w:line="360" w:lineRule="auto"/>
        <w:contextualSpacing/>
        <w:jc w:val="both"/>
        <w:rPr>
          <w:rFonts w:ascii="Palatino Linotype" w:hAnsi="Palatino Linotype" w:cs="Arial"/>
          <w:color w:val="000000" w:themeColor="text1"/>
        </w:rPr>
      </w:pPr>
    </w:p>
    <w:tbl>
      <w:tblPr>
        <w:tblStyle w:val="Tablanormal1"/>
        <w:tblW w:w="9781" w:type="dxa"/>
        <w:tblInd w:w="137" w:type="dxa"/>
        <w:tblLook w:val="04A0" w:firstRow="1" w:lastRow="0" w:firstColumn="1" w:lastColumn="0" w:noHBand="0" w:noVBand="1"/>
      </w:tblPr>
      <w:tblGrid>
        <w:gridCol w:w="2693"/>
        <w:gridCol w:w="7088"/>
      </w:tblGrid>
      <w:tr w:rsidR="00F725F8" w:rsidRPr="00F725F8" w:rsidTr="00C50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4150ED" w:rsidRPr="00F725F8" w:rsidRDefault="004150ED" w:rsidP="00F725F8">
            <w:pPr>
              <w:tabs>
                <w:tab w:val="left" w:pos="284"/>
              </w:tabs>
              <w:spacing w:line="360" w:lineRule="auto"/>
              <w:rPr>
                <w:rFonts w:ascii="Palatino Linotype" w:hAnsi="Palatino Linotype"/>
                <w:bCs w:val="0"/>
                <w:color w:val="000000" w:themeColor="text1"/>
              </w:rPr>
            </w:pPr>
            <w:r w:rsidRPr="00F725F8">
              <w:rPr>
                <w:rFonts w:ascii="Palatino Linotype" w:hAnsi="Palatino Linotype" w:cstheme="majorBidi"/>
                <w:color w:val="000000" w:themeColor="text1"/>
              </w:rPr>
              <w:t>a) Requisitos previos.</w:t>
            </w:r>
          </w:p>
        </w:tc>
        <w:tc>
          <w:tcPr>
            <w:tcW w:w="7088" w:type="dxa"/>
            <w:hideMark/>
          </w:tcPr>
          <w:p w:rsidR="004150ED" w:rsidRPr="00F725F8" w:rsidRDefault="004150ED" w:rsidP="00F725F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F725F8">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150ED" w:rsidRPr="00F725F8" w:rsidRDefault="004150ED" w:rsidP="00F725F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F725F8">
              <w:rPr>
                <w:rFonts w:ascii="Palatino Linotype" w:hAnsi="Palatino Linotype" w:cs="Arial"/>
                <w:color w:val="000000" w:themeColor="text1"/>
              </w:rPr>
              <w:t>Al hacerlo tienen que precisar de qué información se trata, señalando el supuesto de clasificación (confidencialidad o reserva).</w:t>
            </w:r>
          </w:p>
          <w:p w:rsidR="004150ED" w:rsidRPr="00F725F8" w:rsidRDefault="004150ED" w:rsidP="00F725F8">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F725F8">
              <w:rPr>
                <w:rFonts w:ascii="Palatino Linotype" w:hAnsi="Palatino Linotype" w:cs="Arial"/>
                <w:color w:val="000000" w:themeColor="text1"/>
              </w:rPr>
              <w:t>Además, se debe señalar el procedimiento, de los tres que establecen los artículos 132 y 106 de la Ley Estatal y General, respectivamente.</w:t>
            </w:r>
          </w:p>
          <w:p w:rsidR="004150ED" w:rsidRPr="00F725F8" w:rsidRDefault="004150ED" w:rsidP="00F725F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F725F8">
              <w:rPr>
                <w:rFonts w:ascii="Palatino Linotype" w:hAnsi="Palatino Linotype" w:cs="Arial"/>
                <w:color w:val="000000" w:themeColor="text1"/>
              </w:rPr>
              <w:t xml:space="preserve">El último de estos requisitos previos consiste en que no se pueden emitir acuerdos de carácter general ni particular, esto es, </w:t>
            </w:r>
            <w:r w:rsidRPr="00F725F8">
              <w:rPr>
                <w:rFonts w:ascii="Palatino Linotype" w:hAnsi="Palatino Linotype" w:cs="Arial"/>
                <w:color w:val="000000" w:themeColor="text1"/>
                <w:u w:val="single"/>
              </w:rPr>
              <w:t>no se puede hacer un acuerdo para clasificar de manera general todos los documentos de un expediente o área, sin</w:t>
            </w:r>
            <w:r w:rsidRPr="00F725F8">
              <w:rPr>
                <w:rFonts w:ascii="Palatino Linotype" w:hAnsi="Palatino Linotype" w:cs="Arial"/>
                <w:color w:val="000000" w:themeColor="text1"/>
              </w:rPr>
              <w:t xml:space="preserve"> individualizar su análisis y tampoco se puede hacer un acuerdo por cada dato que se vaya a clasificar dentro de un documento con diez datos, por ejemplo, susceptibles de ser clasificados.</w:t>
            </w:r>
          </w:p>
        </w:tc>
      </w:tr>
      <w:tr w:rsidR="00F725F8" w:rsidRPr="00F725F8" w:rsidTr="00C5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4150ED" w:rsidRPr="00F725F8" w:rsidRDefault="004150ED" w:rsidP="00F725F8">
            <w:pPr>
              <w:tabs>
                <w:tab w:val="left" w:pos="284"/>
              </w:tabs>
              <w:spacing w:line="360" w:lineRule="auto"/>
              <w:rPr>
                <w:rFonts w:ascii="Palatino Linotype" w:hAnsi="Palatino Linotype"/>
                <w:bCs w:val="0"/>
                <w:color w:val="000000" w:themeColor="text1"/>
              </w:rPr>
            </w:pPr>
            <w:r w:rsidRPr="00F725F8">
              <w:rPr>
                <w:rFonts w:ascii="Palatino Linotype" w:hAnsi="Palatino Linotype" w:cstheme="majorBidi"/>
                <w:color w:val="000000" w:themeColor="text1"/>
              </w:rPr>
              <w:lastRenderedPageBreak/>
              <w:t>b) Supuestos de clasificación.</w:t>
            </w:r>
          </w:p>
        </w:tc>
        <w:tc>
          <w:tcPr>
            <w:tcW w:w="7088" w:type="dxa"/>
            <w:hideMark/>
          </w:tcPr>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150ED" w:rsidRPr="00F725F8" w:rsidRDefault="004150ED" w:rsidP="00F725F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F725F8">
              <w:rPr>
                <w:rFonts w:ascii="Palatino Linotype" w:hAnsi="Palatino Linotype" w:cs="Arial"/>
                <w:color w:val="000000" w:themeColor="text1"/>
              </w:rPr>
              <w:t xml:space="preserve">El </w:t>
            </w:r>
            <w:r w:rsidRPr="00F725F8">
              <w:rPr>
                <w:rFonts w:ascii="Palatino Linotype" w:hAnsi="Palatino Linotype" w:cs="Arial"/>
                <w:b/>
                <w:color w:val="000000" w:themeColor="text1"/>
              </w:rPr>
              <w:t>Sujeto Obligado</w:t>
            </w:r>
            <w:r w:rsidRPr="00F725F8">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725F8" w:rsidRPr="00F725F8" w:rsidTr="00C50F4C">
        <w:tc>
          <w:tcPr>
            <w:cnfStyle w:val="001000000000" w:firstRow="0" w:lastRow="0" w:firstColumn="1" w:lastColumn="0" w:oddVBand="0" w:evenVBand="0" w:oddHBand="0" w:evenHBand="0" w:firstRowFirstColumn="0" w:firstRowLastColumn="0" w:lastRowFirstColumn="0" w:lastRowLastColumn="0"/>
            <w:tcW w:w="2693" w:type="dxa"/>
            <w:hideMark/>
          </w:tcPr>
          <w:p w:rsidR="004150ED" w:rsidRPr="00F725F8" w:rsidRDefault="004150ED" w:rsidP="00F725F8">
            <w:pPr>
              <w:tabs>
                <w:tab w:val="left" w:pos="284"/>
              </w:tabs>
              <w:spacing w:line="360" w:lineRule="auto"/>
              <w:rPr>
                <w:rFonts w:ascii="Palatino Linotype" w:hAnsi="Palatino Linotype"/>
                <w:bCs w:val="0"/>
                <w:color w:val="000000" w:themeColor="text1"/>
              </w:rPr>
            </w:pPr>
            <w:r w:rsidRPr="00F725F8">
              <w:rPr>
                <w:rFonts w:ascii="Palatino Linotype" w:hAnsi="Palatino Linotype" w:cstheme="majorBidi"/>
                <w:color w:val="000000" w:themeColor="text1"/>
              </w:rPr>
              <w:t>c) Formalidades para emitir el acuerdo de clasificación.</w:t>
            </w:r>
          </w:p>
        </w:tc>
        <w:tc>
          <w:tcPr>
            <w:tcW w:w="7088" w:type="dxa"/>
            <w:hideMark/>
          </w:tcPr>
          <w:p w:rsidR="004150ED" w:rsidRPr="00F725F8" w:rsidRDefault="004150ED" w:rsidP="00F725F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4150ED" w:rsidRPr="00F725F8" w:rsidRDefault="004150ED" w:rsidP="00F725F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 xml:space="preserve">Es necesario que </w:t>
            </w:r>
            <w:r w:rsidRPr="00F725F8">
              <w:rPr>
                <w:rFonts w:ascii="Palatino Linotype" w:hAnsi="Palatino Linotype" w:cs="Arial"/>
                <w:b/>
                <w:color w:val="000000" w:themeColor="text1"/>
                <w:u w:val="single"/>
              </w:rPr>
              <w:t>el acto reúna con los requisitos elementales</w:t>
            </w:r>
            <w:r w:rsidRPr="00F725F8">
              <w:rPr>
                <w:rFonts w:ascii="Palatino Linotype" w:hAnsi="Palatino Linotype" w:cs="Arial"/>
                <w:color w:val="000000" w:themeColor="text1"/>
              </w:rPr>
              <w:t>, entre ellos, que la autoridad que va a emitir el acto de autoridad sea la legalmente facultada para ello.</w:t>
            </w:r>
          </w:p>
          <w:p w:rsidR="004150ED" w:rsidRPr="00F725F8" w:rsidRDefault="004150ED" w:rsidP="00F725F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F725F8">
              <w:rPr>
                <w:rFonts w:ascii="Palatino Linotype" w:hAnsi="Palatino Linotype" w:cs="Arial"/>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725F8" w:rsidRPr="00F725F8" w:rsidTr="00C5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4150ED" w:rsidRPr="00F725F8" w:rsidRDefault="004150ED" w:rsidP="00F725F8">
            <w:pPr>
              <w:tabs>
                <w:tab w:val="left" w:pos="284"/>
              </w:tabs>
              <w:spacing w:line="360" w:lineRule="auto"/>
              <w:rPr>
                <w:rFonts w:ascii="Palatino Linotype" w:hAnsi="Palatino Linotype"/>
                <w:b w:val="0"/>
                <w:color w:val="000000" w:themeColor="text1"/>
              </w:rPr>
            </w:pPr>
          </w:p>
          <w:p w:rsidR="004150ED" w:rsidRPr="00F725F8" w:rsidRDefault="004150ED" w:rsidP="00F725F8">
            <w:pPr>
              <w:tabs>
                <w:tab w:val="left" w:pos="284"/>
              </w:tabs>
              <w:spacing w:line="360" w:lineRule="auto"/>
              <w:jc w:val="both"/>
              <w:rPr>
                <w:rFonts w:ascii="Palatino Linotype" w:hAnsi="Palatino Linotype"/>
                <w:bCs w:val="0"/>
                <w:color w:val="000000" w:themeColor="text1"/>
              </w:rPr>
            </w:pPr>
            <w:r w:rsidRPr="00F725F8">
              <w:rPr>
                <w:rFonts w:ascii="Palatino Linotype" w:hAnsi="Palatino Linotype" w:cs="Arial"/>
                <w:color w:val="000000" w:themeColor="text1"/>
              </w:rPr>
              <w:t xml:space="preserve">d) Requisitos de fondo del acuerdo de clasificación. </w:t>
            </w:r>
          </w:p>
        </w:tc>
        <w:tc>
          <w:tcPr>
            <w:tcW w:w="7088" w:type="dxa"/>
            <w:hideMark/>
          </w:tcPr>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725F8">
              <w:rPr>
                <w:rFonts w:ascii="Palatino Linotype" w:hAnsi="Palatino Linotype" w:cs="Arial"/>
                <w:b/>
                <w:color w:val="000000" w:themeColor="text1"/>
              </w:rPr>
              <w:t>Sujetos Obligados</w:t>
            </w:r>
            <w:r w:rsidRPr="00F725F8">
              <w:rPr>
                <w:rFonts w:ascii="Palatino Linotype" w:hAnsi="Palatino Linotype" w:cs="Arial"/>
                <w:color w:val="000000" w:themeColor="text1"/>
              </w:rPr>
              <w:t xml:space="preserve">, por lo que deberán fundar y motivar debidamente la clasificación. </w:t>
            </w:r>
          </w:p>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 xml:space="preserve">De lo anterior, se desprende que para una correcta </w:t>
            </w:r>
            <w:r w:rsidRPr="00F725F8">
              <w:rPr>
                <w:rFonts w:ascii="Palatino Linotype" w:hAnsi="Palatino Linotype" w:cs="Arial"/>
                <w:b/>
                <w:color w:val="000000" w:themeColor="text1"/>
              </w:rPr>
              <w:t>clasificación total o parcial</w:t>
            </w:r>
            <w:r w:rsidRPr="00F725F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4150ED" w:rsidRPr="00F725F8" w:rsidRDefault="004150ED" w:rsidP="00F725F8">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 xml:space="preserve">Ahora bien, </w:t>
            </w:r>
            <w:r w:rsidRPr="00F725F8">
              <w:rPr>
                <w:rFonts w:ascii="Palatino Linotype" w:hAnsi="Palatino Linotype" w:cs="Arial"/>
                <w:b/>
                <w:color w:val="000000" w:themeColor="text1"/>
                <w:u w:val="single"/>
              </w:rPr>
              <w:t>para cada caso además de fundar y motivar</w:t>
            </w:r>
            <w:r w:rsidRPr="00F725F8">
              <w:rPr>
                <w:rFonts w:ascii="Palatino Linotype" w:hAnsi="Palatino Linotype" w:cs="Arial"/>
                <w:color w:val="000000" w:themeColor="text1"/>
              </w:rPr>
              <w:t xml:space="preserve">, se debe identificar con claridad que datos contenidos en las documentales que son susceptibles de suprimirse, por ejemplo; </w:t>
            </w:r>
            <w:r w:rsidRPr="00F725F8">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725F8" w:rsidRPr="00F725F8" w:rsidTr="00C50F4C">
        <w:tc>
          <w:tcPr>
            <w:cnfStyle w:val="001000000000" w:firstRow="0" w:lastRow="0" w:firstColumn="1" w:lastColumn="0" w:oddVBand="0" w:evenVBand="0" w:oddHBand="0" w:evenHBand="0" w:firstRowFirstColumn="0" w:firstRowLastColumn="0" w:lastRowFirstColumn="0" w:lastRowLastColumn="0"/>
            <w:tcW w:w="2693" w:type="dxa"/>
          </w:tcPr>
          <w:p w:rsidR="004150ED" w:rsidRPr="00F725F8" w:rsidRDefault="004150ED" w:rsidP="00F725F8">
            <w:pPr>
              <w:tabs>
                <w:tab w:val="left" w:pos="284"/>
              </w:tabs>
              <w:spacing w:line="360" w:lineRule="auto"/>
              <w:jc w:val="both"/>
              <w:rPr>
                <w:rFonts w:ascii="Palatino Linotype" w:hAnsi="Palatino Linotype" w:cs="Arial"/>
                <w:bCs w:val="0"/>
                <w:color w:val="000000" w:themeColor="text1"/>
              </w:rPr>
            </w:pPr>
            <w:r w:rsidRPr="00F725F8">
              <w:rPr>
                <w:rFonts w:ascii="Palatino Linotype" w:eastAsia="MS Gothic" w:hAnsi="Palatino Linotype"/>
                <w:color w:val="000000" w:themeColor="text1"/>
              </w:rPr>
              <w:lastRenderedPageBreak/>
              <w:t xml:space="preserve">e) Condiciones especiales de la clasificación de la información como confidencial. </w:t>
            </w:r>
          </w:p>
        </w:tc>
        <w:tc>
          <w:tcPr>
            <w:tcW w:w="7088" w:type="dxa"/>
            <w:hideMark/>
          </w:tcPr>
          <w:p w:rsidR="004150ED" w:rsidRPr="00F725F8" w:rsidRDefault="004150ED" w:rsidP="00F725F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150ED" w:rsidRPr="00F725F8" w:rsidRDefault="004150ED" w:rsidP="00F725F8">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F725F8">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150ED" w:rsidRPr="00F725F8" w:rsidRDefault="004150ED" w:rsidP="00F725F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F725F8">
              <w:rPr>
                <w:rFonts w:ascii="Palatino Linotype" w:hAnsi="Palatino Linotype" w:cs="Arial"/>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150ED" w:rsidRDefault="004150ED" w:rsidP="00F725F8">
      <w:pPr>
        <w:pStyle w:val="Prrafodelista"/>
        <w:tabs>
          <w:tab w:val="left" w:pos="284"/>
        </w:tabs>
        <w:ind w:left="0"/>
        <w:rPr>
          <w:rFonts w:ascii="Palatino Linotype" w:hAnsi="Palatino Linotype" w:cs="Arial"/>
          <w:color w:val="000000" w:themeColor="text1"/>
        </w:rPr>
      </w:pPr>
    </w:p>
    <w:p w:rsidR="00C50F4C" w:rsidRPr="00F725F8" w:rsidRDefault="00C50F4C" w:rsidP="00F725F8">
      <w:pPr>
        <w:pStyle w:val="Prrafodelista"/>
        <w:tabs>
          <w:tab w:val="left" w:pos="284"/>
        </w:tabs>
        <w:ind w:left="0"/>
        <w:rPr>
          <w:rFonts w:ascii="Palatino Linotype" w:hAnsi="Palatino Linotype" w:cs="Arial"/>
          <w:color w:val="000000" w:themeColor="text1"/>
        </w:rPr>
      </w:pPr>
    </w:p>
    <w:p w:rsidR="004150ED" w:rsidRPr="00F725F8" w:rsidRDefault="004150ED" w:rsidP="00F725F8">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F725F8">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150ED" w:rsidRPr="00F725F8" w:rsidRDefault="004150ED" w:rsidP="00F725F8">
      <w:pPr>
        <w:pStyle w:val="Prrafodelista"/>
        <w:tabs>
          <w:tab w:val="left" w:pos="0"/>
        </w:tabs>
        <w:spacing w:line="360" w:lineRule="auto"/>
        <w:ind w:left="0"/>
        <w:jc w:val="both"/>
        <w:rPr>
          <w:rFonts w:ascii="Palatino Linotype" w:hAnsi="Palatino Linotype" w:cs="Arial"/>
          <w:noProof/>
          <w:color w:val="000000" w:themeColor="text1"/>
        </w:rPr>
      </w:pPr>
    </w:p>
    <w:p w:rsidR="001B01AA" w:rsidRDefault="004150ED" w:rsidP="00040A08">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F725F8">
        <w:rPr>
          <w:rFonts w:ascii="Palatino Linotype" w:hAnsi="Palatino Linotype" w:cs="Arial"/>
          <w:color w:val="000000" w:themeColor="text1"/>
        </w:rPr>
        <w:t xml:space="preserve">Por lo anteriormente expuesto y fundado, este </w:t>
      </w:r>
      <w:r w:rsidRPr="00F725F8">
        <w:rPr>
          <w:rFonts w:ascii="Palatino Linotype" w:hAnsi="Palatino Linotype" w:cs="Arial"/>
          <w:b/>
          <w:bCs/>
          <w:color w:val="000000" w:themeColor="text1"/>
        </w:rPr>
        <w:t>ÓRGANO GARANTE</w:t>
      </w:r>
      <w:r w:rsidRPr="00F725F8">
        <w:rPr>
          <w:rFonts w:ascii="Palatino Linotype" w:hAnsi="Palatino Linotype" w:cs="Arial"/>
          <w:color w:val="000000" w:themeColor="text1"/>
        </w:rPr>
        <w:t xml:space="preserve"> emite los siguientes:</w:t>
      </w:r>
      <w:r w:rsidR="00C50F4C">
        <w:rPr>
          <w:rFonts w:ascii="Palatino Linotype" w:hAnsi="Palatino Linotype" w:cs="Arial"/>
          <w:color w:val="000000" w:themeColor="text1"/>
        </w:rPr>
        <w:t xml:space="preserve"> -----------------------------------------------------------------------------------------------------------</w:t>
      </w:r>
    </w:p>
    <w:p w:rsidR="00C50F4C" w:rsidRPr="00C50F4C" w:rsidRDefault="00C50F4C" w:rsidP="00C50F4C">
      <w:pPr>
        <w:pStyle w:val="Prrafodelista"/>
        <w:rPr>
          <w:rFonts w:ascii="Palatino Linotype" w:hAnsi="Palatino Linotype" w:cs="Arial"/>
          <w:noProof/>
          <w:color w:val="000000" w:themeColor="text1"/>
        </w:rPr>
      </w:pPr>
    </w:p>
    <w:p w:rsidR="00C50F4C" w:rsidRPr="00C50F4C" w:rsidRDefault="00C50F4C" w:rsidP="00C50F4C">
      <w:pPr>
        <w:tabs>
          <w:tab w:val="left" w:pos="0"/>
        </w:tabs>
        <w:spacing w:line="360" w:lineRule="auto"/>
        <w:jc w:val="both"/>
        <w:rPr>
          <w:rFonts w:ascii="Palatino Linotype" w:hAnsi="Palatino Linotype" w:cs="Arial"/>
          <w:noProof/>
          <w:color w:val="000000" w:themeColor="text1"/>
        </w:rPr>
      </w:pPr>
    </w:p>
    <w:p w:rsidR="004150ED" w:rsidRPr="00F725F8" w:rsidRDefault="004150ED" w:rsidP="00F725F8">
      <w:pPr>
        <w:pStyle w:val="Ttulo1"/>
        <w:jc w:val="center"/>
        <w:rPr>
          <w:rFonts w:ascii="Palatino Linotype" w:hAnsi="Palatino Linotype"/>
          <w:b/>
          <w:color w:val="000000" w:themeColor="text1"/>
          <w:sz w:val="24"/>
          <w:szCs w:val="24"/>
        </w:rPr>
      </w:pPr>
      <w:bookmarkStart w:id="8" w:name="_Toc4061692"/>
      <w:bookmarkStart w:id="9" w:name="_Toc486525261"/>
      <w:bookmarkStart w:id="10" w:name="_Toc445745148"/>
      <w:bookmarkStart w:id="11" w:name="_Toc447699324"/>
      <w:bookmarkStart w:id="12" w:name="_Toc87549684"/>
      <w:r w:rsidRPr="00F725F8">
        <w:rPr>
          <w:rFonts w:ascii="Palatino Linotype" w:hAnsi="Palatino Linotype"/>
          <w:b/>
          <w:color w:val="000000" w:themeColor="text1"/>
          <w:sz w:val="24"/>
          <w:szCs w:val="24"/>
        </w:rPr>
        <w:lastRenderedPageBreak/>
        <w:t>R E S O L U T I V O S</w:t>
      </w:r>
      <w:bookmarkEnd w:id="8"/>
      <w:bookmarkEnd w:id="9"/>
      <w:bookmarkEnd w:id="10"/>
      <w:bookmarkEnd w:id="11"/>
      <w:bookmarkEnd w:id="12"/>
    </w:p>
    <w:p w:rsidR="004150ED" w:rsidRPr="00F725F8" w:rsidRDefault="004150ED" w:rsidP="00F725F8">
      <w:pPr>
        <w:keepNext/>
        <w:keepLines/>
        <w:spacing w:line="360" w:lineRule="auto"/>
        <w:jc w:val="center"/>
        <w:outlineLvl w:val="0"/>
        <w:rPr>
          <w:rFonts w:ascii="Palatino Linotype" w:hAnsi="Palatino Linotype" w:cstheme="majorBidi"/>
          <w:b/>
          <w:bCs/>
          <w:color w:val="000000" w:themeColor="text1"/>
        </w:rPr>
      </w:pPr>
    </w:p>
    <w:p w:rsidR="004150ED" w:rsidRPr="00F725F8" w:rsidRDefault="004150ED" w:rsidP="00F725F8">
      <w:pPr>
        <w:spacing w:line="360" w:lineRule="auto"/>
        <w:jc w:val="both"/>
        <w:rPr>
          <w:rFonts w:ascii="Palatino Linotype" w:hAnsi="Palatino Linotype"/>
          <w:color w:val="000000" w:themeColor="text1"/>
        </w:rPr>
      </w:pPr>
      <w:r w:rsidRPr="00F725F8">
        <w:rPr>
          <w:rFonts w:ascii="Palatino Linotype" w:hAnsi="Palatino Linotype" w:cs="Arial"/>
          <w:b/>
          <w:color w:val="000000" w:themeColor="text1"/>
        </w:rPr>
        <w:t xml:space="preserve">PRIMERO. </w:t>
      </w:r>
      <w:r w:rsidRPr="00F725F8">
        <w:rPr>
          <w:rFonts w:ascii="Palatino Linotype" w:hAnsi="Palatino Linotype" w:cs="Arial"/>
          <w:color w:val="000000" w:themeColor="text1"/>
        </w:rPr>
        <w:t>Resultan fundadas las</w:t>
      </w:r>
      <w:r w:rsidRPr="00F725F8">
        <w:rPr>
          <w:rFonts w:ascii="Palatino Linotype" w:hAnsi="Palatino Linotype" w:cs="Arial"/>
          <w:b/>
          <w:color w:val="000000" w:themeColor="text1"/>
        </w:rPr>
        <w:t xml:space="preserve"> </w:t>
      </w:r>
      <w:r w:rsidRPr="00F725F8">
        <w:rPr>
          <w:rFonts w:ascii="Palatino Linotype" w:hAnsi="Palatino Linotype" w:cs="Arial"/>
          <w:color w:val="000000" w:themeColor="text1"/>
          <w:lang w:val="es-ES"/>
        </w:rPr>
        <w:t xml:space="preserve">razones o motivos de inconformidad hechos valer </w:t>
      </w:r>
      <w:r w:rsidRPr="00F725F8">
        <w:rPr>
          <w:rFonts w:ascii="Palatino Linotype" w:eastAsia="Calibri" w:hAnsi="Palatino Linotype" w:cs="Arial"/>
          <w:color w:val="000000" w:themeColor="text1"/>
          <w:lang w:val="es-ES"/>
        </w:rPr>
        <w:t xml:space="preserve">en el recurso de revisión </w:t>
      </w:r>
      <w:r w:rsidR="001B01AA" w:rsidRPr="00F725F8">
        <w:rPr>
          <w:rFonts w:ascii="Palatino Linotype" w:eastAsia="Calibri" w:hAnsi="Palatino Linotype" w:cs="Tahoma"/>
          <w:b/>
          <w:color w:val="000000" w:themeColor="text1"/>
          <w:lang w:eastAsia="en-US"/>
        </w:rPr>
        <w:t>12868</w:t>
      </w:r>
      <w:r w:rsidRPr="00F725F8">
        <w:rPr>
          <w:rFonts w:ascii="Palatino Linotype" w:eastAsia="Calibri" w:hAnsi="Palatino Linotype" w:cs="Tahoma"/>
          <w:b/>
          <w:color w:val="000000" w:themeColor="text1"/>
          <w:lang w:eastAsia="en-US"/>
        </w:rPr>
        <w:t>/INFOEM/IP/RR/2025</w:t>
      </w:r>
      <w:r w:rsidRPr="00F725F8">
        <w:rPr>
          <w:rFonts w:ascii="Palatino Linotype" w:hAnsi="Palatino Linotype"/>
          <w:b/>
          <w:color w:val="000000" w:themeColor="text1"/>
        </w:rPr>
        <w:t xml:space="preserve"> </w:t>
      </w:r>
      <w:r w:rsidRPr="00F725F8">
        <w:rPr>
          <w:rFonts w:ascii="Palatino Linotype" w:hAnsi="Palatino Linotype"/>
          <w:color w:val="000000" w:themeColor="text1"/>
        </w:rPr>
        <w:t>en términos de los</w:t>
      </w:r>
      <w:r w:rsidRPr="00F725F8">
        <w:rPr>
          <w:rFonts w:ascii="Palatino Linotype" w:hAnsi="Palatino Linotype"/>
          <w:b/>
          <w:bCs/>
          <w:color w:val="000000" w:themeColor="text1"/>
        </w:rPr>
        <w:t xml:space="preserve"> Considerandos</w:t>
      </w:r>
      <w:r w:rsidRPr="00F725F8">
        <w:rPr>
          <w:rFonts w:ascii="Palatino Linotype" w:hAnsi="Palatino Linotype"/>
          <w:color w:val="000000" w:themeColor="text1"/>
        </w:rPr>
        <w:t xml:space="preserve"> </w:t>
      </w:r>
      <w:r w:rsidRPr="00F725F8">
        <w:rPr>
          <w:rFonts w:ascii="Palatino Linotype" w:hAnsi="Palatino Linotype"/>
          <w:b/>
          <w:color w:val="000000" w:themeColor="text1"/>
        </w:rPr>
        <w:t>CUARTO y QUINTO</w:t>
      </w:r>
      <w:r w:rsidRPr="00F725F8">
        <w:rPr>
          <w:rFonts w:ascii="Palatino Linotype" w:hAnsi="Palatino Linotype"/>
          <w:color w:val="000000" w:themeColor="text1"/>
        </w:rPr>
        <w:t xml:space="preserve"> de la presente resolución.</w:t>
      </w:r>
    </w:p>
    <w:p w:rsidR="004150ED" w:rsidRPr="00F725F8" w:rsidRDefault="004150ED" w:rsidP="00F725F8">
      <w:pPr>
        <w:spacing w:line="360" w:lineRule="auto"/>
        <w:contextualSpacing/>
        <w:jc w:val="both"/>
        <w:rPr>
          <w:rFonts w:ascii="Palatino Linotype" w:eastAsia="Calibri" w:hAnsi="Palatino Linotype" w:cs="Arial"/>
          <w:b/>
          <w:bCs/>
          <w:color w:val="000000" w:themeColor="text1"/>
          <w:lang w:val="es-ES"/>
        </w:rPr>
      </w:pPr>
    </w:p>
    <w:p w:rsidR="004150ED" w:rsidRPr="00F725F8" w:rsidRDefault="004150ED" w:rsidP="00F725F8">
      <w:pPr>
        <w:pStyle w:val="Sinespaciado"/>
        <w:spacing w:line="360" w:lineRule="auto"/>
        <w:ind w:left="0" w:right="0"/>
        <w:rPr>
          <w:rFonts w:ascii="Palatino Linotype" w:eastAsia="Calibri" w:hAnsi="Palatino Linotype" w:cs="Arial"/>
          <w:bCs/>
          <w:color w:val="000000" w:themeColor="text1"/>
          <w:sz w:val="24"/>
          <w:lang w:val="es-ES"/>
        </w:rPr>
      </w:pPr>
      <w:r w:rsidRPr="00F725F8">
        <w:rPr>
          <w:rFonts w:ascii="Palatino Linotype" w:eastAsia="Calibri" w:hAnsi="Palatino Linotype" w:cs="Arial"/>
          <w:b/>
          <w:bCs/>
          <w:color w:val="000000" w:themeColor="text1"/>
          <w:sz w:val="24"/>
          <w:lang w:val="es-ES"/>
        </w:rPr>
        <w:t xml:space="preserve">SEGUNDO. </w:t>
      </w:r>
      <w:r w:rsidRPr="00F725F8">
        <w:rPr>
          <w:rFonts w:ascii="Palatino Linotype" w:eastAsia="Calibri" w:hAnsi="Palatino Linotype" w:cs="Arial"/>
          <w:bCs/>
          <w:color w:val="000000" w:themeColor="text1"/>
          <w:sz w:val="24"/>
          <w:lang w:val="es-ES"/>
        </w:rPr>
        <w:t xml:space="preserve">Se </w:t>
      </w:r>
      <w:r w:rsidRPr="00F725F8">
        <w:rPr>
          <w:rFonts w:ascii="Palatino Linotype" w:eastAsia="Calibri" w:hAnsi="Palatino Linotype" w:cs="Arial"/>
          <w:b/>
          <w:bCs/>
          <w:color w:val="000000" w:themeColor="text1"/>
          <w:sz w:val="24"/>
          <w:lang w:val="es-ES"/>
        </w:rPr>
        <w:t>REVOCA</w:t>
      </w:r>
      <w:r w:rsidRPr="00F725F8">
        <w:rPr>
          <w:rFonts w:ascii="Palatino Linotype" w:eastAsia="Calibri" w:hAnsi="Palatino Linotype" w:cs="Arial"/>
          <w:bCs/>
          <w:color w:val="000000" w:themeColor="text1"/>
          <w:sz w:val="24"/>
          <w:lang w:val="es-ES"/>
        </w:rPr>
        <w:t xml:space="preserve"> la respuesta y se </w:t>
      </w:r>
      <w:r w:rsidRPr="00F725F8">
        <w:rPr>
          <w:rFonts w:ascii="Palatino Linotype" w:eastAsia="Calibri" w:hAnsi="Palatino Linotype" w:cs="Arial"/>
          <w:b/>
          <w:bCs/>
          <w:color w:val="000000" w:themeColor="text1"/>
          <w:sz w:val="24"/>
          <w:lang w:val="es-ES"/>
        </w:rPr>
        <w:t xml:space="preserve">ORDENA </w:t>
      </w:r>
      <w:r w:rsidRPr="00F725F8">
        <w:rPr>
          <w:rFonts w:ascii="Palatino Linotype" w:eastAsia="Calibri" w:hAnsi="Palatino Linotype" w:cs="Arial"/>
          <w:bCs/>
          <w:color w:val="000000" w:themeColor="text1"/>
          <w:sz w:val="24"/>
          <w:lang w:val="es-ES"/>
        </w:rPr>
        <w:t xml:space="preserve">al </w:t>
      </w:r>
      <w:r w:rsidR="001B01AA" w:rsidRPr="00F725F8">
        <w:rPr>
          <w:rFonts w:ascii="Palatino Linotype" w:eastAsia="Calibri" w:hAnsi="Palatino Linotype" w:cs="Arial"/>
          <w:b/>
          <w:bCs/>
          <w:color w:val="000000" w:themeColor="text1"/>
          <w:sz w:val="24"/>
        </w:rPr>
        <w:t>Sistema Municipal Para el Desarrollo Integral de la Familia de Tlalnepantla de Baz</w:t>
      </w:r>
      <w:r w:rsidRPr="00F725F8">
        <w:rPr>
          <w:rFonts w:ascii="Palatino Linotype" w:eastAsia="Calibri" w:hAnsi="Palatino Linotype" w:cs="Arial"/>
          <w:b/>
          <w:bCs/>
          <w:color w:val="000000" w:themeColor="text1"/>
          <w:sz w:val="24"/>
          <w:lang w:val="es-ES"/>
        </w:rPr>
        <w:t>,</w:t>
      </w:r>
      <w:r w:rsidRPr="00F725F8">
        <w:rPr>
          <w:rFonts w:ascii="Palatino Linotype" w:eastAsia="Calibri" w:hAnsi="Palatino Linotype" w:cs="Arial"/>
          <w:b/>
          <w:color w:val="000000" w:themeColor="text1"/>
          <w:sz w:val="24"/>
        </w:rPr>
        <w:t xml:space="preserve"> </w:t>
      </w:r>
      <w:r w:rsidRPr="00F725F8">
        <w:rPr>
          <w:rFonts w:ascii="Palatino Linotype" w:eastAsia="Calibri" w:hAnsi="Palatino Linotype" w:cs="Arial"/>
          <w:bCs/>
          <w:color w:val="000000" w:themeColor="text1"/>
          <w:sz w:val="24"/>
          <w:lang w:val="es-ES"/>
        </w:rPr>
        <w:t>entregar vía Sistema de Acceso a la Información Mexiquense (SAIMEX)</w:t>
      </w:r>
      <w:r w:rsidRPr="00F725F8">
        <w:rPr>
          <w:rFonts w:ascii="Palatino Linotype" w:eastAsia="MS Mincho" w:hAnsi="Palatino Linotype" w:cs="Arial"/>
          <w:b/>
          <w:color w:val="000000" w:themeColor="text1"/>
          <w:sz w:val="24"/>
        </w:rPr>
        <w:t>,</w:t>
      </w:r>
      <w:r w:rsidRPr="00F725F8">
        <w:rPr>
          <w:rFonts w:ascii="Palatino Linotype" w:eastAsia="Calibri" w:hAnsi="Palatino Linotype" w:cs="Arial"/>
          <w:bCs/>
          <w:color w:val="000000" w:themeColor="text1"/>
          <w:sz w:val="24"/>
          <w:lang w:val="es-ES"/>
        </w:rPr>
        <w:t xml:space="preserve"> </w:t>
      </w:r>
      <w:r w:rsidRPr="00F725F8">
        <w:rPr>
          <w:rFonts w:ascii="Palatino Linotype" w:eastAsia="Palatino Linotype" w:hAnsi="Palatino Linotype" w:cs="Palatino Linotype"/>
          <w:color w:val="000000" w:themeColor="text1"/>
          <w:sz w:val="24"/>
        </w:rPr>
        <w:t xml:space="preserve">de ser procedente en versión pública, </w:t>
      </w:r>
      <w:r w:rsidR="001B01AA" w:rsidRPr="00F725F8">
        <w:rPr>
          <w:rFonts w:ascii="Palatino Linotype" w:eastAsia="Palatino Linotype" w:hAnsi="Palatino Linotype" w:cs="Palatino Linotype"/>
          <w:color w:val="000000" w:themeColor="text1"/>
          <w:sz w:val="24"/>
        </w:rPr>
        <w:t>el soporte documental donde conste</w:t>
      </w:r>
      <w:r w:rsidRPr="00F725F8">
        <w:rPr>
          <w:rFonts w:ascii="Palatino Linotype" w:eastAsia="Palatino Linotype" w:hAnsi="Palatino Linotype" w:cs="Palatino Linotype"/>
          <w:color w:val="000000" w:themeColor="text1"/>
          <w:sz w:val="24"/>
        </w:rPr>
        <w:t xml:space="preserve"> la siguiente información:</w:t>
      </w:r>
      <w:r w:rsidRPr="00F725F8">
        <w:rPr>
          <w:rFonts w:ascii="Palatino Linotype" w:eastAsia="Palatino Linotype" w:hAnsi="Palatino Linotype" w:cs="Palatino Linotype"/>
          <w:b/>
          <w:color w:val="000000" w:themeColor="text1"/>
          <w:sz w:val="24"/>
        </w:rPr>
        <w:t xml:space="preserve"> </w:t>
      </w:r>
    </w:p>
    <w:p w:rsidR="004150ED" w:rsidRPr="00F725F8" w:rsidRDefault="004150ED" w:rsidP="00F725F8">
      <w:pPr>
        <w:pStyle w:val="Prrafodelista"/>
        <w:spacing w:line="360" w:lineRule="auto"/>
        <w:ind w:left="0"/>
        <w:jc w:val="both"/>
        <w:rPr>
          <w:rFonts w:ascii="Palatino Linotype" w:eastAsia="Palatino Linotype" w:hAnsi="Palatino Linotype" w:cs="Palatino Linotype"/>
          <w:b/>
          <w:color w:val="000000" w:themeColor="text1"/>
        </w:rPr>
      </w:pPr>
    </w:p>
    <w:p w:rsidR="001B01AA" w:rsidRPr="00F725F8" w:rsidRDefault="001B01AA" w:rsidP="00F725F8">
      <w:pPr>
        <w:pStyle w:val="Prrafodelista"/>
        <w:numPr>
          <w:ilvl w:val="1"/>
          <w:numId w:val="8"/>
        </w:numPr>
        <w:spacing w:line="360" w:lineRule="auto"/>
        <w:ind w:left="0" w:firstLine="0"/>
        <w:jc w:val="both"/>
        <w:rPr>
          <w:rFonts w:ascii="Palatino Linotype" w:hAnsi="Palatino Linotype" w:cs="Arial"/>
          <w:noProof/>
          <w:color w:val="000000" w:themeColor="text1"/>
        </w:rPr>
      </w:pPr>
      <w:r w:rsidRPr="00F725F8">
        <w:rPr>
          <w:rFonts w:ascii="Palatino Linotype" w:hAnsi="Palatino Linotype" w:cs="Arial"/>
          <w:noProof/>
          <w:color w:val="000000" w:themeColor="text1"/>
        </w:rPr>
        <w:t xml:space="preserve">Las cotizaciones (estudio de mercado) y el contrato generado para la elaboración del Programa Anual de Evaluación 2025. </w:t>
      </w:r>
    </w:p>
    <w:p w:rsidR="004150ED" w:rsidRPr="00F725F8" w:rsidRDefault="004150ED" w:rsidP="00F725F8">
      <w:pPr>
        <w:spacing w:line="360" w:lineRule="auto"/>
        <w:jc w:val="both"/>
        <w:rPr>
          <w:rFonts w:ascii="Palatino Linotype" w:eastAsia="Palatino Linotype" w:hAnsi="Palatino Linotype" w:cs="Palatino Linotype"/>
          <w:b/>
          <w:color w:val="000000" w:themeColor="text1"/>
        </w:rPr>
      </w:pPr>
    </w:p>
    <w:p w:rsidR="00093297" w:rsidRPr="00F725F8" w:rsidRDefault="004150ED" w:rsidP="00F725F8">
      <w:pPr>
        <w:spacing w:after="160" w:line="360" w:lineRule="auto"/>
        <w:jc w:val="both"/>
        <w:rPr>
          <w:rFonts w:ascii="Palatino Linotype" w:eastAsia="Calibri" w:hAnsi="Palatino Linotype" w:cs="Arial"/>
          <w:color w:val="000000" w:themeColor="text1"/>
        </w:rPr>
      </w:pPr>
      <w:r w:rsidRPr="00F725F8">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w:t>
      </w:r>
      <w:r w:rsidR="001B01AA" w:rsidRPr="00F725F8">
        <w:rPr>
          <w:rFonts w:ascii="Palatino Linotype" w:eastAsia="Calibri" w:hAnsi="Palatino Linotype" w:cs="Arial"/>
          <w:color w:val="000000" w:themeColor="text1"/>
        </w:rPr>
        <w:t xml:space="preserve">sición de la parte recurrente. </w:t>
      </w:r>
    </w:p>
    <w:p w:rsidR="004150ED" w:rsidRPr="00F725F8" w:rsidRDefault="004150ED" w:rsidP="00F725F8">
      <w:pPr>
        <w:tabs>
          <w:tab w:val="left" w:pos="284"/>
          <w:tab w:val="left" w:pos="8080"/>
        </w:tabs>
        <w:spacing w:line="360" w:lineRule="auto"/>
        <w:contextualSpacing/>
        <w:jc w:val="both"/>
        <w:rPr>
          <w:rFonts w:ascii="Palatino Linotype" w:hAnsi="Palatino Linotype" w:cs="Arial"/>
          <w:color w:val="000000" w:themeColor="text1"/>
          <w:shd w:val="clear" w:color="auto" w:fill="FFFFFF"/>
        </w:rPr>
      </w:pPr>
      <w:r w:rsidRPr="00F725F8">
        <w:rPr>
          <w:rFonts w:ascii="Palatino Linotype" w:eastAsia="Palatino Linotype" w:hAnsi="Palatino Linotype" w:cs="Palatino Linotype"/>
          <w:b/>
          <w:color w:val="000000" w:themeColor="text1"/>
          <w:lang w:val="es-ES_tradnl"/>
        </w:rPr>
        <w:t xml:space="preserve">TERCERO. </w:t>
      </w:r>
      <w:r w:rsidRPr="00F725F8">
        <w:rPr>
          <w:rFonts w:ascii="Palatino Linotype" w:hAnsi="Palatino Linotype" w:cs="Arial"/>
          <w:b/>
          <w:color w:val="000000" w:themeColor="text1"/>
          <w:shd w:val="clear" w:color="auto" w:fill="FFFFFF"/>
        </w:rPr>
        <w:t>NOTIFÍQUESE</w:t>
      </w:r>
      <w:r w:rsidRPr="00F725F8">
        <w:rPr>
          <w:rFonts w:ascii="Palatino Linotype" w:hAnsi="Palatino Linotype" w:cs="Arial"/>
          <w:color w:val="000000" w:themeColor="text1"/>
          <w:shd w:val="clear" w:color="auto" w:fill="FFFFFF"/>
        </w:rPr>
        <w:t xml:space="preserve"> la presente resolución al Titular de la Unidad de Transparencia del Sujeto Obligado </w:t>
      </w:r>
      <w:r w:rsidRPr="00F725F8">
        <w:rPr>
          <w:rFonts w:ascii="Palatino Linotype" w:hAnsi="Palatino Linotype" w:cs="Arial"/>
          <w:b/>
          <w:color w:val="000000" w:themeColor="text1"/>
          <w:shd w:val="clear" w:color="auto" w:fill="FFFFFF"/>
        </w:rPr>
        <w:t>vía SAIMEX</w:t>
      </w:r>
      <w:r w:rsidRPr="00F725F8">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F725F8">
        <w:rPr>
          <w:rFonts w:ascii="Palatino Linotype" w:hAnsi="Palatino Linotype" w:cs="Arial"/>
          <w:b/>
          <w:color w:val="000000" w:themeColor="text1"/>
          <w:shd w:val="clear" w:color="auto" w:fill="FFFFFF"/>
        </w:rPr>
        <w:t xml:space="preserve">dé cumplimiento a lo ordenado dentro del plazo de diez </w:t>
      </w:r>
      <w:r w:rsidRPr="00F725F8">
        <w:rPr>
          <w:rFonts w:ascii="Palatino Linotype" w:hAnsi="Palatino Linotype" w:cs="Arial"/>
          <w:b/>
          <w:color w:val="000000" w:themeColor="text1"/>
          <w:shd w:val="clear" w:color="auto" w:fill="FFFFFF"/>
        </w:rPr>
        <w:lastRenderedPageBreak/>
        <w:t>días hábiles,</w:t>
      </w:r>
      <w:r w:rsidRPr="00F725F8">
        <w:rPr>
          <w:rFonts w:ascii="Palatino Linotype" w:hAnsi="Palatino Linotype" w:cs="Arial"/>
          <w:color w:val="000000" w:themeColor="text1"/>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150ED" w:rsidRPr="00F725F8" w:rsidRDefault="004150ED" w:rsidP="00F725F8">
      <w:pPr>
        <w:tabs>
          <w:tab w:val="left" w:pos="284"/>
          <w:tab w:val="left" w:pos="8080"/>
        </w:tabs>
        <w:spacing w:line="360" w:lineRule="auto"/>
        <w:contextualSpacing/>
        <w:jc w:val="both"/>
        <w:rPr>
          <w:rFonts w:ascii="Palatino Linotype" w:eastAsiaTheme="minorEastAsia" w:hAnsi="Palatino Linotype"/>
          <w:color w:val="000000" w:themeColor="text1"/>
          <w:shd w:val="clear" w:color="auto" w:fill="FFFFFF"/>
          <w:lang w:val="es-ES_tradnl"/>
        </w:rPr>
      </w:pPr>
    </w:p>
    <w:p w:rsidR="004150ED" w:rsidRPr="00F725F8" w:rsidRDefault="004150ED" w:rsidP="00F725F8">
      <w:pPr>
        <w:tabs>
          <w:tab w:val="left" w:pos="284"/>
        </w:tabs>
        <w:spacing w:line="360" w:lineRule="auto"/>
        <w:jc w:val="both"/>
        <w:rPr>
          <w:rFonts w:ascii="Palatino Linotype" w:eastAsia="MS Mincho" w:hAnsi="Palatino Linotype"/>
          <w:color w:val="000000" w:themeColor="text1"/>
          <w:lang w:val="es-ES_tradnl"/>
        </w:rPr>
      </w:pPr>
      <w:r w:rsidRPr="00F725F8">
        <w:rPr>
          <w:rFonts w:ascii="Palatino Linotype" w:hAnsi="Palatino Linotype" w:cs="Arial"/>
          <w:b/>
          <w:color w:val="000000" w:themeColor="text1"/>
          <w:lang w:val="es-ES_tradnl"/>
        </w:rPr>
        <w:t xml:space="preserve">CUARTO. </w:t>
      </w:r>
      <w:r w:rsidRPr="00F725F8">
        <w:rPr>
          <w:rFonts w:ascii="Palatino Linotype" w:hAnsi="Palatino Linotype"/>
          <w:b/>
          <w:bCs/>
          <w:color w:val="000000" w:themeColor="text1"/>
          <w:lang w:val="es-ES"/>
        </w:rPr>
        <w:t xml:space="preserve">Notifíquese </w:t>
      </w:r>
      <w:r w:rsidRPr="00F725F8">
        <w:rPr>
          <w:rFonts w:ascii="Palatino Linotype" w:hAnsi="Palatino Linotype"/>
          <w:bCs/>
          <w:color w:val="000000" w:themeColor="text1"/>
          <w:lang w:val="es-ES"/>
        </w:rPr>
        <w:t xml:space="preserve">al </w:t>
      </w:r>
      <w:r w:rsidRPr="00F725F8">
        <w:rPr>
          <w:rFonts w:ascii="Palatino Linotype" w:hAnsi="Palatino Linotype"/>
          <w:b/>
          <w:bCs/>
          <w:color w:val="000000" w:themeColor="text1"/>
          <w:lang w:val="es-ES"/>
        </w:rPr>
        <w:t>RECURRENTE</w:t>
      </w:r>
      <w:r w:rsidRPr="00F725F8">
        <w:rPr>
          <w:rFonts w:ascii="Palatino Linotype" w:hAnsi="Palatino Linotype"/>
          <w:b/>
          <w:color w:val="000000" w:themeColor="text1"/>
          <w:lang w:val="es-ES"/>
        </w:rPr>
        <w:t xml:space="preserve"> </w:t>
      </w:r>
      <w:r w:rsidRPr="00F725F8">
        <w:rPr>
          <w:rFonts w:ascii="Palatino Linotype" w:eastAsiaTheme="minorEastAsia" w:hAnsi="Palatino Linotype"/>
          <w:color w:val="000000" w:themeColor="text1"/>
          <w:lang w:val="es-ES_tradnl"/>
        </w:rPr>
        <w:t>la presente resolución</w:t>
      </w:r>
      <w:r w:rsidRPr="00F725F8">
        <w:rPr>
          <w:rFonts w:ascii="Palatino Linotype" w:eastAsia="MS Mincho" w:hAnsi="Palatino Linotype"/>
          <w:color w:val="000000" w:themeColor="text1"/>
          <w:lang w:val="es-ES_tradnl"/>
        </w:rPr>
        <w:t xml:space="preserve"> a través del Sistema de Acceso a la Información Mexiquense (SAIMEX).</w:t>
      </w:r>
    </w:p>
    <w:p w:rsidR="004150ED" w:rsidRPr="00F725F8" w:rsidRDefault="004150ED" w:rsidP="00F725F8">
      <w:pPr>
        <w:tabs>
          <w:tab w:val="left" w:pos="284"/>
        </w:tabs>
        <w:spacing w:line="360" w:lineRule="auto"/>
        <w:jc w:val="both"/>
        <w:rPr>
          <w:rFonts w:ascii="Palatino Linotype" w:eastAsia="MS Mincho" w:hAnsi="Palatino Linotype"/>
          <w:color w:val="000000" w:themeColor="text1"/>
          <w:lang w:val="es-ES_tradnl"/>
        </w:rPr>
      </w:pPr>
    </w:p>
    <w:p w:rsidR="004150ED" w:rsidRPr="00F725F8" w:rsidRDefault="004150ED" w:rsidP="00F725F8">
      <w:pPr>
        <w:spacing w:line="360" w:lineRule="auto"/>
        <w:jc w:val="both"/>
        <w:rPr>
          <w:rFonts w:ascii="Palatino Linotype" w:eastAsia="Calibri" w:hAnsi="Palatino Linotype" w:cs="Arial"/>
          <w:bCs/>
          <w:color w:val="000000" w:themeColor="text1"/>
        </w:rPr>
      </w:pPr>
      <w:r w:rsidRPr="00F725F8">
        <w:rPr>
          <w:rFonts w:ascii="Palatino Linotype" w:hAnsi="Palatino Linotype" w:cs="Arial"/>
          <w:b/>
          <w:color w:val="000000" w:themeColor="text1"/>
        </w:rPr>
        <w:t xml:space="preserve">QUINTO. </w:t>
      </w:r>
      <w:r w:rsidRPr="00F725F8">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150ED" w:rsidRDefault="004150ED" w:rsidP="00F725F8">
      <w:pPr>
        <w:spacing w:before="240" w:after="360" w:line="360" w:lineRule="auto"/>
        <w:jc w:val="both"/>
        <w:rPr>
          <w:rFonts w:ascii="Palatino Linotype" w:eastAsia="MS Mincho" w:hAnsi="Palatino Linotype"/>
          <w:color w:val="000000" w:themeColor="text1"/>
          <w:lang w:val="es-ES"/>
        </w:rPr>
      </w:pPr>
      <w:r w:rsidRPr="00F725F8">
        <w:rPr>
          <w:rFonts w:ascii="Palatino Linotype" w:hAnsi="Palatino Linotype"/>
          <w:b/>
          <w:color w:val="000000" w:themeColor="text1"/>
        </w:rPr>
        <w:t>SEXTO.</w:t>
      </w:r>
      <w:r w:rsidRPr="00F725F8">
        <w:rPr>
          <w:rFonts w:ascii="Palatino Linotype" w:hAnsi="Palatino Linotype"/>
          <w:color w:val="000000" w:themeColor="text1"/>
          <w:lang w:val="es-ES"/>
        </w:rPr>
        <w:t xml:space="preserve"> </w:t>
      </w:r>
      <w:r w:rsidRPr="00F725F8">
        <w:rPr>
          <w:rFonts w:ascii="Palatino Linotype" w:eastAsia="MS Mincho" w:hAnsi="Palatino Linotype"/>
          <w:color w:val="000000" w:themeColor="text1"/>
          <w:lang w:val="es-ES"/>
        </w:rPr>
        <w:t xml:space="preserve">Se hace del conocimiento del </w:t>
      </w:r>
      <w:r w:rsidRPr="00F725F8">
        <w:rPr>
          <w:rFonts w:ascii="Palatino Linotype" w:eastAsia="MS Mincho" w:hAnsi="Palatino Linotype"/>
          <w:b/>
          <w:color w:val="000000" w:themeColor="text1"/>
          <w:lang w:val="es-ES"/>
        </w:rPr>
        <w:t>Recurrente</w:t>
      </w:r>
      <w:r w:rsidRPr="00F725F8">
        <w:rPr>
          <w:rFonts w:ascii="Palatino Linotype" w:eastAsia="MS Mincho" w:hAnsi="Palatino Linotype"/>
          <w:b/>
          <w:color w:val="000000" w:themeColor="text1"/>
          <w:lang w:val="es-ES_tradnl"/>
        </w:rPr>
        <w:t xml:space="preserve"> </w:t>
      </w:r>
      <w:r w:rsidRPr="00F725F8">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725F8">
        <w:rPr>
          <w:rFonts w:ascii="Palatino Linotype" w:eastAsia="MS Mincho" w:hAnsi="Palatino Linotype"/>
          <w:bCs/>
          <w:color w:val="000000" w:themeColor="text1"/>
          <w:lang w:val="es-ES"/>
        </w:rPr>
        <w:t>vía juicio de amparo</w:t>
      </w:r>
      <w:r w:rsidRPr="00F725F8">
        <w:rPr>
          <w:rFonts w:ascii="Palatino Linotype" w:eastAsia="MS Mincho" w:hAnsi="Palatino Linotype"/>
          <w:color w:val="000000" w:themeColor="text1"/>
          <w:lang w:val="es-ES"/>
        </w:rPr>
        <w:t> en los términos de las leyes aplicables.</w:t>
      </w:r>
    </w:p>
    <w:p w:rsidR="00F725F8" w:rsidRPr="00444783" w:rsidRDefault="00F725F8" w:rsidP="00F725F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lastRenderedPageBreak/>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150ED"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0F4C" w:rsidRPr="00F725F8" w:rsidRDefault="00C50F4C"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rPr>
          <w:rFonts w:ascii="Palatino Linotype" w:eastAsia="Palatino Linotype" w:hAnsi="Palatino Linotype" w:cs="Palatino Linotype"/>
          <w:color w:val="000000" w:themeColor="text1"/>
        </w:rPr>
      </w:pPr>
    </w:p>
    <w:p w:rsidR="004150ED" w:rsidRPr="00F725F8" w:rsidRDefault="004150ED" w:rsidP="00F725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150ED" w:rsidRPr="00F725F8" w:rsidRDefault="004150ED" w:rsidP="00F725F8">
      <w:pPr>
        <w:rPr>
          <w:rFonts w:ascii="Palatino Linotype" w:hAnsi="Palatino Linotype"/>
          <w:color w:val="000000" w:themeColor="text1"/>
        </w:rPr>
      </w:pPr>
    </w:p>
    <w:p w:rsidR="004150ED" w:rsidRPr="00F725F8" w:rsidRDefault="004150ED" w:rsidP="00F725F8">
      <w:pPr>
        <w:rPr>
          <w:rFonts w:ascii="Palatino Linotype" w:hAnsi="Palatino Linotype"/>
          <w:color w:val="000000" w:themeColor="text1"/>
        </w:rPr>
      </w:pPr>
    </w:p>
    <w:p w:rsidR="004150ED" w:rsidRPr="00F725F8" w:rsidRDefault="004150ED" w:rsidP="00F725F8">
      <w:pPr>
        <w:rPr>
          <w:rFonts w:ascii="Palatino Linotype" w:hAnsi="Palatino Linotype"/>
          <w:color w:val="000000" w:themeColor="text1"/>
        </w:rPr>
      </w:pPr>
    </w:p>
    <w:p w:rsidR="004150ED" w:rsidRPr="00F725F8" w:rsidRDefault="004150ED" w:rsidP="00F725F8">
      <w:pPr>
        <w:rPr>
          <w:rFonts w:ascii="Palatino Linotype" w:hAnsi="Palatino Linotype"/>
          <w:color w:val="000000" w:themeColor="text1"/>
        </w:rPr>
      </w:pPr>
    </w:p>
    <w:p w:rsidR="004150ED" w:rsidRPr="00F725F8" w:rsidRDefault="004150ED" w:rsidP="00F725F8">
      <w:pPr>
        <w:rPr>
          <w:rFonts w:ascii="Palatino Linotype" w:hAnsi="Palatino Linotype"/>
          <w:color w:val="000000" w:themeColor="text1"/>
        </w:rPr>
      </w:pPr>
    </w:p>
    <w:p w:rsidR="004150ED" w:rsidRPr="00F725F8" w:rsidRDefault="004150ED" w:rsidP="00F725F8">
      <w:pPr>
        <w:rPr>
          <w:rFonts w:ascii="Palatino Linotype" w:hAnsi="Palatino Linotype"/>
          <w:color w:val="000000" w:themeColor="text1"/>
        </w:rPr>
      </w:pPr>
    </w:p>
    <w:p w:rsidR="004150ED" w:rsidRDefault="004150ED" w:rsidP="00F725F8">
      <w:pPr>
        <w:rPr>
          <w:rFonts w:ascii="Palatino Linotype" w:hAnsi="Palatino Linotype"/>
          <w:color w:val="000000" w:themeColor="text1"/>
        </w:rPr>
      </w:pPr>
    </w:p>
    <w:p w:rsidR="00F725F8" w:rsidRDefault="00F725F8" w:rsidP="00F725F8">
      <w:pPr>
        <w:rPr>
          <w:rFonts w:ascii="Palatino Linotype" w:hAnsi="Palatino Linotype"/>
          <w:color w:val="000000" w:themeColor="text1"/>
        </w:rPr>
      </w:pPr>
    </w:p>
    <w:p w:rsidR="00F725F8" w:rsidRDefault="00F725F8" w:rsidP="00F725F8">
      <w:pPr>
        <w:rPr>
          <w:rFonts w:ascii="Palatino Linotype" w:hAnsi="Palatino Linotype"/>
          <w:color w:val="000000" w:themeColor="text1"/>
        </w:rPr>
      </w:pPr>
    </w:p>
    <w:p w:rsidR="00F725F8" w:rsidRPr="00F725F8" w:rsidRDefault="00F725F8" w:rsidP="00F725F8">
      <w:pPr>
        <w:rPr>
          <w:rFonts w:ascii="Palatino Linotype" w:hAnsi="Palatino Linotype"/>
          <w:color w:val="000000" w:themeColor="text1"/>
        </w:rPr>
      </w:pPr>
    </w:p>
    <w:p w:rsidR="004150ED" w:rsidRPr="00F725F8" w:rsidRDefault="004150ED" w:rsidP="00F725F8">
      <w:pPr>
        <w:rPr>
          <w:rFonts w:ascii="Palatino Linotype" w:hAnsi="Palatino Linotype"/>
          <w:color w:val="000000" w:themeColor="text1"/>
        </w:rPr>
      </w:pPr>
    </w:p>
    <w:p w:rsidR="005A39A9" w:rsidRPr="00F725F8" w:rsidRDefault="005A39A9" w:rsidP="00F725F8">
      <w:pPr>
        <w:rPr>
          <w:rFonts w:ascii="Palatino Linotype" w:hAnsi="Palatino Linotype"/>
          <w:color w:val="000000" w:themeColor="text1"/>
        </w:rPr>
      </w:pPr>
    </w:p>
    <w:sectPr w:rsidR="005A39A9" w:rsidRPr="00F725F8" w:rsidSect="00C50F4C">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9A" w:rsidRDefault="0032109A" w:rsidP="004150ED">
      <w:r>
        <w:separator/>
      </w:r>
    </w:p>
  </w:endnote>
  <w:endnote w:type="continuationSeparator" w:id="0">
    <w:p w:rsidR="0032109A" w:rsidRDefault="0032109A" w:rsidP="0041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297" w:rsidRPr="00C50F4C" w:rsidRDefault="0009329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C50F4C">
      <w:rPr>
        <w:rFonts w:ascii="Palatino Linotype" w:hAnsi="Palatino Linotype"/>
        <w:color w:val="000000"/>
        <w:sz w:val="22"/>
      </w:rPr>
      <w:t xml:space="preserve">Página </w:t>
    </w:r>
    <w:r w:rsidRPr="00C50F4C">
      <w:rPr>
        <w:rFonts w:ascii="Palatino Linotype" w:hAnsi="Palatino Linotype"/>
        <w:b/>
        <w:color w:val="000000"/>
        <w:sz w:val="22"/>
      </w:rPr>
      <w:fldChar w:fldCharType="begin"/>
    </w:r>
    <w:r w:rsidRPr="00C50F4C">
      <w:rPr>
        <w:rFonts w:ascii="Palatino Linotype" w:hAnsi="Palatino Linotype"/>
        <w:b/>
        <w:color w:val="000000"/>
        <w:sz w:val="22"/>
      </w:rPr>
      <w:instrText>PAGE</w:instrText>
    </w:r>
    <w:r w:rsidRPr="00C50F4C">
      <w:rPr>
        <w:rFonts w:ascii="Palatino Linotype" w:hAnsi="Palatino Linotype"/>
        <w:b/>
        <w:color w:val="000000"/>
        <w:sz w:val="22"/>
      </w:rPr>
      <w:fldChar w:fldCharType="separate"/>
    </w:r>
    <w:r w:rsidR="00C50F4C">
      <w:rPr>
        <w:rFonts w:ascii="Palatino Linotype" w:hAnsi="Palatino Linotype"/>
        <w:b/>
        <w:noProof/>
        <w:color w:val="000000"/>
        <w:sz w:val="22"/>
      </w:rPr>
      <w:t>21</w:t>
    </w:r>
    <w:r w:rsidRPr="00C50F4C">
      <w:rPr>
        <w:rFonts w:ascii="Palatino Linotype" w:hAnsi="Palatino Linotype"/>
        <w:b/>
        <w:color w:val="000000"/>
        <w:sz w:val="22"/>
      </w:rPr>
      <w:fldChar w:fldCharType="end"/>
    </w:r>
    <w:r w:rsidRPr="00C50F4C">
      <w:rPr>
        <w:rFonts w:ascii="Palatino Linotype" w:hAnsi="Palatino Linotype"/>
        <w:color w:val="000000"/>
        <w:sz w:val="22"/>
      </w:rPr>
      <w:t xml:space="preserve"> de </w:t>
    </w:r>
    <w:r w:rsidRPr="00C50F4C">
      <w:rPr>
        <w:rFonts w:ascii="Palatino Linotype" w:hAnsi="Palatino Linotype"/>
        <w:b/>
        <w:color w:val="000000"/>
        <w:sz w:val="22"/>
      </w:rPr>
      <w:fldChar w:fldCharType="begin"/>
    </w:r>
    <w:r w:rsidRPr="00C50F4C">
      <w:rPr>
        <w:rFonts w:ascii="Palatino Linotype" w:hAnsi="Palatino Linotype"/>
        <w:b/>
        <w:color w:val="000000"/>
        <w:sz w:val="22"/>
      </w:rPr>
      <w:instrText>NUMPAGES</w:instrText>
    </w:r>
    <w:r w:rsidRPr="00C50F4C">
      <w:rPr>
        <w:rFonts w:ascii="Palatino Linotype" w:hAnsi="Palatino Linotype"/>
        <w:b/>
        <w:color w:val="000000"/>
        <w:sz w:val="22"/>
      </w:rPr>
      <w:fldChar w:fldCharType="separate"/>
    </w:r>
    <w:r w:rsidR="00C50F4C">
      <w:rPr>
        <w:rFonts w:ascii="Palatino Linotype" w:hAnsi="Palatino Linotype"/>
        <w:b/>
        <w:noProof/>
        <w:color w:val="000000"/>
        <w:sz w:val="22"/>
      </w:rPr>
      <w:t>21</w:t>
    </w:r>
    <w:r w:rsidRPr="00C50F4C">
      <w:rPr>
        <w:rFonts w:ascii="Palatino Linotype" w:hAnsi="Palatino Linotype"/>
        <w:b/>
        <w:color w:val="000000"/>
        <w:sz w:val="22"/>
      </w:rPr>
      <w:fldChar w:fldCharType="end"/>
    </w:r>
  </w:p>
  <w:p w:rsidR="00093297" w:rsidRDefault="0009329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297" w:rsidRPr="00C50F4C" w:rsidRDefault="0009329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C50F4C">
      <w:rPr>
        <w:rFonts w:ascii="Palatino Linotype" w:hAnsi="Palatino Linotype"/>
        <w:color w:val="000000"/>
        <w:sz w:val="22"/>
      </w:rPr>
      <w:t xml:space="preserve">Página </w:t>
    </w:r>
    <w:r w:rsidRPr="00C50F4C">
      <w:rPr>
        <w:rFonts w:ascii="Palatino Linotype" w:hAnsi="Palatino Linotype"/>
        <w:b/>
        <w:color w:val="000000"/>
        <w:sz w:val="22"/>
      </w:rPr>
      <w:fldChar w:fldCharType="begin"/>
    </w:r>
    <w:r w:rsidRPr="00C50F4C">
      <w:rPr>
        <w:rFonts w:ascii="Palatino Linotype" w:hAnsi="Palatino Linotype"/>
        <w:b/>
        <w:color w:val="000000"/>
        <w:sz w:val="22"/>
      </w:rPr>
      <w:instrText>PAGE</w:instrText>
    </w:r>
    <w:r w:rsidRPr="00C50F4C">
      <w:rPr>
        <w:rFonts w:ascii="Palatino Linotype" w:hAnsi="Palatino Linotype"/>
        <w:b/>
        <w:color w:val="000000"/>
        <w:sz w:val="22"/>
      </w:rPr>
      <w:fldChar w:fldCharType="separate"/>
    </w:r>
    <w:r w:rsidR="00C50F4C">
      <w:rPr>
        <w:rFonts w:ascii="Palatino Linotype" w:hAnsi="Palatino Linotype"/>
        <w:b/>
        <w:noProof/>
        <w:color w:val="000000"/>
        <w:sz w:val="22"/>
      </w:rPr>
      <w:t>1</w:t>
    </w:r>
    <w:r w:rsidRPr="00C50F4C">
      <w:rPr>
        <w:rFonts w:ascii="Palatino Linotype" w:hAnsi="Palatino Linotype"/>
        <w:b/>
        <w:color w:val="000000"/>
        <w:sz w:val="22"/>
      </w:rPr>
      <w:fldChar w:fldCharType="end"/>
    </w:r>
    <w:r w:rsidRPr="00C50F4C">
      <w:rPr>
        <w:rFonts w:ascii="Palatino Linotype" w:hAnsi="Palatino Linotype"/>
        <w:color w:val="000000"/>
        <w:sz w:val="22"/>
      </w:rPr>
      <w:t xml:space="preserve"> de </w:t>
    </w:r>
    <w:r w:rsidRPr="00C50F4C">
      <w:rPr>
        <w:rFonts w:ascii="Palatino Linotype" w:hAnsi="Palatino Linotype"/>
        <w:b/>
        <w:color w:val="000000"/>
        <w:sz w:val="22"/>
      </w:rPr>
      <w:fldChar w:fldCharType="begin"/>
    </w:r>
    <w:r w:rsidRPr="00C50F4C">
      <w:rPr>
        <w:rFonts w:ascii="Palatino Linotype" w:hAnsi="Palatino Linotype"/>
        <w:b/>
        <w:color w:val="000000"/>
        <w:sz w:val="22"/>
      </w:rPr>
      <w:instrText>NUMPAGES</w:instrText>
    </w:r>
    <w:r w:rsidRPr="00C50F4C">
      <w:rPr>
        <w:rFonts w:ascii="Palatino Linotype" w:hAnsi="Palatino Linotype"/>
        <w:b/>
        <w:color w:val="000000"/>
        <w:sz w:val="22"/>
      </w:rPr>
      <w:fldChar w:fldCharType="separate"/>
    </w:r>
    <w:r w:rsidR="00C50F4C">
      <w:rPr>
        <w:rFonts w:ascii="Palatino Linotype" w:hAnsi="Palatino Linotype"/>
        <w:b/>
        <w:noProof/>
        <w:color w:val="000000"/>
        <w:sz w:val="22"/>
      </w:rPr>
      <w:t>21</w:t>
    </w:r>
    <w:r w:rsidRPr="00C50F4C">
      <w:rPr>
        <w:rFonts w:ascii="Palatino Linotype" w:hAnsi="Palatino Linotype"/>
        <w:b/>
        <w:color w:val="000000"/>
        <w:sz w:val="22"/>
      </w:rPr>
      <w:fldChar w:fldCharType="end"/>
    </w:r>
  </w:p>
  <w:p w:rsidR="00093297" w:rsidRPr="00C50F4C" w:rsidRDefault="00093297">
    <w:pPr>
      <w:pBdr>
        <w:top w:val="nil"/>
        <w:left w:val="nil"/>
        <w:bottom w:val="nil"/>
        <w:right w:val="nil"/>
        <w:between w:val="nil"/>
      </w:pBdr>
      <w:tabs>
        <w:tab w:val="center" w:pos="4419"/>
        <w:tab w:val="right" w:pos="8838"/>
      </w:tabs>
      <w:rPr>
        <w:rFonts w:ascii="Palatino Linotype" w:hAnsi="Palatino Linotype"/>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9A" w:rsidRDefault="0032109A" w:rsidP="004150ED">
      <w:r>
        <w:separator/>
      </w:r>
    </w:p>
  </w:footnote>
  <w:footnote w:type="continuationSeparator" w:id="0">
    <w:p w:rsidR="0032109A" w:rsidRDefault="0032109A" w:rsidP="00415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297" w:rsidRDefault="0032109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2268"/>
      <w:gridCol w:w="8364"/>
    </w:tblGrid>
    <w:tr w:rsidR="00093297" w:rsidTr="00F725F8">
      <w:trPr>
        <w:trHeight w:val="1435"/>
      </w:trPr>
      <w:tc>
        <w:tcPr>
          <w:tcW w:w="2268" w:type="dxa"/>
          <w:shd w:val="clear" w:color="auto" w:fill="auto"/>
        </w:tcPr>
        <w:p w:rsidR="00093297" w:rsidRDefault="00093297">
          <w:pPr>
            <w:tabs>
              <w:tab w:val="right" w:pos="4273"/>
            </w:tabs>
            <w:rPr>
              <w:rFonts w:ascii="Garamond" w:eastAsia="Garamond" w:hAnsi="Garamond" w:cs="Garamond"/>
              <w:sz w:val="16"/>
              <w:szCs w:val="16"/>
            </w:rPr>
          </w:pPr>
        </w:p>
      </w:tc>
      <w:tc>
        <w:tcPr>
          <w:tcW w:w="8364" w:type="dxa"/>
          <w:shd w:val="clear" w:color="auto" w:fill="auto"/>
        </w:tcPr>
        <w:tbl>
          <w:tblPr>
            <w:tblW w:w="8216" w:type="dxa"/>
            <w:tblInd w:w="40" w:type="dxa"/>
            <w:tblLayout w:type="fixed"/>
            <w:tblLook w:val="0400" w:firstRow="0" w:lastRow="0" w:firstColumn="0" w:lastColumn="0" w:noHBand="0" w:noVBand="1"/>
          </w:tblPr>
          <w:tblGrid>
            <w:gridCol w:w="2687"/>
            <w:gridCol w:w="5529"/>
          </w:tblGrid>
          <w:tr w:rsidR="00093297" w:rsidTr="00F725F8">
            <w:trPr>
              <w:trHeight w:val="150"/>
            </w:trPr>
            <w:tc>
              <w:tcPr>
                <w:tcW w:w="2687"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color w:val="000000" w:themeColor="text1"/>
                  </w:rPr>
                </w:pPr>
                <w:r w:rsidRPr="00F725F8">
                  <w:rPr>
                    <w:rFonts w:ascii="Palatino Linotype" w:eastAsia="Palatino Linotype" w:hAnsi="Palatino Linotype" w:cs="Palatino Linotype"/>
                    <w:b/>
                    <w:color w:val="000000" w:themeColor="text1"/>
                  </w:rPr>
                  <w:t>Recurso de Revisión:</w:t>
                </w:r>
              </w:p>
            </w:tc>
            <w:tc>
              <w:tcPr>
                <w:tcW w:w="5529" w:type="dxa"/>
                <w:shd w:val="clear" w:color="auto" w:fill="auto"/>
              </w:tcPr>
              <w:p w:rsidR="00093297" w:rsidRPr="00F725F8" w:rsidRDefault="00093297" w:rsidP="00F725F8">
                <w:pPr>
                  <w:tabs>
                    <w:tab w:val="right" w:pos="8838"/>
                  </w:tabs>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12868/INFOEM/IP/RR/2025</w:t>
                </w:r>
                <w:r w:rsidRPr="00F725F8">
                  <w:rPr>
                    <w:rFonts w:ascii="Palatino Linotype" w:eastAsia="Palatino Linotype" w:hAnsi="Palatino Linotype" w:cs="Palatino Linotype"/>
                    <w:b/>
                    <w:color w:val="000000" w:themeColor="text1"/>
                  </w:rPr>
                  <w:t xml:space="preserve"> </w:t>
                </w:r>
              </w:p>
            </w:tc>
          </w:tr>
          <w:tr w:rsidR="00093297" w:rsidTr="00F725F8">
            <w:trPr>
              <w:trHeight w:val="295"/>
            </w:trPr>
            <w:tc>
              <w:tcPr>
                <w:tcW w:w="2687"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color w:val="000000" w:themeColor="text1"/>
                  </w:rPr>
                </w:pPr>
                <w:r w:rsidRPr="00F725F8">
                  <w:rPr>
                    <w:rFonts w:ascii="Palatino Linotype" w:eastAsia="Palatino Linotype" w:hAnsi="Palatino Linotype" w:cs="Palatino Linotype"/>
                    <w:b/>
                    <w:color w:val="000000" w:themeColor="text1"/>
                  </w:rPr>
                  <w:t>Sujeto Obligado:</w:t>
                </w:r>
              </w:p>
            </w:tc>
            <w:tc>
              <w:tcPr>
                <w:tcW w:w="5529" w:type="dxa"/>
                <w:shd w:val="clear" w:color="auto" w:fill="auto"/>
              </w:tcPr>
              <w:p w:rsidR="00F725F8" w:rsidRDefault="00093297" w:rsidP="00F725F8">
                <w:pPr>
                  <w:tabs>
                    <w:tab w:val="left" w:pos="2834"/>
                    <w:tab w:val="right" w:pos="8838"/>
                  </w:tabs>
                  <w:jc w:val="both"/>
                  <w:rPr>
                    <w:rFonts w:ascii="Palatino Linotype" w:eastAsia="Palatino Linotype" w:hAnsi="Palatino Linotype" w:cs="Palatino Linotype"/>
                    <w:bCs/>
                    <w:color w:val="000000" w:themeColor="text1"/>
                  </w:rPr>
                </w:pPr>
                <w:r w:rsidRPr="00F725F8">
                  <w:rPr>
                    <w:rFonts w:ascii="Palatino Linotype" w:eastAsia="Palatino Linotype" w:hAnsi="Palatino Linotype" w:cs="Palatino Linotype"/>
                    <w:bCs/>
                    <w:color w:val="000000" w:themeColor="text1"/>
                  </w:rPr>
                  <w:t xml:space="preserve">Sistema Municipal Para el Desarrollo Integral </w:t>
                </w:r>
              </w:p>
              <w:p w:rsidR="00093297" w:rsidRPr="00F725F8" w:rsidRDefault="00093297" w:rsidP="00F725F8">
                <w:pPr>
                  <w:tabs>
                    <w:tab w:val="left" w:pos="2834"/>
                    <w:tab w:val="right" w:pos="8838"/>
                  </w:tabs>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bCs/>
                    <w:color w:val="000000" w:themeColor="text1"/>
                  </w:rPr>
                  <w:t>de la Familia de Tlalnepantla de Baz</w:t>
                </w:r>
              </w:p>
            </w:tc>
          </w:tr>
          <w:tr w:rsidR="00093297" w:rsidTr="00F725F8">
            <w:trPr>
              <w:trHeight w:val="295"/>
            </w:trPr>
            <w:tc>
              <w:tcPr>
                <w:tcW w:w="2687"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color w:val="000000" w:themeColor="text1"/>
                  </w:rPr>
                </w:pPr>
                <w:r w:rsidRPr="00F725F8">
                  <w:rPr>
                    <w:rFonts w:ascii="Palatino Linotype" w:eastAsia="Palatino Linotype" w:hAnsi="Palatino Linotype" w:cs="Palatino Linotype"/>
                    <w:b/>
                    <w:color w:val="000000" w:themeColor="text1"/>
                  </w:rPr>
                  <w:t>Comisionado ponente:</w:t>
                </w:r>
              </w:p>
            </w:tc>
            <w:tc>
              <w:tcPr>
                <w:tcW w:w="5529" w:type="dxa"/>
                <w:shd w:val="clear" w:color="auto" w:fill="auto"/>
              </w:tcPr>
              <w:p w:rsidR="00093297" w:rsidRPr="00F725F8" w:rsidRDefault="00093297" w:rsidP="00F725F8">
                <w:pPr>
                  <w:tabs>
                    <w:tab w:val="right" w:pos="8838"/>
                  </w:tabs>
                  <w:jc w:val="both"/>
                  <w:rPr>
                    <w:rFonts w:ascii="Palatino Linotype" w:eastAsia="Palatino Linotype" w:hAnsi="Palatino Linotype" w:cs="Palatino Linotype"/>
                    <w:color w:val="000000" w:themeColor="text1"/>
                  </w:rPr>
                </w:pPr>
                <w:r w:rsidRPr="00F725F8">
                  <w:rPr>
                    <w:rFonts w:ascii="Palatino Linotype" w:eastAsia="Palatino Linotype" w:hAnsi="Palatino Linotype" w:cs="Palatino Linotype"/>
                    <w:color w:val="000000" w:themeColor="text1"/>
                  </w:rPr>
                  <w:t>María del Rosario Mejía Ayala</w:t>
                </w:r>
              </w:p>
              <w:p w:rsidR="00093297" w:rsidRPr="00F725F8" w:rsidRDefault="00093297" w:rsidP="00F725F8">
                <w:pPr>
                  <w:tabs>
                    <w:tab w:val="right" w:pos="8838"/>
                  </w:tabs>
                  <w:jc w:val="both"/>
                  <w:rPr>
                    <w:rFonts w:ascii="Palatino Linotype" w:eastAsia="Palatino Linotype" w:hAnsi="Palatino Linotype" w:cs="Palatino Linotype"/>
                    <w:b/>
                    <w:color w:val="000000" w:themeColor="text1"/>
                  </w:rPr>
                </w:pPr>
              </w:p>
            </w:tc>
          </w:tr>
        </w:tbl>
        <w:p w:rsidR="00093297" w:rsidRDefault="00093297">
          <w:pPr>
            <w:tabs>
              <w:tab w:val="right" w:pos="8838"/>
            </w:tabs>
            <w:ind w:left="-28"/>
            <w:jc w:val="both"/>
            <w:rPr>
              <w:rFonts w:ascii="Arial" w:eastAsia="Arial" w:hAnsi="Arial" w:cs="Arial"/>
              <w:b/>
              <w:sz w:val="22"/>
              <w:szCs w:val="22"/>
            </w:rPr>
          </w:pPr>
        </w:p>
      </w:tc>
    </w:tr>
  </w:tbl>
  <w:p w:rsidR="00093297" w:rsidRDefault="00C50F4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0.05pt;margin-top:-127.3pt;width:607.9pt;height:806.25pt;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5"/>
      <w:gridCol w:w="8225"/>
    </w:tblGrid>
    <w:tr w:rsidR="00093297" w:rsidTr="00F725F8">
      <w:trPr>
        <w:trHeight w:val="1435"/>
      </w:trPr>
      <w:tc>
        <w:tcPr>
          <w:tcW w:w="2265" w:type="dxa"/>
          <w:shd w:val="clear" w:color="auto" w:fill="auto"/>
        </w:tcPr>
        <w:p w:rsidR="00093297" w:rsidRDefault="00093297">
          <w:pPr>
            <w:tabs>
              <w:tab w:val="right" w:pos="4273"/>
            </w:tabs>
            <w:rPr>
              <w:rFonts w:ascii="Garamond" w:eastAsia="Garamond" w:hAnsi="Garamond" w:cs="Garamond"/>
              <w:sz w:val="22"/>
              <w:szCs w:val="22"/>
            </w:rPr>
          </w:pPr>
        </w:p>
      </w:tc>
      <w:tc>
        <w:tcPr>
          <w:tcW w:w="8225" w:type="dxa"/>
          <w:shd w:val="clear" w:color="auto" w:fill="auto"/>
        </w:tcPr>
        <w:tbl>
          <w:tblPr>
            <w:tblW w:w="8219" w:type="dxa"/>
            <w:tblInd w:w="40" w:type="dxa"/>
            <w:tblLayout w:type="fixed"/>
            <w:tblLook w:val="0400" w:firstRow="0" w:lastRow="0" w:firstColumn="0" w:lastColumn="0" w:noHBand="0" w:noVBand="1"/>
          </w:tblPr>
          <w:tblGrid>
            <w:gridCol w:w="2690"/>
            <w:gridCol w:w="5529"/>
          </w:tblGrid>
          <w:tr w:rsidR="00093297" w:rsidTr="00F725F8">
            <w:trPr>
              <w:trHeight w:val="144"/>
            </w:trPr>
            <w:tc>
              <w:tcPr>
                <w:tcW w:w="2690"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rPr>
                </w:pPr>
                <w:r w:rsidRPr="00F725F8">
                  <w:rPr>
                    <w:rFonts w:ascii="Palatino Linotype" w:eastAsia="Palatino Linotype" w:hAnsi="Palatino Linotype" w:cs="Palatino Linotype"/>
                    <w:b/>
                  </w:rPr>
                  <w:t>Recurso de Revisión:</w:t>
                </w:r>
              </w:p>
            </w:tc>
            <w:tc>
              <w:tcPr>
                <w:tcW w:w="5529" w:type="dxa"/>
                <w:shd w:val="clear" w:color="auto" w:fill="auto"/>
              </w:tcPr>
              <w:p w:rsidR="00093297" w:rsidRPr="00F725F8" w:rsidRDefault="00093297" w:rsidP="00F725F8">
                <w:pPr>
                  <w:tabs>
                    <w:tab w:val="right" w:pos="8838"/>
                  </w:tabs>
                  <w:ind w:left="-74"/>
                  <w:rPr>
                    <w:rFonts w:ascii="Palatino Linotype" w:eastAsia="Palatino Linotype" w:hAnsi="Palatino Linotype" w:cs="Palatino Linotype"/>
                  </w:rPr>
                </w:pPr>
                <w:r w:rsidRPr="00F725F8">
                  <w:rPr>
                    <w:rFonts w:ascii="Palatino Linotype" w:eastAsia="Palatino Linotype" w:hAnsi="Palatino Linotype" w:cs="Palatino Linotype"/>
                  </w:rPr>
                  <w:t>12868/INFOEM/IP/RR/2025</w:t>
                </w:r>
              </w:p>
            </w:tc>
          </w:tr>
          <w:tr w:rsidR="00093297" w:rsidTr="00F725F8">
            <w:trPr>
              <w:trHeight w:val="144"/>
            </w:trPr>
            <w:tc>
              <w:tcPr>
                <w:tcW w:w="2690"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rPr>
                </w:pPr>
                <w:r w:rsidRPr="00F725F8">
                  <w:rPr>
                    <w:rFonts w:ascii="Palatino Linotype" w:eastAsia="Palatino Linotype" w:hAnsi="Palatino Linotype" w:cs="Palatino Linotype"/>
                    <w:b/>
                  </w:rPr>
                  <w:t>Recurrente:</w:t>
                </w:r>
              </w:p>
            </w:tc>
            <w:tc>
              <w:tcPr>
                <w:tcW w:w="5529" w:type="dxa"/>
                <w:shd w:val="clear" w:color="auto" w:fill="auto"/>
              </w:tcPr>
              <w:p w:rsidR="00093297" w:rsidRPr="00F725F8" w:rsidRDefault="00093297" w:rsidP="00F725F8">
                <w:pPr>
                  <w:tabs>
                    <w:tab w:val="left" w:pos="3122"/>
                    <w:tab w:val="right" w:pos="8838"/>
                  </w:tabs>
                  <w:ind w:left="-74"/>
                  <w:rPr>
                    <w:rFonts w:ascii="Palatino Linotype" w:eastAsia="Palatino Linotype" w:hAnsi="Palatino Linotype" w:cs="Palatino Linotype"/>
                  </w:rPr>
                </w:pPr>
              </w:p>
            </w:tc>
          </w:tr>
          <w:tr w:rsidR="00093297" w:rsidTr="00F725F8">
            <w:trPr>
              <w:trHeight w:val="283"/>
            </w:trPr>
            <w:tc>
              <w:tcPr>
                <w:tcW w:w="2690"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rPr>
                </w:pPr>
                <w:r w:rsidRPr="00F725F8">
                  <w:rPr>
                    <w:rFonts w:ascii="Palatino Linotype" w:eastAsia="Palatino Linotype" w:hAnsi="Palatino Linotype" w:cs="Palatino Linotype"/>
                    <w:b/>
                  </w:rPr>
                  <w:t>Sujeto Obligado:</w:t>
                </w:r>
              </w:p>
            </w:tc>
            <w:tc>
              <w:tcPr>
                <w:tcW w:w="5529" w:type="dxa"/>
                <w:shd w:val="clear" w:color="auto" w:fill="auto"/>
              </w:tcPr>
              <w:p w:rsidR="00F725F8" w:rsidRDefault="00093297" w:rsidP="00F725F8">
                <w:pPr>
                  <w:tabs>
                    <w:tab w:val="right" w:pos="8838"/>
                  </w:tabs>
                  <w:ind w:left="-74"/>
                  <w:rPr>
                    <w:rFonts w:ascii="Palatino Linotype" w:eastAsia="Palatino Linotype" w:hAnsi="Palatino Linotype" w:cs="Palatino Linotype"/>
                    <w:bCs/>
                  </w:rPr>
                </w:pPr>
                <w:r w:rsidRPr="00F725F8">
                  <w:rPr>
                    <w:rFonts w:ascii="Palatino Linotype" w:eastAsia="Palatino Linotype" w:hAnsi="Palatino Linotype" w:cs="Palatino Linotype"/>
                    <w:bCs/>
                  </w:rPr>
                  <w:t xml:space="preserve">Sistema Municipal Para el Desarrollo Integral </w:t>
                </w:r>
              </w:p>
              <w:p w:rsidR="00093297" w:rsidRPr="00F725F8" w:rsidRDefault="00093297" w:rsidP="00F725F8">
                <w:pPr>
                  <w:tabs>
                    <w:tab w:val="right" w:pos="8838"/>
                  </w:tabs>
                  <w:ind w:left="-74"/>
                  <w:rPr>
                    <w:rFonts w:ascii="Palatino Linotype" w:eastAsia="Palatino Linotype" w:hAnsi="Palatino Linotype" w:cs="Palatino Linotype"/>
                    <w:bCs/>
                  </w:rPr>
                </w:pPr>
                <w:r w:rsidRPr="00F725F8">
                  <w:rPr>
                    <w:rFonts w:ascii="Palatino Linotype" w:eastAsia="Palatino Linotype" w:hAnsi="Palatino Linotype" w:cs="Palatino Linotype"/>
                    <w:bCs/>
                  </w:rPr>
                  <w:t>de la Familia de Tlalnepantla de Baz</w:t>
                </w:r>
              </w:p>
            </w:tc>
          </w:tr>
          <w:tr w:rsidR="00093297" w:rsidTr="00F725F8">
            <w:trPr>
              <w:trHeight w:val="283"/>
            </w:trPr>
            <w:tc>
              <w:tcPr>
                <w:tcW w:w="2690" w:type="dxa"/>
                <w:shd w:val="clear" w:color="auto" w:fill="auto"/>
              </w:tcPr>
              <w:p w:rsidR="00093297" w:rsidRPr="00F725F8" w:rsidRDefault="00093297" w:rsidP="00F725F8">
                <w:pPr>
                  <w:tabs>
                    <w:tab w:val="right" w:pos="8838"/>
                  </w:tabs>
                  <w:ind w:right="-105"/>
                  <w:jc w:val="right"/>
                  <w:rPr>
                    <w:rFonts w:ascii="Palatino Linotype" w:eastAsia="Palatino Linotype" w:hAnsi="Palatino Linotype" w:cs="Palatino Linotype"/>
                    <w:b/>
                  </w:rPr>
                </w:pPr>
                <w:r w:rsidRPr="00F725F8">
                  <w:rPr>
                    <w:rFonts w:ascii="Palatino Linotype" w:eastAsia="Palatino Linotype" w:hAnsi="Palatino Linotype" w:cs="Palatino Linotype"/>
                    <w:b/>
                  </w:rPr>
                  <w:t>Comisionado ponente:</w:t>
                </w:r>
              </w:p>
            </w:tc>
            <w:tc>
              <w:tcPr>
                <w:tcW w:w="5529" w:type="dxa"/>
                <w:shd w:val="clear" w:color="auto" w:fill="auto"/>
              </w:tcPr>
              <w:p w:rsidR="00093297" w:rsidRPr="00F725F8" w:rsidRDefault="00093297" w:rsidP="00F725F8">
                <w:pPr>
                  <w:tabs>
                    <w:tab w:val="right" w:pos="8838"/>
                  </w:tabs>
                  <w:ind w:left="-74"/>
                  <w:rPr>
                    <w:rFonts w:ascii="Palatino Linotype" w:eastAsia="Palatino Linotype" w:hAnsi="Palatino Linotype" w:cs="Palatino Linotype"/>
                  </w:rPr>
                </w:pPr>
                <w:r w:rsidRPr="00F725F8">
                  <w:rPr>
                    <w:rFonts w:ascii="Palatino Linotype" w:eastAsia="Palatino Linotype" w:hAnsi="Palatino Linotype" w:cs="Palatino Linotype"/>
                  </w:rPr>
                  <w:t>María del Rosario Mejía Ayala</w:t>
                </w:r>
              </w:p>
              <w:p w:rsidR="00093297" w:rsidRPr="00F725F8" w:rsidRDefault="00093297" w:rsidP="00F725F8">
                <w:pPr>
                  <w:tabs>
                    <w:tab w:val="right" w:pos="8838"/>
                  </w:tabs>
                  <w:ind w:left="-74"/>
                  <w:rPr>
                    <w:rFonts w:ascii="Palatino Linotype" w:eastAsia="Palatino Linotype" w:hAnsi="Palatino Linotype" w:cs="Palatino Linotype"/>
                    <w:b/>
                  </w:rPr>
                </w:pPr>
              </w:p>
            </w:tc>
          </w:tr>
        </w:tbl>
        <w:p w:rsidR="00093297" w:rsidRDefault="00093297">
          <w:pPr>
            <w:tabs>
              <w:tab w:val="right" w:pos="8838"/>
            </w:tabs>
            <w:ind w:left="-28"/>
            <w:jc w:val="both"/>
            <w:rPr>
              <w:rFonts w:ascii="Arial" w:eastAsia="Arial" w:hAnsi="Arial" w:cs="Arial"/>
              <w:b/>
              <w:sz w:val="22"/>
              <w:szCs w:val="22"/>
            </w:rPr>
          </w:pPr>
        </w:p>
      </w:tc>
    </w:tr>
  </w:tbl>
  <w:p w:rsidR="00093297" w:rsidRDefault="00C50F4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4.6pt;margin-top:-133.75pt;width:609.3pt;height:786.9pt;z-index:-25165516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D61365"/>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F53B1E"/>
    <w:multiLevelType w:val="hybridMultilevel"/>
    <w:tmpl w:val="F24E4252"/>
    <w:lvl w:ilvl="0" w:tplc="3FB4391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61E96050"/>
    <w:multiLevelType w:val="hybridMultilevel"/>
    <w:tmpl w:val="406A7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2738E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ED"/>
    <w:rsid w:val="0001081F"/>
    <w:rsid w:val="00093297"/>
    <w:rsid w:val="001B01AA"/>
    <w:rsid w:val="0032109A"/>
    <w:rsid w:val="003402E3"/>
    <w:rsid w:val="004150ED"/>
    <w:rsid w:val="004D2A9C"/>
    <w:rsid w:val="005A39A9"/>
    <w:rsid w:val="005A770A"/>
    <w:rsid w:val="00C50F4C"/>
    <w:rsid w:val="00C717AD"/>
    <w:rsid w:val="00E05371"/>
    <w:rsid w:val="00F30D7E"/>
    <w:rsid w:val="00F31D45"/>
    <w:rsid w:val="00F725F8"/>
    <w:rsid w:val="00FE63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9D9FA4E-B2B1-4221-8B07-71607E12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E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150E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150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50E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150ED"/>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150E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50E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50ED"/>
    <w:rPr>
      <w:rFonts w:ascii="Times New Roman" w:eastAsia="Times New Roman" w:hAnsi="Times New Roman" w:cs="Times New Roman"/>
      <w:sz w:val="24"/>
      <w:szCs w:val="24"/>
      <w:lang w:eastAsia="es-MX"/>
    </w:rPr>
  </w:style>
  <w:style w:type="table" w:styleId="Tablanormal1">
    <w:name w:val="Plain Table 1"/>
    <w:basedOn w:val="Tablanormal"/>
    <w:uiPriority w:val="41"/>
    <w:rsid w:val="004150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4150ED"/>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4150ED"/>
    <w:rPr>
      <w:rFonts w:ascii="Arial" w:eastAsia="Batang" w:hAnsi="Arial" w:cs="Times New Roman"/>
      <w:sz w:val="20"/>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150E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150E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4150ED"/>
    <w:rPr>
      <w:vertAlign w:val="superscript"/>
    </w:rPr>
  </w:style>
  <w:style w:type="paragraph" w:styleId="Piedepgina">
    <w:name w:val="footer"/>
    <w:basedOn w:val="Normal"/>
    <w:link w:val="PiedepginaCar"/>
    <w:uiPriority w:val="99"/>
    <w:unhideWhenUsed/>
    <w:rsid w:val="004150ED"/>
    <w:pPr>
      <w:tabs>
        <w:tab w:val="center" w:pos="4419"/>
        <w:tab w:val="right" w:pos="8838"/>
      </w:tabs>
    </w:pPr>
  </w:style>
  <w:style w:type="character" w:customStyle="1" w:styleId="PiedepginaCar">
    <w:name w:val="Pie de página Car"/>
    <w:basedOn w:val="Fuentedeprrafopredeter"/>
    <w:link w:val="Piedepgina"/>
    <w:uiPriority w:val="99"/>
    <w:rsid w:val="004150E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173430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18883.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21</Pages>
  <Words>4488</Words>
  <Characters>24688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2025-12-19T17:08:00Z</cp:lastPrinted>
  <dcterms:created xsi:type="dcterms:W3CDTF">2025-12-11T18:44:00Z</dcterms:created>
  <dcterms:modified xsi:type="dcterms:W3CDTF">2026-01-21T23:26:00Z</dcterms:modified>
</cp:coreProperties>
</file>