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131890D8"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F05E4" w:rsidRPr="009C2836">
        <w:rPr>
          <w:rFonts w:ascii="Palatino Linotype" w:eastAsia="Palatino Linotype" w:hAnsi="Palatino Linotype" w:cs="Palatino Linotype"/>
          <w:sz w:val="22"/>
          <w:szCs w:val="22"/>
        </w:rPr>
        <w:t>tres de diciembre</w:t>
      </w:r>
      <w:r w:rsidRPr="009C2836">
        <w:rPr>
          <w:rFonts w:ascii="Palatino Linotype" w:eastAsia="Palatino Linotype" w:hAnsi="Palatino Linotype" w:cs="Palatino Linotype"/>
          <w:sz w:val="22"/>
          <w:szCs w:val="22"/>
        </w:rPr>
        <w:t xml:space="preserve"> de dos mil veinticinco. </w:t>
      </w:r>
    </w:p>
    <w:p w14:paraId="32D33C57" w14:textId="03604DC8" w:rsidR="00694AA0" w:rsidRPr="009C2836" w:rsidRDefault="005B22BA">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9C2836">
        <w:rPr>
          <w:rFonts w:ascii="Palatino Linotype" w:eastAsia="Palatino Linotype" w:hAnsi="Palatino Linotype" w:cs="Palatino Linotype"/>
          <w:b/>
          <w:sz w:val="22"/>
          <w:szCs w:val="22"/>
        </w:rPr>
        <w:t>VISTO</w:t>
      </w:r>
      <w:r w:rsidRPr="009C2836">
        <w:rPr>
          <w:rFonts w:ascii="Palatino Linotype" w:eastAsia="Palatino Linotype" w:hAnsi="Palatino Linotype" w:cs="Palatino Linotype"/>
          <w:sz w:val="22"/>
          <w:szCs w:val="22"/>
        </w:rPr>
        <w:t xml:space="preserve"> el expediente formado con motivo del recurso de revisión </w:t>
      </w:r>
      <w:r w:rsidR="002F05E4" w:rsidRPr="009C2836">
        <w:rPr>
          <w:rFonts w:ascii="Palatino Linotype" w:eastAsia="Palatino Linotype" w:hAnsi="Palatino Linotype" w:cs="Palatino Linotype"/>
          <w:b/>
          <w:sz w:val="22"/>
          <w:szCs w:val="22"/>
        </w:rPr>
        <w:t>11954/</w:t>
      </w:r>
      <w:r w:rsidRPr="009C2836">
        <w:rPr>
          <w:rFonts w:ascii="Palatino Linotype" w:eastAsia="Palatino Linotype" w:hAnsi="Palatino Linotype" w:cs="Palatino Linotype"/>
          <w:b/>
          <w:sz w:val="22"/>
          <w:szCs w:val="22"/>
        </w:rPr>
        <w:t>INFOEM/IP/RR/2025</w:t>
      </w:r>
      <w:r w:rsidRPr="009C2836">
        <w:rPr>
          <w:rFonts w:ascii="Palatino Linotype" w:eastAsia="Palatino Linotype" w:hAnsi="Palatino Linotype" w:cs="Palatino Linotype"/>
          <w:sz w:val="22"/>
          <w:szCs w:val="22"/>
        </w:rPr>
        <w:t>, interpuesto por</w:t>
      </w:r>
      <w:r w:rsidR="0033620F" w:rsidRPr="009C2836">
        <w:rPr>
          <w:rFonts w:ascii="Palatino Linotype" w:eastAsia="Palatino Linotype" w:hAnsi="Palatino Linotype" w:cs="Palatino Linotype"/>
          <w:b/>
          <w:sz w:val="22"/>
          <w:szCs w:val="22"/>
        </w:rPr>
        <w:t xml:space="preserve"> </w:t>
      </w:r>
      <w:r w:rsidR="000B28F5">
        <w:rPr>
          <w:rFonts w:ascii="Palatino Linotype" w:eastAsia="Palatino Linotype" w:hAnsi="Palatino Linotype" w:cs="Palatino Linotype"/>
          <w:b/>
          <w:sz w:val="22"/>
          <w:szCs w:val="22"/>
        </w:rPr>
        <w:t>XXXX XX</w:t>
      </w:r>
      <w:bookmarkStart w:id="1" w:name="_GoBack"/>
      <w:bookmarkEnd w:id="1"/>
      <w:r w:rsidRPr="009C2836">
        <w:rPr>
          <w:rFonts w:ascii="Palatino Linotype" w:eastAsia="Palatino Linotype" w:hAnsi="Palatino Linotype" w:cs="Palatino Linotype"/>
          <w:b/>
          <w:sz w:val="22"/>
          <w:szCs w:val="22"/>
        </w:rPr>
        <w:t>,</w:t>
      </w:r>
      <w:r w:rsidRPr="009C2836">
        <w:rPr>
          <w:rFonts w:ascii="Palatino Linotype" w:eastAsia="Palatino Linotype" w:hAnsi="Palatino Linotype" w:cs="Palatino Linotype"/>
          <w:sz w:val="22"/>
          <w:szCs w:val="22"/>
        </w:rPr>
        <w:t xml:space="preserve"> en lo sucesivo</w:t>
      </w:r>
      <w:r w:rsidRPr="009C2836">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sz w:val="22"/>
          <w:szCs w:val="22"/>
        </w:rPr>
        <w:t xml:space="preserve">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xml:space="preserve"> en contra de la respuesta a la solicitud de información con número de folio</w:t>
      </w:r>
      <w:r w:rsidRPr="009C2836">
        <w:rPr>
          <w:rFonts w:ascii="Palatino Linotype" w:eastAsia="Palatino Linotype" w:hAnsi="Palatino Linotype" w:cs="Palatino Linotype"/>
          <w:b/>
          <w:sz w:val="22"/>
          <w:szCs w:val="22"/>
        </w:rPr>
        <w:t xml:space="preserve"> </w:t>
      </w:r>
      <w:r w:rsidR="002F05E4" w:rsidRPr="009C2836">
        <w:rPr>
          <w:rFonts w:ascii="Palatino Linotype" w:eastAsia="Palatino Linotype" w:hAnsi="Palatino Linotype" w:cs="Palatino Linotype"/>
          <w:b/>
          <w:sz w:val="22"/>
          <w:szCs w:val="22"/>
        </w:rPr>
        <w:t>00365/SSEM/IP/2025</w:t>
      </w:r>
      <w:r w:rsidRPr="009C2836">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sz w:val="22"/>
          <w:szCs w:val="22"/>
        </w:rPr>
        <w:t xml:space="preserve">por parte del </w:t>
      </w:r>
      <w:r w:rsidR="002F05E4" w:rsidRPr="009C2836">
        <w:rPr>
          <w:rFonts w:ascii="Palatino Linotype" w:eastAsia="Palatino Linotype" w:hAnsi="Palatino Linotype" w:cs="Palatino Linotype"/>
          <w:b/>
          <w:sz w:val="22"/>
          <w:szCs w:val="22"/>
        </w:rPr>
        <w:t>Secretaría de Seguridad</w:t>
      </w:r>
      <w:r w:rsidRPr="009C2836">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sz w:val="22"/>
          <w:szCs w:val="22"/>
        </w:rPr>
        <w:t xml:space="preserve">en lo sucesivo 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9C2836" w:rsidRDefault="005B22BA">
      <w:pPr>
        <w:spacing w:before="240" w:after="240" w:line="360" w:lineRule="auto"/>
        <w:jc w:val="center"/>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I. A N T E C E D E N T E S</w:t>
      </w:r>
    </w:p>
    <w:p w14:paraId="68695096" w14:textId="36488631" w:rsidR="00694AA0" w:rsidRPr="009C2836" w:rsidRDefault="005B22BA">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9C2836">
        <w:rPr>
          <w:rFonts w:ascii="Palatino Linotype" w:eastAsia="Palatino Linotype" w:hAnsi="Palatino Linotype" w:cs="Palatino Linotype"/>
          <w:b/>
          <w:sz w:val="22"/>
          <w:szCs w:val="22"/>
        </w:rPr>
        <w:t>1. Solicitud de acceso a la información.</w:t>
      </w:r>
      <w:r w:rsidRPr="009C2836">
        <w:rPr>
          <w:rFonts w:ascii="Palatino Linotype" w:eastAsia="Palatino Linotype" w:hAnsi="Palatino Linotype" w:cs="Palatino Linotype"/>
          <w:sz w:val="22"/>
          <w:szCs w:val="22"/>
        </w:rPr>
        <w:t xml:space="preserve"> El </w:t>
      </w:r>
      <w:r w:rsidR="002F05E4" w:rsidRPr="009C2836">
        <w:rPr>
          <w:rFonts w:ascii="Palatino Linotype" w:eastAsia="Palatino Linotype" w:hAnsi="Palatino Linotype" w:cs="Palatino Linotype"/>
          <w:b/>
          <w:sz w:val="22"/>
          <w:szCs w:val="22"/>
        </w:rPr>
        <w:t>dos</w:t>
      </w:r>
      <w:r w:rsidR="0033620F" w:rsidRPr="009C2836">
        <w:rPr>
          <w:rFonts w:ascii="Palatino Linotype" w:eastAsia="Palatino Linotype" w:hAnsi="Palatino Linotype" w:cs="Palatino Linotype"/>
          <w:b/>
          <w:sz w:val="22"/>
          <w:szCs w:val="22"/>
        </w:rPr>
        <w:t xml:space="preserve"> de septiembre </w:t>
      </w:r>
      <w:r w:rsidRPr="009C2836">
        <w:rPr>
          <w:rFonts w:ascii="Palatino Linotype" w:eastAsia="Palatino Linotype" w:hAnsi="Palatino Linotype" w:cs="Palatino Linotype"/>
          <w:b/>
          <w:sz w:val="22"/>
          <w:szCs w:val="22"/>
        </w:rPr>
        <w:t>de dos mil veinticinco,</w:t>
      </w:r>
      <w:r w:rsidRPr="009C2836">
        <w:rPr>
          <w:rFonts w:ascii="Palatino Linotype" w:eastAsia="Palatino Linotype" w:hAnsi="Palatino Linotype" w:cs="Palatino Linotype"/>
          <w:sz w:val="22"/>
          <w:szCs w:val="22"/>
        </w:rPr>
        <w:t xml:space="preserve"> la parte </w:t>
      </w:r>
      <w:r w:rsidRPr="009C2836">
        <w:rPr>
          <w:rFonts w:ascii="Palatino Linotype" w:eastAsia="Palatino Linotype" w:hAnsi="Palatino Linotype" w:cs="Palatino Linotype"/>
          <w:b/>
          <w:sz w:val="22"/>
          <w:szCs w:val="22"/>
        </w:rPr>
        <w:t xml:space="preserve">Recurrente </w:t>
      </w:r>
      <w:r w:rsidRPr="009C2836">
        <w:rPr>
          <w:rFonts w:ascii="Palatino Linotype" w:eastAsia="Palatino Linotype" w:hAnsi="Palatino Linotype" w:cs="Palatino Linotype"/>
          <w:sz w:val="22"/>
          <w:szCs w:val="22"/>
        </w:rPr>
        <w:t xml:space="preserve">presentó la solicitud de acceso a la información pública ante el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 xml:space="preserve">, a través del Sistema de Acceso a la Información Mexiquense, en lo subsecuente el </w:t>
      </w:r>
      <w:r w:rsidRPr="009C2836">
        <w:rPr>
          <w:rFonts w:ascii="Palatino Linotype" w:eastAsia="Palatino Linotype" w:hAnsi="Palatino Linotype" w:cs="Palatino Linotype"/>
          <w:b/>
          <w:sz w:val="22"/>
          <w:szCs w:val="22"/>
        </w:rPr>
        <w:t>SAIMEX,</w:t>
      </w:r>
      <w:r w:rsidRPr="009C2836">
        <w:rPr>
          <w:rFonts w:ascii="Palatino Linotype" w:eastAsia="Palatino Linotype" w:hAnsi="Palatino Linotype" w:cs="Palatino Linotype"/>
          <w:sz w:val="22"/>
          <w:szCs w:val="22"/>
        </w:rPr>
        <w:t xml:space="preserve"> mediante la cual requirió lo siguiente:</w:t>
      </w:r>
    </w:p>
    <w:p w14:paraId="2B457E68" w14:textId="6E0664D4" w:rsidR="00694AA0" w:rsidRPr="009C2836" w:rsidRDefault="005B22BA">
      <w:pPr>
        <w:spacing w:before="120" w:after="120"/>
        <w:ind w:left="851" w:right="902"/>
        <w:jc w:val="both"/>
        <w:rPr>
          <w:rFonts w:ascii="Palatino Linotype" w:eastAsia="Palatino Linotype" w:hAnsi="Palatino Linotype" w:cs="Palatino Linotype"/>
          <w:b/>
          <w:i/>
          <w:sz w:val="22"/>
          <w:szCs w:val="22"/>
        </w:rPr>
      </w:pPr>
      <w:r w:rsidRPr="009C2836">
        <w:rPr>
          <w:rFonts w:ascii="Palatino Linotype" w:eastAsia="Palatino Linotype" w:hAnsi="Palatino Linotype" w:cs="Palatino Linotype"/>
          <w:i/>
          <w:sz w:val="22"/>
          <w:szCs w:val="22"/>
        </w:rPr>
        <w:t xml:space="preserve"> “</w:t>
      </w:r>
      <w:r w:rsidR="002F05E4" w:rsidRPr="009C2836">
        <w:rPr>
          <w:rFonts w:ascii="Palatino Linotype" w:eastAsia="Palatino Linotype" w:hAnsi="Palatino Linotype" w:cs="Palatino Linotype"/>
          <w:i/>
          <w:sz w:val="22"/>
          <w:szCs w:val="22"/>
        </w:rPr>
        <w:t>Perfil de los puestos de los servidores públicos</w:t>
      </w:r>
      <w:r w:rsidRPr="009C2836">
        <w:rPr>
          <w:rFonts w:ascii="Palatino Linotype" w:eastAsia="Palatino Linotype" w:hAnsi="Palatino Linotype" w:cs="Palatino Linotype"/>
          <w:b/>
          <w:i/>
          <w:sz w:val="22"/>
          <w:szCs w:val="22"/>
        </w:rPr>
        <w:t>”</w:t>
      </w:r>
      <w:r w:rsidRPr="009C2836">
        <w:rPr>
          <w:rFonts w:ascii="Palatino Linotype" w:eastAsia="Palatino Linotype" w:hAnsi="Palatino Linotype" w:cs="Palatino Linotype"/>
          <w:i/>
          <w:sz w:val="22"/>
          <w:szCs w:val="22"/>
        </w:rPr>
        <w:t xml:space="preserve"> (sic) </w:t>
      </w:r>
    </w:p>
    <w:p w14:paraId="240F358C"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9C2836">
        <w:rPr>
          <w:rFonts w:ascii="Palatino Linotype" w:eastAsia="Palatino Linotype" w:hAnsi="Palatino Linotype" w:cs="Palatino Linotype"/>
          <w:b/>
          <w:sz w:val="22"/>
          <w:szCs w:val="22"/>
        </w:rPr>
        <w:t>Modalidad de Entrega:</w:t>
      </w:r>
      <w:r w:rsidRPr="009C2836">
        <w:rPr>
          <w:rFonts w:ascii="Palatino Linotype" w:eastAsia="Palatino Linotype" w:hAnsi="Palatino Linotype" w:cs="Palatino Linotype"/>
          <w:sz w:val="22"/>
          <w:szCs w:val="22"/>
        </w:rPr>
        <w:t xml:space="preserve"> a través del</w:t>
      </w:r>
      <w:r w:rsidRPr="009C2836">
        <w:rPr>
          <w:rFonts w:ascii="Palatino Linotype" w:eastAsia="Palatino Linotype" w:hAnsi="Palatino Linotype" w:cs="Palatino Linotype"/>
          <w:b/>
          <w:sz w:val="22"/>
          <w:szCs w:val="22"/>
        </w:rPr>
        <w:t xml:space="preserve"> SAIMEX.</w:t>
      </w:r>
    </w:p>
    <w:p w14:paraId="32700C95" w14:textId="55DE136B" w:rsidR="002F05E4" w:rsidRPr="009C2836" w:rsidRDefault="005B22BA" w:rsidP="002F05E4">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 xml:space="preserve">2. </w:t>
      </w:r>
      <w:r w:rsidR="002F05E4" w:rsidRPr="009C2836">
        <w:rPr>
          <w:rFonts w:ascii="Palatino Linotype" w:eastAsia="Palatino Linotype" w:hAnsi="Palatino Linotype" w:cs="Palatino Linotype"/>
          <w:b/>
          <w:sz w:val="22"/>
          <w:szCs w:val="22"/>
        </w:rPr>
        <w:t xml:space="preserve">Prórroga. </w:t>
      </w:r>
      <w:r w:rsidR="002F05E4" w:rsidRPr="009C2836">
        <w:rPr>
          <w:rFonts w:ascii="Palatino Linotype" w:eastAsia="Palatino Linotype" w:hAnsi="Palatino Linotype" w:cs="Palatino Linotype"/>
          <w:sz w:val="22"/>
          <w:szCs w:val="22"/>
        </w:rPr>
        <w:t xml:space="preserve">El </w:t>
      </w:r>
      <w:r w:rsidR="00286884" w:rsidRPr="009C2836">
        <w:rPr>
          <w:rFonts w:ascii="Palatino Linotype" w:eastAsia="Palatino Linotype" w:hAnsi="Palatino Linotype" w:cs="Palatino Linotype"/>
          <w:b/>
          <w:sz w:val="22"/>
          <w:szCs w:val="22"/>
        </w:rPr>
        <w:t>veinticuatro de septiembre d</w:t>
      </w:r>
      <w:r w:rsidR="002F05E4" w:rsidRPr="009C2836">
        <w:rPr>
          <w:rFonts w:ascii="Palatino Linotype" w:eastAsia="Palatino Linotype" w:hAnsi="Palatino Linotype" w:cs="Palatino Linotype"/>
          <w:b/>
          <w:sz w:val="22"/>
          <w:szCs w:val="22"/>
        </w:rPr>
        <w:t xml:space="preserve">e dos mil veinticinco, </w:t>
      </w:r>
      <w:r w:rsidR="002F05E4" w:rsidRPr="009C2836">
        <w:rPr>
          <w:rFonts w:ascii="Palatino Linotype" w:eastAsia="Palatino Linotype" w:hAnsi="Palatino Linotype" w:cs="Palatino Linotype"/>
          <w:sz w:val="22"/>
          <w:szCs w:val="22"/>
        </w:rPr>
        <w:t xml:space="preserve">el </w:t>
      </w:r>
      <w:r w:rsidR="002F05E4" w:rsidRPr="009C2836">
        <w:rPr>
          <w:rFonts w:ascii="Palatino Linotype" w:eastAsia="Palatino Linotype" w:hAnsi="Palatino Linotype" w:cs="Palatino Linotype"/>
          <w:b/>
          <w:sz w:val="22"/>
          <w:szCs w:val="22"/>
        </w:rPr>
        <w:t xml:space="preserve">Sujeto Obligado </w:t>
      </w:r>
      <w:r w:rsidR="002F05E4" w:rsidRPr="009C2836">
        <w:rPr>
          <w:rFonts w:ascii="Palatino Linotype" w:eastAsia="Palatino Linotype" w:hAnsi="Palatino Linotype" w:cs="Palatino Linotype"/>
          <w:sz w:val="22"/>
          <w:szCs w:val="22"/>
        </w:rPr>
        <w:t>notificó a la persona solicitante la prórroga para dar respuesta a la solicitud</w:t>
      </w:r>
      <w:r w:rsidR="002F05E4" w:rsidRPr="009C2836">
        <w:rPr>
          <w:rFonts w:ascii="Palatino Linotype" w:eastAsia="Palatino Linotype" w:hAnsi="Palatino Linotype" w:cs="Palatino Linotype"/>
          <w:b/>
          <w:sz w:val="22"/>
          <w:szCs w:val="22"/>
        </w:rPr>
        <w:t>,</w:t>
      </w:r>
      <w:r w:rsidR="002F05E4" w:rsidRPr="009C2836">
        <w:rPr>
          <w:rFonts w:ascii="Palatino Linotype" w:eastAsia="Palatino Linotype" w:hAnsi="Palatino Linotype" w:cs="Palatino Linotype"/>
          <w:sz w:val="22"/>
          <w:szCs w:val="22"/>
        </w:rPr>
        <w:t xml:space="preserve"> medularmente en los siguientes términos:</w:t>
      </w:r>
    </w:p>
    <w:p w14:paraId="589E6C95" w14:textId="77777777" w:rsidR="00286884" w:rsidRPr="009C2836" w:rsidRDefault="002F05E4" w:rsidP="00286884">
      <w:pPr>
        <w:spacing w:before="240" w:after="24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00286884" w:rsidRPr="009C2836">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F9F6BA0" w14:textId="50B86F70" w:rsidR="002F05E4" w:rsidRPr="009C2836" w:rsidRDefault="00286884" w:rsidP="00286884">
      <w:pPr>
        <w:spacing w:before="240" w:after="24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lastRenderedPageBreak/>
        <w:t>SE ANEXA ACUERDO DE AMPLIACIÓN DEL PLAZO PARA DAR RESPUESTA A LA SOLICITUD DE INFORMACIÓN EN FORMATO PDF, EN CASO DE PRESENTAR PROBLEMAS CON LA RECEPCIÓN DE LA MISMA, LE PEDIMOS SE COMUNIQUE A LA UNIDAD DE TRANSPARENCIA DE LA SECRETARÍA DE SEGURIDAD DEL ESTADO DE MÉXICO, AL TELÉFONO 722 2 79 62 00 EXT. 4187, DE LUNES A VIERNES, EN UN HORARIO DE 9:00 A 18:00 HRS.</w:t>
      </w:r>
      <w:r w:rsidR="002F05E4" w:rsidRPr="009C2836">
        <w:rPr>
          <w:rFonts w:ascii="Palatino Linotype" w:eastAsia="Palatino Linotype" w:hAnsi="Palatino Linotype" w:cs="Palatino Linotype"/>
          <w:i/>
          <w:sz w:val="22"/>
          <w:szCs w:val="22"/>
        </w:rPr>
        <w:t>” (sic)</w:t>
      </w:r>
    </w:p>
    <w:p w14:paraId="1F63FE4C" w14:textId="6BAE94D3" w:rsidR="00286884" w:rsidRPr="009C2836" w:rsidRDefault="002F05E4" w:rsidP="002F05E4">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 xml:space="preserve">anexó el </w:t>
      </w:r>
      <w:r w:rsidR="00286884" w:rsidRPr="009C2836">
        <w:rPr>
          <w:rFonts w:ascii="Palatino Linotype" w:eastAsia="Palatino Linotype" w:hAnsi="Palatino Linotype" w:cs="Palatino Linotype"/>
          <w:sz w:val="22"/>
          <w:szCs w:val="22"/>
        </w:rPr>
        <w:t xml:space="preserve">escrito mediante el cual el </w:t>
      </w:r>
      <w:r w:rsidR="001A0D86" w:rsidRPr="009C2836">
        <w:rPr>
          <w:rFonts w:ascii="Palatino Linotype" w:eastAsia="Palatino Linotype" w:hAnsi="Palatino Linotype" w:cs="Palatino Linotype"/>
          <w:sz w:val="22"/>
          <w:szCs w:val="22"/>
        </w:rPr>
        <w:t>Encargado de la Unidad de Información, Planeación, Programación y Evaluación y de la Unidad de Transparencia</w:t>
      </w:r>
      <w:r w:rsidR="001A0D86" w:rsidRPr="009C2836" w:rsidDel="001A0D86">
        <w:rPr>
          <w:rFonts w:ascii="Palatino Linotype" w:eastAsia="Palatino Linotype" w:hAnsi="Palatino Linotype" w:cs="Palatino Linotype"/>
          <w:sz w:val="22"/>
          <w:szCs w:val="22"/>
        </w:rPr>
        <w:t xml:space="preserve"> </w:t>
      </w:r>
      <w:r w:rsidR="00286884" w:rsidRPr="009C2836">
        <w:rPr>
          <w:rFonts w:ascii="Palatino Linotype" w:eastAsia="Palatino Linotype" w:hAnsi="Palatino Linotype" w:cs="Palatino Linotype"/>
          <w:sz w:val="22"/>
          <w:szCs w:val="22"/>
        </w:rPr>
        <w:t xml:space="preserve">informó que </w:t>
      </w:r>
      <w:r w:rsidR="00286884" w:rsidRPr="009C2836">
        <w:rPr>
          <w:rFonts w:ascii="Palatino Linotype" w:hAnsi="Palatino Linotype"/>
          <w:sz w:val="22"/>
          <w:szCs w:val="22"/>
        </w:rPr>
        <w:t xml:space="preserve">mediante acuerdo SS/CT/EXT/XI/003/2025, emitido por el Comité de Transparencia de la Secretaría de Seguridad, en la Décima Primera Sesión Extraordinaria, celebrada en fecha 10 de septiembre de 2025, se aprobó por unanimidad de votos la ampliación por siete días hábiles, posteriores a la fecha de vencimiento de respuesta de 155 solicitudes de información pública con números de folio 00361/SSEM/IP/2025 al 00516/SSEM/IP/2025, </w:t>
      </w:r>
      <w:r w:rsidR="00286884" w:rsidRPr="009C2836">
        <w:rPr>
          <w:rFonts w:ascii="Palatino Linotype" w:eastAsia="Palatino Linotype" w:hAnsi="Palatino Linotype" w:cs="Palatino Linotype"/>
          <w:sz w:val="22"/>
          <w:szCs w:val="22"/>
        </w:rPr>
        <w:t xml:space="preserve">a </w:t>
      </w:r>
      <w:r w:rsidR="00286884" w:rsidRPr="009C2836">
        <w:rPr>
          <w:rFonts w:ascii="Palatino Linotype" w:hAnsi="Palatino Linotype"/>
          <w:sz w:val="22"/>
          <w:szCs w:val="22"/>
        </w:rPr>
        <w:t>fin de emitir las respuestas conducentes a las solicitudes y en razón del trámite interno que se realiza para localizar, analizar, conformar y revisar adecuadamente la documentación, en específico sobre la información solicitada, siendo necesario extender el término por siete (7) días más para su debida atención e integración</w:t>
      </w:r>
      <w:r w:rsidR="0012623C" w:rsidRPr="009C2836">
        <w:rPr>
          <w:rFonts w:ascii="Palatino Linotype" w:hAnsi="Palatino Linotype"/>
          <w:sz w:val="22"/>
          <w:szCs w:val="22"/>
        </w:rPr>
        <w:t>, sin embargo, es de señalar que</w:t>
      </w:r>
      <w:r w:rsidR="0012623C" w:rsidRPr="009C2836">
        <w:rPr>
          <w:rFonts w:ascii="Palatino Linotype" w:hAnsi="Palatino Linotype"/>
          <w:b/>
          <w:sz w:val="22"/>
          <w:szCs w:val="22"/>
        </w:rPr>
        <w:t xml:space="preserve"> el Acta del Comité de Transparencia no se anexó al expediente electrónico.</w:t>
      </w:r>
    </w:p>
    <w:p w14:paraId="7686068F" w14:textId="1355D5E6" w:rsidR="00694AA0" w:rsidRPr="009C2836" w:rsidRDefault="002F05E4">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 xml:space="preserve">3. </w:t>
      </w:r>
      <w:r w:rsidR="005B22BA" w:rsidRPr="009C2836">
        <w:rPr>
          <w:rFonts w:ascii="Palatino Linotype" w:eastAsia="Palatino Linotype" w:hAnsi="Palatino Linotype" w:cs="Palatino Linotype"/>
          <w:b/>
          <w:sz w:val="22"/>
          <w:szCs w:val="22"/>
        </w:rPr>
        <w:t xml:space="preserve">Respuesta. </w:t>
      </w:r>
      <w:r w:rsidR="005B22BA" w:rsidRPr="009C2836">
        <w:rPr>
          <w:rFonts w:ascii="Palatino Linotype" w:eastAsia="Palatino Linotype" w:hAnsi="Palatino Linotype" w:cs="Palatino Linotype"/>
          <w:sz w:val="22"/>
          <w:szCs w:val="22"/>
        </w:rPr>
        <w:t xml:space="preserve">El </w:t>
      </w:r>
      <w:r w:rsidR="0033620F" w:rsidRPr="009C2836">
        <w:rPr>
          <w:rFonts w:ascii="Palatino Linotype" w:eastAsia="Palatino Linotype" w:hAnsi="Palatino Linotype" w:cs="Palatino Linotype"/>
          <w:b/>
          <w:sz w:val="22"/>
          <w:szCs w:val="22"/>
        </w:rPr>
        <w:t>t</w:t>
      </w:r>
      <w:r w:rsidR="0012623C" w:rsidRPr="009C2836">
        <w:rPr>
          <w:rFonts w:ascii="Palatino Linotype" w:eastAsia="Palatino Linotype" w:hAnsi="Palatino Linotype" w:cs="Palatino Linotype"/>
          <w:b/>
          <w:sz w:val="22"/>
          <w:szCs w:val="22"/>
        </w:rPr>
        <w:t>res</w:t>
      </w:r>
      <w:r w:rsidR="0033620F" w:rsidRPr="009C2836">
        <w:rPr>
          <w:rFonts w:ascii="Palatino Linotype" w:eastAsia="Palatino Linotype" w:hAnsi="Palatino Linotype" w:cs="Palatino Linotype"/>
          <w:b/>
          <w:sz w:val="22"/>
          <w:szCs w:val="22"/>
        </w:rPr>
        <w:t xml:space="preserve"> de octubre</w:t>
      </w:r>
      <w:r w:rsidR="0028645D" w:rsidRPr="009C2836">
        <w:rPr>
          <w:rFonts w:ascii="Palatino Linotype" w:eastAsia="Palatino Linotype" w:hAnsi="Palatino Linotype" w:cs="Palatino Linotype"/>
          <w:b/>
          <w:sz w:val="22"/>
          <w:szCs w:val="22"/>
        </w:rPr>
        <w:t xml:space="preserve"> </w:t>
      </w:r>
      <w:r w:rsidR="005B22BA" w:rsidRPr="009C2836">
        <w:rPr>
          <w:rFonts w:ascii="Palatino Linotype" w:eastAsia="Palatino Linotype" w:hAnsi="Palatino Linotype" w:cs="Palatino Linotype"/>
          <w:b/>
          <w:sz w:val="22"/>
          <w:szCs w:val="22"/>
        </w:rPr>
        <w:t>de dos mil veinticinco,</w:t>
      </w:r>
      <w:r w:rsidR="005B22BA" w:rsidRPr="009C2836">
        <w:rPr>
          <w:rFonts w:ascii="Palatino Linotype" w:eastAsia="Palatino Linotype" w:hAnsi="Palatino Linotype" w:cs="Palatino Linotype"/>
          <w:sz w:val="22"/>
          <w:szCs w:val="22"/>
        </w:rPr>
        <w:t xml:space="preserve"> el </w:t>
      </w:r>
      <w:r w:rsidR="005B22BA" w:rsidRPr="009C2836">
        <w:rPr>
          <w:rFonts w:ascii="Palatino Linotype" w:eastAsia="Palatino Linotype" w:hAnsi="Palatino Linotype" w:cs="Palatino Linotype"/>
          <w:b/>
          <w:sz w:val="22"/>
          <w:szCs w:val="22"/>
        </w:rPr>
        <w:t xml:space="preserve">Sujeto Obligado </w:t>
      </w:r>
      <w:r w:rsidR="005B22BA" w:rsidRPr="009C2836">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2178C0E0" w:rsidR="00694AA0" w:rsidRPr="009C2836" w:rsidRDefault="005B22BA">
      <w:pPr>
        <w:spacing w:before="240" w:after="24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0012623C" w:rsidRPr="009C2836">
        <w:rPr>
          <w:rFonts w:ascii="Palatino Linotype" w:eastAsia="Palatino Linotype" w:hAnsi="Palatino Linotype" w:cs="Palatino Linotype"/>
          <w:i/>
          <w:sz w:val="22"/>
          <w:szCs w:val="22"/>
        </w:rPr>
        <w:t>SE ANEXA RESPUESTA EN FORMATO PDF</w:t>
      </w:r>
      <w:r w:rsidRPr="009C2836">
        <w:rPr>
          <w:rFonts w:ascii="Palatino Linotype" w:eastAsia="Palatino Linotype" w:hAnsi="Palatino Linotype" w:cs="Palatino Linotype"/>
          <w:i/>
          <w:sz w:val="22"/>
          <w:szCs w:val="22"/>
        </w:rPr>
        <w:t>...” (sic)</w:t>
      </w:r>
    </w:p>
    <w:p w14:paraId="0F1E2F82" w14:textId="77777777" w:rsidR="00694AA0" w:rsidRPr="009C2836" w:rsidRDefault="005B22BA">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adjuntó lo siguiente:</w:t>
      </w:r>
    </w:p>
    <w:p w14:paraId="45519A17" w14:textId="65C09818" w:rsidR="004F5BC1" w:rsidRPr="009C2836" w:rsidRDefault="005B22BA">
      <w:pPr>
        <w:spacing w:before="240" w:after="240" w:line="360" w:lineRule="auto"/>
        <w:ind w:right="49"/>
        <w:jc w:val="both"/>
        <w:rPr>
          <w:rFonts w:ascii="Palatino Linotype" w:hAnsi="Palatino Linotype"/>
          <w:sz w:val="22"/>
          <w:szCs w:val="22"/>
        </w:rPr>
      </w:pPr>
      <w:r w:rsidRPr="009C2836">
        <w:rPr>
          <w:rFonts w:ascii="Palatino Linotype" w:eastAsia="Palatino Linotype" w:hAnsi="Palatino Linotype" w:cs="Palatino Linotype"/>
          <w:sz w:val="22"/>
          <w:szCs w:val="22"/>
        </w:rPr>
        <w:t xml:space="preserve">- </w:t>
      </w:r>
      <w:r w:rsidR="0012623C" w:rsidRPr="009C2836">
        <w:rPr>
          <w:rFonts w:ascii="Palatino Linotype" w:eastAsia="Palatino Linotype" w:hAnsi="Palatino Linotype" w:cs="Palatino Linotype"/>
          <w:sz w:val="22"/>
          <w:szCs w:val="22"/>
        </w:rPr>
        <w:t>Escrito mediante e</w:t>
      </w:r>
      <w:r w:rsidR="00A56B30" w:rsidRPr="009C2836">
        <w:rPr>
          <w:rFonts w:ascii="Palatino Linotype" w:eastAsia="Palatino Linotype" w:hAnsi="Palatino Linotype" w:cs="Palatino Linotype"/>
          <w:sz w:val="22"/>
          <w:szCs w:val="22"/>
        </w:rPr>
        <w:t>l cual</w:t>
      </w:r>
      <w:r w:rsidR="0012623C" w:rsidRPr="009C2836">
        <w:rPr>
          <w:rFonts w:ascii="Palatino Linotype" w:eastAsia="Palatino Linotype" w:hAnsi="Palatino Linotype" w:cs="Palatino Linotype"/>
          <w:sz w:val="22"/>
          <w:szCs w:val="22"/>
        </w:rPr>
        <w:t>,</w:t>
      </w:r>
      <w:r w:rsidR="00A56B30" w:rsidRPr="009C2836">
        <w:rPr>
          <w:rFonts w:ascii="Palatino Linotype" w:eastAsia="Palatino Linotype" w:hAnsi="Palatino Linotype" w:cs="Palatino Linotype"/>
          <w:sz w:val="22"/>
          <w:szCs w:val="22"/>
        </w:rPr>
        <w:t xml:space="preserve"> el </w:t>
      </w:r>
      <w:r w:rsidR="002D22C9" w:rsidRPr="009C2836">
        <w:rPr>
          <w:rFonts w:ascii="Palatino Linotype" w:eastAsia="Palatino Linotype" w:hAnsi="Palatino Linotype" w:cs="Palatino Linotype"/>
          <w:sz w:val="22"/>
          <w:szCs w:val="22"/>
        </w:rPr>
        <w:t xml:space="preserve">Encargado de la Unidad de Información, Planeación, Programación y </w:t>
      </w:r>
      <w:r w:rsidR="001A0D86" w:rsidRPr="009C2836">
        <w:rPr>
          <w:rFonts w:ascii="Palatino Linotype" w:eastAsia="Palatino Linotype" w:hAnsi="Palatino Linotype" w:cs="Palatino Linotype"/>
          <w:sz w:val="22"/>
          <w:szCs w:val="22"/>
        </w:rPr>
        <w:t xml:space="preserve">Evaluación y de la Unidad de Transparencia, </w:t>
      </w:r>
      <w:r w:rsidR="009D3C2B" w:rsidRPr="009C2836">
        <w:rPr>
          <w:rFonts w:ascii="Palatino Linotype" w:eastAsia="Palatino Linotype" w:hAnsi="Palatino Linotype" w:cs="Palatino Linotype"/>
          <w:sz w:val="22"/>
          <w:szCs w:val="22"/>
        </w:rPr>
        <w:t xml:space="preserve">hizo de conocimiento de la </w:t>
      </w:r>
      <w:r w:rsidR="009D3C2B" w:rsidRPr="009C2836">
        <w:rPr>
          <w:rFonts w:ascii="Palatino Linotype" w:eastAsia="Palatino Linotype" w:hAnsi="Palatino Linotype" w:cs="Palatino Linotype"/>
          <w:sz w:val="22"/>
          <w:szCs w:val="22"/>
        </w:rPr>
        <w:lastRenderedPageBreak/>
        <w:t xml:space="preserve">persona </w:t>
      </w:r>
      <w:r w:rsidR="00A82AE8" w:rsidRPr="009C2836">
        <w:rPr>
          <w:rFonts w:ascii="Palatino Linotype" w:eastAsia="Palatino Linotype" w:hAnsi="Palatino Linotype" w:cs="Palatino Linotype"/>
          <w:sz w:val="22"/>
          <w:szCs w:val="22"/>
        </w:rPr>
        <w:t xml:space="preserve">solicitante que la información requerida </w:t>
      </w:r>
      <w:r w:rsidR="004F5BC1" w:rsidRPr="009C2836">
        <w:rPr>
          <w:rFonts w:ascii="Palatino Linotype" w:hAnsi="Palatino Linotype"/>
          <w:sz w:val="22"/>
          <w:szCs w:val="22"/>
        </w:rPr>
        <w:t xml:space="preserve">corresponde a una obligación de transparencia que ésta Secretaría de Seguridad debe mantener de. manera actualizada y permanente en el Portal de Información Pública de Oficio Mexiquense (IPOMEX), conforme a lo estipulado en la fracción XII, del artículo 92, de la Ley antes referida, por ello, usted podrá realizar la consulta de la información generada, administrada y/o poseída por este Sujeto Obligado a la fecha de su requerimiento de información, a través de la siguiente dirección electrónica: </w:t>
      </w:r>
      <w:hyperlink r:id="rId8" w:anchor="/info-fraccion/17/353/1" w:history="1">
        <w:r w:rsidR="004F5BC1" w:rsidRPr="009C2836">
          <w:rPr>
            <w:rStyle w:val="Hipervnculo"/>
            <w:rFonts w:ascii="Palatino Linotype" w:hAnsi="Palatino Linotype"/>
            <w:color w:val="auto"/>
            <w:sz w:val="22"/>
            <w:szCs w:val="22"/>
          </w:rPr>
          <w:t>https://ipomex.org.mx/ipomex/#/info-fraccion/17/353/1</w:t>
        </w:r>
      </w:hyperlink>
      <w:r w:rsidR="004F5BC1" w:rsidRPr="009C2836">
        <w:rPr>
          <w:rFonts w:ascii="Palatino Linotype" w:hAnsi="Palatino Linotype"/>
          <w:sz w:val="22"/>
          <w:szCs w:val="22"/>
        </w:rPr>
        <w:t>, la cual proporcionó en formato cerrado, asimismo, indicó que bastaba con que en el tec</w:t>
      </w:r>
      <w:r w:rsidR="004F6775" w:rsidRPr="009C2836">
        <w:rPr>
          <w:rFonts w:ascii="Palatino Linotype" w:hAnsi="Palatino Linotype"/>
          <w:sz w:val="22"/>
          <w:szCs w:val="22"/>
        </w:rPr>
        <w:t xml:space="preserve">lado de la </w:t>
      </w:r>
      <w:r w:rsidR="004F5BC1" w:rsidRPr="009C2836">
        <w:rPr>
          <w:rFonts w:ascii="Palatino Linotype" w:hAnsi="Palatino Linotype"/>
          <w:sz w:val="22"/>
          <w:szCs w:val="22"/>
        </w:rPr>
        <w:t>computadora presionara la tecla identificada con "</w:t>
      </w:r>
      <w:proofErr w:type="spellStart"/>
      <w:r w:rsidR="004F5BC1" w:rsidRPr="009C2836">
        <w:rPr>
          <w:rFonts w:ascii="Palatino Linotype" w:hAnsi="Palatino Linotype"/>
          <w:sz w:val="22"/>
          <w:szCs w:val="22"/>
        </w:rPr>
        <w:t>Ctrl</w:t>
      </w:r>
      <w:proofErr w:type="spellEnd"/>
      <w:r w:rsidR="004F5BC1" w:rsidRPr="009C2836">
        <w:rPr>
          <w:rFonts w:ascii="Palatino Linotype" w:hAnsi="Palatino Linotype"/>
          <w:sz w:val="22"/>
          <w:szCs w:val="22"/>
        </w:rPr>
        <w:t>" y al mismo tiempo con el cursor seleccion</w:t>
      </w:r>
      <w:r w:rsidR="004F6775" w:rsidRPr="009C2836">
        <w:rPr>
          <w:rFonts w:ascii="Palatino Linotype" w:hAnsi="Palatino Linotype"/>
          <w:sz w:val="22"/>
          <w:szCs w:val="22"/>
        </w:rPr>
        <w:t>ara e</w:t>
      </w:r>
      <w:r w:rsidR="004F5BC1" w:rsidRPr="009C2836">
        <w:rPr>
          <w:rFonts w:ascii="Palatino Linotype" w:hAnsi="Palatino Linotype"/>
          <w:sz w:val="22"/>
          <w:szCs w:val="22"/>
        </w:rPr>
        <w:t>l en</w:t>
      </w:r>
      <w:r w:rsidR="004F6775" w:rsidRPr="009C2836">
        <w:rPr>
          <w:rFonts w:ascii="Palatino Linotype" w:hAnsi="Palatino Linotype"/>
          <w:sz w:val="22"/>
          <w:szCs w:val="22"/>
        </w:rPr>
        <w:t xml:space="preserve">lace electrónico, o bien, copiara y pegara </w:t>
      </w:r>
      <w:r w:rsidR="004F5BC1" w:rsidRPr="009C2836">
        <w:rPr>
          <w:rFonts w:ascii="Palatino Linotype" w:hAnsi="Palatino Linotype"/>
          <w:sz w:val="22"/>
          <w:szCs w:val="22"/>
        </w:rPr>
        <w:t xml:space="preserve">la nomenclatura referida en el buscador electrónico de su preferencia, a fin de que se le </w:t>
      </w:r>
      <w:proofErr w:type="spellStart"/>
      <w:r w:rsidR="004F5BC1" w:rsidRPr="009C2836">
        <w:rPr>
          <w:rFonts w:ascii="Palatino Linotype" w:hAnsi="Palatino Linotype"/>
          <w:sz w:val="22"/>
          <w:szCs w:val="22"/>
        </w:rPr>
        <w:t>redireccion</w:t>
      </w:r>
      <w:r w:rsidR="00890B10" w:rsidRPr="009C2836">
        <w:rPr>
          <w:rFonts w:ascii="Palatino Linotype" w:hAnsi="Palatino Linotype"/>
          <w:sz w:val="22"/>
          <w:szCs w:val="22"/>
        </w:rPr>
        <w:t>ara</w:t>
      </w:r>
      <w:proofErr w:type="spellEnd"/>
      <w:r w:rsidR="00890B10" w:rsidRPr="009C2836">
        <w:rPr>
          <w:rFonts w:ascii="Palatino Linotype" w:hAnsi="Palatino Linotype"/>
          <w:sz w:val="22"/>
          <w:szCs w:val="22"/>
        </w:rPr>
        <w:t xml:space="preserve"> </w:t>
      </w:r>
      <w:r w:rsidR="0003773F" w:rsidRPr="009C2836">
        <w:rPr>
          <w:rFonts w:ascii="Palatino Linotype" w:hAnsi="Palatino Linotype"/>
          <w:sz w:val="22"/>
          <w:szCs w:val="22"/>
        </w:rPr>
        <w:t>al apartado en el cual se encuentra publicada la información.</w:t>
      </w:r>
    </w:p>
    <w:p w14:paraId="2166B49F" w14:textId="3FEB45C8" w:rsidR="00694AA0" w:rsidRPr="009C2836" w:rsidRDefault="00890B10">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4</w:t>
      </w:r>
      <w:r w:rsidR="005B22BA" w:rsidRPr="009C2836">
        <w:rPr>
          <w:rFonts w:ascii="Palatino Linotype" w:eastAsia="Palatino Linotype" w:hAnsi="Palatino Linotype" w:cs="Palatino Linotype"/>
          <w:b/>
          <w:sz w:val="22"/>
          <w:szCs w:val="22"/>
        </w:rPr>
        <w:t xml:space="preserve">. Interposición del recurso de revisión. </w:t>
      </w:r>
      <w:r w:rsidR="005B22BA" w:rsidRPr="009C2836">
        <w:rPr>
          <w:rFonts w:ascii="Palatino Linotype" w:eastAsia="Palatino Linotype" w:hAnsi="Palatino Linotype" w:cs="Palatino Linotype"/>
          <w:sz w:val="22"/>
          <w:szCs w:val="22"/>
        </w:rPr>
        <w:t xml:space="preserve">Inconforme con los términos de la respuesta emitida por parte del </w:t>
      </w:r>
      <w:r w:rsidR="005B22BA" w:rsidRPr="009C2836">
        <w:rPr>
          <w:rFonts w:ascii="Palatino Linotype" w:eastAsia="Palatino Linotype" w:hAnsi="Palatino Linotype" w:cs="Palatino Linotype"/>
          <w:b/>
          <w:sz w:val="22"/>
          <w:szCs w:val="22"/>
        </w:rPr>
        <w:t>Sujeto Obligado</w:t>
      </w:r>
      <w:r w:rsidR="005B22BA" w:rsidRPr="009C2836">
        <w:rPr>
          <w:rFonts w:ascii="Palatino Linotype" w:eastAsia="Palatino Linotype" w:hAnsi="Palatino Linotype" w:cs="Palatino Linotype"/>
          <w:sz w:val="22"/>
          <w:szCs w:val="22"/>
        </w:rPr>
        <w:t xml:space="preserve">, el </w:t>
      </w:r>
      <w:r w:rsidR="004B3652" w:rsidRPr="009C2836">
        <w:rPr>
          <w:rFonts w:ascii="Palatino Linotype" w:eastAsia="Palatino Linotype" w:hAnsi="Palatino Linotype" w:cs="Palatino Linotype"/>
          <w:b/>
          <w:sz w:val="22"/>
          <w:szCs w:val="22"/>
        </w:rPr>
        <w:t xml:space="preserve">catorce </w:t>
      </w:r>
      <w:r w:rsidR="0033620F" w:rsidRPr="009C2836">
        <w:rPr>
          <w:rFonts w:ascii="Palatino Linotype" w:eastAsia="Palatino Linotype" w:hAnsi="Palatino Linotype" w:cs="Palatino Linotype"/>
          <w:b/>
          <w:sz w:val="22"/>
          <w:szCs w:val="22"/>
        </w:rPr>
        <w:t>de octubre</w:t>
      </w:r>
      <w:r w:rsidR="005B22BA" w:rsidRPr="009C2836">
        <w:rPr>
          <w:rFonts w:ascii="Palatino Linotype" w:eastAsia="Palatino Linotype" w:hAnsi="Palatino Linotype" w:cs="Palatino Linotype"/>
          <w:b/>
          <w:sz w:val="22"/>
          <w:szCs w:val="22"/>
        </w:rPr>
        <w:t xml:space="preserve"> de dos mil veinticinco,</w:t>
      </w:r>
      <w:r w:rsidR="005B22BA" w:rsidRPr="009C2836">
        <w:rPr>
          <w:rFonts w:ascii="Palatino Linotype" w:eastAsia="Palatino Linotype" w:hAnsi="Palatino Linotype" w:cs="Palatino Linotype"/>
          <w:sz w:val="22"/>
          <w:szCs w:val="22"/>
        </w:rPr>
        <w:t xml:space="preserve"> la parte </w:t>
      </w:r>
      <w:r w:rsidR="005B22BA" w:rsidRPr="009C2836">
        <w:rPr>
          <w:rFonts w:ascii="Palatino Linotype" w:eastAsia="Palatino Linotype" w:hAnsi="Palatino Linotype" w:cs="Palatino Linotype"/>
          <w:b/>
          <w:sz w:val="22"/>
          <w:szCs w:val="22"/>
        </w:rPr>
        <w:t>Recurrente</w:t>
      </w:r>
      <w:r w:rsidR="005B22BA" w:rsidRPr="009C2836">
        <w:rPr>
          <w:rFonts w:ascii="Palatino Linotype" w:eastAsia="Palatino Linotype" w:hAnsi="Palatino Linotype" w:cs="Palatino Linotype"/>
          <w:sz w:val="22"/>
          <w:szCs w:val="22"/>
        </w:rPr>
        <w:t xml:space="preserve"> interpuso el recurso de revisión a través de </w:t>
      </w:r>
      <w:r w:rsidR="005B22BA" w:rsidRPr="009C2836">
        <w:rPr>
          <w:rFonts w:ascii="Palatino Linotype" w:eastAsia="Palatino Linotype" w:hAnsi="Palatino Linotype" w:cs="Palatino Linotype"/>
          <w:b/>
          <w:sz w:val="22"/>
          <w:szCs w:val="22"/>
        </w:rPr>
        <w:t xml:space="preserve">SAIMEX, </w:t>
      </w:r>
      <w:r w:rsidR="005B22BA" w:rsidRPr="009C2836">
        <w:rPr>
          <w:rFonts w:ascii="Palatino Linotype" w:eastAsia="Palatino Linotype" w:hAnsi="Palatino Linotype" w:cs="Palatino Linotype"/>
          <w:sz w:val="22"/>
          <w:szCs w:val="22"/>
        </w:rPr>
        <w:t>en donde se manifestó de la siguiente manera:</w:t>
      </w:r>
    </w:p>
    <w:p w14:paraId="7C2BF786" w14:textId="77777777" w:rsidR="00694AA0" w:rsidRPr="009C2836" w:rsidRDefault="005B22BA" w:rsidP="00EE7346">
      <w:pPr>
        <w:spacing w:before="120" w:after="120" w:line="360" w:lineRule="auto"/>
        <w:ind w:right="49"/>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 xml:space="preserve">Acto impugnado: </w:t>
      </w:r>
    </w:p>
    <w:p w14:paraId="3DC3BF9F" w14:textId="3FE0CFB7" w:rsidR="00694AA0" w:rsidRPr="009C2836" w:rsidRDefault="005B22BA" w:rsidP="00EE7346">
      <w:pPr>
        <w:spacing w:before="120" w:after="120" w:line="360" w:lineRule="auto"/>
        <w:ind w:left="851" w:right="900"/>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proofErr w:type="spellStart"/>
      <w:r w:rsidR="004B3652" w:rsidRPr="009C2836">
        <w:rPr>
          <w:rFonts w:ascii="Palatino Linotype" w:eastAsia="Palatino Linotype" w:hAnsi="Palatino Linotype" w:cs="Palatino Linotype"/>
          <w:i/>
          <w:sz w:val="22"/>
          <w:szCs w:val="22"/>
        </w:rPr>
        <w:t>informacion</w:t>
      </w:r>
      <w:proofErr w:type="spellEnd"/>
      <w:r w:rsidR="004B3652" w:rsidRPr="009C2836">
        <w:rPr>
          <w:rFonts w:ascii="Palatino Linotype" w:eastAsia="Palatino Linotype" w:hAnsi="Palatino Linotype" w:cs="Palatino Linotype"/>
          <w:i/>
          <w:sz w:val="22"/>
          <w:szCs w:val="22"/>
        </w:rPr>
        <w:t xml:space="preserve"> incompleta</w:t>
      </w:r>
      <w:r w:rsidRPr="009C2836">
        <w:rPr>
          <w:rFonts w:ascii="Palatino Linotype" w:eastAsia="Palatino Linotype" w:hAnsi="Palatino Linotype" w:cs="Palatino Linotype"/>
          <w:i/>
          <w:sz w:val="22"/>
          <w:szCs w:val="22"/>
        </w:rPr>
        <w:t>” (sic)</w:t>
      </w:r>
    </w:p>
    <w:p w14:paraId="199B1EFD" w14:textId="77777777" w:rsidR="00694AA0" w:rsidRPr="009C2836" w:rsidRDefault="005B22BA" w:rsidP="00EE7346">
      <w:pPr>
        <w:spacing w:before="120" w:after="120" w:line="360" w:lineRule="auto"/>
        <w:jc w:val="both"/>
        <w:rPr>
          <w:rFonts w:ascii="Palatino Linotype" w:eastAsia="Palatino Linotype" w:hAnsi="Palatino Linotype" w:cs="Palatino Linotype"/>
          <w:sz w:val="22"/>
          <w:szCs w:val="22"/>
        </w:rPr>
      </w:pPr>
      <w:bookmarkStart w:id="4" w:name="_heading=h.30j0zll" w:colFirst="0" w:colLast="0"/>
      <w:bookmarkEnd w:id="4"/>
      <w:r w:rsidRPr="009C2836">
        <w:rPr>
          <w:rFonts w:ascii="Palatino Linotype" w:eastAsia="Palatino Linotype" w:hAnsi="Palatino Linotype" w:cs="Palatino Linotype"/>
          <w:b/>
          <w:sz w:val="22"/>
          <w:szCs w:val="22"/>
        </w:rPr>
        <w:t>Y, Razones o motivos de inconformidad</w:t>
      </w:r>
      <w:r w:rsidRPr="009C2836">
        <w:rPr>
          <w:rFonts w:ascii="Palatino Linotype" w:eastAsia="Palatino Linotype" w:hAnsi="Palatino Linotype" w:cs="Palatino Linotype"/>
          <w:sz w:val="22"/>
          <w:szCs w:val="22"/>
        </w:rPr>
        <w:t>:</w:t>
      </w:r>
    </w:p>
    <w:p w14:paraId="6F009CC9" w14:textId="56472F8D" w:rsidR="00694AA0" w:rsidRPr="009C2836" w:rsidRDefault="005B22BA" w:rsidP="00EE7346">
      <w:pPr>
        <w:tabs>
          <w:tab w:val="left" w:pos="2745"/>
        </w:tabs>
        <w:spacing w:before="120" w:after="120" w:line="360" w:lineRule="auto"/>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proofErr w:type="spellStart"/>
      <w:r w:rsidR="004B3652" w:rsidRPr="009C2836">
        <w:rPr>
          <w:rFonts w:ascii="Palatino Linotype" w:eastAsia="Palatino Linotype" w:hAnsi="Palatino Linotype" w:cs="Palatino Linotype"/>
          <w:i/>
          <w:sz w:val="22"/>
          <w:szCs w:val="22"/>
        </w:rPr>
        <w:t>informacion</w:t>
      </w:r>
      <w:proofErr w:type="spellEnd"/>
      <w:r w:rsidR="004B3652" w:rsidRPr="009C2836">
        <w:rPr>
          <w:rFonts w:ascii="Palatino Linotype" w:eastAsia="Palatino Linotype" w:hAnsi="Palatino Linotype" w:cs="Palatino Linotype"/>
          <w:i/>
          <w:sz w:val="22"/>
          <w:szCs w:val="22"/>
        </w:rPr>
        <w:t xml:space="preserve"> </w:t>
      </w:r>
      <w:proofErr w:type="gramStart"/>
      <w:r w:rsidR="004B3652" w:rsidRPr="009C2836">
        <w:rPr>
          <w:rFonts w:ascii="Palatino Linotype" w:eastAsia="Palatino Linotype" w:hAnsi="Palatino Linotype" w:cs="Palatino Linotype"/>
          <w:i/>
          <w:sz w:val="22"/>
          <w:szCs w:val="22"/>
        </w:rPr>
        <w:t>incompleta</w:t>
      </w:r>
      <w:r w:rsidR="004B3652" w:rsidRPr="009C2836" w:rsidDel="004B3652">
        <w:rPr>
          <w:rFonts w:ascii="Palatino Linotype" w:eastAsia="Palatino Linotype" w:hAnsi="Palatino Linotype" w:cs="Palatino Linotype"/>
          <w:i/>
          <w:sz w:val="22"/>
          <w:szCs w:val="22"/>
        </w:rPr>
        <w:t xml:space="preserve"> </w:t>
      </w:r>
      <w:r w:rsidRPr="009C2836">
        <w:rPr>
          <w:rFonts w:ascii="Palatino Linotype" w:eastAsia="Palatino Linotype" w:hAnsi="Palatino Linotype" w:cs="Palatino Linotype"/>
          <w:i/>
          <w:sz w:val="22"/>
          <w:szCs w:val="22"/>
        </w:rPr>
        <w:t>”</w:t>
      </w:r>
      <w:proofErr w:type="gramEnd"/>
      <w:r w:rsidRPr="009C2836">
        <w:rPr>
          <w:rFonts w:ascii="Palatino Linotype" w:eastAsia="Palatino Linotype" w:hAnsi="Palatino Linotype" w:cs="Palatino Linotype"/>
          <w:i/>
          <w:sz w:val="22"/>
          <w:szCs w:val="22"/>
        </w:rPr>
        <w:t xml:space="preserve"> (sic)</w:t>
      </w:r>
    </w:p>
    <w:p w14:paraId="058BB2CD" w14:textId="03F808F8" w:rsidR="00694AA0" w:rsidRPr="009C2836" w:rsidRDefault="00B84E58">
      <w:pPr>
        <w:spacing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5</w:t>
      </w:r>
      <w:r w:rsidR="005B22BA" w:rsidRPr="009C2836">
        <w:rPr>
          <w:rFonts w:ascii="Palatino Linotype" w:eastAsia="Palatino Linotype" w:hAnsi="Palatino Linotype" w:cs="Palatino Linotype"/>
          <w:b/>
          <w:sz w:val="22"/>
          <w:szCs w:val="22"/>
        </w:rPr>
        <w:t xml:space="preserve">. Turno. </w:t>
      </w:r>
      <w:r w:rsidR="005B22BA" w:rsidRPr="009C283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5B22BA" w:rsidRPr="009C2836">
        <w:rPr>
          <w:rFonts w:ascii="Palatino Linotype" w:eastAsia="Palatino Linotype" w:hAnsi="Palatino Linotype" w:cs="Palatino Linotype"/>
          <w:b/>
          <w:sz w:val="22"/>
          <w:szCs w:val="22"/>
        </w:rPr>
        <w:t xml:space="preserve">Guadalupe Ramírez Peña, </w:t>
      </w:r>
      <w:r w:rsidR="005B22BA" w:rsidRPr="009C2836">
        <w:rPr>
          <w:rFonts w:ascii="Palatino Linotype" w:eastAsia="Palatino Linotype" w:hAnsi="Palatino Linotype" w:cs="Palatino Linotype"/>
          <w:sz w:val="22"/>
          <w:szCs w:val="22"/>
        </w:rPr>
        <w:t xml:space="preserve">a efecto de que analizara sobre su admisión o su </w:t>
      </w:r>
      <w:proofErr w:type="spellStart"/>
      <w:r w:rsidR="005B22BA" w:rsidRPr="009C2836">
        <w:rPr>
          <w:rFonts w:ascii="Palatino Linotype" w:eastAsia="Palatino Linotype" w:hAnsi="Palatino Linotype" w:cs="Palatino Linotype"/>
          <w:sz w:val="22"/>
          <w:szCs w:val="22"/>
        </w:rPr>
        <w:t>desechamiento</w:t>
      </w:r>
      <w:proofErr w:type="spellEnd"/>
      <w:r w:rsidR="005B22BA" w:rsidRPr="009C2836">
        <w:rPr>
          <w:rFonts w:ascii="Palatino Linotype" w:eastAsia="Palatino Linotype" w:hAnsi="Palatino Linotype" w:cs="Palatino Linotype"/>
          <w:sz w:val="22"/>
          <w:szCs w:val="22"/>
        </w:rPr>
        <w:t>.</w:t>
      </w:r>
    </w:p>
    <w:p w14:paraId="5B57059D" w14:textId="193546E0" w:rsidR="00694AA0" w:rsidRPr="009C2836" w:rsidRDefault="00B84E58">
      <w:pPr>
        <w:spacing w:before="240" w:after="240" w:line="360" w:lineRule="auto"/>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6</w:t>
      </w:r>
      <w:r w:rsidR="005B22BA" w:rsidRPr="009C2836">
        <w:rPr>
          <w:rFonts w:ascii="Palatino Linotype" w:eastAsia="Palatino Linotype" w:hAnsi="Palatino Linotype" w:cs="Palatino Linotype"/>
          <w:b/>
          <w:sz w:val="22"/>
          <w:szCs w:val="22"/>
        </w:rPr>
        <w:t>. Admisión del Recurso de revisión.</w:t>
      </w:r>
      <w:r w:rsidR="005B22BA" w:rsidRPr="009C2836">
        <w:rPr>
          <w:rFonts w:ascii="Palatino Linotype" w:eastAsia="Palatino Linotype" w:hAnsi="Palatino Linotype" w:cs="Palatino Linotype"/>
          <w:sz w:val="22"/>
          <w:szCs w:val="22"/>
        </w:rPr>
        <w:t xml:space="preserve"> El</w:t>
      </w:r>
      <w:r w:rsidR="005B22BA" w:rsidRPr="009C2836">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b/>
          <w:sz w:val="22"/>
          <w:szCs w:val="22"/>
        </w:rPr>
        <w:t xml:space="preserve">diecisiete </w:t>
      </w:r>
      <w:r w:rsidR="00B319EF" w:rsidRPr="009C2836">
        <w:rPr>
          <w:rFonts w:ascii="Palatino Linotype" w:eastAsia="Palatino Linotype" w:hAnsi="Palatino Linotype" w:cs="Palatino Linotype"/>
          <w:b/>
          <w:sz w:val="22"/>
          <w:szCs w:val="22"/>
        </w:rPr>
        <w:t>de octubre d</w:t>
      </w:r>
      <w:r w:rsidR="005B22BA" w:rsidRPr="009C2836">
        <w:rPr>
          <w:rFonts w:ascii="Palatino Linotype" w:eastAsia="Palatino Linotype" w:hAnsi="Palatino Linotype" w:cs="Palatino Linotype"/>
          <w:b/>
          <w:sz w:val="22"/>
          <w:szCs w:val="22"/>
        </w:rPr>
        <w:t xml:space="preserve">e dos mil veinticinco, </w:t>
      </w:r>
      <w:r w:rsidR="005B22BA" w:rsidRPr="009C283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B22BA" w:rsidRPr="009C2836">
        <w:rPr>
          <w:rFonts w:ascii="Palatino Linotype" w:eastAsia="Palatino Linotype" w:hAnsi="Palatino Linotype" w:cs="Palatino Linotype"/>
          <w:b/>
          <w:sz w:val="22"/>
          <w:szCs w:val="22"/>
        </w:rPr>
        <w:t xml:space="preserve">Sujeto Obligado </w:t>
      </w:r>
      <w:r w:rsidR="005B22BA" w:rsidRPr="009C2836">
        <w:rPr>
          <w:rFonts w:ascii="Palatino Linotype" w:eastAsia="Palatino Linotype" w:hAnsi="Palatino Linotype" w:cs="Palatino Linotype"/>
          <w:sz w:val="22"/>
          <w:szCs w:val="22"/>
        </w:rPr>
        <w:t>presentara su informe justificado.</w:t>
      </w:r>
    </w:p>
    <w:p w14:paraId="210D7228" w14:textId="2BECB420" w:rsidR="008C76BC" w:rsidRPr="009C2836" w:rsidRDefault="00B84E58" w:rsidP="008C76BC">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9C2836">
        <w:rPr>
          <w:rFonts w:ascii="Palatino Linotype" w:eastAsia="Palatino Linotype" w:hAnsi="Palatino Linotype" w:cs="Palatino Linotype"/>
          <w:b/>
          <w:sz w:val="22"/>
          <w:szCs w:val="22"/>
        </w:rPr>
        <w:t>7</w:t>
      </w:r>
      <w:r w:rsidR="005B22BA" w:rsidRPr="009C2836">
        <w:rPr>
          <w:rFonts w:ascii="Palatino Linotype" w:eastAsia="Palatino Linotype" w:hAnsi="Palatino Linotype" w:cs="Palatino Linotype"/>
          <w:b/>
          <w:sz w:val="22"/>
          <w:szCs w:val="22"/>
        </w:rPr>
        <w:t>. Manifestaciones</w:t>
      </w:r>
      <w:r w:rsidR="005B22BA" w:rsidRPr="009C2836">
        <w:rPr>
          <w:rFonts w:ascii="Palatino Linotype" w:eastAsia="Palatino Linotype" w:hAnsi="Palatino Linotype" w:cs="Palatino Linotype"/>
          <w:sz w:val="22"/>
          <w:szCs w:val="22"/>
        </w:rPr>
        <w:t xml:space="preserve">. </w:t>
      </w:r>
      <w:r w:rsidRPr="009C2836">
        <w:rPr>
          <w:rFonts w:ascii="Palatino Linotype" w:eastAsia="Palatino Linotype" w:hAnsi="Palatino Linotype" w:cs="Palatino Linotype"/>
          <w:sz w:val="22"/>
          <w:szCs w:val="22"/>
        </w:rPr>
        <w:t xml:space="preserve">El </w:t>
      </w:r>
      <w:r w:rsidRPr="009C2836">
        <w:rPr>
          <w:rFonts w:ascii="Palatino Linotype" w:eastAsia="Palatino Linotype" w:hAnsi="Palatino Linotype" w:cs="Palatino Linotype"/>
          <w:b/>
          <w:sz w:val="22"/>
          <w:szCs w:val="22"/>
        </w:rPr>
        <w:t>veinticuatro de octubre</w:t>
      </w:r>
      <w:r w:rsidRPr="009C2836">
        <w:rPr>
          <w:rFonts w:ascii="Palatino Linotype" w:eastAsia="Palatino Linotype" w:hAnsi="Palatino Linotype" w:cs="Palatino Linotype"/>
          <w:sz w:val="22"/>
          <w:szCs w:val="22"/>
        </w:rPr>
        <w:t xml:space="preserve"> y el </w:t>
      </w:r>
      <w:r w:rsidRPr="009C2836">
        <w:rPr>
          <w:rFonts w:ascii="Palatino Linotype" w:eastAsia="Palatino Linotype" w:hAnsi="Palatino Linotype" w:cs="Palatino Linotype"/>
          <w:b/>
          <w:sz w:val="22"/>
          <w:szCs w:val="22"/>
        </w:rPr>
        <w:t xml:space="preserve">cinco de noviembre de dos mil veinticinco </w:t>
      </w:r>
      <w:r w:rsidR="008C76BC" w:rsidRPr="009C2836">
        <w:rPr>
          <w:rFonts w:ascii="Palatino Linotype" w:eastAsia="Palatino Linotype" w:hAnsi="Palatino Linotype" w:cs="Palatino Linotype"/>
          <w:sz w:val="22"/>
          <w:szCs w:val="22"/>
        </w:rPr>
        <w:t xml:space="preserve">el </w:t>
      </w:r>
      <w:r w:rsidR="008C76BC" w:rsidRPr="009C2836">
        <w:rPr>
          <w:rFonts w:ascii="Palatino Linotype" w:eastAsia="Palatino Linotype" w:hAnsi="Palatino Linotype" w:cs="Palatino Linotype"/>
          <w:b/>
          <w:bCs/>
          <w:sz w:val="22"/>
          <w:szCs w:val="22"/>
        </w:rPr>
        <w:t>Sujeto Obligado</w:t>
      </w:r>
      <w:r w:rsidR="008C76BC" w:rsidRPr="009C2836">
        <w:rPr>
          <w:rFonts w:ascii="Palatino Linotype" w:eastAsia="Palatino Linotype" w:hAnsi="Palatino Linotype" w:cs="Palatino Linotype"/>
          <w:sz w:val="22"/>
          <w:szCs w:val="22"/>
        </w:rPr>
        <w:t xml:space="preserve"> remitió, a través del SAIMEX lo siguiente:</w:t>
      </w:r>
    </w:p>
    <w:p w14:paraId="4A439755" w14:textId="13CC123D" w:rsidR="00C977ED" w:rsidRPr="009C2836" w:rsidRDefault="008C76BC" w:rsidP="00B319EF">
      <w:pPr>
        <w:spacing w:before="240" w:after="240" w:line="360" w:lineRule="auto"/>
        <w:jc w:val="both"/>
        <w:rPr>
          <w:rFonts w:ascii="Palatino Linotype" w:eastAsia="Palatino Linotype" w:hAnsi="Palatino Linotype" w:cs="Palatino Linotype"/>
          <w:noProof/>
          <w:sz w:val="22"/>
          <w:szCs w:val="22"/>
        </w:rPr>
      </w:pPr>
      <w:r w:rsidRPr="009C2836">
        <w:rPr>
          <w:rFonts w:ascii="Palatino Linotype" w:eastAsia="Palatino Linotype" w:hAnsi="Palatino Linotype" w:cs="Palatino Linotype"/>
          <w:sz w:val="22"/>
          <w:szCs w:val="22"/>
        </w:rPr>
        <w:t>- Oficio número 20600007000000S/UIPPE/1806/2025</w:t>
      </w:r>
      <w:r w:rsidR="0033433A" w:rsidRPr="009C2836">
        <w:rPr>
          <w:rFonts w:ascii="Palatino Linotype" w:eastAsia="Palatino Linotype" w:hAnsi="Palatino Linotype" w:cs="Palatino Linotype"/>
          <w:noProof/>
          <w:sz w:val="22"/>
          <w:szCs w:val="22"/>
        </w:rPr>
        <w:t xml:space="preserve">, </w:t>
      </w:r>
      <w:r w:rsidR="009276BA" w:rsidRPr="009C2836">
        <w:rPr>
          <w:rFonts w:ascii="Palatino Linotype" w:eastAsia="Palatino Linotype" w:hAnsi="Palatino Linotype" w:cs="Palatino Linotype"/>
          <w:noProof/>
          <w:sz w:val="22"/>
          <w:szCs w:val="22"/>
        </w:rPr>
        <w:t xml:space="preserve">mefiante el cual </w:t>
      </w:r>
      <w:r w:rsidR="009276BA" w:rsidRPr="009C2836">
        <w:rPr>
          <w:rFonts w:ascii="Palatino Linotype" w:eastAsia="Palatino Linotype" w:hAnsi="Palatino Linotype" w:cs="Palatino Linotype"/>
          <w:sz w:val="22"/>
          <w:szCs w:val="22"/>
        </w:rPr>
        <w:t>Encargado de la Unidad de Información, Planeación, Programación y Evaluación y de la Unidad de Transparencia</w:t>
      </w:r>
      <w:r w:rsidR="009276BA" w:rsidRPr="009C2836" w:rsidDel="001A0D86">
        <w:rPr>
          <w:rFonts w:ascii="Palatino Linotype" w:eastAsia="Palatino Linotype" w:hAnsi="Palatino Linotype" w:cs="Palatino Linotype"/>
          <w:sz w:val="22"/>
          <w:szCs w:val="22"/>
        </w:rPr>
        <w:t xml:space="preserve"> </w:t>
      </w:r>
      <w:r w:rsidR="009A545E" w:rsidRPr="009C2836">
        <w:rPr>
          <w:rFonts w:ascii="Palatino Linotype" w:eastAsia="Palatino Linotype" w:hAnsi="Palatino Linotype" w:cs="Palatino Linotype"/>
          <w:sz w:val="22"/>
          <w:szCs w:val="22"/>
        </w:rPr>
        <w:t xml:space="preserve">ratificó en </w:t>
      </w:r>
      <w:r w:rsidR="001F6E9A" w:rsidRPr="009C2836">
        <w:rPr>
          <w:rFonts w:ascii="Palatino Linotype" w:eastAsia="Palatino Linotype" w:hAnsi="Palatino Linotype" w:cs="Palatino Linotype"/>
          <w:sz w:val="22"/>
          <w:szCs w:val="22"/>
        </w:rPr>
        <w:t xml:space="preserve">sus términos </w:t>
      </w:r>
      <w:r w:rsidR="009A545E" w:rsidRPr="009C2836">
        <w:rPr>
          <w:rFonts w:ascii="Palatino Linotype" w:eastAsia="Palatino Linotype" w:hAnsi="Palatino Linotype" w:cs="Palatino Linotype"/>
          <w:sz w:val="22"/>
          <w:szCs w:val="22"/>
        </w:rPr>
        <w:t xml:space="preserve">la respuesta proporcionada </w:t>
      </w:r>
      <w:r w:rsidR="00177199" w:rsidRPr="009C2836">
        <w:rPr>
          <w:rFonts w:ascii="Palatino Linotype" w:eastAsia="Palatino Linotype" w:hAnsi="Palatino Linotype" w:cs="Palatino Linotype"/>
          <w:sz w:val="22"/>
          <w:szCs w:val="22"/>
        </w:rPr>
        <w:t>en primera instancia</w:t>
      </w:r>
      <w:r w:rsidR="001F6E9A" w:rsidRPr="009C2836">
        <w:rPr>
          <w:rFonts w:ascii="Palatino Linotype" w:eastAsia="Palatino Linotype" w:hAnsi="Palatino Linotype" w:cs="Palatino Linotype"/>
          <w:sz w:val="22"/>
          <w:szCs w:val="22"/>
        </w:rPr>
        <w:t xml:space="preserve">, asimismo, indicó que </w:t>
      </w:r>
      <w:r w:rsidR="001F6E9A" w:rsidRPr="009C2836">
        <w:rPr>
          <w:rFonts w:ascii="Palatino Linotype" w:hAnsi="Palatino Linotype"/>
          <w:sz w:val="22"/>
          <w:szCs w:val="22"/>
        </w:rPr>
        <w:t>se d</w:t>
      </w:r>
      <w:r w:rsidR="00FB083D" w:rsidRPr="009C2836">
        <w:rPr>
          <w:rFonts w:ascii="Palatino Linotype" w:hAnsi="Palatino Linotype"/>
          <w:sz w:val="22"/>
          <w:szCs w:val="22"/>
        </w:rPr>
        <w:t>etalló el procedimiento que la persona solicitante</w:t>
      </w:r>
      <w:r w:rsidR="001F6E9A" w:rsidRPr="009C2836">
        <w:rPr>
          <w:rFonts w:ascii="Palatino Linotype" w:hAnsi="Palatino Linotype"/>
          <w:sz w:val="22"/>
          <w:szCs w:val="22"/>
        </w:rPr>
        <w:t xml:space="preserve"> debe seguir para acceder de manera directa a la información de su interés, por medio del Portal de Información Pública de Oficio Mexiquense (IPOMEX), el cual se encuentra actualizado de conformidad con los Lineamientos Técnicos para la Publicación, Homologación y Estandarización de la información establecida en el Título Quinto, Capítulos II, III y IV, y el Título Noveno de la Ley de Transparencia y Acceso a la Información Pública del Estado de México y Municipios</w:t>
      </w:r>
      <w:r w:rsidR="00FB083D" w:rsidRPr="009C2836">
        <w:rPr>
          <w:rFonts w:ascii="Palatino Linotype" w:hAnsi="Palatino Linotype"/>
          <w:sz w:val="22"/>
          <w:szCs w:val="22"/>
        </w:rPr>
        <w:t xml:space="preserve"> </w:t>
      </w:r>
      <w:r w:rsidR="00FB083D" w:rsidRPr="009C2836">
        <w:rPr>
          <w:rFonts w:ascii="Palatino Linotype" w:eastAsia="Palatino Linotype" w:hAnsi="Palatino Linotype" w:cs="Palatino Linotype"/>
          <w:noProof/>
          <w:sz w:val="22"/>
          <w:szCs w:val="22"/>
        </w:rPr>
        <w:t>(</w:t>
      </w:r>
      <w:r w:rsidR="009276BA" w:rsidRPr="009C2836">
        <w:rPr>
          <w:rFonts w:ascii="Palatino Linotype" w:eastAsia="Palatino Linotype" w:hAnsi="Palatino Linotype" w:cs="Palatino Linotype"/>
          <w:noProof/>
          <w:sz w:val="22"/>
          <w:szCs w:val="22"/>
        </w:rPr>
        <w:t>en formato PDF y WORD</w:t>
      </w:r>
      <w:r w:rsidR="00FB083D" w:rsidRPr="009C2836">
        <w:rPr>
          <w:rFonts w:ascii="Palatino Linotype" w:eastAsia="Palatino Linotype" w:hAnsi="Palatino Linotype" w:cs="Palatino Linotype"/>
          <w:noProof/>
          <w:sz w:val="22"/>
          <w:szCs w:val="22"/>
        </w:rPr>
        <w:t>).</w:t>
      </w:r>
    </w:p>
    <w:p w14:paraId="2361D7D9" w14:textId="601626B8" w:rsidR="00C977ED" w:rsidRPr="009C2836" w:rsidRDefault="00C977ED" w:rsidP="00C977ED">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Documentos</w:t>
      </w:r>
      <w:r w:rsidR="00412DE6" w:rsidRPr="009C2836">
        <w:rPr>
          <w:rFonts w:ascii="Palatino Linotype" w:eastAsia="Palatino Linotype" w:hAnsi="Palatino Linotype" w:cs="Palatino Linotype"/>
          <w:sz w:val="22"/>
          <w:szCs w:val="22"/>
        </w:rPr>
        <w:t xml:space="preserve"> que se pusieron</w:t>
      </w:r>
      <w:r w:rsidRPr="009C2836">
        <w:rPr>
          <w:rFonts w:ascii="Palatino Linotype" w:eastAsia="Palatino Linotype" w:hAnsi="Palatino Linotype" w:cs="Palatino Linotype"/>
          <w:sz w:val="22"/>
          <w:szCs w:val="22"/>
        </w:rPr>
        <w:t xml:space="preserve"> a disposición de</w:t>
      </w:r>
      <w:r w:rsidR="00412DE6" w:rsidRPr="009C2836">
        <w:rPr>
          <w:rFonts w:ascii="Palatino Linotype" w:eastAsia="Palatino Linotype" w:hAnsi="Palatino Linotype" w:cs="Palatino Linotype"/>
          <w:sz w:val="22"/>
          <w:szCs w:val="22"/>
        </w:rPr>
        <w:t xml:space="preserve"> </w:t>
      </w:r>
      <w:r w:rsidRPr="009C2836">
        <w:rPr>
          <w:rFonts w:ascii="Palatino Linotype" w:eastAsia="Palatino Linotype" w:hAnsi="Palatino Linotype" w:cs="Palatino Linotype"/>
          <w:sz w:val="22"/>
          <w:szCs w:val="22"/>
        </w:rPr>
        <w:t>l</w:t>
      </w:r>
      <w:r w:rsidR="00412DE6" w:rsidRPr="009C2836">
        <w:rPr>
          <w:rFonts w:ascii="Palatino Linotype" w:eastAsia="Palatino Linotype" w:hAnsi="Palatino Linotype" w:cs="Palatino Linotype"/>
          <w:sz w:val="22"/>
          <w:szCs w:val="22"/>
        </w:rPr>
        <w:t>a</w:t>
      </w:r>
      <w:r w:rsidRPr="009C2836">
        <w:rPr>
          <w:rFonts w:ascii="Palatino Linotype" w:eastAsia="Palatino Linotype" w:hAnsi="Palatino Linotype" w:cs="Palatino Linotype"/>
          <w:sz w:val="22"/>
          <w:szCs w:val="22"/>
        </w:rPr>
        <w:t xml:space="preserve"> </w:t>
      </w:r>
      <w:r w:rsidR="00412DE6" w:rsidRPr="009C2836">
        <w:rPr>
          <w:rFonts w:ascii="Palatino Linotype" w:eastAsia="Palatino Linotype" w:hAnsi="Palatino Linotype" w:cs="Palatino Linotype"/>
          <w:sz w:val="22"/>
          <w:szCs w:val="22"/>
        </w:rPr>
        <w:t xml:space="preserve">parte </w:t>
      </w:r>
      <w:proofErr w:type="gramStart"/>
      <w:r w:rsidR="00412DE6" w:rsidRPr="009C2836">
        <w:rPr>
          <w:rFonts w:ascii="Palatino Linotype" w:eastAsia="Palatino Linotype" w:hAnsi="Palatino Linotype" w:cs="Palatino Linotype"/>
          <w:b/>
          <w:sz w:val="22"/>
          <w:szCs w:val="22"/>
        </w:rPr>
        <w:t>R</w:t>
      </w:r>
      <w:r w:rsidRPr="009C2836">
        <w:rPr>
          <w:rFonts w:ascii="Palatino Linotype" w:eastAsia="Palatino Linotype" w:hAnsi="Palatino Linotype" w:cs="Palatino Linotype"/>
          <w:b/>
          <w:sz w:val="22"/>
          <w:szCs w:val="22"/>
        </w:rPr>
        <w:t>ecurrente</w:t>
      </w:r>
      <w:proofErr w:type="gramEnd"/>
      <w:r w:rsidRPr="009C2836">
        <w:rPr>
          <w:rFonts w:ascii="Palatino Linotype" w:eastAsia="Palatino Linotype" w:hAnsi="Palatino Linotype" w:cs="Palatino Linotype"/>
          <w:sz w:val="22"/>
          <w:szCs w:val="22"/>
        </w:rPr>
        <w:t xml:space="preserve"> </w:t>
      </w:r>
      <w:r w:rsidR="00412DE6" w:rsidRPr="009C2836">
        <w:rPr>
          <w:rFonts w:ascii="Palatino Linotype" w:eastAsia="Palatino Linotype" w:hAnsi="Palatino Linotype" w:cs="Palatino Linotype"/>
          <w:sz w:val="22"/>
          <w:szCs w:val="22"/>
        </w:rPr>
        <w:t xml:space="preserve">sin embargo, </w:t>
      </w:r>
      <w:r w:rsidRPr="009C2836">
        <w:rPr>
          <w:rFonts w:ascii="Palatino Linotype" w:eastAsia="Palatino Linotype" w:hAnsi="Palatino Linotype" w:cs="Palatino Linotype"/>
          <w:sz w:val="22"/>
          <w:szCs w:val="22"/>
        </w:rPr>
        <w:t>omitió realizar manifestaciones.</w:t>
      </w:r>
    </w:p>
    <w:p w14:paraId="2DA1C715" w14:textId="30567D6E" w:rsidR="006F5142" w:rsidRPr="009C2836" w:rsidRDefault="00645B70" w:rsidP="006F5142">
      <w:pPr>
        <w:widowControl w:val="0"/>
        <w:spacing w:before="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8</w:t>
      </w:r>
      <w:r w:rsidR="008A4B43" w:rsidRPr="009C2836">
        <w:rPr>
          <w:rFonts w:ascii="Palatino Linotype" w:eastAsia="Palatino Linotype" w:hAnsi="Palatino Linotype" w:cs="Palatino Linotype"/>
          <w:b/>
          <w:sz w:val="22"/>
          <w:szCs w:val="22"/>
        </w:rPr>
        <w:t xml:space="preserve">. </w:t>
      </w:r>
      <w:r w:rsidR="006F5142" w:rsidRPr="009C2836">
        <w:rPr>
          <w:rFonts w:ascii="Palatino Linotype" w:eastAsia="Palatino Linotype" w:hAnsi="Palatino Linotype" w:cs="Palatino Linotype"/>
          <w:b/>
          <w:sz w:val="22"/>
          <w:szCs w:val="22"/>
        </w:rPr>
        <w:t xml:space="preserve">Ampliación del término para resolver. </w:t>
      </w:r>
      <w:r w:rsidR="006F5142" w:rsidRPr="009C2836">
        <w:rPr>
          <w:rFonts w:ascii="Palatino Linotype" w:eastAsia="Palatino Linotype" w:hAnsi="Palatino Linotype" w:cs="Palatino Linotype"/>
          <w:sz w:val="22"/>
          <w:szCs w:val="22"/>
        </w:rPr>
        <w:t>El</w:t>
      </w:r>
      <w:r w:rsidR="006F5142" w:rsidRPr="009C2836">
        <w:rPr>
          <w:rFonts w:ascii="Palatino Linotype" w:eastAsia="Palatino Linotype" w:hAnsi="Palatino Linotype" w:cs="Palatino Linotype"/>
          <w:b/>
          <w:sz w:val="22"/>
          <w:szCs w:val="22"/>
        </w:rPr>
        <w:t xml:space="preserve"> veinticuatro de noviembre de dos mil veinticinco</w:t>
      </w:r>
      <w:r w:rsidR="006F5142" w:rsidRPr="009C2836">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BC7F3EC" w14:textId="7619B679" w:rsidR="008A4B43" w:rsidRPr="009C2836" w:rsidRDefault="00FB083D" w:rsidP="008A4B43">
      <w:pPr>
        <w:widowControl w:val="0"/>
        <w:spacing w:before="240" w:line="360" w:lineRule="auto"/>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 xml:space="preserve">9. </w:t>
      </w:r>
      <w:r w:rsidR="008A4B43" w:rsidRPr="009C2836">
        <w:rPr>
          <w:rFonts w:ascii="Palatino Linotype" w:eastAsia="Palatino Linotype" w:hAnsi="Palatino Linotype" w:cs="Palatino Linotype"/>
          <w:b/>
          <w:sz w:val="22"/>
          <w:szCs w:val="22"/>
        </w:rPr>
        <w:t xml:space="preserve">Cierre de instrucción. </w:t>
      </w:r>
      <w:r w:rsidR="008A4B43" w:rsidRPr="009C283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A11731" w:rsidRPr="009C2836">
        <w:rPr>
          <w:rFonts w:ascii="Palatino Linotype" w:eastAsia="Palatino Linotype" w:hAnsi="Palatino Linotype" w:cs="Palatino Linotype"/>
          <w:b/>
          <w:sz w:val="22"/>
          <w:szCs w:val="22"/>
        </w:rPr>
        <w:t>uno de diciembre</w:t>
      </w:r>
      <w:r w:rsidR="008A4B43" w:rsidRPr="009C2836">
        <w:rPr>
          <w:rFonts w:ascii="Palatino Linotype" w:eastAsia="Palatino Linotype" w:hAnsi="Palatino Linotype" w:cs="Palatino Linotype"/>
          <w:b/>
          <w:sz w:val="22"/>
          <w:szCs w:val="22"/>
        </w:rPr>
        <w:t xml:space="preserve"> de dos mil veinticinco</w:t>
      </w:r>
      <w:r w:rsidR="008A4B43" w:rsidRPr="009C283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632DFE2"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9C2836" w:rsidRDefault="005B22BA">
      <w:pPr>
        <w:widowControl w:val="0"/>
        <w:spacing w:before="240" w:after="240" w:line="360" w:lineRule="auto"/>
        <w:jc w:val="center"/>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II. C O N S I D E R A N D O S</w:t>
      </w:r>
    </w:p>
    <w:p w14:paraId="65525EF7" w14:textId="60C8B49A"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Primero. Competencia.</w:t>
      </w:r>
      <w:r w:rsidRPr="009C283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9C2836">
        <w:rPr>
          <w:rFonts w:ascii="Palatino Linotype" w:eastAsia="Palatino Linotype" w:hAnsi="Palatino Linotype" w:cs="Palatino Linotype"/>
          <w:sz w:val="22"/>
          <w:szCs w:val="22"/>
        </w:rPr>
        <w:t>cuarto, cuadragésimo quinto y cuadragésimo sexto</w:t>
      </w:r>
      <w:r w:rsidRPr="009C2836">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9C2836">
        <w:rPr>
          <w:rFonts w:ascii="Palatino Linotype" w:eastAsia="Palatino Linotype" w:hAnsi="Palatino Linotype" w:cs="Palatino Linotype"/>
          <w:sz w:val="22"/>
          <w:szCs w:val="22"/>
        </w:rPr>
        <w:t xml:space="preserve">transitorio Cuarto del Decreto número 198 de la “LXII” Legislatura del Estado de México; </w:t>
      </w:r>
      <w:r w:rsidRPr="009C2836">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9C2836">
        <w:rPr>
          <w:rFonts w:ascii="Palatino Linotype" w:eastAsia="Palatino Linotype" w:hAnsi="Palatino Linotype" w:cs="Palatino Linotype"/>
          <w:b/>
          <w:sz w:val="22"/>
          <w:szCs w:val="22"/>
        </w:rPr>
        <w:t xml:space="preserve">Segundo. Oportunidad y </w:t>
      </w:r>
      <w:proofErr w:type="spellStart"/>
      <w:r w:rsidRPr="009C2836">
        <w:rPr>
          <w:rFonts w:ascii="Palatino Linotype" w:eastAsia="Palatino Linotype" w:hAnsi="Palatino Linotype" w:cs="Palatino Linotype"/>
          <w:b/>
          <w:sz w:val="22"/>
          <w:szCs w:val="22"/>
        </w:rPr>
        <w:t>Procedibilidad</w:t>
      </w:r>
      <w:proofErr w:type="spellEnd"/>
      <w:r w:rsidRPr="009C2836">
        <w:rPr>
          <w:rFonts w:ascii="Palatino Linotype" w:eastAsia="Palatino Linotype" w:hAnsi="Palatino Linotype" w:cs="Palatino Linotype"/>
          <w:b/>
          <w:sz w:val="22"/>
          <w:szCs w:val="22"/>
        </w:rPr>
        <w:t xml:space="preserve"> del Recurso de Revisión</w:t>
      </w:r>
      <w:r w:rsidRPr="009C2836">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9C2836">
        <w:rPr>
          <w:rFonts w:ascii="Palatino Linotype" w:eastAsia="Palatino Linotype" w:hAnsi="Palatino Linotype" w:cs="Palatino Linotype"/>
          <w:sz w:val="22"/>
          <w:szCs w:val="22"/>
        </w:rPr>
        <w:t>procedibilidad</w:t>
      </w:r>
      <w:proofErr w:type="spellEnd"/>
      <w:r w:rsidRPr="009C2836">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61F1BAB" w14:textId="1EB26E3B"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 xml:space="preserve">remitió la respuesta a la solicitud de información el día </w:t>
      </w:r>
      <w:r w:rsidR="00B319EF" w:rsidRPr="009C2836">
        <w:rPr>
          <w:rFonts w:ascii="Palatino Linotype" w:eastAsia="Palatino Linotype" w:hAnsi="Palatino Linotype" w:cs="Palatino Linotype"/>
          <w:b/>
          <w:sz w:val="22"/>
          <w:szCs w:val="22"/>
        </w:rPr>
        <w:t>tre</w:t>
      </w:r>
      <w:r w:rsidR="006F5142" w:rsidRPr="009C2836">
        <w:rPr>
          <w:rFonts w:ascii="Palatino Linotype" w:eastAsia="Palatino Linotype" w:hAnsi="Palatino Linotype" w:cs="Palatino Linotype"/>
          <w:b/>
          <w:sz w:val="22"/>
          <w:szCs w:val="22"/>
        </w:rPr>
        <w:t xml:space="preserve">s </w:t>
      </w:r>
      <w:r w:rsidR="00B319EF" w:rsidRPr="009C2836">
        <w:rPr>
          <w:rFonts w:ascii="Palatino Linotype" w:eastAsia="Palatino Linotype" w:hAnsi="Palatino Linotype" w:cs="Palatino Linotype"/>
          <w:b/>
          <w:sz w:val="22"/>
          <w:szCs w:val="22"/>
        </w:rPr>
        <w:t xml:space="preserve">de octubre </w:t>
      </w:r>
      <w:r w:rsidR="00DD4CBD" w:rsidRPr="009C2836">
        <w:rPr>
          <w:rFonts w:ascii="Palatino Linotype" w:eastAsia="Palatino Linotype" w:hAnsi="Palatino Linotype" w:cs="Palatino Linotype"/>
          <w:b/>
          <w:sz w:val="22"/>
          <w:szCs w:val="22"/>
        </w:rPr>
        <w:t xml:space="preserve"> de dos mil veinticinco</w:t>
      </w:r>
      <w:r w:rsidRPr="009C2836">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sz w:val="22"/>
          <w:szCs w:val="22"/>
        </w:rPr>
        <w:t xml:space="preserve">mientras que el recurso de revisión interpuesto por la parte </w:t>
      </w:r>
      <w:r w:rsidRPr="009C2836">
        <w:rPr>
          <w:rFonts w:ascii="Palatino Linotype" w:eastAsia="Palatino Linotype" w:hAnsi="Palatino Linotype" w:cs="Palatino Linotype"/>
          <w:b/>
          <w:sz w:val="22"/>
          <w:szCs w:val="22"/>
        </w:rPr>
        <w:t xml:space="preserve">Recurrente, </w:t>
      </w:r>
      <w:r w:rsidRPr="009C2836">
        <w:rPr>
          <w:rFonts w:ascii="Palatino Linotype" w:eastAsia="Palatino Linotype" w:hAnsi="Palatino Linotype" w:cs="Palatino Linotype"/>
          <w:sz w:val="22"/>
          <w:szCs w:val="22"/>
        </w:rPr>
        <w:t>se tuvo por presentado el día</w:t>
      </w:r>
      <w:r w:rsidRPr="009C2836">
        <w:rPr>
          <w:rFonts w:ascii="Palatino Linotype" w:eastAsia="Palatino Linotype" w:hAnsi="Palatino Linotype" w:cs="Palatino Linotype"/>
          <w:b/>
          <w:sz w:val="22"/>
          <w:szCs w:val="22"/>
        </w:rPr>
        <w:t xml:space="preserve"> </w:t>
      </w:r>
      <w:r w:rsidR="006F5142" w:rsidRPr="009C2836">
        <w:rPr>
          <w:rFonts w:ascii="Palatino Linotype" w:eastAsia="Palatino Linotype" w:hAnsi="Palatino Linotype" w:cs="Palatino Linotype"/>
          <w:b/>
          <w:sz w:val="22"/>
          <w:szCs w:val="22"/>
        </w:rPr>
        <w:t>catorce de octubre de dos mil veinticinco</w:t>
      </w:r>
      <w:r w:rsidR="006F5142" w:rsidRPr="009C2836" w:rsidDel="006F5142">
        <w:rPr>
          <w:rFonts w:ascii="Palatino Linotype" w:eastAsia="Palatino Linotype" w:hAnsi="Palatino Linotype" w:cs="Palatino Linotype"/>
          <w:b/>
          <w:sz w:val="22"/>
          <w:szCs w:val="22"/>
        </w:rPr>
        <w:t xml:space="preserve"> </w:t>
      </w:r>
      <w:r w:rsidRPr="009C2836">
        <w:rPr>
          <w:rFonts w:ascii="Palatino Linotype" w:eastAsia="Palatino Linotype" w:hAnsi="Palatino Linotype" w:cs="Palatino Linotype"/>
          <w:sz w:val="22"/>
          <w:szCs w:val="22"/>
        </w:rPr>
        <w:t>esto es,</w:t>
      </w:r>
      <w:r w:rsidR="00B319EF" w:rsidRPr="009C2836">
        <w:rPr>
          <w:rFonts w:ascii="Palatino Linotype" w:eastAsia="Palatino Linotype" w:hAnsi="Palatino Linotype" w:cs="Palatino Linotype"/>
          <w:sz w:val="22"/>
          <w:szCs w:val="22"/>
        </w:rPr>
        <w:t xml:space="preserve"> al </w:t>
      </w:r>
      <w:r w:rsidR="006F5142" w:rsidRPr="009C2836">
        <w:rPr>
          <w:rFonts w:ascii="Palatino Linotype" w:eastAsia="Palatino Linotype" w:hAnsi="Palatino Linotype" w:cs="Palatino Linotype"/>
          <w:sz w:val="22"/>
          <w:szCs w:val="22"/>
        </w:rPr>
        <w:t xml:space="preserve">sexto </w:t>
      </w:r>
      <w:r w:rsidR="00B319EF" w:rsidRPr="009C2836">
        <w:rPr>
          <w:rFonts w:ascii="Palatino Linotype" w:eastAsia="Palatino Linotype" w:hAnsi="Palatino Linotype" w:cs="Palatino Linotype"/>
          <w:sz w:val="22"/>
          <w:szCs w:val="22"/>
        </w:rPr>
        <w:t xml:space="preserve">día </w:t>
      </w:r>
      <w:r w:rsidRPr="009C2836">
        <w:rPr>
          <w:rFonts w:ascii="Palatino Linotype" w:eastAsia="Palatino Linotype" w:hAnsi="Palatino Linotype" w:cs="Palatino Linotype"/>
          <w:sz w:val="22"/>
          <w:szCs w:val="22"/>
        </w:rPr>
        <w:t>hábil posterior a aquel en el que tuvo conocimiento de la respuesta impugnada. En este sentido, se concluye que el presente recurso de revisión se encuentra dentro de los márgenes temporales previstos en las disposiciones legales referidas.</w:t>
      </w:r>
    </w:p>
    <w:p w14:paraId="628C0043" w14:textId="3E3B7F1D" w:rsidR="00B319EF" w:rsidRPr="009C2836" w:rsidRDefault="00B319EF" w:rsidP="00B319EF">
      <w:pPr>
        <w:spacing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Además, por cuanto hace a la </w:t>
      </w:r>
      <w:proofErr w:type="spellStart"/>
      <w:r w:rsidRPr="009C2836">
        <w:rPr>
          <w:rFonts w:ascii="Palatino Linotype" w:eastAsia="Palatino Linotype" w:hAnsi="Palatino Linotype" w:cs="Palatino Linotype"/>
          <w:sz w:val="22"/>
          <w:szCs w:val="22"/>
        </w:rPr>
        <w:t>procedibilidad</w:t>
      </w:r>
      <w:proofErr w:type="spellEnd"/>
      <w:r w:rsidRPr="009C2836">
        <w:rPr>
          <w:rFonts w:ascii="Palatino Linotype" w:eastAsia="Palatino Linotype" w:hAnsi="Palatino Linotype" w:cs="Palatino Linotype"/>
          <w:sz w:val="22"/>
          <w:szCs w:val="22"/>
        </w:rPr>
        <w:t xml:space="preserve"> del recurso de revisión, es de suma importancia señalar que </w:t>
      </w:r>
      <w:r w:rsidRPr="009C2836">
        <w:rPr>
          <w:rFonts w:ascii="Palatino Linotype" w:eastAsia="Palatino Linotype" w:hAnsi="Palatino Linotype" w:cs="Palatino Linotype"/>
          <w:bCs/>
          <w:sz w:val="22"/>
          <w:szCs w:val="22"/>
        </w:rPr>
        <w:t>la parte</w:t>
      </w:r>
      <w:r w:rsidRPr="009C2836">
        <w:rPr>
          <w:rFonts w:ascii="Palatino Linotype" w:eastAsia="Palatino Linotype" w:hAnsi="Palatino Linotype" w:cs="Palatino Linotype"/>
          <w:b/>
          <w:sz w:val="22"/>
          <w:szCs w:val="22"/>
        </w:rPr>
        <w:t xml:space="preserve"> Recurrente</w:t>
      </w:r>
      <w:r w:rsidRPr="009C2836">
        <w:rPr>
          <w:rFonts w:ascii="Palatino Linotype" w:eastAsia="Palatino Linotype" w:hAnsi="Palatino Linotype" w:cs="Palatino Linotype"/>
          <w:sz w:val="22"/>
          <w:szCs w:val="22"/>
        </w:rPr>
        <w:t xml:space="preserve">, no señaló </w:t>
      </w:r>
      <w:r w:rsidRPr="009C2836">
        <w:rPr>
          <w:rFonts w:ascii="Palatino Linotype" w:eastAsia="Palatino Linotype" w:hAnsi="Palatino Linotype" w:cs="Palatino Linotype"/>
          <w:b/>
          <w:bCs/>
          <w:sz w:val="22"/>
          <w:szCs w:val="22"/>
        </w:rPr>
        <w:t>nombre</w:t>
      </w:r>
      <w:r w:rsidRPr="009C2836">
        <w:rPr>
          <w:rFonts w:ascii="Palatino Linotype" w:eastAsia="Palatino Linotype" w:hAnsi="Palatino Linotype" w:cs="Palatino Linotype"/>
          <w:sz w:val="22"/>
          <w:szCs w:val="22"/>
        </w:rPr>
        <w:t xml:space="preserve"> </w:t>
      </w:r>
      <w:r w:rsidR="006F5142" w:rsidRPr="009C2836">
        <w:rPr>
          <w:rFonts w:ascii="Palatino Linotype" w:eastAsia="Palatino Linotype" w:hAnsi="Palatino Linotype" w:cs="Palatino Linotype"/>
          <w:b/>
          <w:sz w:val="22"/>
          <w:szCs w:val="22"/>
        </w:rPr>
        <w:t>completo</w:t>
      </w:r>
      <w:r w:rsidR="006F5142" w:rsidRPr="009C2836">
        <w:rPr>
          <w:rFonts w:ascii="Palatino Linotype" w:eastAsia="Palatino Linotype" w:hAnsi="Palatino Linotype" w:cs="Palatino Linotype"/>
          <w:sz w:val="22"/>
          <w:szCs w:val="22"/>
        </w:rPr>
        <w:t xml:space="preserve"> </w:t>
      </w:r>
      <w:r w:rsidRPr="009C2836">
        <w:rPr>
          <w:rFonts w:ascii="Palatino Linotype" w:eastAsia="Palatino Linotype" w:hAnsi="Palatino Linotype" w:cs="Palatino Linotype"/>
          <w:sz w:val="22"/>
          <w:szCs w:val="22"/>
        </w:rPr>
        <w:t>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FF2FBC8" w14:textId="77777777" w:rsidR="00B319EF" w:rsidRPr="009C2836" w:rsidRDefault="00B319EF" w:rsidP="00B319EF">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Pr="009C2836">
        <w:rPr>
          <w:rFonts w:ascii="Palatino Linotype" w:eastAsia="Palatino Linotype" w:hAnsi="Palatino Linotype" w:cs="Palatino Linotype"/>
          <w:b/>
          <w:i/>
          <w:sz w:val="22"/>
          <w:szCs w:val="22"/>
        </w:rPr>
        <w:t xml:space="preserve">Las solicitudes </w:t>
      </w:r>
      <w:r w:rsidRPr="009C2836">
        <w:rPr>
          <w:rFonts w:ascii="Palatino Linotype" w:eastAsia="Palatino Linotype" w:hAnsi="Palatino Linotype" w:cs="Palatino Linotype"/>
          <w:i/>
          <w:sz w:val="22"/>
          <w:szCs w:val="22"/>
        </w:rPr>
        <w:t xml:space="preserve">anónimas, </w:t>
      </w:r>
      <w:r w:rsidRPr="009C2836">
        <w:rPr>
          <w:rFonts w:ascii="Palatino Linotype" w:eastAsia="Palatino Linotype" w:hAnsi="Palatino Linotype" w:cs="Palatino Linotype"/>
          <w:b/>
          <w:i/>
          <w:sz w:val="22"/>
          <w:szCs w:val="22"/>
        </w:rPr>
        <w:t>con nombre incompleto</w:t>
      </w:r>
      <w:r w:rsidRPr="009C2836">
        <w:rPr>
          <w:rFonts w:ascii="Palatino Linotype" w:eastAsia="Palatino Linotype" w:hAnsi="Palatino Linotype" w:cs="Palatino Linotype"/>
          <w:i/>
          <w:sz w:val="22"/>
          <w:szCs w:val="22"/>
        </w:rPr>
        <w:t xml:space="preserve"> o seudónimo serán procedentes para su trámite por parte del sujeto obligado ante quien se presente. No podrá requerirse información adicional con motivo del nombre proporcionado por el solicitante."</w:t>
      </w:r>
    </w:p>
    <w:p w14:paraId="17B201A6" w14:textId="77777777" w:rsidR="00B319EF" w:rsidRPr="009C2836" w:rsidRDefault="00B319EF" w:rsidP="00B319EF">
      <w:pPr>
        <w:spacing w:before="240" w:after="240" w:line="360" w:lineRule="auto"/>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9C2836">
        <w:rPr>
          <w:rFonts w:ascii="Palatino Linotype" w:eastAsia="Palatino Linotype" w:hAnsi="Palatino Linotype" w:cs="Palatino Linotype"/>
          <w:bCs/>
          <w:sz w:val="22"/>
          <w:szCs w:val="22"/>
        </w:rPr>
        <w:t>el</w:t>
      </w:r>
      <w:r w:rsidRPr="009C2836">
        <w:rPr>
          <w:rFonts w:ascii="Palatino Linotype" w:eastAsia="Palatino Linotype" w:hAnsi="Palatino Linotype" w:cs="Palatino Linotype"/>
          <w:b/>
          <w:sz w:val="22"/>
          <w:szCs w:val="22"/>
        </w:rPr>
        <w:t xml:space="preserve"> SAIMEX.</w:t>
      </w:r>
    </w:p>
    <w:p w14:paraId="599A48C4" w14:textId="0B883F6C"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xml:space="preserve"> en sus motivos de inconformidad, de acuerdo al artículo 179, fracción </w:t>
      </w:r>
      <w:r w:rsidR="00E66354" w:rsidRPr="009C2836">
        <w:rPr>
          <w:rFonts w:ascii="Palatino Linotype" w:eastAsia="Palatino Linotype" w:hAnsi="Palatino Linotype" w:cs="Palatino Linotype"/>
          <w:sz w:val="22"/>
          <w:szCs w:val="22"/>
        </w:rPr>
        <w:t>V</w:t>
      </w:r>
      <w:r w:rsidRPr="009C2836">
        <w:rPr>
          <w:rFonts w:ascii="Palatino Linotype" w:eastAsia="Palatino Linotype" w:hAnsi="Palatino Linotype" w:cs="Palatino Linotype"/>
          <w:sz w:val="22"/>
          <w:szCs w:val="22"/>
        </w:rPr>
        <w:t xml:space="preserve"> del ordenamiento legal citado, que a la letra dice: </w:t>
      </w:r>
    </w:p>
    <w:p w14:paraId="0EE67D5E" w14:textId="77777777" w:rsidR="00694AA0" w:rsidRPr="009C2836" w:rsidRDefault="005B22BA" w:rsidP="006F5142">
      <w:pPr>
        <w:tabs>
          <w:tab w:val="left" w:pos="7938"/>
        </w:tabs>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Pr="009C2836">
        <w:rPr>
          <w:rFonts w:ascii="Palatino Linotype" w:eastAsia="Palatino Linotype" w:hAnsi="Palatino Linotype" w:cs="Palatino Linotype"/>
          <w:b/>
          <w:i/>
          <w:sz w:val="22"/>
          <w:szCs w:val="22"/>
        </w:rPr>
        <w:t>Artículo 179.</w:t>
      </w:r>
      <w:r w:rsidRPr="009C283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3BDEE3D" w14:textId="04F5DB71" w:rsidR="006F5142" w:rsidRPr="009C2836" w:rsidRDefault="005B22BA" w:rsidP="006F5142">
      <w:pPr>
        <w:tabs>
          <w:tab w:val="left" w:pos="7938"/>
        </w:tabs>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p>
    <w:p w14:paraId="1089382F" w14:textId="2AE522F5" w:rsidR="00694AA0" w:rsidRPr="009C2836" w:rsidRDefault="006F5142">
      <w:pPr>
        <w:tabs>
          <w:tab w:val="left" w:pos="7938"/>
        </w:tabs>
        <w:spacing w:before="120" w:after="120"/>
        <w:ind w:left="851" w:right="900"/>
        <w:jc w:val="both"/>
        <w:rPr>
          <w:rFonts w:ascii="Palatino Linotype" w:eastAsia="Palatino Linotype" w:hAnsi="Palatino Linotype" w:cs="Palatino Linotype"/>
          <w:bCs/>
          <w:i/>
          <w:sz w:val="22"/>
          <w:szCs w:val="22"/>
        </w:rPr>
      </w:pPr>
      <w:r w:rsidRPr="009C2836">
        <w:rPr>
          <w:sz w:val="22"/>
          <w:szCs w:val="22"/>
        </w:rPr>
        <w:t xml:space="preserve"> </w:t>
      </w:r>
      <w:r w:rsidRPr="009C2836">
        <w:rPr>
          <w:rFonts w:ascii="Palatino Linotype" w:eastAsia="Palatino Linotype" w:hAnsi="Palatino Linotype" w:cs="Palatino Linotype"/>
          <w:b/>
          <w:bCs/>
          <w:i/>
          <w:sz w:val="22"/>
          <w:szCs w:val="22"/>
        </w:rPr>
        <w:t>V</w:t>
      </w:r>
      <w:r w:rsidRPr="009C2836">
        <w:rPr>
          <w:rFonts w:ascii="Palatino Linotype" w:eastAsia="Palatino Linotype" w:hAnsi="Palatino Linotype" w:cs="Palatino Linotype"/>
          <w:bCs/>
          <w:i/>
          <w:sz w:val="22"/>
          <w:szCs w:val="22"/>
        </w:rPr>
        <w:t>. La entrega de información incompleta;</w:t>
      </w:r>
      <w:r w:rsidR="00E66354" w:rsidRPr="009C2836">
        <w:rPr>
          <w:rFonts w:ascii="Palatino Linotype" w:eastAsia="Palatino Linotype" w:hAnsi="Palatino Linotype" w:cs="Palatino Linotype"/>
          <w:bCs/>
          <w:i/>
          <w:sz w:val="22"/>
          <w:szCs w:val="22"/>
        </w:rPr>
        <w:t>”</w:t>
      </w:r>
    </w:p>
    <w:p w14:paraId="7B3D2575" w14:textId="77777777" w:rsidR="00694AA0" w:rsidRPr="009C2836" w:rsidRDefault="005B22BA">
      <w:pPr>
        <w:spacing w:before="240" w:after="240" w:line="360" w:lineRule="auto"/>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 xml:space="preserve">Tercero. Materia de la revisión. </w:t>
      </w:r>
      <w:r w:rsidRPr="009C283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C2836">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9C2836">
        <w:rPr>
          <w:rFonts w:ascii="Palatino Linotype" w:eastAsia="Palatino Linotype" w:hAnsi="Palatino Linotype" w:cs="Palatino Linotype"/>
          <w:sz w:val="22"/>
          <w:szCs w:val="22"/>
        </w:rPr>
        <w:t xml:space="preserve">de 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9C2836">
        <w:rPr>
          <w:rFonts w:ascii="Palatino Linotype" w:eastAsia="Palatino Linotype" w:hAnsi="Palatino Linotype" w:cs="Palatino Linotype"/>
          <w:b/>
          <w:sz w:val="22"/>
          <w:szCs w:val="22"/>
        </w:rPr>
        <w:t xml:space="preserve">Cuarto. Estudio del asunto. </w:t>
      </w:r>
      <w:r w:rsidRPr="009C2836">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Pr="009C2836">
        <w:rPr>
          <w:rFonts w:ascii="Palatino Linotype" w:eastAsia="Palatino Linotype" w:hAnsi="Palatino Linotype" w:cs="Palatino Linotype"/>
          <w:b/>
          <w:i/>
          <w:sz w:val="22"/>
          <w:szCs w:val="22"/>
        </w:rPr>
        <w:t>Artículo 4</w:t>
      </w:r>
      <w:r w:rsidRPr="009C283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C283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C2836">
        <w:rPr>
          <w:rFonts w:ascii="Palatino Linotype" w:eastAsia="Palatino Linotype" w:hAnsi="Palatino Linotype" w:cs="Palatino Linotype"/>
          <w:i/>
          <w:sz w:val="22"/>
          <w:szCs w:val="22"/>
        </w:rPr>
        <w:t>.”</w:t>
      </w:r>
    </w:p>
    <w:p w14:paraId="2B62FDE3"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“Artículo 12.-</w:t>
      </w:r>
      <w:r w:rsidRPr="009C283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C2836">
        <w:rPr>
          <w:rFonts w:ascii="Palatino Linotype" w:eastAsia="Palatino Linotype" w:hAnsi="Palatino Linotype" w:cs="Palatino Linotype"/>
          <w:i/>
          <w:sz w:val="22"/>
          <w:szCs w:val="22"/>
        </w:rPr>
        <w:t xml:space="preserve">. </w:t>
      </w:r>
      <w:r w:rsidRPr="009C283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9C2836" w:rsidRDefault="005B22BA">
      <w:pPr>
        <w:spacing w:before="240" w:after="240" w:line="360" w:lineRule="auto"/>
        <w:ind w:right="-93"/>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9C2836" w:rsidRDefault="005B22BA">
      <w:pPr>
        <w:spacing w:before="240" w:after="240" w:line="360" w:lineRule="auto"/>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9C2836">
        <w:rPr>
          <w:rFonts w:ascii="Palatino Linotype" w:eastAsia="Palatino Linotype" w:hAnsi="Palatino Linotype" w:cs="Palatino Linotype"/>
          <w:sz w:val="22"/>
          <w:szCs w:val="22"/>
        </w:rPr>
        <w:t>que</w:t>
      </w:r>
      <w:proofErr w:type="gramEnd"/>
      <w:r w:rsidRPr="009C2836">
        <w:rPr>
          <w:rFonts w:ascii="Palatino Linotype" w:eastAsia="Palatino Linotype" w:hAnsi="Palatino Linotype" w:cs="Palatino Linotype"/>
          <w:sz w:val="22"/>
          <w:szCs w:val="22"/>
        </w:rPr>
        <w:t xml:space="preserve"> por rubro y texto, dispone lo siguiente:</w:t>
      </w:r>
      <w:r w:rsidRPr="009C2836">
        <w:rPr>
          <w:rFonts w:ascii="Palatino Linotype" w:eastAsia="Palatino Linotype" w:hAnsi="Palatino Linotype" w:cs="Palatino Linotype"/>
          <w:b/>
          <w:sz w:val="22"/>
          <w:szCs w:val="22"/>
        </w:rPr>
        <w:t xml:space="preserve"> </w:t>
      </w:r>
    </w:p>
    <w:p w14:paraId="6B3CE4C4" w14:textId="77777777" w:rsidR="00694AA0" w:rsidRPr="009C2836" w:rsidRDefault="005B22BA">
      <w:pPr>
        <w:spacing w:before="120" w:after="120"/>
        <w:ind w:left="1134"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 “</w:t>
      </w:r>
      <w:r w:rsidRPr="009C2836">
        <w:rPr>
          <w:rFonts w:ascii="Palatino Linotype" w:eastAsia="Palatino Linotype" w:hAnsi="Palatino Linotype" w:cs="Palatino Linotype"/>
          <w:b/>
          <w:i/>
          <w:sz w:val="22"/>
          <w:szCs w:val="22"/>
        </w:rPr>
        <w:t>No existe obligación de elaborar documentos ad hoc para atender las solicitudes de acceso a la información.</w:t>
      </w:r>
      <w:r w:rsidRPr="009C283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9C2836" w:rsidRDefault="005B22BA">
      <w:pPr>
        <w:spacing w:before="120" w:after="12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9C2836" w:rsidRDefault="005B22BA">
      <w:pPr>
        <w:spacing w:before="120" w:after="12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Pr="009C2836">
        <w:rPr>
          <w:rFonts w:ascii="Palatino Linotype" w:eastAsia="Palatino Linotype" w:hAnsi="Palatino Linotype" w:cs="Palatino Linotype"/>
          <w:b/>
          <w:i/>
          <w:sz w:val="22"/>
          <w:szCs w:val="22"/>
        </w:rPr>
        <w:t xml:space="preserve">Artículo 3. </w:t>
      </w:r>
      <w:r w:rsidRPr="009C2836">
        <w:rPr>
          <w:rFonts w:ascii="Palatino Linotype" w:eastAsia="Palatino Linotype" w:hAnsi="Palatino Linotype" w:cs="Palatino Linotype"/>
          <w:i/>
          <w:sz w:val="22"/>
          <w:szCs w:val="22"/>
        </w:rPr>
        <w:t>Para los efectos de la presente Ley se entenderá por:</w:t>
      </w:r>
    </w:p>
    <w:p w14:paraId="2899E630"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p>
    <w:p w14:paraId="332076D0"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XI. Documento:</w:t>
      </w:r>
      <w:r w:rsidRPr="009C2836">
        <w:rPr>
          <w:rFonts w:ascii="Palatino Linotype" w:eastAsia="Palatino Linotype" w:hAnsi="Palatino Linotype" w:cs="Palatino Linotype"/>
          <w:i/>
          <w:sz w:val="22"/>
          <w:szCs w:val="22"/>
        </w:rPr>
        <w:t xml:space="preserve"> Los expedientes, reportes, estudios, actas</w:t>
      </w:r>
      <w:r w:rsidRPr="009C2836">
        <w:rPr>
          <w:rFonts w:ascii="Palatino Linotype" w:eastAsia="Palatino Linotype" w:hAnsi="Palatino Linotype" w:cs="Palatino Linotype"/>
          <w:b/>
          <w:i/>
          <w:sz w:val="22"/>
          <w:szCs w:val="22"/>
        </w:rPr>
        <w:t>,</w:t>
      </w:r>
      <w:r w:rsidRPr="009C283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9C2836" w:rsidRDefault="005B22BA">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sz w:val="22"/>
          <w:szCs w:val="22"/>
        </w:rPr>
        <w:t>“</w:t>
      </w:r>
      <w:r w:rsidRPr="009C283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C283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En </w:t>
      </w:r>
      <w:proofErr w:type="gramStart"/>
      <w:r w:rsidRPr="009C2836">
        <w:rPr>
          <w:rFonts w:ascii="Palatino Linotype" w:eastAsia="Palatino Linotype" w:hAnsi="Palatino Linotype" w:cs="Palatino Linotype"/>
          <w:i/>
          <w:sz w:val="22"/>
          <w:szCs w:val="22"/>
        </w:rPr>
        <w:t>consecuencia</w:t>
      </w:r>
      <w:proofErr w:type="gramEnd"/>
      <w:r w:rsidRPr="009C283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6FCE4CD"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C2836">
        <w:rPr>
          <w:rFonts w:ascii="Palatino Linotype" w:eastAsia="Palatino Linotype" w:hAnsi="Palatino Linotype" w:cs="Palatino Linotype"/>
          <w:i/>
          <w:sz w:val="22"/>
          <w:szCs w:val="22"/>
        </w:rPr>
        <w:t>que</w:t>
      </w:r>
      <w:proofErr w:type="gramEnd"/>
      <w:r w:rsidRPr="009C2836">
        <w:rPr>
          <w:rFonts w:ascii="Palatino Linotype" w:eastAsia="Palatino Linotype" w:hAnsi="Palatino Linotype" w:cs="Palatino Linotype"/>
          <w:i/>
          <w:sz w:val="22"/>
          <w:szCs w:val="22"/>
        </w:rPr>
        <w:t xml:space="preserve"> en ejercicio de las atribuciones conferidas, sea generada por los Sujetos Obligados;</w:t>
      </w:r>
    </w:p>
    <w:p w14:paraId="2EE230AA"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2) Que se trate de información registrada en cualquier soporte documental, </w:t>
      </w:r>
      <w:proofErr w:type="gramStart"/>
      <w:r w:rsidRPr="009C2836">
        <w:rPr>
          <w:rFonts w:ascii="Palatino Linotype" w:eastAsia="Palatino Linotype" w:hAnsi="Palatino Linotype" w:cs="Palatino Linotype"/>
          <w:i/>
          <w:sz w:val="22"/>
          <w:szCs w:val="22"/>
        </w:rPr>
        <w:t>que</w:t>
      </w:r>
      <w:proofErr w:type="gramEnd"/>
      <w:r w:rsidRPr="009C2836">
        <w:rPr>
          <w:rFonts w:ascii="Palatino Linotype" w:eastAsia="Palatino Linotype" w:hAnsi="Palatino Linotype" w:cs="Palatino Linotype"/>
          <w:i/>
          <w:sz w:val="22"/>
          <w:szCs w:val="22"/>
        </w:rPr>
        <w:t xml:space="preserve"> en ejercicio de las atribuciones conferidas, sea administrada por los Sujetos Obligados, y</w:t>
      </w:r>
    </w:p>
    <w:p w14:paraId="3671B955" w14:textId="77777777" w:rsidR="00694AA0" w:rsidRPr="009C2836" w:rsidRDefault="005B22BA" w:rsidP="006F5142">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3) Que se trate de información registrada en cualquier soporte documental, </w:t>
      </w:r>
      <w:proofErr w:type="gramStart"/>
      <w:r w:rsidRPr="009C2836">
        <w:rPr>
          <w:rFonts w:ascii="Palatino Linotype" w:eastAsia="Palatino Linotype" w:hAnsi="Palatino Linotype" w:cs="Palatino Linotype"/>
          <w:i/>
          <w:sz w:val="22"/>
          <w:szCs w:val="22"/>
        </w:rPr>
        <w:t>que</w:t>
      </w:r>
      <w:proofErr w:type="gramEnd"/>
      <w:r w:rsidRPr="009C2836">
        <w:rPr>
          <w:rFonts w:ascii="Palatino Linotype" w:eastAsia="Palatino Linotype" w:hAnsi="Palatino Linotype" w:cs="Palatino Linotype"/>
          <w:i/>
          <w:sz w:val="22"/>
          <w:szCs w:val="22"/>
        </w:rPr>
        <w:t xml:space="preserve"> en ejercicio de las atribuciones conferidas, se encuentre en posesión de los Sujetos Obligados.”</w:t>
      </w:r>
    </w:p>
    <w:p w14:paraId="43DFC7F9" w14:textId="77777777" w:rsidR="00694AA0" w:rsidRPr="009C2836" w:rsidRDefault="005B22BA">
      <w:pPr>
        <w:spacing w:before="240" w:after="240" w:line="360" w:lineRule="auto"/>
        <w:ind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2DC716CD"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8A3C3E" w:rsidRPr="009C2836">
        <w:rPr>
          <w:rFonts w:ascii="Palatino Linotype" w:eastAsia="Palatino Linotype" w:hAnsi="Palatino Linotype" w:cs="Palatino Linotype"/>
          <w:sz w:val="22"/>
          <w:szCs w:val="22"/>
        </w:rPr>
        <w:t xml:space="preserve">párrafo cuadragésimo sexto, </w:t>
      </w:r>
      <w:r w:rsidRPr="009C2836">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679A9CF" w14:textId="77777777" w:rsidR="00694AA0" w:rsidRPr="009C2836" w:rsidRDefault="005B22BA">
      <w:pPr>
        <w:spacing w:before="240" w:after="240" w:line="360" w:lineRule="auto"/>
        <w:ind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xml:space="preserve"> requirió al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le proporcione, información consistente en lo siguiente:</w:t>
      </w:r>
    </w:p>
    <w:p w14:paraId="44C60CBD" w14:textId="1657F845" w:rsidR="008A3C3E" w:rsidRPr="009C2836" w:rsidRDefault="006F5142" w:rsidP="00EE7346">
      <w:pPr>
        <w:pStyle w:val="Prrafodelista"/>
        <w:numPr>
          <w:ilvl w:val="0"/>
          <w:numId w:val="16"/>
        </w:num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Perfil de los puestos de los servidores públicos</w:t>
      </w:r>
      <w:r w:rsidR="008A3C3E" w:rsidRPr="009C2836">
        <w:rPr>
          <w:rFonts w:ascii="Palatino Linotype" w:eastAsia="Palatino Linotype" w:hAnsi="Palatino Linotype" w:cs="Palatino Linotype"/>
          <w:sz w:val="22"/>
          <w:szCs w:val="22"/>
        </w:rPr>
        <w:t>.</w:t>
      </w:r>
    </w:p>
    <w:p w14:paraId="2083A04A" w14:textId="77777777" w:rsidR="0003773F" w:rsidRPr="009C2836" w:rsidRDefault="008A1114" w:rsidP="0003773F">
      <w:pPr>
        <w:spacing w:before="240" w:after="240" w:line="360" w:lineRule="auto"/>
        <w:ind w:right="49"/>
        <w:jc w:val="both"/>
        <w:rPr>
          <w:rFonts w:ascii="Palatino Linotype" w:hAnsi="Palatino Linotype"/>
          <w:sz w:val="22"/>
          <w:szCs w:val="22"/>
        </w:rPr>
      </w:pPr>
      <w:r w:rsidRPr="009C2836">
        <w:rPr>
          <w:rFonts w:ascii="Palatino Linotype" w:eastAsia="Palatino Linotype" w:hAnsi="Palatino Linotype" w:cs="Palatino Linotype"/>
          <w:sz w:val="22"/>
          <w:szCs w:val="22"/>
        </w:rPr>
        <w:t xml:space="preserve">En respuesta a la solicitud la Unidad de Transparencia </w:t>
      </w:r>
      <w:r w:rsidR="0003773F" w:rsidRPr="009C2836">
        <w:rPr>
          <w:rFonts w:ascii="Palatino Linotype" w:eastAsia="Palatino Linotype" w:hAnsi="Palatino Linotype" w:cs="Palatino Linotype"/>
          <w:sz w:val="22"/>
          <w:szCs w:val="22"/>
        </w:rPr>
        <w:t xml:space="preserve">hizo de conocimiento de la persona solicitante que la información requerida </w:t>
      </w:r>
      <w:r w:rsidR="0003773F" w:rsidRPr="009C2836">
        <w:rPr>
          <w:rFonts w:ascii="Palatino Linotype" w:hAnsi="Palatino Linotype"/>
          <w:sz w:val="22"/>
          <w:szCs w:val="22"/>
        </w:rPr>
        <w:t xml:space="preserve">corresponde a una obligación de transparencia que ésta Secretaría de Seguridad debe mantener de. manera actualizada y permanente en el Portal de Información Pública de Oficio Mexiquense (IPOMEX), conforme a lo estipulado en la fracción XII, del artículo 92, de la Ley antes referida, por ello, usted podrá realizar la consulta de la información generada, administrada y/o poseída por este Sujeto Obligado a la fecha de su requerimiento de información, a través de la siguiente dirección electrónica: </w:t>
      </w:r>
      <w:hyperlink r:id="rId9" w:anchor="/info-fraccion/17/353/1" w:history="1">
        <w:r w:rsidR="0003773F" w:rsidRPr="009C2836">
          <w:rPr>
            <w:rStyle w:val="Hipervnculo"/>
            <w:rFonts w:ascii="Palatino Linotype" w:hAnsi="Palatino Linotype"/>
            <w:color w:val="auto"/>
            <w:sz w:val="22"/>
            <w:szCs w:val="22"/>
          </w:rPr>
          <w:t>https://ipomex.org.mx/ipomex/#/info-fraccion/17/353/1</w:t>
        </w:r>
      </w:hyperlink>
      <w:r w:rsidR="0003773F" w:rsidRPr="009C2836">
        <w:rPr>
          <w:rFonts w:ascii="Palatino Linotype" w:hAnsi="Palatino Linotype"/>
          <w:sz w:val="22"/>
          <w:szCs w:val="22"/>
        </w:rPr>
        <w:t>, la cual proporcionó en formato cerrado, asimismo, indicó que bastaba con que en el teclado de la computadora presionara la tecla identificada con "</w:t>
      </w:r>
      <w:proofErr w:type="spellStart"/>
      <w:r w:rsidR="0003773F" w:rsidRPr="009C2836">
        <w:rPr>
          <w:rFonts w:ascii="Palatino Linotype" w:hAnsi="Palatino Linotype"/>
          <w:sz w:val="22"/>
          <w:szCs w:val="22"/>
        </w:rPr>
        <w:t>Ctrl</w:t>
      </w:r>
      <w:proofErr w:type="spellEnd"/>
      <w:r w:rsidR="0003773F" w:rsidRPr="009C2836">
        <w:rPr>
          <w:rFonts w:ascii="Palatino Linotype" w:hAnsi="Palatino Linotype"/>
          <w:sz w:val="22"/>
          <w:szCs w:val="22"/>
        </w:rPr>
        <w:t xml:space="preserve">" y al mismo tiempo con el cursor seleccionara el enlace electrónico, o bien, copiara y pegara la nomenclatura referida en el buscador electrónico de su preferencia, a fin de que se le </w:t>
      </w:r>
      <w:proofErr w:type="spellStart"/>
      <w:r w:rsidR="0003773F" w:rsidRPr="009C2836">
        <w:rPr>
          <w:rFonts w:ascii="Palatino Linotype" w:hAnsi="Palatino Linotype"/>
          <w:sz w:val="22"/>
          <w:szCs w:val="22"/>
        </w:rPr>
        <w:t>redireccionara</w:t>
      </w:r>
      <w:proofErr w:type="spellEnd"/>
      <w:r w:rsidR="0003773F" w:rsidRPr="009C2836">
        <w:rPr>
          <w:rFonts w:ascii="Palatino Linotype" w:hAnsi="Palatino Linotype"/>
          <w:sz w:val="22"/>
          <w:szCs w:val="22"/>
        </w:rPr>
        <w:t xml:space="preserve"> a lo siguiente:</w:t>
      </w:r>
    </w:p>
    <w:p w14:paraId="74A8F299" w14:textId="77777777" w:rsidR="0003773F" w:rsidRPr="009C2836" w:rsidRDefault="0003773F" w:rsidP="0003773F">
      <w:pPr>
        <w:spacing w:before="240" w:after="240" w:line="360" w:lineRule="auto"/>
        <w:ind w:right="49"/>
        <w:jc w:val="center"/>
        <w:rPr>
          <w:rFonts w:ascii="Palatino Linotype" w:hAnsi="Palatino Linotype"/>
          <w:sz w:val="22"/>
          <w:szCs w:val="22"/>
        </w:rPr>
      </w:pPr>
      <w:r w:rsidRPr="009C2836">
        <w:rPr>
          <w:rFonts w:ascii="Palatino Linotype" w:hAnsi="Palatino Linotype"/>
          <w:noProof/>
          <w:sz w:val="22"/>
          <w:szCs w:val="22"/>
        </w:rPr>
        <w:drawing>
          <wp:inline distT="0" distB="0" distL="0" distR="0" wp14:anchorId="106FCEDF" wp14:editId="2C5FFB15">
            <wp:extent cx="4867954" cy="172426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954" cy="1724266"/>
                    </a:xfrm>
                    <a:prstGeom prst="rect">
                      <a:avLst/>
                    </a:prstGeom>
                  </pic:spPr>
                </pic:pic>
              </a:graphicData>
            </a:graphic>
          </wp:inline>
        </w:drawing>
      </w:r>
    </w:p>
    <w:p w14:paraId="1633A6EB" w14:textId="77777777" w:rsidR="00A93D8C" w:rsidRPr="009C2836" w:rsidRDefault="00DD515E" w:rsidP="00DD515E">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No obstante, al no estar de acuerdo con la información proporcionada, la persona solicitante interpuso el recurso de revisión que se resuelve, en el cual manifestó como motivo de inconformidad que la información</w:t>
      </w:r>
      <w:r w:rsidR="00A93D8C" w:rsidRPr="009C2836">
        <w:rPr>
          <w:rFonts w:ascii="Palatino Linotype" w:eastAsia="Palatino Linotype" w:hAnsi="Palatino Linotype" w:cs="Palatino Linotype"/>
          <w:sz w:val="22"/>
          <w:szCs w:val="22"/>
        </w:rPr>
        <w:t xml:space="preserve"> se entregó incompleta.</w:t>
      </w:r>
    </w:p>
    <w:p w14:paraId="1FA13470" w14:textId="0CBF4B34" w:rsidR="008A38E5" w:rsidRPr="009C2836" w:rsidRDefault="00A93D8C" w:rsidP="00A93D8C">
      <w:pPr>
        <w:spacing w:before="240" w:after="240" w:line="360" w:lineRule="auto"/>
        <w:jc w:val="both"/>
        <w:rPr>
          <w:rFonts w:ascii="Palatino Linotype" w:hAnsi="Palatino Linotype"/>
          <w:sz w:val="22"/>
          <w:szCs w:val="22"/>
        </w:rPr>
      </w:pPr>
      <w:r w:rsidRPr="009C2836">
        <w:rPr>
          <w:rFonts w:ascii="Palatino Linotype" w:eastAsia="Palatino Linotype" w:hAnsi="Palatino Linotype" w:cs="Palatino Linotype"/>
          <w:sz w:val="22"/>
          <w:szCs w:val="22"/>
        </w:rPr>
        <w:t xml:space="preserve">Durante el periodo de manifestaciones el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 xml:space="preserve"> ratificó la respuesta proporcionada en primera instancia, </w:t>
      </w:r>
      <w:r w:rsidR="008A38E5" w:rsidRPr="009C2836">
        <w:rPr>
          <w:rFonts w:ascii="Palatino Linotype" w:eastAsia="Palatino Linotype" w:hAnsi="Palatino Linotype" w:cs="Palatino Linotype"/>
          <w:sz w:val="22"/>
          <w:szCs w:val="22"/>
        </w:rPr>
        <w:t xml:space="preserve">manifestando que se </w:t>
      </w:r>
      <w:r w:rsidR="008A38E5" w:rsidRPr="009C2836">
        <w:rPr>
          <w:rFonts w:ascii="Palatino Linotype" w:hAnsi="Palatino Linotype"/>
          <w:sz w:val="22"/>
          <w:szCs w:val="22"/>
        </w:rPr>
        <w:t>detalló el procedimiento que la persona solicitante debe seguir para acceder de manera directa a la información de su interés, por medio del Portal de Información Pública de Oficio Mexiquense (IPOMEX), el cual se encuentra actualizado de conformidad con los Lineamientos Técnicos para la Publicación, Homologación y Estandarización de la información establecida en el Título Quinto, Capítulos II, III y IV, y el Título Noveno de la Ley de Transparencia y Acceso a la Información Pública del Estado de México y Municipios.</w:t>
      </w:r>
    </w:p>
    <w:p w14:paraId="7BA0B15F" w14:textId="4885A624" w:rsidR="00A93D8C" w:rsidRPr="009C2836" w:rsidRDefault="008A38E5" w:rsidP="00A93D8C">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Mientras que </w:t>
      </w:r>
      <w:r w:rsidR="00C977ED" w:rsidRPr="009C2836">
        <w:rPr>
          <w:rFonts w:ascii="Palatino Linotype" w:eastAsia="Palatino Linotype" w:hAnsi="Palatino Linotype" w:cs="Palatino Linotype"/>
          <w:sz w:val="22"/>
          <w:szCs w:val="22"/>
        </w:rPr>
        <w:t xml:space="preserve">la </w:t>
      </w:r>
      <w:r w:rsidR="00A93D8C" w:rsidRPr="009C2836">
        <w:rPr>
          <w:rFonts w:ascii="Palatino Linotype" w:eastAsia="Palatino Linotype" w:hAnsi="Palatino Linotype" w:cs="Palatino Linotype"/>
          <w:sz w:val="22"/>
          <w:szCs w:val="22"/>
        </w:rPr>
        <w:t xml:space="preserve">parte Recurrente fue omisa en hacer valer manifestaciones o rendir alegatos que conforme a derecho resultaran procedentes; por lo tanto, se tiene por </w:t>
      </w:r>
      <w:proofErr w:type="spellStart"/>
      <w:r w:rsidR="00A93D8C" w:rsidRPr="009C2836">
        <w:rPr>
          <w:rFonts w:ascii="Palatino Linotype" w:eastAsia="Palatino Linotype" w:hAnsi="Palatino Linotype" w:cs="Palatino Linotype"/>
          <w:sz w:val="22"/>
          <w:szCs w:val="22"/>
        </w:rPr>
        <w:t>precluido</w:t>
      </w:r>
      <w:proofErr w:type="spellEnd"/>
      <w:r w:rsidR="00A93D8C" w:rsidRPr="009C2836">
        <w:rPr>
          <w:rFonts w:ascii="Palatino Linotype" w:eastAsia="Palatino Linotype" w:hAnsi="Palatino Linotype" w:cs="Palatino Linotype"/>
          <w:sz w:val="22"/>
          <w:szCs w:val="22"/>
        </w:rPr>
        <w:t xml:space="preserve"> su derecho.</w:t>
      </w:r>
    </w:p>
    <w:p w14:paraId="5EC18CDC" w14:textId="77777777" w:rsidR="00A93D8C" w:rsidRPr="009C2836" w:rsidRDefault="00A93D8C" w:rsidP="00A93D8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 xml:space="preserve">en contraposición con el motivo de inconformidad alegado por la parte </w:t>
      </w:r>
      <w:r w:rsidRPr="009C2836">
        <w:rPr>
          <w:rFonts w:ascii="Palatino Linotype" w:eastAsia="Palatino Linotype" w:hAnsi="Palatino Linotype" w:cs="Palatino Linotype"/>
          <w:b/>
          <w:sz w:val="22"/>
          <w:szCs w:val="22"/>
        </w:rPr>
        <w:t xml:space="preserve">Recurrente, </w:t>
      </w:r>
      <w:r w:rsidRPr="009C2836">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73AE8206" w14:textId="4251DDD9" w:rsidR="00A93D8C" w:rsidRPr="009C2836" w:rsidRDefault="00C3761C"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En este tenor, por lo que se refiere a la materia de la solicitud, como lo señaló el servidor público habilitado, </w:t>
      </w:r>
      <w:r w:rsidR="000B42D3" w:rsidRPr="009C2836">
        <w:rPr>
          <w:rFonts w:ascii="Palatino Linotype" w:eastAsia="Palatino Linotype" w:hAnsi="Palatino Linotype" w:cs="Palatino Linotype"/>
          <w:sz w:val="22"/>
          <w:szCs w:val="22"/>
        </w:rPr>
        <w:t>se trata de una obligación de transparencia la cual se encuentra prevista en el artículo 92, fracción XII de la Ley de Transparencia y Acceso a la Información Pública del Estado de México y Municipios, que es del tenor literal siguiente:</w:t>
      </w:r>
    </w:p>
    <w:p w14:paraId="72041F40" w14:textId="77777777" w:rsidR="00497FF0" w:rsidRPr="009C2836" w:rsidRDefault="00497FF0" w:rsidP="00497FF0">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r w:rsidRPr="009C2836">
        <w:rPr>
          <w:rFonts w:ascii="Palatino Linotype" w:eastAsia="Palatino Linotype" w:hAnsi="Palatino Linotype" w:cs="Palatino Linotype"/>
          <w:b/>
          <w:i/>
          <w:sz w:val="22"/>
          <w:szCs w:val="22"/>
        </w:rPr>
        <w:t>Artículo 92</w:t>
      </w:r>
      <w:r w:rsidRPr="009C2836">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7A2D28" w14:textId="56B1E327" w:rsidR="00497FF0" w:rsidRPr="009C2836" w:rsidRDefault="00497FF0" w:rsidP="00497FF0">
      <w:pPr>
        <w:spacing w:before="120" w:after="120"/>
        <w:ind w:left="851" w:right="902"/>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w:t>
      </w:r>
    </w:p>
    <w:p w14:paraId="7B0DC637" w14:textId="09FDA355" w:rsidR="00497FF0" w:rsidRPr="009C2836" w:rsidRDefault="00497FF0" w:rsidP="00497FF0">
      <w:pPr>
        <w:spacing w:before="120" w:after="120"/>
        <w:ind w:left="851" w:right="902"/>
        <w:jc w:val="both"/>
        <w:rPr>
          <w:rFonts w:ascii="Palatino Linotype" w:eastAsia="Palatino Linotype" w:hAnsi="Palatino Linotype" w:cs="Palatino Linotype"/>
          <w:b/>
          <w:i/>
          <w:sz w:val="22"/>
          <w:szCs w:val="22"/>
        </w:rPr>
      </w:pPr>
      <w:r w:rsidRPr="009C2836">
        <w:rPr>
          <w:rFonts w:ascii="Palatino Linotype" w:eastAsia="Palatino Linotype" w:hAnsi="Palatino Linotype" w:cs="Palatino Linotype"/>
          <w:b/>
          <w:i/>
          <w:sz w:val="22"/>
          <w:szCs w:val="22"/>
        </w:rPr>
        <w:t xml:space="preserve">XII. </w:t>
      </w:r>
      <w:r w:rsidRPr="009C2836">
        <w:rPr>
          <w:rFonts w:ascii="Palatino Linotype" w:eastAsia="Palatino Linotype" w:hAnsi="Palatino Linotype" w:cs="Palatino Linotype"/>
          <w:b/>
          <w:i/>
          <w:sz w:val="22"/>
          <w:szCs w:val="22"/>
          <w:u w:val="single"/>
        </w:rPr>
        <w:t>El perfil de los puestos</w:t>
      </w:r>
      <w:r w:rsidRPr="009C2836">
        <w:rPr>
          <w:rFonts w:ascii="Palatino Linotype" w:eastAsia="Palatino Linotype" w:hAnsi="Palatino Linotype" w:cs="Palatino Linotype"/>
          <w:b/>
          <w:i/>
          <w:sz w:val="22"/>
          <w:szCs w:val="22"/>
        </w:rPr>
        <w:t xml:space="preserve"> de los servidores públicos a su servicio en los casos que aplique;”</w:t>
      </w:r>
    </w:p>
    <w:p w14:paraId="59B894B7" w14:textId="0708F841" w:rsidR="000B42D3" w:rsidRPr="009C2836" w:rsidRDefault="00172787"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Del precepto en cita, se desprende que los Sujetos Obligados cuentan con el deber de poner a disposición del público de manera permanente y actualizada de forma sencilla, precisa y entendible, en los respectivos medios electrónicos, de acuerdo con sus facultades, atribuciones, funciones u objeto social, según corresponda, entre otros temas, la información relacionada con el perfil de puestos de los servidores públicos en los casos que aplique.</w:t>
      </w:r>
    </w:p>
    <w:p w14:paraId="7FD6A93B"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Dicha obligación de transparencia atiende a la necesidad de que las instituciones públicas establezcan un sistema de profesionalización que permita el ingreso al servicio a los aspirantes más calificados, y garantice la estabilidad y movilidad laborales de los servidores públicos conforme a su desarrollo profesional y a sus méritos en el servicio, de conformidad con los artículos 99 y 100 de la Ley de del Trabajo de los Servidores Públicos del Estado y Municipios.</w:t>
      </w:r>
    </w:p>
    <w:p w14:paraId="6712A6CE"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Sobre este tema,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publicados en el Periódico Oficial “Gaceta del Gobierno” del Estado de México, en fecha catorce de junio de dos mil veintitrés, establecen lo siguiente en su parte conducente:</w:t>
      </w:r>
    </w:p>
    <w:p w14:paraId="519620AD" w14:textId="77777777" w:rsidR="00172787" w:rsidRPr="009C2836" w:rsidRDefault="00172787" w:rsidP="001727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“Los sistemas de profesionalización que establezcan las instituciones públicas deberán conformarse</w:t>
      </w:r>
      <w:r w:rsidRPr="009C2836">
        <w:rPr>
          <w:rFonts w:ascii="Palatino Linotype" w:eastAsia="Palatino Linotype" w:hAnsi="Palatino Linotype" w:cs="Palatino Linotype"/>
          <w:i/>
          <w:sz w:val="22"/>
          <w:szCs w:val="22"/>
        </w:rPr>
        <w:t xml:space="preserve">, entre otros instrumentos, </w:t>
      </w:r>
      <w:r w:rsidRPr="009C2836">
        <w:rPr>
          <w:rFonts w:ascii="Palatino Linotype" w:eastAsia="Palatino Linotype" w:hAnsi="Palatino Linotype" w:cs="Palatino Linotype"/>
          <w:b/>
          <w:i/>
          <w:sz w:val="22"/>
          <w:szCs w:val="22"/>
        </w:rPr>
        <w:t>por un catálogo de puestos por institución pública o dependencia</w:t>
      </w:r>
      <w:r w:rsidRPr="009C2836">
        <w:rPr>
          <w:rFonts w:ascii="Palatino Linotype" w:eastAsia="Palatino Linotype" w:hAnsi="Palatino Linotype" w:cs="Palatino Linotype"/>
          <w:i/>
          <w:sz w:val="22"/>
          <w:szCs w:val="22"/>
        </w:rPr>
        <w:t xml:space="preserve">, </w:t>
      </w:r>
      <w:r w:rsidRPr="009C2836">
        <w:rPr>
          <w:rFonts w:ascii="Palatino Linotype" w:eastAsia="Palatino Linotype" w:hAnsi="Palatino Linotype" w:cs="Palatino Linotype"/>
          <w:b/>
          <w:i/>
          <w:sz w:val="22"/>
          <w:szCs w:val="22"/>
        </w:rPr>
        <w:t>que deberá contener el perfil de cada uno de los existentes</w:t>
      </w:r>
      <w:r w:rsidRPr="009C2836">
        <w:rPr>
          <w:rFonts w:ascii="Palatino Linotype" w:eastAsia="Palatino Linotype" w:hAnsi="Palatino Linotype" w:cs="Palatino Linotype"/>
          <w:i/>
          <w:sz w:val="22"/>
          <w:szCs w:val="22"/>
        </w:rPr>
        <w:t xml:space="preserve">, </w:t>
      </w:r>
      <w:r w:rsidRPr="009C2836">
        <w:rPr>
          <w:rFonts w:ascii="Palatino Linotype" w:eastAsia="Palatino Linotype" w:hAnsi="Palatino Linotype" w:cs="Palatino Linotype"/>
          <w:b/>
          <w:i/>
          <w:sz w:val="22"/>
          <w:szCs w:val="22"/>
        </w:rPr>
        <w:t xml:space="preserve">los requisitos necesarios para desempeñarlos y el nivel salarial y </w:t>
      </w:r>
      <w:proofErr w:type="spellStart"/>
      <w:r w:rsidRPr="009C2836">
        <w:rPr>
          <w:rFonts w:ascii="Palatino Linotype" w:eastAsia="Palatino Linotype" w:hAnsi="Palatino Linotype" w:cs="Palatino Linotype"/>
          <w:b/>
          <w:i/>
          <w:sz w:val="22"/>
          <w:szCs w:val="22"/>
        </w:rPr>
        <w:t>escalafonario</w:t>
      </w:r>
      <w:proofErr w:type="spellEnd"/>
      <w:r w:rsidRPr="009C2836">
        <w:rPr>
          <w:rFonts w:ascii="Palatino Linotype" w:eastAsia="Palatino Linotype" w:hAnsi="Palatino Linotype" w:cs="Palatino Linotype"/>
          <w:b/>
          <w:i/>
          <w:sz w:val="22"/>
          <w:szCs w:val="22"/>
        </w:rPr>
        <w:t xml:space="preserve"> que les corresponde</w:t>
      </w:r>
      <w:r w:rsidRPr="009C2836">
        <w:rPr>
          <w:rFonts w:ascii="Palatino Linotype" w:eastAsia="Palatino Linotype" w:hAnsi="Palatino Linotype" w:cs="Palatino Linotype"/>
          <w:i/>
          <w:sz w:val="22"/>
          <w:szCs w:val="22"/>
        </w:rPr>
        <w:t>.</w:t>
      </w:r>
    </w:p>
    <w:p w14:paraId="07705FA6" w14:textId="77777777" w:rsidR="00172787" w:rsidRPr="009C2836" w:rsidRDefault="00172787" w:rsidP="001727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En términos del artículo 41 del Reglamento de Escalafón de los Servidores Públicos Generales del Poder Ejecutivo del Estado de México; para ingresar a prestar servicios en las dependencias del Poder Ejecutivo o en la Fiscalía General de Justicia del Estado de México,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 </w:t>
      </w:r>
    </w:p>
    <w:p w14:paraId="7D120BC3" w14:textId="77777777" w:rsidR="00172787" w:rsidRPr="009C2836" w:rsidRDefault="00172787" w:rsidP="001727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b/>
          <w:i/>
          <w:sz w:val="22"/>
          <w:szCs w:val="22"/>
        </w:rPr>
        <w:t xml:space="preserve">Los sujetos obligados que no estén regulados por los ordenamientos anteriores, </w:t>
      </w:r>
      <w:r w:rsidRPr="009C2836">
        <w:rPr>
          <w:rFonts w:ascii="Palatino Linotype" w:eastAsia="Palatino Linotype" w:hAnsi="Palatino Linotype" w:cs="Palatino Linotype"/>
          <w:b/>
          <w:i/>
          <w:sz w:val="22"/>
          <w:szCs w:val="22"/>
          <w:u w:val="single"/>
        </w:rPr>
        <w:t>publicarán los perfiles de los puestos con que cuenten en su estructura</w:t>
      </w:r>
      <w:r w:rsidRPr="009C2836">
        <w:rPr>
          <w:rFonts w:ascii="Palatino Linotype" w:eastAsia="Palatino Linotype" w:hAnsi="Palatino Linotype" w:cs="Palatino Linotype"/>
          <w:b/>
          <w:i/>
          <w:sz w:val="22"/>
          <w:szCs w:val="22"/>
        </w:rPr>
        <w:t>, de acuerdo con la normatividad aplicable</w:t>
      </w:r>
      <w:r w:rsidRPr="009C2836">
        <w:rPr>
          <w:rFonts w:ascii="Palatino Linotype" w:eastAsia="Palatino Linotype" w:hAnsi="Palatino Linotype" w:cs="Palatino Linotype"/>
          <w:i/>
          <w:sz w:val="22"/>
          <w:szCs w:val="22"/>
        </w:rPr>
        <w:t xml:space="preserve">. </w:t>
      </w:r>
    </w:p>
    <w:p w14:paraId="67BCBE28" w14:textId="77777777" w:rsidR="00F86839" w:rsidRPr="009C2836" w:rsidRDefault="00172787" w:rsidP="00172787">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 xml:space="preserve">El artículo 44 del Reglamento de Escalafón de los Servidores Públicos Generales del Poder Ejecutivo del Estado de México, prevé los requisitos para ocupar puestos </w:t>
      </w:r>
      <w:proofErr w:type="spellStart"/>
      <w:r w:rsidRPr="009C2836">
        <w:rPr>
          <w:rFonts w:ascii="Palatino Linotype" w:eastAsia="Palatino Linotype" w:hAnsi="Palatino Linotype" w:cs="Palatino Linotype"/>
          <w:i/>
          <w:sz w:val="22"/>
          <w:szCs w:val="22"/>
        </w:rPr>
        <w:t>escalafonarios</w:t>
      </w:r>
      <w:proofErr w:type="spellEnd"/>
      <w:r w:rsidRPr="009C2836">
        <w:rPr>
          <w:rFonts w:ascii="Palatino Linotype" w:eastAsia="Palatino Linotype" w:hAnsi="Palatino Linotype" w:cs="Palatino Linotype"/>
          <w:i/>
          <w:sz w:val="22"/>
          <w:szCs w:val="22"/>
        </w:rPr>
        <w:t xml:space="preserve"> son los establecidos en las cédulas de identificación de puestos que forman parte del Catálogo General de Puestos, en el que se especifica el título de cada puesto, el grupo y rama al que pertenece, el nivel salarial que le corresponde, así como su clasificación. Asimismo, el artículo 48 consigna que los requisitos establecidos para ocupar los puestos </w:t>
      </w:r>
      <w:proofErr w:type="spellStart"/>
      <w:r w:rsidRPr="009C2836">
        <w:rPr>
          <w:rFonts w:ascii="Palatino Linotype" w:eastAsia="Palatino Linotype" w:hAnsi="Palatino Linotype" w:cs="Palatino Linotype"/>
          <w:i/>
          <w:sz w:val="22"/>
          <w:szCs w:val="22"/>
        </w:rPr>
        <w:t>escalafonarios</w:t>
      </w:r>
      <w:proofErr w:type="spellEnd"/>
      <w:r w:rsidRPr="009C2836">
        <w:rPr>
          <w:rFonts w:ascii="Palatino Linotype" w:eastAsia="Palatino Linotype" w:hAnsi="Palatino Linotype" w:cs="Palatino Linotype"/>
          <w:i/>
          <w:sz w:val="22"/>
          <w:szCs w:val="22"/>
        </w:rPr>
        <w:t xml:space="preserve"> constituyen el perfil del puesto, el cual predetermina las condiciones mínimas que debe acreditar el servidor público para el desempeño del puesto.</w:t>
      </w:r>
    </w:p>
    <w:p w14:paraId="385A3B57" w14:textId="00E8B7BF" w:rsidR="00172787" w:rsidRPr="009C2836" w:rsidRDefault="00F86839" w:rsidP="00F8683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C2836">
        <w:rPr>
          <w:rFonts w:ascii="Palatino Linotype" w:eastAsia="Palatino Linotype" w:hAnsi="Palatino Linotype" w:cs="Palatino Linotype"/>
          <w:i/>
          <w:sz w:val="22"/>
          <w:szCs w:val="22"/>
        </w:rPr>
        <w:t>Conforme al Manual de Procedimientos de la Subdirección de Escalafón de la Secretaría de Finanzas, del Poder Ejecutivo del Estado de México; el Perfil de Puesto es la “Herramienta que contiene las características que la o el ocupante de un puesto debe tener para poder cumplir con las funciones del mismo, tales como preparación académica, competencias, experiencia, así como las condiciones de trabajo.”</w:t>
      </w:r>
    </w:p>
    <w:p w14:paraId="78A34A0D"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En este sentido, dicha obligación de transparencia es aplicable a todos los Sujetos Obligados, debe actualizarse de manera trimestral, conservando en su sitio de internet la información vigente, asimismo, debe publicarse conforme a los Criterios sustantivos de contenido, adjetivos de actualización, adjetivos de confiabilidad y adjetivos de formato, estos últimos incluyen todos los campos especificados en los criterios sustantivos de contenido; como se ilustra a continuación:</w:t>
      </w:r>
    </w:p>
    <w:p w14:paraId="2B5CBF92"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082A52D2" wp14:editId="5AB808A5">
            <wp:extent cx="5612130" cy="1790700"/>
            <wp:effectExtent l="0" t="0" r="0" b="0"/>
            <wp:docPr id="19356684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b="47593"/>
                    <a:stretch>
                      <a:fillRect/>
                    </a:stretch>
                  </pic:blipFill>
                  <pic:spPr>
                    <a:xfrm>
                      <a:off x="0" y="0"/>
                      <a:ext cx="5612130" cy="1790700"/>
                    </a:xfrm>
                    <a:prstGeom prst="rect">
                      <a:avLst/>
                    </a:prstGeom>
                    <a:ln/>
                  </pic:spPr>
                </pic:pic>
              </a:graphicData>
            </a:graphic>
          </wp:inline>
        </w:drawing>
      </w:r>
    </w:p>
    <w:p w14:paraId="202E1EC8"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61309148" wp14:editId="1F427437">
            <wp:extent cx="5612130" cy="1628775"/>
            <wp:effectExtent l="0" t="0" r="0" b="0"/>
            <wp:docPr id="19356684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52128" b="204"/>
                    <a:stretch>
                      <a:fillRect/>
                    </a:stretch>
                  </pic:blipFill>
                  <pic:spPr>
                    <a:xfrm>
                      <a:off x="0" y="0"/>
                      <a:ext cx="5612130" cy="1628775"/>
                    </a:xfrm>
                    <a:prstGeom prst="rect">
                      <a:avLst/>
                    </a:prstGeom>
                    <a:ln/>
                  </pic:spPr>
                </pic:pic>
              </a:graphicData>
            </a:graphic>
          </wp:inline>
        </w:drawing>
      </w:r>
    </w:p>
    <w:p w14:paraId="245F90DC" w14:textId="7FF4ED49" w:rsidR="00172787" w:rsidRPr="009C2836" w:rsidRDefault="00A102A4"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noProof/>
          <w:sz w:val="22"/>
          <w:szCs w:val="22"/>
        </w:rPr>
        <mc:AlternateContent>
          <mc:Choice Requires="wps">
            <w:drawing>
              <wp:anchor distT="0" distB="0" distL="114300" distR="114300" simplePos="0" relativeHeight="251659264" behindDoc="0" locked="0" layoutInCell="1" hidden="0" allowOverlap="1" wp14:anchorId="060847E2" wp14:editId="084C7471">
                <wp:simplePos x="0" y="0"/>
                <wp:positionH relativeFrom="column">
                  <wp:posOffset>3057525</wp:posOffset>
                </wp:positionH>
                <wp:positionV relativeFrom="paragraph">
                  <wp:posOffset>168275</wp:posOffset>
                </wp:positionV>
                <wp:extent cx="2603500" cy="797560"/>
                <wp:effectExtent l="19050" t="19050" r="25400" b="21590"/>
                <wp:wrapNone/>
                <wp:docPr id="1935668419" name="Rectángulo 1935668419"/>
                <wp:cNvGraphicFramePr/>
                <a:graphic xmlns:a="http://schemas.openxmlformats.org/drawingml/2006/main">
                  <a:graphicData uri="http://schemas.microsoft.com/office/word/2010/wordprocessingShape">
                    <wps:wsp>
                      <wps:cNvSpPr/>
                      <wps:spPr>
                        <a:xfrm>
                          <a:off x="0" y="0"/>
                          <a:ext cx="2603500" cy="797560"/>
                        </a:xfrm>
                        <a:prstGeom prst="rect">
                          <a:avLst/>
                        </a:prstGeom>
                        <a:noFill/>
                        <a:ln w="38100" cap="flat" cmpd="sng">
                          <a:solidFill>
                            <a:srgbClr val="C00000"/>
                          </a:solidFill>
                          <a:prstDash val="solid"/>
                          <a:miter lim="800000"/>
                          <a:headEnd type="none" w="sm" len="sm"/>
                          <a:tailEnd type="none" w="sm" len="sm"/>
                        </a:ln>
                      </wps:spPr>
                      <wps:txbx>
                        <w:txbxContent>
                          <w:p w14:paraId="325920C2" w14:textId="77777777" w:rsidR="005C6C4E" w:rsidRDefault="005C6C4E" w:rsidP="00172787">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060847E2" id="Rectángulo 1935668419" o:spid="_x0000_s1026" style="position:absolute;left:0;text-align:left;margin-left:240.75pt;margin-top:13.25pt;width:205pt;height:6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" filled="f" strokecolor="#c00000" strokeweight="3pt">
                <v:stroke startarrowwidth="narrow" startarrowlength="short" endarrowwidth="narrow" endarrowlength="short"/>
                <v:textbox inset="2.53958mm,2.53958mm,2.53958mm,2.53958mm">
                  <w:txbxContent>
                    <w:p w14:paraId="325920C2" w14:textId="77777777" w:rsidR="005C6C4E" w:rsidRDefault="005C6C4E" w:rsidP="00172787">
                      <w:pPr>
                        <w:spacing w:line="258" w:lineRule="auto"/>
                        <w:textDirection w:val="btLr"/>
                      </w:pPr>
                    </w:p>
                  </w:txbxContent>
                </v:textbox>
              </v:rect>
            </w:pict>
          </mc:Fallback>
        </mc:AlternateContent>
      </w:r>
      <w:r w:rsidR="00172787" w:rsidRPr="009C2836">
        <w:rPr>
          <w:rFonts w:ascii="Palatino Linotype" w:eastAsia="Palatino Linotype" w:hAnsi="Palatino Linotype" w:cs="Palatino Linotype"/>
          <w:noProof/>
          <w:sz w:val="22"/>
          <w:szCs w:val="22"/>
        </w:rPr>
        <w:drawing>
          <wp:inline distT="0" distB="0" distL="0" distR="0" wp14:anchorId="53711B86" wp14:editId="7BAF6046">
            <wp:extent cx="5612130" cy="1515110"/>
            <wp:effectExtent l="0" t="0" r="0" b="0"/>
            <wp:docPr id="19356684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1515110"/>
                    </a:xfrm>
                    <a:prstGeom prst="rect">
                      <a:avLst/>
                    </a:prstGeom>
                    <a:ln/>
                  </pic:spPr>
                </pic:pic>
              </a:graphicData>
            </a:graphic>
          </wp:inline>
        </w:drawing>
      </w:r>
    </w:p>
    <w:p w14:paraId="0145163A" w14:textId="77777777"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9C2836">
        <w:rPr>
          <w:rFonts w:ascii="Palatino Linotype" w:eastAsia="Palatino Linotype" w:hAnsi="Palatino Linotype" w:cs="Palatino Linotype"/>
          <w:sz w:val="22"/>
          <w:szCs w:val="22"/>
        </w:rPr>
        <w:t xml:space="preserve">Como se desprende del Criterio sustantivo de contenido número 3, para dar cumplimiento a la obligación de transparencia prevista en el artículo 92, fracción XII de la Ley de la Materia, los Sujetos Obligados deben publicar el hipervínculo al Catálogo General o Específico de Puestos, </w:t>
      </w:r>
      <w:r w:rsidRPr="009C2836">
        <w:rPr>
          <w:rFonts w:ascii="Palatino Linotype" w:eastAsia="Palatino Linotype" w:hAnsi="Palatino Linotype" w:cs="Palatino Linotype"/>
          <w:b/>
          <w:sz w:val="22"/>
          <w:szCs w:val="22"/>
          <w:u w:val="single"/>
        </w:rPr>
        <w:t>o documento que establezca los perfiles, el cual incluya los requisitos mínimos que deberán cubrir quienes ocupen los puestos, tales como edad, escolaridad (nivel máximo de estudios), área o especialidad, experiencia profesional o laboral, etc.</w:t>
      </w:r>
    </w:p>
    <w:p w14:paraId="52725B6D" w14:textId="50D0CE20"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Finalmente, cabe señalar </w:t>
      </w:r>
      <w:proofErr w:type="gramStart"/>
      <w:r w:rsidRPr="009C2836">
        <w:rPr>
          <w:rFonts w:ascii="Palatino Linotype" w:eastAsia="Palatino Linotype" w:hAnsi="Palatino Linotype" w:cs="Palatino Linotype"/>
          <w:sz w:val="22"/>
          <w:szCs w:val="22"/>
        </w:rPr>
        <w:t>que</w:t>
      </w:r>
      <w:proofErr w:type="gramEnd"/>
      <w:r w:rsidRPr="009C2836">
        <w:rPr>
          <w:rFonts w:ascii="Palatino Linotype" w:eastAsia="Palatino Linotype" w:hAnsi="Palatino Linotype" w:cs="Palatino Linotype"/>
          <w:sz w:val="22"/>
          <w:szCs w:val="22"/>
        </w:rPr>
        <w:t xml:space="preserve"> de conformidad con la Tabla de aplicabilidad, dicha obligación de transparencia es aplicables al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 xml:space="preserve"> como se muestra a continuación para mejor referencia: </w:t>
      </w:r>
    </w:p>
    <w:p w14:paraId="38FD2358" w14:textId="58D6D7BB" w:rsidR="00172787" w:rsidRPr="009C2836" w:rsidRDefault="00172787" w:rsidP="0017278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2836">
        <w:rPr>
          <w:noProof/>
          <w:sz w:val="22"/>
          <w:szCs w:val="22"/>
        </w:rPr>
        <mc:AlternateContent>
          <mc:Choice Requires="wps">
            <w:drawing>
              <wp:anchor distT="0" distB="0" distL="114300" distR="114300" simplePos="0" relativeHeight="251661312" behindDoc="0" locked="0" layoutInCell="1" hidden="0" allowOverlap="1" wp14:anchorId="5D589C82" wp14:editId="35ADA919">
                <wp:simplePos x="0" y="0"/>
                <wp:positionH relativeFrom="column">
                  <wp:posOffset>5057775</wp:posOffset>
                </wp:positionH>
                <wp:positionV relativeFrom="paragraph">
                  <wp:posOffset>520700</wp:posOffset>
                </wp:positionV>
                <wp:extent cx="290064" cy="204362"/>
                <wp:effectExtent l="0" t="0" r="0" b="0"/>
                <wp:wrapNone/>
                <wp:docPr id="1935668424" name="Conector recto de flecha 1935668424"/>
                <wp:cNvGraphicFramePr/>
                <a:graphic xmlns:a="http://schemas.openxmlformats.org/drawingml/2006/main">
                  <a:graphicData uri="http://schemas.microsoft.com/office/word/2010/wordprocessingShape">
                    <wps:wsp>
                      <wps:cNvCnPr/>
                      <wps:spPr>
                        <a:xfrm flipH="1">
                          <a:off x="0" y="0"/>
                          <a:ext cx="290064" cy="204362"/>
                        </a:xfrm>
                        <a:prstGeom prst="straightConnector1">
                          <a:avLst/>
                        </a:prstGeom>
                        <a:noFill/>
                        <a:ln w="57150" cap="flat" cmpd="sng">
                          <a:solidFill>
                            <a:srgbClr val="C00000"/>
                          </a:solidFill>
                          <a:prstDash val="solid"/>
                          <a:miter lim="800000"/>
                          <a:headEnd type="none" w="sm" len="sm"/>
                          <a:tailEnd type="triangl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58A8C314" id="_x0000_t32" coordsize="21600,21600" o:spt="32" o:oned="t" path="m,l21600,21600e" filled="f">
                <v:path arrowok="t" fillok="f" o:connecttype="none"/>
                <o:lock v:ext="edit" shapetype="t"/>
              </v:shapetype>
              <v:shape id="Conector recto de flecha 1935668424" o:spid="_x0000_s1026" type="#_x0000_t32" style="position:absolute;margin-left:398.25pt;margin-top:41pt;width:22.85pt;height:16.1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" strokecolor="#c00000" strokeweight="4.5pt">
                <v:stroke startarrowwidth="narrow" startarrowlength="short" endarrow="block" joinstyle="miter"/>
              </v:shape>
            </w:pict>
          </mc:Fallback>
        </mc:AlternateContent>
      </w:r>
      <w:r w:rsidRPr="009C2836">
        <w:rPr>
          <w:rFonts w:ascii="Palatino Linotype" w:eastAsia="Palatino Linotype" w:hAnsi="Palatino Linotype" w:cs="Palatino Linotype"/>
          <w:noProof/>
          <w:sz w:val="22"/>
          <w:szCs w:val="22"/>
        </w:rPr>
        <w:drawing>
          <wp:inline distT="0" distB="0" distL="0" distR="0" wp14:anchorId="3EB0EA5D" wp14:editId="62886A63">
            <wp:extent cx="5612130" cy="9804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80440"/>
                    </a:xfrm>
                    <a:prstGeom prst="rect">
                      <a:avLst/>
                    </a:prstGeom>
                  </pic:spPr>
                </pic:pic>
              </a:graphicData>
            </a:graphic>
          </wp:inline>
        </w:drawing>
      </w:r>
    </w:p>
    <w:p w14:paraId="65560430" w14:textId="77777777" w:rsidR="00EF1482" w:rsidRPr="009C2836" w:rsidRDefault="00172787" w:rsidP="00EE7346">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Una vez acotado lo anterior, es oportuno recordar que en respuesta a la solicitud, la Unidad de Transparencia </w:t>
      </w:r>
      <w:r w:rsidR="00187562" w:rsidRPr="009C2836">
        <w:rPr>
          <w:rFonts w:ascii="Palatino Linotype" w:eastAsia="Palatino Linotype" w:hAnsi="Palatino Linotype" w:cs="Palatino Linotype"/>
          <w:sz w:val="22"/>
          <w:szCs w:val="22"/>
        </w:rPr>
        <w:t xml:space="preserve">dirigió a la persona solicitante al portal de Información Pública de Oficio Mexiquense, IPOMEX, </w:t>
      </w:r>
      <w:r w:rsidR="00EF1482" w:rsidRPr="009C2836">
        <w:rPr>
          <w:rFonts w:ascii="Palatino Linotype" w:eastAsia="Palatino Linotype" w:hAnsi="Palatino Linotype" w:cs="Palatino Linotype"/>
          <w:sz w:val="22"/>
          <w:szCs w:val="22"/>
        </w:rPr>
        <w:t xml:space="preserve">cuya dirección electrónica proporcionó </w:t>
      </w:r>
      <w:bookmarkStart w:id="8" w:name="_Hlk206061298"/>
      <w:r w:rsidR="00EF1482" w:rsidRPr="009C2836">
        <w:rPr>
          <w:rFonts w:ascii="Palatino Linotype" w:eastAsia="Palatino Linotype" w:hAnsi="Palatino Linotype" w:cs="Palatino Linotype"/>
          <w:sz w:val="22"/>
          <w:szCs w:val="22"/>
        </w:rPr>
        <w:t xml:space="preserve">a través de un documento digitalizado en formato cerrado que al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00EF1482" w:rsidRPr="009C2836">
        <w:rPr>
          <w:rFonts w:ascii="Palatino Linotype" w:eastAsia="Palatino Linotype" w:hAnsi="Palatino Linotype" w:cs="Palatino Linotype"/>
          <w:b/>
          <w:sz w:val="22"/>
          <w:szCs w:val="22"/>
          <w:u w:val="single"/>
        </w:rPr>
        <w:t>preferentemente a través de enlaces o hipervínculos, que permitan la conexión directa a la página o sitio en el que se aloja la información, al dar clic al mismo</w:t>
      </w:r>
      <w:r w:rsidR="00EF1482" w:rsidRPr="009C2836">
        <w:rPr>
          <w:rFonts w:ascii="Palatino Linotype" w:eastAsia="Palatino Linotype" w:hAnsi="Palatino Linotype" w:cs="Palatino Linotype"/>
          <w:sz w:val="22"/>
          <w:szCs w:val="22"/>
        </w:rPr>
        <w:t>, con la finalidad de asegurar el acceso a la información que es de su interés</w:t>
      </w:r>
      <w:bookmarkEnd w:id="8"/>
      <w:r w:rsidR="00EF1482" w:rsidRPr="009C2836">
        <w:rPr>
          <w:rFonts w:ascii="Palatino Linotype" w:eastAsia="Palatino Linotype" w:hAnsi="Palatino Linotype" w:cs="Palatino Linotype"/>
          <w:sz w:val="22"/>
          <w:szCs w:val="22"/>
        </w:rPr>
        <w:t>.</w:t>
      </w:r>
    </w:p>
    <w:p w14:paraId="54D96B14" w14:textId="48E548B8" w:rsidR="00EF1482" w:rsidRPr="009C2836" w:rsidRDefault="00EF1482" w:rsidP="00EE7346">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No obstante, de la lectura del motivo de inconformidad hecho valer por 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xml:space="preserve"> se advierte que esta accedió a dicha liga</w:t>
      </w:r>
      <w:r w:rsidR="004A1A76" w:rsidRPr="009C2836">
        <w:rPr>
          <w:rFonts w:ascii="Palatino Linotype" w:eastAsia="Palatino Linotype" w:hAnsi="Palatino Linotype" w:cs="Palatino Linotype"/>
          <w:sz w:val="22"/>
          <w:szCs w:val="22"/>
        </w:rPr>
        <w:t>, sin embargo, no contiene</w:t>
      </w:r>
      <w:r w:rsidRPr="009C2836">
        <w:rPr>
          <w:rFonts w:ascii="Palatino Linotype" w:eastAsia="Palatino Linotype" w:hAnsi="Palatino Linotype" w:cs="Palatino Linotype"/>
          <w:sz w:val="22"/>
          <w:szCs w:val="22"/>
        </w:rPr>
        <w:t xml:space="preserve"> la información completa.</w:t>
      </w:r>
    </w:p>
    <w:p w14:paraId="33EDB662" w14:textId="246C9870" w:rsidR="00EF1482" w:rsidRPr="009C2836" w:rsidRDefault="004A1A76" w:rsidP="00EF1482">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Atento a lo anterior</w:t>
      </w:r>
      <w:r w:rsidR="00EF1482" w:rsidRPr="009C2836">
        <w:rPr>
          <w:rFonts w:ascii="Palatino Linotype" w:eastAsia="Palatino Linotype" w:hAnsi="Palatino Linotype" w:cs="Palatino Linotype"/>
          <w:sz w:val="22"/>
          <w:szCs w:val="22"/>
        </w:rPr>
        <w:t>, es imprescindible traer a colación el artículo 161 de la Ley de Transparencia y Acceso a la Información Pública del Estado de México y Municipios</w:t>
      </w:r>
      <w:r w:rsidR="00EF1482" w:rsidRPr="009C2836">
        <w:rPr>
          <w:rFonts w:ascii="Palatino Linotype" w:eastAsia="Palatino Linotype" w:hAnsi="Palatino Linotype" w:cs="Palatino Linotype"/>
          <w:i/>
          <w:sz w:val="22"/>
          <w:szCs w:val="22"/>
        </w:rPr>
        <w:t xml:space="preserve">, </w:t>
      </w:r>
      <w:r w:rsidR="00EF1482" w:rsidRPr="009C2836">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17A9875"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a) La fuente</w:t>
      </w:r>
    </w:p>
    <w:p w14:paraId="17378597"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b) El lugar y</w:t>
      </w:r>
    </w:p>
    <w:p w14:paraId="480CB777"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c) La forma</w:t>
      </w:r>
    </w:p>
    <w:p w14:paraId="2AE72041" w14:textId="77777777" w:rsidR="00EF1482" w:rsidRPr="009C2836" w:rsidRDefault="00EF1482" w:rsidP="00EF1482">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Asimismo, se establece que la fuente de la información deberá ser:</w:t>
      </w:r>
    </w:p>
    <w:p w14:paraId="7FCD3726"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a) Precisa</w:t>
      </w:r>
    </w:p>
    <w:p w14:paraId="7EC9AF54"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b) Concreta</w:t>
      </w:r>
    </w:p>
    <w:p w14:paraId="1A58138B" w14:textId="77777777" w:rsidR="00EF1482" w:rsidRPr="009C2836" w:rsidRDefault="00EF1482" w:rsidP="00EF1482">
      <w:pPr>
        <w:spacing w:before="120" w:after="120" w:line="276" w:lineRule="auto"/>
        <w:ind w:left="284" w:right="51"/>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c) Y no debe implicar que el solicitante realice una búsqueda en toda la información que se encuentre disponible.</w:t>
      </w:r>
    </w:p>
    <w:p w14:paraId="3FF26FDF" w14:textId="77777777" w:rsidR="00EF1482" w:rsidRPr="009C2836" w:rsidRDefault="00EF1482" w:rsidP="00EF1482">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52BA9693" w14:textId="520659BA" w:rsidR="00EF1482" w:rsidRPr="009C2836" w:rsidRDefault="00EF1482" w:rsidP="00EF1482">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Por consiguiente, este Organismo Garante procedió a realizar la consulta de la información a través de l</w:t>
      </w:r>
      <w:r w:rsidR="004A1A76" w:rsidRPr="009C2836">
        <w:rPr>
          <w:rFonts w:ascii="Palatino Linotype" w:eastAsia="Palatino Linotype" w:hAnsi="Palatino Linotype" w:cs="Palatino Linotype"/>
          <w:sz w:val="22"/>
          <w:szCs w:val="22"/>
        </w:rPr>
        <w:t>a liga electrónicas proporcionada</w:t>
      </w:r>
      <w:r w:rsidRPr="009C2836">
        <w:rPr>
          <w:rFonts w:ascii="Palatino Linotype" w:eastAsia="Palatino Linotype" w:hAnsi="Palatino Linotype" w:cs="Palatino Linotype"/>
          <w:sz w:val="22"/>
          <w:szCs w:val="22"/>
        </w:rPr>
        <w:t xml:space="preserve"> por el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 obteniendo como lo siguiente:</w:t>
      </w:r>
    </w:p>
    <w:p w14:paraId="58AD09B0" w14:textId="67CE96A7" w:rsidR="004A1A76" w:rsidRPr="009C2836" w:rsidRDefault="004A1A76" w:rsidP="00EF1482">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7B7660AD" wp14:editId="7BBC946B">
            <wp:extent cx="5612130" cy="44519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51985"/>
                    </a:xfrm>
                    <a:prstGeom prst="rect">
                      <a:avLst/>
                    </a:prstGeom>
                  </pic:spPr>
                </pic:pic>
              </a:graphicData>
            </a:graphic>
          </wp:inline>
        </w:drawing>
      </w:r>
    </w:p>
    <w:p w14:paraId="0AEA2C42" w14:textId="2187A108" w:rsidR="00EF1482" w:rsidRPr="009C2836" w:rsidRDefault="004A1A76"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Al dar clic a los hipervínculos contenidos cada uno de los 71 registros disponibles, se descarga automáticamente la Cédula de Identificación del Puesto, como se </w:t>
      </w:r>
      <w:proofErr w:type="gramStart"/>
      <w:r w:rsidRPr="009C2836">
        <w:rPr>
          <w:rFonts w:ascii="Palatino Linotype" w:eastAsia="Palatino Linotype" w:hAnsi="Palatino Linotype" w:cs="Palatino Linotype"/>
          <w:sz w:val="22"/>
          <w:szCs w:val="22"/>
        </w:rPr>
        <w:t>ilustra  a</w:t>
      </w:r>
      <w:proofErr w:type="gramEnd"/>
      <w:r w:rsidRPr="009C2836">
        <w:rPr>
          <w:rFonts w:ascii="Palatino Linotype" w:eastAsia="Palatino Linotype" w:hAnsi="Palatino Linotype" w:cs="Palatino Linotype"/>
          <w:sz w:val="22"/>
          <w:szCs w:val="22"/>
        </w:rPr>
        <w:t xml:space="preserve"> continuación de manera ejemplificativa:</w:t>
      </w:r>
    </w:p>
    <w:p w14:paraId="7FDD6B3C" w14:textId="4344546C" w:rsidR="00590A62" w:rsidRPr="009C2836" w:rsidRDefault="00590A62"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2F679A0A" wp14:editId="6C32AB0B">
            <wp:extent cx="5612130" cy="69913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991350"/>
                    </a:xfrm>
                    <a:prstGeom prst="rect">
                      <a:avLst/>
                    </a:prstGeom>
                  </pic:spPr>
                </pic:pic>
              </a:graphicData>
            </a:graphic>
          </wp:inline>
        </w:drawing>
      </w:r>
    </w:p>
    <w:p w14:paraId="42A0BD1A" w14:textId="7F7051DA" w:rsidR="00590A62" w:rsidRPr="009C2836" w:rsidRDefault="00590A62"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130115DA" wp14:editId="06B9F9A2">
            <wp:extent cx="5612130" cy="678497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784975"/>
                    </a:xfrm>
                    <a:prstGeom prst="rect">
                      <a:avLst/>
                    </a:prstGeom>
                  </pic:spPr>
                </pic:pic>
              </a:graphicData>
            </a:graphic>
          </wp:inline>
        </w:drawing>
      </w:r>
    </w:p>
    <w:p w14:paraId="6B397F8D" w14:textId="0E9C3DF2" w:rsidR="004A1A76" w:rsidRPr="009C2836" w:rsidRDefault="004A1A76"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1B011A66" wp14:editId="2C84AED2">
            <wp:extent cx="5612130" cy="713803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138035"/>
                    </a:xfrm>
                    <a:prstGeom prst="rect">
                      <a:avLst/>
                    </a:prstGeom>
                  </pic:spPr>
                </pic:pic>
              </a:graphicData>
            </a:graphic>
          </wp:inline>
        </w:drawing>
      </w:r>
    </w:p>
    <w:p w14:paraId="79337910" w14:textId="34793DE5" w:rsidR="004A1A76" w:rsidRPr="009C2836" w:rsidRDefault="004A1A76" w:rsidP="00EA526C">
      <w:pPr>
        <w:spacing w:before="240" w:after="240" w:line="360" w:lineRule="auto"/>
        <w:ind w:right="49"/>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noProof/>
          <w:sz w:val="22"/>
          <w:szCs w:val="22"/>
        </w:rPr>
        <w:drawing>
          <wp:inline distT="0" distB="0" distL="0" distR="0" wp14:anchorId="2A4849D8" wp14:editId="7EBDB70B">
            <wp:extent cx="5612130" cy="68478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847840"/>
                    </a:xfrm>
                    <a:prstGeom prst="rect">
                      <a:avLst/>
                    </a:prstGeom>
                  </pic:spPr>
                </pic:pic>
              </a:graphicData>
            </a:graphic>
          </wp:inline>
        </w:drawing>
      </w:r>
    </w:p>
    <w:p w14:paraId="11016C8E" w14:textId="77777777" w:rsidR="005C6C4E" w:rsidRPr="009C2836" w:rsidRDefault="005C6C4E" w:rsidP="005C6C4E">
      <w:pPr>
        <w:spacing w:before="240" w:after="240" w:line="360" w:lineRule="auto"/>
        <w:ind w:right="49"/>
        <w:jc w:val="both"/>
        <w:rPr>
          <w:rFonts w:ascii="Palatino Linotype" w:eastAsia="Palatino Linotype" w:hAnsi="Palatino Linotype" w:cs="Palatino Linotype"/>
          <w:b/>
          <w:sz w:val="22"/>
          <w:szCs w:val="22"/>
        </w:rPr>
      </w:pPr>
      <w:r w:rsidRPr="009C2836">
        <w:rPr>
          <w:rFonts w:ascii="Palatino Linotype" w:eastAsia="Palatino Linotype" w:hAnsi="Palatino Linotype" w:cs="Palatino Linotype"/>
          <w:sz w:val="22"/>
          <w:szCs w:val="22"/>
        </w:rPr>
        <w:t xml:space="preserve">Como puede advertirse, en el en portal IPOMEX al cual fue remitida la persona solicitante, se encuentran publicadas </w:t>
      </w:r>
      <w:r w:rsidRPr="009C2836">
        <w:rPr>
          <w:rFonts w:ascii="Palatino Linotype" w:eastAsia="Palatino Linotype" w:hAnsi="Palatino Linotype" w:cs="Palatino Linotype"/>
          <w:b/>
          <w:sz w:val="22"/>
          <w:szCs w:val="22"/>
        </w:rPr>
        <w:t>cédulas de identificación de puestos que forman parte del Catálogo General de Puestos, en el que se especifica el título de cada puesto, el grupo y rama al que pertenece, el nivel salarial que le corresponde, así como su clasificación.</w:t>
      </w:r>
    </w:p>
    <w:p w14:paraId="591DA568" w14:textId="6D3E55AB" w:rsidR="00172787" w:rsidRPr="009C2836" w:rsidRDefault="005C6C4E" w:rsidP="00EA526C">
      <w:pPr>
        <w:spacing w:before="240" w:after="240" w:line="360" w:lineRule="auto"/>
        <w:ind w:right="49"/>
        <w:jc w:val="both"/>
        <w:rPr>
          <w:rFonts w:ascii="Palatino Linotype" w:eastAsia="Palatino Linotype" w:hAnsi="Palatino Linotype" w:cs="Palatino Linotype"/>
          <w:b/>
          <w:i/>
          <w:sz w:val="22"/>
          <w:szCs w:val="22"/>
        </w:rPr>
      </w:pPr>
      <w:r w:rsidRPr="009C2836">
        <w:rPr>
          <w:rFonts w:ascii="Palatino Linotype" w:eastAsia="Palatino Linotype" w:hAnsi="Palatino Linotype" w:cs="Palatino Linotype"/>
          <w:sz w:val="22"/>
          <w:szCs w:val="22"/>
        </w:rPr>
        <w:t>Además</w:t>
      </w:r>
      <w:r w:rsidR="00A102A4" w:rsidRPr="009C2836">
        <w:rPr>
          <w:rFonts w:ascii="Palatino Linotype" w:eastAsia="Palatino Linotype" w:hAnsi="Palatino Linotype" w:cs="Palatino Linotype"/>
          <w:sz w:val="22"/>
          <w:szCs w:val="22"/>
        </w:rPr>
        <w:t xml:space="preserve">, </w:t>
      </w:r>
      <w:r w:rsidRPr="009C2836">
        <w:rPr>
          <w:rFonts w:ascii="Palatino Linotype" w:eastAsia="Palatino Linotype" w:hAnsi="Palatino Linotype" w:cs="Palatino Linotype"/>
          <w:sz w:val="22"/>
          <w:szCs w:val="22"/>
        </w:rPr>
        <w:t xml:space="preserve">es importante precisar que de conformidad con el artículo 48 del Reglamento de Escalafón de los Servidores Públicos Generales del Poder Ejecutivo del Estado de México </w:t>
      </w:r>
      <w:r w:rsidRPr="009C2836">
        <w:rPr>
          <w:rFonts w:ascii="Palatino Linotype" w:eastAsia="Palatino Linotype" w:hAnsi="Palatino Linotype" w:cs="Palatino Linotype"/>
          <w:b/>
          <w:sz w:val="22"/>
          <w:szCs w:val="22"/>
        </w:rPr>
        <w:t xml:space="preserve">los requisitos establecidos </w:t>
      </w:r>
      <w:r w:rsidR="006575B8" w:rsidRPr="009C2836">
        <w:rPr>
          <w:rFonts w:ascii="Palatino Linotype" w:eastAsia="Palatino Linotype" w:hAnsi="Palatino Linotype" w:cs="Palatino Linotype"/>
          <w:b/>
          <w:sz w:val="22"/>
          <w:szCs w:val="22"/>
        </w:rPr>
        <w:t xml:space="preserve">en las cédulas de identificación </w:t>
      </w:r>
      <w:r w:rsidRPr="009C2836">
        <w:rPr>
          <w:rFonts w:ascii="Palatino Linotype" w:eastAsia="Palatino Linotype" w:hAnsi="Palatino Linotype" w:cs="Palatino Linotype"/>
          <w:b/>
          <w:sz w:val="22"/>
          <w:szCs w:val="22"/>
        </w:rPr>
        <w:t xml:space="preserve">para ocupar los puestos </w:t>
      </w:r>
      <w:proofErr w:type="spellStart"/>
      <w:r w:rsidRPr="009C2836">
        <w:rPr>
          <w:rFonts w:ascii="Palatino Linotype" w:eastAsia="Palatino Linotype" w:hAnsi="Palatino Linotype" w:cs="Palatino Linotype"/>
          <w:b/>
          <w:sz w:val="22"/>
          <w:szCs w:val="22"/>
        </w:rPr>
        <w:t>escalafonarios</w:t>
      </w:r>
      <w:proofErr w:type="spellEnd"/>
      <w:r w:rsidRPr="009C2836">
        <w:rPr>
          <w:rFonts w:ascii="Palatino Linotype" w:eastAsia="Palatino Linotype" w:hAnsi="Palatino Linotype" w:cs="Palatino Linotype"/>
          <w:b/>
          <w:sz w:val="22"/>
          <w:szCs w:val="22"/>
        </w:rPr>
        <w:t xml:space="preserve"> constituyen el perfil del puesto</w:t>
      </w:r>
      <w:r w:rsidRPr="009C2836">
        <w:rPr>
          <w:rFonts w:ascii="Palatino Linotype" w:eastAsia="Palatino Linotype" w:hAnsi="Palatino Linotype" w:cs="Palatino Linotype"/>
          <w:sz w:val="22"/>
          <w:szCs w:val="22"/>
        </w:rPr>
        <w:t xml:space="preserve">, el cual </w:t>
      </w:r>
      <w:r w:rsidRPr="009C2836">
        <w:rPr>
          <w:rFonts w:ascii="Palatino Linotype" w:eastAsia="Palatino Linotype" w:hAnsi="Palatino Linotype" w:cs="Palatino Linotype"/>
          <w:b/>
          <w:sz w:val="22"/>
          <w:szCs w:val="22"/>
        </w:rPr>
        <w:t>predetermina las condiciones mínimas que debe acreditar el servidor público para el desempeño del puesto</w:t>
      </w:r>
      <w:r w:rsidRPr="009C2836">
        <w:rPr>
          <w:rFonts w:ascii="Palatino Linotype" w:eastAsia="Palatino Linotype" w:hAnsi="Palatino Linotype" w:cs="Palatino Linotype"/>
          <w:b/>
          <w:i/>
          <w:sz w:val="22"/>
          <w:szCs w:val="22"/>
        </w:rPr>
        <w:t>.</w:t>
      </w:r>
    </w:p>
    <w:p w14:paraId="7C2E409F" w14:textId="0B69781C" w:rsidR="006575B8" w:rsidRPr="009C2836" w:rsidRDefault="00FE5A16" w:rsidP="00EA526C">
      <w:pPr>
        <w:spacing w:before="240" w:after="240" w:line="360" w:lineRule="auto"/>
        <w:ind w:right="49"/>
        <w:jc w:val="both"/>
        <w:rPr>
          <w:rFonts w:ascii="Palatino Linotype" w:hAnsi="Palatino Linotype"/>
          <w:sz w:val="22"/>
          <w:szCs w:val="22"/>
        </w:rPr>
      </w:pPr>
      <w:r w:rsidRPr="009C2836">
        <w:rPr>
          <w:rFonts w:ascii="Palatino Linotype" w:eastAsia="Palatino Linotype" w:hAnsi="Palatino Linotype" w:cs="Palatino Linotype"/>
          <w:sz w:val="22"/>
          <w:szCs w:val="22"/>
        </w:rPr>
        <w:t>Además, es</w:t>
      </w:r>
      <w:r w:rsidR="006575B8" w:rsidRPr="009C2836">
        <w:rPr>
          <w:rFonts w:ascii="Palatino Linotype" w:eastAsia="Palatino Linotype" w:hAnsi="Palatino Linotype" w:cs="Palatino Linotype"/>
          <w:sz w:val="22"/>
          <w:szCs w:val="22"/>
        </w:rPr>
        <w:t xml:space="preserve"> de suma importancia que la respuesta fue proporcionada por la Unidad de Transparencia, la cual, de conformidad con el artículo 53, fracción I de la Ley de Transparencia y Acceso a la Información Pública del Estado de México y Municipios, es responsable de recabar, </w:t>
      </w:r>
      <w:r w:rsidR="006575B8" w:rsidRPr="009C2836">
        <w:rPr>
          <w:rFonts w:ascii="Palatino Linotype" w:hAnsi="Palatino Linotype"/>
          <w:sz w:val="22"/>
          <w:szCs w:val="22"/>
        </w:rPr>
        <w:t>difundir y actualizar la información relativa a las obligaciones de transparencia comunes y específicas, así como propiciar que las áreas la actualicen periódicamente, como se lee enseguida:</w:t>
      </w:r>
    </w:p>
    <w:p w14:paraId="3F617481" w14:textId="77777777" w:rsidR="006575B8" w:rsidRPr="009C2836" w:rsidRDefault="006575B8" w:rsidP="00EE7346">
      <w:pPr>
        <w:spacing w:before="240" w:after="240"/>
        <w:ind w:left="851" w:right="900"/>
        <w:jc w:val="both"/>
        <w:rPr>
          <w:rFonts w:ascii="Palatino Linotype" w:hAnsi="Palatino Linotype"/>
          <w:i/>
          <w:sz w:val="22"/>
          <w:szCs w:val="22"/>
        </w:rPr>
      </w:pPr>
      <w:r w:rsidRPr="009C2836">
        <w:rPr>
          <w:rFonts w:ascii="Palatino Linotype" w:hAnsi="Palatino Linotype"/>
          <w:i/>
          <w:sz w:val="22"/>
          <w:szCs w:val="22"/>
        </w:rPr>
        <w:t>“</w:t>
      </w:r>
      <w:r w:rsidRPr="009C2836">
        <w:rPr>
          <w:rFonts w:ascii="Palatino Linotype" w:hAnsi="Palatino Linotype"/>
          <w:b/>
          <w:i/>
          <w:sz w:val="22"/>
          <w:szCs w:val="22"/>
        </w:rPr>
        <w:t>Artículo 53.</w:t>
      </w:r>
      <w:r w:rsidRPr="009C2836">
        <w:rPr>
          <w:rFonts w:ascii="Palatino Linotype" w:hAnsi="Palatino Linotype"/>
          <w:i/>
          <w:sz w:val="22"/>
          <w:szCs w:val="22"/>
        </w:rPr>
        <w:t xml:space="preserve"> Las Unidades de Transparencia tendrán las siguientes funciones: </w:t>
      </w:r>
    </w:p>
    <w:p w14:paraId="60C2A17A" w14:textId="18BF5A93" w:rsidR="006575B8" w:rsidRPr="009C2836" w:rsidRDefault="006575B8" w:rsidP="00EE7346">
      <w:pPr>
        <w:spacing w:before="240" w:after="240"/>
        <w:ind w:left="851" w:right="900"/>
        <w:jc w:val="both"/>
        <w:rPr>
          <w:rFonts w:ascii="Palatino Linotype" w:hAnsi="Palatino Linotype"/>
          <w:i/>
          <w:sz w:val="22"/>
          <w:szCs w:val="22"/>
        </w:rPr>
      </w:pPr>
      <w:r w:rsidRPr="009C2836">
        <w:rPr>
          <w:rFonts w:ascii="Palatino Linotype" w:hAnsi="Palatino Linotype"/>
          <w:b/>
          <w:i/>
          <w:sz w:val="22"/>
          <w:szCs w:val="22"/>
        </w:rPr>
        <w:t>I.</w:t>
      </w:r>
      <w:r w:rsidRPr="009C2836">
        <w:rPr>
          <w:rFonts w:ascii="Palatino Linotype" w:hAnsi="Palatino Linotype"/>
          <w:i/>
          <w:sz w:val="22"/>
          <w:szCs w:val="22"/>
        </w:rPr>
        <w:t xml:space="preserve"> </w:t>
      </w:r>
      <w:r w:rsidRPr="009C2836">
        <w:rPr>
          <w:rFonts w:ascii="Palatino Linotype" w:hAnsi="Palatino Linotype"/>
          <w:b/>
          <w:i/>
          <w:sz w:val="22"/>
          <w:szCs w:val="22"/>
        </w:rPr>
        <w:t>Recabar, difundir y actualizar la información relativa a las obligaciones de transparencia comunes y específicas</w:t>
      </w:r>
      <w:r w:rsidRPr="009C2836">
        <w:rPr>
          <w:rFonts w:ascii="Palatino Linotype" w:hAnsi="Palatino Linotype"/>
          <w:i/>
          <w:sz w:val="22"/>
          <w:szCs w:val="22"/>
        </w:rPr>
        <w:t xml:space="preserve"> a la que se refiere la Ley General, esta Ley, la que determine el Instituto y las demás disposiciones de la materia, </w:t>
      </w:r>
      <w:r w:rsidRPr="009C2836">
        <w:rPr>
          <w:rFonts w:ascii="Palatino Linotype" w:hAnsi="Palatino Linotype"/>
          <w:b/>
          <w:i/>
          <w:sz w:val="22"/>
          <w:szCs w:val="22"/>
        </w:rPr>
        <w:t>así como propiciar que las áreas la actualicen periódicamente</w:t>
      </w:r>
      <w:r w:rsidRPr="009C2836">
        <w:rPr>
          <w:rFonts w:ascii="Palatino Linotype" w:hAnsi="Palatino Linotype"/>
          <w:i/>
          <w:sz w:val="22"/>
          <w:szCs w:val="22"/>
        </w:rPr>
        <w:t xml:space="preserve"> conforme a la normatividad aplicable”</w:t>
      </w:r>
    </w:p>
    <w:p w14:paraId="70DE3412" w14:textId="328A75C6" w:rsidR="009A1128" w:rsidRPr="009C2836" w:rsidRDefault="009A1128" w:rsidP="006575B8">
      <w:pPr>
        <w:spacing w:before="240" w:after="360" w:line="360" w:lineRule="auto"/>
        <w:ind w:right="18"/>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Asimismo, dicha área puntualizó que la información publicada en el portal IPOMEX para dar cumplimiento a la obligación de transparencia prevista en el artículo 92, fracción XII de la Ley de Transparencia Local, </w:t>
      </w:r>
      <w:r w:rsidRPr="009C2836">
        <w:rPr>
          <w:rFonts w:ascii="Palatino Linotype" w:hAnsi="Palatino Linotype"/>
          <w:sz w:val="22"/>
          <w:szCs w:val="22"/>
        </w:rPr>
        <w:t>se encuentra actualizado de conformidad con los Lineamientos Técnicos para la Publicación, Homologación y Estandarización de la información establecida en el Título Quinto, Capítulos II, III y IV, y el Título Noveno de la Ley de Transparencia y Acceso a la Información Pública del Estado de México y Municipios.</w:t>
      </w:r>
    </w:p>
    <w:p w14:paraId="2051408C" w14:textId="476CC52B" w:rsidR="006575B8" w:rsidRPr="009C2836" w:rsidRDefault="006575B8" w:rsidP="006575B8">
      <w:pPr>
        <w:spacing w:before="240" w:after="360" w:line="360" w:lineRule="auto"/>
        <w:ind w:right="18"/>
        <w:jc w:val="both"/>
        <w:rPr>
          <w:sz w:val="22"/>
          <w:szCs w:val="22"/>
        </w:rPr>
      </w:pPr>
      <w:r w:rsidRPr="009C2836">
        <w:rPr>
          <w:rFonts w:ascii="Palatino Linotype" w:eastAsia="Palatino Linotype" w:hAnsi="Palatino Linotype" w:cs="Palatino Linotype"/>
          <w:sz w:val="22"/>
          <w:szCs w:val="22"/>
        </w:rPr>
        <w:t xml:space="preserve">De tal manera que basta con la aseveración por parte del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para tener por atendido el requerimiento de información en análisis,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7780DBDA" w14:textId="77777777" w:rsidR="003B6D07" w:rsidRPr="009C2836" w:rsidRDefault="003B6D07" w:rsidP="003B6D07">
      <w:pPr>
        <w:tabs>
          <w:tab w:val="left" w:pos="851"/>
        </w:tabs>
        <w:spacing w:before="240" w:after="360" w:line="360" w:lineRule="auto"/>
        <w:ind w:right="18"/>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Por consiguiente, se concluye que los motivos de inconformidad de la parte </w:t>
      </w:r>
      <w:r w:rsidRPr="009C2836">
        <w:rPr>
          <w:rFonts w:ascii="Palatino Linotype" w:eastAsia="Palatino Linotype" w:hAnsi="Palatino Linotype" w:cs="Palatino Linotype"/>
          <w:b/>
          <w:sz w:val="22"/>
          <w:szCs w:val="22"/>
        </w:rPr>
        <w:t xml:space="preserve">Recurrente </w:t>
      </w:r>
      <w:r w:rsidRPr="009C2836">
        <w:rPr>
          <w:rFonts w:ascii="Palatino Linotype" w:eastAsia="Palatino Linotype" w:hAnsi="Palatino Linotype" w:cs="Palatino Linotype"/>
          <w:sz w:val="22"/>
          <w:szCs w:val="22"/>
        </w:rPr>
        <w:t xml:space="preserve">devienen infundados, siendo procedente </w:t>
      </w:r>
      <w:r w:rsidRPr="009C2836">
        <w:rPr>
          <w:rFonts w:ascii="Palatino Linotype" w:eastAsia="Palatino Linotype" w:hAnsi="Palatino Linotype" w:cs="Palatino Linotype"/>
          <w:i/>
          <w:sz w:val="22"/>
          <w:szCs w:val="22"/>
        </w:rPr>
        <w:t xml:space="preserve">Confirmar </w:t>
      </w:r>
      <w:r w:rsidRPr="009C2836">
        <w:rPr>
          <w:rFonts w:ascii="Palatino Linotype" w:eastAsia="Palatino Linotype" w:hAnsi="Palatino Linotype" w:cs="Palatino Linotype"/>
          <w:sz w:val="22"/>
          <w:szCs w:val="22"/>
        </w:rPr>
        <w:t xml:space="preserve">la respuesta proporcionada por el </w:t>
      </w:r>
      <w:r w:rsidRPr="009C2836">
        <w:rPr>
          <w:rFonts w:ascii="Palatino Linotype" w:eastAsia="Palatino Linotype" w:hAnsi="Palatino Linotype" w:cs="Palatino Linotype"/>
          <w:b/>
          <w:sz w:val="22"/>
          <w:szCs w:val="22"/>
        </w:rPr>
        <w:t xml:space="preserve">Sujeto Obligado </w:t>
      </w:r>
      <w:r w:rsidRPr="009C2836">
        <w:rPr>
          <w:rFonts w:ascii="Palatino Linotype" w:eastAsia="Palatino Linotype" w:hAnsi="Palatino Linotype" w:cs="Palatino Linotype"/>
          <w:sz w:val="22"/>
          <w:szCs w:val="22"/>
        </w:rPr>
        <w:t>en términos del artículo 186, fracción II de la Ley de Transparencia y Acceso a la Información Pública del Estado de México y Municipios.</w:t>
      </w:r>
    </w:p>
    <w:p w14:paraId="1B9DAEE6" w14:textId="0EA796B8" w:rsidR="00694AA0" w:rsidRPr="009C2836" w:rsidRDefault="005B22BA">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sz w:val="22"/>
          <w:szCs w:val="22"/>
        </w:rPr>
        <w:t xml:space="preserve">Así, con fundamento en lo prescrito en los artículos 5 párrafos </w:t>
      </w:r>
      <w:r w:rsidR="00D77EC0" w:rsidRPr="009C2836">
        <w:rPr>
          <w:rFonts w:ascii="Palatino Linotype" w:eastAsia="Palatino Linotype" w:hAnsi="Palatino Linotype" w:cs="Palatino Linotype"/>
          <w:sz w:val="22"/>
          <w:szCs w:val="22"/>
        </w:rPr>
        <w:t>cuadragésimo cuarto, cuadragésimo quinto y cuadragésimo sexto, de la Constitución Política del Estado Libre y Soberano de México; transitorio Cuarto del Decreto número 198 de la “LXII” Legislatura del Estado de México</w:t>
      </w:r>
      <w:r w:rsidRPr="009C2836">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0B4B5E69" w14:textId="77777777" w:rsidR="00694AA0" w:rsidRPr="009C2836"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9C2836">
        <w:rPr>
          <w:rFonts w:ascii="Palatino Linotype" w:eastAsia="Palatino Linotype" w:hAnsi="Palatino Linotype" w:cs="Palatino Linotype"/>
          <w:b/>
          <w:sz w:val="22"/>
          <w:szCs w:val="22"/>
        </w:rPr>
        <w:t>III. R E S U E L V E</w:t>
      </w:r>
    </w:p>
    <w:p w14:paraId="12709EBE" w14:textId="66E6BBD8" w:rsidR="003B6D07" w:rsidRPr="009C2836" w:rsidRDefault="003B6D07" w:rsidP="003B6D07">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9C2836">
        <w:rPr>
          <w:rFonts w:ascii="Palatino Linotype" w:eastAsia="Palatino Linotype" w:hAnsi="Palatino Linotype" w:cs="Palatino Linotype"/>
          <w:b/>
          <w:sz w:val="22"/>
          <w:szCs w:val="22"/>
        </w:rPr>
        <w:t xml:space="preserve">Primero. </w:t>
      </w:r>
      <w:r w:rsidRPr="009C2836">
        <w:rPr>
          <w:rFonts w:ascii="Palatino Linotype" w:eastAsia="Palatino Linotype" w:hAnsi="Palatino Linotype" w:cs="Palatino Linotype"/>
          <w:sz w:val="22"/>
          <w:szCs w:val="22"/>
        </w:rPr>
        <w:t xml:space="preserve">Son </w:t>
      </w:r>
      <w:r w:rsidRPr="009C2836">
        <w:rPr>
          <w:rFonts w:ascii="Palatino Linotype" w:eastAsia="Palatino Linotype" w:hAnsi="Palatino Linotype" w:cs="Palatino Linotype"/>
          <w:b/>
          <w:sz w:val="22"/>
          <w:szCs w:val="22"/>
        </w:rPr>
        <w:t>infundadas</w:t>
      </w:r>
      <w:r w:rsidRPr="009C2836">
        <w:rPr>
          <w:rFonts w:ascii="Palatino Linotype" w:eastAsia="Palatino Linotype" w:hAnsi="Palatino Linotype" w:cs="Palatino Linotype"/>
          <w:sz w:val="22"/>
          <w:szCs w:val="22"/>
        </w:rPr>
        <w:t xml:space="preserve"> las razones o motivos de inconformidad hechos valer por la parte </w:t>
      </w:r>
      <w:r w:rsidRPr="009C2836">
        <w:rPr>
          <w:rFonts w:ascii="Palatino Linotype" w:eastAsia="Palatino Linotype" w:hAnsi="Palatino Linotype" w:cs="Palatino Linotype"/>
          <w:b/>
          <w:sz w:val="22"/>
          <w:szCs w:val="22"/>
        </w:rPr>
        <w:t>Recurrente</w:t>
      </w:r>
      <w:r w:rsidRPr="009C2836">
        <w:rPr>
          <w:rFonts w:ascii="Palatino Linotype" w:eastAsia="Palatino Linotype" w:hAnsi="Palatino Linotype" w:cs="Palatino Linotype"/>
          <w:sz w:val="22"/>
          <w:szCs w:val="22"/>
        </w:rPr>
        <w:t xml:space="preserve"> en el recurso de revisión </w:t>
      </w:r>
      <w:r w:rsidRPr="009C2836">
        <w:rPr>
          <w:rFonts w:ascii="Palatino Linotype" w:eastAsia="Palatino Linotype" w:hAnsi="Palatino Linotype" w:cs="Palatino Linotype"/>
          <w:b/>
          <w:sz w:val="22"/>
          <w:szCs w:val="22"/>
        </w:rPr>
        <w:t>11954/INFOEM/IP/RR/2025</w:t>
      </w:r>
      <w:r w:rsidRPr="009C2836">
        <w:rPr>
          <w:rFonts w:ascii="Palatino Linotype" w:eastAsia="Palatino Linotype" w:hAnsi="Palatino Linotype" w:cs="Palatino Linotype"/>
          <w:sz w:val="22"/>
          <w:szCs w:val="22"/>
        </w:rPr>
        <w:t xml:space="preserve">, por lo que, en términos de los argumentos de derecho señalados en el considerando </w:t>
      </w:r>
      <w:r w:rsidRPr="009C2836">
        <w:rPr>
          <w:rFonts w:ascii="Palatino Linotype" w:eastAsia="Palatino Linotype" w:hAnsi="Palatino Linotype" w:cs="Palatino Linotype"/>
          <w:b/>
          <w:sz w:val="22"/>
          <w:szCs w:val="22"/>
        </w:rPr>
        <w:t>Cuarto</w:t>
      </w:r>
      <w:r w:rsidRPr="009C2836">
        <w:rPr>
          <w:rFonts w:ascii="Palatino Linotype" w:eastAsia="Palatino Linotype" w:hAnsi="Palatino Linotype" w:cs="Palatino Linotype"/>
          <w:sz w:val="22"/>
          <w:szCs w:val="22"/>
        </w:rPr>
        <w:t>, se</w:t>
      </w:r>
      <w:r w:rsidRPr="009C2836">
        <w:rPr>
          <w:rFonts w:ascii="Palatino Linotype" w:eastAsia="Palatino Linotype" w:hAnsi="Palatino Linotype" w:cs="Palatino Linotype"/>
          <w:b/>
          <w:sz w:val="22"/>
          <w:szCs w:val="22"/>
        </w:rPr>
        <w:t xml:space="preserve"> Confirma </w:t>
      </w:r>
      <w:r w:rsidRPr="009C2836">
        <w:rPr>
          <w:rFonts w:ascii="Palatino Linotype" w:eastAsia="Palatino Linotype" w:hAnsi="Palatino Linotype" w:cs="Palatino Linotype"/>
          <w:sz w:val="22"/>
          <w:szCs w:val="22"/>
        </w:rPr>
        <w:t xml:space="preserve">la respuesta del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w:t>
      </w:r>
    </w:p>
    <w:p w14:paraId="05869C9E" w14:textId="77777777" w:rsidR="003B6D07" w:rsidRPr="009C2836" w:rsidRDefault="003B6D07" w:rsidP="003B6D07">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 xml:space="preserve">Segundo. Notifíquese, </w:t>
      </w:r>
      <w:r w:rsidRPr="009C2836">
        <w:rPr>
          <w:rFonts w:ascii="Palatino Linotype" w:eastAsia="Palatino Linotype" w:hAnsi="Palatino Linotype" w:cs="Palatino Linotype"/>
          <w:sz w:val="22"/>
          <w:szCs w:val="22"/>
        </w:rPr>
        <w:t xml:space="preserve">vía </w:t>
      </w:r>
      <w:r w:rsidRPr="009C2836">
        <w:rPr>
          <w:rFonts w:ascii="Palatino Linotype" w:eastAsia="Palatino Linotype" w:hAnsi="Palatino Linotype" w:cs="Palatino Linotype"/>
          <w:b/>
          <w:sz w:val="22"/>
          <w:szCs w:val="22"/>
        </w:rPr>
        <w:t xml:space="preserve">SAIMEX, </w:t>
      </w:r>
      <w:r w:rsidRPr="009C2836">
        <w:rPr>
          <w:rFonts w:ascii="Palatino Linotype" w:eastAsia="Palatino Linotype" w:hAnsi="Palatino Linotype" w:cs="Palatino Linotype"/>
          <w:sz w:val="22"/>
          <w:szCs w:val="22"/>
        </w:rPr>
        <w:t xml:space="preserve">al Titular de la Unidad de Transparencia del </w:t>
      </w:r>
      <w:r w:rsidRPr="009C2836">
        <w:rPr>
          <w:rFonts w:ascii="Palatino Linotype" w:eastAsia="Palatino Linotype" w:hAnsi="Palatino Linotype" w:cs="Palatino Linotype"/>
          <w:b/>
          <w:sz w:val="22"/>
          <w:szCs w:val="22"/>
        </w:rPr>
        <w:t>Sujeto Obligado</w:t>
      </w:r>
      <w:r w:rsidRPr="009C2836">
        <w:rPr>
          <w:rFonts w:ascii="Palatino Linotype" w:eastAsia="Palatino Linotype" w:hAnsi="Palatino Linotype" w:cs="Palatino Linotype"/>
          <w:sz w:val="22"/>
          <w:szCs w:val="22"/>
        </w:rPr>
        <w:t xml:space="preserve"> para su conocimiento, la presente resolución.</w:t>
      </w:r>
    </w:p>
    <w:p w14:paraId="72A9EDCB" w14:textId="78CDDD3B" w:rsidR="00694AA0" w:rsidRPr="009C2836" w:rsidRDefault="003B6D07">
      <w:pPr>
        <w:spacing w:before="240" w:after="240" w:line="360" w:lineRule="auto"/>
        <w:jc w:val="both"/>
        <w:rPr>
          <w:rFonts w:ascii="Palatino Linotype" w:eastAsia="Palatino Linotype" w:hAnsi="Palatino Linotype" w:cs="Palatino Linotype"/>
          <w:sz w:val="22"/>
          <w:szCs w:val="22"/>
        </w:rPr>
      </w:pPr>
      <w:r w:rsidRPr="009C2836">
        <w:rPr>
          <w:rFonts w:ascii="Palatino Linotype" w:eastAsia="Palatino Linotype" w:hAnsi="Palatino Linotype" w:cs="Palatino Linotype"/>
          <w:b/>
          <w:sz w:val="22"/>
          <w:szCs w:val="22"/>
        </w:rPr>
        <w:t xml:space="preserve">Tercero.  </w:t>
      </w:r>
      <w:bookmarkStart w:id="10" w:name="_heading=h.17dp8vu" w:colFirst="0" w:colLast="0"/>
      <w:bookmarkEnd w:id="10"/>
      <w:r w:rsidR="005B22BA" w:rsidRPr="009C2836">
        <w:rPr>
          <w:rFonts w:ascii="Palatino Linotype" w:eastAsia="Palatino Linotype" w:hAnsi="Palatino Linotype" w:cs="Palatino Linotype"/>
          <w:b/>
          <w:sz w:val="22"/>
          <w:szCs w:val="22"/>
        </w:rPr>
        <w:t xml:space="preserve"> Notifíquese, </w:t>
      </w:r>
      <w:r w:rsidR="005B22BA" w:rsidRPr="009C2836">
        <w:rPr>
          <w:rFonts w:ascii="Palatino Linotype" w:eastAsia="Palatino Linotype" w:hAnsi="Palatino Linotype" w:cs="Palatino Linotype"/>
          <w:sz w:val="22"/>
          <w:szCs w:val="22"/>
        </w:rPr>
        <w:t xml:space="preserve">vía </w:t>
      </w:r>
      <w:r w:rsidR="005B22BA" w:rsidRPr="009C2836">
        <w:rPr>
          <w:rFonts w:ascii="Palatino Linotype" w:eastAsia="Palatino Linotype" w:hAnsi="Palatino Linotype" w:cs="Palatino Linotype"/>
          <w:b/>
          <w:sz w:val="22"/>
          <w:szCs w:val="22"/>
        </w:rPr>
        <w:t>SAIMEX</w:t>
      </w:r>
      <w:r w:rsidR="005B22BA" w:rsidRPr="009C2836">
        <w:rPr>
          <w:rFonts w:ascii="Palatino Linotype" w:eastAsia="Palatino Linotype" w:hAnsi="Palatino Linotype" w:cs="Palatino Linotype"/>
          <w:sz w:val="22"/>
          <w:szCs w:val="22"/>
        </w:rPr>
        <w:t xml:space="preserve">, a la parte </w:t>
      </w:r>
      <w:r w:rsidR="005B22BA" w:rsidRPr="009C2836">
        <w:rPr>
          <w:rFonts w:ascii="Palatino Linotype" w:eastAsia="Palatino Linotype" w:hAnsi="Palatino Linotype" w:cs="Palatino Linotype"/>
          <w:b/>
          <w:sz w:val="22"/>
          <w:szCs w:val="22"/>
        </w:rPr>
        <w:t>Recurrente</w:t>
      </w:r>
      <w:r w:rsidR="005B22BA" w:rsidRPr="009C2836">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26430D35" w:rsidR="00694AA0" w:rsidRPr="00A11731"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9C283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71F7F" w:rsidRPr="009C2836">
        <w:rPr>
          <w:rFonts w:ascii="Palatino Linotype" w:eastAsia="Palatino Linotype" w:hAnsi="Palatino Linotype" w:cs="Palatino Linotype"/>
          <w:sz w:val="22"/>
          <w:szCs w:val="22"/>
        </w:rPr>
        <w:t>CUADRAGÉSIMA</w:t>
      </w:r>
      <w:r w:rsidRPr="009C2836">
        <w:rPr>
          <w:rFonts w:ascii="Palatino Linotype" w:eastAsia="Palatino Linotype" w:hAnsi="Palatino Linotype" w:cs="Palatino Linotype"/>
          <w:sz w:val="22"/>
          <w:szCs w:val="22"/>
        </w:rPr>
        <w:t xml:space="preserve"> </w:t>
      </w:r>
      <w:r w:rsidR="002F05E4" w:rsidRPr="009C2836">
        <w:rPr>
          <w:rFonts w:ascii="Palatino Linotype" w:eastAsia="Palatino Linotype" w:hAnsi="Palatino Linotype" w:cs="Palatino Linotype"/>
          <w:sz w:val="22"/>
          <w:szCs w:val="22"/>
        </w:rPr>
        <w:t xml:space="preserve">TERCERA </w:t>
      </w:r>
      <w:r w:rsidRPr="009C2836">
        <w:rPr>
          <w:rFonts w:ascii="Palatino Linotype" w:eastAsia="Palatino Linotype" w:hAnsi="Palatino Linotype" w:cs="Palatino Linotype"/>
          <w:sz w:val="22"/>
          <w:szCs w:val="22"/>
        </w:rPr>
        <w:t xml:space="preserve">SESIÓN ORDINARIA CELEBRADA EL </w:t>
      </w:r>
      <w:r w:rsidR="002F05E4" w:rsidRPr="009C2836">
        <w:rPr>
          <w:rFonts w:ascii="Palatino Linotype" w:eastAsia="Palatino Linotype" w:hAnsi="Palatino Linotype" w:cs="Palatino Linotype"/>
          <w:sz w:val="22"/>
          <w:szCs w:val="22"/>
        </w:rPr>
        <w:t>TRES DE DICIEMBRE</w:t>
      </w:r>
      <w:r w:rsidRPr="009C2836">
        <w:rPr>
          <w:rFonts w:ascii="Palatino Linotype" w:eastAsia="Palatino Linotype" w:hAnsi="Palatino Linotype" w:cs="Palatino Linotype"/>
          <w:sz w:val="22"/>
          <w:szCs w:val="22"/>
        </w:rPr>
        <w:t xml:space="preserve"> DE DOS MIL VEINTICINCO, ANTE EL SECRETARIO TÉCNICO DEL PLENO ALEXIS TAPIA RAMÍREZ.</w:t>
      </w:r>
    </w:p>
    <w:p w14:paraId="36F5D5CA"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10176E8B" w14:textId="77777777" w:rsidR="00694AA0" w:rsidRPr="00A11731" w:rsidRDefault="00694AA0">
      <w:pPr>
        <w:spacing w:line="360" w:lineRule="auto"/>
        <w:jc w:val="center"/>
        <w:rPr>
          <w:rFonts w:ascii="Palatino Linotype" w:eastAsia="Palatino Linotype" w:hAnsi="Palatino Linotype" w:cs="Palatino Linotype"/>
          <w:sz w:val="22"/>
          <w:szCs w:val="22"/>
        </w:rPr>
      </w:pPr>
    </w:p>
    <w:p w14:paraId="6DF87AE6"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708FB06E"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537054EF"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17774119"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5509219D"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5A5B7374"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A11731"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A11731" w:rsidRDefault="00694AA0">
      <w:pPr>
        <w:spacing w:line="360" w:lineRule="auto"/>
        <w:jc w:val="both"/>
        <w:rPr>
          <w:rFonts w:ascii="Palatino Linotype" w:eastAsia="Palatino Linotype" w:hAnsi="Palatino Linotype" w:cs="Palatino Linotype"/>
          <w:sz w:val="22"/>
          <w:szCs w:val="22"/>
        </w:rPr>
      </w:pPr>
    </w:p>
    <w:sectPr w:rsidR="00694AA0" w:rsidRPr="00A11731">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F8317" w14:textId="77777777" w:rsidR="00B20A63" w:rsidRDefault="00B20A63">
      <w:r>
        <w:separator/>
      </w:r>
    </w:p>
  </w:endnote>
  <w:endnote w:type="continuationSeparator" w:id="0">
    <w:p w14:paraId="3A28F45C" w14:textId="77777777" w:rsidR="00B20A63" w:rsidRDefault="00B2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57B42EC1" w:rsidR="005C6C4E" w:rsidRDefault="005C6C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28F5">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28F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01320A57" w14:textId="77777777" w:rsidR="005C6C4E" w:rsidRDefault="005C6C4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40F4C2BB" w:rsidR="005C6C4E" w:rsidRDefault="005C6C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28F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28F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71AA7E10" w14:textId="77777777" w:rsidR="005C6C4E" w:rsidRDefault="005C6C4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B8561" w14:textId="77777777" w:rsidR="00B20A63" w:rsidRDefault="00B20A63">
      <w:r>
        <w:separator/>
      </w:r>
    </w:p>
  </w:footnote>
  <w:footnote w:type="continuationSeparator" w:id="0">
    <w:p w14:paraId="50FC1D16" w14:textId="77777777" w:rsidR="00B20A63" w:rsidRDefault="00B20A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5C6C4E" w:rsidRDefault="005C6C4E">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5C6C4E" w14:paraId="0791587B" w14:textId="77777777">
      <w:tc>
        <w:tcPr>
          <w:tcW w:w="2489" w:type="dxa"/>
        </w:tcPr>
        <w:p w14:paraId="5B034C04" w14:textId="77777777" w:rsidR="005C6C4E" w:rsidRDefault="005C6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2DDEA1A7" w:rsidR="005C6C4E" w:rsidRDefault="005C6C4E" w:rsidP="002F05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11954/INFOEM/IP/RR/2025</w:t>
          </w:r>
        </w:p>
      </w:tc>
    </w:tr>
    <w:tr w:rsidR="005C6C4E" w14:paraId="704D61F0" w14:textId="77777777">
      <w:trPr>
        <w:trHeight w:val="228"/>
      </w:trPr>
      <w:tc>
        <w:tcPr>
          <w:tcW w:w="2489" w:type="dxa"/>
          <w:vAlign w:val="center"/>
        </w:tcPr>
        <w:p w14:paraId="6DFC1FC7" w14:textId="77777777" w:rsidR="005C6C4E" w:rsidRDefault="005C6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07AB59B8" w:rsidR="005C6C4E" w:rsidRDefault="005C6C4E">
          <w:pPr>
            <w:ind w:left="-45" w:right="176"/>
            <w:jc w:val="both"/>
            <w:rPr>
              <w:rFonts w:ascii="Palatino Linotype" w:eastAsia="Palatino Linotype" w:hAnsi="Palatino Linotype" w:cs="Palatino Linotype"/>
              <w:b/>
              <w:sz w:val="22"/>
              <w:szCs w:val="22"/>
            </w:rPr>
          </w:pPr>
          <w:r w:rsidRPr="002F05E4">
            <w:rPr>
              <w:rFonts w:ascii="Palatino Linotype" w:eastAsia="Palatino Linotype" w:hAnsi="Palatino Linotype" w:cs="Palatino Linotype"/>
              <w:b/>
              <w:sz w:val="22"/>
              <w:szCs w:val="22"/>
            </w:rPr>
            <w:t>Secretaría de Seguridad</w:t>
          </w:r>
        </w:p>
      </w:tc>
    </w:tr>
    <w:tr w:rsidR="005C6C4E" w14:paraId="2B5F7CE9" w14:textId="77777777">
      <w:tc>
        <w:tcPr>
          <w:tcW w:w="2489" w:type="dxa"/>
          <w:vAlign w:val="center"/>
        </w:tcPr>
        <w:p w14:paraId="63B3258D" w14:textId="77777777" w:rsidR="005C6C4E" w:rsidRDefault="005C6C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5C6C4E" w:rsidRDefault="005C6C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47C34D" w14:textId="77777777" w:rsidR="005C6C4E" w:rsidRDefault="005C6C4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5C6C4E" w:rsidRDefault="005C6C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046A1259">
          <wp:simplePos x="0" y="0"/>
          <wp:positionH relativeFrom="column">
            <wp:posOffset>-1080132</wp:posOffset>
          </wp:positionH>
          <wp:positionV relativeFrom="paragraph">
            <wp:posOffset>-369891</wp:posOffset>
          </wp:positionV>
          <wp:extent cx="7809865" cy="10165715"/>
          <wp:effectExtent l="0" t="0" r="0" b="0"/>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d"/>
      <w:tblW w:w="5953" w:type="dxa"/>
      <w:tblInd w:w="3261" w:type="dxa"/>
      <w:tblLayout w:type="fixed"/>
      <w:tblLook w:val="0400" w:firstRow="0" w:lastRow="0" w:firstColumn="0" w:lastColumn="0" w:noHBand="0" w:noVBand="1"/>
    </w:tblPr>
    <w:tblGrid>
      <w:gridCol w:w="2489"/>
      <w:gridCol w:w="3464"/>
    </w:tblGrid>
    <w:tr w:rsidR="005C6C4E" w14:paraId="71B7394D" w14:textId="77777777">
      <w:tc>
        <w:tcPr>
          <w:tcW w:w="2489" w:type="dxa"/>
        </w:tcPr>
        <w:p w14:paraId="6F6314B5" w14:textId="77777777" w:rsidR="005C6C4E" w:rsidRDefault="005C6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22FA3E1D" w:rsidR="005C6C4E" w:rsidRDefault="005C6C4E" w:rsidP="002F05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11954/INFOEM/IP/RR/2025</w:t>
          </w:r>
        </w:p>
      </w:tc>
    </w:tr>
    <w:tr w:rsidR="005C6C4E" w14:paraId="4854212C" w14:textId="77777777">
      <w:tc>
        <w:tcPr>
          <w:tcW w:w="2489" w:type="dxa"/>
        </w:tcPr>
        <w:p w14:paraId="1D1E2C85" w14:textId="77777777" w:rsidR="005C6C4E" w:rsidRDefault="005C6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1CF29E0B" w:rsidR="005C6C4E" w:rsidRPr="00E66354" w:rsidRDefault="000B28F5" w:rsidP="000B28F5">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XXXX XX</w:t>
          </w:r>
        </w:p>
      </w:tc>
    </w:tr>
    <w:tr w:rsidR="005C6C4E" w14:paraId="082218B4" w14:textId="77777777">
      <w:trPr>
        <w:trHeight w:val="228"/>
      </w:trPr>
      <w:tc>
        <w:tcPr>
          <w:tcW w:w="2489" w:type="dxa"/>
          <w:vAlign w:val="center"/>
        </w:tcPr>
        <w:p w14:paraId="5E8970C5" w14:textId="77777777" w:rsidR="005C6C4E" w:rsidRDefault="005C6C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55698610" w:rsidR="005C6C4E" w:rsidRDefault="005C6C4E">
          <w:pPr>
            <w:ind w:left="-45" w:right="176"/>
            <w:jc w:val="both"/>
            <w:rPr>
              <w:rFonts w:ascii="Palatino Linotype" w:eastAsia="Palatino Linotype" w:hAnsi="Palatino Linotype" w:cs="Palatino Linotype"/>
              <w:b/>
              <w:sz w:val="22"/>
              <w:szCs w:val="22"/>
            </w:rPr>
          </w:pPr>
          <w:r w:rsidRPr="002F05E4">
            <w:rPr>
              <w:rFonts w:ascii="Palatino Linotype" w:eastAsia="Palatino Linotype" w:hAnsi="Palatino Linotype" w:cs="Palatino Linotype"/>
              <w:b/>
              <w:sz w:val="22"/>
              <w:szCs w:val="22"/>
            </w:rPr>
            <w:t>Secretaría de Seguridad</w:t>
          </w:r>
        </w:p>
      </w:tc>
    </w:tr>
    <w:tr w:rsidR="005C6C4E" w14:paraId="10C74DEA" w14:textId="77777777">
      <w:tc>
        <w:tcPr>
          <w:tcW w:w="2489" w:type="dxa"/>
          <w:vAlign w:val="center"/>
        </w:tcPr>
        <w:p w14:paraId="1F1A62FF" w14:textId="77777777" w:rsidR="005C6C4E" w:rsidRDefault="005C6C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5C6C4E" w:rsidRDefault="005C6C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5C6C4E" w:rsidRDefault="005C6C4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0E4054B"/>
    <w:multiLevelType w:val="hybridMultilevel"/>
    <w:tmpl w:val="E278CB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3FC0B77"/>
    <w:multiLevelType w:val="hybridMultilevel"/>
    <w:tmpl w:val="935828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461259AE"/>
    <w:multiLevelType w:val="hybridMultilevel"/>
    <w:tmpl w:val="B31A92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59AD14CD"/>
    <w:multiLevelType w:val="hybridMultilevel"/>
    <w:tmpl w:val="E278CB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4"/>
  </w:num>
  <w:num w:numId="4">
    <w:abstractNumId w:val="5"/>
  </w:num>
  <w:num w:numId="5">
    <w:abstractNumId w:val="8"/>
  </w:num>
  <w:num w:numId="6">
    <w:abstractNumId w:val="1"/>
  </w:num>
  <w:num w:numId="7">
    <w:abstractNumId w:val="0"/>
  </w:num>
  <w:num w:numId="8">
    <w:abstractNumId w:val="10"/>
  </w:num>
  <w:num w:numId="9">
    <w:abstractNumId w:val="3"/>
  </w:num>
  <w:num w:numId="10">
    <w:abstractNumId w:val="6"/>
  </w:num>
  <w:num w:numId="11">
    <w:abstractNumId w:val="11"/>
  </w:num>
  <w:num w:numId="12">
    <w:abstractNumId w:val="15"/>
  </w:num>
  <w:num w:numId="13">
    <w:abstractNumId w:val="4"/>
  </w:num>
  <w:num w:numId="14">
    <w:abstractNumId w:val="1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4D58"/>
    <w:rsid w:val="0003773F"/>
    <w:rsid w:val="000653F9"/>
    <w:rsid w:val="000661FA"/>
    <w:rsid w:val="000B0B75"/>
    <w:rsid w:val="000B28F5"/>
    <w:rsid w:val="000B42D3"/>
    <w:rsid w:val="000E0E94"/>
    <w:rsid w:val="000E290B"/>
    <w:rsid w:val="0011644B"/>
    <w:rsid w:val="0012623C"/>
    <w:rsid w:val="00143A14"/>
    <w:rsid w:val="00172787"/>
    <w:rsid w:val="00177199"/>
    <w:rsid w:val="00187562"/>
    <w:rsid w:val="001A0D86"/>
    <w:rsid w:val="001E2666"/>
    <w:rsid w:val="001F6E9A"/>
    <w:rsid w:val="0020097E"/>
    <w:rsid w:val="00223511"/>
    <w:rsid w:val="0028645D"/>
    <w:rsid w:val="00286884"/>
    <w:rsid w:val="00291218"/>
    <w:rsid w:val="002D22C9"/>
    <w:rsid w:val="002D633E"/>
    <w:rsid w:val="002F05E4"/>
    <w:rsid w:val="0033200D"/>
    <w:rsid w:val="0033433A"/>
    <w:rsid w:val="0033620F"/>
    <w:rsid w:val="003643AB"/>
    <w:rsid w:val="00365022"/>
    <w:rsid w:val="00383985"/>
    <w:rsid w:val="00386EDA"/>
    <w:rsid w:val="003B5E1E"/>
    <w:rsid w:val="003B6D07"/>
    <w:rsid w:val="003C6617"/>
    <w:rsid w:val="0040045C"/>
    <w:rsid w:val="00412DE6"/>
    <w:rsid w:val="00420C30"/>
    <w:rsid w:val="00463FB8"/>
    <w:rsid w:val="00471407"/>
    <w:rsid w:val="00497FF0"/>
    <w:rsid w:val="004A1A76"/>
    <w:rsid w:val="004A6693"/>
    <w:rsid w:val="004B3652"/>
    <w:rsid w:val="004E1DF4"/>
    <w:rsid w:val="004F1364"/>
    <w:rsid w:val="004F5BC1"/>
    <w:rsid w:val="004F6775"/>
    <w:rsid w:val="0051150E"/>
    <w:rsid w:val="005157FF"/>
    <w:rsid w:val="00535FC8"/>
    <w:rsid w:val="00552496"/>
    <w:rsid w:val="00574CB0"/>
    <w:rsid w:val="00590A62"/>
    <w:rsid w:val="005B22BA"/>
    <w:rsid w:val="005C6C4E"/>
    <w:rsid w:val="00600605"/>
    <w:rsid w:val="00637640"/>
    <w:rsid w:val="00645B70"/>
    <w:rsid w:val="006575B8"/>
    <w:rsid w:val="00694AA0"/>
    <w:rsid w:val="006C1064"/>
    <w:rsid w:val="006F4623"/>
    <w:rsid w:val="006F5142"/>
    <w:rsid w:val="006F76B7"/>
    <w:rsid w:val="00702E1B"/>
    <w:rsid w:val="007165D6"/>
    <w:rsid w:val="00731EF3"/>
    <w:rsid w:val="007333D5"/>
    <w:rsid w:val="0076259D"/>
    <w:rsid w:val="0076423F"/>
    <w:rsid w:val="00771F7F"/>
    <w:rsid w:val="007D0435"/>
    <w:rsid w:val="007E126E"/>
    <w:rsid w:val="007E2C30"/>
    <w:rsid w:val="00831C7F"/>
    <w:rsid w:val="00883836"/>
    <w:rsid w:val="00890B10"/>
    <w:rsid w:val="00897BD0"/>
    <w:rsid w:val="008A1114"/>
    <w:rsid w:val="008A38E5"/>
    <w:rsid w:val="008A3C3E"/>
    <w:rsid w:val="008A4B43"/>
    <w:rsid w:val="008B7DA1"/>
    <w:rsid w:val="008C76BC"/>
    <w:rsid w:val="008D3DBD"/>
    <w:rsid w:val="008E0B27"/>
    <w:rsid w:val="008E1CAA"/>
    <w:rsid w:val="009276BA"/>
    <w:rsid w:val="00980D84"/>
    <w:rsid w:val="009A1128"/>
    <w:rsid w:val="009A545E"/>
    <w:rsid w:val="009B4ADD"/>
    <w:rsid w:val="009C1FBD"/>
    <w:rsid w:val="009C2836"/>
    <w:rsid w:val="009D3202"/>
    <w:rsid w:val="009D3C2B"/>
    <w:rsid w:val="009F4157"/>
    <w:rsid w:val="00A102A4"/>
    <w:rsid w:val="00A11731"/>
    <w:rsid w:val="00A23D0A"/>
    <w:rsid w:val="00A56B30"/>
    <w:rsid w:val="00A73793"/>
    <w:rsid w:val="00A82AE8"/>
    <w:rsid w:val="00A92826"/>
    <w:rsid w:val="00A93D8C"/>
    <w:rsid w:val="00AA6B7F"/>
    <w:rsid w:val="00AC581C"/>
    <w:rsid w:val="00AD2B21"/>
    <w:rsid w:val="00AD7617"/>
    <w:rsid w:val="00B101D9"/>
    <w:rsid w:val="00B14870"/>
    <w:rsid w:val="00B20A63"/>
    <w:rsid w:val="00B221EC"/>
    <w:rsid w:val="00B319EF"/>
    <w:rsid w:val="00B65C89"/>
    <w:rsid w:val="00B84E58"/>
    <w:rsid w:val="00B95909"/>
    <w:rsid w:val="00BA710B"/>
    <w:rsid w:val="00BD020A"/>
    <w:rsid w:val="00BD504B"/>
    <w:rsid w:val="00BE3EF4"/>
    <w:rsid w:val="00BF493E"/>
    <w:rsid w:val="00C1117A"/>
    <w:rsid w:val="00C3761C"/>
    <w:rsid w:val="00C7529A"/>
    <w:rsid w:val="00C90819"/>
    <w:rsid w:val="00C977ED"/>
    <w:rsid w:val="00C97F6E"/>
    <w:rsid w:val="00CE6FF3"/>
    <w:rsid w:val="00D46BA0"/>
    <w:rsid w:val="00D71F7C"/>
    <w:rsid w:val="00D77D07"/>
    <w:rsid w:val="00D77EC0"/>
    <w:rsid w:val="00D86C32"/>
    <w:rsid w:val="00D90B6E"/>
    <w:rsid w:val="00DB513A"/>
    <w:rsid w:val="00DD1E25"/>
    <w:rsid w:val="00DD4CBD"/>
    <w:rsid w:val="00DD515E"/>
    <w:rsid w:val="00E1082D"/>
    <w:rsid w:val="00E16633"/>
    <w:rsid w:val="00E40785"/>
    <w:rsid w:val="00E417D0"/>
    <w:rsid w:val="00E41AD3"/>
    <w:rsid w:val="00E66354"/>
    <w:rsid w:val="00E84CB1"/>
    <w:rsid w:val="00EA1455"/>
    <w:rsid w:val="00EA526C"/>
    <w:rsid w:val="00EB032A"/>
    <w:rsid w:val="00EC6393"/>
    <w:rsid w:val="00EE042E"/>
    <w:rsid w:val="00EE7346"/>
    <w:rsid w:val="00EF1482"/>
    <w:rsid w:val="00F20BEB"/>
    <w:rsid w:val="00F62348"/>
    <w:rsid w:val="00F827DF"/>
    <w:rsid w:val="00F86839"/>
    <w:rsid w:val="00F90070"/>
    <w:rsid w:val="00F96B54"/>
    <w:rsid w:val="00FB083D"/>
    <w:rsid w:val="00FC36ED"/>
    <w:rsid w:val="00FC54A4"/>
    <w:rsid w:val="00FE251A"/>
    <w:rsid w:val="00FE3915"/>
    <w:rsid w:val="00FE5A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76C3C"/>
  <w15:docId w15:val="{DA9D2B2D-2A5C-42F3-BA3E-F5DAA1DD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241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5875</Words>
  <Characters>32318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2025-12-05T19:11:00Z</cp:lastPrinted>
  <dcterms:created xsi:type="dcterms:W3CDTF">2026-01-19T19:54:00Z</dcterms:created>
  <dcterms:modified xsi:type="dcterms:W3CDTF">2026-01-19T19:54:00Z</dcterms:modified>
</cp:coreProperties>
</file>