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3C07" w:rsidRPr="00074E2E" w:rsidRDefault="00156C55">
      <w:pPr>
        <w:spacing w:line="360" w:lineRule="auto"/>
        <w:jc w:val="both"/>
        <w:rPr>
          <w:rFonts w:ascii="Palatino Linotype" w:eastAsia="Palatino Linotype" w:hAnsi="Palatino Linotype" w:cs="Palatino Linotype"/>
          <w:sz w:val="24"/>
          <w:szCs w:val="24"/>
        </w:rPr>
      </w:pPr>
      <w:bookmarkStart w:id="0" w:name="_heading=h.gjdgxs" w:colFirst="0" w:colLast="0"/>
      <w:bookmarkEnd w:id="0"/>
      <w:r w:rsidRPr="00074E2E">
        <w:rPr>
          <w:rFonts w:ascii="Palatino Linotype" w:eastAsia="Palatino Linotype" w:hAnsi="Palatino Linotype" w:cs="Palatino Linotype"/>
          <w:sz w:val="24"/>
          <w:szCs w:val="24"/>
        </w:rPr>
        <w:t xml:space="preserve">Resolución del Pleno del Instituto de Transparencia, Acceso a la Información Pública y Protección de Datos Personales del Estado de México y Municipios, con domicilio en Metepec, Estado de México; de </w:t>
      </w:r>
      <w:r w:rsidRPr="00074E2E">
        <w:rPr>
          <w:rFonts w:ascii="Palatino Linotype" w:eastAsia="Palatino Linotype" w:hAnsi="Palatino Linotype" w:cs="Palatino Linotype"/>
          <w:b/>
          <w:sz w:val="24"/>
          <w:szCs w:val="24"/>
        </w:rPr>
        <w:t xml:space="preserve">doce de marzo de dos mil veinticinco. </w:t>
      </w:r>
    </w:p>
    <w:p w:rsidR="004B3C07" w:rsidRPr="00074E2E" w:rsidRDefault="004B3C07">
      <w:pPr>
        <w:spacing w:line="360" w:lineRule="auto"/>
        <w:jc w:val="both"/>
        <w:rPr>
          <w:rFonts w:ascii="Palatino Linotype" w:eastAsia="Palatino Linotype" w:hAnsi="Palatino Linotype" w:cs="Palatino Linotype"/>
          <w:sz w:val="24"/>
          <w:szCs w:val="24"/>
        </w:rPr>
      </w:pPr>
    </w:p>
    <w:p w:rsidR="004B3C07" w:rsidRPr="00074E2E" w:rsidRDefault="00156C55">
      <w:pPr>
        <w:spacing w:line="360" w:lineRule="auto"/>
        <w:jc w:val="both"/>
        <w:rPr>
          <w:rFonts w:ascii="Palatino Linotype" w:eastAsia="Palatino Linotype" w:hAnsi="Palatino Linotype" w:cs="Palatino Linotype"/>
          <w:b/>
          <w:sz w:val="24"/>
          <w:szCs w:val="24"/>
        </w:rPr>
      </w:pPr>
      <w:r w:rsidRPr="00074E2E">
        <w:rPr>
          <w:rFonts w:ascii="Palatino Linotype" w:eastAsia="Palatino Linotype" w:hAnsi="Palatino Linotype" w:cs="Palatino Linotype"/>
          <w:b/>
          <w:sz w:val="24"/>
          <w:szCs w:val="24"/>
        </w:rPr>
        <w:t>VISTO</w:t>
      </w:r>
      <w:r w:rsidRPr="00074E2E">
        <w:rPr>
          <w:rFonts w:ascii="Palatino Linotype" w:eastAsia="Palatino Linotype" w:hAnsi="Palatino Linotype" w:cs="Palatino Linotype"/>
          <w:sz w:val="24"/>
          <w:szCs w:val="24"/>
        </w:rPr>
        <w:t xml:space="preserve"> el expediente electrónico formado con motivo del recurso de revisión </w:t>
      </w:r>
      <w:r w:rsidRPr="00074E2E">
        <w:rPr>
          <w:rFonts w:ascii="Palatino Linotype" w:eastAsia="Palatino Linotype" w:hAnsi="Palatino Linotype" w:cs="Palatino Linotype"/>
          <w:b/>
          <w:sz w:val="24"/>
          <w:szCs w:val="24"/>
        </w:rPr>
        <w:t xml:space="preserve">05268/INFOEM/IP/RR/2024, </w:t>
      </w:r>
      <w:r w:rsidRPr="00074E2E">
        <w:rPr>
          <w:rFonts w:ascii="Palatino Linotype" w:eastAsia="Palatino Linotype" w:hAnsi="Palatino Linotype" w:cs="Palatino Linotype"/>
          <w:sz w:val="24"/>
          <w:szCs w:val="24"/>
        </w:rPr>
        <w:t>promovido por</w:t>
      </w:r>
      <w:r w:rsidRPr="00074E2E">
        <w:rPr>
          <w:rFonts w:ascii="Palatino Linotype" w:eastAsia="Palatino Linotype" w:hAnsi="Palatino Linotype" w:cs="Palatino Linotype"/>
          <w:b/>
          <w:color w:val="FF0000"/>
          <w:sz w:val="24"/>
          <w:szCs w:val="24"/>
        </w:rPr>
        <w:t xml:space="preserve"> </w:t>
      </w:r>
      <w:r w:rsidRPr="00074E2E">
        <w:rPr>
          <w:rFonts w:ascii="Palatino Linotype" w:eastAsia="Palatino Linotype" w:hAnsi="Palatino Linotype" w:cs="Palatino Linotype"/>
          <w:b/>
          <w:sz w:val="24"/>
          <w:szCs w:val="24"/>
        </w:rPr>
        <w:t xml:space="preserve">una persona que no proporciono datos de identificación </w:t>
      </w:r>
      <w:r w:rsidRPr="00074E2E">
        <w:rPr>
          <w:rFonts w:ascii="Palatino Linotype" w:eastAsia="Palatino Linotype" w:hAnsi="Palatino Linotype" w:cs="Palatino Linotype"/>
          <w:sz w:val="24"/>
          <w:szCs w:val="24"/>
        </w:rPr>
        <w:t xml:space="preserve">y a quien en lo sucesivo se identificará como </w:t>
      </w:r>
      <w:r w:rsidRPr="00074E2E">
        <w:rPr>
          <w:rFonts w:ascii="Palatino Linotype" w:eastAsia="Palatino Linotype" w:hAnsi="Palatino Linotype" w:cs="Palatino Linotype"/>
          <w:b/>
          <w:sz w:val="24"/>
          <w:szCs w:val="24"/>
        </w:rPr>
        <w:t>EL RECURRENTE</w:t>
      </w:r>
      <w:r w:rsidRPr="00074E2E">
        <w:rPr>
          <w:rFonts w:ascii="Palatino Linotype" w:eastAsia="Palatino Linotype" w:hAnsi="Palatino Linotype" w:cs="Palatino Linotype"/>
          <w:sz w:val="24"/>
          <w:szCs w:val="24"/>
        </w:rPr>
        <w:t xml:space="preserve">, en contra de la respuesta del </w:t>
      </w:r>
      <w:r w:rsidRPr="00074E2E">
        <w:rPr>
          <w:rFonts w:ascii="Palatino Linotype" w:eastAsia="Palatino Linotype" w:hAnsi="Palatino Linotype" w:cs="Palatino Linotype"/>
          <w:b/>
          <w:sz w:val="24"/>
          <w:szCs w:val="24"/>
        </w:rPr>
        <w:t xml:space="preserve">Ayuntamiento de Toluca, </w:t>
      </w:r>
      <w:r w:rsidRPr="00074E2E">
        <w:rPr>
          <w:rFonts w:ascii="Palatino Linotype" w:eastAsia="Palatino Linotype" w:hAnsi="Palatino Linotype" w:cs="Palatino Linotype"/>
          <w:sz w:val="24"/>
          <w:szCs w:val="24"/>
        </w:rPr>
        <w:t>en lo sucesivo el</w:t>
      </w:r>
      <w:r w:rsidRPr="00074E2E">
        <w:rPr>
          <w:rFonts w:ascii="Palatino Linotype" w:eastAsia="Palatino Linotype" w:hAnsi="Palatino Linotype" w:cs="Palatino Linotype"/>
          <w:b/>
          <w:sz w:val="24"/>
          <w:szCs w:val="24"/>
        </w:rPr>
        <w:t xml:space="preserve"> SUJETO OBLIGADO</w:t>
      </w:r>
      <w:r w:rsidRPr="00074E2E">
        <w:rPr>
          <w:rFonts w:ascii="Palatino Linotype" w:eastAsia="Palatino Linotype" w:hAnsi="Palatino Linotype" w:cs="Palatino Linotype"/>
          <w:sz w:val="24"/>
          <w:szCs w:val="24"/>
        </w:rPr>
        <w:t>, por lo que se procede a dictar la presente resolución, con base en los siguientes:</w:t>
      </w:r>
    </w:p>
    <w:p w:rsidR="004B3C07" w:rsidRPr="00074E2E" w:rsidRDefault="004B3C07">
      <w:pPr>
        <w:spacing w:line="360" w:lineRule="auto"/>
        <w:jc w:val="both"/>
        <w:rPr>
          <w:rFonts w:ascii="Palatino Linotype" w:eastAsia="Palatino Linotype" w:hAnsi="Palatino Linotype" w:cs="Palatino Linotype"/>
          <w:b/>
          <w:sz w:val="24"/>
          <w:szCs w:val="24"/>
        </w:rPr>
      </w:pPr>
    </w:p>
    <w:p w:rsidR="004B3C07" w:rsidRPr="00074E2E" w:rsidRDefault="00156C55">
      <w:pPr>
        <w:keepNext/>
        <w:keepLines/>
        <w:spacing w:line="360" w:lineRule="auto"/>
        <w:jc w:val="center"/>
        <w:rPr>
          <w:rFonts w:ascii="Palatino Linotype" w:eastAsia="Palatino Linotype" w:hAnsi="Palatino Linotype" w:cs="Palatino Linotype"/>
          <w:b/>
          <w:sz w:val="24"/>
          <w:szCs w:val="24"/>
        </w:rPr>
      </w:pPr>
      <w:bookmarkStart w:id="1" w:name="_heading=h.30j0zll" w:colFirst="0" w:colLast="0"/>
      <w:bookmarkEnd w:id="1"/>
      <w:r w:rsidRPr="00074E2E">
        <w:rPr>
          <w:rFonts w:ascii="Palatino Linotype" w:eastAsia="Palatino Linotype" w:hAnsi="Palatino Linotype" w:cs="Palatino Linotype"/>
          <w:b/>
          <w:sz w:val="24"/>
          <w:szCs w:val="24"/>
        </w:rPr>
        <w:t>ANTECEDENTES</w:t>
      </w:r>
    </w:p>
    <w:p w:rsidR="004B3C07" w:rsidRPr="00074E2E" w:rsidRDefault="00156C55">
      <w:pPr>
        <w:keepNext/>
        <w:keepLines/>
        <w:spacing w:line="360" w:lineRule="auto"/>
        <w:jc w:val="center"/>
        <w:rPr>
          <w:rFonts w:ascii="Palatino Linotype" w:eastAsia="Palatino Linotype" w:hAnsi="Palatino Linotype" w:cs="Palatino Linotype"/>
          <w:b/>
          <w:sz w:val="24"/>
          <w:szCs w:val="24"/>
        </w:rPr>
      </w:pPr>
      <w:r w:rsidRPr="00074E2E">
        <w:rPr>
          <w:rFonts w:ascii="Palatino Linotype" w:eastAsia="Palatino Linotype" w:hAnsi="Palatino Linotype" w:cs="Palatino Linotype"/>
          <w:b/>
          <w:sz w:val="24"/>
          <w:szCs w:val="24"/>
        </w:rPr>
        <w:t>SOLICITUD</w:t>
      </w:r>
    </w:p>
    <w:p w:rsidR="004B3C07" w:rsidRPr="00074E2E" w:rsidRDefault="00156C55">
      <w:pPr>
        <w:numPr>
          <w:ilvl w:val="0"/>
          <w:numId w:val="5"/>
        </w:numPr>
        <w:spacing w:line="360" w:lineRule="auto"/>
        <w:ind w:left="0" w:firstLine="0"/>
        <w:jc w:val="both"/>
        <w:rPr>
          <w:rFonts w:ascii="Palatino Linotype" w:eastAsia="Palatino Linotype" w:hAnsi="Palatino Linotype" w:cs="Palatino Linotype"/>
          <w:sz w:val="24"/>
          <w:szCs w:val="24"/>
        </w:rPr>
      </w:pPr>
      <w:r w:rsidRPr="00074E2E">
        <w:rPr>
          <w:rFonts w:ascii="Palatino Linotype" w:eastAsia="Palatino Linotype" w:hAnsi="Palatino Linotype" w:cs="Palatino Linotype"/>
          <w:sz w:val="24"/>
          <w:szCs w:val="24"/>
        </w:rPr>
        <w:t xml:space="preserve">El </w:t>
      </w:r>
      <w:r w:rsidRPr="00074E2E">
        <w:rPr>
          <w:rFonts w:ascii="Palatino Linotype" w:eastAsia="Palatino Linotype" w:hAnsi="Palatino Linotype" w:cs="Palatino Linotype"/>
          <w:b/>
          <w:sz w:val="24"/>
          <w:szCs w:val="24"/>
        </w:rPr>
        <w:t>cinco de agosto de dos mil veinticuatro</w:t>
      </w:r>
      <w:r w:rsidRPr="00074E2E">
        <w:rPr>
          <w:rFonts w:ascii="Palatino Linotype" w:eastAsia="Palatino Linotype" w:hAnsi="Palatino Linotype" w:cs="Palatino Linotype"/>
          <w:sz w:val="24"/>
          <w:szCs w:val="24"/>
        </w:rPr>
        <w:t xml:space="preserve">, </w:t>
      </w:r>
      <w:r w:rsidRPr="00074E2E">
        <w:rPr>
          <w:rFonts w:ascii="Palatino Linotype" w:eastAsia="Palatino Linotype" w:hAnsi="Palatino Linotype" w:cs="Palatino Linotype"/>
          <w:b/>
          <w:sz w:val="24"/>
          <w:szCs w:val="24"/>
        </w:rPr>
        <w:t>EL RECURRENTE,</w:t>
      </w:r>
      <w:r w:rsidRPr="00074E2E">
        <w:rPr>
          <w:rFonts w:ascii="Palatino Linotype" w:eastAsia="Palatino Linotype" w:hAnsi="Palatino Linotype" w:cs="Palatino Linotype"/>
          <w:sz w:val="24"/>
          <w:szCs w:val="24"/>
        </w:rPr>
        <w:t xml:space="preserve"> ante el </w:t>
      </w:r>
      <w:r w:rsidRPr="00074E2E">
        <w:rPr>
          <w:rFonts w:ascii="Palatino Linotype" w:eastAsia="Palatino Linotype" w:hAnsi="Palatino Linotype" w:cs="Palatino Linotype"/>
          <w:b/>
          <w:sz w:val="24"/>
          <w:szCs w:val="24"/>
        </w:rPr>
        <w:t>SUJETO OBLIGADO</w:t>
      </w:r>
      <w:r w:rsidRPr="00074E2E">
        <w:rPr>
          <w:rFonts w:ascii="Palatino Linotype" w:eastAsia="Palatino Linotype" w:hAnsi="Palatino Linotype" w:cs="Palatino Linotype"/>
          <w:sz w:val="24"/>
          <w:szCs w:val="24"/>
        </w:rPr>
        <w:t xml:space="preserve"> vía Sistema de Acceso a la Información Mexiquense (</w:t>
      </w:r>
      <w:r w:rsidRPr="00074E2E">
        <w:rPr>
          <w:rFonts w:ascii="Palatino Linotype" w:eastAsia="Palatino Linotype" w:hAnsi="Palatino Linotype" w:cs="Palatino Linotype"/>
          <w:b/>
          <w:sz w:val="24"/>
          <w:szCs w:val="24"/>
        </w:rPr>
        <w:t>SAIMEX)</w:t>
      </w:r>
      <w:r w:rsidRPr="00074E2E">
        <w:rPr>
          <w:rFonts w:ascii="Palatino Linotype" w:eastAsia="Palatino Linotype" w:hAnsi="Palatino Linotype" w:cs="Palatino Linotype"/>
          <w:sz w:val="24"/>
          <w:szCs w:val="24"/>
        </w:rPr>
        <w:t xml:space="preserve">, presentó la solicitud de información registrada con el número </w:t>
      </w:r>
      <w:r w:rsidRPr="00074E2E">
        <w:rPr>
          <w:rFonts w:ascii="Palatino Linotype" w:eastAsia="Palatino Linotype" w:hAnsi="Palatino Linotype" w:cs="Palatino Linotype"/>
          <w:b/>
          <w:sz w:val="24"/>
          <w:szCs w:val="24"/>
        </w:rPr>
        <w:t xml:space="preserve">01777/TOLUCA/IP/2024, </w:t>
      </w:r>
      <w:r w:rsidRPr="00074E2E">
        <w:rPr>
          <w:rFonts w:ascii="Palatino Linotype" w:eastAsia="Palatino Linotype" w:hAnsi="Palatino Linotype" w:cs="Palatino Linotype"/>
          <w:sz w:val="24"/>
          <w:szCs w:val="24"/>
        </w:rPr>
        <w:t>mediante la cual solicitó lo siguiente:</w:t>
      </w:r>
    </w:p>
    <w:p w:rsidR="004B3C07" w:rsidRPr="00074E2E" w:rsidRDefault="004B3C07">
      <w:pPr>
        <w:pBdr>
          <w:top w:val="nil"/>
          <w:left w:val="nil"/>
          <w:bottom w:val="nil"/>
          <w:right w:val="nil"/>
          <w:between w:val="nil"/>
        </w:pBdr>
        <w:spacing w:line="360" w:lineRule="auto"/>
        <w:ind w:left="1069" w:right="567"/>
        <w:jc w:val="both"/>
        <w:rPr>
          <w:rFonts w:ascii="Palatino Linotype" w:eastAsia="Palatino Linotype" w:hAnsi="Palatino Linotype" w:cs="Palatino Linotype"/>
          <w:i/>
          <w:color w:val="000000"/>
          <w:sz w:val="24"/>
          <w:szCs w:val="24"/>
        </w:rPr>
      </w:pPr>
    </w:p>
    <w:p w:rsidR="004B3C07" w:rsidRPr="00074E2E" w:rsidRDefault="00156C55">
      <w:pPr>
        <w:pBdr>
          <w:top w:val="nil"/>
          <w:left w:val="nil"/>
          <w:bottom w:val="nil"/>
          <w:right w:val="nil"/>
          <w:between w:val="nil"/>
        </w:pBdr>
        <w:ind w:left="567" w:right="567"/>
        <w:jc w:val="both"/>
        <w:rPr>
          <w:rFonts w:ascii="Palatino Linotype" w:eastAsia="Palatino Linotype" w:hAnsi="Palatino Linotype" w:cs="Palatino Linotype"/>
          <w:i/>
          <w:color w:val="000000"/>
          <w:sz w:val="24"/>
          <w:szCs w:val="24"/>
        </w:rPr>
      </w:pPr>
      <w:r w:rsidRPr="00074E2E">
        <w:rPr>
          <w:rFonts w:ascii="Palatino Linotype" w:eastAsia="Palatino Linotype" w:hAnsi="Palatino Linotype" w:cs="Palatino Linotype"/>
          <w:i/>
          <w:color w:val="000000"/>
          <w:sz w:val="24"/>
          <w:szCs w:val="24"/>
        </w:rPr>
        <w:t xml:space="preserve">“solicito el documento oficial en donde otorgan a Alma Mirna Merino Fontova la facultad para ejercer como apoderada legal, asesora o equivalente, a partir de que fecha y por ordenes, instrucciones de quien, asi como los terminos legales que se dieron para la toma de decisiones del despacho y/o como persona, el recurso publico a favor de ella o de el despacho fontova que se le ha otorgado con el documento oficial que lo compruebe.” (Sic) </w:t>
      </w:r>
    </w:p>
    <w:p w:rsidR="004B3C07" w:rsidRPr="00074E2E" w:rsidRDefault="004B3C07">
      <w:pPr>
        <w:pBdr>
          <w:top w:val="nil"/>
          <w:left w:val="nil"/>
          <w:bottom w:val="nil"/>
          <w:right w:val="nil"/>
          <w:between w:val="nil"/>
        </w:pBdr>
        <w:ind w:left="567" w:right="567"/>
        <w:jc w:val="both"/>
        <w:rPr>
          <w:rFonts w:ascii="Palatino Linotype" w:eastAsia="Palatino Linotype" w:hAnsi="Palatino Linotype" w:cs="Palatino Linotype"/>
          <w:i/>
          <w:color w:val="000000"/>
          <w:sz w:val="24"/>
          <w:szCs w:val="24"/>
        </w:rPr>
      </w:pPr>
    </w:p>
    <w:p w:rsidR="004B3C07" w:rsidRPr="00074E2E" w:rsidRDefault="00156C55">
      <w:pPr>
        <w:numPr>
          <w:ilvl w:val="0"/>
          <w:numId w:val="6"/>
        </w:numPr>
        <w:spacing w:line="360" w:lineRule="auto"/>
        <w:ind w:right="567"/>
        <w:jc w:val="both"/>
        <w:rPr>
          <w:rFonts w:ascii="Palatino Linotype" w:eastAsia="Palatino Linotype" w:hAnsi="Palatino Linotype" w:cs="Palatino Linotype"/>
          <w:sz w:val="24"/>
          <w:szCs w:val="24"/>
        </w:rPr>
      </w:pPr>
      <w:r w:rsidRPr="00074E2E">
        <w:rPr>
          <w:rFonts w:ascii="Palatino Linotype" w:eastAsia="Palatino Linotype" w:hAnsi="Palatino Linotype" w:cs="Palatino Linotype"/>
          <w:sz w:val="24"/>
          <w:szCs w:val="24"/>
        </w:rPr>
        <w:t xml:space="preserve">Modalidad de entrega: </w:t>
      </w:r>
      <w:r w:rsidRPr="00074E2E">
        <w:rPr>
          <w:rFonts w:ascii="Palatino Linotype" w:eastAsia="Palatino Linotype" w:hAnsi="Palatino Linotype" w:cs="Palatino Linotype"/>
          <w:b/>
          <w:sz w:val="24"/>
          <w:szCs w:val="24"/>
        </w:rPr>
        <w:t>Vía SAIMEX.</w:t>
      </w:r>
    </w:p>
    <w:p w:rsidR="004B3C07" w:rsidRPr="00074E2E" w:rsidRDefault="004B3C07">
      <w:pPr>
        <w:spacing w:line="360" w:lineRule="auto"/>
        <w:ind w:left="1146" w:right="567"/>
        <w:jc w:val="both"/>
        <w:rPr>
          <w:rFonts w:ascii="Palatino Linotype" w:eastAsia="Palatino Linotype" w:hAnsi="Palatino Linotype" w:cs="Palatino Linotype"/>
          <w:b/>
          <w:sz w:val="24"/>
          <w:szCs w:val="24"/>
        </w:rPr>
      </w:pPr>
    </w:p>
    <w:p w:rsidR="004B3C07" w:rsidRPr="00074E2E" w:rsidRDefault="00156C55">
      <w:pPr>
        <w:keepNext/>
        <w:keepLines/>
        <w:spacing w:line="360" w:lineRule="auto"/>
        <w:jc w:val="center"/>
        <w:rPr>
          <w:rFonts w:ascii="Palatino Linotype" w:eastAsia="Palatino Linotype" w:hAnsi="Palatino Linotype" w:cs="Palatino Linotype"/>
          <w:b/>
          <w:sz w:val="24"/>
          <w:szCs w:val="24"/>
        </w:rPr>
      </w:pPr>
      <w:r w:rsidRPr="00074E2E">
        <w:rPr>
          <w:rFonts w:ascii="Palatino Linotype" w:eastAsia="Palatino Linotype" w:hAnsi="Palatino Linotype" w:cs="Palatino Linotype"/>
          <w:b/>
          <w:sz w:val="24"/>
          <w:szCs w:val="24"/>
        </w:rPr>
        <w:t>RESPUESTA</w:t>
      </w:r>
    </w:p>
    <w:p w:rsidR="004B3C07" w:rsidRPr="00074E2E" w:rsidRDefault="00156C55">
      <w:pPr>
        <w:numPr>
          <w:ilvl w:val="0"/>
          <w:numId w:val="5"/>
        </w:numPr>
        <w:spacing w:line="360" w:lineRule="auto"/>
        <w:ind w:left="0" w:firstLine="0"/>
        <w:jc w:val="both"/>
        <w:rPr>
          <w:rFonts w:ascii="Palatino Linotype" w:eastAsia="Palatino Linotype" w:hAnsi="Palatino Linotype" w:cs="Palatino Linotype"/>
          <w:i/>
          <w:sz w:val="24"/>
          <w:szCs w:val="24"/>
        </w:rPr>
      </w:pPr>
      <w:r w:rsidRPr="00074E2E">
        <w:rPr>
          <w:rFonts w:ascii="Palatino Linotype" w:eastAsia="Palatino Linotype" w:hAnsi="Palatino Linotype" w:cs="Palatino Linotype"/>
          <w:sz w:val="24"/>
          <w:szCs w:val="24"/>
        </w:rPr>
        <w:t xml:space="preserve">El </w:t>
      </w:r>
      <w:r w:rsidRPr="00074E2E">
        <w:rPr>
          <w:rFonts w:ascii="Palatino Linotype" w:eastAsia="Palatino Linotype" w:hAnsi="Palatino Linotype" w:cs="Palatino Linotype"/>
          <w:b/>
          <w:sz w:val="24"/>
          <w:szCs w:val="24"/>
        </w:rPr>
        <w:t xml:space="preserve">veintiséis de agosto de dos mil veinticuatro, </w:t>
      </w:r>
      <w:r w:rsidRPr="00074E2E">
        <w:rPr>
          <w:rFonts w:ascii="Palatino Linotype" w:eastAsia="Palatino Linotype" w:hAnsi="Palatino Linotype" w:cs="Palatino Linotype"/>
          <w:sz w:val="24"/>
          <w:szCs w:val="24"/>
        </w:rPr>
        <w:t xml:space="preserve">el </w:t>
      </w:r>
      <w:r w:rsidRPr="00074E2E">
        <w:rPr>
          <w:rFonts w:ascii="Palatino Linotype" w:eastAsia="Palatino Linotype" w:hAnsi="Palatino Linotype" w:cs="Palatino Linotype"/>
          <w:b/>
          <w:sz w:val="24"/>
          <w:szCs w:val="24"/>
        </w:rPr>
        <w:t xml:space="preserve">SUJETO OBLIGADO </w:t>
      </w:r>
      <w:r w:rsidRPr="00074E2E">
        <w:rPr>
          <w:rFonts w:ascii="Palatino Linotype" w:eastAsia="Palatino Linotype" w:hAnsi="Palatino Linotype" w:cs="Palatino Linotype"/>
          <w:sz w:val="24"/>
          <w:szCs w:val="24"/>
        </w:rPr>
        <w:t xml:space="preserve">dio </w:t>
      </w:r>
      <w:r w:rsidRPr="00074E2E">
        <w:rPr>
          <w:rFonts w:ascii="Palatino Linotype" w:eastAsia="Palatino Linotype" w:hAnsi="Palatino Linotype" w:cs="Palatino Linotype"/>
          <w:b/>
          <w:sz w:val="24"/>
          <w:szCs w:val="24"/>
        </w:rPr>
        <w:t>RESPUESTA</w:t>
      </w:r>
      <w:r w:rsidRPr="00074E2E">
        <w:rPr>
          <w:rFonts w:ascii="Palatino Linotype" w:eastAsia="Palatino Linotype" w:hAnsi="Palatino Linotype" w:cs="Palatino Linotype"/>
          <w:sz w:val="24"/>
          <w:szCs w:val="24"/>
        </w:rPr>
        <w:t xml:space="preserve"> a la solicitud, por medio de los archivos</w:t>
      </w:r>
    </w:p>
    <w:p w:rsidR="004B3C07" w:rsidRPr="00074E2E" w:rsidRDefault="004B3C07">
      <w:pPr>
        <w:spacing w:line="360" w:lineRule="auto"/>
        <w:rPr>
          <w:rFonts w:ascii="Palatino Linotype" w:eastAsia="Palatino Linotype" w:hAnsi="Palatino Linotype" w:cs="Palatino Linotype"/>
          <w:sz w:val="24"/>
          <w:szCs w:val="24"/>
        </w:rPr>
      </w:pPr>
    </w:p>
    <w:p w:rsidR="004B3C07" w:rsidRPr="00074E2E" w:rsidRDefault="00156C55">
      <w:pPr>
        <w:numPr>
          <w:ilvl w:val="0"/>
          <w:numId w:val="1"/>
        </w:numPr>
        <w:pBdr>
          <w:top w:val="nil"/>
          <w:left w:val="nil"/>
          <w:bottom w:val="nil"/>
          <w:right w:val="nil"/>
          <w:between w:val="nil"/>
        </w:pBdr>
        <w:jc w:val="both"/>
        <w:rPr>
          <w:rFonts w:ascii="Palatino Linotype" w:eastAsia="Palatino Linotype" w:hAnsi="Palatino Linotype" w:cs="Palatino Linotype"/>
          <w:b/>
          <w:i/>
          <w:color w:val="000000"/>
          <w:sz w:val="24"/>
          <w:szCs w:val="24"/>
        </w:rPr>
      </w:pPr>
      <w:r w:rsidRPr="00074E2E">
        <w:rPr>
          <w:rFonts w:ascii="Palatino Linotype" w:eastAsia="Palatino Linotype" w:hAnsi="Palatino Linotype" w:cs="Palatino Linotype"/>
          <w:b/>
          <w:i/>
          <w:color w:val="000000"/>
          <w:sz w:val="24"/>
          <w:szCs w:val="24"/>
        </w:rPr>
        <w:t>PODER AYUNTAMIENTO (2).pdf</w:t>
      </w:r>
    </w:p>
    <w:p w:rsidR="004B3C07" w:rsidRPr="00074E2E" w:rsidRDefault="004B3C07">
      <w:pPr>
        <w:pBdr>
          <w:top w:val="nil"/>
          <w:left w:val="nil"/>
          <w:bottom w:val="nil"/>
          <w:right w:val="nil"/>
          <w:between w:val="nil"/>
        </w:pBdr>
        <w:ind w:left="720"/>
        <w:jc w:val="both"/>
        <w:rPr>
          <w:rFonts w:ascii="Palatino Linotype" w:eastAsia="Palatino Linotype" w:hAnsi="Palatino Linotype" w:cs="Palatino Linotype"/>
          <w:b/>
          <w:i/>
          <w:color w:val="000000"/>
          <w:sz w:val="24"/>
          <w:szCs w:val="24"/>
        </w:rPr>
      </w:pPr>
    </w:p>
    <w:p w:rsidR="004B3C07" w:rsidRPr="00074E2E" w:rsidRDefault="00156C55">
      <w:pPr>
        <w:spacing w:line="360" w:lineRule="auto"/>
        <w:jc w:val="both"/>
        <w:rPr>
          <w:rFonts w:ascii="Palatino Linotype" w:eastAsia="Palatino Linotype" w:hAnsi="Palatino Linotype" w:cs="Palatino Linotype"/>
          <w:sz w:val="24"/>
          <w:szCs w:val="24"/>
        </w:rPr>
      </w:pPr>
      <w:r w:rsidRPr="00074E2E">
        <w:rPr>
          <w:rFonts w:ascii="Palatino Linotype" w:eastAsia="Palatino Linotype" w:hAnsi="Palatino Linotype" w:cs="Palatino Linotype"/>
          <w:sz w:val="24"/>
          <w:szCs w:val="24"/>
        </w:rPr>
        <w:t xml:space="preserve">Escritura Numero 15,731 que contiene el Poder General para Pleitos y Cobranzas, Actos de Administración, con facultades de Sustitución de Poderes, Representación en materia laboral y Administración en Asuntos Laborales, con carácter Revocable y con Rendición de cuentas que otorga el Doctor en Derecho Juan Maccise Naime a favor de los señores Licenciada Alma Mirna Merino Fontova, entre otros. </w:t>
      </w:r>
    </w:p>
    <w:p w:rsidR="004B3C07" w:rsidRPr="00074E2E" w:rsidRDefault="004B3C07">
      <w:pPr>
        <w:jc w:val="both"/>
        <w:rPr>
          <w:rFonts w:ascii="Palatino Linotype" w:eastAsia="Palatino Linotype" w:hAnsi="Palatino Linotype" w:cs="Palatino Linotype"/>
          <w:sz w:val="24"/>
          <w:szCs w:val="24"/>
        </w:rPr>
      </w:pPr>
    </w:p>
    <w:p w:rsidR="004B3C07" w:rsidRPr="00074E2E" w:rsidRDefault="00156C55">
      <w:pPr>
        <w:numPr>
          <w:ilvl w:val="0"/>
          <w:numId w:val="1"/>
        </w:numPr>
        <w:pBdr>
          <w:top w:val="nil"/>
          <w:left w:val="nil"/>
          <w:bottom w:val="nil"/>
          <w:right w:val="nil"/>
          <w:between w:val="nil"/>
        </w:pBdr>
        <w:jc w:val="both"/>
        <w:rPr>
          <w:rFonts w:ascii="Palatino Linotype" w:eastAsia="Palatino Linotype" w:hAnsi="Palatino Linotype" w:cs="Palatino Linotype"/>
          <w:color w:val="000000"/>
          <w:sz w:val="24"/>
          <w:szCs w:val="24"/>
        </w:rPr>
      </w:pPr>
      <w:r w:rsidRPr="00074E2E">
        <w:rPr>
          <w:rFonts w:ascii="Palatino Linotype" w:eastAsia="Palatino Linotype" w:hAnsi="Palatino Linotype" w:cs="Palatino Linotype"/>
          <w:b/>
          <w:i/>
          <w:color w:val="000000"/>
          <w:sz w:val="24"/>
          <w:szCs w:val="24"/>
        </w:rPr>
        <w:t>Respuesta 01777-24.pdf</w:t>
      </w:r>
    </w:p>
    <w:p w:rsidR="004B3C07" w:rsidRPr="00074E2E" w:rsidRDefault="00156C55">
      <w:pPr>
        <w:spacing w:line="360" w:lineRule="auto"/>
        <w:jc w:val="both"/>
        <w:rPr>
          <w:rFonts w:ascii="Palatino Linotype" w:eastAsia="Palatino Linotype" w:hAnsi="Palatino Linotype" w:cs="Palatino Linotype"/>
          <w:sz w:val="24"/>
          <w:szCs w:val="24"/>
        </w:rPr>
      </w:pPr>
      <w:r w:rsidRPr="00074E2E">
        <w:rPr>
          <w:rFonts w:ascii="Palatino Linotype" w:eastAsia="Palatino Linotype" w:hAnsi="Palatino Linotype" w:cs="Palatino Linotype"/>
          <w:sz w:val="24"/>
          <w:szCs w:val="24"/>
        </w:rPr>
        <w:t>Oficio de veintiséis de agosto de dos mil veinticuatro, firmado por la Titular de la Unidad de Transparencia, por el que informo que la Consejería Jurídica y Servidor Público Habilitado, después de una búsqueda exhaustiva remitieron el poder mencionado con antelación, asimismo, informo que la Dirección General de Administración y Servidor Público Habilitado manifestó que no es competencia de esa Dirección toda vez que la información requerida no obra en sus archivos.</w:t>
      </w:r>
    </w:p>
    <w:p w:rsidR="004B3C07" w:rsidRPr="00074E2E" w:rsidRDefault="004B3C07">
      <w:pPr>
        <w:spacing w:line="360" w:lineRule="auto"/>
        <w:jc w:val="both"/>
        <w:rPr>
          <w:rFonts w:ascii="Palatino Linotype" w:eastAsia="Palatino Linotype" w:hAnsi="Palatino Linotype" w:cs="Palatino Linotype"/>
          <w:i/>
          <w:sz w:val="24"/>
          <w:szCs w:val="24"/>
        </w:rPr>
      </w:pPr>
    </w:p>
    <w:p w:rsidR="004B3C07" w:rsidRPr="00074E2E" w:rsidRDefault="00156C55">
      <w:pPr>
        <w:keepNext/>
        <w:keepLines/>
        <w:spacing w:line="360" w:lineRule="auto"/>
        <w:jc w:val="center"/>
        <w:rPr>
          <w:rFonts w:ascii="Palatino Linotype" w:eastAsia="Palatino Linotype" w:hAnsi="Palatino Linotype" w:cs="Palatino Linotype"/>
          <w:b/>
          <w:sz w:val="24"/>
          <w:szCs w:val="24"/>
        </w:rPr>
      </w:pPr>
      <w:r w:rsidRPr="00074E2E">
        <w:rPr>
          <w:rFonts w:ascii="Palatino Linotype" w:eastAsia="Palatino Linotype" w:hAnsi="Palatino Linotype" w:cs="Palatino Linotype"/>
          <w:b/>
          <w:sz w:val="24"/>
          <w:szCs w:val="24"/>
        </w:rPr>
        <w:lastRenderedPageBreak/>
        <w:t xml:space="preserve">INCONFORMIDAD </w:t>
      </w:r>
    </w:p>
    <w:p w:rsidR="004B3C07" w:rsidRPr="00074E2E" w:rsidRDefault="004B3C07">
      <w:pPr>
        <w:spacing w:line="360" w:lineRule="auto"/>
        <w:jc w:val="both"/>
        <w:rPr>
          <w:rFonts w:ascii="Palatino Linotype" w:eastAsia="Palatino Linotype" w:hAnsi="Palatino Linotype" w:cs="Palatino Linotype"/>
          <w:sz w:val="24"/>
          <w:szCs w:val="24"/>
        </w:rPr>
      </w:pPr>
    </w:p>
    <w:p w:rsidR="004B3C07" w:rsidRPr="00074E2E" w:rsidRDefault="00156C55">
      <w:pPr>
        <w:numPr>
          <w:ilvl w:val="0"/>
          <w:numId w:val="5"/>
        </w:numPr>
        <w:spacing w:line="360" w:lineRule="auto"/>
        <w:ind w:left="0" w:firstLine="0"/>
        <w:jc w:val="both"/>
        <w:rPr>
          <w:rFonts w:ascii="Palatino Linotype" w:eastAsia="Palatino Linotype" w:hAnsi="Palatino Linotype" w:cs="Palatino Linotype"/>
          <w:sz w:val="24"/>
          <w:szCs w:val="24"/>
        </w:rPr>
      </w:pPr>
      <w:r w:rsidRPr="00074E2E">
        <w:rPr>
          <w:rFonts w:ascii="Palatino Linotype" w:eastAsia="Palatino Linotype" w:hAnsi="Palatino Linotype" w:cs="Palatino Linotype"/>
          <w:sz w:val="24"/>
          <w:szCs w:val="24"/>
        </w:rPr>
        <w:t xml:space="preserve">Inconforme con lo anterior, el </w:t>
      </w:r>
      <w:r w:rsidRPr="00074E2E">
        <w:rPr>
          <w:rFonts w:ascii="Palatino Linotype" w:eastAsia="Palatino Linotype" w:hAnsi="Palatino Linotype" w:cs="Palatino Linotype"/>
          <w:b/>
          <w:sz w:val="24"/>
          <w:szCs w:val="24"/>
        </w:rPr>
        <w:t>treinta de agosto de dos mil veinticuatro</w:t>
      </w:r>
      <w:r w:rsidRPr="00074E2E">
        <w:rPr>
          <w:rFonts w:ascii="Palatino Linotype" w:eastAsia="Palatino Linotype" w:hAnsi="Palatino Linotype" w:cs="Palatino Linotype"/>
          <w:sz w:val="24"/>
          <w:szCs w:val="24"/>
        </w:rPr>
        <w:t xml:space="preserve">,  el </w:t>
      </w:r>
      <w:r w:rsidRPr="00074E2E">
        <w:rPr>
          <w:rFonts w:ascii="Palatino Linotype" w:eastAsia="Palatino Linotype" w:hAnsi="Palatino Linotype" w:cs="Palatino Linotype"/>
          <w:b/>
          <w:sz w:val="24"/>
          <w:szCs w:val="24"/>
        </w:rPr>
        <w:t xml:space="preserve">SUJETO OBLIGADO </w:t>
      </w:r>
      <w:r w:rsidRPr="00074E2E">
        <w:rPr>
          <w:rFonts w:ascii="Palatino Linotype" w:eastAsia="Palatino Linotype" w:hAnsi="Palatino Linotype" w:cs="Palatino Linotype"/>
          <w:sz w:val="24"/>
          <w:szCs w:val="24"/>
        </w:rPr>
        <w:t xml:space="preserve">interpuso recurso de revisión, arguyendo como </w:t>
      </w:r>
    </w:p>
    <w:p w:rsidR="004B3C07" w:rsidRPr="00074E2E" w:rsidRDefault="004B3C07">
      <w:pPr>
        <w:spacing w:line="360" w:lineRule="auto"/>
        <w:jc w:val="both"/>
        <w:rPr>
          <w:rFonts w:ascii="Palatino Linotype" w:eastAsia="Palatino Linotype" w:hAnsi="Palatino Linotype" w:cs="Palatino Linotype"/>
          <w:sz w:val="24"/>
          <w:szCs w:val="24"/>
        </w:rPr>
      </w:pPr>
    </w:p>
    <w:p w:rsidR="004B3C07" w:rsidRPr="00074E2E" w:rsidRDefault="00156C55">
      <w:pPr>
        <w:numPr>
          <w:ilvl w:val="0"/>
          <w:numId w:val="7"/>
        </w:numPr>
        <w:pBdr>
          <w:top w:val="nil"/>
          <w:left w:val="nil"/>
          <w:bottom w:val="nil"/>
          <w:right w:val="nil"/>
          <w:between w:val="nil"/>
        </w:pBdr>
        <w:ind w:right="539"/>
        <w:jc w:val="both"/>
        <w:rPr>
          <w:rFonts w:ascii="Palatino Linotype" w:eastAsia="Palatino Linotype" w:hAnsi="Palatino Linotype" w:cs="Palatino Linotype"/>
          <w:i/>
          <w:color w:val="000000"/>
          <w:sz w:val="24"/>
          <w:szCs w:val="24"/>
        </w:rPr>
      </w:pPr>
      <w:r w:rsidRPr="00074E2E">
        <w:rPr>
          <w:rFonts w:ascii="Palatino Linotype" w:eastAsia="Palatino Linotype" w:hAnsi="Palatino Linotype" w:cs="Palatino Linotype"/>
          <w:b/>
          <w:color w:val="000000"/>
          <w:sz w:val="24"/>
          <w:szCs w:val="24"/>
        </w:rPr>
        <w:t>Acto impugnado</w:t>
      </w:r>
      <w:r w:rsidRPr="00074E2E">
        <w:rPr>
          <w:rFonts w:ascii="Palatino Linotype" w:eastAsia="Palatino Linotype" w:hAnsi="Palatino Linotype" w:cs="Palatino Linotype"/>
          <w:b/>
          <w:i/>
          <w:color w:val="000000"/>
          <w:sz w:val="24"/>
          <w:szCs w:val="24"/>
        </w:rPr>
        <w:t>:</w:t>
      </w:r>
      <w:r w:rsidRPr="00074E2E">
        <w:rPr>
          <w:rFonts w:ascii="Palatino Linotype" w:eastAsia="Palatino Linotype" w:hAnsi="Palatino Linotype" w:cs="Palatino Linotype"/>
          <w:color w:val="000000"/>
          <w:sz w:val="24"/>
          <w:szCs w:val="24"/>
        </w:rPr>
        <w:t xml:space="preserve"> </w:t>
      </w:r>
      <w:r w:rsidRPr="00074E2E">
        <w:rPr>
          <w:rFonts w:ascii="Palatino Linotype" w:eastAsia="Palatino Linotype" w:hAnsi="Palatino Linotype" w:cs="Palatino Linotype"/>
          <w:i/>
          <w:color w:val="000000"/>
          <w:sz w:val="24"/>
          <w:szCs w:val="24"/>
        </w:rPr>
        <w:t>“la respuesta” (sic)</w:t>
      </w:r>
    </w:p>
    <w:p w:rsidR="004B3C07" w:rsidRPr="00074E2E" w:rsidRDefault="004B3C07">
      <w:pPr>
        <w:pBdr>
          <w:top w:val="nil"/>
          <w:left w:val="nil"/>
          <w:bottom w:val="nil"/>
          <w:right w:val="nil"/>
          <w:between w:val="nil"/>
        </w:pBdr>
        <w:spacing w:line="360" w:lineRule="auto"/>
        <w:ind w:left="720" w:right="539"/>
        <w:jc w:val="both"/>
        <w:rPr>
          <w:rFonts w:ascii="Palatino Linotype" w:eastAsia="Palatino Linotype" w:hAnsi="Palatino Linotype" w:cs="Palatino Linotype"/>
          <w:color w:val="000000"/>
          <w:sz w:val="24"/>
          <w:szCs w:val="24"/>
        </w:rPr>
      </w:pPr>
    </w:p>
    <w:p w:rsidR="004B3C07" w:rsidRPr="00074E2E" w:rsidRDefault="00156C55">
      <w:pPr>
        <w:numPr>
          <w:ilvl w:val="0"/>
          <w:numId w:val="7"/>
        </w:numPr>
        <w:pBdr>
          <w:top w:val="nil"/>
          <w:left w:val="nil"/>
          <w:bottom w:val="nil"/>
          <w:right w:val="nil"/>
          <w:between w:val="nil"/>
        </w:pBdr>
        <w:rPr>
          <w:rFonts w:ascii="Palatino Linotype" w:eastAsia="Palatino Linotype" w:hAnsi="Palatino Linotype" w:cs="Palatino Linotype"/>
          <w:color w:val="000000"/>
          <w:sz w:val="24"/>
          <w:szCs w:val="24"/>
        </w:rPr>
      </w:pPr>
      <w:r w:rsidRPr="00074E2E">
        <w:rPr>
          <w:rFonts w:ascii="Palatino Linotype" w:eastAsia="Palatino Linotype" w:hAnsi="Palatino Linotype" w:cs="Palatino Linotype"/>
          <w:b/>
          <w:color w:val="000000"/>
          <w:sz w:val="24"/>
          <w:szCs w:val="24"/>
        </w:rPr>
        <w:t xml:space="preserve">Razones o Motivos de inconformidad: </w:t>
      </w:r>
      <w:r w:rsidRPr="00074E2E">
        <w:rPr>
          <w:rFonts w:ascii="Palatino Linotype" w:eastAsia="Palatino Linotype" w:hAnsi="Palatino Linotype" w:cs="Palatino Linotype"/>
          <w:i/>
          <w:color w:val="000000"/>
          <w:sz w:val="24"/>
          <w:szCs w:val="24"/>
        </w:rPr>
        <w:t>“no entregan todo lo solicitado “(Sic)</w:t>
      </w:r>
    </w:p>
    <w:p w:rsidR="004B3C07" w:rsidRPr="00074E2E" w:rsidRDefault="004B3C07">
      <w:pPr>
        <w:spacing w:line="360" w:lineRule="auto"/>
        <w:jc w:val="both"/>
        <w:rPr>
          <w:rFonts w:ascii="Palatino Linotype" w:eastAsia="Palatino Linotype" w:hAnsi="Palatino Linotype" w:cs="Palatino Linotype"/>
          <w:sz w:val="24"/>
          <w:szCs w:val="24"/>
        </w:rPr>
      </w:pPr>
    </w:p>
    <w:p w:rsidR="004B3C07" w:rsidRPr="00074E2E" w:rsidRDefault="00156C55">
      <w:pPr>
        <w:numPr>
          <w:ilvl w:val="0"/>
          <w:numId w:val="5"/>
        </w:numPr>
        <w:spacing w:line="360" w:lineRule="auto"/>
        <w:ind w:left="0" w:firstLine="0"/>
        <w:jc w:val="both"/>
        <w:rPr>
          <w:rFonts w:ascii="Palatino Linotype" w:eastAsia="Palatino Linotype" w:hAnsi="Palatino Linotype" w:cs="Palatino Linotype"/>
          <w:sz w:val="24"/>
          <w:szCs w:val="24"/>
        </w:rPr>
      </w:pPr>
      <w:r w:rsidRPr="00074E2E">
        <w:rPr>
          <w:rFonts w:ascii="Palatino Linotype" w:eastAsia="Palatino Linotype" w:hAnsi="Palatino Linotype" w:cs="Palatino Linotype"/>
          <w:sz w:val="24"/>
          <w:szCs w:val="24"/>
        </w:rPr>
        <w:t xml:space="preserve">Se registró el recurso de revisión bajo el número de expediente al rubro indicado, asimismo con fundamento en lo dispuesto por el artículo 185 fracción I de la </w:t>
      </w:r>
      <w:r w:rsidRPr="00074E2E">
        <w:rPr>
          <w:rFonts w:ascii="Palatino Linotype" w:eastAsia="Palatino Linotype" w:hAnsi="Palatino Linotype" w:cs="Palatino Linotype"/>
          <w:b/>
          <w:sz w:val="24"/>
          <w:szCs w:val="24"/>
        </w:rPr>
        <w:t xml:space="preserve">Ley de Transparencia y Acceso a la Información Pública del Estado de México y Municipios </w:t>
      </w:r>
      <w:r w:rsidRPr="00074E2E">
        <w:rPr>
          <w:rFonts w:ascii="Palatino Linotype" w:eastAsia="Palatino Linotype" w:hAnsi="Palatino Linotype" w:cs="Palatino Linotype"/>
          <w:sz w:val="24"/>
          <w:szCs w:val="24"/>
        </w:rPr>
        <w:t xml:space="preserve">se turnó a la </w:t>
      </w:r>
      <w:r w:rsidRPr="00074E2E">
        <w:rPr>
          <w:rFonts w:ascii="Palatino Linotype" w:eastAsia="Palatino Linotype" w:hAnsi="Palatino Linotype" w:cs="Palatino Linotype"/>
          <w:b/>
          <w:sz w:val="24"/>
          <w:szCs w:val="24"/>
        </w:rPr>
        <w:t xml:space="preserve">Comisionada María del Rosario Mejía Ayala, </w:t>
      </w:r>
      <w:r w:rsidRPr="00074E2E">
        <w:rPr>
          <w:rFonts w:ascii="Palatino Linotype" w:eastAsia="Palatino Linotype" w:hAnsi="Palatino Linotype" w:cs="Palatino Linotype"/>
          <w:sz w:val="24"/>
          <w:szCs w:val="24"/>
        </w:rPr>
        <w:t xml:space="preserve">con el objeto de su análisis. </w:t>
      </w:r>
    </w:p>
    <w:p w:rsidR="004B3C07" w:rsidRPr="00074E2E" w:rsidRDefault="004B3C07">
      <w:pPr>
        <w:spacing w:line="360" w:lineRule="auto"/>
        <w:jc w:val="both"/>
        <w:rPr>
          <w:rFonts w:ascii="Palatino Linotype" w:eastAsia="Palatino Linotype" w:hAnsi="Palatino Linotype" w:cs="Palatino Linotype"/>
          <w:sz w:val="24"/>
          <w:szCs w:val="24"/>
        </w:rPr>
      </w:pPr>
    </w:p>
    <w:p w:rsidR="004B3C07" w:rsidRPr="00074E2E" w:rsidRDefault="00156C55">
      <w:pPr>
        <w:numPr>
          <w:ilvl w:val="0"/>
          <w:numId w:val="5"/>
        </w:numPr>
        <w:spacing w:line="360" w:lineRule="auto"/>
        <w:ind w:left="0" w:firstLine="0"/>
        <w:jc w:val="both"/>
        <w:rPr>
          <w:rFonts w:ascii="Palatino Linotype" w:eastAsia="Palatino Linotype" w:hAnsi="Palatino Linotype" w:cs="Palatino Linotype"/>
          <w:i/>
          <w:sz w:val="24"/>
          <w:szCs w:val="24"/>
        </w:rPr>
      </w:pPr>
      <w:r w:rsidRPr="00074E2E">
        <w:rPr>
          <w:rFonts w:ascii="Palatino Linotype" w:eastAsia="Palatino Linotype" w:hAnsi="Palatino Linotype" w:cs="Palatino Linotype"/>
          <w:sz w:val="24"/>
          <w:szCs w:val="24"/>
        </w:rPr>
        <w:t xml:space="preserve">La Comisionada Ponente con fundamento en lo dispuesto por el artículo 18 fracción II de la ley de la materia, a través del acuerdo de admisión notificado el </w:t>
      </w:r>
      <w:r w:rsidRPr="00074E2E">
        <w:rPr>
          <w:rFonts w:ascii="Palatino Linotype" w:eastAsia="Palatino Linotype" w:hAnsi="Palatino Linotype" w:cs="Palatino Linotype"/>
          <w:b/>
          <w:sz w:val="24"/>
          <w:szCs w:val="24"/>
        </w:rPr>
        <w:t>dos de septiembre de dos mil veinticuatro,</w:t>
      </w:r>
      <w:r w:rsidRPr="00074E2E">
        <w:rPr>
          <w:rFonts w:ascii="Palatino Linotype" w:eastAsia="Palatino Linotype" w:hAnsi="Palatino Linotype" w:cs="Palatino Linotype"/>
          <w:sz w:val="24"/>
          <w:szCs w:val="24"/>
        </w:rPr>
        <w:t xml:space="preserve"> se puso a disposición de las partes el expediente electrónico vía </w:t>
      </w:r>
      <w:r w:rsidRPr="00074E2E">
        <w:rPr>
          <w:rFonts w:ascii="Palatino Linotype" w:eastAsia="Palatino Linotype" w:hAnsi="Palatino Linotype" w:cs="Palatino Linotype"/>
          <w:b/>
          <w:sz w:val="24"/>
          <w:szCs w:val="24"/>
        </w:rPr>
        <w:t xml:space="preserve">SAIMEX </w:t>
      </w:r>
      <w:r w:rsidRPr="00074E2E">
        <w:rPr>
          <w:rFonts w:ascii="Palatino Linotype" w:eastAsia="Palatino Linotype" w:hAnsi="Palatino Linotype" w:cs="Palatino Linotype"/>
          <w:sz w:val="24"/>
          <w:szCs w:val="24"/>
        </w:rPr>
        <w:t xml:space="preserve">a efecto de que en un plazo máximo de siete días manifestaran lo que a derecho convinieran, ofrecieran pruebas y alegatos según corresponda al caso concreto, de esta forma para que el </w:t>
      </w:r>
      <w:r w:rsidRPr="00074E2E">
        <w:rPr>
          <w:rFonts w:ascii="Palatino Linotype" w:eastAsia="Palatino Linotype" w:hAnsi="Palatino Linotype" w:cs="Palatino Linotype"/>
          <w:b/>
          <w:sz w:val="24"/>
          <w:szCs w:val="24"/>
        </w:rPr>
        <w:t>SUJETO OBLIGADO</w:t>
      </w:r>
      <w:r w:rsidRPr="00074E2E">
        <w:rPr>
          <w:rFonts w:ascii="Palatino Linotype" w:eastAsia="Palatino Linotype" w:hAnsi="Palatino Linotype" w:cs="Palatino Linotype"/>
          <w:sz w:val="24"/>
          <w:szCs w:val="24"/>
        </w:rPr>
        <w:t xml:space="preserve"> presentara el informe justificado procedente. </w:t>
      </w:r>
    </w:p>
    <w:p w:rsidR="004B3C07" w:rsidRPr="00074E2E" w:rsidRDefault="004B3C07">
      <w:pPr>
        <w:pBdr>
          <w:top w:val="nil"/>
          <w:left w:val="nil"/>
          <w:bottom w:val="nil"/>
          <w:right w:val="nil"/>
          <w:between w:val="nil"/>
        </w:pBdr>
        <w:ind w:left="720"/>
        <w:rPr>
          <w:rFonts w:ascii="Palatino Linotype" w:eastAsia="Palatino Linotype" w:hAnsi="Palatino Linotype" w:cs="Palatino Linotype"/>
          <w:i/>
          <w:color w:val="000000"/>
          <w:sz w:val="24"/>
          <w:szCs w:val="24"/>
        </w:rPr>
      </w:pPr>
    </w:p>
    <w:p w:rsidR="004B3C07" w:rsidRPr="00074E2E" w:rsidRDefault="004B3C07">
      <w:pPr>
        <w:spacing w:line="360" w:lineRule="auto"/>
        <w:jc w:val="both"/>
        <w:rPr>
          <w:rFonts w:ascii="Palatino Linotype" w:eastAsia="Palatino Linotype" w:hAnsi="Palatino Linotype" w:cs="Palatino Linotype"/>
          <w:i/>
          <w:sz w:val="24"/>
          <w:szCs w:val="24"/>
        </w:rPr>
      </w:pPr>
    </w:p>
    <w:p w:rsidR="004B3C07" w:rsidRPr="00074E2E" w:rsidRDefault="00156C55">
      <w:pPr>
        <w:keepNext/>
        <w:keepLines/>
        <w:spacing w:line="360" w:lineRule="auto"/>
        <w:jc w:val="center"/>
        <w:rPr>
          <w:rFonts w:ascii="Palatino Linotype" w:eastAsia="Palatino Linotype" w:hAnsi="Palatino Linotype" w:cs="Palatino Linotype"/>
          <w:b/>
          <w:sz w:val="24"/>
          <w:szCs w:val="24"/>
        </w:rPr>
      </w:pPr>
      <w:r w:rsidRPr="00074E2E">
        <w:rPr>
          <w:rFonts w:ascii="Palatino Linotype" w:eastAsia="Palatino Linotype" w:hAnsi="Palatino Linotype" w:cs="Palatino Linotype"/>
          <w:b/>
          <w:sz w:val="24"/>
          <w:szCs w:val="24"/>
        </w:rPr>
        <w:t>MANIFESTACIONES</w:t>
      </w:r>
    </w:p>
    <w:p w:rsidR="004B3C07" w:rsidRPr="00074E2E" w:rsidRDefault="004B3C07">
      <w:pPr>
        <w:spacing w:line="360" w:lineRule="auto"/>
        <w:jc w:val="both"/>
        <w:rPr>
          <w:rFonts w:ascii="Palatino Linotype" w:eastAsia="Palatino Linotype" w:hAnsi="Palatino Linotype" w:cs="Palatino Linotype"/>
          <w:i/>
          <w:sz w:val="24"/>
          <w:szCs w:val="24"/>
        </w:rPr>
      </w:pPr>
    </w:p>
    <w:p w:rsidR="004B3C07" w:rsidRPr="00074E2E" w:rsidRDefault="00156C55">
      <w:pPr>
        <w:numPr>
          <w:ilvl w:val="0"/>
          <w:numId w:val="5"/>
        </w:numPr>
        <w:spacing w:line="360" w:lineRule="auto"/>
        <w:ind w:left="0" w:firstLine="0"/>
        <w:jc w:val="both"/>
        <w:rPr>
          <w:rFonts w:ascii="Palatino Linotype" w:eastAsia="Palatino Linotype" w:hAnsi="Palatino Linotype" w:cs="Palatino Linotype"/>
          <w:i/>
          <w:sz w:val="24"/>
          <w:szCs w:val="24"/>
        </w:rPr>
      </w:pPr>
      <w:r w:rsidRPr="00074E2E">
        <w:rPr>
          <w:rFonts w:ascii="Palatino Linotype" w:eastAsia="Palatino Linotype" w:hAnsi="Palatino Linotype" w:cs="Palatino Linotype"/>
          <w:sz w:val="24"/>
          <w:szCs w:val="24"/>
        </w:rPr>
        <w:t xml:space="preserve">De las constancias que obran en el expediente electrónico SAIMEX, se advierte que el </w:t>
      </w:r>
      <w:r w:rsidRPr="00074E2E">
        <w:rPr>
          <w:rFonts w:ascii="Palatino Linotype" w:eastAsia="Palatino Linotype" w:hAnsi="Palatino Linotype" w:cs="Palatino Linotype"/>
          <w:b/>
          <w:sz w:val="24"/>
          <w:szCs w:val="24"/>
        </w:rPr>
        <w:t>PARTICULAR,</w:t>
      </w:r>
      <w:r w:rsidRPr="00074E2E">
        <w:rPr>
          <w:rFonts w:ascii="Palatino Linotype" w:eastAsia="Palatino Linotype" w:hAnsi="Palatino Linotype" w:cs="Palatino Linotype"/>
          <w:sz w:val="24"/>
          <w:szCs w:val="24"/>
        </w:rPr>
        <w:t xml:space="preserve"> no realizo manifestaciones conforme a su derecho conviniera y asistiera</w:t>
      </w:r>
    </w:p>
    <w:p w:rsidR="004B3C07" w:rsidRPr="00074E2E" w:rsidRDefault="004B3C07">
      <w:pPr>
        <w:spacing w:line="360" w:lineRule="auto"/>
        <w:jc w:val="both"/>
        <w:rPr>
          <w:rFonts w:ascii="Palatino Linotype" w:eastAsia="Palatino Linotype" w:hAnsi="Palatino Linotype" w:cs="Palatino Linotype"/>
          <w:i/>
          <w:sz w:val="24"/>
          <w:szCs w:val="24"/>
        </w:rPr>
      </w:pPr>
    </w:p>
    <w:p w:rsidR="004B3C07" w:rsidRPr="00074E2E" w:rsidRDefault="00156C55">
      <w:pPr>
        <w:numPr>
          <w:ilvl w:val="0"/>
          <w:numId w:val="5"/>
        </w:numPr>
        <w:spacing w:line="360" w:lineRule="auto"/>
        <w:ind w:left="0" w:firstLine="0"/>
        <w:jc w:val="both"/>
        <w:rPr>
          <w:rFonts w:ascii="Palatino Linotype" w:eastAsia="Palatino Linotype" w:hAnsi="Palatino Linotype" w:cs="Palatino Linotype"/>
          <w:sz w:val="24"/>
          <w:szCs w:val="24"/>
        </w:rPr>
      </w:pPr>
      <w:r w:rsidRPr="00074E2E">
        <w:rPr>
          <w:rFonts w:ascii="Palatino Linotype" w:eastAsia="Palatino Linotype" w:hAnsi="Palatino Linotype" w:cs="Palatino Linotype"/>
          <w:sz w:val="24"/>
          <w:szCs w:val="24"/>
        </w:rPr>
        <w:t xml:space="preserve">El </w:t>
      </w:r>
      <w:r w:rsidRPr="00074E2E">
        <w:rPr>
          <w:rFonts w:ascii="Palatino Linotype" w:eastAsia="Palatino Linotype" w:hAnsi="Palatino Linotype" w:cs="Palatino Linotype"/>
          <w:b/>
          <w:sz w:val="24"/>
          <w:szCs w:val="24"/>
        </w:rPr>
        <w:t xml:space="preserve">SUJETO OBLIGADO, </w:t>
      </w:r>
      <w:r w:rsidRPr="00074E2E">
        <w:rPr>
          <w:rFonts w:ascii="Palatino Linotype" w:eastAsia="Palatino Linotype" w:hAnsi="Palatino Linotype" w:cs="Palatino Linotype"/>
          <w:sz w:val="24"/>
          <w:szCs w:val="24"/>
        </w:rPr>
        <w:t xml:space="preserve">en fecha </w:t>
      </w:r>
      <w:r w:rsidRPr="00074E2E">
        <w:rPr>
          <w:rFonts w:ascii="Palatino Linotype" w:eastAsia="Palatino Linotype" w:hAnsi="Palatino Linotype" w:cs="Palatino Linotype"/>
          <w:b/>
          <w:sz w:val="24"/>
          <w:szCs w:val="24"/>
        </w:rPr>
        <w:t xml:space="preserve">trece de septiembre de dos mil veinticuatro, </w:t>
      </w:r>
      <w:r w:rsidRPr="00074E2E">
        <w:rPr>
          <w:rFonts w:ascii="Palatino Linotype" w:eastAsia="Palatino Linotype" w:hAnsi="Palatino Linotype" w:cs="Palatino Linotype"/>
          <w:sz w:val="24"/>
          <w:szCs w:val="24"/>
        </w:rPr>
        <w:t xml:space="preserve">rindió el informe justificado correspondiente a través del archivo </w:t>
      </w:r>
      <w:hyperlink r:id="rId8">
        <w:r w:rsidRPr="00074E2E">
          <w:rPr>
            <w:rFonts w:ascii="Palatino Linotype" w:eastAsia="Palatino Linotype" w:hAnsi="Palatino Linotype" w:cs="Palatino Linotype"/>
            <w:b/>
            <w:i/>
            <w:sz w:val="24"/>
            <w:szCs w:val="24"/>
          </w:rPr>
          <w:t>05268.pdf</w:t>
        </w:r>
      </w:hyperlink>
      <w:r w:rsidRPr="00074E2E">
        <w:rPr>
          <w:rFonts w:ascii="Palatino Linotype" w:eastAsia="Palatino Linotype" w:hAnsi="Palatino Linotype" w:cs="Palatino Linotype"/>
          <w:sz w:val="24"/>
          <w:szCs w:val="24"/>
        </w:rPr>
        <w:t xml:space="preserve"> del que se desprende el oficio de trece de septiembre de dos mil veinticuatro, firmado por la Titular de la Unidad de Transparencia, por el que ratifico su respuesta inicial.</w:t>
      </w:r>
    </w:p>
    <w:p w:rsidR="004B3C07" w:rsidRPr="00074E2E" w:rsidRDefault="004B3C07">
      <w:pPr>
        <w:spacing w:line="360" w:lineRule="auto"/>
        <w:jc w:val="both"/>
        <w:rPr>
          <w:rFonts w:ascii="Palatino Linotype" w:eastAsia="Palatino Linotype" w:hAnsi="Palatino Linotype" w:cs="Palatino Linotype"/>
          <w:i/>
          <w:sz w:val="24"/>
          <w:szCs w:val="24"/>
        </w:rPr>
      </w:pPr>
    </w:p>
    <w:p w:rsidR="004B3C07" w:rsidRPr="00074E2E" w:rsidRDefault="00156C55">
      <w:pPr>
        <w:numPr>
          <w:ilvl w:val="0"/>
          <w:numId w:val="5"/>
        </w:numPr>
        <w:spacing w:line="360" w:lineRule="auto"/>
        <w:ind w:left="0" w:firstLine="0"/>
        <w:jc w:val="both"/>
        <w:rPr>
          <w:rFonts w:ascii="Palatino Linotype" w:eastAsia="Palatino Linotype" w:hAnsi="Palatino Linotype" w:cs="Palatino Linotype"/>
          <w:sz w:val="24"/>
          <w:szCs w:val="24"/>
        </w:rPr>
      </w:pPr>
      <w:r w:rsidRPr="00074E2E">
        <w:rPr>
          <w:rFonts w:ascii="Palatino Linotype" w:eastAsia="Palatino Linotype" w:hAnsi="Palatino Linotype" w:cs="Palatino Linotype"/>
          <w:sz w:val="24"/>
          <w:szCs w:val="24"/>
        </w:rPr>
        <w:t xml:space="preserve">El </w:t>
      </w:r>
      <w:r w:rsidRPr="00074E2E">
        <w:rPr>
          <w:rFonts w:ascii="Palatino Linotype" w:eastAsia="Palatino Linotype" w:hAnsi="Palatino Linotype" w:cs="Palatino Linotype"/>
          <w:b/>
          <w:sz w:val="24"/>
          <w:szCs w:val="24"/>
        </w:rPr>
        <w:t>cuatro de septiembre de dos mil veinticuatro</w:t>
      </w:r>
      <w:r w:rsidRPr="00074E2E">
        <w:rPr>
          <w:rFonts w:ascii="Palatino Linotype" w:eastAsia="Palatino Linotype" w:hAnsi="Palatino Linotype" w:cs="Palatino Linotype"/>
          <w:sz w:val="24"/>
          <w:szCs w:val="24"/>
        </w:rPr>
        <w:t xml:space="preserve">, se notificó el acuerdo mediante el cual se aprobó la ampliación de plazo para emitir resolución. </w:t>
      </w:r>
    </w:p>
    <w:p w:rsidR="004B3C07" w:rsidRPr="00074E2E" w:rsidRDefault="004B3C07">
      <w:pPr>
        <w:spacing w:line="360" w:lineRule="auto"/>
        <w:jc w:val="both"/>
        <w:rPr>
          <w:rFonts w:ascii="Palatino Linotype" w:eastAsia="Palatino Linotype" w:hAnsi="Palatino Linotype" w:cs="Palatino Linotype"/>
          <w:sz w:val="24"/>
          <w:szCs w:val="24"/>
        </w:rPr>
      </w:pPr>
    </w:p>
    <w:p w:rsidR="004B3C07" w:rsidRPr="00074E2E" w:rsidRDefault="00156C55">
      <w:pPr>
        <w:numPr>
          <w:ilvl w:val="0"/>
          <w:numId w:val="5"/>
        </w:numPr>
        <w:spacing w:line="360" w:lineRule="auto"/>
        <w:ind w:left="0" w:firstLine="0"/>
        <w:jc w:val="both"/>
        <w:rPr>
          <w:rFonts w:ascii="Palatino Linotype" w:eastAsia="Palatino Linotype" w:hAnsi="Palatino Linotype" w:cs="Palatino Linotype"/>
          <w:b/>
          <w:sz w:val="24"/>
          <w:szCs w:val="24"/>
        </w:rPr>
      </w:pPr>
      <w:r w:rsidRPr="00074E2E">
        <w:rPr>
          <w:rFonts w:ascii="Palatino Linotype" w:eastAsia="Palatino Linotype" w:hAnsi="Palatino Linotype" w:cs="Palatino Linotype"/>
          <w:sz w:val="24"/>
          <w:szCs w:val="24"/>
        </w:rPr>
        <w:t>Este Organismo Garante no pasa por alto explicar que la dilación en la resolución del presente asunto encuentra justificación en que, el alto número de recursos de revisión recibidos, ha incrementado el número de medios de impugnación que deben resolverse por este Instituto, circunstancia atípica que ha rebasado las capacidades técnicas y humanas del personal encargado de la proyección de las resoluciones a dichos medios de impugnación.</w:t>
      </w:r>
    </w:p>
    <w:p w:rsidR="004B3C07" w:rsidRPr="00074E2E" w:rsidRDefault="004B3C07">
      <w:pPr>
        <w:spacing w:line="360" w:lineRule="auto"/>
        <w:jc w:val="both"/>
        <w:rPr>
          <w:rFonts w:ascii="Palatino Linotype" w:eastAsia="Palatino Linotype" w:hAnsi="Palatino Linotype" w:cs="Palatino Linotype"/>
          <w:sz w:val="24"/>
          <w:szCs w:val="24"/>
        </w:rPr>
      </w:pPr>
    </w:p>
    <w:p w:rsidR="004B3C07" w:rsidRPr="00074E2E" w:rsidRDefault="00156C55">
      <w:pPr>
        <w:numPr>
          <w:ilvl w:val="0"/>
          <w:numId w:val="5"/>
        </w:numPr>
        <w:spacing w:line="360" w:lineRule="auto"/>
        <w:ind w:left="0" w:firstLine="0"/>
        <w:jc w:val="both"/>
        <w:rPr>
          <w:rFonts w:ascii="Palatino Linotype" w:eastAsia="Palatino Linotype" w:hAnsi="Palatino Linotype" w:cs="Palatino Linotype"/>
          <w:sz w:val="24"/>
          <w:szCs w:val="24"/>
        </w:rPr>
      </w:pPr>
      <w:r w:rsidRPr="00074E2E">
        <w:rPr>
          <w:rFonts w:ascii="Palatino Linotype" w:eastAsia="Palatino Linotype" w:hAnsi="Palatino Linotype" w:cs="Palatino Linotype"/>
          <w:sz w:val="24"/>
          <w:szCs w:val="24"/>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rsidR="004B3C07" w:rsidRPr="00074E2E" w:rsidRDefault="004B3C07">
      <w:pPr>
        <w:spacing w:line="360" w:lineRule="auto"/>
        <w:jc w:val="both"/>
        <w:rPr>
          <w:rFonts w:ascii="Palatino Linotype" w:eastAsia="Palatino Linotype" w:hAnsi="Palatino Linotype" w:cs="Palatino Linotype"/>
          <w:sz w:val="24"/>
          <w:szCs w:val="24"/>
        </w:rPr>
      </w:pPr>
    </w:p>
    <w:p w:rsidR="004B3C07" w:rsidRPr="00074E2E" w:rsidRDefault="00156C55">
      <w:pPr>
        <w:numPr>
          <w:ilvl w:val="0"/>
          <w:numId w:val="5"/>
        </w:numPr>
        <w:spacing w:line="360" w:lineRule="auto"/>
        <w:ind w:left="0" w:firstLine="0"/>
        <w:jc w:val="both"/>
        <w:rPr>
          <w:rFonts w:ascii="Palatino Linotype" w:eastAsia="Palatino Linotype" w:hAnsi="Palatino Linotype" w:cs="Palatino Linotype"/>
          <w:sz w:val="24"/>
          <w:szCs w:val="24"/>
        </w:rPr>
      </w:pPr>
      <w:r w:rsidRPr="00074E2E">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4B3C07" w:rsidRPr="00074E2E" w:rsidRDefault="004B3C07">
      <w:pPr>
        <w:spacing w:line="360" w:lineRule="auto"/>
        <w:jc w:val="both"/>
        <w:rPr>
          <w:rFonts w:ascii="Palatino Linotype" w:eastAsia="Palatino Linotype" w:hAnsi="Palatino Linotype" w:cs="Palatino Linotype"/>
          <w:sz w:val="24"/>
          <w:szCs w:val="24"/>
        </w:rPr>
      </w:pPr>
    </w:p>
    <w:p w:rsidR="004B3C07" w:rsidRPr="00074E2E" w:rsidRDefault="00156C55">
      <w:pPr>
        <w:numPr>
          <w:ilvl w:val="0"/>
          <w:numId w:val="5"/>
        </w:numPr>
        <w:spacing w:line="360" w:lineRule="auto"/>
        <w:ind w:left="0" w:firstLine="0"/>
        <w:jc w:val="both"/>
        <w:rPr>
          <w:rFonts w:ascii="Palatino Linotype" w:eastAsia="Palatino Linotype" w:hAnsi="Palatino Linotype" w:cs="Palatino Linotype"/>
          <w:sz w:val="24"/>
          <w:szCs w:val="24"/>
        </w:rPr>
      </w:pPr>
      <w:r w:rsidRPr="00074E2E">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4B3C07" w:rsidRPr="00074E2E" w:rsidRDefault="004B3C07">
      <w:pPr>
        <w:spacing w:line="360" w:lineRule="auto"/>
        <w:jc w:val="both"/>
        <w:rPr>
          <w:rFonts w:ascii="Palatino Linotype" w:eastAsia="Palatino Linotype" w:hAnsi="Palatino Linotype" w:cs="Palatino Linotype"/>
          <w:sz w:val="24"/>
          <w:szCs w:val="24"/>
        </w:rPr>
      </w:pPr>
    </w:p>
    <w:p w:rsidR="004B3C07" w:rsidRPr="00074E2E" w:rsidRDefault="00156C55">
      <w:pPr>
        <w:numPr>
          <w:ilvl w:val="0"/>
          <w:numId w:val="5"/>
        </w:numPr>
        <w:spacing w:line="360" w:lineRule="auto"/>
        <w:ind w:left="0" w:firstLine="0"/>
        <w:jc w:val="both"/>
        <w:rPr>
          <w:rFonts w:ascii="Palatino Linotype" w:eastAsia="Palatino Linotype" w:hAnsi="Palatino Linotype" w:cs="Palatino Linotype"/>
          <w:sz w:val="24"/>
          <w:szCs w:val="24"/>
        </w:rPr>
      </w:pPr>
      <w:r w:rsidRPr="00074E2E">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 dicha dilación atendiendo a los siguientes criterios:   </w:t>
      </w:r>
    </w:p>
    <w:p w:rsidR="004B3C07" w:rsidRPr="00074E2E" w:rsidRDefault="004B3C07">
      <w:pPr>
        <w:spacing w:line="360" w:lineRule="auto"/>
        <w:jc w:val="both"/>
        <w:rPr>
          <w:rFonts w:ascii="Palatino Linotype" w:eastAsia="Palatino Linotype" w:hAnsi="Palatino Linotype" w:cs="Palatino Linotype"/>
          <w:sz w:val="24"/>
          <w:szCs w:val="24"/>
        </w:rPr>
      </w:pPr>
    </w:p>
    <w:p w:rsidR="004B3C07" w:rsidRPr="00074E2E" w:rsidRDefault="00156C55">
      <w:pPr>
        <w:spacing w:line="360" w:lineRule="auto"/>
        <w:ind w:left="851"/>
        <w:jc w:val="both"/>
        <w:rPr>
          <w:rFonts w:ascii="Palatino Linotype" w:eastAsia="Palatino Linotype" w:hAnsi="Palatino Linotype" w:cs="Palatino Linotype"/>
          <w:sz w:val="24"/>
          <w:szCs w:val="24"/>
        </w:rPr>
      </w:pPr>
      <w:r w:rsidRPr="00074E2E">
        <w:rPr>
          <w:rFonts w:ascii="Palatino Linotype" w:eastAsia="Palatino Linotype" w:hAnsi="Palatino Linotype" w:cs="Palatino Linotype"/>
          <w:sz w:val="24"/>
          <w:szCs w:val="24"/>
        </w:rPr>
        <w:t xml:space="preserve">a) Complejidad del Asunto: La complejidad de la prueba, la pluralidad de sujetos procesales, el tiempo transcurrido, las características y contexto del recurso. </w:t>
      </w:r>
    </w:p>
    <w:p w:rsidR="004B3C07" w:rsidRPr="00074E2E" w:rsidRDefault="004B3C07">
      <w:pPr>
        <w:spacing w:line="360" w:lineRule="auto"/>
        <w:ind w:left="851"/>
        <w:jc w:val="both"/>
        <w:rPr>
          <w:rFonts w:ascii="Palatino Linotype" w:eastAsia="Palatino Linotype" w:hAnsi="Palatino Linotype" w:cs="Palatino Linotype"/>
          <w:sz w:val="24"/>
          <w:szCs w:val="24"/>
        </w:rPr>
      </w:pPr>
    </w:p>
    <w:p w:rsidR="004B3C07" w:rsidRPr="00074E2E" w:rsidRDefault="00156C55">
      <w:pPr>
        <w:spacing w:line="360" w:lineRule="auto"/>
        <w:ind w:left="851"/>
        <w:jc w:val="both"/>
        <w:rPr>
          <w:rFonts w:ascii="Palatino Linotype" w:eastAsia="Palatino Linotype" w:hAnsi="Palatino Linotype" w:cs="Palatino Linotype"/>
          <w:sz w:val="24"/>
          <w:szCs w:val="24"/>
        </w:rPr>
      </w:pPr>
      <w:r w:rsidRPr="00074E2E">
        <w:rPr>
          <w:rFonts w:ascii="Palatino Linotype" w:eastAsia="Palatino Linotype" w:hAnsi="Palatino Linotype" w:cs="Palatino Linotype"/>
          <w:sz w:val="24"/>
          <w:szCs w:val="24"/>
        </w:rPr>
        <w:t>b) Actividad Procesal del interesado. Acciones u omisiones del interesado.</w:t>
      </w:r>
    </w:p>
    <w:p w:rsidR="004B3C07" w:rsidRPr="00074E2E" w:rsidRDefault="004B3C07">
      <w:pPr>
        <w:spacing w:line="360" w:lineRule="auto"/>
        <w:ind w:left="851"/>
        <w:jc w:val="both"/>
        <w:rPr>
          <w:rFonts w:ascii="Palatino Linotype" w:eastAsia="Palatino Linotype" w:hAnsi="Palatino Linotype" w:cs="Palatino Linotype"/>
          <w:sz w:val="24"/>
          <w:szCs w:val="24"/>
        </w:rPr>
      </w:pPr>
    </w:p>
    <w:p w:rsidR="004B3C07" w:rsidRPr="00074E2E" w:rsidRDefault="00156C55">
      <w:pPr>
        <w:spacing w:line="360" w:lineRule="auto"/>
        <w:ind w:left="851"/>
        <w:jc w:val="both"/>
        <w:rPr>
          <w:rFonts w:ascii="Palatino Linotype" w:eastAsia="Palatino Linotype" w:hAnsi="Palatino Linotype" w:cs="Palatino Linotype"/>
          <w:sz w:val="24"/>
          <w:szCs w:val="24"/>
        </w:rPr>
      </w:pPr>
      <w:r w:rsidRPr="00074E2E">
        <w:rPr>
          <w:rFonts w:ascii="Palatino Linotype" w:eastAsia="Palatino Linotype" w:hAnsi="Palatino Linotype" w:cs="Palatino Linotype"/>
          <w:sz w:val="24"/>
          <w:szCs w:val="24"/>
        </w:rPr>
        <w:t>c) Conducta de la Autoridad: Las Acciones u omisiones realizadas en el procedimiento. Así como si la autoridad actuó con la debida diligencia.</w:t>
      </w:r>
    </w:p>
    <w:p w:rsidR="004B3C07" w:rsidRPr="00074E2E" w:rsidRDefault="004B3C07">
      <w:pPr>
        <w:spacing w:line="360" w:lineRule="auto"/>
        <w:ind w:left="851"/>
        <w:jc w:val="both"/>
        <w:rPr>
          <w:rFonts w:ascii="Palatino Linotype" w:eastAsia="Palatino Linotype" w:hAnsi="Palatino Linotype" w:cs="Palatino Linotype"/>
          <w:sz w:val="24"/>
          <w:szCs w:val="24"/>
        </w:rPr>
      </w:pPr>
    </w:p>
    <w:p w:rsidR="004B3C07" w:rsidRPr="00074E2E" w:rsidRDefault="00156C55">
      <w:pPr>
        <w:spacing w:line="360" w:lineRule="auto"/>
        <w:ind w:left="851"/>
        <w:jc w:val="both"/>
        <w:rPr>
          <w:rFonts w:ascii="Palatino Linotype" w:eastAsia="Palatino Linotype" w:hAnsi="Palatino Linotype" w:cs="Palatino Linotype"/>
          <w:sz w:val="24"/>
          <w:szCs w:val="24"/>
        </w:rPr>
      </w:pPr>
      <w:r w:rsidRPr="00074E2E">
        <w:rPr>
          <w:rFonts w:ascii="Palatino Linotype" w:eastAsia="Palatino Linotype" w:hAnsi="Palatino Linotype" w:cs="Palatino Linotype"/>
          <w:sz w:val="24"/>
          <w:szCs w:val="24"/>
        </w:rPr>
        <w:t>d) La afectación generada en la situación jurídica de la persona involucrada en el proceso: Violación a sus derechos humanos.</w:t>
      </w:r>
    </w:p>
    <w:p w:rsidR="004B3C07" w:rsidRPr="00074E2E" w:rsidRDefault="004B3C07">
      <w:pPr>
        <w:spacing w:line="360" w:lineRule="auto"/>
        <w:jc w:val="both"/>
        <w:rPr>
          <w:rFonts w:ascii="Palatino Linotype" w:eastAsia="Palatino Linotype" w:hAnsi="Palatino Linotype" w:cs="Palatino Linotype"/>
          <w:sz w:val="24"/>
          <w:szCs w:val="24"/>
        </w:rPr>
      </w:pPr>
    </w:p>
    <w:p w:rsidR="004B3C07" w:rsidRPr="00074E2E" w:rsidRDefault="00156C55">
      <w:pPr>
        <w:numPr>
          <w:ilvl w:val="0"/>
          <w:numId w:val="5"/>
        </w:numPr>
        <w:spacing w:line="360" w:lineRule="auto"/>
        <w:ind w:left="0" w:firstLine="0"/>
        <w:jc w:val="both"/>
        <w:rPr>
          <w:rFonts w:ascii="Palatino Linotype" w:eastAsia="Palatino Linotype" w:hAnsi="Palatino Linotype" w:cs="Palatino Linotype"/>
          <w:sz w:val="24"/>
          <w:szCs w:val="24"/>
        </w:rPr>
      </w:pPr>
      <w:r w:rsidRPr="00074E2E">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4B3C07" w:rsidRPr="00074E2E" w:rsidRDefault="004B3C07">
      <w:pPr>
        <w:spacing w:line="360" w:lineRule="auto"/>
        <w:jc w:val="both"/>
        <w:rPr>
          <w:rFonts w:ascii="Palatino Linotype" w:eastAsia="Palatino Linotype" w:hAnsi="Palatino Linotype" w:cs="Palatino Linotype"/>
          <w:sz w:val="24"/>
          <w:szCs w:val="24"/>
        </w:rPr>
      </w:pPr>
    </w:p>
    <w:p w:rsidR="004B3C07" w:rsidRPr="00074E2E" w:rsidRDefault="00156C55">
      <w:pPr>
        <w:numPr>
          <w:ilvl w:val="0"/>
          <w:numId w:val="5"/>
        </w:numPr>
        <w:spacing w:line="360" w:lineRule="auto"/>
        <w:ind w:left="0" w:firstLine="0"/>
        <w:jc w:val="both"/>
        <w:rPr>
          <w:rFonts w:ascii="Palatino Linotype" w:eastAsia="Palatino Linotype" w:hAnsi="Palatino Linotype" w:cs="Palatino Linotype"/>
          <w:sz w:val="24"/>
          <w:szCs w:val="24"/>
        </w:rPr>
      </w:pPr>
      <w:r w:rsidRPr="00074E2E">
        <w:rPr>
          <w:rFonts w:ascii="Palatino Linotype" w:eastAsia="Palatino Linotype" w:hAnsi="Palatino Linotype" w:cs="Palatino Linotype"/>
          <w:sz w:val="24"/>
          <w:szCs w:val="24"/>
        </w:rPr>
        <w:t xml:space="preserve">Argumento que encuentra sustento en la jurisprudencia P./J. 32/92 emitida por el Pleno de la Suprema Corte de Justicia de la Nación de rubro </w:t>
      </w:r>
      <w:r w:rsidRPr="00074E2E">
        <w:rPr>
          <w:rFonts w:ascii="Palatino Linotype" w:eastAsia="Palatino Linotype" w:hAnsi="Palatino Linotype" w:cs="Palatino Linotype"/>
          <w:i/>
          <w:sz w:val="24"/>
          <w:szCs w:val="24"/>
        </w:rPr>
        <w:t xml:space="preserve">“TÉRMINOS </w:t>
      </w:r>
      <w:r w:rsidRPr="00074E2E">
        <w:rPr>
          <w:rFonts w:ascii="Palatino Linotype" w:eastAsia="Palatino Linotype" w:hAnsi="Palatino Linotype" w:cs="Palatino Linotype"/>
          <w:i/>
          <w:sz w:val="24"/>
          <w:szCs w:val="24"/>
        </w:rPr>
        <w:lastRenderedPageBreak/>
        <w:t>PROCESALES. PARA DETERMINAR SI UN FUNCIONARIO JUDICIAL ACTUÓ INDEBIDAMENTE POR NO RESPETARLOS SE DEBE ATENDER AL PRESUPUESTO QUE CONSIDERÓ EL LEGISLADOR AL FIJARLOS Y LAS CARACTERÍSTICAS DEL CASO.”</w:t>
      </w:r>
      <w:r w:rsidRPr="00074E2E">
        <w:rPr>
          <w:rFonts w:ascii="Palatino Linotype" w:eastAsia="Palatino Linotype" w:hAnsi="Palatino Linotype" w:cs="Palatino Linotype"/>
          <w:sz w:val="24"/>
          <w:szCs w:val="24"/>
        </w:rPr>
        <w:t>, visible en la Gaceta del Seminario Judicial de la Federación con el registro digital 205635.</w:t>
      </w:r>
    </w:p>
    <w:p w:rsidR="004B3C07" w:rsidRPr="00074E2E" w:rsidRDefault="004B3C07">
      <w:pPr>
        <w:spacing w:line="360" w:lineRule="auto"/>
        <w:jc w:val="both"/>
        <w:rPr>
          <w:rFonts w:ascii="Palatino Linotype" w:eastAsia="Palatino Linotype" w:hAnsi="Palatino Linotype" w:cs="Palatino Linotype"/>
          <w:sz w:val="24"/>
          <w:szCs w:val="24"/>
        </w:rPr>
      </w:pPr>
    </w:p>
    <w:p w:rsidR="004B3C07" w:rsidRPr="00074E2E" w:rsidRDefault="00156C55">
      <w:pPr>
        <w:numPr>
          <w:ilvl w:val="0"/>
          <w:numId w:val="5"/>
        </w:numPr>
        <w:spacing w:line="360" w:lineRule="auto"/>
        <w:ind w:left="0" w:firstLine="0"/>
        <w:jc w:val="both"/>
        <w:rPr>
          <w:rFonts w:ascii="Palatino Linotype" w:eastAsia="Palatino Linotype" w:hAnsi="Palatino Linotype" w:cs="Palatino Linotype"/>
          <w:sz w:val="24"/>
          <w:szCs w:val="24"/>
        </w:rPr>
      </w:pPr>
      <w:r w:rsidRPr="00074E2E">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4B3C07" w:rsidRPr="00074E2E" w:rsidRDefault="004B3C07">
      <w:pPr>
        <w:spacing w:line="360" w:lineRule="auto"/>
        <w:jc w:val="both"/>
        <w:rPr>
          <w:rFonts w:ascii="Palatino Linotype" w:eastAsia="Palatino Linotype" w:hAnsi="Palatino Linotype" w:cs="Palatino Linotype"/>
          <w:sz w:val="24"/>
          <w:szCs w:val="24"/>
        </w:rPr>
      </w:pPr>
    </w:p>
    <w:p w:rsidR="004B3C07" w:rsidRPr="00074E2E" w:rsidRDefault="00156C55">
      <w:pPr>
        <w:numPr>
          <w:ilvl w:val="0"/>
          <w:numId w:val="5"/>
        </w:numPr>
        <w:spacing w:line="360" w:lineRule="auto"/>
        <w:ind w:left="0" w:firstLine="0"/>
        <w:jc w:val="both"/>
        <w:rPr>
          <w:rFonts w:ascii="Palatino Linotype" w:eastAsia="Palatino Linotype" w:hAnsi="Palatino Linotype" w:cs="Palatino Linotype"/>
          <w:sz w:val="24"/>
          <w:szCs w:val="24"/>
        </w:rPr>
      </w:pPr>
      <w:r w:rsidRPr="00074E2E">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rsidR="004B3C07" w:rsidRPr="00074E2E" w:rsidRDefault="004B3C07">
      <w:pPr>
        <w:spacing w:line="360" w:lineRule="auto"/>
        <w:jc w:val="both"/>
        <w:rPr>
          <w:rFonts w:ascii="Palatino Linotype" w:eastAsia="Palatino Linotype" w:hAnsi="Palatino Linotype" w:cs="Palatino Linotype"/>
          <w:sz w:val="24"/>
          <w:szCs w:val="24"/>
        </w:rPr>
      </w:pPr>
    </w:p>
    <w:p w:rsidR="004B3C07" w:rsidRPr="00074E2E" w:rsidRDefault="00156C55">
      <w:pPr>
        <w:numPr>
          <w:ilvl w:val="0"/>
          <w:numId w:val="5"/>
        </w:numPr>
        <w:spacing w:line="360" w:lineRule="auto"/>
        <w:ind w:left="0" w:firstLine="0"/>
        <w:jc w:val="both"/>
        <w:rPr>
          <w:rFonts w:ascii="Palatino Linotype" w:eastAsia="Palatino Linotype" w:hAnsi="Palatino Linotype" w:cs="Palatino Linotype"/>
          <w:sz w:val="24"/>
          <w:szCs w:val="24"/>
        </w:rPr>
      </w:pPr>
      <w:r w:rsidRPr="00074E2E">
        <w:rPr>
          <w:rFonts w:ascii="Palatino Linotype" w:eastAsia="Palatino Linotype" w:hAnsi="Palatino Linotype" w:cs="Palatino Linotype"/>
          <w:sz w:val="24"/>
          <w:szCs w:val="24"/>
        </w:rPr>
        <w:lastRenderedPageBreak/>
        <w:t>Al respecto, también son de considerar los criterios sostenidos por el Cuarto Tribunal Colegiado en Materia Administrativa del Primer Circuito, cuyos rubros y datos de identificación son los siguientes:</w:t>
      </w:r>
    </w:p>
    <w:p w:rsidR="004B3C07" w:rsidRPr="00074E2E" w:rsidRDefault="004B3C07">
      <w:pPr>
        <w:spacing w:line="360" w:lineRule="auto"/>
        <w:jc w:val="both"/>
        <w:rPr>
          <w:rFonts w:ascii="Palatino Linotype" w:eastAsia="Palatino Linotype" w:hAnsi="Palatino Linotype" w:cs="Palatino Linotype"/>
          <w:sz w:val="24"/>
          <w:szCs w:val="24"/>
        </w:rPr>
      </w:pPr>
    </w:p>
    <w:p w:rsidR="004B3C07" w:rsidRPr="00074E2E" w:rsidRDefault="00156C55">
      <w:pPr>
        <w:spacing w:line="360" w:lineRule="auto"/>
        <w:ind w:left="851" w:right="822"/>
        <w:jc w:val="both"/>
        <w:rPr>
          <w:rFonts w:ascii="Palatino Linotype" w:eastAsia="Palatino Linotype" w:hAnsi="Palatino Linotype" w:cs="Palatino Linotype"/>
          <w:sz w:val="24"/>
          <w:szCs w:val="24"/>
        </w:rPr>
      </w:pPr>
      <w:r w:rsidRPr="00074E2E">
        <w:rPr>
          <w:rFonts w:ascii="Palatino Linotype" w:eastAsia="Palatino Linotype" w:hAnsi="Palatino Linotype" w:cs="Palatino Linotype"/>
          <w:i/>
          <w:sz w:val="24"/>
          <w:szCs w:val="24"/>
        </w:rPr>
        <w:t>“PLAZO RAZONABLE PARA RESOLVER. DIMENSIÓN Y EFECTOS DE ESTE CONCEPTO CUANDO SE ADUCE EXCESIVA CARGA DE TRABAJO.”</w:t>
      </w:r>
      <w:r w:rsidRPr="00074E2E">
        <w:rPr>
          <w:rFonts w:ascii="Palatino Linotype" w:eastAsia="Palatino Linotype" w:hAnsi="Palatino Linotype" w:cs="Palatino Linotype"/>
          <w:sz w:val="24"/>
          <w:szCs w:val="24"/>
        </w:rPr>
        <w:t xml:space="preserve"> consultable en el Seminario Judicial de la Federación y su gaceta, con el registro digital 2002351.</w:t>
      </w:r>
    </w:p>
    <w:p w:rsidR="004B3C07" w:rsidRPr="00074E2E" w:rsidRDefault="004B3C07">
      <w:pPr>
        <w:spacing w:line="360" w:lineRule="auto"/>
        <w:ind w:left="851" w:right="822"/>
        <w:jc w:val="both"/>
        <w:rPr>
          <w:rFonts w:ascii="Palatino Linotype" w:eastAsia="Palatino Linotype" w:hAnsi="Palatino Linotype" w:cs="Palatino Linotype"/>
          <w:b/>
          <w:sz w:val="24"/>
          <w:szCs w:val="24"/>
        </w:rPr>
      </w:pPr>
    </w:p>
    <w:p w:rsidR="004B3C07" w:rsidRPr="00074E2E" w:rsidRDefault="00156C55">
      <w:pPr>
        <w:spacing w:line="360" w:lineRule="auto"/>
        <w:ind w:left="851" w:right="822"/>
        <w:jc w:val="both"/>
        <w:rPr>
          <w:rFonts w:ascii="Palatino Linotype" w:eastAsia="Palatino Linotype" w:hAnsi="Palatino Linotype" w:cs="Palatino Linotype"/>
          <w:sz w:val="24"/>
          <w:szCs w:val="24"/>
        </w:rPr>
      </w:pPr>
      <w:r w:rsidRPr="00074E2E">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sidRPr="00074E2E">
        <w:rPr>
          <w:rFonts w:ascii="Palatino Linotype" w:eastAsia="Palatino Linotype" w:hAnsi="Palatino Linotype" w:cs="Palatino Linotype"/>
          <w:sz w:val="24"/>
          <w:szCs w:val="24"/>
        </w:rPr>
        <w:t>, visible en el Seminario Judicial de la Federación y su gaceta, con el registro digital 2002350.</w:t>
      </w:r>
    </w:p>
    <w:p w:rsidR="004B3C07" w:rsidRPr="00074E2E" w:rsidRDefault="004B3C07">
      <w:pPr>
        <w:spacing w:line="360" w:lineRule="auto"/>
        <w:jc w:val="both"/>
        <w:rPr>
          <w:rFonts w:ascii="Palatino Linotype" w:eastAsia="Palatino Linotype" w:hAnsi="Palatino Linotype" w:cs="Palatino Linotype"/>
          <w:sz w:val="24"/>
          <w:szCs w:val="24"/>
        </w:rPr>
      </w:pPr>
    </w:p>
    <w:p w:rsidR="004B3C07" w:rsidRPr="00074E2E" w:rsidRDefault="00156C55">
      <w:pPr>
        <w:numPr>
          <w:ilvl w:val="0"/>
          <w:numId w:val="5"/>
        </w:numPr>
        <w:spacing w:line="360" w:lineRule="auto"/>
        <w:ind w:left="0" w:firstLine="0"/>
        <w:jc w:val="both"/>
        <w:rPr>
          <w:rFonts w:ascii="Palatino Linotype" w:eastAsia="Palatino Linotype" w:hAnsi="Palatino Linotype" w:cs="Palatino Linotype"/>
          <w:sz w:val="24"/>
          <w:szCs w:val="24"/>
        </w:rPr>
      </w:pPr>
      <w:r w:rsidRPr="00074E2E">
        <w:rPr>
          <w:rFonts w:ascii="Palatino Linotype" w:eastAsia="Palatino Linotype" w:hAnsi="Palatino Linotype" w:cs="Palatino Linotype"/>
          <w:sz w:val="24"/>
          <w:szCs w:val="24"/>
        </w:rPr>
        <w:t xml:space="preserve">Por ello, este Organismo Garante comprometido con la tutela de los derechos humanos confiados, señala que este exceso de plazo legal para resolver el presente asunto, resulta de carácter excepcional. </w:t>
      </w:r>
    </w:p>
    <w:p w:rsidR="004B3C07" w:rsidRPr="00074E2E" w:rsidRDefault="004B3C07">
      <w:pPr>
        <w:spacing w:line="360" w:lineRule="auto"/>
        <w:jc w:val="both"/>
        <w:rPr>
          <w:rFonts w:ascii="Palatino Linotype" w:eastAsia="Palatino Linotype" w:hAnsi="Palatino Linotype" w:cs="Palatino Linotype"/>
          <w:sz w:val="24"/>
          <w:szCs w:val="24"/>
        </w:rPr>
      </w:pPr>
    </w:p>
    <w:p w:rsidR="004B3C07" w:rsidRPr="00074E2E" w:rsidRDefault="00156C55">
      <w:pPr>
        <w:numPr>
          <w:ilvl w:val="0"/>
          <w:numId w:val="5"/>
        </w:numPr>
        <w:tabs>
          <w:tab w:val="left" w:pos="426"/>
        </w:tabs>
        <w:spacing w:line="360" w:lineRule="auto"/>
        <w:ind w:left="0" w:firstLine="0"/>
        <w:jc w:val="both"/>
        <w:rPr>
          <w:rFonts w:ascii="Palatino Linotype" w:eastAsia="Palatino Linotype" w:hAnsi="Palatino Linotype" w:cs="Palatino Linotype"/>
          <w:b/>
          <w:sz w:val="24"/>
          <w:szCs w:val="24"/>
          <w:u w:val="single"/>
        </w:rPr>
      </w:pPr>
      <w:r w:rsidRPr="00074E2E">
        <w:rPr>
          <w:rFonts w:ascii="Palatino Linotype" w:eastAsia="Palatino Linotype" w:hAnsi="Palatino Linotype" w:cs="Palatino Linotype"/>
          <w:sz w:val="24"/>
          <w:szCs w:val="24"/>
        </w:rPr>
        <w:t xml:space="preserve">El </w:t>
      </w:r>
      <w:r w:rsidRPr="00074E2E">
        <w:rPr>
          <w:rFonts w:ascii="Palatino Linotype" w:eastAsia="Palatino Linotype" w:hAnsi="Palatino Linotype" w:cs="Palatino Linotype"/>
          <w:b/>
          <w:sz w:val="24"/>
          <w:szCs w:val="24"/>
        </w:rPr>
        <w:t>doce de marzo de dos mil veinticinco</w:t>
      </w:r>
      <w:r w:rsidRPr="00074E2E">
        <w:rPr>
          <w:rFonts w:ascii="Palatino Linotype" w:eastAsia="Palatino Linotype" w:hAnsi="Palatino Linotype" w:cs="Palatino Linotype"/>
          <w:sz w:val="24"/>
          <w:szCs w:val="24"/>
        </w:rPr>
        <w:t xml:space="preserve">, la Comisionada Ponente decretó el cierre de instrucción y al no existir diligencias por realizar y se turnó el expediente a </w:t>
      </w:r>
      <w:r w:rsidRPr="00074E2E">
        <w:rPr>
          <w:rFonts w:ascii="Palatino Linotype" w:eastAsia="Palatino Linotype" w:hAnsi="Palatino Linotype" w:cs="Palatino Linotype"/>
          <w:sz w:val="24"/>
          <w:szCs w:val="24"/>
        </w:rPr>
        <w:lastRenderedPageBreak/>
        <w:t>resolución correspondiente, por lo que no habiendo más que hacer constar, y ---------------------------------------------------------------------------------------------------------------------------</w:t>
      </w:r>
    </w:p>
    <w:p w:rsidR="004B3C07" w:rsidRPr="00074E2E" w:rsidRDefault="004B3C07">
      <w:pPr>
        <w:tabs>
          <w:tab w:val="left" w:pos="426"/>
        </w:tabs>
        <w:spacing w:line="360" w:lineRule="auto"/>
        <w:jc w:val="both"/>
        <w:rPr>
          <w:rFonts w:ascii="Palatino Linotype" w:eastAsia="Palatino Linotype" w:hAnsi="Palatino Linotype" w:cs="Palatino Linotype"/>
          <w:b/>
          <w:sz w:val="24"/>
          <w:szCs w:val="24"/>
          <w:u w:val="single"/>
        </w:rPr>
      </w:pPr>
    </w:p>
    <w:p w:rsidR="004B3C07" w:rsidRPr="00074E2E" w:rsidRDefault="00156C55">
      <w:pPr>
        <w:keepNext/>
        <w:keepLines/>
        <w:spacing w:line="360" w:lineRule="auto"/>
        <w:jc w:val="center"/>
        <w:rPr>
          <w:rFonts w:ascii="Palatino Linotype" w:eastAsia="Palatino Linotype" w:hAnsi="Palatino Linotype" w:cs="Palatino Linotype"/>
          <w:b/>
          <w:sz w:val="24"/>
          <w:szCs w:val="24"/>
        </w:rPr>
      </w:pPr>
      <w:bookmarkStart w:id="2" w:name="_heading=h.1fob9te" w:colFirst="0" w:colLast="0"/>
      <w:bookmarkEnd w:id="2"/>
      <w:r w:rsidRPr="00074E2E">
        <w:rPr>
          <w:rFonts w:ascii="Palatino Linotype" w:eastAsia="Palatino Linotype" w:hAnsi="Palatino Linotype" w:cs="Palatino Linotype"/>
          <w:b/>
          <w:sz w:val="24"/>
          <w:szCs w:val="24"/>
        </w:rPr>
        <w:t xml:space="preserve">CONSIDERANDO </w:t>
      </w:r>
    </w:p>
    <w:p w:rsidR="004B3C07" w:rsidRPr="00074E2E" w:rsidRDefault="004B3C07">
      <w:pPr>
        <w:keepNext/>
        <w:keepLines/>
        <w:spacing w:line="360" w:lineRule="auto"/>
        <w:jc w:val="center"/>
        <w:rPr>
          <w:rFonts w:ascii="Palatino Linotype" w:eastAsia="Palatino Linotype" w:hAnsi="Palatino Linotype" w:cs="Palatino Linotype"/>
          <w:sz w:val="24"/>
          <w:szCs w:val="24"/>
        </w:rPr>
      </w:pPr>
    </w:p>
    <w:p w:rsidR="004B3C07" w:rsidRPr="00074E2E" w:rsidRDefault="004B3C07">
      <w:pPr>
        <w:spacing w:line="360" w:lineRule="auto"/>
        <w:rPr>
          <w:rFonts w:ascii="Palatino Linotype" w:eastAsia="Palatino Linotype" w:hAnsi="Palatino Linotype" w:cs="Palatino Linotype"/>
          <w:sz w:val="24"/>
          <w:szCs w:val="24"/>
        </w:rPr>
      </w:pPr>
    </w:p>
    <w:p w:rsidR="004B3C07" w:rsidRPr="00074E2E" w:rsidRDefault="00156C55">
      <w:pPr>
        <w:keepNext/>
        <w:keepLines/>
        <w:spacing w:line="360" w:lineRule="auto"/>
        <w:rPr>
          <w:rFonts w:ascii="Palatino Linotype" w:eastAsia="Palatino Linotype" w:hAnsi="Palatino Linotype" w:cs="Palatino Linotype"/>
          <w:b/>
          <w:sz w:val="24"/>
          <w:szCs w:val="24"/>
        </w:rPr>
      </w:pPr>
      <w:bookmarkStart w:id="3" w:name="_heading=h.3znysh7" w:colFirst="0" w:colLast="0"/>
      <w:bookmarkEnd w:id="3"/>
      <w:r w:rsidRPr="00074E2E">
        <w:rPr>
          <w:rFonts w:ascii="Palatino Linotype" w:eastAsia="Palatino Linotype" w:hAnsi="Palatino Linotype" w:cs="Palatino Linotype"/>
          <w:b/>
          <w:sz w:val="24"/>
          <w:szCs w:val="24"/>
        </w:rPr>
        <w:t>PRIMERO. De la competencia</w:t>
      </w:r>
    </w:p>
    <w:p w:rsidR="004B3C07" w:rsidRPr="00074E2E" w:rsidRDefault="004B3C07">
      <w:pPr>
        <w:rPr>
          <w:rFonts w:ascii="Palatino Linotype" w:eastAsia="Palatino Linotype" w:hAnsi="Palatino Linotype" w:cs="Palatino Linotype"/>
          <w:sz w:val="24"/>
          <w:szCs w:val="24"/>
        </w:rPr>
      </w:pPr>
    </w:p>
    <w:p w:rsidR="004B3C07" w:rsidRPr="00074E2E" w:rsidRDefault="00156C55">
      <w:pPr>
        <w:numPr>
          <w:ilvl w:val="0"/>
          <w:numId w:val="5"/>
        </w:numPr>
        <w:tabs>
          <w:tab w:val="left" w:pos="426"/>
        </w:tabs>
        <w:spacing w:line="360" w:lineRule="auto"/>
        <w:ind w:left="0" w:firstLine="0"/>
        <w:jc w:val="both"/>
        <w:rPr>
          <w:rFonts w:ascii="Palatino Linotype" w:eastAsia="Palatino Linotype" w:hAnsi="Palatino Linotype" w:cs="Palatino Linotype"/>
          <w:color w:val="000000"/>
          <w:sz w:val="24"/>
          <w:szCs w:val="24"/>
        </w:rPr>
      </w:pPr>
      <w:r w:rsidRPr="00074E2E">
        <w:rPr>
          <w:rFonts w:ascii="Palatino Linotype" w:eastAsia="Palatino Linotype" w:hAnsi="Palatino Linotype" w:cs="Palatino Linotype"/>
          <w:color w:val="000000"/>
          <w:sz w:val="24"/>
          <w:szCs w:val="24"/>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rsidR="004B3C07" w:rsidRPr="00074E2E" w:rsidRDefault="004B3C07">
      <w:pPr>
        <w:tabs>
          <w:tab w:val="left" w:pos="426"/>
        </w:tabs>
        <w:spacing w:line="360" w:lineRule="auto"/>
        <w:jc w:val="both"/>
        <w:rPr>
          <w:rFonts w:ascii="Palatino Linotype" w:eastAsia="Palatino Linotype" w:hAnsi="Palatino Linotype" w:cs="Palatino Linotype"/>
          <w:color w:val="000000"/>
          <w:sz w:val="24"/>
          <w:szCs w:val="24"/>
        </w:rPr>
      </w:pPr>
    </w:p>
    <w:p w:rsidR="004B3C07" w:rsidRPr="00074E2E" w:rsidRDefault="00156C55">
      <w:pPr>
        <w:keepNext/>
        <w:keepLines/>
        <w:spacing w:line="360" w:lineRule="auto"/>
        <w:rPr>
          <w:rFonts w:ascii="Palatino Linotype" w:eastAsia="Palatino Linotype" w:hAnsi="Palatino Linotype" w:cs="Palatino Linotype"/>
          <w:b/>
          <w:sz w:val="24"/>
          <w:szCs w:val="24"/>
        </w:rPr>
      </w:pPr>
      <w:bookmarkStart w:id="4" w:name="_heading=h.2et92p0" w:colFirst="0" w:colLast="0"/>
      <w:bookmarkEnd w:id="4"/>
      <w:r w:rsidRPr="00074E2E">
        <w:rPr>
          <w:rFonts w:ascii="Palatino Linotype" w:eastAsia="Palatino Linotype" w:hAnsi="Palatino Linotype" w:cs="Palatino Linotype"/>
          <w:b/>
          <w:sz w:val="24"/>
          <w:szCs w:val="24"/>
        </w:rPr>
        <w:t>SEGUNDO. De la oportunidad y procedencia.</w:t>
      </w:r>
    </w:p>
    <w:p w:rsidR="004B3C07" w:rsidRPr="00074E2E" w:rsidRDefault="004B3C07">
      <w:pPr>
        <w:spacing w:line="360" w:lineRule="auto"/>
        <w:rPr>
          <w:rFonts w:ascii="Palatino Linotype" w:eastAsia="Palatino Linotype" w:hAnsi="Palatino Linotype" w:cs="Palatino Linotype"/>
          <w:sz w:val="24"/>
          <w:szCs w:val="24"/>
        </w:rPr>
      </w:pPr>
    </w:p>
    <w:p w:rsidR="004B3C07" w:rsidRPr="00074E2E" w:rsidRDefault="00156C55">
      <w:pPr>
        <w:numPr>
          <w:ilvl w:val="0"/>
          <w:numId w:val="5"/>
        </w:numPr>
        <w:spacing w:line="360" w:lineRule="auto"/>
        <w:ind w:left="0" w:right="48" w:firstLine="0"/>
        <w:jc w:val="both"/>
        <w:rPr>
          <w:rFonts w:ascii="Palatino Linotype" w:eastAsia="Palatino Linotype" w:hAnsi="Palatino Linotype" w:cs="Palatino Linotype"/>
          <w:sz w:val="24"/>
          <w:szCs w:val="24"/>
        </w:rPr>
      </w:pPr>
      <w:r w:rsidRPr="00074E2E">
        <w:rPr>
          <w:rFonts w:ascii="Palatino Linotype" w:eastAsia="Palatino Linotype" w:hAnsi="Palatino Linotype" w:cs="Palatino Linotype"/>
          <w:sz w:val="24"/>
          <w:szCs w:val="24"/>
        </w:rPr>
        <w:lastRenderedPageBreak/>
        <w:t xml:space="preserve">El medio de impugnación fue presentado a través del </w:t>
      </w:r>
      <w:r w:rsidRPr="00074E2E">
        <w:rPr>
          <w:rFonts w:ascii="Palatino Linotype" w:eastAsia="Palatino Linotype" w:hAnsi="Palatino Linotype" w:cs="Palatino Linotype"/>
          <w:b/>
          <w:sz w:val="24"/>
          <w:szCs w:val="24"/>
        </w:rPr>
        <w:t>SAIMEX,</w:t>
      </w:r>
      <w:r w:rsidRPr="00074E2E">
        <w:rPr>
          <w:rFonts w:ascii="Palatino Linotype" w:eastAsia="Palatino Linotype" w:hAnsi="Palatino Linotype" w:cs="Palatino Linotype"/>
          <w:sz w:val="24"/>
          <w:szCs w:val="24"/>
        </w:rPr>
        <w:t xml:space="preserve"> en el formato previamente aprobado para tal efecto y dentro del plazo legal de quince días hábiles otorgados; para el caso en particular es de señalar que el </w:t>
      </w:r>
      <w:r w:rsidRPr="00074E2E">
        <w:rPr>
          <w:rFonts w:ascii="Palatino Linotype" w:eastAsia="Palatino Linotype" w:hAnsi="Palatino Linotype" w:cs="Palatino Linotype"/>
          <w:b/>
          <w:sz w:val="24"/>
          <w:szCs w:val="24"/>
        </w:rPr>
        <w:t>SUJETO OBLIGADO</w:t>
      </w:r>
      <w:r w:rsidRPr="00074E2E">
        <w:rPr>
          <w:rFonts w:ascii="Palatino Linotype" w:eastAsia="Palatino Linotype" w:hAnsi="Palatino Linotype" w:cs="Palatino Linotype"/>
          <w:sz w:val="24"/>
          <w:szCs w:val="24"/>
        </w:rPr>
        <w:t xml:space="preserve"> entregó respuesta el </w:t>
      </w:r>
      <w:r w:rsidRPr="00074E2E">
        <w:rPr>
          <w:rFonts w:ascii="Palatino Linotype" w:eastAsia="Palatino Linotype" w:hAnsi="Palatino Linotype" w:cs="Palatino Linotype"/>
          <w:b/>
          <w:sz w:val="24"/>
          <w:szCs w:val="24"/>
        </w:rPr>
        <w:t>veintiséis de agosto del dos mil veinticuatro</w:t>
      </w:r>
      <w:r w:rsidRPr="00074E2E">
        <w:rPr>
          <w:rFonts w:ascii="Palatino Linotype" w:eastAsia="Palatino Linotype" w:hAnsi="Palatino Linotype" w:cs="Palatino Linotype"/>
          <w:sz w:val="24"/>
          <w:szCs w:val="24"/>
        </w:rPr>
        <w:t xml:space="preserve">, de tal forma que el plazo para interponer el recurso transcurrió del </w:t>
      </w:r>
      <w:r w:rsidRPr="00074E2E">
        <w:rPr>
          <w:rFonts w:ascii="Palatino Linotype" w:eastAsia="Palatino Linotype" w:hAnsi="Palatino Linotype" w:cs="Palatino Linotype"/>
          <w:b/>
          <w:sz w:val="24"/>
          <w:szCs w:val="24"/>
        </w:rPr>
        <w:t xml:space="preserve">veintisiete de agosto al diecisiete de septiembre de dos mil veinticuatro, </w:t>
      </w:r>
      <w:r w:rsidRPr="00074E2E">
        <w:rPr>
          <w:rFonts w:ascii="Palatino Linotype" w:eastAsia="Palatino Linotype" w:hAnsi="Palatino Linotype" w:cs="Palatino Linotype"/>
          <w:sz w:val="24"/>
          <w:szCs w:val="24"/>
        </w:rPr>
        <w:t xml:space="preserve">en consecuencia, si el </w:t>
      </w:r>
      <w:r w:rsidRPr="00074E2E">
        <w:rPr>
          <w:rFonts w:ascii="Palatino Linotype" w:eastAsia="Palatino Linotype" w:hAnsi="Palatino Linotype" w:cs="Palatino Linotype"/>
          <w:b/>
          <w:sz w:val="24"/>
          <w:szCs w:val="24"/>
        </w:rPr>
        <w:t>PARTICULAR</w:t>
      </w:r>
      <w:r w:rsidRPr="00074E2E">
        <w:rPr>
          <w:rFonts w:ascii="Palatino Linotype" w:eastAsia="Palatino Linotype" w:hAnsi="Palatino Linotype" w:cs="Palatino Linotype"/>
          <w:sz w:val="24"/>
          <w:szCs w:val="24"/>
        </w:rPr>
        <w:t xml:space="preserve"> presentó su inconformidad el </w:t>
      </w:r>
      <w:r w:rsidRPr="00074E2E">
        <w:rPr>
          <w:rFonts w:ascii="Palatino Linotype" w:eastAsia="Palatino Linotype" w:hAnsi="Palatino Linotype" w:cs="Palatino Linotype"/>
          <w:b/>
          <w:sz w:val="24"/>
          <w:szCs w:val="24"/>
        </w:rPr>
        <w:t>treinta de agosto de dos mil veinticuatro</w:t>
      </w:r>
      <w:r w:rsidRPr="00074E2E">
        <w:rPr>
          <w:rFonts w:ascii="Palatino Linotype" w:eastAsia="Palatino Linotype" w:hAnsi="Palatino Linotype" w:cs="Palatino Linotype"/>
          <w:sz w:val="24"/>
          <w:szCs w:val="24"/>
        </w:rPr>
        <w:t xml:space="preserve">, este  se encuentra dentro de los márgenes temporales previstos en el artículo 178 de la </w:t>
      </w:r>
      <w:r w:rsidRPr="00074E2E">
        <w:rPr>
          <w:rFonts w:ascii="Palatino Linotype" w:eastAsia="Palatino Linotype" w:hAnsi="Palatino Linotype" w:cs="Palatino Linotype"/>
          <w:b/>
          <w:sz w:val="24"/>
          <w:szCs w:val="24"/>
        </w:rPr>
        <w:t xml:space="preserve">Ley de Transparencia y Acceso a la Información Pública del Estado de México y Municipios </w:t>
      </w:r>
      <w:r w:rsidRPr="00074E2E">
        <w:rPr>
          <w:rFonts w:ascii="Palatino Linotype" w:eastAsia="Palatino Linotype" w:hAnsi="Palatino Linotype" w:cs="Palatino Linotype"/>
          <w:sz w:val="24"/>
          <w:szCs w:val="24"/>
        </w:rPr>
        <w:t xml:space="preserve">vigente. </w:t>
      </w:r>
    </w:p>
    <w:p w:rsidR="004B3C07" w:rsidRPr="00074E2E" w:rsidRDefault="004B3C07">
      <w:pPr>
        <w:spacing w:line="360" w:lineRule="auto"/>
        <w:ind w:right="49"/>
        <w:jc w:val="both"/>
        <w:rPr>
          <w:rFonts w:ascii="Palatino Linotype" w:eastAsia="Palatino Linotype" w:hAnsi="Palatino Linotype" w:cs="Palatino Linotype"/>
          <w:sz w:val="24"/>
          <w:szCs w:val="24"/>
        </w:rPr>
      </w:pPr>
      <w:bookmarkStart w:id="5" w:name="_heading=h.tyjcwt" w:colFirst="0" w:colLast="0"/>
      <w:bookmarkEnd w:id="5"/>
    </w:p>
    <w:p w:rsidR="004B3C07" w:rsidRPr="00074E2E" w:rsidRDefault="00156C55">
      <w:pPr>
        <w:pStyle w:val="Ttulo2"/>
        <w:rPr>
          <w:rFonts w:ascii="Palatino Linotype" w:eastAsia="Palatino Linotype" w:hAnsi="Palatino Linotype" w:cs="Palatino Linotype"/>
          <w:b/>
          <w:i/>
          <w:color w:val="000000"/>
          <w:sz w:val="24"/>
          <w:szCs w:val="24"/>
        </w:rPr>
      </w:pPr>
      <w:bookmarkStart w:id="6" w:name="_heading=h.3dy6vkm" w:colFirst="0" w:colLast="0"/>
      <w:bookmarkEnd w:id="6"/>
      <w:r w:rsidRPr="00074E2E">
        <w:rPr>
          <w:rFonts w:ascii="Palatino Linotype" w:eastAsia="Palatino Linotype" w:hAnsi="Palatino Linotype" w:cs="Palatino Linotype"/>
          <w:b/>
          <w:color w:val="000000"/>
          <w:sz w:val="24"/>
          <w:szCs w:val="24"/>
        </w:rPr>
        <w:t xml:space="preserve">TERCERO. Del planteamiento de la </w:t>
      </w:r>
      <w:r w:rsidRPr="00074E2E">
        <w:rPr>
          <w:rFonts w:ascii="Palatino Linotype" w:eastAsia="Palatino Linotype" w:hAnsi="Palatino Linotype" w:cs="Palatino Linotype"/>
          <w:b/>
          <w:i/>
          <w:color w:val="000000"/>
          <w:sz w:val="24"/>
          <w:szCs w:val="24"/>
        </w:rPr>
        <w:t>Litis.</w:t>
      </w:r>
    </w:p>
    <w:p w:rsidR="004B3C07" w:rsidRPr="00074E2E" w:rsidRDefault="004B3C07">
      <w:pPr>
        <w:spacing w:line="360" w:lineRule="auto"/>
        <w:ind w:right="49"/>
        <w:jc w:val="both"/>
        <w:rPr>
          <w:rFonts w:ascii="Palatino Linotype" w:eastAsia="Palatino Linotype" w:hAnsi="Palatino Linotype" w:cs="Palatino Linotype"/>
          <w:b/>
          <w:sz w:val="24"/>
          <w:szCs w:val="24"/>
        </w:rPr>
      </w:pPr>
    </w:p>
    <w:p w:rsidR="004B3C07" w:rsidRPr="00074E2E" w:rsidRDefault="00156C55">
      <w:pPr>
        <w:numPr>
          <w:ilvl w:val="0"/>
          <w:numId w:val="5"/>
        </w:numPr>
        <w:spacing w:line="360" w:lineRule="auto"/>
        <w:ind w:left="0" w:right="49" w:firstLine="0"/>
        <w:jc w:val="both"/>
        <w:rPr>
          <w:rFonts w:ascii="Palatino Linotype" w:eastAsia="Palatino Linotype" w:hAnsi="Palatino Linotype" w:cs="Palatino Linotype"/>
          <w:sz w:val="24"/>
          <w:szCs w:val="24"/>
        </w:rPr>
      </w:pPr>
      <w:r w:rsidRPr="00074E2E">
        <w:rPr>
          <w:rFonts w:ascii="Palatino Linotype" w:eastAsia="Palatino Linotype" w:hAnsi="Palatino Linotype" w:cs="Palatino Linotype"/>
          <w:sz w:val="24"/>
          <w:szCs w:val="24"/>
        </w:rPr>
        <w:t>Se solicitó la información que a continuación se desagrega:</w:t>
      </w:r>
    </w:p>
    <w:p w:rsidR="004B3C07" w:rsidRPr="00074E2E" w:rsidRDefault="004B3C07">
      <w:pPr>
        <w:spacing w:line="276" w:lineRule="auto"/>
        <w:ind w:right="680"/>
        <w:rPr>
          <w:rFonts w:ascii="Palatino Linotype" w:eastAsia="Palatino Linotype" w:hAnsi="Palatino Linotype" w:cs="Palatino Linotype"/>
          <w:sz w:val="24"/>
          <w:szCs w:val="24"/>
        </w:rPr>
      </w:pPr>
    </w:p>
    <w:p w:rsidR="004B3C07" w:rsidRPr="00074E2E" w:rsidRDefault="00156C55">
      <w:pPr>
        <w:spacing w:line="276" w:lineRule="auto"/>
        <w:ind w:left="426" w:right="680"/>
        <w:rPr>
          <w:rFonts w:ascii="Palatino Linotype" w:eastAsia="Palatino Linotype" w:hAnsi="Palatino Linotype" w:cs="Palatino Linotype"/>
          <w:i/>
          <w:color w:val="000000"/>
          <w:sz w:val="24"/>
          <w:szCs w:val="24"/>
        </w:rPr>
      </w:pPr>
      <w:r w:rsidRPr="00074E2E">
        <w:rPr>
          <w:rFonts w:ascii="Palatino Linotype" w:eastAsia="Palatino Linotype" w:hAnsi="Palatino Linotype" w:cs="Palatino Linotype"/>
          <w:i/>
          <w:color w:val="000000"/>
          <w:sz w:val="24"/>
          <w:szCs w:val="24"/>
        </w:rPr>
        <w:t>“el documento oficial en donde otorgan a Alma Mirna Merino Fontova la facultad para ejercer como apoderada legal, asesora o equivalente, a partir de que fecha y por ordenes, instrucciones de quien, asi como los terminos legales que se dieron para la toma de decisiones del despacho y/o como persona, el recurso publico a favor de ella o de el despacho fontova que se le ha otorgado con el documento oficial que lo compruebe.”</w:t>
      </w:r>
    </w:p>
    <w:p w:rsidR="004B3C07" w:rsidRPr="00074E2E" w:rsidRDefault="004B3C07">
      <w:pPr>
        <w:spacing w:line="276" w:lineRule="auto"/>
        <w:ind w:right="680"/>
        <w:rPr>
          <w:rFonts w:ascii="Palatino Linotype" w:eastAsia="Palatino Linotype" w:hAnsi="Palatino Linotype" w:cs="Palatino Linotype"/>
          <w:i/>
          <w:sz w:val="24"/>
          <w:szCs w:val="24"/>
        </w:rPr>
      </w:pPr>
    </w:p>
    <w:p w:rsidR="004B3C07" w:rsidRPr="00074E2E" w:rsidRDefault="00156C55">
      <w:pPr>
        <w:numPr>
          <w:ilvl w:val="0"/>
          <w:numId w:val="5"/>
        </w:numPr>
        <w:spacing w:line="360" w:lineRule="auto"/>
        <w:ind w:left="0" w:right="49" w:firstLine="0"/>
        <w:jc w:val="both"/>
        <w:rPr>
          <w:rFonts w:ascii="Palatino Linotype" w:eastAsia="Palatino Linotype" w:hAnsi="Palatino Linotype" w:cs="Palatino Linotype"/>
          <w:sz w:val="24"/>
          <w:szCs w:val="24"/>
        </w:rPr>
      </w:pPr>
      <w:r w:rsidRPr="00074E2E">
        <w:rPr>
          <w:rFonts w:ascii="Palatino Linotype" w:eastAsia="Palatino Linotype" w:hAnsi="Palatino Linotype" w:cs="Palatino Linotype"/>
          <w:sz w:val="24"/>
          <w:szCs w:val="24"/>
        </w:rPr>
        <w:lastRenderedPageBreak/>
        <w:t xml:space="preserve">El </w:t>
      </w:r>
      <w:r w:rsidRPr="00074E2E">
        <w:rPr>
          <w:rFonts w:ascii="Palatino Linotype" w:eastAsia="Palatino Linotype" w:hAnsi="Palatino Linotype" w:cs="Palatino Linotype"/>
          <w:b/>
          <w:sz w:val="24"/>
          <w:szCs w:val="24"/>
        </w:rPr>
        <w:t xml:space="preserve">SUJETO OBLIGADO, </w:t>
      </w:r>
      <w:r w:rsidRPr="00074E2E">
        <w:rPr>
          <w:rFonts w:ascii="Palatino Linotype" w:eastAsia="Palatino Linotype" w:hAnsi="Palatino Linotype" w:cs="Palatino Linotype"/>
          <w:sz w:val="24"/>
          <w:szCs w:val="24"/>
        </w:rPr>
        <w:t xml:space="preserve">dio respuesta como ya ha quedado referido en el numeral 2 del presente proyecto. </w:t>
      </w:r>
    </w:p>
    <w:p w:rsidR="004B3C07" w:rsidRPr="00074E2E" w:rsidRDefault="004B3C07">
      <w:pPr>
        <w:spacing w:line="360" w:lineRule="auto"/>
        <w:ind w:right="49"/>
        <w:jc w:val="both"/>
        <w:rPr>
          <w:rFonts w:ascii="Palatino Linotype" w:eastAsia="Palatino Linotype" w:hAnsi="Palatino Linotype" w:cs="Palatino Linotype"/>
          <w:sz w:val="24"/>
          <w:szCs w:val="24"/>
        </w:rPr>
      </w:pPr>
    </w:p>
    <w:p w:rsidR="004B3C07" w:rsidRPr="00074E2E" w:rsidRDefault="00156C55">
      <w:pPr>
        <w:numPr>
          <w:ilvl w:val="0"/>
          <w:numId w:val="5"/>
        </w:numPr>
        <w:spacing w:line="360" w:lineRule="auto"/>
        <w:ind w:left="0" w:right="49" w:firstLine="0"/>
        <w:jc w:val="both"/>
        <w:rPr>
          <w:rFonts w:ascii="Palatino Linotype" w:eastAsia="Palatino Linotype" w:hAnsi="Palatino Linotype" w:cs="Palatino Linotype"/>
          <w:i/>
          <w:sz w:val="24"/>
          <w:szCs w:val="24"/>
        </w:rPr>
      </w:pPr>
      <w:r w:rsidRPr="00074E2E">
        <w:rPr>
          <w:rFonts w:ascii="Palatino Linotype" w:eastAsia="Palatino Linotype" w:hAnsi="Palatino Linotype" w:cs="Palatino Linotype"/>
          <w:sz w:val="24"/>
          <w:szCs w:val="24"/>
        </w:rPr>
        <w:t xml:space="preserve">Inconforme con lo anterior, el ahora </w:t>
      </w:r>
      <w:r w:rsidRPr="00074E2E">
        <w:rPr>
          <w:rFonts w:ascii="Palatino Linotype" w:eastAsia="Palatino Linotype" w:hAnsi="Palatino Linotype" w:cs="Palatino Linotype"/>
          <w:b/>
          <w:sz w:val="24"/>
          <w:szCs w:val="24"/>
        </w:rPr>
        <w:t xml:space="preserve">RECURRENTE </w:t>
      </w:r>
      <w:r w:rsidRPr="00074E2E">
        <w:rPr>
          <w:rFonts w:ascii="Palatino Linotype" w:eastAsia="Palatino Linotype" w:hAnsi="Palatino Linotype" w:cs="Palatino Linotype"/>
          <w:sz w:val="24"/>
          <w:szCs w:val="24"/>
        </w:rPr>
        <w:t>interpuso Recurso de Revisión arguyendo medularmente que no se le entrego la información completa.</w:t>
      </w:r>
    </w:p>
    <w:p w:rsidR="004B3C07" w:rsidRPr="00074E2E" w:rsidRDefault="004B3C07">
      <w:pPr>
        <w:spacing w:line="360" w:lineRule="auto"/>
        <w:ind w:right="49"/>
        <w:jc w:val="both"/>
        <w:rPr>
          <w:rFonts w:ascii="Palatino Linotype" w:eastAsia="Palatino Linotype" w:hAnsi="Palatino Linotype" w:cs="Palatino Linotype"/>
          <w:i/>
          <w:sz w:val="24"/>
          <w:szCs w:val="24"/>
        </w:rPr>
      </w:pPr>
    </w:p>
    <w:p w:rsidR="004B3C07" w:rsidRPr="00074E2E" w:rsidRDefault="00156C55">
      <w:pPr>
        <w:numPr>
          <w:ilvl w:val="0"/>
          <w:numId w:val="5"/>
        </w:numPr>
        <w:spacing w:line="360" w:lineRule="auto"/>
        <w:ind w:left="0" w:right="49" w:firstLine="0"/>
        <w:jc w:val="both"/>
        <w:rPr>
          <w:rFonts w:ascii="Palatino Linotype" w:eastAsia="Palatino Linotype" w:hAnsi="Palatino Linotype" w:cs="Palatino Linotype"/>
          <w:sz w:val="24"/>
          <w:szCs w:val="24"/>
        </w:rPr>
      </w:pPr>
      <w:r w:rsidRPr="00074E2E">
        <w:rPr>
          <w:rFonts w:ascii="Palatino Linotype" w:eastAsia="Palatino Linotype" w:hAnsi="Palatino Linotype" w:cs="Palatino Linotype"/>
          <w:sz w:val="24"/>
          <w:szCs w:val="24"/>
        </w:rPr>
        <w:t xml:space="preserve">En dichas condiciones, la </w:t>
      </w:r>
      <w:r w:rsidRPr="00074E2E">
        <w:rPr>
          <w:rFonts w:ascii="Palatino Linotype" w:eastAsia="Palatino Linotype" w:hAnsi="Palatino Linotype" w:cs="Palatino Linotype"/>
          <w:i/>
          <w:sz w:val="24"/>
          <w:szCs w:val="24"/>
        </w:rPr>
        <w:t>Litis</w:t>
      </w:r>
      <w:r w:rsidRPr="00074E2E">
        <w:rPr>
          <w:rFonts w:ascii="Palatino Linotype" w:eastAsia="Palatino Linotype" w:hAnsi="Palatino Linotype" w:cs="Palatino Linotype"/>
          <w:sz w:val="24"/>
          <w:szCs w:val="24"/>
        </w:rPr>
        <w:t xml:space="preserve"> a resolver en este recurso se circunscribe a determinar si se actualiza la causal de procedencia prevista en el artículo 179, fracción</w:t>
      </w:r>
      <w:r w:rsidRPr="00074E2E">
        <w:rPr>
          <w:rFonts w:ascii="Palatino Linotype" w:eastAsia="Palatino Linotype" w:hAnsi="Palatino Linotype" w:cs="Palatino Linotype"/>
          <w:b/>
          <w:sz w:val="24"/>
          <w:szCs w:val="24"/>
        </w:rPr>
        <w:t xml:space="preserve"> V </w:t>
      </w:r>
      <w:r w:rsidRPr="00074E2E">
        <w:rPr>
          <w:rFonts w:ascii="Palatino Linotype" w:eastAsia="Palatino Linotype" w:hAnsi="Palatino Linotype" w:cs="Palatino Linotype"/>
          <w:sz w:val="24"/>
          <w:szCs w:val="24"/>
        </w:rPr>
        <w:t xml:space="preserve">de la </w:t>
      </w:r>
      <w:r w:rsidRPr="00074E2E">
        <w:rPr>
          <w:rFonts w:ascii="Palatino Linotype" w:eastAsia="Palatino Linotype" w:hAnsi="Palatino Linotype" w:cs="Palatino Linotype"/>
          <w:b/>
          <w:sz w:val="24"/>
          <w:szCs w:val="24"/>
        </w:rPr>
        <w:t>Ley de Transparencia y Acceso a la Información Pública del Estado de México y Municipios</w:t>
      </w:r>
      <w:r w:rsidRPr="00074E2E">
        <w:rPr>
          <w:rFonts w:ascii="Palatino Linotype" w:eastAsia="Palatino Linotype" w:hAnsi="Palatino Linotype" w:cs="Palatino Linotype"/>
          <w:sz w:val="24"/>
          <w:szCs w:val="24"/>
        </w:rPr>
        <w:t xml:space="preserve">; </w:t>
      </w:r>
      <w:r w:rsidRPr="00074E2E">
        <w:rPr>
          <w:rFonts w:ascii="Palatino Linotype" w:eastAsia="Palatino Linotype" w:hAnsi="Palatino Linotype" w:cs="Palatino Linotype"/>
          <w:color w:val="000000"/>
          <w:sz w:val="24"/>
          <w:szCs w:val="24"/>
        </w:rPr>
        <w:t xml:space="preserve">fracción que determina las hipótesis jurídica relativa la entrega de información incompleta; </w:t>
      </w:r>
      <w:r w:rsidRPr="00074E2E">
        <w:rPr>
          <w:rFonts w:ascii="Palatino Linotype" w:eastAsia="Palatino Linotype" w:hAnsi="Palatino Linotype" w:cs="Palatino Linotype"/>
          <w:sz w:val="24"/>
          <w:szCs w:val="24"/>
        </w:rPr>
        <w:t xml:space="preserve">contexto del cual se dolió </w:t>
      </w:r>
      <w:r w:rsidRPr="00074E2E">
        <w:rPr>
          <w:rFonts w:ascii="Palatino Linotype" w:eastAsia="Palatino Linotype" w:hAnsi="Palatino Linotype" w:cs="Palatino Linotype"/>
          <w:b/>
          <w:sz w:val="24"/>
          <w:szCs w:val="24"/>
        </w:rPr>
        <w:t xml:space="preserve">EL RECURRENTE </w:t>
      </w:r>
      <w:r w:rsidRPr="00074E2E">
        <w:rPr>
          <w:rFonts w:ascii="Palatino Linotype" w:eastAsia="Palatino Linotype" w:hAnsi="Palatino Linotype" w:cs="Palatino Linotype"/>
          <w:sz w:val="24"/>
          <w:szCs w:val="24"/>
        </w:rPr>
        <w:t>al momento de interponer su inconformidad.</w:t>
      </w:r>
      <w:r w:rsidRPr="00074E2E">
        <w:rPr>
          <w:rFonts w:ascii="Palatino Linotype" w:eastAsia="Palatino Linotype" w:hAnsi="Palatino Linotype" w:cs="Palatino Linotype"/>
          <w:color w:val="000000"/>
          <w:sz w:val="24"/>
          <w:szCs w:val="24"/>
        </w:rPr>
        <w:t xml:space="preserve"> De modo tal que, el presente recurso de revisión se abocara en determinar si el </w:t>
      </w:r>
      <w:r w:rsidRPr="00074E2E">
        <w:rPr>
          <w:rFonts w:ascii="Palatino Linotype" w:eastAsia="Palatino Linotype" w:hAnsi="Palatino Linotype" w:cs="Palatino Linotype"/>
          <w:b/>
          <w:color w:val="000000"/>
          <w:sz w:val="24"/>
          <w:szCs w:val="24"/>
        </w:rPr>
        <w:t>SUJETO</w:t>
      </w:r>
      <w:r w:rsidRPr="00074E2E">
        <w:rPr>
          <w:rFonts w:ascii="Palatino Linotype" w:eastAsia="Palatino Linotype" w:hAnsi="Palatino Linotype" w:cs="Palatino Linotype"/>
          <w:color w:val="000000"/>
          <w:sz w:val="24"/>
          <w:szCs w:val="24"/>
        </w:rPr>
        <w:t xml:space="preserve"> </w:t>
      </w:r>
      <w:r w:rsidRPr="00074E2E">
        <w:rPr>
          <w:rFonts w:ascii="Palatino Linotype" w:eastAsia="Palatino Linotype" w:hAnsi="Palatino Linotype" w:cs="Palatino Linotype"/>
          <w:b/>
          <w:color w:val="000000"/>
          <w:sz w:val="24"/>
          <w:szCs w:val="24"/>
        </w:rPr>
        <w:t>OBLIGADO</w:t>
      </w:r>
      <w:r w:rsidRPr="00074E2E">
        <w:rPr>
          <w:rFonts w:ascii="Palatino Linotype" w:eastAsia="Palatino Linotype" w:hAnsi="Palatino Linotype" w:cs="Palatino Linotype"/>
          <w:color w:val="000000"/>
          <w:sz w:val="24"/>
          <w:szCs w:val="24"/>
        </w:rPr>
        <w:t xml:space="preserve"> con su respuesta ciertamente actualiza la causal de procedencia</w:t>
      </w:r>
      <w:r w:rsidRPr="00074E2E">
        <w:rPr>
          <w:rFonts w:ascii="Palatino Linotype" w:eastAsia="Palatino Linotype" w:hAnsi="Palatino Linotype" w:cs="Palatino Linotype"/>
          <w:b/>
          <w:color w:val="000000"/>
          <w:sz w:val="24"/>
          <w:szCs w:val="24"/>
        </w:rPr>
        <w:t xml:space="preserve"> </w:t>
      </w:r>
      <w:r w:rsidRPr="00074E2E">
        <w:rPr>
          <w:rFonts w:ascii="Palatino Linotype" w:eastAsia="Palatino Linotype" w:hAnsi="Palatino Linotype" w:cs="Palatino Linotype"/>
          <w:color w:val="000000"/>
          <w:sz w:val="24"/>
          <w:szCs w:val="24"/>
        </w:rPr>
        <w:t>antes señalada. Así como comprobar si la respuesta emitida resulta congruente e integral en términos del artículo 11 de la ley de la materia.</w:t>
      </w:r>
    </w:p>
    <w:p w:rsidR="004B3C07" w:rsidRPr="00074E2E" w:rsidRDefault="004B3C07">
      <w:pPr>
        <w:pBdr>
          <w:top w:val="nil"/>
          <w:left w:val="nil"/>
          <w:bottom w:val="nil"/>
          <w:right w:val="nil"/>
          <w:between w:val="nil"/>
        </w:pBdr>
        <w:ind w:left="720"/>
        <w:rPr>
          <w:rFonts w:ascii="Palatino Linotype" w:eastAsia="Palatino Linotype" w:hAnsi="Palatino Linotype" w:cs="Palatino Linotype"/>
          <w:color w:val="000000"/>
          <w:sz w:val="24"/>
          <w:szCs w:val="24"/>
        </w:rPr>
      </w:pPr>
    </w:p>
    <w:p w:rsidR="004B3C07" w:rsidRPr="00074E2E" w:rsidRDefault="00156C55">
      <w:pPr>
        <w:pStyle w:val="Ttulo2"/>
        <w:rPr>
          <w:rFonts w:ascii="Palatino Linotype" w:eastAsia="Palatino Linotype" w:hAnsi="Palatino Linotype" w:cs="Palatino Linotype"/>
          <w:b/>
          <w:color w:val="000000"/>
          <w:sz w:val="24"/>
          <w:szCs w:val="24"/>
        </w:rPr>
      </w:pPr>
      <w:bookmarkStart w:id="7" w:name="_heading=h.1t3h5sf" w:colFirst="0" w:colLast="0"/>
      <w:bookmarkEnd w:id="7"/>
      <w:r w:rsidRPr="00074E2E">
        <w:rPr>
          <w:rFonts w:ascii="Palatino Linotype" w:eastAsia="Palatino Linotype" w:hAnsi="Palatino Linotype" w:cs="Palatino Linotype"/>
          <w:b/>
          <w:color w:val="000000"/>
          <w:sz w:val="24"/>
          <w:szCs w:val="24"/>
        </w:rPr>
        <w:t>CUARTO. Del estudio y resolución del asunto.</w:t>
      </w:r>
    </w:p>
    <w:p w:rsidR="004B3C07" w:rsidRPr="00074E2E" w:rsidRDefault="004B3C07">
      <w:pPr>
        <w:spacing w:line="360" w:lineRule="auto"/>
        <w:ind w:right="49"/>
        <w:jc w:val="both"/>
        <w:rPr>
          <w:rFonts w:ascii="Palatino Linotype" w:eastAsia="Palatino Linotype" w:hAnsi="Palatino Linotype" w:cs="Palatino Linotype"/>
          <w:sz w:val="24"/>
          <w:szCs w:val="24"/>
        </w:rPr>
      </w:pPr>
    </w:p>
    <w:p w:rsidR="004B3C07" w:rsidRPr="00074E2E" w:rsidRDefault="00156C55">
      <w:pPr>
        <w:numPr>
          <w:ilvl w:val="0"/>
          <w:numId w:val="5"/>
        </w:numPr>
        <w:spacing w:line="360" w:lineRule="auto"/>
        <w:ind w:left="0" w:right="49" w:firstLine="0"/>
        <w:jc w:val="both"/>
        <w:rPr>
          <w:rFonts w:ascii="Palatino Linotype" w:eastAsia="Palatino Linotype" w:hAnsi="Palatino Linotype" w:cs="Palatino Linotype"/>
          <w:sz w:val="24"/>
          <w:szCs w:val="24"/>
        </w:rPr>
      </w:pPr>
      <w:bookmarkStart w:id="8" w:name="_heading=h.4d34og8" w:colFirst="0" w:colLast="0"/>
      <w:bookmarkEnd w:id="8"/>
      <w:r w:rsidRPr="00074E2E">
        <w:rPr>
          <w:rFonts w:ascii="Palatino Linotype" w:eastAsia="Palatino Linotype" w:hAnsi="Palatino Linotype" w:cs="Palatino Linotype"/>
          <w:color w:val="000000"/>
          <w:sz w:val="24"/>
          <w:szCs w:val="24"/>
        </w:rPr>
        <w:t>Previo al estudio de fondo del asunto que nos ocupa, es</w:t>
      </w:r>
      <w:r w:rsidRPr="00074E2E">
        <w:rPr>
          <w:rFonts w:ascii="Palatino Linotype" w:eastAsia="Palatino Linotype" w:hAnsi="Palatino Linotype" w:cs="Palatino Linotype"/>
          <w:sz w:val="24"/>
          <w:szCs w:val="24"/>
        </w:rPr>
        <w:t xml:space="preserve"> elemental precisar que este Órgano Garante parte del hecho que el Derecho de Acceso a la Información Pública, es un derecho humano reconocido en el Pacto de Derechos Civiles y Políticos </w:t>
      </w:r>
      <w:r w:rsidRPr="00074E2E">
        <w:rPr>
          <w:rFonts w:ascii="Palatino Linotype" w:eastAsia="Palatino Linotype" w:hAnsi="Palatino Linotype" w:cs="Palatino Linotype"/>
          <w:sz w:val="24"/>
          <w:szCs w:val="24"/>
        </w:rPr>
        <w:lastRenderedPageBreak/>
        <w:t xml:space="preserve">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074E2E">
        <w:rPr>
          <w:rFonts w:ascii="Palatino Linotype" w:eastAsia="Palatino Linotype" w:hAnsi="Palatino Linotype" w:cs="Palatino Linotype"/>
          <w:b/>
          <w:sz w:val="24"/>
          <w:szCs w:val="24"/>
        </w:rPr>
        <w:t>SUJETO OBLIGADO</w:t>
      </w:r>
      <w:r w:rsidRPr="00074E2E">
        <w:rPr>
          <w:rFonts w:ascii="Palatino Linotype" w:eastAsia="Palatino Linotype" w:hAnsi="Palatino Linotype" w:cs="Palatino Linotype"/>
          <w:sz w:val="24"/>
          <w:szCs w:val="24"/>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074E2E">
        <w:rPr>
          <w:rFonts w:ascii="Palatino Linotype" w:eastAsia="Palatino Linotype" w:hAnsi="Palatino Linotype" w:cs="Palatino Linotype"/>
          <w:b/>
          <w:sz w:val="24"/>
          <w:szCs w:val="24"/>
        </w:rPr>
        <w:t xml:space="preserve">Constitución Política de los Estados Unidos Mexicanos </w:t>
      </w:r>
      <w:r w:rsidRPr="00074E2E">
        <w:rPr>
          <w:rFonts w:ascii="Palatino Linotype" w:eastAsia="Palatino Linotype" w:hAnsi="Palatino Linotype" w:cs="Palatino Linotype"/>
          <w:sz w:val="24"/>
          <w:szCs w:val="24"/>
        </w:rPr>
        <w:t xml:space="preserve">al señalar la obligación de “promover, </w:t>
      </w:r>
      <w:r w:rsidRPr="00074E2E">
        <w:rPr>
          <w:rFonts w:ascii="Palatino Linotype" w:eastAsia="Palatino Linotype" w:hAnsi="Palatino Linotype" w:cs="Palatino Linotype"/>
          <w:b/>
          <w:sz w:val="24"/>
          <w:szCs w:val="24"/>
        </w:rPr>
        <w:t>respetar</w:t>
      </w:r>
      <w:r w:rsidRPr="00074E2E">
        <w:rPr>
          <w:rFonts w:ascii="Palatino Linotype" w:eastAsia="Palatino Linotype" w:hAnsi="Palatino Linotype" w:cs="Palatino Linotype"/>
          <w:sz w:val="24"/>
          <w:szCs w:val="24"/>
        </w:rPr>
        <w:t xml:space="preserve">, proteger y </w:t>
      </w:r>
      <w:r w:rsidRPr="00074E2E">
        <w:rPr>
          <w:rFonts w:ascii="Palatino Linotype" w:eastAsia="Palatino Linotype" w:hAnsi="Palatino Linotype" w:cs="Palatino Linotype"/>
          <w:b/>
          <w:sz w:val="24"/>
          <w:szCs w:val="24"/>
        </w:rPr>
        <w:t>garantizar</w:t>
      </w:r>
      <w:r w:rsidRPr="00074E2E">
        <w:rPr>
          <w:rFonts w:ascii="Palatino Linotype" w:eastAsia="Palatino Linotype" w:hAnsi="Palatino Linotype" w:cs="Palatino Linotype"/>
          <w:sz w:val="24"/>
          <w:szCs w:val="24"/>
        </w:rPr>
        <w:t xml:space="preserve"> los derechos humanos”, entre los cuales se encuentra dicho derecho.</w:t>
      </w:r>
    </w:p>
    <w:p w:rsidR="004B3C07" w:rsidRPr="00074E2E" w:rsidRDefault="004B3C07">
      <w:pPr>
        <w:spacing w:line="360" w:lineRule="auto"/>
        <w:ind w:right="49"/>
        <w:jc w:val="both"/>
        <w:rPr>
          <w:rFonts w:ascii="Palatino Linotype" w:eastAsia="Palatino Linotype" w:hAnsi="Palatino Linotype" w:cs="Palatino Linotype"/>
          <w:sz w:val="24"/>
          <w:szCs w:val="24"/>
        </w:rPr>
      </w:pPr>
    </w:p>
    <w:p w:rsidR="004B3C07" w:rsidRPr="00074E2E" w:rsidRDefault="00156C55">
      <w:pPr>
        <w:numPr>
          <w:ilvl w:val="0"/>
          <w:numId w:val="5"/>
        </w:numPr>
        <w:spacing w:line="360" w:lineRule="auto"/>
        <w:ind w:left="0" w:right="49" w:firstLine="0"/>
        <w:jc w:val="both"/>
        <w:rPr>
          <w:rFonts w:ascii="Palatino Linotype" w:eastAsia="Palatino Linotype" w:hAnsi="Palatino Linotype" w:cs="Palatino Linotype"/>
          <w:color w:val="000000"/>
          <w:sz w:val="24"/>
          <w:szCs w:val="24"/>
        </w:rPr>
      </w:pPr>
      <w:r w:rsidRPr="00074E2E">
        <w:rPr>
          <w:rFonts w:ascii="Palatino Linotype" w:eastAsia="Palatino Linotype" w:hAnsi="Palatino Linotype" w:cs="Palatino Linotype"/>
          <w:sz w:val="24"/>
          <w:szCs w:val="24"/>
        </w:rPr>
        <w:t xml:space="preserve">Por </w:t>
      </w:r>
      <w:r w:rsidRPr="00074E2E">
        <w:rPr>
          <w:rFonts w:ascii="Palatino Linotype" w:eastAsia="Palatino Linotype" w:hAnsi="Palatino Linotype" w:cs="Palatino Linotype"/>
          <w:color w:val="000000"/>
          <w:sz w:val="24"/>
          <w:szCs w:val="24"/>
        </w:rPr>
        <w:t>ende,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rsidR="004B3C07" w:rsidRPr="00074E2E" w:rsidRDefault="004B3C07">
      <w:pPr>
        <w:spacing w:line="360" w:lineRule="auto"/>
        <w:ind w:right="49"/>
        <w:jc w:val="both"/>
        <w:rPr>
          <w:rFonts w:ascii="Palatino Linotype" w:eastAsia="Palatino Linotype" w:hAnsi="Palatino Linotype" w:cs="Palatino Linotype"/>
          <w:color w:val="000000"/>
          <w:sz w:val="24"/>
          <w:szCs w:val="24"/>
        </w:rPr>
      </w:pPr>
    </w:p>
    <w:p w:rsidR="004B3C07" w:rsidRPr="00074E2E" w:rsidRDefault="00156C55">
      <w:pPr>
        <w:numPr>
          <w:ilvl w:val="0"/>
          <w:numId w:val="5"/>
        </w:numPr>
        <w:spacing w:line="360" w:lineRule="auto"/>
        <w:ind w:left="0" w:right="49" w:firstLine="0"/>
        <w:jc w:val="both"/>
        <w:rPr>
          <w:rFonts w:ascii="Palatino Linotype" w:eastAsia="Palatino Linotype" w:hAnsi="Palatino Linotype" w:cs="Palatino Linotype"/>
          <w:sz w:val="24"/>
          <w:szCs w:val="24"/>
        </w:rPr>
      </w:pPr>
      <w:r w:rsidRPr="00074E2E">
        <w:rPr>
          <w:rFonts w:ascii="Palatino Linotype" w:eastAsia="Palatino Linotype" w:hAnsi="Palatino Linotype" w:cs="Palatino Linotype"/>
          <w:sz w:val="24"/>
          <w:szCs w:val="24"/>
        </w:rPr>
        <w:t xml:space="preserve">Así las cosas, </w:t>
      </w:r>
      <w:r w:rsidRPr="00074E2E">
        <w:rPr>
          <w:rFonts w:ascii="Palatino Linotype" w:eastAsia="Palatino Linotype" w:hAnsi="Palatino Linotype" w:cs="Palatino Linotype"/>
          <w:color w:val="000000"/>
          <w:sz w:val="24"/>
          <w:szCs w:val="24"/>
        </w:rPr>
        <w:t xml:space="preserve">podemos definir el Derecho de Acceso a la Información Pública como: </w:t>
      </w:r>
      <w:r w:rsidRPr="00074E2E">
        <w:rPr>
          <w:rFonts w:ascii="Palatino Linotype" w:eastAsia="Palatino Linotype" w:hAnsi="Palatino Linotype" w:cs="Palatino Linotype"/>
          <w:i/>
          <w:color w:val="000000"/>
          <w:sz w:val="24"/>
          <w:szCs w:val="24"/>
        </w:rPr>
        <w:t>La igualdad de oportunidades para recibir, buscar e impartir información</w:t>
      </w:r>
      <w:r w:rsidRPr="00074E2E">
        <w:rPr>
          <w:rFonts w:ascii="Palatino Linotype" w:eastAsia="Palatino Linotype" w:hAnsi="Palatino Linotype" w:cs="Palatino Linotype"/>
          <w:i/>
          <w:color w:val="000000"/>
          <w:sz w:val="24"/>
          <w:szCs w:val="24"/>
          <w:vertAlign w:val="superscript"/>
        </w:rPr>
        <w:footnoteReference w:id="1"/>
      </w:r>
      <w:r w:rsidRPr="00074E2E">
        <w:rPr>
          <w:rFonts w:ascii="Palatino Linotype" w:eastAsia="Palatino Linotype" w:hAnsi="Palatino Linotype" w:cs="Palatino Linotype"/>
          <w:i/>
          <w:color w:val="000000"/>
          <w:sz w:val="24"/>
          <w:szCs w:val="24"/>
        </w:rPr>
        <w:t xml:space="preserve">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w:t>
      </w:r>
      <w:r w:rsidRPr="00074E2E">
        <w:rPr>
          <w:rFonts w:ascii="Palatino Linotype" w:eastAsia="Palatino Linotype" w:hAnsi="Palatino Linotype" w:cs="Palatino Linotype"/>
          <w:i/>
          <w:color w:val="000000"/>
          <w:sz w:val="24"/>
          <w:szCs w:val="24"/>
        </w:rPr>
        <w:lastRenderedPageBreak/>
        <w:t>de autoridad en el ámbito federal, estatal y municipal,</w:t>
      </w:r>
      <w:r w:rsidRPr="00074E2E">
        <w:rPr>
          <w:rFonts w:ascii="Palatino Linotype" w:eastAsia="Palatino Linotype" w:hAnsi="Palatino Linotype" w:cs="Palatino Linotype"/>
          <w:i/>
          <w:color w:val="000000"/>
          <w:sz w:val="24"/>
          <w:szCs w:val="24"/>
          <w:vertAlign w:val="superscript"/>
        </w:rPr>
        <w:footnoteReference w:id="2"/>
      </w:r>
      <w:r w:rsidRPr="00074E2E">
        <w:rPr>
          <w:rFonts w:ascii="Palatino Linotype" w:eastAsia="Palatino Linotype" w:hAnsi="Palatino Linotype" w:cs="Palatino Linotype"/>
          <w:color w:val="000000"/>
          <w:sz w:val="24"/>
          <w:szCs w:val="24"/>
        </w:rPr>
        <w:t>que se constituye como una herramienta fundamental para ejercer</w:t>
      </w:r>
      <w:r w:rsidRPr="00074E2E">
        <w:rPr>
          <w:rFonts w:ascii="Palatino Linotype" w:eastAsia="Palatino Linotype" w:hAnsi="Palatino Linotype" w:cs="Palatino Linotype"/>
          <w:i/>
          <w:color w:val="000000"/>
          <w:sz w:val="24"/>
          <w:szCs w:val="24"/>
        </w:rPr>
        <w:t xml:space="preserve"> el control democrático de las gestiones estatales, de forma tal que puedan cuestionar, indagar y considerar si se está dando un adecuado cumplimiento a las funciones públicas,</w:t>
      </w:r>
      <w:r w:rsidRPr="00074E2E">
        <w:rPr>
          <w:rFonts w:ascii="Palatino Linotype" w:eastAsia="Palatino Linotype" w:hAnsi="Palatino Linotype" w:cs="Palatino Linotype"/>
          <w:i/>
          <w:color w:val="000000"/>
          <w:sz w:val="24"/>
          <w:szCs w:val="24"/>
          <w:vertAlign w:val="superscript"/>
        </w:rPr>
        <w:footnoteReference w:id="3"/>
      </w:r>
      <w:r w:rsidRPr="00074E2E">
        <w:rPr>
          <w:rFonts w:ascii="Palatino Linotype" w:eastAsia="Palatino Linotype" w:hAnsi="Palatino Linotype" w:cs="Palatino Linotype"/>
          <w:i/>
          <w:color w:val="000000"/>
          <w:sz w:val="24"/>
          <w:szCs w:val="24"/>
        </w:rPr>
        <w:t xml:space="preserve"> </w:t>
      </w:r>
      <w:r w:rsidRPr="00074E2E">
        <w:rPr>
          <w:rFonts w:ascii="Palatino Linotype" w:eastAsia="Palatino Linotype" w:hAnsi="Palatino Linotype" w:cs="Palatino Linotype"/>
          <w:color w:val="000000"/>
          <w:sz w:val="24"/>
          <w:szCs w:val="24"/>
        </w:rPr>
        <w:t>fomentando</w:t>
      </w:r>
      <w:r w:rsidRPr="00074E2E">
        <w:rPr>
          <w:rFonts w:ascii="Palatino Linotype" w:eastAsia="Palatino Linotype" w:hAnsi="Palatino Linotype" w:cs="Palatino Linotype"/>
          <w:i/>
          <w:color w:val="000000"/>
          <w:sz w:val="24"/>
          <w:szCs w:val="24"/>
        </w:rPr>
        <w:t xml:space="preserve"> la transparencia de las actividades estatales y </w:t>
      </w:r>
      <w:r w:rsidRPr="00074E2E">
        <w:rPr>
          <w:rFonts w:ascii="Palatino Linotype" w:eastAsia="Palatino Linotype" w:hAnsi="Palatino Linotype" w:cs="Palatino Linotype"/>
          <w:color w:val="000000"/>
          <w:sz w:val="24"/>
          <w:szCs w:val="24"/>
        </w:rPr>
        <w:t>promoviendo</w:t>
      </w:r>
      <w:r w:rsidRPr="00074E2E">
        <w:rPr>
          <w:rFonts w:ascii="Palatino Linotype" w:eastAsia="Palatino Linotype" w:hAnsi="Palatino Linotype" w:cs="Palatino Linotype"/>
          <w:i/>
          <w:color w:val="000000"/>
          <w:sz w:val="24"/>
          <w:szCs w:val="24"/>
        </w:rPr>
        <w:t xml:space="preserve"> la responsabilidad de los funcionarios sobre su gestión pública,</w:t>
      </w:r>
      <w:r w:rsidRPr="00074E2E">
        <w:rPr>
          <w:rFonts w:ascii="Palatino Linotype" w:eastAsia="Palatino Linotype" w:hAnsi="Palatino Linotype" w:cs="Palatino Linotype"/>
          <w:i/>
          <w:color w:val="000000"/>
          <w:sz w:val="24"/>
          <w:szCs w:val="24"/>
          <w:vertAlign w:val="superscript"/>
        </w:rPr>
        <w:footnoteReference w:id="4"/>
      </w:r>
      <w:r w:rsidRPr="00074E2E">
        <w:rPr>
          <w:rFonts w:ascii="Palatino Linotype" w:eastAsia="Palatino Linotype" w:hAnsi="Palatino Linotype" w:cs="Palatino Linotype"/>
          <w:color w:val="000000"/>
          <w:sz w:val="24"/>
          <w:szCs w:val="24"/>
        </w:rPr>
        <w:t>que permite</w:t>
      </w:r>
      <w:r w:rsidRPr="00074E2E">
        <w:rPr>
          <w:rFonts w:ascii="Palatino Linotype" w:eastAsia="Palatino Linotype" w:hAnsi="Palatino Linotype" w:cs="Palatino Linotype"/>
          <w:i/>
          <w:color w:val="000000"/>
          <w:sz w:val="24"/>
          <w:szCs w:val="24"/>
        </w:rPr>
        <w:t xml:space="preserve"> saber qué están haciendo los gobiernos por sus pueblos, sin lo cual la verdad languidecería y la participación en el gobierno permanecería fragmentada.</w:t>
      </w:r>
    </w:p>
    <w:p w:rsidR="004B3C07" w:rsidRPr="00074E2E" w:rsidRDefault="004B3C07">
      <w:pPr>
        <w:spacing w:line="360" w:lineRule="auto"/>
        <w:ind w:right="34"/>
        <w:jc w:val="both"/>
        <w:rPr>
          <w:rFonts w:ascii="Palatino Linotype" w:eastAsia="Palatino Linotype" w:hAnsi="Palatino Linotype" w:cs="Palatino Linotype"/>
          <w:sz w:val="24"/>
          <w:szCs w:val="24"/>
        </w:rPr>
      </w:pPr>
    </w:p>
    <w:p w:rsidR="004B3C07" w:rsidRPr="00074E2E" w:rsidRDefault="00156C55">
      <w:pPr>
        <w:numPr>
          <w:ilvl w:val="0"/>
          <w:numId w:val="5"/>
        </w:numPr>
        <w:spacing w:line="360" w:lineRule="auto"/>
        <w:ind w:left="0" w:right="49" w:firstLine="0"/>
        <w:jc w:val="both"/>
        <w:rPr>
          <w:rFonts w:ascii="Palatino Linotype" w:eastAsia="Palatino Linotype" w:hAnsi="Palatino Linotype" w:cs="Palatino Linotype"/>
          <w:sz w:val="24"/>
          <w:szCs w:val="24"/>
        </w:rPr>
      </w:pPr>
      <w:r w:rsidRPr="00074E2E">
        <w:rPr>
          <w:rFonts w:ascii="Palatino Linotype" w:eastAsia="Palatino Linotype" w:hAnsi="Palatino Linotype" w:cs="Palatino Linotype"/>
          <w:sz w:val="24"/>
          <w:szCs w:val="24"/>
        </w:rPr>
        <w:t xml:space="preserve">Por </w:t>
      </w:r>
      <w:r w:rsidRPr="00074E2E">
        <w:rPr>
          <w:rFonts w:ascii="Palatino Linotype" w:eastAsia="Palatino Linotype" w:hAnsi="Palatino Linotype" w:cs="Palatino Linotype"/>
          <w:color w:val="000000"/>
          <w:sz w:val="24"/>
          <w:szCs w:val="24"/>
        </w:rPr>
        <w:t xml:space="preserve">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w:t>
      </w:r>
      <w:r w:rsidRPr="00074E2E">
        <w:rPr>
          <w:rFonts w:ascii="Palatino Linotype" w:eastAsia="Palatino Linotype" w:hAnsi="Palatino Linotype" w:cs="Palatino Linotype"/>
          <w:b/>
          <w:color w:val="000000"/>
          <w:sz w:val="24"/>
          <w:szCs w:val="24"/>
        </w:rPr>
        <w:t>el recurso de revisión es la garantía secundaria mediante la cual se pretende reparar cualquier posible afectación al derecho de acceso a la información pública</w:t>
      </w:r>
      <w:r w:rsidRPr="00074E2E">
        <w:rPr>
          <w:rFonts w:ascii="Palatino Linotype" w:eastAsia="Palatino Linotype" w:hAnsi="Palatino Linotype" w:cs="Palatino Linotype"/>
          <w:color w:val="000000"/>
          <w:sz w:val="24"/>
          <w:szCs w:val="24"/>
        </w:rPr>
        <w:t>, siendo éste el medio a través del cual, este Órgano Garante después de realizar el análisis al procedimiento de acceso a la información, podrá determinar la posible afectación y, de ser el caso, ordenar la reparación a la violación del derecho en cuestión.</w:t>
      </w:r>
    </w:p>
    <w:p w:rsidR="004B3C07" w:rsidRPr="00074E2E" w:rsidRDefault="004B3C07">
      <w:pPr>
        <w:spacing w:line="360" w:lineRule="auto"/>
        <w:ind w:right="49"/>
        <w:jc w:val="both"/>
        <w:rPr>
          <w:rFonts w:ascii="Palatino Linotype" w:eastAsia="Palatino Linotype" w:hAnsi="Palatino Linotype" w:cs="Palatino Linotype"/>
          <w:sz w:val="24"/>
          <w:szCs w:val="24"/>
        </w:rPr>
      </w:pPr>
    </w:p>
    <w:p w:rsidR="004B3C07" w:rsidRPr="00074E2E" w:rsidRDefault="00156C55">
      <w:pPr>
        <w:numPr>
          <w:ilvl w:val="0"/>
          <w:numId w:val="5"/>
        </w:numPr>
        <w:spacing w:line="360" w:lineRule="auto"/>
        <w:ind w:left="0" w:right="49" w:firstLine="0"/>
        <w:jc w:val="both"/>
        <w:rPr>
          <w:rFonts w:ascii="Palatino Linotype" w:eastAsia="Palatino Linotype" w:hAnsi="Palatino Linotype" w:cs="Palatino Linotype"/>
          <w:sz w:val="24"/>
          <w:szCs w:val="24"/>
        </w:rPr>
      </w:pPr>
      <w:r w:rsidRPr="00074E2E">
        <w:rPr>
          <w:rFonts w:ascii="Palatino Linotype" w:eastAsia="Palatino Linotype" w:hAnsi="Palatino Linotype" w:cs="Palatino Linotype"/>
          <w:sz w:val="24"/>
          <w:szCs w:val="24"/>
        </w:rPr>
        <w:t xml:space="preserve">Dicho lo anterior, este Órgano Resolutor se avocara a realizar el estudio en conjunto de todas las constancias que obran en el SAIMEX, con la finalidad de colegir si con la respuesta proporcionada por el </w:t>
      </w:r>
      <w:r w:rsidRPr="00074E2E">
        <w:rPr>
          <w:rFonts w:ascii="Palatino Linotype" w:eastAsia="Palatino Linotype" w:hAnsi="Palatino Linotype" w:cs="Palatino Linotype"/>
          <w:b/>
          <w:sz w:val="24"/>
          <w:szCs w:val="24"/>
        </w:rPr>
        <w:t xml:space="preserve">SUJETO OBLIGADO, </w:t>
      </w:r>
      <w:r w:rsidRPr="00074E2E">
        <w:rPr>
          <w:rFonts w:ascii="Palatino Linotype" w:eastAsia="Palatino Linotype" w:hAnsi="Palatino Linotype" w:cs="Palatino Linotype"/>
          <w:sz w:val="24"/>
          <w:szCs w:val="24"/>
        </w:rPr>
        <w:t>se colma en su totalidad la solicitud de información</w:t>
      </w:r>
      <w:r w:rsidRPr="00074E2E">
        <w:rPr>
          <w:rFonts w:ascii="Palatino Linotype" w:eastAsia="Palatino Linotype" w:hAnsi="Palatino Linotype" w:cs="Palatino Linotype"/>
          <w:b/>
          <w:color w:val="FF0000"/>
          <w:sz w:val="24"/>
          <w:szCs w:val="24"/>
        </w:rPr>
        <w:t xml:space="preserve"> </w:t>
      </w:r>
      <w:r w:rsidRPr="00074E2E">
        <w:rPr>
          <w:rFonts w:ascii="Palatino Linotype" w:eastAsia="Palatino Linotype" w:hAnsi="Palatino Linotype" w:cs="Palatino Linotype"/>
          <w:b/>
          <w:sz w:val="24"/>
          <w:szCs w:val="24"/>
        </w:rPr>
        <w:t>01777/TOLUCA/IP/2024.</w:t>
      </w:r>
    </w:p>
    <w:p w:rsidR="004B3C07" w:rsidRPr="00074E2E" w:rsidRDefault="00156C55">
      <w:pPr>
        <w:numPr>
          <w:ilvl w:val="0"/>
          <w:numId w:val="5"/>
        </w:numPr>
        <w:spacing w:line="360" w:lineRule="auto"/>
        <w:ind w:left="0" w:right="49" w:firstLine="0"/>
        <w:jc w:val="both"/>
        <w:rPr>
          <w:rFonts w:ascii="Palatino Linotype" w:eastAsia="Palatino Linotype" w:hAnsi="Palatino Linotype" w:cs="Palatino Linotype"/>
          <w:sz w:val="24"/>
          <w:szCs w:val="24"/>
        </w:rPr>
      </w:pPr>
      <w:r w:rsidRPr="00074E2E">
        <w:rPr>
          <w:rFonts w:ascii="Palatino Linotype" w:eastAsia="Palatino Linotype" w:hAnsi="Palatino Linotype" w:cs="Palatino Linotype"/>
          <w:sz w:val="24"/>
          <w:szCs w:val="24"/>
        </w:rPr>
        <w:t xml:space="preserve">Ahora bien,  en aras de satisfacer el derecho al acceso a la información que le asiste al </w:t>
      </w:r>
      <w:r w:rsidRPr="00074E2E">
        <w:rPr>
          <w:rFonts w:ascii="Palatino Linotype" w:eastAsia="Palatino Linotype" w:hAnsi="Palatino Linotype" w:cs="Palatino Linotype"/>
          <w:b/>
          <w:sz w:val="24"/>
          <w:szCs w:val="24"/>
        </w:rPr>
        <w:t xml:space="preserve">PARTICULAR, </w:t>
      </w:r>
      <w:r w:rsidRPr="00074E2E">
        <w:rPr>
          <w:rFonts w:ascii="Palatino Linotype" w:eastAsia="Palatino Linotype" w:hAnsi="Palatino Linotype" w:cs="Palatino Linotype"/>
          <w:sz w:val="24"/>
          <w:szCs w:val="24"/>
        </w:rPr>
        <w:t xml:space="preserve">este Órgano Resolutor se abocara a realizar el estudio correspondiente a efecto de poder determinar si resultan procedentes los motivos de inconformidad hechos valer por el ahora </w:t>
      </w:r>
      <w:r w:rsidRPr="00074E2E">
        <w:rPr>
          <w:rFonts w:ascii="Palatino Linotype" w:eastAsia="Palatino Linotype" w:hAnsi="Palatino Linotype" w:cs="Palatino Linotype"/>
          <w:b/>
          <w:sz w:val="24"/>
          <w:szCs w:val="24"/>
        </w:rPr>
        <w:t>RECURRENTE.</w:t>
      </w:r>
    </w:p>
    <w:p w:rsidR="004B3C07" w:rsidRPr="00074E2E" w:rsidRDefault="004B3C07">
      <w:pPr>
        <w:spacing w:line="360" w:lineRule="auto"/>
        <w:ind w:right="49"/>
        <w:jc w:val="both"/>
        <w:rPr>
          <w:rFonts w:ascii="Palatino Linotype" w:eastAsia="Palatino Linotype" w:hAnsi="Palatino Linotype" w:cs="Palatino Linotype"/>
          <w:sz w:val="24"/>
          <w:szCs w:val="24"/>
        </w:rPr>
      </w:pPr>
    </w:p>
    <w:p w:rsidR="004B3C07" w:rsidRPr="00074E2E" w:rsidRDefault="00156C55">
      <w:pPr>
        <w:numPr>
          <w:ilvl w:val="0"/>
          <w:numId w:val="5"/>
        </w:numPr>
        <w:spacing w:line="360" w:lineRule="auto"/>
        <w:ind w:left="0" w:right="49" w:firstLine="0"/>
        <w:jc w:val="both"/>
        <w:rPr>
          <w:rFonts w:ascii="Palatino Linotype" w:eastAsia="Palatino Linotype" w:hAnsi="Palatino Linotype" w:cs="Palatino Linotype"/>
          <w:sz w:val="24"/>
          <w:szCs w:val="24"/>
        </w:rPr>
      </w:pPr>
      <w:r w:rsidRPr="00074E2E">
        <w:rPr>
          <w:rFonts w:ascii="Palatino Linotype" w:eastAsia="Palatino Linotype" w:hAnsi="Palatino Linotype" w:cs="Palatino Linotype"/>
          <w:sz w:val="24"/>
          <w:szCs w:val="24"/>
        </w:rPr>
        <w:t xml:space="preserve">De la respuesta proporcionada, se advierte que se hizo entrega Escritura Numero 15,731 que contiene el Poder General para Pleitos y Cobranzas, Actos de Administración, con facultades de Sustitución de Poderes, Representación en materia laboral y Administración en Asuntos Laborales, con carácter Revocable y con Rendición de cuentas que otorga el Doctor en Derecho Juan Maccise Naime a favor de los señores Licenciada Alma Mirna Merino Fontova, entre otros. </w:t>
      </w:r>
    </w:p>
    <w:p w:rsidR="004B3C07" w:rsidRPr="00074E2E" w:rsidRDefault="004B3C07">
      <w:pPr>
        <w:spacing w:line="360" w:lineRule="auto"/>
        <w:ind w:right="49"/>
        <w:jc w:val="both"/>
        <w:rPr>
          <w:rFonts w:ascii="Palatino Linotype" w:eastAsia="Palatino Linotype" w:hAnsi="Palatino Linotype" w:cs="Palatino Linotype"/>
          <w:sz w:val="24"/>
          <w:szCs w:val="24"/>
        </w:rPr>
      </w:pPr>
    </w:p>
    <w:p w:rsidR="004B3C07" w:rsidRPr="00074E2E" w:rsidRDefault="00156C55">
      <w:pPr>
        <w:numPr>
          <w:ilvl w:val="0"/>
          <w:numId w:val="5"/>
        </w:numPr>
        <w:spacing w:line="360" w:lineRule="auto"/>
        <w:ind w:left="0" w:right="49" w:firstLine="0"/>
        <w:jc w:val="both"/>
        <w:rPr>
          <w:rFonts w:ascii="Palatino Linotype" w:eastAsia="Palatino Linotype" w:hAnsi="Palatino Linotype" w:cs="Palatino Linotype"/>
          <w:sz w:val="24"/>
          <w:szCs w:val="24"/>
        </w:rPr>
      </w:pPr>
      <w:r w:rsidRPr="00074E2E">
        <w:rPr>
          <w:rFonts w:ascii="Palatino Linotype" w:eastAsia="Palatino Linotype" w:hAnsi="Palatino Linotype" w:cs="Palatino Linotype"/>
          <w:sz w:val="24"/>
          <w:szCs w:val="24"/>
        </w:rPr>
        <w:t>Es así que con dicho documento se colige que se tiene por colmados los siguientes requerimientos:</w:t>
      </w:r>
    </w:p>
    <w:p w:rsidR="004B3C07" w:rsidRPr="00074E2E" w:rsidRDefault="004B3C07">
      <w:pPr>
        <w:spacing w:line="360" w:lineRule="auto"/>
        <w:ind w:right="49"/>
        <w:jc w:val="both"/>
        <w:rPr>
          <w:rFonts w:ascii="Palatino Linotype" w:eastAsia="Palatino Linotype" w:hAnsi="Palatino Linotype" w:cs="Palatino Linotype"/>
          <w:sz w:val="24"/>
          <w:szCs w:val="24"/>
        </w:rPr>
      </w:pPr>
    </w:p>
    <w:p w:rsidR="004B3C07" w:rsidRPr="00074E2E" w:rsidRDefault="00156C55">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sz w:val="24"/>
          <w:szCs w:val="24"/>
        </w:rPr>
      </w:pPr>
      <w:r w:rsidRPr="00074E2E">
        <w:rPr>
          <w:rFonts w:ascii="Palatino Linotype" w:eastAsia="Palatino Linotype" w:hAnsi="Palatino Linotype" w:cs="Palatino Linotype"/>
          <w:color w:val="000000"/>
          <w:sz w:val="24"/>
          <w:szCs w:val="24"/>
        </w:rPr>
        <w:lastRenderedPageBreak/>
        <w:t>documento oficial en donde otorgan a Alma Mirna Merino Fontova la facultad para ejercer como apoderada legal, asesora o equivalente,</w:t>
      </w:r>
    </w:p>
    <w:p w:rsidR="004B3C07" w:rsidRPr="00074E2E" w:rsidRDefault="00156C55">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sz w:val="24"/>
          <w:szCs w:val="24"/>
        </w:rPr>
      </w:pPr>
      <w:r w:rsidRPr="00074E2E">
        <w:rPr>
          <w:rFonts w:ascii="Palatino Linotype" w:eastAsia="Palatino Linotype" w:hAnsi="Palatino Linotype" w:cs="Palatino Linotype"/>
          <w:color w:val="000000"/>
          <w:sz w:val="24"/>
          <w:szCs w:val="24"/>
        </w:rPr>
        <w:t xml:space="preserve">a partir de que fecha y por ordenes, instrucciones de quien, </w:t>
      </w:r>
    </w:p>
    <w:p w:rsidR="004B3C07" w:rsidRPr="00074E2E" w:rsidRDefault="00156C55">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sz w:val="24"/>
          <w:szCs w:val="24"/>
        </w:rPr>
      </w:pPr>
      <w:r w:rsidRPr="00074E2E">
        <w:rPr>
          <w:rFonts w:ascii="Palatino Linotype" w:eastAsia="Palatino Linotype" w:hAnsi="Palatino Linotype" w:cs="Palatino Linotype"/>
          <w:color w:val="000000"/>
          <w:sz w:val="24"/>
          <w:szCs w:val="24"/>
        </w:rPr>
        <w:t>asi como los terminos legales que se dieron para la toma de decisiones del despacho y/o como persona.</w:t>
      </w:r>
    </w:p>
    <w:p w:rsidR="004B3C07" w:rsidRPr="00074E2E" w:rsidRDefault="00156C55">
      <w:pPr>
        <w:numPr>
          <w:ilvl w:val="0"/>
          <w:numId w:val="5"/>
        </w:numPr>
        <w:spacing w:line="360" w:lineRule="auto"/>
        <w:ind w:left="0" w:right="49" w:firstLine="0"/>
        <w:jc w:val="both"/>
        <w:rPr>
          <w:rFonts w:ascii="Palatino Linotype" w:eastAsia="Palatino Linotype" w:hAnsi="Palatino Linotype" w:cs="Palatino Linotype"/>
          <w:sz w:val="24"/>
          <w:szCs w:val="24"/>
        </w:rPr>
      </w:pPr>
      <w:r w:rsidRPr="00074E2E">
        <w:rPr>
          <w:rFonts w:ascii="Palatino Linotype" w:eastAsia="Palatino Linotype" w:hAnsi="Palatino Linotype" w:cs="Palatino Linotype"/>
          <w:sz w:val="24"/>
          <w:szCs w:val="24"/>
        </w:rPr>
        <w:t xml:space="preserve">Lo anterior es así, derivado del contenido del poder, pues en el se establece la vigencia en que se otorgó el poder, (doce de enero de dos mil veinticuatro), poder que otorgo el Doctor en Derecho Juan Maccise Naime a favor de los señores Licenciada Alma Mirna Merino Fontova, lo que permite inferir que presta sus servicios profesionales al Presidente Municipal de Toluca, asimismo, en el referido poder se establecen los términos en que ha de prestar dichos servicios profesionales, luego entonces, se colige que los primeros rubros se tienen por colmados. </w:t>
      </w:r>
    </w:p>
    <w:p w:rsidR="004B3C07" w:rsidRPr="00074E2E" w:rsidRDefault="004B3C07">
      <w:pPr>
        <w:spacing w:line="360" w:lineRule="auto"/>
        <w:ind w:right="49"/>
        <w:jc w:val="both"/>
        <w:rPr>
          <w:rFonts w:ascii="Palatino Linotype" w:eastAsia="Palatino Linotype" w:hAnsi="Palatino Linotype" w:cs="Palatino Linotype"/>
          <w:sz w:val="24"/>
          <w:szCs w:val="24"/>
        </w:rPr>
      </w:pPr>
    </w:p>
    <w:p w:rsidR="004B3C07" w:rsidRPr="00074E2E" w:rsidRDefault="00156C55">
      <w:pPr>
        <w:numPr>
          <w:ilvl w:val="0"/>
          <w:numId w:val="5"/>
        </w:numPr>
        <w:spacing w:line="360" w:lineRule="auto"/>
        <w:ind w:left="0" w:right="49" w:firstLine="0"/>
        <w:jc w:val="both"/>
        <w:rPr>
          <w:rFonts w:ascii="Palatino Linotype" w:eastAsia="Palatino Linotype" w:hAnsi="Palatino Linotype" w:cs="Palatino Linotype"/>
          <w:i/>
          <w:sz w:val="24"/>
          <w:szCs w:val="24"/>
        </w:rPr>
      </w:pPr>
      <w:r w:rsidRPr="00074E2E">
        <w:rPr>
          <w:rFonts w:ascii="Palatino Linotype" w:eastAsia="Palatino Linotype" w:hAnsi="Palatino Linotype" w:cs="Palatino Linotype"/>
          <w:sz w:val="24"/>
          <w:szCs w:val="24"/>
        </w:rPr>
        <w:t>Por lo que hace al “</w:t>
      </w:r>
      <w:r w:rsidRPr="00074E2E">
        <w:rPr>
          <w:rFonts w:ascii="Palatino Linotype" w:eastAsia="Palatino Linotype" w:hAnsi="Palatino Linotype" w:cs="Palatino Linotype"/>
          <w:i/>
          <w:sz w:val="24"/>
          <w:szCs w:val="24"/>
        </w:rPr>
        <w:t xml:space="preserve">recurso publico a favor de ella o de el despacho fontova que se le ha otorgado con el documento oficial que lo compruebe”, </w:t>
      </w:r>
      <w:r w:rsidRPr="00074E2E">
        <w:rPr>
          <w:rFonts w:ascii="Palatino Linotype" w:eastAsia="Palatino Linotype" w:hAnsi="Palatino Linotype" w:cs="Palatino Linotype"/>
          <w:sz w:val="24"/>
          <w:szCs w:val="24"/>
        </w:rPr>
        <w:t xml:space="preserve">no se advierte que el </w:t>
      </w:r>
      <w:r w:rsidRPr="00074E2E">
        <w:rPr>
          <w:rFonts w:ascii="Palatino Linotype" w:eastAsia="Palatino Linotype" w:hAnsi="Palatino Linotype" w:cs="Palatino Linotype"/>
          <w:b/>
          <w:sz w:val="24"/>
          <w:szCs w:val="24"/>
        </w:rPr>
        <w:t xml:space="preserve">SUJETO OBLIGADO </w:t>
      </w:r>
      <w:r w:rsidRPr="00074E2E">
        <w:rPr>
          <w:rFonts w:ascii="Palatino Linotype" w:eastAsia="Palatino Linotype" w:hAnsi="Palatino Linotype" w:cs="Palatino Linotype"/>
          <w:sz w:val="24"/>
          <w:szCs w:val="24"/>
        </w:rPr>
        <w:t>haya dado respuesta o se haya pronunciado al respecto, razón por la cual se analizara en lo conducente.</w:t>
      </w:r>
    </w:p>
    <w:p w:rsidR="004B3C07" w:rsidRPr="00074E2E" w:rsidRDefault="004B3C07">
      <w:pPr>
        <w:spacing w:line="360" w:lineRule="auto"/>
        <w:ind w:right="49"/>
        <w:jc w:val="both"/>
        <w:rPr>
          <w:rFonts w:ascii="Palatino Linotype" w:eastAsia="Palatino Linotype" w:hAnsi="Palatino Linotype" w:cs="Palatino Linotype"/>
          <w:i/>
          <w:sz w:val="24"/>
          <w:szCs w:val="24"/>
        </w:rPr>
      </w:pPr>
    </w:p>
    <w:p w:rsidR="004B3C07" w:rsidRPr="00074E2E" w:rsidRDefault="00156C55">
      <w:pPr>
        <w:numPr>
          <w:ilvl w:val="0"/>
          <w:numId w:val="5"/>
        </w:numPr>
        <w:spacing w:line="360" w:lineRule="auto"/>
        <w:ind w:left="0" w:right="49" w:firstLine="0"/>
        <w:jc w:val="both"/>
        <w:rPr>
          <w:rFonts w:ascii="Palatino Linotype" w:eastAsia="Palatino Linotype" w:hAnsi="Palatino Linotype" w:cs="Palatino Linotype"/>
          <w:i/>
          <w:sz w:val="24"/>
          <w:szCs w:val="24"/>
        </w:rPr>
      </w:pPr>
      <w:bookmarkStart w:id="9" w:name="_heading=h.2s8eyo1" w:colFirst="0" w:colLast="0"/>
      <w:bookmarkEnd w:id="9"/>
      <w:r w:rsidRPr="00074E2E">
        <w:rPr>
          <w:rFonts w:ascii="Palatino Linotype" w:eastAsia="Palatino Linotype" w:hAnsi="Palatino Linotype" w:cs="Palatino Linotype"/>
          <w:sz w:val="24"/>
          <w:szCs w:val="24"/>
        </w:rPr>
        <w:t xml:space="preserve">Primeramente, de la respuesta proporcionada permite establecer que existe una relación laboral entre el Ayuntamiento y la persona referida en la solicitud de información, ya que de poder remitido en respuesta se advierte que el Presidente </w:t>
      </w:r>
      <w:r w:rsidRPr="00074E2E">
        <w:rPr>
          <w:rFonts w:ascii="Palatino Linotype" w:eastAsia="Palatino Linotype" w:hAnsi="Palatino Linotype" w:cs="Palatino Linotype"/>
          <w:sz w:val="24"/>
          <w:szCs w:val="24"/>
        </w:rPr>
        <w:lastRenderedPageBreak/>
        <w:t xml:space="preserve">Municipal le otorgó facultades, luego entonces, el </w:t>
      </w:r>
      <w:r w:rsidRPr="00074E2E">
        <w:rPr>
          <w:rFonts w:ascii="Palatino Linotype" w:eastAsia="Palatino Linotype" w:hAnsi="Palatino Linotype" w:cs="Palatino Linotype"/>
          <w:b/>
          <w:sz w:val="24"/>
          <w:szCs w:val="24"/>
        </w:rPr>
        <w:t xml:space="preserve">SUJETO OBLIGADO, </w:t>
      </w:r>
      <w:r w:rsidRPr="00074E2E">
        <w:rPr>
          <w:rFonts w:ascii="Palatino Linotype" w:eastAsia="Palatino Linotype" w:hAnsi="Palatino Linotype" w:cs="Palatino Linotype"/>
          <w:sz w:val="24"/>
          <w:szCs w:val="24"/>
        </w:rPr>
        <w:t>como entidad pública ya  efecto de poder cumplir con su objetivo, se constituye como adquiriente de bienes y servicio debido a que adquiere elementos precisos, para lo cual, es dotado de los recursos públicos necesarios, los cuales deberán administrarse de manera eficiente, eficaz y honrada para cumplir con los objetivos y programas a los que están destinados.</w:t>
      </w:r>
    </w:p>
    <w:p w:rsidR="004B3C07" w:rsidRPr="00074E2E" w:rsidRDefault="004B3C07">
      <w:pPr>
        <w:spacing w:line="360" w:lineRule="auto"/>
        <w:ind w:right="49"/>
        <w:jc w:val="both"/>
        <w:rPr>
          <w:rFonts w:ascii="Palatino Linotype" w:eastAsia="Palatino Linotype" w:hAnsi="Palatino Linotype" w:cs="Palatino Linotype"/>
          <w:i/>
          <w:sz w:val="24"/>
          <w:szCs w:val="24"/>
        </w:rPr>
      </w:pPr>
    </w:p>
    <w:p w:rsidR="004B3C07" w:rsidRPr="00074E2E" w:rsidRDefault="00156C55">
      <w:pPr>
        <w:numPr>
          <w:ilvl w:val="0"/>
          <w:numId w:val="5"/>
        </w:numPr>
        <w:spacing w:line="360" w:lineRule="auto"/>
        <w:ind w:left="0" w:right="49" w:firstLine="0"/>
        <w:jc w:val="both"/>
        <w:rPr>
          <w:rFonts w:ascii="Palatino Linotype" w:eastAsia="Palatino Linotype" w:hAnsi="Palatino Linotype" w:cs="Palatino Linotype"/>
          <w:i/>
          <w:sz w:val="24"/>
          <w:szCs w:val="24"/>
        </w:rPr>
      </w:pPr>
      <w:r w:rsidRPr="00074E2E">
        <w:rPr>
          <w:rFonts w:ascii="Palatino Linotype" w:eastAsia="Palatino Linotype" w:hAnsi="Palatino Linotype" w:cs="Palatino Linotype"/>
          <w:sz w:val="24"/>
          <w:szCs w:val="24"/>
        </w:rPr>
        <w:t xml:space="preserve">Dichos aspectos, denotan en los servicios que contrata el sector público, que se deben materializar a través de un instrumento jurídico que brinde la certeza y transparente su actuar, que en este caso, de manera enunciativa, más no limitativa, es el contrato de prestación de servicios. </w:t>
      </w:r>
    </w:p>
    <w:p w:rsidR="004B3C07" w:rsidRPr="00074E2E" w:rsidRDefault="004B3C07">
      <w:pPr>
        <w:spacing w:line="360" w:lineRule="auto"/>
        <w:ind w:right="49"/>
        <w:jc w:val="both"/>
        <w:rPr>
          <w:rFonts w:ascii="Palatino Linotype" w:eastAsia="Palatino Linotype" w:hAnsi="Palatino Linotype" w:cs="Palatino Linotype"/>
          <w:i/>
          <w:sz w:val="24"/>
          <w:szCs w:val="24"/>
        </w:rPr>
      </w:pPr>
    </w:p>
    <w:p w:rsidR="004B3C07" w:rsidRPr="00074E2E" w:rsidRDefault="00156C55">
      <w:pPr>
        <w:numPr>
          <w:ilvl w:val="0"/>
          <w:numId w:val="5"/>
        </w:numPr>
        <w:spacing w:line="360" w:lineRule="auto"/>
        <w:ind w:left="0" w:right="49" w:firstLine="0"/>
        <w:jc w:val="both"/>
        <w:rPr>
          <w:rFonts w:ascii="Palatino Linotype" w:eastAsia="Palatino Linotype" w:hAnsi="Palatino Linotype" w:cs="Palatino Linotype"/>
          <w:i/>
          <w:sz w:val="24"/>
          <w:szCs w:val="24"/>
        </w:rPr>
      </w:pPr>
      <w:r w:rsidRPr="00074E2E">
        <w:rPr>
          <w:rFonts w:ascii="Palatino Linotype" w:eastAsia="Palatino Linotype" w:hAnsi="Palatino Linotype" w:cs="Palatino Linotype"/>
          <w:sz w:val="24"/>
          <w:szCs w:val="24"/>
        </w:rPr>
        <w:t>Cabe hacer mención, que la persona referida en la solicitud de información forma parte de un despacho externo, ya que dentro del IPOMEX, no se encontró registro a su nombre, asimismo, dela búsqueda de información, se localizo lo siguiente:</w:t>
      </w:r>
    </w:p>
    <w:p w:rsidR="004B3C07" w:rsidRPr="00074E2E" w:rsidRDefault="00156C55">
      <w:pPr>
        <w:spacing w:line="360" w:lineRule="auto"/>
        <w:ind w:right="49"/>
        <w:jc w:val="center"/>
        <w:rPr>
          <w:rFonts w:ascii="Palatino Linotype" w:eastAsia="Palatino Linotype" w:hAnsi="Palatino Linotype" w:cs="Palatino Linotype"/>
          <w:i/>
          <w:sz w:val="24"/>
          <w:szCs w:val="24"/>
        </w:rPr>
      </w:pPr>
      <w:r w:rsidRPr="00074E2E">
        <w:rPr>
          <w:rFonts w:ascii="Palatino Linotype" w:eastAsia="Palatino Linotype" w:hAnsi="Palatino Linotype" w:cs="Palatino Linotype"/>
          <w:i/>
          <w:noProof/>
          <w:sz w:val="24"/>
          <w:szCs w:val="24"/>
          <w:lang w:eastAsia="es-MX"/>
        </w:rPr>
        <w:lastRenderedPageBreak/>
        <w:drawing>
          <wp:inline distT="0" distB="0" distL="0" distR="0">
            <wp:extent cx="4080840" cy="39960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080840" cy="3996000"/>
                    </a:xfrm>
                    <a:prstGeom prst="rect">
                      <a:avLst/>
                    </a:prstGeom>
                    <a:ln/>
                  </pic:spPr>
                </pic:pic>
              </a:graphicData>
            </a:graphic>
          </wp:inline>
        </w:drawing>
      </w:r>
    </w:p>
    <w:p w:rsidR="004B3C07" w:rsidRPr="00074E2E" w:rsidRDefault="004B3C07">
      <w:pPr>
        <w:spacing w:line="360" w:lineRule="auto"/>
        <w:ind w:right="49"/>
        <w:jc w:val="both"/>
        <w:rPr>
          <w:rFonts w:ascii="Palatino Linotype" w:eastAsia="Palatino Linotype" w:hAnsi="Palatino Linotype" w:cs="Palatino Linotype"/>
          <w:i/>
          <w:sz w:val="24"/>
          <w:szCs w:val="24"/>
        </w:rPr>
      </w:pPr>
    </w:p>
    <w:p w:rsidR="004B3C07" w:rsidRPr="00074E2E" w:rsidRDefault="00156C55">
      <w:pPr>
        <w:spacing w:line="360" w:lineRule="auto"/>
        <w:ind w:right="49"/>
        <w:jc w:val="both"/>
        <w:rPr>
          <w:rFonts w:ascii="Palatino Linotype" w:eastAsia="Palatino Linotype" w:hAnsi="Palatino Linotype" w:cs="Palatino Linotype"/>
          <w:sz w:val="24"/>
          <w:szCs w:val="24"/>
        </w:rPr>
      </w:pPr>
      <w:r w:rsidRPr="00074E2E">
        <w:rPr>
          <w:rFonts w:ascii="Palatino Linotype" w:eastAsia="Palatino Linotype" w:hAnsi="Palatino Linotype" w:cs="Palatino Linotype"/>
          <w:noProof/>
          <w:sz w:val="24"/>
          <w:szCs w:val="24"/>
          <w:lang w:eastAsia="es-MX"/>
        </w:rPr>
        <w:lastRenderedPageBreak/>
        <w:drawing>
          <wp:inline distT="0" distB="0" distL="0" distR="0">
            <wp:extent cx="5246065" cy="28800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246065" cy="2880000"/>
                    </a:xfrm>
                    <a:prstGeom prst="rect">
                      <a:avLst/>
                    </a:prstGeom>
                    <a:ln/>
                  </pic:spPr>
                </pic:pic>
              </a:graphicData>
            </a:graphic>
          </wp:inline>
        </w:drawing>
      </w:r>
    </w:p>
    <w:p w:rsidR="004B3C07" w:rsidRPr="00074E2E" w:rsidRDefault="00156C55">
      <w:pPr>
        <w:numPr>
          <w:ilvl w:val="0"/>
          <w:numId w:val="5"/>
        </w:numPr>
        <w:spacing w:line="360" w:lineRule="auto"/>
        <w:ind w:left="0" w:right="49" w:firstLine="0"/>
        <w:jc w:val="both"/>
        <w:rPr>
          <w:rFonts w:ascii="Palatino Linotype" w:eastAsia="Palatino Linotype" w:hAnsi="Palatino Linotype" w:cs="Palatino Linotype"/>
          <w:sz w:val="24"/>
          <w:szCs w:val="24"/>
        </w:rPr>
      </w:pPr>
      <w:r w:rsidRPr="00074E2E">
        <w:rPr>
          <w:rFonts w:ascii="Palatino Linotype" w:eastAsia="Palatino Linotype" w:hAnsi="Palatino Linotype" w:cs="Palatino Linotype"/>
          <w:sz w:val="24"/>
          <w:szCs w:val="24"/>
        </w:rPr>
        <w:t xml:space="preserve">Lo anterior, sirve como sustento para referir que se trata de un despacho externo, que presta sus servicios al Ayuntamiento de Toluca para temas laborales, por lo que debe existir un pago o retribución por el desempeño de sus actividades, que se materializa a través de un contrato, que es el documento por el que se materializa y plasman el acuerdo de voluntades entre las partes, es decir, un acuerdo bilateral, en el que las partes expresan su voluntad para crear , modificar o derechos y obligaciones. </w:t>
      </w:r>
    </w:p>
    <w:p w:rsidR="004B3C07" w:rsidRPr="00074E2E" w:rsidRDefault="004B3C07">
      <w:pPr>
        <w:spacing w:line="360" w:lineRule="auto"/>
        <w:ind w:right="49"/>
        <w:jc w:val="both"/>
        <w:rPr>
          <w:rFonts w:ascii="Palatino Linotype" w:eastAsia="Palatino Linotype" w:hAnsi="Palatino Linotype" w:cs="Palatino Linotype"/>
          <w:sz w:val="24"/>
          <w:szCs w:val="24"/>
        </w:rPr>
      </w:pPr>
    </w:p>
    <w:p w:rsidR="004B3C07" w:rsidRPr="00074E2E" w:rsidRDefault="00156C55">
      <w:pPr>
        <w:numPr>
          <w:ilvl w:val="0"/>
          <w:numId w:val="5"/>
        </w:numPr>
        <w:spacing w:line="360" w:lineRule="auto"/>
        <w:ind w:left="0" w:right="49" w:firstLine="0"/>
        <w:jc w:val="both"/>
        <w:rPr>
          <w:rFonts w:ascii="Palatino Linotype" w:eastAsia="Palatino Linotype" w:hAnsi="Palatino Linotype" w:cs="Palatino Linotype"/>
          <w:sz w:val="24"/>
          <w:szCs w:val="24"/>
        </w:rPr>
      </w:pPr>
      <w:r w:rsidRPr="00074E2E">
        <w:rPr>
          <w:rFonts w:ascii="Palatino Linotype" w:eastAsia="Palatino Linotype" w:hAnsi="Palatino Linotype" w:cs="Palatino Linotype"/>
          <w:sz w:val="24"/>
          <w:szCs w:val="24"/>
        </w:rPr>
        <w:t>El Código Civil del Estado de México, al respecto, refiere lo siguiente:</w:t>
      </w:r>
    </w:p>
    <w:p w:rsidR="004B3C07" w:rsidRPr="00074E2E" w:rsidRDefault="004B3C07">
      <w:pPr>
        <w:spacing w:line="360" w:lineRule="auto"/>
        <w:ind w:right="49"/>
        <w:jc w:val="both"/>
        <w:rPr>
          <w:rFonts w:ascii="Palatino Linotype" w:eastAsia="Palatino Linotype" w:hAnsi="Palatino Linotype" w:cs="Palatino Linotype"/>
          <w:sz w:val="24"/>
          <w:szCs w:val="24"/>
        </w:rPr>
      </w:pPr>
    </w:p>
    <w:p w:rsidR="004B3C07" w:rsidRPr="00074E2E" w:rsidRDefault="00156C55">
      <w:pPr>
        <w:spacing w:line="276" w:lineRule="auto"/>
        <w:ind w:right="49"/>
        <w:jc w:val="center"/>
        <w:rPr>
          <w:rFonts w:ascii="Palatino Linotype" w:eastAsia="Palatino Linotype" w:hAnsi="Palatino Linotype" w:cs="Palatino Linotype"/>
          <w:b/>
          <w:i/>
          <w:sz w:val="24"/>
          <w:szCs w:val="24"/>
        </w:rPr>
      </w:pPr>
      <w:r w:rsidRPr="00074E2E">
        <w:rPr>
          <w:rFonts w:ascii="Palatino Linotype" w:eastAsia="Palatino Linotype" w:hAnsi="Palatino Linotype" w:cs="Palatino Linotype"/>
          <w:b/>
          <w:i/>
          <w:sz w:val="24"/>
          <w:szCs w:val="24"/>
        </w:rPr>
        <w:t>TITULO DECIMO</w:t>
      </w:r>
    </w:p>
    <w:p w:rsidR="004B3C07" w:rsidRPr="00074E2E" w:rsidRDefault="00156C55">
      <w:pPr>
        <w:spacing w:line="276" w:lineRule="auto"/>
        <w:ind w:right="49"/>
        <w:jc w:val="center"/>
        <w:rPr>
          <w:rFonts w:ascii="Palatino Linotype" w:eastAsia="Palatino Linotype" w:hAnsi="Palatino Linotype" w:cs="Palatino Linotype"/>
          <w:b/>
          <w:i/>
          <w:sz w:val="24"/>
          <w:szCs w:val="24"/>
        </w:rPr>
      </w:pPr>
      <w:r w:rsidRPr="00074E2E">
        <w:rPr>
          <w:rFonts w:ascii="Palatino Linotype" w:eastAsia="Palatino Linotype" w:hAnsi="Palatino Linotype" w:cs="Palatino Linotype"/>
          <w:b/>
          <w:i/>
          <w:sz w:val="24"/>
          <w:szCs w:val="24"/>
        </w:rPr>
        <w:t xml:space="preserve">TITULO SEGUNDO </w:t>
      </w:r>
    </w:p>
    <w:p w:rsidR="004B3C07" w:rsidRPr="00074E2E" w:rsidRDefault="00156C55">
      <w:pPr>
        <w:spacing w:line="276" w:lineRule="auto"/>
        <w:ind w:right="49"/>
        <w:jc w:val="center"/>
        <w:rPr>
          <w:rFonts w:ascii="Palatino Linotype" w:eastAsia="Palatino Linotype" w:hAnsi="Palatino Linotype" w:cs="Palatino Linotype"/>
          <w:b/>
          <w:i/>
          <w:sz w:val="24"/>
          <w:szCs w:val="24"/>
        </w:rPr>
      </w:pPr>
      <w:r w:rsidRPr="00074E2E">
        <w:rPr>
          <w:rFonts w:ascii="Palatino Linotype" w:eastAsia="Palatino Linotype" w:hAnsi="Palatino Linotype" w:cs="Palatino Linotype"/>
          <w:b/>
          <w:i/>
          <w:sz w:val="24"/>
          <w:szCs w:val="24"/>
        </w:rPr>
        <w:lastRenderedPageBreak/>
        <w:t xml:space="preserve">De los Contratos en General </w:t>
      </w:r>
    </w:p>
    <w:p w:rsidR="004B3C07" w:rsidRPr="00074E2E" w:rsidRDefault="00156C55">
      <w:pPr>
        <w:spacing w:line="276" w:lineRule="auto"/>
        <w:ind w:right="49"/>
        <w:jc w:val="center"/>
        <w:rPr>
          <w:rFonts w:ascii="Palatino Linotype" w:eastAsia="Palatino Linotype" w:hAnsi="Palatino Linotype" w:cs="Palatino Linotype"/>
          <w:b/>
          <w:i/>
          <w:sz w:val="24"/>
          <w:szCs w:val="24"/>
        </w:rPr>
      </w:pPr>
      <w:r w:rsidRPr="00074E2E">
        <w:rPr>
          <w:rFonts w:ascii="Palatino Linotype" w:eastAsia="Palatino Linotype" w:hAnsi="Palatino Linotype" w:cs="Palatino Linotype"/>
          <w:b/>
          <w:i/>
          <w:sz w:val="24"/>
          <w:szCs w:val="24"/>
        </w:rPr>
        <w:t>CAPITULO I</w:t>
      </w:r>
    </w:p>
    <w:p w:rsidR="004B3C07" w:rsidRPr="00074E2E" w:rsidRDefault="00156C55">
      <w:pPr>
        <w:spacing w:line="276" w:lineRule="auto"/>
        <w:ind w:right="49"/>
        <w:jc w:val="center"/>
        <w:rPr>
          <w:rFonts w:ascii="Palatino Linotype" w:eastAsia="Palatino Linotype" w:hAnsi="Palatino Linotype" w:cs="Palatino Linotype"/>
          <w:b/>
          <w:i/>
          <w:sz w:val="24"/>
          <w:szCs w:val="24"/>
        </w:rPr>
      </w:pPr>
      <w:r w:rsidRPr="00074E2E">
        <w:rPr>
          <w:rFonts w:ascii="Palatino Linotype" w:eastAsia="Palatino Linotype" w:hAnsi="Palatino Linotype" w:cs="Palatino Linotype"/>
          <w:b/>
          <w:i/>
          <w:sz w:val="24"/>
          <w:szCs w:val="24"/>
        </w:rPr>
        <w:t xml:space="preserve"> De los Contratos</w:t>
      </w:r>
    </w:p>
    <w:p w:rsidR="004B3C07" w:rsidRPr="00074E2E" w:rsidRDefault="00156C55">
      <w:pPr>
        <w:spacing w:line="276" w:lineRule="auto"/>
        <w:ind w:left="709" w:right="539"/>
        <w:jc w:val="both"/>
        <w:rPr>
          <w:rFonts w:ascii="Palatino Linotype" w:eastAsia="Palatino Linotype" w:hAnsi="Palatino Linotype" w:cs="Palatino Linotype"/>
          <w:b/>
          <w:i/>
          <w:sz w:val="24"/>
          <w:szCs w:val="24"/>
        </w:rPr>
      </w:pPr>
      <w:r w:rsidRPr="00074E2E">
        <w:rPr>
          <w:rFonts w:ascii="Palatino Linotype" w:eastAsia="Palatino Linotype" w:hAnsi="Palatino Linotype" w:cs="Palatino Linotype"/>
          <w:b/>
          <w:i/>
          <w:sz w:val="24"/>
          <w:szCs w:val="24"/>
        </w:rPr>
        <w:t xml:space="preserve">Concepto de contrato </w:t>
      </w:r>
    </w:p>
    <w:p w:rsidR="004B3C07" w:rsidRPr="00074E2E" w:rsidRDefault="00156C55">
      <w:pPr>
        <w:spacing w:line="276" w:lineRule="auto"/>
        <w:ind w:left="709" w:right="539"/>
        <w:jc w:val="both"/>
        <w:rPr>
          <w:rFonts w:ascii="Palatino Linotype" w:eastAsia="Palatino Linotype" w:hAnsi="Palatino Linotype" w:cs="Palatino Linotype"/>
          <w:i/>
          <w:sz w:val="24"/>
          <w:szCs w:val="24"/>
        </w:rPr>
      </w:pPr>
      <w:r w:rsidRPr="00074E2E">
        <w:rPr>
          <w:rFonts w:ascii="Palatino Linotype" w:eastAsia="Palatino Linotype" w:hAnsi="Palatino Linotype" w:cs="Palatino Linotype"/>
          <w:b/>
          <w:i/>
          <w:sz w:val="24"/>
          <w:szCs w:val="24"/>
        </w:rPr>
        <w:t>Artículo 7.31.-</w:t>
      </w:r>
      <w:r w:rsidRPr="00074E2E">
        <w:rPr>
          <w:rFonts w:ascii="Palatino Linotype" w:eastAsia="Palatino Linotype" w:hAnsi="Palatino Linotype" w:cs="Palatino Linotype"/>
          <w:i/>
          <w:sz w:val="24"/>
          <w:szCs w:val="24"/>
        </w:rPr>
        <w:t xml:space="preserve"> Los convenios que crean o transfieren obligaciones y derechos, reciben el nombre de contratos</w:t>
      </w:r>
    </w:p>
    <w:p w:rsidR="004B3C07" w:rsidRPr="00074E2E" w:rsidRDefault="00156C55">
      <w:pPr>
        <w:spacing w:line="276" w:lineRule="auto"/>
        <w:ind w:right="49"/>
        <w:jc w:val="center"/>
        <w:rPr>
          <w:rFonts w:ascii="Palatino Linotype" w:eastAsia="Palatino Linotype" w:hAnsi="Palatino Linotype" w:cs="Palatino Linotype"/>
          <w:b/>
          <w:i/>
          <w:sz w:val="24"/>
          <w:szCs w:val="24"/>
        </w:rPr>
      </w:pPr>
      <w:r w:rsidRPr="00074E2E">
        <w:rPr>
          <w:rFonts w:ascii="Palatino Linotype" w:eastAsia="Palatino Linotype" w:hAnsi="Palatino Linotype" w:cs="Palatino Linotype"/>
          <w:b/>
          <w:i/>
          <w:sz w:val="24"/>
          <w:szCs w:val="24"/>
        </w:rPr>
        <w:t>Del Contrato de Prestación de Servicios</w:t>
      </w:r>
    </w:p>
    <w:p w:rsidR="004B3C07" w:rsidRPr="00074E2E" w:rsidRDefault="00156C55">
      <w:pPr>
        <w:spacing w:line="276" w:lineRule="auto"/>
        <w:ind w:right="49"/>
        <w:jc w:val="center"/>
        <w:rPr>
          <w:rFonts w:ascii="Palatino Linotype" w:eastAsia="Palatino Linotype" w:hAnsi="Palatino Linotype" w:cs="Palatino Linotype"/>
          <w:b/>
          <w:i/>
          <w:sz w:val="24"/>
          <w:szCs w:val="24"/>
        </w:rPr>
      </w:pPr>
      <w:r w:rsidRPr="00074E2E">
        <w:rPr>
          <w:rFonts w:ascii="Palatino Linotype" w:eastAsia="Palatino Linotype" w:hAnsi="Palatino Linotype" w:cs="Palatino Linotype"/>
          <w:b/>
          <w:i/>
          <w:sz w:val="24"/>
          <w:szCs w:val="24"/>
        </w:rPr>
        <w:t>CAPITULO I</w:t>
      </w:r>
    </w:p>
    <w:p w:rsidR="004B3C07" w:rsidRPr="00074E2E" w:rsidRDefault="00156C55">
      <w:pPr>
        <w:spacing w:line="276" w:lineRule="auto"/>
        <w:ind w:right="49"/>
        <w:jc w:val="center"/>
        <w:rPr>
          <w:rFonts w:ascii="Palatino Linotype" w:eastAsia="Palatino Linotype" w:hAnsi="Palatino Linotype" w:cs="Palatino Linotype"/>
          <w:b/>
          <w:i/>
          <w:sz w:val="24"/>
          <w:szCs w:val="24"/>
        </w:rPr>
      </w:pPr>
      <w:r w:rsidRPr="00074E2E">
        <w:rPr>
          <w:rFonts w:ascii="Palatino Linotype" w:eastAsia="Palatino Linotype" w:hAnsi="Palatino Linotype" w:cs="Palatino Linotype"/>
          <w:b/>
          <w:i/>
          <w:sz w:val="24"/>
          <w:szCs w:val="24"/>
        </w:rPr>
        <w:t>De la Prestación de Servicios Profesionales</w:t>
      </w:r>
    </w:p>
    <w:p w:rsidR="004B3C07" w:rsidRPr="00074E2E" w:rsidRDefault="004B3C07">
      <w:pPr>
        <w:spacing w:line="360" w:lineRule="auto"/>
        <w:ind w:right="49"/>
        <w:jc w:val="both"/>
        <w:rPr>
          <w:rFonts w:ascii="Palatino Linotype" w:eastAsia="Palatino Linotype" w:hAnsi="Palatino Linotype" w:cs="Palatino Linotype"/>
          <w:sz w:val="24"/>
          <w:szCs w:val="24"/>
        </w:rPr>
      </w:pPr>
    </w:p>
    <w:p w:rsidR="004B3C07" w:rsidRPr="00074E2E" w:rsidRDefault="00156C55">
      <w:pPr>
        <w:spacing w:line="276" w:lineRule="auto"/>
        <w:ind w:left="709" w:right="539"/>
        <w:jc w:val="both"/>
        <w:rPr>
          <w:rFonts w:ascii="Palatino Linotype" w:eastAsia="Palatino Linotype" w:hAnsi="Palatino Linotype" w:cs="Palatino Linotype"/>
          <w:b/>
          <w:i/>
          <w:sz w:val="24"/>
          <w:szCs w:val="24"/>
        </w:rPr>
      </w:pPr>
      <w:r w:rsidRPr="00074E2E">
        <w:rPr>
          <w:rFonts w:ascii="Palatino Linotype" w:eastAsia="Palatino Linotype" w:hAnsi="Palatino Linotype" w:cs="Palatino Linotype"/>
          <w:b/>
          <w:i/>
          <w:sz w:val="24"/>
          <w:szCs w:val="24"/>
        </w:rPr>
        <w:t>Convenio sobre retribución por servicios profesionales</w:t>
      </w:r>
    </w:p>
    <w:p w:rsidR="004B3C07" w:rsidRPr="00074E2E" w:rsidRDefault="00156C55">
      <w:pPr>
        <w:spacing w:line="276" w:lineRule="auto"/>
        <w:ind w:left="709" w:right="539"/>
        <w:jc w:val="both"/>
        <w:rPr>
          <w:rFonts w:ascii="Palatino Linotype" w:eastAsia="Palatino Linotype" w:hAnsi="Palatino Linotype" w:cs="Palatino Linotype"/>
          <w:i/>
          <w:sz w:val="24"/>
          <w:szCs w:val="24"/>
        </w:rPr>
      </w:pPr>
      <w:r w:rsidRPr="00074E2E">
        <w:rPr>
          <w:rFonts w:ascii="Palatino Linotype" w:eastAsia="Palatino Linotype" w:hAnsi="Palatino Linotype" w:cs="Palatino Linotype"/>
          <w:b/>
          <w:i/>
          <w:sz w:val="24"/>
          <w:szCs w:val="24"/>
        </w:rPr>
        <w:t>Artículo 7.825.-</w:t>
      </w:r>
      <w:r w:rsidRPr="00074E2E">
        <w:rPr>
          <w:rFonts w:ascii="Palatino Linotype" w:eastAsia="Palatino Linotype" w:hAnsi="Palatino Linotype" w:cs="Palatino Linotype"/>
          <w:i/>
          <w:sz w:val="24"/>
          <w:szCs w:val="24"/>
        </w:rPr>
        <w:t xml:space="preserve"> El que presta y el que recibe los servicios profesionales pueden fijar, de común acuerdo, retribución por ellos.</w:t>
      </w:r>
    </w:p>
    <w:p w:rsidR="004B3C07" w:rsidRPr="00074E2E" w:rsidRDefault="004B3C07">
      <w:pPr>
        <w:spacing w:line="360" w:lineRule="auto"/>
        <w:ind w:right="616"/>
        <w:jc w:val="both"/>
        <w:rPr>
          <w:rFonts w:ascii="Palatino Linotype" w:eastAsia="Palatino Linotype" w:hAnsi="Palatino Linotype" w:cs="Palatino Linotype"/>
          <w:i/>
          <w:sz w:val="24"/>
          <w:szCs w:val="24"/>
        </w:rPr>
      </w:pPr>
    </w:p>
    <w:p w:rsidR="004B3C07" w:rsidRPr="00074E2E" w:rsidRDefault="00156C55">
      <w:pPr>
        <w:numPr>
          <w:ilvl w:val="0"/>
          <w:numId w:val="5"/>
        </w:numPr>
        <w:spacing w:line="360" w:lineRule="auto"/>
        <w:ind w:left="0" w:right="49" w:firstLine="0"/>
        <w:jc w:val="both"/>
        <w:rPr>
          <w:rFonts w:ascii="Palatino Linotype" w:eastAsia="Palatino Linotype" w:hAnsi="Palatino Linotype" w:cs="Palatino Linotype"/>
          <w:color w:val="000000"/>
          <w:sz w:val="24"/>
          <w:szCs w:val="24"/>
        </w:rPr>
      </w:pPr>
      <w:bookmarkStart w:id="10" w:name="_heading=h.17dp8vu" w:colFirst="0" w:colLast="0"/>
      <w:bookmarkEnd w:id="10"/>
      <w:r w:rsidRPr="00074E2E">
        <w:rPr>
          <w:rFonts w:ascii="Palatino Linotype" w:eastAsia="Palatino Linotype" w:hAnsi="Palatino Linotype" w:cs="Palatino Linotype"/>
          <w:color w:val="000000"/>
          <w:sz w:val="24"/>
          <w:szCs w:val="24"/>
        </w:rPr>
        <w:t xml:space="preserve">Al respecto, el Bando Municipal, refiere lo siguiente: </w:t>
      </w:r>
    </w:p>
    <w:p w:rsidR="004B3C07" w:rsidRPr="00074E2E" w:rsidRDefault="004B3C07">
      <w:pPr>
        <w:spacing w:line="360" w:lineRule="auto"/>
        <w:ind w:right="49"/>
        <w:jc w:val="both"/>
        <w:rPr>
          <w:rFonts w:ascii="Palatino Linotype" w:eastAsia="Palatino Linotype" w:hAnsi="Palatino Linotype" w:cs="Palatino Linotype"/>
          <w:color w:val="000000"/>
          <w:sz w:val="24"/>
          <w:szCs w:val="24"/>
        </w:rPr>
      </w:pPr>
    </w:p>
    <w:p w:rsidR="004B3C07" w:rsidRPr="00074E2E" w:rsidRDefault="00156C55">
      <w:pPr>
        <w:spacing w:line="276" w:lineRule="auto"/>
        <w:ind w:left="709" w:right="680"/>
        <w:jc w:val="center"/>
        <w:rPr>
          <w:rFonts w:ascii="Palatino Linotype" w:eastAsia="Palatino Linotype" w:hAnsi="Palatino Linotype" w:cs="Palatino Linotype"/>
          <w:b/>
          <w:i/>
          <w:color w:val="000000"/>
          <w:sz w:val="24"/>
          <w:szCs w:val="24"/>
        </w:rPr>
      </w:pPr>
      <w:r w:rsidRPr="00074E2E">
        <w:rPr>
          <w:rFonts w:ascii="Palatino Linotype" w:eastAsia="Palatino Linotype" w:hAnsi="Palatino Linotype" w:cs="Palatino Linotype"/>
          <w:b/>
          <w:i/>
          <w:color w:val="000000"/>
          <w:sz w:val="24"/>
          <w:szCs w:val="24"/>
        </w:rPr>
        <w:t>CAPÍTULO SEGUNDO</w:t>
      </w:r>
    </w:p>
    <w:p w:rsidR="004B3C07" w:rsidRPr="00074E2E" w:rsidRDefault="00156C55">
      <w:pPr>
        <w:spacing w:line="276" w:lineRule="auto"/>
        <w:ind w:left="709" w:right="680"/>
        <w:jc w:val="center"/>
        <w:rPr>
          <w:rFonts w:ascii="Palatino Linotype" w:eastAsia="Palatino Linotype" w:hAnsi="Palatino Linotype" w:cs="Palatino Linotype"/>
          <w:b/>
          <w:i/>
          <w:color w:val="000000"/>
          <w:sz w:val="24"/>
          <w:szCs w:val="24"/>
        </w:rPr>
      </w:pPr>
      <w:r w:rsidRPr="00074E2E">
        <w:rPr>
          <w:rFonts w:ascii="Palatino Linotype" w:eastAsia="Palatino Linotype" w:hAnsi="Palatino Linotype" w:cs="Palatino Linotype"/>
          <w:b/>
          <w:i/>
          <w:color w:val="000000"/>
          <w:sz w:val="24"/>
          <w:szCs w:val="24"/>
        </w:rPr>
        <w:t>DE LA ORGANIZACIÓN ADMINISTRATIVA</w:t>
      </w:r>
    </w:p>
    <w:p w:rsidR="004B3C07" w:rsidRPr="00074E2E" w:rsidRDefault="004B3C07">
      <w:pPr>
        <w:spacing w:line="276" w:lineRule="auto"/>
        <w:ind w:left="709" w:right="680"/>
        <w:jc w:val="center"/>
        <w:rPr>
          <w:rFonts w:ascii="Palatino Linotype" w:eastAsia="Palatino Linotype" w:hAnsi="Palatino Linotype" w:cs="Palatino Linotype"/>
          <w:b/>
          <w:i/>
          <w:color w:val="000000"/>
          <w:sz w:val="24"/>
          <w:szCs w:val="24"/>
        </w:rPr>
      </w:pPr>
    </w:p>
    <w:p w:rsidR="004B3C07" w:rsidRPr="00074E2E" w:rsidRDefault="00156C55">
      <w:pPr>
        <w:spacing w:line="276" w:lineRule="auto"/>
        <w:ind w:left="709" w:right="680"/>
        <w:jc w:val="both"/>
        <w:rPr>
          <w:rFonts w:ascii="Palatino Linotype" w:eastAsia="Palatino Linotype" w:hAnsi="Palatino Linotype" w:cs="Palatino Linotype"/>
          <w:i/>
          <w:color w:val="000000"/>
          <w:sz w:val="24"/>
          <w:szCs w:val="24"/>
        </w:rPr>
      </w:pPr>
      <w:r w:rsidRPr="00074E2E">
        <w:rPr>
          <w:rFonts w:ascii="Palatino Linotype" w:eastAsia="Palatino Linotype" w:hAnsi="Palatino Linotype" w:cs="Palatino Linotype"/>
          <w:b/>
          <w:i/>
          <w:color w:val="000000"/>
          <w:sz w:val="24"/>
          <w:szCs w:val="24"/>
        </w:rPr>
        <w:t>Artículo 22</w:t>
      </w:r>
      <w:r w:rsidRPr="00074E2E">
        <w:rPr>
          <w:rFonts w:ascii="Palatino Linotype" w:eastAsia="Palatino Linotype" w:hAnsi="Palatino Linotype" w:cs="Palatino Linotype"/>
          <w:i/>
          <w:color w:val="000000"/>
          <w:sz w:val="24"/>
          <w:szCs w:val="24"/>
        </w:rPr>
        <w:t xml:space="preserve">. La Administración Pública Municipal será centralizada, desconcentrada, descentralizada y autónoma. Su organización y funcionamiento se regirá por la Ley Orgánica Municipal, este Bando Municipal, el Código Reglamentario Municipal y otras normas jurídicas aplicables. </w:t>
      </w:r>
    </w:p>
    <w:p w:rsidR="004B3C07" w:rsidRPr="00074E2E" w:rsidRDefault="004B3C07">
      <w:pPr>
        <w:spacing w:line="276" w:lineRule="auto"/>
        <w:ind w:left="709" w:right="680"/>
        <w:jc w:val="both"/>
        <w:rPr>
          <w:rFonts w:ascii="Palatino Linotype" w:eastAsia="Palatino Linotype" w:hAnsi="Palatino Linotype" w:cs="Palatino Linotype"/>
          <w:i/>
          <w:color w:val="000000"/>
          <w:sz w:val="24"/>
          <w:szCs w:val="24"/>
        </w:rPr>
      </w:pPr>
    </w:p>
    <w:p w:rsidR="004B3C07" w:rsidRPr="00074E2E" w:rsidRDefault="00156C55">
      <w:pPr>
        <w:spacing w:line="276" w:lineRule="auto"/>
        <w:ind w:left="709" w:right="680"/>
        <w:jc w:val="both"/>
        <w:rPr>
          <w:rFonts w:ascii="Palatino Linotype" w:eastAsia="Palatino Linotype" w:hAnsi="Palatino Linotype" w:cs="Palatino Linotype"/>
          <w:i/>
          <w:color w:val="000000"/>
          <w:sz w:val="24"/>
          <w:szCs w:val="24"/>
        </w:rPr>
      </w:pPr>
      <w:r w:rsidRPr="00074E2E">
        <w:rPr>
          <w:rFonts w:ascii="Palatino Linotype" w:eastAsia="Palatino Linotype" w:hAnsi="Palatino Linotype" w:cs="Palatino Linotype"/>
          <w:b/>
          <w:i/>
          <w:color w:val="000000"/>
          <w:sz w:val="24"/>
          <w:szCs w:val="24"/>
        </w:rPr>
        <w:lastRenderedPageBreak/>
        <w:t>Artículo 23</w:t>
      </w:r>
      <w:r w:rsidRPr="00074E2E">
        <w:rPr>
          <w:rFonts w:ascii="Palatino Linotype" w:eastAsia="Palatino Linotype" w:hAnsi="Palatino Linotype" w:cs="Palatino Linotype"/>
          <w:i/>
          <w:color w:val="000000"/>
          <w:sz w:val="24"/>
          <w:szCs w:val="24"/>
        </w:rPr>
        <w:t xml:space="preserve">. Para la consulta, estudio, planeación y despacho de los asuntos en los diversos ramos de la Administración Pública Municipal, la o el Presidente Municipal se auxiliará de la Secretaría del Ayuntamiento y de las siguientes: </w:t>
      </w:r>
    </w:p>
    <w:p w:rsidR="004B3C07" w:rsidRPr="00074E2E" w:rsidRDefault="004B3C07">
      <w:pPr>
        <w:spacing w:line="276" w:lineRule="auto"/>
        <w:ind w:left="709" w:right="680"/>
        <w:jc w:val="both"/>
        <w:rPr>
          <w:rFonts w:ascii="Palatino Linotype" w:eastAsia="Palatino Linotype" w:hAnsi="Palatino Linotype" w:cs="Palatino Linotype"/>
          <w:i/>
          <w:color w:val="000000"/>
          <w:sz w:val="24"/>
          <w:szCs w:val="24"/>
        </w:rPr>
      </w:pPr>
    </w:p>
    <w:p w:rsidR="004B3C07" w:rsidRPr="00074E2E" w:rsidRDefault="00156C55">
      <w:pPr>
        <w:spacing w:line="276" w:lineRule="auto"/>
        <w:ind w:left="709" w:right="680"/>
        <w:jc w:val="both"/>
        <w:rPr>
          <w:rFonts w:ascii="Palatino Linotype" w:eastAsia="Palatino Linotype" w:hAnsi="Palatino Linotype" w:cs="Palatino Linotype"/>
          <w:i/>
          <w:color w:val="000000"/>
          <w:sz w:val="24"/>
          <w:szCs w:val="24"/>
        </w:rPr>
      </w:pPr>
      <w:r w:rsidRPr="00074E2E">
        <w:rPr>
          <w:rFonts w:ascii="Palatino Linotype" w:eastAsia="Palatino Linotype" w:hAnsi="Palatino Linotype" w:cs="Palatino Linotype"/>
          <w:b/>
          <w:i/>
          <w:color w:val="000000"/>
          <w:sz w:val="24"/>
          <w:szCs w:val="24"/>
        </w:rPr>
        <w:t>I. DEPENDENCIAS:</w:t>
      </w:r>
      <w:r w:rsidRPr="00074E2E">
        <w:rPr>
          <w:rFonts w:ascii="Palatino Linotype" w:eastAsia="Palatino Linotype" w:hAnsi="Palatino Linotype" w:cs="Palatino Linotype"/>
          <w:i/>
          <w:color w:val="000000"/>
          <w:sz w:val="24"/>
          <w:szCs w:val="24"/>
        </w:rPr>
        <w:t xml:space="preserve"> </w:t>
      </w:r>
    </w:p>
    <w:p w:rsidR="004B3C07" w:rsidRPr="00074E2E" w:rsidRDefault="00156C55">
      <w:pPr>
        <w:spacing w:line="276" w:lineRule="auto"/>
        <w:ind w:left="709" w:right="680"/>
        <w:jc w:val="both"/>
        <w:rPr>
          <w:rFonts w:ascii="Palatino Linotype" w:eastAsia="Palatino Linotype" w:hAnsi="Palatino Linotype" w:cs="Palatino Linotype"/>
          <w:i/>
          <w:color w:val="000000"/>
          <w:sz w:val="24"/>
          <w:szCs w:val="24"/>
        </w:rPr>
      </w:pPr>
      <w:r w:rsidRPr="00074E2E">
        <w:rPr>
          <w:rFonts w:ascii="Palatino Linotype" w:eastAsia="Palatino Linotype" w:hAnsi="Palatino Linotype" w:cs="Palatino Linotype"/>
          <w:i/>
          <w:color w:val="000000"/>
          <w:sz w:val="24"/>
          <w:szCs w:val="24"/>
        </w:rPr>
        <w:t xml:space="preserve">1. Tesorería Municipal; </w:t>
      </w:r>
    </w:p>
    <w:p w:rsidR="004B3C07" w:rsidRPr="00074E2E" w:rsidRDefault="00156C55">
      <w:pPr>
        <w:spacing w:line="276" w:lineRule="auto"/>
        <w:ind w:left="709" w:right="680"/>
        <w:jc w:val="both"/>
        <w:rPr>
          <w:rFonts w:ascii="Palatino Linotype" w:eastAsia="Palatino Linotype" w:hAnsi="Palatino Linotype" w:cs="Palatino Linotype"/>
          <w:i/>
          <w:color w:val="000000"/>
          <w:sz w:val="24"/>
          <w:szCs w:val="24"/>
        </w:rPr>
      </w:pPr>
      <w:r w:rsidRPr="00074E2E">
        <w:rPr>
          <w:rFonts w:ascii="Palatino Linotype" w:eastAsia="Palatino Linotype" w:hAnsi="Palatino Linotype" w:cs="Palatino Linotype"/>
          <w:i/>
          <w:color w:val="000000"/>
          <w:sz w:val="24"/>
          <w:szCs w:val="24"/>
        </w:rPr>
        <w:t>2. Contraloría;</w:t>
      </w:r>
    </w:p>
    <w:p w:rsidR="004B3C07" w:rsidRPr="00074E2E" w:rsidRDefault="00156C55">
      <w:pPr>
        <w:spacing w:line="276" w:lineRule="auto"/>
        <w:ind w:left="709" w:right="680"/>
        <w:jc w:val="both"/>
        <w:rPr>
          <w:rFonts w:ascii="Palatino Linotype" w:eastAsia="Palatino Linotype" w:hAnsi="Palatino Linotype" w:cs="Palatino Linotype"/>
          <w:i/>
          <w:color w:val="000000"/>
          <w:sz w:val="24"/>
          <w:szCs w:val="24"/>
        </w:rPr>
      </w:pPr>
      <w:r w:rsidRPr="00074E2E">
        <w:rPr>
          <w:rFonts w:ascii="Palatino Linotype" w:eastAsia="Palatino Linotype" w:hAnsi="Palatino Linotype" w:cs="Palatino Linotype"/>
          <w:i/>
          <w:color w:val="000000"/>
          <w:sz w:val="24"/>
          <w:szCs w:val="24"/>
        </w:rPr>
        <w:t xml:space="preserve"> 3. Dirección General de Gobierno;</w:t>
      </w:r>
    </w:p>
    <w:p w:rsidR="004B3C07" w:rsidRPr="00074E2E" w:rsidRDefault="00156C55">
      <w:pPr>
        <w:spacing w:line="276" w:lineRule="auto"/>
        <w:ind w:left="709" w:right="680"/>
        <w:jc w:val="both"/>
        <w:rPr>
          <w:rFonts w:ascii="Palatino Linotype" w:eastAsia="Palatino Linotype" w:hAnsi="Palatino Linotype" w:cs="Palatino Linotype"/>
          <w:i/>
          <w:color w:val="000000"/>
          <w:sz w:val="24"/>
          <w:szCs w:val="24"/>
        </w:rPr>
      </w:pPr>
      <w:r w:rsidRPr="00074E2E">
        <w:rPr>
          <w:rFonts w:ascii="Palatino Linotype" w:eastAsia="Palatino Linotype" w:hAnsi="Palatino Linotype" w:cs="Palatino Linotype"/>
          <w:i/>
          <w:color w:val="000000"/>
          <w:sz w:val="24"/>
          <w:szCs w:val="24"/>
        </w:rPr>
        <w:t xml:space="preserve"> 4. Dirección General de Seguridad y Protección; </w:t>
      </w:r>
    </w:p>
    <w:p w:rsidR="004B3C07" w:rsidRPr="00074E2E" w:rsidRDefault="00156C55">
      <w:pPr>
        <w:spacing w:line="276" w:lineRule="auto"/>
        <w:ind w:left="709" w:right="680"/>
        <w:jc w:val="both"/>
        <w:rPr>
          <w:rFonts w:ascii="Palatino Linotype" w:eastAsia="Palatino Linotype" w:hAnsi="Palatino Linotype" w:cs="Palatino Linotype"/>
          <w:i/>
          <w:color w:val="000000"/>
          <w:sz w:val="24"/>
          <w:szCs w:val="24"/>
          <w:u w:val="single"/>
        </w:rPr>
      </w:pPr>
      <w:r w:rsidRPr="00074E2E">
        <w:rPr>
          <w:rFonts w:ascii="Palatino Linotype" w:eastAsia="Palatino Linotype" w:hAnsi="Palatino Linotype" w:cs="Palatino Linotype"/>
          <w:i/>
          <w:color w:val="000000"/>
          <w:sz w:val="24"/>
          <w:szCs w:val="24"/>
          <w:u w:val="single"/>
        </w:rPr>
        <w:t>5. Dirección General de Administración;</w:t>
      </w:r>
    </w:p>
    <w:p w:rsidR="004B3C07" w:rsidRPr="00074E2E" w:rsidRDefault="00156C55">
      <w:pPr>
        <w:spacing w:line="276" w:lineRule="auto"/>
        <w:ind w:left="709" w:right="680"/>
        <w:jc w:val="both"/>
        <w:rPr>
          <w:rFonts w:ascii="Palatino Linotype" w:eastAsia="Palatino Linotype" w:hAnsi="Palatino Linotype" w:cs="Palatino Linotype"/>
          <w:i/>
          <w:color w:val="000000"/>
          <w:sz w:val="24"/>
          <w:szCs w:val="24"/>
        </w:rPr>
      </w:pPr>
      <w:r w:rsidRPr="00074E2E">
        <w:rPr>
          <w:rFonts w:ascii="Palatino Linotype" w:eastAsia="Palatino Linotype" w:hAnsi="Palatino Linotype" w:cs="Palatino Linotype"/>
          <w:i/>
          <w:color w:val="000000"/>
          <w:sz w:val="24"/>
          <w:szCs w:val="24"/>
        </w:rPr>
        <w:t xml:space="preserve"> 6. Dirección General de Medio Ambiente; </w:t>
      </w:r>
    </w:p>
    <w:p w:rsidR="004B3C07" w:rsidRPr="00074E2E" w:rsidRDefault="00156C55">
      <w:pPr>
        <w:spacing w:line="276" w:lineRule="auto"/>
        <w:ind w:left="709" w:right="680"/>
        <w:jc w:val="both"/>
        <w:rPr>
          <w:rFonts w:ascii="Palatino Linotype" w:eastAsia="Palatino Linotype" w:hAnsi="Palatino Linotype" w:cs="Palatino Linotype"/>
          <w:i/>
          <w:color w:val="000000"/>
          <w:sz w:val="24"/>
          <w:szCs w:val="24"/>
        </w:rPr>
      </w:pPr>
      <w:r w:rsidRPr="00074E2E">
        <w:rPr>
          <w:rFonts w:ascii="Palatino Linotype" w:eastAsia="Palatino Linotype" w:hAnsi="Palatino Linotype" w:cs="Palatino Linotype"/>
          <w:i/>
          <w:color w:val="000000"/>
          <w:sz w:val="24"/>
          <w:szCs w:val="24"/>
        </w:rPr>
        <w:t xml:space="preserve">7. Dirección General de Servicios Públicos; </w:t>
      </w:r>
    </w:p>
    <w:p w:rsidR="004B3C07" w:rsidRPr="00074E2E" w:rsidRDefault="00156C55">
      <w:pPr>
        <w:spacing w:line="276" w:lineRule="auto"/>
        <w:ind w:left="709" w:right="680"/>
        <w:jc w:val="both"/>
        <w:rPr>
          <w:rFonts w:ascii="Palatino Linotype" w:eastAsia="Palatino Linotype" w:hAnsi="Palatino Linotype" w:cs="Palatino Linotype"/>
          <w:i/>
          <w:color w:val="000000"/>
          <w:sz w:val="24"/>
          <w:szCs w:val="24"/>
        </w:rPr>
      </w:pPr>
      <w:r w:rsidRPr="00074E2E">
        <w:rPr>
          <w:rFonts w:ascii="Palatino Linotype" w:eastAsia="Palatino Linotype" w:hAnsi="Palatino Linotype" w:cs="Palatino Linotype"/>
          <w:i/>
          <w:color w:val="000000"/>
          <w:sz w:val="24"/>
          <w:szCs w:val="24"/>
        </w:rPr>
        <w:t xml:space="preserve">8. Dirección General de Desarrollo Urbano, Ordenamiento Territorial y Obras Públicas; </w:t>
      </w:r>
    </w:p>
    <w:p w:rsidR="004B3C07" w:rsidRPr="00074E2E" w:rsidRDefault="00156C55">
      <w:pPr>
        <w:spacing w:line="276" w:lineRule="auto"/>
        <w:ind w:left="709" w:right="680"/>
        <w:jc w:val="both"/>
        <w:rPr>
          <w:rFonts w:ascii="Palatino Linotype" w:eastAsia="Palatino Linotype" w:hAnsi="Palatino Linotype" w:cs="Palatino Linotype"/>
          <w:i/>
          <w:color w:val="000000"/>
          <w:sz w:val="24"/>
          <w:szCs w:val="24"/>
        </w:rPr>
      </w:pPr>
      <w:r w:rsidRPr="00074E2E">
        <w:rPr>
          <w:rFonts w:ascii="Palatino Linotype" w:eastAsia="Palatino Linotype" w:hAnsi="Palatino Linotype" w:cs="Palatino Linotype"/>
          <w:i/>
          <w:color w:val="000000"/>
          <w:sz w:val="24"/>
          <w:szCs w:val="24"/>
        </w:rPr>
        <w:t xml:space="preserve">9. Dirección General de Desarrollo Económico; y </w:t>
      </w:r>
    </w:p>
    <w:p w:rsidR="004B3C07" w:rsidRPr="00074E2E" w:rsidRDefault="00156C55">
      <w:pPr>
        <w:spacing w:line="276" w:lineRule="auto"/>
        <w:ind w:left="709" w:right="680"/>
        <w:jc w:val="both"/>
        <w:rPr>
          <w:rFonts w:ascii="Palatino Linotype" w:eastAsia="Palatino Linotype" w:hAnsi="Palatino Linotype" w:cs="Palatino Linotype"/>
          <w:i/>
          <w:color w:val="000000"/>
          <w:sz w:val="24"/>
          <w:szCs w:val="24"/>
        </w:rPr>
      </w:pPr>
      <w:r w:rsidRPr="00074E2E">
        <w:rPr>
          <w:rFonts w:ascii="Palatino Linotype" w:eastAsia="Palatino Linotype" w:hAnsi="Palatino Linotype" w:cs="Palatino Linotype"/>
          <w:i/>
          <w:color w:val="000000"/>
          <w:sz w:val="24"/>
          <w:szCs w:val="24"/>
        </w:rPr>
        <w:t>10. Dirección General de Desarrollo Social.</w:t>
      </w:r>
    </w:p>
    <w:p w:rsidR="004B3C07" w:rsidRPr="00074E2E" w:rsidRDefault="00156C55">
      <w:pPr>
        <w:spacing w:line="276" w:lineRule="auto"/>
        <w:ind w:left="709" w:right="680"/>
        <w:jc w:val="both"/>
        <w:rPr>
          <w:rFonts w:ascii="Palatino Linotype" w:eastAsia="Palatino Linotype" w:hAnsi="Palatino Linotype" w:cs="Palatino Linotype"/>
          <w:i/>
          <w:color w:val="000000"/>
          <w:sz w:val="24"/>
          <w:szCs w:val="24"/>
        </w:rPr>
      </w:pPr>
      <w:r w:rsidRPr="00074E2E">
        <w:rPr>
          <w:rFonts w:ascii="Palatino Linotype" w:eastAsia="Palatino Linotype" w:hAnsi="Palatino Linotype" w:cs="Palatino Linotype"/>
          <w:i/>
          <w:color w:val="000000"/>
          <w:sz w:val="24"/>
          <w:szCs w:val="24"/>
        </w:rPr>
        <w:t>(…)</w:t>
      </w:r>
    </w:p>
    <w:p w:rsidR="004B3C07" w:rsidRPr="00074E2E" w:rsidRDefault="004B3C07">
      <w:pPr>
        <w:spacing w:line="276" w:lineRule="auto"/>
        <w:ind w:left="709" w:right="680"/>
        <w:jc w:val="both"/>
        <w:rPr>
          <w:rFonts w:ascii="Palatino Linotype" w:eastAsia="Palatino Linotype" w:hAnsi="Palatino Linotype" w:cs="Palatino Linotype"/>
          <w:i/>
          <w:color w:val="000000"/>
          <w:sz w:val="24"/>
          <w:szCs w:val="24"/>
        </w:rPr>
      </w:pPr>
    </w:p>
    <w:p w:rsidR="004B3C07" w:rsidRPr="00074E2E" w:rsidRDefault="004B3C07">
      <w:pPr>
        <w:spacing w:line="276" w:lineRule="auto"/>
        <w:ind w:left="709" w:right="680"/>
        <w:jc w:val="both"/>
        <w:rPr>
          <w:rFonts w:ascii="Palatino Linotype" w:eastAsia="Palatino Linotype" w:hAnsi="Palatino Linotype" w:cs="Palatino Linotype"/>
          <w:i/>
          <w:color w:val="000000"/>
          <w:sz w:val="24"/>
          <w:szCs w:val="24"/>
        </w:rPr>
      </w:pPr>
    </w:p>
    <w:p w:rsidR="004B3C07" w:rsidRPr="00074E2E" w:rsidRDefault="00156C55">
      <w:pPr>
        <w:numPr>
          <w:ilvl w:val="0"/>
          <w:numId w:val="5"/>
        </w:numPr>
        <w:spacing w:line="360" w:lineRule="auto"/>
        <w:ind w:left="0" w:right="49" w:firstLine="0"/>
        <w:jc w:val="both"/>
        <w:rPr>
          <w:rFonts w:ascii="Palatino Linotype" w:eastAsia="Palatino Linotype" w:hAnsi="Palatino Linotype" w:cs="Palatino Linotype"/>
          <w:color w:val="000000"/>
          <w:sz w:val="24"/>
          <w:szCs w:val="24"/>
        </w:rPr>
      </w:pPr>
      <w:r w:rsidRPr="00074E2E">
        <w:rPr>
          <w:rFonts w:ascii="Palatino Linotype" w:eastAsia="Palatino Linotype" w:hAnsi="Palatino Linotype" w:cs="Palatino Linotype"/>
          <w:color w:val="000000"/>
          <w:sz w:val="24"/>
          <w:szCs w:val="24"/>
        </w:rPr>
        <w:t>El Código Reglamentario Municipal, refiere lo siguiente:</w:t>
      </w:r>
    </w:p>
    <w:p w:rsidR="004B3C07" w:rsidRPr="00074E2E" w:rsidRDefault="004B3C07">
      <w:pPr>
        <w:spacing w:line="360" w:lineRule="auto"/>
        <w:ind w:right="49"/>
        <w:jc w:val="center"/>
        <w:rPr>
          <w:rFonts w:ascii="Palatino Linotype" w:eastAsia="Palatino Linotype" w:hAnsi="Palatino Linotype" w:cs="Palatino Linotype"/>
          <w:color w:val="000000"/>
          <w:sz w:val="24"/>
          <w:szCs w:val="24"/>
        </w:rPr>
      </w:pPr>
    </w:p>
    <w:p w:rsidR="004B3C07" w:rsidRPr="00074E2E" w:rsidRDefault="00156C55">
      <w:pPr>
        <w:spacing w:line="276" w:lineRule="auto"/>
        <w:ind w:right="49"/>
        <w:jc w:val="center"/>
        <w:rPr>
          <w:rFonts w:ascii="Palatino Linotype" w:eastAsia="Palatino Linotype" w:hAnsi="Palatino Linotype" w:cs="Palatino Linotype"/>
          <w:b/>
          <w:color w:val="000000"/>
          <w:sz w:val="24"/>
          <w:szCs w:val="24"/>
        </w:rPr>
      </w:pPr>
      <w:r w:rsidRPr="00074E2E">
        <w:rPr>
          <w:rFonts w:ascii="Palatino Linotype" w:eastAsia="Palatino Linotype" w:hAnsi="Palatino Linotype" w:cs="Palatino Linotype"/>
          <w:b/>
          <w:color w:val="000000"/>
          <w:sz w:val="24"/>
          <w:szCs w:val="24"/>
        </w:rPr>
        <w:t>SUBSECCIÓN PRIMERA</w:t>
      </w:r>
    </w:p>
    <w:p w:rsidR="004B3C07" w:rsidRPr="00074E2E" w:rsidRDefault="00156C55">
      <w:pPr>
        <w:spacing w:line="276" w:lineRule="auto"/>
        <w:ind w:right="49"/>
        <w:jc w:val="center"/>
        <w:rPr>
          <w:rFonts w:ascii="Palatino Linotype" w:eastAsia="Palatino Linotype" w:hAnsi="Palatino Linotype" w:cs="Palatino Linotype"/>
          <w:b/>
          <w:color w:val="000000"/>
          <w:sz w:val="24"/>
          <w:szCs w:val="24"/>
        </w:rPr>
      </w:pPr>
      <w:r w:rsidRPr="00074E2E">
        <w:rPr>
          <w:rFonts w:ascii="Palatino Linotype" w:eastAsia="Palatino Linotype" w:hAnsi="Palatino Linotype" w:cs="Palatino Linotype"/>
          <w:b/>
          <w:color w:val="000000"/>
          <w:sz w:val="24"/>
          <w:szCs w:val="24"/>
        </w:rPr>
        <w:t xml:space="preserve"> DE LA CONSEJERÍA JURÍDICA </w:t>
      </w:r>
    </w:p>
    <w:p w:rsidR="004B3C07" w:rsidRPr="00074E2E" w:rsidRDefault="00156C55">
      <w:pPr>
        <w:spacing w:line="276" w:lineRule="auto"/>
        <w:ind w:left="709" w:right="680"/>
        <w:jc w:val="both"/>
        <w:rPr>
          <w:rFonts w:ascii="Palatino Linotype" w:eastAsia="Palatino Linotype" w:hAnsi="Palatino Linotype" w:cs="Palatino Linotype"/>
          <w:i/>
          <w:color w:val="000000"/>
          <w:sz w:val="24"/>
          <w:szCs w:val="24"/>
        </w:rPr>
      </w:pPr>
      <w:r w:rsidRPr="00074E2E">
        <w:rPr>
          <w:rFonts w:ascii="Palatino Linotype" w:eastAsia="Palatino Linotype" w:hAnsi="Palatino Linotype" w:cs="Palatino Linotype"/>
          <w:i/>
          <w:color w:val="000000"/>
          <w:sz w:val="24"/>
          <w:szCs w:val="24"/>
        </w:rPr>
        <w:t>Artículo 3.14. El titular de la Consejería Jurídica tiene las siguientes atribuciones:</w:t>
      </w:r>
    </w:p>
    <w:p w:rsidR="004B3C07" w:rsidRPr="00074E2E" w:rsidRDefault="004B3C07">
      <w:pPr>
        <w:spacing w:line="276" w:lineRule="auto"/>
        <w:ind w:left="709" w:right="680"/>
        <w:jc w:val="both"/>
        <w:rPr>
          <w:rFonts w:ascii="Palatino Linotype" w:eastAsia="Palatino Linotype" w:hAnsi="Palatino Linotype" w:cs="Palatino Linotype"/>
          <w:i/>
          <w:color w:val="000000"/>
          <w:sz w:val="24"/>
          <w:szCs w:val="24"/>
        </w:rPr>
      </w:pPr>
    </w:p>
    <w:p w:rsidR="004B3C07" w:rsidRPr="00074E2E" w:rsidRDefault="00156C55">
      <w:pPr>
        <w:spacing w:line="276" w:lineRule="auto"/>
        <w:ind w:left="709" w:right="680"/>
        <w:jc w:val="both"/>
        <w:rPr>
          <w:rFonts w:ascii="Palatino Linotype" w:eastAsia="Palatino Linotype" w:hAnsi="Palatino Linotype" w:cs="Palatino Linotype"/>
          <w:i/>
          <w:color w:val="000000"/>
          <w:sz w:val="24"/>
          <w:szCs w:val="24"/>
        </w:rPr>
      </w:pPr>
      <w:r w:rsidRPr="00074E2E">
        <w:rPr>
          <w:rFonts w:ascii="Palatino Linotype" w:eastAsia="Palatino Linotype" w:hAnsi="Palatino Linotype" w:cs="Palatino Linotype"/>
          <w:i/>
          <w:color w:val="000000"/>
          <w:sz w:val="24"/>
          <w:szCs w:val="24"/>
        </w:rPr>
        <w:lastRenderedPageBreak/>
        <w:t>I. Fungir como apoderado jurídico del H. Ayuntamiento de Toluca, del presidente municipal y de la administración pública municipal Centralizada;</w:t>
      </w:r>
    </w:p>
    <w:p w:rsidR="004B3C07" w:rsidRPr="00074E2E" w:rsidRDefault="00156C55">
      <w:pPr>
        <w:spacing w:line="276" w:lineRule="auto"/>
        <w:ind w:left="709" w:right="680"/>
        <w:jc w:val="both"/>
        <w:rPr>
          <w:rFonts w:ascii="Palatino Linotype" w:eastAsia="Palatino Linotype" w:hAnsi="Palatino Linotype" w:cs="Palatino Linotype"/>
          <w:i/>
          <w:color w:val="000000"/>
          <w:sz w:val="24"/>
          <w:szCs w:val="24"/>
        </w:rPr>
      </w:pPr>
      <w:r w:rsidRPr="00074E2E">
        <w:rPr>
          <w:rFonts w:ascii="Palatino Linotype" w:eastAsia="Palatino Linotype" w:hAnsi="Palatino Linotype" w:cs="Palatino Linotype"/>
          <w:i/>
          <w:color w:val="000000"/>
          <w:sz w:val="24"/>
          <w:szCs w:val="24"/>
        </w:rPr>
        <w:t xml:space="preserve"> II. Coadyuvar con los Síndicos Municipales en los procedimientos que por disposición de ley deban conocer, tramitar y resolver;</w:t>
      </w:r>
    </w:p>
    <w:p w:rsidR="004B3C07" w:rsidRPr="00074E2E" w:rsidRDefault="00156C55">
      <w:pPr>
        <w:spacing w:line="276" w:lineRule="auto"/>
        <w:ind w:left="709" w:right="680"/>
        <w:jc w:val="both"/>
        <w:rPr>
          <w:rFonts w:ascii="Palatino Linotype" w:eastAsia="Palatino Linotype" w:hAnsi="Palatino Linotype" w:cs="Palatino Linotype"/>
          <w:i/>
          <w:color w:val="000000"/>
          <w:sz w:val="24"/>
          <w:szCs w:val="24"/>
        </w:rPr>
      </w:pPr>
      <w:r w:rsidRPr="00074E2E">
        <w:rPr>
          <w:rFonts w:ascii="Palatino Linotype" w:eastAsia="Palatino Linotype" w:hAnsi="Palatino Linotype" w:cs="Palatino Linotype"/>
          <w:i/>
          <w:color w:val="000000"/>
          <w:sz w:val="24"/>
          <w:szCs w:val="24"/>
        </w:rPr>
        <w:t xml:space="preserve">III. Desahogar las consultas y las asesorías jurídicas, así como brindar apoyo técnico jurídico a los integrantes del Ayuntamiento y las dependencias municipales, con excepción de las de carácter fiscal; </w:t>
      </w:r>
    </w:p>
    <w:p w:rsidR="004B3C07" w:rsidRPr="00074E2E" w:rsidRDefault="00156C55">
      <w:pPr>
        <w:spacing w:line="276" w:lineRule="auto"/>
        <w:ind w:left="709" w:right="680"/>
        <w:jc w:val="both"/>
        <w:rPr>
          <w:rFonts w:ascii="Palatino Linotype" w:eastAsia="Palatino Linotype" w:hAnsi="Palatino Linotype" w:cs="Palatino Linotype"/>
          <w:i/>
          <w:color w:val="000000"/>
          <w:sz w:val="24"/>
          <w:szCs w:val="24"/>
        </w:rPr>
      </w:pPr>
      <w:r w:rsidRPr="00074E2E">
        <w:rPr>
          <w:rFonts w:ascii="Palatino Linotype" w:eastAsia="Palatino Linotype" w:hAnsi="Palatino Linotype" w:cs="Palatino Linotype"/>
          <w:i/>
          <w:color w:val="000000"/>
          <w:sz w:val="24"/>
          <w:szCs w:val="24"/>
        </w:rPr>
        <w:t>IV. Recuperar bienes del dominio público o privado del municipio mediante el procedimiento establecido en el artículo 27 Bis de la Ley de Bienes del Estado y sus Municipios, con la colaboración de las áreas del Ayuntamiento que de acuerdo a sus atribuciones considere necesarias, en términos del artículo 128 del Bando Municipal;</w:t>
      </w:r>
    </w:p>
    <w:p w:rsidR="004B3C07" w:rsidRPr="00074E2E" w:rsidRDefault="00156C55">
      <w:pPr>
        <w:spacing w:line="276" w:lineRule="auto"/>
        <w:ind w:left="709" w:right="680"/>
        <w:jc w:val="both"/>
        <w:rPr>
          <w:rFonts w:ascii="Palatino Linotype" w:eastAsia="Palatino Linotype" w:hAnsi="Palatino Linotype" w:cs="Palatino Linotype"/>
          <w:i/>
          <w:color w:val="000000"/>
          <w:sz w:val="24"/>
          <w:szCs w:val="24"/>
        </w:rPr>
      </w:pPr>
      <w:r w:rsidRPr="00074E2E">
        <w:rPr>
          <w:rFonts w:ascii="Palatino Linotype" w:eastAsia="Palatino Linotype" w:hAnsi="Palatino Linotype" w:cs="Palatino Linotype"/>
          <w:i/>
          <w:color w:val="000000"/>
          <w:sz w:val="24"/>
          <w:szCs w:val="24"/>
        </w:rPr>
        <w:t xml:space="preserve"> V. Atender los asuntos jurídicos de los que el Presidente, Síndicos y la administración pública municipal sean parte; y </w:t>
      </w:r>
    </w:p>
    <w:p w:rsidR="004B3C07" w:rsidRPr="00074E2E" w:rsidRDefault="00156C55">
      <w:pPr>
        <w:spacing w:line="276" w:lineRule="auto"/>
        <w:ind w:left="709" w:right="680"/>
        <w:jc w:val="both"/>
        <w:rPr>
          <w:rFonts w:ascii="Palatino Linotype" w:eastAsia="Palatino Linotype" w:hAnsi="Palatino Linotype" w:cs="Palatino Linotype"/>
          <w:i/>
          <w:color w:val="000000"/>
          <w:sz w:val="24"/>
          <w:szCs w:val="24"/>
        </w:rPr>
      </w:pPr>
      <w:r w:rsidRPr="00074E2E">
        <w:rPr>
          <w:rFonts w:ascii="Palatino Linotype" w:eastAsia="Palatino Linotype" w:hAnsi="Palatino Linotype" w:cs="Palatino Linotype"/>
          <w:i/>
          <w:color w:val="000000"/>
          <w:sz w:val="24"/>
          <w:szCs w:val="24"/>
        </w:rPr>
        <w:t>VI. Las demás que le asignen otros ordenamientos, el presidente municipal y la o el Secretario del Ayuntamiento. Artículo 3.15. Para el cumplimiento de sus atribuciones la o el Consejero Jurídico se auxiliará de la Coordinación de Justicia Municipal, la Coordinación Jurídica y el Centro de Mediación, Conciliación y Justicia Restaurativa.</w:t>
      </w:r>
    </w:p>
    <w:p w:rsidR="004B3C07" w:rsidRPr="00074E2E" w:rsidRDefault="004B3C07">
      <w:pPr>
        <w:spacing w:line="276" w:lineRule="auto"/>
        <w:ind w:left="709" w:right="680"/>
        <w:jc w:val="both"/>
        <w:rPr>
          <w:rFonts w:ascii="Palatino Linotype" w:eastAsia="Palatino Linotype" w:hAnsi="Palatino Linotype" w:cs="Palatino Linotype"/>
          <w:i/>
          <w:color w:val="000000"/>
          <w:sz w:val="24"/>
          <w:szCs w:val="24"/>
        </w:rPr>
      </w:pPr>
    </w:p>
    <w:p w:rsidR="004B3C07" w:rsidRPr="00074E2E" w:rsidRDefault="00156C55">
      <w:pPr>
        <w:spacing w:line="276" w:lineRule="auto"/>
        <w:ind w:left="709" w:right="680"/>
        <w:jc w:val="center"/>
        <w:rPr>
          <w:rFonts w:ascii="Palatino Linotype" w:eastAsia="Palatino Linotype" w:hAnsi="Palatino Linotype" w:cs="Palatino Linotype"/>
          <w:b/>
          <w:i/>
          <w:color w:val="000000"/>
          <w:sz w:val="24"/>
          <w:szCs w:val="24"/>
        </w:rPr>
      </w:pPr>
      <w:r w:rsidRPr="00074E2E">
        <w:rPr>
          <w:rFonts w:ascii="Palatino Linotype" w:eastAsia="Palatino Linotype" w:hAnsi="Palatino Linotype" w:cs="Palatino Linotype"/>
          <w:b/>
          <w:i/>
          <w:color w:val="000000"/>
          <w:sz w:val="24"/>
          <w:szCs w:val="24"/>
        </w:rPr>
        <w:t>SUBSECCIÓN TERCERA</w:t>
      </w:r>
    </w:p>
    <w:p w:rsidR="004B3C07" w:rsidRPr="00074E2E" w:rsidRDefault="00156C55">
      <w:pPr>
        <w:spacing w:line="276" w:lineRule="auto"/>
        <w:ind w:left="709" w:right="680"/>
        <w:jc w:val="center"/>
        <w:rPr>
          <w:rFonts w:ascii="Palatino Linotype" w:eastAsia="Palatino Linotype" w:hAnsi="Palatino Linotype" w:cs="Palatino Linotype"/>
          <w:b/>
          <w:i/>
          <w:color w:val="000000"/>
          <w:sz w:val="24"/>
          <w:szCs w:val="24"/>
        </w:rPr>
      </w:pPr>
      <w:r w:rsidRPr="00074E2E">
        <w:rPr>
          <w:rFonts w:ascii="Palatino Linotype" w:eastAsia="Palatino Linotype" w:hAnsi="Palatino Linotype" w:cs="Palatino Linotype"/>
          <w:b/>
          <w:i/>
          <w:color w:val="000000"/>
          <w:sz w:val="24"/>
          <w:szCs w:val="24"/>
        </w:rPr>
        <w:t>DE LA COORDINACIÓN JURÍDICA</w:t>
      </w:r>
    </w:p>
    <w:p w:rsidR="004B3C07" w:rsidRPr="00074E2E" w:rsidRDefault="00156C55">
      <w:pPr>
        <w:spacing w:line="276" w:lineRule="auto"/>
        <w:ind w:left="709" w:right="680"/>
        <w:jc w:val="both"/>
        <w:rPr>
          <w:rFonts w:ascii="Palatino Linotype" w:eastAsia="Palatino Linotype" w:hAnsi="Palatino Linotype" w:cs="Palatino Linotype"/>
          <w:i/>
          <w:color w:val="000000"/>
          <w:sz w:val="24"/>
          <w:szCs w:val="24"/>
        </w:rPr>
      </w:pPr>
      <w:r w:rsidRPr="00074E2E">
        <w:rPr>
          <w:rFonts w:ascii="Palatino Linotype" w:eastAsia="Palatino Linotype" w:hAnsi="Palatino Linotype" w:cs="Palatino Linotype"/>
          <w:b/>
          <w:i/>
          <w:color w:val="000000"/>
          <w:sz w:val="24"/>
          <w:szCs w:val="24"/>
        </w:rPr>
        <w:t xml:space="preserve"> Artículo 3.17.</w:t>
      </w:r>
      <w:r w:rsidRPr="00074E2E">
        <w:rPr>
          <w:rFonts w:ascii="Palatino Linotype" w:eastAsia="Palatino Linotype" w:hAnsi="Palatino Linotype" w:cs="Palatino Linotype"/>
          <w:i/>
          <w:color w:val="000000"/>
          <w:sz w:val="24"/>
          <w:szCs w:val="24"/>
        </w:rPr>
        <w:t xml:space="preserve"> La o el titular de la Coordinación Jurídica tendrá las siguientes atribuciones:</w:t>
      </w:r>
    </w:p>
    <w:p w:rsidR="004B3C07" w:rsidRPr="00074E2E" w:rsidRDefault="00156C55">
      <w:pPr>
        <w:spacing w:line="276" w:lineRule="auto"/>
        <w:ind w:left="709" w:right="680"/>
        <w:jc w:val="both"/>
        <w:rPr>
          <w:rFonts w:ascii="Palatino Linotype" w:eastAsia="Palatino Linotype" w:hAnsi="Palatino Linotype" w:cs="Palatino Linotype"/>
          <w:i/>
          <w:color w:val="000000"/>
          <w:sz w:val="24"/>
          <w:szCs w:val="24"/>
        </w:rPr>
      </w:pPr>
      <w:r w:rsidRPr="00074E2E">
        <w:rPr>
          <w:rFonts w:ascii="Palatino Linotype" w:eastAsia="Palatino Linotype" w:hAnsi="Palatino Linotype" w:cs="Palatino Linotype"/>
          <w:i/>
          <w:color w:val="000000"/>
          <w:sz w:val="24"/>
          <w:szCs w:val="24"/>
        </w:rPr>
        <w:t>I. Coadyuvar como apoderado jurídico del Ayuntamiento de Toluca, del presidente municipal, de los Síndicos Municipales y de la Administración Pública municipal Centralizada</w:t>
      </w:r>
    </w:p>
    <w:p w:rsidR="004B3C07" w:rsidRPr="00074E2E" w:rsidRDefault="00156C55">
      <w:pPr>
        <w:spacing w:line="276" w:lineRule="auto"/>
        <w:ind w:left="709" w:right="680"/>
        <w:jc w:val="both"/>
        <w:rPr>
          <w:rFonts w:ascii="Palatino Linotype" w:eastAsia="Palatino Linotype" w:hAnsi="Palatino Linotype" w:cs="Palatino Linotype"/>
          <w:i/>
          <w:color w:val="000000"/>
          <w:sz w:val="24"/>
          <w:szCs w:val="24"/>
        </w:rPr>
      </w:pPr>
      <w:r w:rsidRPr="00074E2E">
        <w:rPr>
          <w:rFonts w:ascii="Palatino Linotype" w:eastAsia="Palatino Linotype" w:hAnsi="Palatino Linotype" w:cs="Palatino Linotype"/>
          <w:i/>
          <w:color w:val="000000"/>
          <w:sz w:val="24"/>
          <w:szCs w:val="24"/>
        </w:rPr>
        <w:t>…</w:t>
      </w:r>
    </w:p>
    <w:p w:rsidR="004B3C07" w:rsidRPr="00074E2E" w:rsidRDefault="004B3C07">
      <w:pPr>
        <w:spacing w:line="276" w:lineRule="auto"/>
        <w:ind w:left="709" w:right="680"/>
        <w:jc w:val="both"/>
        <w:rPr>
          <w:rFonts w:ascii="Palatino Linotype" w:eastAsia="Palatino Linotype" w:hAnsi="Palatino Linotype" w:cs="Palatino Linotype"/>
          <w:i/>
          <w:color w:val="000000"/>
          <w:sz w:val="24"/>
          <w:szCs w:val="24"/>
        </w:rPr>
      </w:pPr>
    </w:p>
    <w:p w:rsidR="004B3C07" w:rsidRPr="00074E2E" w:rsidRDefault="00156C55">
      <w:pPr>
        <w:spacing w:line="276" w:lineRule="auto"/>
        <w:ind w:left="709" w:right="680"/>
        <w:jc w:val="both"/>
        <w:rPr>
          <w:rFonts w:ascii="Palatino Linotype" w:eastAsia="Palatino Linotype" w:hAnsi="Palatino Linotype" w:cs="Palatino Linotype"/>
          <w:i/>
          <w:color w:val="000000"/>
          <w:sz w:val="24"/>
          <w:szCs w:val="24"/>
        </w:rPr>
      </w:pPr>
      <w:r w:rsidRPr="00074E2E">
        <w:rPr>
          <w:rFonts w:ascii="Palatino Linotype" w:eastAsia="Palatino Linotype" w:hAnsi="Palatino Linotype" w:cs="Palatino Linotype"/>
          <w:i/>
          <w:color w:val="000000"/>
          <w:sz w:val="24"/>
          <w:szCs w:val="24"/>
        </w:rPr>
        <w:t>XI. Analizar, elaborar, validar y resguardar acuerdos, contratos y convenios que celebre o emita el Ayuntamiento y sus dependencias en el ámbito de su competencia;</w:t>
      </w:r>
    </w:p>
    <w:p w:rsidR="004B3C07" w:rsidRPr="00074E2E" w:rsidRDefault="004B3C07">
      <w:pPr>
        <w:spacing w:line="360" w:lineRule="auto"/>
        <w:ind w:right="49"/>
        <w:jc w:val="center"/>
        <w:rPr>
          <w:rFonts w:ascii="Palatino Linotype" w:eastAsia="Palatino Linotype" w:hAnsi="Palatino Linotype" w:cs="Palatino Linotype"/>
          <w:color w:val="000000"/>
          <w:sz w:val="24"/>
          <w:szCs w:val="24"/>
        </w:rPr>
      </w:pPr>
    </w:p>
    <w:p w:rsidR="004B3C07" w:rsidRPr="00074E2E" w:rsidRDefault="004B3C07">
      <w:pPr>
        <w:spacing w:line="360" w:lineRule="auto"/>
        <w:ind w:right="49"/>
        <w:jc w:val="center"/>
        <w:rPr>
          <w:rFonts w:ascii="Palatino Linotype" w:eastAsia="Palatino Linotype" w:hAnsi="Palatino Linotype" w:cs="Palatino Linotype"/>
          <w:color w:val="000000"/>
          <w:sz w:val="24"/>
          <w:szCs w:val="24"/>
        </w:rPr>
      </w:pPr>
    </w:p>
    <w:p w:rsidR="004B3C07" w:rsidRPr="00074E2E" w:rsidRDefault="00156C55">
      <w:pPr>
        <w:spacing w:line="276" w:lineRule="auto"/>
        <w:ind w:left="709" w:right="680"/>
        <w:jc w:val="center"/>
        <w:rPr>
          <w:rFonts w:ascii="Palatino Linotype" w:eastAsia="Palatino Linotype" w:hAnsi="Palatino Linotype" w:cs="Palatino Linotype"/>
          <w:b/>
          <w:i/>
          <w:color w:val="000000"/>
          <w:sz w:val="24"/>
          <w:szCs w:val="24"/>
        </w:rPr>
      </w:pPr>
      <w:r w:rsidRPr="00074E2E">
        <w:rPr>
          <w:rFonts w:ascii="Palatino Linotype" w:eastAsia="Palatino Linotype" w:hAnsi="Palatino Linotype" w:cs="Palatino Linotype"/>
          <w:b/>
          <w:i/>
          <w:color w:val="000000"/>
          <w:sz w:val="24"/>
          <w:szCs w:val="24"/>
        </w:rPr>
        <w:t>SECCIÓN NOVENA</w:t>
      </w:r>
    </w:p>
    <w:p w:rsidR="004B3C07" w:rsidRPr="00074E2E" w:rsidRDefault="00156C55">
      <w:pPr>
        <w:spacing w:line="276" w:lineRule="auto"/>
        <w:ind w:left="709" w:right="680"/>
        <w:jc w:val="center"/>
        <w:rPr>
          <w:rFonts w:ascii="Palatino Linotype" w:eastAsia="Palatino Linotype" w:hAnsi="Palatino Linotype" w:cs="Palatino Linotype"/>
          <w:b/>
          <w:i/>
          <w:color w:val="000000"/>
          <w:sz w:val="24"/>
          <w:szCs w:val="24"/>
        </w:rPr>
      </w:pPr>
      <w:r w:rsidRPr="00074E2E">
        <w:rPr>
          <w:rFonts w:ascii="Palatino Linotype" w:eastAsia="Palatino Linotype" w:hAnsi="Palatino Linotype" w:cs="Palatino Linotype"/>
          <w:b/>
          <w:i/>
          <w:color w:val="000000"/>
          <w:sz w:val="24"/>
          <w:szCs w:val="24"/>
        </w:rPr>
        <w:t>DE LA DIRECCIÓN GENERAL DE ADMINISTRACIÓN</w:t>
      </w:r>
    </w:p>
    <w:p w:rsidR="004B3C07" w:rsidRPr="00074E2E" w:rsidRDefault="004B3C07">
      <w:pPr>
        <w:spacing w:line="276" w:lineRule="auto"/>
        <w:ind w:left="709" w:right="680"/>
        <w:jc w:val="both"/>
        <w:rPr>
          <w:rFonts w:ascii="Palatino Linotype" w:eastAsia="Palatino Linotype" w:hAnsi="Palatino Linotype" w:cs="Palatino Linotype"/>
          <w:b/>
          <w:i/>
          <w:color w:val="000000"/>
          <w:sz w:val="24"/>
          <w:szCs w:val="24"/>
        </w:rPr>
      </w:pPr>
    </w:p>
    <w:p w:rsidR="004B3C07" w:rsidRPr="00074E2E" w:rsidRDefault="00156C55">
      <w:pPr>
        <w:spacing w:line="276" w:lineRule="auto"/>
        <w:ind w:left="709" w:right="680"/>
        <w:jc w:val="both"/>
        <w:rPr>
          <w:rFonts w:ascii="Palatino Linotype" w:eastAsia="Palatino Linotype" w:hAnsi="Palatino Linotype" w:cs="Palatino Linotype"/>
          <w:i/>
          <w:color w:val="000000"/>
          <w:sz w:val="24"/>
          <w:szCs w:val="24"/>
        </w:rPr>
      </w:pPr>
      <w:r w:rsidRPr="00074E2E">
        <w:rPr>
          <w:rFonts w:ascii="Palatino Linotype" w:eastAsia="Palatino Linotype" w:hAnsi="Palatino Linotype" w:cs="Palatino Linotype"/>
          <w:b/>
          <w:i/>
          <w:color w:val="000000"/>
          <w:sz w:val="24"/>
          <w:szCs w:val="24"/>
        </w:rPr>
        <w:t xml:space="preserve"> Artículo 3.43.</w:t>
      </w:r>
      <w:r w:rsidRPr="00074E2E">
        <w:rPr>
          <w:rFonts w:ascii="Palatino Linotype" w:eastAsia="Palatino Linotype" w:hAnsi="Palatino Linotype" w:cs="Palatino Linotype"/>
          <w:i/>
          <w:color w:val="000000"/>
          <w:sz w:val="24"/>
          <w:szCs w:val="24"/>
        </w:rPr>
        <w:t xml:space="preserve"> La o el titular de la Dirección General de Administración, tiene las siguientes atribuciones:</w:t>
      </w:r>
    </w:p>
    <w:p w:rsidR="004B3C07" w:rsidRPr="00074E2E" w:rsidRDefault="00156C55">
      <w:pPr>
        <w:spacing w:line="276" w:lineRule="auto"/>
        <w:ind w:left="709" w:right="680"/>
        <w:jc w:val="both"/>
        <w:rPr>
          <w:rFonts w:ascii="Palatino Linotype" w:eastAsia="Palatino Linotype" w:hAnsi="Palatino Linotype" w:cs="Palatino Linotype"/>
          <w:i/>
          <w:color w:val="000000"/>
          <w:sz w:val="24"/>
          <w:szCs w:val="24"/>
        </w:rPr>
      </w:pPr>
      <w:r w:rsidRPr="00074E2E">
        <w:rPr>
          <w:rFonts w:ascii="Palatino Linotype" w:eastAsia="Palatino Linotype" w:hAnsi="Palatino Linotype" w:cs="Palatino Linotype"/>
          <w:i/>
          <w:color w:val="000000"/>
          <w:sz w:val="24"/>
          <w:szCs w:val="24"/>
        </w:rPr>
        <w:t>I. Coordinar y dirigir los sistemas de reclutamiento, selección, contratación e</w:t>
      </w:r>
    </w:p>
    <w:p w:rsidR="004B3C07" w:rsidRPr="00074E2E" w:rsidRDefault="00156C55">
      <w:pPr>
        <w:spacing w:line="276" w:lineRule="auto"/>
        <w:ind w:left="709" w:right="680"/>
        <w:jc w:val="both"/>
        <w:rPr>
          <w:rFonts w:ascii="Palatino Linotype" w:eastAsia="Palatino Linotype" w:hAnsi="Palatino Linotype" w:cs="Palatino Linotype"/>
          <w:i/>
          <w:color w:val="000000"/>
          <w:sz w:val="24"/>
          <w:szCs w:val="24"/>
        </w:rPr>
      </w:pPr>
      <w:r w:rsidRPr="00074E2E">
        <w:rPr>
          <w:rFonts w:ascii="Palatino Linotype" w:eastAsia="Palatino Linotype" w:hAnsi="Palatino Linotype" w:cs="Palatino Linotype"/>
          <w:i/>
          <w:color w:val="000000"/>
          <w:sz w:val="24"/>
          <w:szCs w:val="24"/>
        </w:rPr>
        <w:t>inducción y desarrollo de personal;</w:t>
      </w:r>
    </w:p>
    <w:p w:rsidR="004B3C07" w:rsidRPr="00074E2E" w:rsidRDefault="00156C55">
      <w:pPr>
        <w:spacing w:line="276" w:lineRule="auto"/>
        <w:ind w:left="709" w:right="680"/>
        <w:jc w:val="both"/>
        <w:rPr>
          <w:rFonts w:ascii="Palatino Linotype" w:eastAsia="Palatino Linotype" w:hAnsi="Palatino Linotype" w:cs="Palatino Linotype"/>
          <w:i/>
          <w:color w:val="000000"/>
          <w:sz w:val="24"/>
          <w:szCs w:val="24"/>
        </w:rPr>
      </w:pPr>
      <w:r w:rsidRPr="00074E2E">
        <w:rPr>
          <w:rFonts w:ascii="Palatino Linotype" w:eastAsia="Palatino Linotype" w:hAnsi="Palatino Linotype" w:cs="Palatino Linotype"/>
          <w:i/>
          <w:color w:val="000000"/>
          <w:sz w:val="24"/>
          <w:szCs w:val="24"/>
        </w:rPr>
        <w:t>II. Verificar que se cumplan las disposiciones en materia de trabajo, seguridad e higiene laboral, así como las del Código Reglamentario, respecto de los derechos y obligaciones del personal;</w:t>
      </w:r>
    </w:p>
    <w:p w:rsidR="004B3C07" w:rsidRPr="00074E2E" w:rsidRDefault="00156C55">
      <w:pPr>
        <w:spacing w:line="276" w:lineRule="auto"/>
        <w:ind w:left="709" w:right="680"/>
        <w:jc w:val="both"/>
        <w:rPr>
          <w:rFonts w:ascii="Palatino Linotype" w:eastAsia="Palatino Linotype" w:hAnsi="Palatino Linotype" w:cs="Palatino Linotype"/>
          <w:i/>
          <w:color w:val="000000"/>
          <w:sz w:val="24"/>
          <w:szCs w:val="24"/>
        </w:rPr>
      </w:pPr>
      <w:r w:rsidRPr="00074E2E">
        <w:rPr>
          <w:rFonts w:ascii="Palatino Linotype" w:eastAsia="Palatino Linotype" w:hAnsi="Palatino Linotype" w:cs="Palatino Linotype"/>
          <w:i/>
          <w:color w:val="000000"/>
          <w:sz w:val="24"/>
          <w:szCs w:val="24"/>
        </w:rPr>
        <w:t>III. Autorizar las altas, bajas, cambios, permisos, licencias, comisiones del personal, entre otras, para su trámite y efectos;</w:t>
      </w:r>
    </w:p>
    <w:p w:rsidR="004B3C07" w:rsidRPr="00074E2E" w:rsidRDefault="00156C55">
      <w:pPr>
        <w:spacing w:line="276" w:lineRule="auto"/>
        <w:ind w:left="709" w:right="680"/>
        <w:jc w:val="both"/>
        <w:rPr>
          <w:rFonts w:ascii="Palatino Linotype" w:eastAsia="Palatino Linotype" w:hAnsi="Palatino Linotype" w:cs="Palatino Linotype"/>
          <w:i/>
          <w:color w:val="000000"/>
          <w:sz w:val="24"/>
          <w:szCs w:val="24"/>
          <w:u w:val="single"/>
        </w:rPr>
      </w:pPr>
      <w:r w:rsidRPr="00074E2E">
        <w:rPr>
          <w:rFonts w:ascii="Palatino Linotype" w:eastAsia="Palatino Linotype" w:hAnsi="Palatino Linotype" w:cs="Palatino Linotype"/>
          <w:i/>
          <w:color w:val="000000"/>
          <w:sz w:val="24"/>
          <w:szCs w:val="24"/>
          <w:u w:val="single"/>
        </w:rPr>
        <w:t>IV. Autorizar la elaboración y distribución oportuna de la nómina al personal que labora en el Ayuntamiento, apegándose a la normatividad en la materia y al presupuesto autorizado;</w:t>
      </w:r>
    </w:p>
    <w:p w:rsidR="004B3C07" w:rsidRPr="00074E2E" w:rsidRDefault="00156C55">
      <w:pPr>
        <w:spacing w:line="276" w:lineRule="auto"/>
        <w:ind w:left="709" w:right="680"/>
        <w:jc w:val="both"/>
        <w:rPr>
          <w:rFonts w:ascii="Palatino Linotype" w:eastAsia="Palatino Linotype" w:hAnsi="Palatino Linotype" w:cs="Palatino Linotype"/>
          <w:i/>
          <w:color w:val="000000"/>
          <w:sz w:val="24"/>
          <w:szCs w:val="24"/>
        </w:rPr>
      </w:pPr>
      <w:r w:rsidRPr="00074E2E">
        <w:rPr>
          <w:rFonts w:ascii="Palatino Linotype" w:eastAsia="Palatino Linotype" w:hAnsi="Palatino Linotype" w:cs="Palatino Linotype"/>
          <w:i/>
          <w:color w:val="000000"/>
          <w:sz w:val="24"/>
          <w:szCs w:val="24"/>
        </w:rPr>
        <w:t>VII. Intervenir, vigilar y dar el seguimiento correspondiente a todos los procedimientos de adquisición, arrendamiento de inmuebles, contratación de servicios, enajenación y subasta de bienes, conforme a los lineamientos establecidos en la normatividad correspondiente;</w:t>
      </w:r>
    </w:p>
    <w:p w:rsidR="004B3C07" w:rsidRPr="00074E2E" w:rsidRDefault="00156C55">
      <w:pPr>
        <w:spacing w:line="276" w:lineRule="auto"/>
        <w:ind w:left="709" w:right="680"/>
        <w:jc w:val="both"/>
        <w:rPr>
          <w:rFonts w:ascii="Palatino Linotype" w:eastAsia="Palatino Linotype" w:hAnsi="Palatino Linotype" w:cs="Palatino Linotype"/>
          <w:i/>
          <w:color w:val="000000"/>
          <w:sz w:val="24"/>
          <w:szCs w:val="24"/>
        </w:rPr>
      </w:pPr>
      <w:r w:rsidRPr="00074E2E">
        <w:rPr>
          <w:rFonts w:ascii="Palatino Linotype" w:eastAsia="Palatino Linotype" w:hAnsi="Palatino Linotype" w:cs="Palatino Linotype"/>
          <w:i/>
          <w:color w:val="000000"/>
          <w:sz w:val="24"/>
          <w:szCs w:val="24"/>
        </w:rPr>
        <w:t>…</w:t>
      </w:r>
    </w:p>
    <w:p w:rsidR="004B3C07" w:rsidRPr="00074E2E" w:rsidRDefault="00156C55">
      <w:pPr>
        <w:spacing w:line="276" w:lineRule="auto"/>
        <w:ind w:left="709" w:right="680"/>
        <w:jc w:val="both"/>
        <w:rPr>
          <w:rFonts w:ascii="Palatino Linotype" w:eastAsia="Palatino Linotype" w:hAnsi="Palatino Linotype" w:cs="Palatino Linotype"/>
          <w:i/>
          <w:color w:val="000000"/>
          <w:sz w:val="24"/>
          <w:szCs w:val="24"/>
          <w:u w:val="single"/>
        </w:rPr>
      </w:pPr>
      <w:r w:rsidRPr="00074E2E">
        <w:rPr>
          <w:rFonts w:ascii="Palatino Linotype" w:eastAsia="Palatino Linotype" w:hAnsi="Palatino Linotype" w:cs="Palatino Linotype"/>
          <w:i/>
          <w:color w:val="000000"/>
          <w:sz w:val="24"/>
          <w:szCs w:val="24"/>
          <w:u w:val="single"/>
        </w:rPr>
        <w:lastRenderedPageBreak/>
        <w:t>XIII. Presidir los comités instituidos para atender los procesos de adquisición y enajenación de bienes muebles e inmuebles, contratación de servicios y arrendamientos. Convocar a sus integrantes y desahogar los asuntos que se sometan a consideración de éstos, así como llevar a cabo las funciones que establece la normatividad en la materia;</w:t>
      </w:r>
    </w:p>
    <w:p w:rsidR="004B3C07" w:rsidRPr="00074E2E" w:rsidRDefault="00156C55">
      <w:pPr>
        <w:spacing w:line="276" w:lineRule="auto"/>
        <w:ind w:left="709" w:right="680"/>
        <w:jc w:val="both"/>
        <w:rPr>
          <w:rFonts w:ascii="Palatino Linotype" w:eastAsia="Palatino Linotype" w:hAnsi="Palatino Linotype" w:cs="Palatino Linotype"/>
          <w:i/>
          <w:color w:val="000000"/>
          <w:sz w:val="24"/>
          <w:szCs w:val="24"/>
        </w:rPr>
      </w:pPr>
      <w:r w:rsidRPr="00074E2E">
        <w:rPr>
          <w:rFonts w:ascii="Palatino Linotype" w:eastAsia="Palatino Linotype" w:hAnsi="Palatino Linotype" w:cs="Palatino Linotype"/>
          <w:i/>
          <w:color w:val="000000"/>
          <w:sz w:val="24"/>
          <w:szCs w:val="24"/>
        </w:rPr>
        <w:t>...</w:t>
      </w:r>
    </w:p>
    <w:p w:rsidR="004B3C07" w:rsidRPr="00074E2E" w:rsidRDefault="00156C55">
      <w:pPr>
        <w:spacing w:line="276" w:lineRule="auto"/>
        <w:ind w:left="709" w:right="680"/>
        <w:jc w:val="both"/>
        <w:rPr>
          <w:rFonts w:ascii="Palatino Linotype" w:eastAsia="Palatino Linotype" w:hAnsi="Palatino Linotype" w:cs="Palatino Linotype"/>
          <w:i/>
          <w:color w:val="000000"/>
          <w:sz w:val="24"/>
          <w:szCs w:val="24"/>
        </w:rPr>
      </w:pPr>
      <w:r w:rsidRPr="00074E2E">
        <w:rPr>
          <w:rFonts w:ascii="Palatino Linotype" w:eastAsia="Palatino Linotype" w:hAnsi="Palatino Linotype" w:cs="Palatino Linotype"/>
          <w:i/>
          <w:color w:val="000000"/>
          <w:sz w:val="24"/>
          <w:szCs w:val="24"/>
        </w:rPr>
        <w:t xml:space="preserve">XXIX. Las demás que le confieran otros ordenamientos jurídicos, el H. Ayuntamiento y el presidente municipal. </w:t>
      </w:r>
    </w:p>
    <w:p w:rsidR="004B3C07" w:rsidRPr="00074E2E" w:rsidRDefault="004B3C07">
      <w:pPr>
        <w:spacing w:line="276" w:lineRule="auto"/>
        <w:ind w:left="709" w:right="680"/>
        <w:jc w:val="both"/>
        <w:rPr>
          <w:rFonts w:ascii="Palatino Linotype" w:eastAsia="Palatino Linotype" w:hAnsi="Palatino Linotype" w:cs="Palatino Linotype"/>
          <w:i/>
          <w:color w:val="000000"/>
          <w:sz w:val="24"/>
          <w:szCs w:val="24"/>
        </w:rPr>
      </w:pPr>
    </w:p>
    <w:p w:rsidR="004B3C07" w:rsidRPr="00074E2E" w:rsidRDefault="00156C55">
      <w:pPr>
        <w:spacing w:line="276" w:lineRule="auto"/>
        <w:ind w:left="709" w:right="680"/>
        <w:jc w:val="both"/>
        <w:rPr>
          <w:rFonts w:ascii="Palatino Linotype" w:eastAsia="Palatino Linotype" w:hAnsi="Palatino Linotype" w:cs="Palatino Linotype"/>
          <w:i/>
          <w:color w:val="000000"/>
          <w:sz w:val="24"/>
          <w:szCs w:val="24"/>
        </w:rPr>
      </w:pPr>
      <w:r w:rsidRPr="00074E2E">
        <w:rPr>
          <w:rFonts w:ascii="Palatino Linotype" w:eastAsia="Palatino Linotype" w:hAnsi="Palatino Linotype" w:cs="Palatino Linotype"/>
          <w:i/>
          <w:color w:val="000000"/>
          <w:sz w:val="24"/>
          <w:szCs w:val="24"/>
        </w:rPr>
        <w:t>Artículo 3.44. La Dirección General de Administración, para el cumplimiento de sus atribuciones, se auxiliará de la Dirección de Recursos Humanos, de la Dirección de Recursos Materiales, de la Dirección de Servicios Generales y de la Dirección de Tecnologías de la Información y Gobierno Digital.</w:t>
      </w:r>
    </w:p>
    <w:p w:rsidR="004B3C07" w:rsidRPr="00074E2E" w:rsidRDefault="004B3C07">
      <w:pPr>
        <w:spacing w:line="276" w:lineRule="auto"/>
        <w:ind w:left="709" w:right="680"/>
        <w:jc w:val="both"/>
        <w:rPr>
          <w:rFonts w:ascii="Palatino Linotype" w:eastAsia="Palatino Linotype" w:hAnsi="Palatino Linotype" w:cs="Palatino Linotype"/>
          <w:i/>
          <w:color w:val="000000"/>
          <w:sz w:val="24"/>
          <w:szCs w:val="24"/>
        </w:rPr>
      </w:pPr>
    </w:p>
    <w:p w:rsidR="004B3C07" w:rsidRPr="00074E2E" w:rsidRDefault="00156C55">
      <w:pPr>
        <w:spacing w:line="276" w:lineRule="auto"/>
        <w:ind w:left="709" w:right="680"/>
        <w:jc w:val="center"/>
        <w:rPr>
          <w:rFonts w:ascii="Palatino Linotype" w:eastAsia="Palatino Linotype" w:hAnsi="Palatino Linotype" w:cs="Palatino Linotype"/>
          <w:b/>
          <w:i/>
          <w:color w:val="000000"/>
          <w:sz w:val="24"/>
          <w:szCs w:val="24"/>
        </w:rPr>
      </w:pPr>
      <w:r w:rsidRPr="00074E2E">
        <w:rPr>
          <w:rFonts w:ascii="Palatino Linotype" w:eastAsia="Palatino Linotype" w:hAnsi="Palatino Linotype" w:cs="Palatino Linotype"/>
          <w:b/>
          <w:i/>
          <w:color w:val="000000"/>
          <w:sz w:val="24"/>
          <w:szCs w:val="24"/>
        </w:rPr>
        <w:t>SUBSECCIÓN PRIMERA</w:t>
      </w:r>
    </w:p>
    <w:p w:rsidR="004B3C07" w:rsidRPr="00074E2E" w:rsidRDefault="00156C55">
      <w:pPr>
        <w:spacing w:line="276" w:lineRule="auto"/>
        <w:ind w:left="709" w:right="680"/>
        <w:jc w:val="center"/>
        <w:rPr>
          <w:rFonts w:ascii="Palatino Linotype" w:eastAsia="Palatino Linotype" w:hAnsi="Palatino Linotype" w:cs="Palatino Linotype"/>
          <w:b/>
          <w:i/>
          <w:color w:val="000000"/>
          <w:sz w:val="24"/>
          <w:szCs w:val="24"/>
        </w:rPr>
      </w:pPr>
      <w:r w:rsidRPr="00074E2E">
        <w:rPr>
          <w:rFonts w:ascii="Palatino Linotype" w:eastAsia="Palatino Linotype" w:hAnsi="Palatino Linotype" w:cs="Palatino Linotype"/>
          <w:b/>
          <w:i/>
          <w:color w:val="000000"/>
          <w:sz w:val="24"/>
          <w:szCs w:val="24"/>
        </w:rPr>
        <w:t>DE LA DIRECCIÓN DE RECURSOS HUMANOS</w:t>
      </w:r>
    </w:p>
    <w:p w:rsidR="004B3C07" w:rsidRPr="00074E2E" w:rsidRDefault="004B3C07">
      <w:pPr>
        <w:spacing w:line="276" w:lineRule="auto"/>
        <w:ind w:left="709" w:right="680"/>
        <w:jc w:val="center"/>
        <w:rPr>
          <w:rFonts w:ascii="Palatino Linotype" w:eastAsia="Palatino Linotype" w:hAnsi="Palatino Linotype" w:cs="Palatino Linotype"/>
          <w:b/>
          <w:i/>
          <w:color w:val="000000"/>
          <w:sz w:val="24"/>
          <w:szCs w:val="24"/>
        </w:rPr>
      </w:pPr>
    </w:p>
    <w:p w:rsidR="004B3C07" w:rsidRPr="00074E2E" w:rsidRDefault="00156C55">
      <w:pPr>
        <w:spacing w:line="276" w:lineRule="auto"/>
        <w:ind w:left="709" w:right="680"/>
        <w:jc w:val="both"/>
        <w:rPr>
          <w:rFonts w:ascii="Palatino Linotype" w:eastAsia="Palatino Linotype" w:hAnsi="Palatino Linotype" w:cs="Palatino Linotype"/>
          <w:i/>
          <w:color w:val="000000"/>
          <w:sz w:val="24"/>
          <w:szCs w:val="24"/>
        </w:rPr>
      </w:pPr>
      <w:r w:rsidRPr="00074E2E">
        <w:rPr>
          <w:rFonts w:ascii="Palatino Linotype" w:eastAsia="Palatino Linotype" w:hAnsi="Palatino Linotype" w:cs="Palatino Linotype"/>
          <w:b/>
          <w:i/>
          <w:color w:val="000000"/>
          <w:sz w:val="24"/>
          <w:szCs w:val="24"/>
        </w:rPr>
        <w:t xml:space="preserve"> Artículo 3.45.</w:t>
      </w:r>
      <w:r w:rsidRPr="00074E2E">
        <w:rPr>
          <w:rFonts w:ascii="Palatino Linotype" w:eastAsia="Palatino Linotype" w:hAnsi="Palatino Linotype" w:cs="Palatino Linotype"/>
          <w:i/>
          <w:color w:val="000000"/>
          <w:sz w:val="24"/>
          <w:szCs w:val="24"/>
        </w:rPr>
        <w:t xml:space="preserve"> La o el titular de la Dirección de Recursos Humanos cuenta con las siguientes atribuciones:</w:t>
      </w:r>
    </w:p>
    <w:p w:rsidR="004B3C07" w:rsidRPr="00074E2E" w:rsidRDefault="00156C55">
      <w:pPr>
        <w:spacing w:line="276" w:lineRule="auto"/>
        <w:ind w:left="709" w:right="680"/>
        <w:jc w:val="both"/>
        <w:rPr>
          <w:rFonts w:ascii="Palatino Linotype" w:eastAsia="Palatino Linotype" w:hAnsi="Palatino Linotype" w:cs="Palatino Linotype"/>
          <w:i/>
          <w:color w:val="000000"/>
          <w:sz w:val="24"/>
          <w:szCs w:val="24"/>
          <w:u w:val="single"/>
        </w:rPr>
      </w:pPr>
      <w:r w:rsidRPr="00074E2E">
        <w:rPr>
          <w:rFonts w:ascii="Palatino Linotype" w:eastAsia="Palatino Linotype" w:hAnsi="Palatino Linotype" w:cs="Palatino Linotype"/>
          <w:i/>
          <w:color w:val="000000"/>
          <w:sz w:val="24"/>
          <w:szCs w:val="24"/>
          <w:u w:val="single"/>
        </w:rPr>
        <w:t>I. Elaborar, operar y mejorar los procedimientos administrativos de control para la selección, reclutamiento, contratación, escalafón, capacitación, , retiro, sanción, comisión y desarrollo del personal al servicio del Municipio;</w:t>
      </w:r>
    </w:p>
    <w:p w:rsidR="004B3C07" w:rsidRPr="00074E2E" w:rsidRDefault="00156C55">
      <w:pPr>
        <w:spacing w:line="276" w:lineRule="auto"/>
        <w:ind w:left="709" w:right="680"/>
        <w:jc w:val="both"/>
        <w:rPr>
          <w:rFonts w:ascii="Palatino Linotype" w:eastAsia="Palatino Linotype" w:hAnsi="Palatino Linotype" w:cs="Palatino Linotype"/>
          <w:i/>
          <w:color w:val="000000"/>
          <w:sz w:val="24"/>
          <w:szCs w:val="24"/>
          <w:u w:val="single"/>
        </w:rPr>
      </w:pPr>
      <w:r w:rsidRPr="00074E2E">
        <w:rPr>
          <w:rFonts w:ascii="Palatino Linotype" w:eastAsia="Palatino Linotype" w:hAnsi="Palatino Linotype" w:cs="Palatino Linotype"/>
          <w:i/>
          <w:color w:val="000000"/>
          <w:sz w:val="24"/>
          <w:szCs w:val="24"/>
          <w:u w:val="single"/>
        </w:rPr>
        <w:t>…</w:t>
      </w:r>
    </w:p>
    <w:p w:rsidR="004B3C07" w:rsidRPr="00074E2E" w:rsidRDefault="00156C55">
      <w:pPr>
        <w:spacing w:line="276" w:lineRule="auto"/>
        <w:ind w:left="709" w:right="680"/>
        <w:jc w:val="both"/>
        <w:rPr>
          <w:rFonts w:ascii="Palatino Linotype" w:eastAsia="Palatino Linotype" w:hAnsi="Palatino Linotype" w:cs="Palatino Linotype"/>
          <w:i/>
          <w:color w:val="000000"/>
          <w:sz w:val="24"/>
          <w:szCs w:val="24"/>
          <w:u w:val="single"/>
        </w:rPr>
      </w:pPr>
      <w:r w:rsidRPr="00074E2E">
        <w:rPr>
          <w:rFonts w:ascii="Palatino Linotype" w:eastAsia="Palatino Linotype" w:hAnsi="Palatino Linotype" w:cs="Palatino Linotype"/>
          <w:i/>
          <w:color w:val="000000"/>
          <w:sz w:val="24"/>
          <w:szCs w:val="24"/>
          <w:u w:val="single"/>
        </w:rPr>
        <w:t>VI. Coadyuvar con la Tesorería en la elaboración y distribución oportuna de la nómina para el pago al personal que labora en el Ayuntamiento, apegándose al presupuesto autorizado y aplicar los descuentos procedentes; así como en lo relativo a las determinaciones de los impuestos y la emisión de los CFDI correspondientes una vez realizado el pago;</w:t>
      </w:r>
    </w:p>
    <w:p w:rsidR="004B3C07" w:rsidRPr="00074E2E" w:rsidRDefault="004B3C07">
      <w:pPr>
        <w:spacing w:line="276" w:lineRule="auto"/>
        <w:ind w:right="680"/>
        <w:jc w:val="both"/>
        <w:rPr>
          <w:rFonts w:ascii="Palatino Linotype" w:eastAsia="Palatino Linotype" w:hAnsi="Palatino Linotype" w:cs="Palatino Linotype"/>
          <w:i/>
          <w:color w:val="000000"/>
          <w:sz w:val="24"/>
          <w:szCs w:val="24"/>
          <w:u w:val="single"/>
        </w:rPr>
      </w:pPr>
    </w:p>
    <w:p w:rsidR="004B3C07" w:rsidRPr="00074E2E" w:rsidRDefault="00156C55">
      <w:pPr>
        <w:numPr>
          <w:ilvl w:val="0"/>
          <w:numId w:val="5"/>
        </w:numPr>
        <w:spacing w:line="360" w:lineRule="auto"/>
        <w:ind w:left="0" w:right="49" w:firstLine="0"/>
        <w:jc w:val="both"/>
        <w:rPr>
          <w:rFonts w:ascii="Palatino Linotype" w:eastAsia="Palatino Linotype" w:hAnsi="Palatino Linotype" w:cs="Palatino Linotype"/>
          <w:color w:val="000000"/>
          <w:sz w:val="24"/>
          <w:szCs w:val="24"/>
        </w:rPr>
      </w:pPr>
      <w:r w:rsidRPr="00074E2E">
        <w:rPr>
          <w:rFonts w:ascii="Palatino Linotype" w:eastAsia="Palatino Linotype" w:hAnsi="Palatino Linotype" w:cs="Palatino Linotype"/>
          <w:color w:val="000000"/>
          <w:sz w:val="24"/>
          <w:szCs w:val="24"/>
        </w:rPr>
        <w:t>De lo anterior, se observan las áreas que pudieran generar, poseer y/o administrar la información solicitada, que como ya quedo referido, puede ser el contrato de prestación de servicios, pues en el se debe ver plasmado el monto que se le paga por la prestación de servicios. Por lo que hace al documento oficial que lo compruebe,  de manera enunciativa, mas no limitativa, el despacho debió haber emitido alguna factura por la prestación de los servicios, por lo que al respecto se refiere lo siguiente:</w:t>
      </w:r>
    </w:p>
    <w:p w:rsidR="004B3C07" w:rsidRPr="00074E2E" w:rsidRDefault="004B3C07">
      <w:pPr>
        <w:spacing w:line="360" w:lineRule="auto"/>
        <w:ind w:right="49"/>
        <w:jc w:val="both"/>
        <w:rPr>
          <w:rFonts w:ascii="Palatino Linotype" w:eastAsia="Palatino Linotype" w:hAnsi="Palatino Linotype" w:cs="Palatino Linotype"/>
          <w:color w:val="000000"/>
          <w:sz w:val="24"/>
          <w:szCs w:val="24"/>
        </w:rPr>
      </w:pPr>
    </w:p>
    <w:p w:rsidR="004B3C07" w:rsidRPr="00074E2E" w:rsidRDefault="00156C55">
      <w:pPr>
        <w:numPr>
          <w:ilvl w:val="0"/>
          <w:numId w:val="4"/>
        </w:numPr>
        <w:pBdr>
          <w:top w:val="nil"/>
          <w:left w:val="nil"/>
          <w:bottom w:val="nil"/>
          <w:right w:val="nil"/>
          <w:between w:val="nil"/>
        </w:pBdr>
        <w:spacing w:line="360" w:lineRule="auto"/>
        <w:rPr>
          <w:rFonts w:ascii="Palatino Linotype" w:eastAsia="Palatino Linotype" w:hAnsi="Palatino Linotype" w:cs="Palatino Linotype"/>
          <w:b/>
          <w:color w:val="000000"/>
          <w:sz w:val="24"/>
          <w:szCs w:val="24"/>
        </w:rPr>
      </w:pPr>
      <w:r w:rsidRPr="00074E2E">
        <w:rPr>
          <w:rFonts w:ascii="Palatino Linotype" w:eastAsia="Palatino Linotype" w:hAnsi="Palatino Linotype" w:cs="Palatino Linotype"/>
          <w:b/>
          <w:color w:val="000000"/>
          <w:sz w:val="24"/>
          <w:szCs w:val="24"/>
        </w:rPr>
        <w:t>FACTURAS</w:t>
      </w:r>
    </w:p>
    <w:p w:rsidR="004B3C07" w:rsidRPr="00074E2E" w:rsidRDefault="004B3C07">
      <w:pPr>
        <w:spacing w:line="360" w:lineRule="auto"/>
        <w:jc w:val="both"/>
        <w:rPr>
          <w:rFonts w:ascii="Palatino Linotype" w:eastAsia="Palatino Linotype" w:hAnsi="Palatino Linotype" w:cs="Palatino Linotype"/>
          <w:sz w:val="24"/>
          <w:szCs w:val="24"/>
        </w:rPr>
      </w:pPr>
    </w:p>
    <w:p w:rsidR="004B3C07" w:rsidRPr="00074E2E" w:rsidRDefault="00156C55">
      <w:pPr>
        <w:spacing w:line="360" w:lineRule="auto"/>
        <w:jc w:val="both"/>
        <w:rPr>
          <w:rFonts w:ascii="Palatino Linotype" w:eastAsia="Palatino Linotype" w:hAnsi="Palatino Linotype" w:cs="Palatino Linotype"/>
          <w:sz w:val="24"/>
          <w:szCs w:val="24"/>
        </w:rPr>
      </w:pPr>
      <w:r w:rsidRPr="00074E2E">
        <w:rPr>
          <w:rFonts w:ascii="Palatino Linotype" w:eastAsia="Palatino Linotype" w:hAnsi="Palatino Linotype" w:cs="Palatino Linotype"/>
          <w:sz w:val="24"/>
          <w:szCs w:val="24"/>
        </w:rPr>
        <w:t xml:space="preserve">Respecto de las facturas resulta oportuno traer a contexto, la información publicada por la Secretaría de Hacienda y Crédito Público, referente al Servicio de Administración Tributaria (SAT), en donde se advierte los requisitos que deben reunir las facturas emitidas, consultable en la dirección electrónica </w:t>
      </w:r>
      <w:hyperlink r:id="rId11">
        <w:r w:rsidRPr="00074E2E">
          <w:rPr>
            <w:rFonts w:ascii="Palatino Linotype" w:eastAsia="Palatino Linotype" w:hAnsi="Palatino Linotype" w:cs="Palatino Linotype"/>
            <w:color w:val="0563C1"/>
            <w:sz w:val="24"/>
            <w:szCs w:val="24"/>
            <w:u w:val="single"/>
          </w:rPr>
          <w:t>http://omawww.sat.gob.mx/factura/Paginas/solicita_requisitos.htm</w:t>
        </w:r>
      </w:hyperlink>
      <w:r w:rsidRPr="00074E2E">
        <w:rPr>
          <w:rFonts w:ascii="Palatino Linotype" w:eastAsia="Palatino Linotype" w:hAnsi="Palatino Linotype" w:cs="Palatino Linotype"/>
          <w:sz w:val="24"/>
          <w:szCs w:val="24"/>
        </w:rPr>
        <w:t>, de conformidad con lo siguiente:</w:t>
      </w:r>
    </w:p>
    <w:p w:rsidR="004B3C07" w:rsidRPr="00074E2E" w:rsidRDefault="004B3C07">
      <w:pPr>
        <w:spacing w:line="360" w:lineRule="auto"/>
        <w:jc w:val="both"/>
        <w:rPr>
          <w:rFonts w:ascii="Palatino Linotype" w:eastAsia="Palatino Linotype" w:hAnsi="Palatino Linotype" w:cs="Palatino Linotype"/>
          <w:sz w:val="24"/>
          <w:szCs w:val="24"/>
        </w:rPr>
      </w:pPr>
    </w:p>
    <w:p w:rsidR="004B3C07" w:rsidRPr="00074E2E" w:rsidRDefault="00156C55">
      <w:pPr>
        <w:ind w:left="720"/>
        <w:jc w:val="both"/>
        <w:rPr>
          <w:rFonts w:ascii="Palatino Linotype" w:eastAsia="Palatino Linotype" w:hAnsi="Palatino Linotype" w:cs="Palatino Linotype"/>
          <w:i/>
          <w:sz w:val="24"/>
          <w:szCs w:val="24"/>
        </w:rPr>
      </w:pPr>
      <w:r w:rsidRPr="00074E2E">
        <w:rPr>
          <w:rFonts w:ascii="Palatino Linotype" w:eastAsia="Palatino Linotype" w:hAnsi="Palatino Linotype" w:cs="Palatino Linotype"/>
          <w:b/>
          <w:i/>
          <w:sz w:val="24"/>
          <w:szCs w:val="24"/>
        </w:rPr>
        <w:t>Requisitos que deben reunir las facturas que recibas</w:t>
      </w:r>
      <w:r w:rsidRPr="00074E2E">
        <w:rPr>
          <w:rFonts w:ascii="Palatino Linotype" w:eastAsia="Palatino Linotype" w:hAnsi="Palatino Linotype" w:cs="Palatino Linotype"/>
          <w:i/>
          <w:sz w:val="24"/>
          <w:szCs w:val="24"/>
        </w:rPr>
        <w:t>:</w:t>
      </w:r>
    </w:p>
    <w:p w:rsidR="004B3C07" w:rsidRPr="00074E2E" w:rsidRDefault="00156C55">
      <w:pPr>
        <w:ind w:left="720"/>
        <w:jc w:val="both"/>
        <w:rPr>
          <w:rFonts w:ascii="Palatino Linotype" w:eastAsia="Palatino Linotype" w:hAnsi="Palatino Linotype" w:cs="Palatino Linotype"/>
          <w:i/>
          <w:sz w:val="24"/>
          <w:szCs w:val="24"/>
        </w:rPr>
      </w:pPr>
      <w:r w:rsidRPr="00074E2E">
        <w:rPr>
          <w:rFonts w:ascii="Palatino Linotype" w:eastAsia="Palatino Linotype" w:hAnsi="Palatino Linotype" w:cs="Palatino Linotype"/>
          <w:i/>
          <w:sz w:val="24"/>
          <w:szCs w:val="24"/>
        </w:rPr>
        <w:t>  Clave del Registro Federal de Contribuyentes de quien los expida.</w:t>
      </w:r>
    </w:p>
    <w:p w:rsidR="004B3C07" w:rsidRPr="00074E2E" w:rsidRDefault="00156C55">
      <w:pPr>
        <w:ind w:left="720"/>
        <w:jc w:val="both"/>
        <w:rPr>
          <w:rFonts w:ascii="Palatino Linotype" w:eastAsia="Palatino Linotype" w:hAnsi="Palatino Linotype" w:cs="Palatino Linotype"/>
          <w:i/>
          <w:sz w:val="24"/>
          <w:szCs w:val="24"/>
        </w:rPr>
      </w:pPr>
      <w:r w:rsidRPr="00074E2E">
        <w:rPr>
          <w:rFonts w:ascii="Palatino Linotype" w:eastAsia="Palatino Linotype" w:hAnsi="Palatino Linotype" w:cs="Palatino Linotype"/>
          <w:i/>
          <w:sz w:val="24"/>
          <w:szCs w:val="24"/>
        </w:rPr>
        <w:t>  Régimen Fiscal en que tributen conforme a la Ley del ISR.</w:t>
      </w:r>
    </w:p>
    <w:p w:rsidR="004B3C07" w:rsidRPr="00074E2E" w:rsidRDefault="00156C55">
      <w:pPr>
        <w:ind w:left="720"/>
        <w:jc w:val="both"/>
        <w:rPr>
          <w:rFonts w:ascii="Palatino Linotype" w:eastAsia="Palatino Linotype" w:hAnsi="Palatino Linotype" w:cs="Palatino Linotype"/>
          <w:i/>
          <w:sz w:val="24"/>
          <w:szCs w:val="24"/>
        </w:rPr>
      </w:pPr>
      <w:r w:rsidRPr="00074E2E">
        <w:rPr>
          <w:rFonts w:ascii="Palatino Linotype" w:eastAsia="Palatino Linotype" w:hAnsi="Palatino Linotype" w:cs="Palatino Linotype"/>
          <w:i/>
          <w:sz w:val="24"/>
          <w:szCs w:val="24"/>
        </w:rPr>
        <w:t>  Sí se tiene más de un local o establecimiento, se deberá señalar el domicilio del local o establecimiento en el que se expidan las Facturas.</w:t>
      </w:r>
    </w:p>
    <w:p w:rsidR="004B3C07" w:rsidRPr="00074E2E" w:rsidRDefault="00156C55">
      <w:pPr>
        <w:ind w:left="720"/>
        <w:jc w:val="both"/>
        <w:rPr>
          <w:rFonts w:ascii="Palatino Linotype" w:eastAsia="Palatino Linotype" w:hAnsi="Palatino Linotype" w:cs="Palatino Linotype"/>
          <w:i/>
          <w:sz w:val="24"/>
          <w:szCs w:val="24"/>
        </w:rPr>
      </w:pPr>
      <w:r w:rsidRPr="00074E2E">
        <w:rPr>
          <w:rFonts w:ascii="Palatino Linotype" w:eastAsia="Palatino Linotype" w:hAnsi="Palatino Linotype" w:cs="Palatino Linotype"/>
          <w:i/>
          <w:sz w:val="24"/>
          <w:szCs w:val="24"/>
        </w:rPr>
        <w:lastRenderedPageBreak/>
        <w:t>  Contener el número de folio asignado por el SAT y el sello digital del SAT.</w:t>
      </w:r>
    </w:p>
    <w:p w:rsidR="004B3C07" w:rsidRPr="00074E2E" w:rsidRDefault="00156C55">
      <w:pPr>
        <w:ind w:left="720"/>
        <w:jc w:val="both"/>
        <w:rPr>
          <w:rFonts w:ascii="Palatino Linotype" w:eastAsia="Palatino Linotype" w:hAnsi="Palatino Linotype" w:cs="Palatino Linotype"/>
          <w:i/>
          <w:sz w:val="24"/>
          <w:szCs w:val="24"/>
        </w:rPr>
      </w:pPr>
      <w:r w:rsidRPr="00074E2E">
        <w:rPr>
          <w:rFonts w:ascii="Palatino Linotype" w:eastAsia="Palatino Linotype" w:hAnsi="Palatino Linotype" w:cs="Palatino Linotype"/>
          <w:i/>
          <w:sz w:val="24"/>
          <w:szCs w:val="24"/>
        </w:rPr>
        <w:t>  Sello digital del contribuyente que lo expide.</w:t>
      </w:r>
    </w:p>
    <w:p w:rsidR="004B3C07" w:rsidRPr="00074E2E" w:rsidRDefault="00156C55">
      <w:pPr>
        <w:ind w:left="720"/>
        <w:jc w:val="both"/>
        <w:rPr>
          <w:rFonts w:ascii="Palatino Linotype" w:eastAsia="Palatino Linotype" w:hAnsi="Palatino Linotype" w:cs="Palatino Linotype"/>
          <w:i/>
          <w:sz w:val="24"/>
          <w:szCs w:val="24"/>
        </w:rPr>
      </w:pPr>
      <w:r w:rsidRPr="00074E2E">
        <w:rPr>
          <w:rFonts w:ascii="Palatino Linotype" w:eastAsia="Palatino Linotype" w:hAnsi="Palatino Linotype" w:cs="Palatino Linotype"/>
          <w:i/>
          <w:sz w:val="24"/>
          <w:szCs w:val="24"/>
        </w:rPr>
        <w:t>  Lugar y fecha de expedición.</w:t>
      </w:r>
    </w:p>
    <w:p w:rsidR="004B3C07" w:rsidRPr="00074E2E" w:rsidRDefault="00156C55">
      <w:pPr>
        <w:ind w:left="720"/>
        <w:jc w:val="both"/>
        <w:rPr>
          <w:rFonts w:ascii="Palatino Linotype" w:eastAsia="Palatino Linotype" w:hAnsi="Palatino Linotype" w:cs="Palatino Linotype"/>
          <w:i/>
          <w:sz w:val="24"/>
          <w:szCs w:val="24"/>
        </w:rPr>
      </w:pPr>
      <w:r w:rsidRPr="00074E2E">
        <w:rPr>
          <w:rFonts w:ascii="Palatino Linotype" w:eastAsia="Palatino Linotype" w:hAnsi="Palatino Linotype" w:cs="Palatino Linotype"/>
          <w:i/>
          <w:sz w:val="24"/>
          <w:szCs w:val="24"/>
        </w:rPr>
        <w:t>  Clave del Registro Federal de Contribuyentes de la persona a favor de quien se expida.</w:t>
      </w:r>
    </w:p>
    <w:p w:rsidR="004B3C07" w:rsidRPr="00074E2E" w:rsidRDefault="00156C55">
      <w:pPr>
        <w:ind w:left="720"/>
        <w:jc w:val="both"/>
        <w:rPr>
          <w:rFonts w:ascii="Palatino Linotype" w:eastAsia="Palatino Linotype" w:hAnsi="Palatino Linotype" w:cs="Palatino Linotype"/>
          <w:i/>
          <w:sz w:val="24"/>
          <w:szCs w:val="24"/>
          <w:u w:val="single"/>
        </w:rPr>
      </w:pPr>
      <w:r w:rsidRPr="00074E2E">
        <w:rPr>
          <w:rFonts w:ascii="Palatino Linotype" w:eastAsia="Palatino Linotype" w:hAnsi="Palatino Linotype" w:cs="Palatino Linotype"/>
          <w:i/>
          <w:sz w:val="24"/>
          <w:szCs w:val="24"/>
          <w:u w:val="single"/>
        </w:rPr>
        <w:t>  Cantidad, unidad de medida y clase de los bienes, mercancías o descripción del servicio o del uso o goce que amparen.</w:t>
      </w:r>
    </w:p>
    <w:p w:rsidR="004B3C07" w:rsidRPr="00074E2E" w:rsidRDefault="00156C55">
      <w:pPr>
        <w:ind w:left="720"/>
        <w:jc w:val="both"/>
        <w:rPr>
          <w:rFonts w:ascii="Palatino Linotype" w:eastAsia="Palatino Linotype" w:hAnsi="Palatino Linotype" w:cs="Palatino Linotype"/>
          <w:i/>
          <w:sz w:val="24"/>
          <w:szCs w:val="24"/>
          <w:u w:val="single"/>
        </w:rPr>
      </w:pPr>
      <w:r w:rsidRPr="00074E2E">
        <w:rPr>
          <w:rFonts w:ascii="Palatino Linotype" w:eastAsia="Palatino Linotype" w:hAnsi="Palatino Linotype" w:cs="Palatino Linotype"/>
          <w:i/>
          <w:sz w:val="24"/>
          <w:szCs w:val="24"/>
          <w:u w:val="single"/>
        </w:rPr>
        <w:t>  Valor unitario consignado en número.</w:t>
      </w:r>
    </w:p>
    <w:p w:rsidR="004B3C07" w:rsidRPr="00074E2E" w:rsidRDefault="00156C55">
      <w:pPr>
        <w:ind w:left="720"/>
        <w:jc w:val="both"/>
        <w:rPr>
          <w:rFonts w:ascii="Palatino Linotype" w:eastAsia="Palatino Linotype" w:hAnsi="Palatino Linotype" w:cs="Palatino Linotype"/>
          <w:i/>
          <w:sz w:val="24"/>
          <w:szCs w:val="24"/>
          <w:u w:val="single"/>
        </w:rPr>
      </w:pPr>
      <w:r w:rsidRPr="00074E2E">
        <w:rPr>
          <w:rFonts w:ascii="Palatino Linotype" w:eastAsia="Palatino Linotype" w:hAnsi="Palatino Linotype" w:cs="Palatino Linotype"/>
          <w:i/>
          <w:sz w:val="24"/>
          <w:szCs w:val="24"/>
          <w:u w:val="single"/>
        </w:rPr>
        <w:t>  Importe total señalado en número o en letra.</w:t>
      </w:r>
    </w:p>
    <w:p w:rsidR="004B3C07" w:rsidRPr="00074E2E" w:rsidRDefault="00156C55">
      <w:pPr>
        <w:ind w:left="720"/>
        <w:jc w:val="both"/>
        <w:rPr>
          <w:rFonts w:ascii="Palatino Linotype" w:eastAsia="Palatino Linotype" w:hAnsi="Palatino Linotype" w:cs="Palatino Linotype"/>
          <w:i/>
          <w:sz w:val="24"/>
          <w:szCs w:val="24"/>
        </w:rPr>
      </w:pPr>
      <w:r w:rsidRPr="00074E2E">
        <w:rPr>
          <w:rFonts w:ascii="Palatino Linotype" w:eastAsia="Palatino Linotype" w:hAnsi="Palatino Linotype" w:cs="Palatino Linotype"/>
          <w:i/>
          <w:sz w:val="24"/>
          <w:szCs w:val="24"/>
        </w:rPr>
        <w:t>  Señalamiento expreso cuando la prestación se pague en una sola exhibición o en parcialidades.</w:t>
      </w:r>
    </w:p>
    <w:p w:rsidR="004B3C07" w:rsidRPr="00074E2E" w:rsidRDefault="00156C55">
      <w:pPr>
        <w:ind w:left="720"/>
        <w:jc w:val="both"/>
        <w:rPr>
          <w:rFonts w:ascii="Palatino Linotype" w:eastAsia="Palatino Linotype" w:hAnsi="Palatino Linotype" w:cs="Palatino Linotype"/>
          <w:i/>
          <w:sz w:val="24"/>
          <w:szCs w:val="24"/>
        </w:rPr>
      </w:pPr>
      <w:r w:rsidRPr="00074E2E">
        <w:rPr>
          <w:rFonts w:ascii="Palatino Linotype" w:eastAsia="Palatino Linotype" w:hAnsi="Palatino Linotype" w:cs="Palatino Linotype"/>
          <w:i/>
          <w:sz w:val="24"/>
          <w:szCs w:val="24"/>
        </w:rPr>
        <w:t>  Cuando proceda, se indicará el monto de los impuestos trasladados, desglosados por tasa de impuesto y, en su caso, el monto de los impuestos retenidos.</w:t>
      </w:r>
    </w:p>
    <w:p w:rsidR="004B3C07" w:rsidRPr="00074E2E" w:rsidRDefault="00156C55">
      <w:pPr>
        <w:ind w:left="720"/>
        <w:jc w:val="both"/>
        <w:rPr>
          <w:rFonts w:ascii="Palatino Linotype" w:eastAsia="Palatino Linotype" w:hAnsi="Palatino Linotype" w:cs="Palatino Linotype"/>
          <w:i/>
          <w:sz w:val="24"/>
          <w:szCs w:val="24"/>
        </w:rPr>
      </w:pPr>
      <w:r w:rsidRPr="00074E2E">
        <w:rPr>
          <w:rFonts w:ascii="Palatino Linotype" w:eastAsia="Palatino Linotype" w:hAnsi="Palatino Linotype" w:cs="Palatino Linotype"/>
          <w:i/>
          <w:sz w:val="24"/>
          <w:szCs w:val="24"/>
        </w:rPr>
        <w:t>  Forma en que se realizó el pago (efectivo, transferencia electrónica de fondos, cheque nominativos o tarjeta de débito, de crédito, de servicio o la denominada monedero electrónico que autorice el Servicio de Administración Tributaria).</w:t>
      </w:r>
    </w:p>
    <w:p w:rsidR="004B3C07" w:rsidRPr="00074E2E" w:rsidRDefault="00156C55">
      <w:pPr>
        <w:ind w:left="720"/>
        <w:jc w:val="both"/>
        <w:rPr>
          <w:rFonts w:ascii="Palatino Linotype" w:eastAsia="Palatino Linotype" w:hAnsi="Palatino Linotype" w:cs="Palatino Linotype"/>
          <w:i/>
          <w:sz w:val="24"/>
          <w:szCs w:val="24"/>
        </w:rPr>
      </w:pPr>
      <w:r w:rsidRPr="00074E2E">
        <w:rPr>
          <w:rFonts w:ascii="Palatino Linotype" w:eastAsia="Palatino Linotype" w:hAnsi="Palatino Linotype" w:cs="Palatino Linotype"/>
          <w:i/>
          <w:sz w:val="24"/>
          <w:szCs w:val="24"/>
        </w:rPr>
        <w:t>  Número y fecha del documento aduanero, tratándose de ventas de primera mano de mercancías de importación.</w:t>
      </w:r>
    </w:p>
    <w:p w:rsidR="004B3C07" w:rsidRPr="00074E2E" w:rsidRDefault="00156C55">
      <w:pPr>
        <w:ind w:left="720"/>
        <w:rPr>
          <w:rFonts w:ascii="Palatino Linotype" w:eastAsia="Palatino Linotype" w:hAnsi="Palatino Linotype" w:cs="Palatino Linotype"/>
          <w:i/>
          <w:sz w:val="24"/>
          <w:szCs w:val="24"/>
        </w:rPr>
      </w:pPr>
      <w:r w:rsidRPr="00074E2E">
        <w:rPr>
          <w:rFonts w:ascii="Palatino Linotype" w:eastAsia="Palatino Linotype" w:hAnsi="Palatino Linotype" w:cs="Palatino Linotype"/>
          <w:i/>
          <w:sz w:val="24"/>
          <w:szCs w:val="24"/>
        </w:rPr>
        <w:br/>
      </w:r>
      <w:r w:rsidRPr="00074E2E">
        <w:rPr>
          <w:rFonts w:ascii="Palatino Linotype" w:eastAsia="Palatino Linotype" w:hAnsi="Palatino Linotype" w:cs="Palatino Linotype"/>
          <w:b/>
          <w:i/>
          <w:sz w:val="24"/>
          <w:szCs w:val="24"/>
        </w:rPr>
        <w:t>Además, debe contener los siguientes datos:</w:t>
      </w:r>
      <w:r w:rsidRPr="00074E2E">
        <w:rPr>
          <w:rFonts w:ascii="Palatino Linotype" w:eastAsia="Palatino Linotype" w:hAnsi="Palatino Linotype" w:cs="Palatino Linotype"/>
          <w:b/>
          <w:i/>
          <w:sz w:val="24"/>
          <w:szCs w:val="24"/>
        </w:rPr>
        <w:br/>
      </w:r>
      <w:r w:rsidRPr="00074E2E">
        <w:rPr>
          <w:rFonts w:ascii="Palatino Linotype" w:eastAsia="Palatino Linotype" w:hAnsi="Palatino Linotype" w:cs="Palatino Linotype"/>
          <w:i/>
          <w:sz w:val="24"/>
          <w:szCs w:val="24"/>
        </w:rPr>
        <w:t>a) Fecha y hora de certificación.</w:t>
      </w:r>
      <w:r w:rsidRPr="00074E2E">
        <w:rPr>
          <w:rFonts w:ascii="Palatino Linotype" w:eastAsia="Palatino Linotype" w:hAnsi="Palatino Linotype" w:cs="Palatino Linotype"/>
          <w:i/>
          <w:sz w:val="24"/>
          <w:szCs w:val="24"/>
        </w:rPr>
        <w:br/>
        <w:t>b) Número de serie del certificado digital del SAT con el que se realizó el sellado.</w:t>
      </w:r>
    </w:p>
    <w:p w:rsidR="004B3C07" w:rsidRPr="00074E2E" w:rsidRDefault="004B3C07">
      <w:pPr>
        <w:rPr>
          <w:rFonts w:ascii="Palatino Linotype" w:eastAsia="Palatino Linotype" w:hAnsi="Palatino Linotype" w:cs="Palatino Linotype"/>
          <w:i/>
          <w:sz w:val="24"/>
          <w:szCs w:val="24"/>
        </w:rPr>
      </w:pPr>
    </w:p>
    <w:p w:rsidR="004B3C07" w:rsidRPr="00074E2E" w:rsidRDefault="00156C55">
      <w:pPr>
        <w:numPr>
          <w:ilvl w:val="0"/>
          <w:numId w:val="5"/>
        </w:numPr>
        <w:spacing w:line="360" w:lineRule="auto"/>
        <w:ind w:left="0" w:right="49" w:firstLine="0"/>
        <w:jc w:val="both"/>
        <w:rPr>
          <w:rFonts w:ascii="Palatino Linotype" w:eastAsia="Palatino Linotype" w:hAnsi="Palatino Linotype" w:cs="Palatino Linotype"/>
          <w:sz w:val="24"/>
          <w:szCs w:val="24"/>
        </w:rPr>
      </w:pPr>
      <w:r w:rsidRPr="00074E2E">
        <w:rPr>
          <w:rFonts w:ascii="Palatino Linotype" w:eastAsia="Palatino Linotype" w:hAnsi="Palatino Linotype" w:cs="Palatino Linotype"/>
          <w:sz w:val="24"/>
          <w:szCs w:val="24"/>
        </w:rPr>
        <w:t xml:space="preserve">Por lo anterior, se debe turnar la solicitud a todas las áreas que pudieran generar, poseer y/o administrar la información solicitada, que de manera enunciativa, más no limitativa pudiera ser, la Dirección General de Administración, la Dirección de Recursos Humanos, la Coordinación Jurídica y/o  la Consejería Jurídica, </w:t>
      </w:r>
    </w:p>
    <w:p w:rsidR="004B3C07" w:rsidRPr="00074E2E" w:rsidRDefault="00156C55">
      <w:pPr>
        <w:pStyle w:val="Ttulo1"/>
        <w:rPr>
          <w:rFonts w:ascii="Palatino Linotype" w:eastAsia="Palatino Linotype" w:hAnsi="Palatino Linotype" w:cs="Palatino Linotype"/>
          <w:b/>
          <w:color w:val="000000"/>
          <w:sz w:val="24"/>
          <w:szCs w:val="24"/>
        </w:rPr>
      </w:pPr>
      <w:r w:rsidRPr="00074E2E">
        <w:rPr>
          <w:rFonts w:ascii="Palatino Linotype" w:eastAsia="Palatino Linotype" w:hAnsi="Palatino Linotype" w:cs="Palatino Linotype"/>
          <w:b/>
          <w:color w:val="000000"/>
          <w:sz w:val="24"/>
          <w:szCs w:val="24"/>
        </w:rPr>
        <w:t>QUINTO. De la versión pública.</w:t>
      </w:r>
    </w:p>
    <w:p w:rsidR="004B3C07" w:rsidRPr="00074E2E" w:rsidRDefault="004B3C07"/>
    <w:p w:rsidR="004B3C07" w:rsidRPr="00074E2E" w:rsidRDefault="00156C55">
      <w:pPr>
        <w:pStyle w:val="Ttulo1"/>
        <w:numPr>
          <w:ilvl w:val="0"/>
          <w:numId w:val="2"/>
        </w:numPr>
        <w:tabs>
          <w:tab w:val="left" w:pos="284"/>
        </w:tabs>
        <w:spacing w:before="0" w:line="360" w:lineRule="auto"/>
        <w:ind w:left="0" w:firstLine="0"/>
        <w:rPr>
          <w:rFonts w:ascii="Palatino Linotype" w:eastAsia="Palatino Linotype" w:hAnsi="Palatino Linotype" w:cs="Palatino Linotype"/>
          <w:b/>
          <w:color w:val="000000"/>
          <w:sz w:val="24"/>
          <w:szCs w:val="24"/>
        </w:rPr>
      </w:pPr>
      <w:r w:rsidRPr="00074E2E">
        <w:rPr>
          <w:rFonts w:ascii="Palatino Linotype" w:eastAsia="Palatino Linotype" w:hAnsi="Palatino Linotype" w:cs="Palatino Linotype"/>
          <w:b/>
          <w:color w:val="000000"/>
          <w:sz w:val="24"/>
          <w:szCs w:val="24"/>
        </w:rPr>
        <w:lastRenderedPageBreak/>
        <w:t xml:space="preserve">Nociones generales. </w:t>
      </w:r>
    </w:p>
    <w:p w:rsidR="004B3C07" w:rsidRPr="00074E2E" w:rsidRDefault="004B3C07"/>
    <w:p w:rsidR="004B3C07" w:rsidRPr="00074E2E" w:rsidRDefault="00156C55">
      <w:pPr>
        <w:numPr>
          <w:ilvl w:val="0"/>
          <w:numId w:val="5"/>
        </w:numPr>
        <w:spacing w:line="360" w:lineRule="auto"/>
        <w:ind w:left="0" w:right="49" w:firstLine="0"/>
        <w:jc w:val="both"/>
        <w:rPr>
          <w:rFonts w:ascii="Palatino Linotype" w:eastAsia="Palatino Linotype" w:hAnsi="Palatino Linotype" w:cs="Palatino Linotype"/>
          <w:color w:val="000000"/>
          <w:sz w:val="24"/>
          <w:szCs w:val="24"/>
        </w:rPr>
      </w:pPr>
      <w:r w:rsidRPr="00074E2E">
        <w:rPr>
          <w:rFonts w:ascii="Palatino Linotype" w:eastAsia="Palatino Linotype" w:hAnsi="Palatino Linotype" w:cs="Palatino Linotype"/>
          <w:color w:val="000000"/>
          <w:sz w:val="24"/>
          <w:szCs w:val="24"/>
        </w:rPr>
        <w:t>Debe destacarse que, debido a la naturaleza de la información solicitada</w:t>
      </w:r>
      <w:r w:rsidRPr="00074E2E">
        <w:rPr>
          <w:rFonts w:ascii="Palatino Linotype" w:eastAsia="Palatino Linotype" w:hAnsi="Palatino Linotype" w:cs="Palatino Linotype"/>
          <w:b/>
          <w:color w:val="000000"/>
          <w:sz w:val="24"/>
          <w:szCs w:val="24"/>
        </w:rPr>
        <w:t xml:space="preserve">, </w:t>
      </w:r>
      <w:r w:rsidRPr="00074E2E">
        <w:rPr>
          <w:rFonts w:ascii="Palatino Linotype" w:eastAsia="Palatino Linotype" w:hAnsi="Palatino Linotype" w:cs="Palatino Linotype"/>
          <w:color w:val="000000"/>
          <w:sz w:val="24"/>
          <w:szCs w:val="24"/>
        </w:rPr>
        <w:t xml:space="preserve">eventualmente pudiera obrar datos personales susceptibles de protegerse, así como información susceptible de clasificarse como reservada, el </w:t>
      </w:r>
      <w:r w:rsidRPr="00074E2E">
        <w:rPr>
          <w:rFonts w:ascii="Palatino Linotype" w:eastAsia="Palatino Linotype" w:hAnsi="Palatino Linotype" w:cs="Palatino Linotype"/>
          <w:b/>
          <w:color w:val="000000"/>
          <w:sz w:val="24"/>
          <w:szCs w:val="24"/>
        </w:rPr>
        <w:t xml:space="preserve">SUJETO OBLIGADO </w:t>
      </w:r>
      <w:r w:rsidRPr="00074E2E">
        <w:rPr>
          <w:rFonts w:ascii="Palatino Linotype" w:eastAsia="Palatino Linotype" w:hAnsi="Palatino Linotype" w:cs="Palatino Linotype"/>
          <w:color w:val="000000"/>
          <w:sz w:val="24"/>
          <w:szCs w:val="24"/>
        </w:rPr>
        <w:t xml:space="preserve">deberá de hacer la adecuada versión pública, protegiendo los datos que no son susceptibles de ser proporcionados. </w:t>
      </w:r>
    </w:p>
    <w:p w:rsidR="004B3C07" w:rsidRPr="00074E2E" w:rsidRDefault="004B3C07">
      <w:pPr>
        <w:pBdr>
          <w:top w:val="nil"/>
          <w:left w:val="nil"/>
          <w:bottom w:val="nil"/>
          <w:right w:val="nil"/>
          <w:between w:val="nil"/>
        </w:pBdr>
        <w:tabs>
          <w:tab w:val="left" w:pos="0"/>
          <w:tab w:val="left" w:pos="284"/>
        </w:tabs>
        <w:spacing w:line="360" w:lineRule="auto"/>
        <w:ind w:right="49"/>
        <w:jc w:val="both"/>
        <w:rPr>
          <w:rFonts w:ascii="Palatino Linotype" w:eastAsia="Palatino Linotype" w:hAnsi="Palatino Linotype" w:cs="Palatino Linotype"/>
          <w:color w:val="000000"/>
          <w:sz w:val="24"/>
          <w:szCs w:val="24"/>
        </w:rPr>
      </w:pPr>
    </w:p>
    <w:p w:rsidR="004B3C07" w:rsidRPr="00074E2E" w:rsidRDefault="00156C55">
      <w:pPr>
        <w:numPr>
          <w:ilvl w:val="0"/>
          <w:numId w:val="5"/>
        </w:numPr>
        <w:spacing w:line="360" w:lineRule="auto"/>
        <w:ind w:left="0" w:right="49" w:firstLine="0"/>
        <w:jc w:val="both"/>
        <w:rPr>
          <w:rFonts w:ascii="Palatino Linotype" w:eastAsia="Palatino Linotype" w:hAnsi="Palatino Linotype" w:cs="Palatino Linotype"/>
          <w:color w:val="000000"/>
          <w:sz w:val="24"/>
          <w:szCs w:val="24"/>
        </w:rPr>
      </w:pPr>
      <w:r w:rsidRPr="00074E2E">
        <w:rPr>
          <w:rFonts w:ascii="Palatino Linotype" w:eastAsia="Palatino Linotype" w:hAnsi="Palatino Linotype" w:cs="Palatino Linotype"/>
          <w:color w:val="000000"/>
          <w:sz w:val="24"/>
          <w:szCs w:val="24"/>
        </w:rPr>
        <w:t xml:space="preserve">No pasa desapercibido para este Órgano Garante que los </w:t>
      </w:r>
      <w:r w:rsidRPr="00074E2E">
        <w:rPr>
          <w:rFonts w:ascii="Palatino Linotype" w:eastAsia="Palatino Linotype" w:hAnsi="Palatino Linotype" w:cs="Palatino Linotype"/>
          <w:b/>
          <w:color w:val="000000"/>
          <w:sz w:val="24"/>
          <w:szCs w:val="24"/>
        </w:rPr>
        <w:t xml:space="preserve">Sujetos Obligados </w:t>
      </w:r>
      <w:r w:rsidRPr="00074E2E">
        <w:rPr>
          <w:rFonts w:ascii="Palatino Linotype" w:eastAsia="Palatino Linotype" w:hAnsi="Palatino Linotype" w:cs="Palatino Linotype"/>
          <w:color w:val="000000"/>
          <w:sz w:val="24"/>
          <w:szCs w:val="24"/>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4B3C07" w:rsidRPr="00074E2E" w:rsidRDefault="004B3C07">
      <w:pPr>
        <w:tabs>
          <w:tab w:val="left" w:pos="284"/>
        </w:tabs>
        <w:spacing w:line="360" w:lineRule="auto"/>
        <w:ind w:right="49"/>
        <w:jc w:val="both"/>
        <w:rPr>
          <w:rFonts w:ascii="Palatino Linotype" w:eastAsia="Palatino Linotype" w:hAnsi="Palatino Linotype" w:cs="Palatino Linotype"/>
          <w:color w:val="000000"/>
          <w:sz w:val="24"/>
          <w:szCs w:val="24"/>
        </w:rPr>
      </w:pPr>
    </w:p>
    <w:tbl>
      <w:tblPr>
        <w:tblStyle w:val="a"/>
        <w:tblW w:w="8828"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6990"/>
      </w:tblGrid>
      <w:tr w:rsidR="004B3C07" w:rsidRPr="00074E2E">
        <w:tc>
          <w:tcPr>
            <w:tcW w:w="1838" w:type="dxa"/>
          </w:tcPr>
          <w:p w:rsidR="004B3C07" w:rsidRPr="00074E2E" w:rsidRDefault="00156C55">
            <w:pPr>
              <w:tabs>
                <w:tab w:val="left" w:pos="284"/>
              </w:tabs>
              <w:rPr>
                <w:rFonts w:ascii="Palatino Linotype" w:eastAsia="Palatino Linotype" w:hAnsi="Palatino Linotype" w:cs="Palatino Linotype"/>
              </w:rPr>
            </w:pPr>
            <w:r w:rsidRPr="00074E2E">
              <w:rPr>
                <w:rFonts w:ascii="Palatino Linotype" w:eastAsia="Palatino Linotype" w:hAnsi="Palatino Linotype" w:cs="Palatino Linotype"/>
              </w:rPr>
              <w:t>a) Requisitos previos.</w:t>
            </w:r>
          </w:p>
        </w:tc>
        <w:tc>
          <w:tcPr>
            <w:tcW w:w="6990" w:type="dxa"/>
          </w:tcPr>
          <w:p w:rsidR="004B3C07" w:rsidRPr="00074E2E" w:rsidRDefault="00156C55">
            <w:pPr>
              <w:tabs>
                <w:tab w:val="left" w:pos="284"/>
              </w:tabs>
              <w:ind w:right="49"/>
              <w:jc w:val="both"/>
              <w:rPr>
                <w:rFonts w:ascii="Palatino Linotype" w:eastAsia="Palatino Linotype" w:hAnsi="Palatino Linotype" w:cs="Palatino Linotype"/>
              </w:rPr>
            </w:pPr>
            <w:r w:rsidRPr="00074E2E">
              <w:rPr>
                <w:rFonts w:ascii="Palatino Linotype" w:eastAsia="Palatino Linotype" w:hAnsi="Palatino Linotype" w:cs="Palatino Linotype"/>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4B3C07" w:rsidRPr="00074E2E" w:rsidRDefault="00156C55">
            <w:pPr>
              <w:tabs>
                <w:tab w:val="left" w:pos="284"/>
              </w:tabs>
              <w:ind w:right="49"/>
              <w:jc w:val="both"/>
              <w:rPr>
                <w:rFonts w:ascii="Palatino Linotype" w:eastAsia="Palatino Linotype" w:hAnsi="Palatino Linotype" w:cs="Palatino Linotype"/>
              </w:rPr>
            </w:pPr>
            <w:r w:rsidRPr="00074E2E">
              <w:rPr>
                <w:rFonts w:ascii="Palatino Linotype" w:eastAsia="Palatino Linotype" w:hAnsi="Palatino Linotype" w:cs="Palatino Linotype"/>
              </w:rPr>
              <w:t>Al hacerlo tienen que precisar de qué información se trata, señalando el supuesto de clasificación (confidencialidad o reserva).</w:t>
            </w:r>
          </w:p>
          <w:p w:rsidR="004B3C07" w:rsidRPr="00074E2E" w:rsidRDefault="00156C55">
            <w:pPr>
              <w:tabs>
                <w:tab w:val="left" w:pos="284"/>
              </w:tabs>
              <w:ind w:right="49"/>
              <w:jc w:val="both"/>
              <w:rPr>
                <w:rFonts w:ascii="Palatino Linotype" w:eastAsia="Palatino Linotype" w:hAnsi="Palatino Linotype" w:cs="Palatino Linotype"/>
              </w:rPr>
            </w:pPr>
            <w:r w:rsidRPr="00074E2E">
              <w:rPr>
                <w:rFonts w:ascii="Palatino Linotype" w:eastAsia="Palatino Linotype" w:hAnsi="Palatino Linotype" w:cs="Palatino Linotype"/>
              </w:rPr>
              <w:t>Además, se debe señalar el procedimiento, de los tres que establecen los artículos 132 y 106 de la Ley Estatal y General, respectivamente.</w:t>
            </w:r>
          </w:p>
          <w:p w:rsidR="004B3C07" w:rsidRPr="00074E2E" w:rsidRDefault="00156C55">
            <w:pPr>
              <w:tabs>
                <w:tab w:val="left" w:pos="284"/>
              </w:tabs>
              <w:jc w:val="both"/>
              <w:rPr>
                <w:rFonts w:ascii="Palatino Linotype" w:eastAsia="Palatino Linotype" w:hAnsi="Palatino Linotype" w:cs="Palatino Linotype"/>
              </w:rPr>
            </w:pPr>
            <w:r w:rsidRPr="00074E2E">
              <w:rPr>
                <w:rFonts w:ascii="Palatino Linotype" w:eastAsia="Palatino Linotype" w:hAnsi="Palatino Linotype" w:cs="Palatino Linotype"/>
              </w:rPr>
              <w:t xml:space="preserve">El último de estos requisitos previos consiste en que no se pueden emitir acuerdos de carácter general ni particular, esto es, </w:t>
            </w:r>
            <w:r w:rsidRPr="00074E2E">
              <w:rPr>
                <w:rFonts w:ascii="Palatino Linotype" w:eastAsia="Palatino Linotype" w:hAnsi="Palatino Linotype" w:cs="Palatino Linotype"/>
                <w:u w:val="single"/>
              </w:rPr>
              <w:t>no se puede hacer un acuerdo para clasificar de manera general todos los documentos de un expediente o área, sin</w:t>
            </w:r>
            <w:r w:rsidRPr="00074E2E">
              <w:rPr>
                <w:rFonts w:ascii="Palatino Linotype" w:eastAsia="Palatino Linotype" w:hAnsi="Palatino Linotype" w:cs="Palatino Linotype"/>
              </w:rPr>
              <w:t xml:space="preserve"> individualizar su análisis y tampoco se puede hacer un </w:t>
            </w:r>
            <w:r w:rsidRPr="00074E2E">
              <w:rPr>
                <w:rFonts w:ascii="Palatino Linotype" w:eastAsia="Palatino Linotype" w:hAnsi="Palatino Linotype" w:cs="Palatino Linotype"/>
              </w:rPr>
              <w:lastRenderedPageBreak/>
              <w:t>acuerdo por cada dato que se vaya a clasificar dentro de un documento con diez datos, por ejemplo, susceptibles de ser clasificados.</w:t>
            </w:r>
          </w:p>
        </w:tc>
      </w:tr>
      <w:tr w:rsidR="004B3C07" w:rsidRPr="00074E2E">
        <w:tc>
          <w:tcPr>
            <w:tcW w:w="1838" w:type="dxa"/>
          </w:tcPr>
          <w:p w:rsidR="004B3C07" w:rsidRPr="00074E2E" w:rsidRDefault="00156C55">
            <w:pPr>
              <w:tabs>
                <w:tab w:val="left" w:pos="284"/>
              </w:tabs>
              <w:rPr>
                <w:rFonts w:ascii="Palatino Linotype" w:eastAsia="Palatino Linotype" w:hAnsi="Palatino Linotype" w:cs="Palatino Linotype"/>
              </w:rPr>
            </w:pPr>
            <w:r w:rsidRPr="00074E2E">
              <w:rPr>
                <w:rFonts w:ascii="Palatino Linotype" w:eastAsia="Palatino Linotype" w:hAnsi="Palatino Linotype" w:cs="Palatino Linotype"/>
              </w:rPr>
              <w:lastRenderedPageBreak/>
              <w:t>b) Supuestos de clasificación.</w:t>
            </w:r>
          </w:p>
        </w:tc>
        <w:tc>
          <w:tcPr>
            <w:tcW w:w="6990" w:type="dxa"/>
          </w:tcPr>
          <w:p w:rsidR="004B3C07" w:rsidRPr="00074E2E" w:rsidRDefault="00156C55">
            <w:pPr>
              <w:tabs>
                <w:tab w:val="left" w:pos="284"/>
              </w:tabs>
              <w:ind w:right="49"/>
              <w:jc w:val="both"/>
              <w:rPr>
                <w:rFonts w:ascii="Palatino Linotype" w:eastAsia="Palatino Linotype" w:hAnsi="Palatino Linotype" w:cs="Palatino Linotype"/>
              </w:rPr>
            </w:pPr>
            <w:r w:rsidRPr="00074E2E">
              <w:rPr>
                <w:rFonts w:ascii="Palatino Linotype" w:eastAsia="Palatino Linotype" w:hAnsi="Palatino Linotype" w:cs="Palatino Linotype"/>
              </w:rPr>
              <w:t>Las disposiciones constitucionales y legales en la materia establecen los dos supuestos generales para clasificar la información: por reserva y por confidencialidad.</w:t>
            </w:r>
          </w:p>
          <w:p w:rsidR="004B3C07" w:rsidRPr="00074E2E" w:rsidRDefault="00156C55">
            <w:pPr>
              <w:tabs>
                <w:tab w:val="left" w:pos="284"/>
              </w:tabs>
              <w:ind w:right="49"/>
              <w:jc w:val="both"/>
              <w:rPr>
                <w:rFonts w:ascii="Palatino Linotype" w:eastAsia="Palatino Linotype" w:hAnsi="Palatino Linotype" w:cs="Palatino Linotype"/>
              </w:rPr>
            </w:pPr>
            <w:r w:rsidRPr="00074E2E">
              <w:rPr>
                <w:rFonts w:ascii="Palatino Linotype" w:eastAsia="Palatino Linotype" w:hAnsi="Palatino Linotype" w:cs="Palatino Linotype"/>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4B3C07" w:rsidRPr="00074E2E" w:rsidRDefault="00156C55">
            <w:pPr>
              <w:tabs>
                <w:tab w:val="left" w:pos="284"/>
              </w:tabs>
              <w:jc w:val="both"/>
              <w:rPr>
                <w:rFonts w:ascii="Palatino Linotype" w:eastAsia="Palatino Linotype" w:hAnsi="Palatino Linotype" w:cs="Palatino Linotype"/>
              </w:rPr>
            </w:pPr>
            <w:r w:rsidRPr="00074E2E">
              <w:rPr>
                <w:rFonts w:ascii="Palatino Linotype" w:eastAsia="Palatino Linotype" w:hAnsi="Palatino Linotype" w:cs="Palatino Linotype"/>
              </w:rPr>
              <w:t xml:space="preserve">El </w:t>
            </w:r>
            <w:r w:rsidRPr="00074E2E">
              <w:rPr>
                <w:rFonts w:ascii="Palatino Linotype" w:eastAsia="Palatino Linotype" w:hAnsi="Palatino Linotype" w:cs="Palatino Linotype"/>
                <w:b/>
              </w:rPr>
              <w:t>Sujeto Obligado</w:t>
            </w:r>
            <w:r w:rsidRPr="00074E2E">
              <w:rPr>
                <w:rFonts w:ascii="Palatino Linotype" w:eastAsia="Palatino Linotype" w:hAnsi="Palatino Linotype" w:cs="Palatino Linotype"/>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4B3C07" w:rsidRPr="00074E2E">
        <w:tc>
          <w:tcPr>
            <w:tcW w:w="1838" w:type="dxa"/>
          </w:tcPr>
          <w:p w:rsidR="004B3C07" w:rsidRPr="00074E2E" w:rsidRDefault="00156C55">
            <w:pPr>
              <w:tabs>
                <w:tab w:val="left" w:pos="284"/>
              </w:tabs>
              <w:rPr>
                <w:rFonts w:ascii="Palatino Linotype" w:eastAsia="Palatino Linotype" w:hAnsi="Palatino Linotype" w:cs="Palatino Linotype"/>
              </w:rPr>
            </w:pPr>
            <w:r w:rsidRPr="00074E2E">
              <w:rPr>
                <w:rFonts w:ascii="Palatino Linotype" w:eastAsia="Palatino Linotype" w:hAnsi="Palatino Linotype" w:cs="Palatino Linotype"/>
              </w:rPr>
              <w:t>c) Formalidades para emitir el acuerdo de clasificación.</w:t>
            </w:r>
          </w:p>
        </w:tc>
        <w:tc>
          <w:tcPr>
            <w:tcW w:w="6990" w:type="dxa"/>
          </w:tcPr>
          <w:p w:rsidR="004B3C07" w:rsidRPr="00074E2E" w:rsidRDefault="00156C55">
            <w:pPr>
              <w:tabs>
                <w:tab w:val="left" w:pos="284"/>
              </w:tabs>
              <w:ind w:right="49"/>
              <w:jc w:val="both"/>
              <w:rPr>
                <w:rFonts w:ascii="Palatino Linotype" w:eastAsia="Palatino Linotype" w:hAnsi="Palatino Linotype" w:cs="Palatino Linotype"/>
              </w:rPr>
            </w:pPr>
            <w:r w:rsidRPr="00074E2E">
              <w:rPr>
                <w:rFonts w:ascii="Palatino Linotype" w:eastAsia="Palatino Linotype" w:hAnsi="Palatino Linotype" w:cs="Palatino Linotype"/>
              </w:rPr>
              <w:t xml:space="preserve">El Comité de Transparencia, según lo dispuesto en los artículos cuenta con las facultades para aprobar, modificar o revocar la clasificación de la información que haya propuesto. </w:t>
            </w:r>
          </w:p>
          <w:p w:rsidR="004B3C07" w:rsidRPr="00074E2E" w:rsidRDefault="00156C55">
            <w:pPr>
              <w:tabs>
                <w:tab w:val="left" w:pos="284"/>
              </w:tabs>
              <w:ind w:right="49"/>
              <w:jc w:val="both"/>
              <w:rPr>
                <w:rFonts w:ascii="Palatino Linotype" w:eastAsia="Palatino Linotype" w:hAnsi="Palatino Linotype" w:cs="Palatino Linotype"/>
              </w:rPr>
            </w:pPr>
            <w:r w:rsidRPr="00074E2E">
              <w:rPr>
                <w:rFonts w:ascii="Palatino Linotype" w:eastAsia="Palatino Linotype" w:hAnsi="Palatino Linotype" w:cs="Palatino Linotype"/>
              </w:rPr>
              <w:t xml:space="preserve">Es necesario que </w:t>
            </w:r>
            <w:r w:rsidRPr="00074E2E">
              <w:rPr>
                <w:rFonts w:ascii="Palatino Linotype" w:eastAsia="Palatino Linotype" w:hAnsi="Palatino Linotype" w:cs="Palatino Linotype"/>
                <w:b/>
                <w:u w:val="single"/>
              </w:rPr>
              <w:t>el acto reúna con los requisitos elementales</w:t>
            </w:r>
            <w:r w:rsidRPr="00074E2E">
              <w:rPr>
                <w:rFonts w:ascii="Palatino Linotype" w:eastAsia="Palatino Linotype" w:hAnsi="Palatino Linotype" w:cs="Palatino Linotype"/>
              </w:rPr>
              <w:t>, entre ellos, que la autoridad que va a emitir el acto de autoridad sea la legalmente facultada para ello.</w:t>
            </w:r>
          </w:p>
          <w:p w:rsidR="004B3C07" w:rsidRPr="00074E2E" w:rsidRDefault="00156C55">
            <w:pPr>
              <w:tabs>
                <w:tab w:val="left" w:pos="284"/>
              </w:tabs>
              <w:jc w:val="both"/>
              <w:rPr>
                <w:rFonts w:ascii="Palatino Linotype" w:eastAsia="Palatino Linotype" w:hAnsi="Palatino Linotype" w:cs="Palatino Linotype"/>
              </w:rPr>
            </w:pPr>
            <w:r w:rsidRPr="00074E2E">
              <w:rPr>
                <w:rFonts w:ascii="Palatino Linotype" w:eastAsia="Palatino Linotype" w:hAnsi="Palatino Linotype" w:cs="Palatino Linotype"/>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4B3C07" w:rsidRPr="00074E2E">
        <w:tc>
          <w:tcPr>
            <w:tcW w:w="1838" w:type="dxa"/>
          </w:tcPr>
          <w:p w:rsidR="004B3C07" w:rsidRPr="00074E2E" w:rsidRDefault="004B3C07">
            <w:pPr>
              <w:tabs>
                <w:tab w:val="left" w:pos="284"/>
              </w:tabs>
              <w:rPr>
                <w:rFonts w:ascii="Palatino Linotype" w:eastAsia="Palatino Linotype" w:hAnsi="Palatino Linotype" w:cs="Palatino Linotype"/>
              </w:rPr>
            </w:pPr>
          </w:p>
          <w:p w:rsidR="004B3C07" w:rsidRPr="00074E2E" w:rsidRDefault="00156C55">
            <w:pPr>
              <w:tabs>
                <w:tab w:val="left" w:pos="284"/>
              </w:tabs>
              <w:jc w:val="both"/>
              <w:rPr>
                <w:rFonts w:ascii="Palatino Linotype" w:eastAsia="Palatino Linotype" w:hAnsi="Palatino Linotype" w:cs="Palatino Linotype"/>
              </w:rPr>
            </w:pPr>
            <w:r w:rsidRPr="00074E2E">
              <w:rPr>
                <w:rFonts w:ascii="Palatino Linotype" w:eastAsia="Palatino Linotype" w:hAnsi="Palatino Linotype" w:cs="Palatino Linotype"/>
              </w:rPr>
              <w:t xml:space="preserve">d) Requisitos de fondo del acuerdo de clasificación. </w:t>
            </w:r>
          </w:p>
        </w:tc>
        <w:tc>
          <w:tcPr>
            <w:tcW w:w="6990" w:type="dxa"/>
          </w:tcPr>
          <w:p w:rsidR="004B3C07" w:rsidRPr="00074E2E" w:rsidRDefault="00156C55">
            <w:pPr>
              <w:tabs>
                <w:tab w:val="left" w:pos="284"/>
              </w:tabs>
              <w:ind w:right="49"/>
              <w:jc w:val="both"/>
              <w:rPr>
                <w:rFonts w:ascii="Palatino Linotype" w:eastAsia="Palatino Linotype" w:hAnsi="Palatino Linotype" w:cs="Palatino Linotype"/>
              </w:rPr>
            </w:pPr>
            <w:r w:rsidRPr="00074E2E">
              <w:rPr>
                <w:rFonts w:ascii="Palatino Linotype" w:eastAsia="Palatino Linotype" w:hAnsi="Palatino Linotype" w:cs="Palatino Linotype"/>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074E2E">
              <w:rPr>
                <w:rFonts w:ascii="Palatino Linotype" w:eastAsia="Palatino Linotype" w:hAnsi="Palatino Linotype" w:cs="Palatino Linotype"/>
                <w:b/>
              </w:rPr>
              <w:t>Sujetos Obligados</w:t>
            </w:r>
            <w:r w:rsidRPr="00074E2E">
              <w:rPr>
                <w:rFonts w:ascii="Palatino Linotype" w:eastAsia="Palatino Linotype" w:hAnsi="Palatino Linotype" w:cs="Palatino Linotype"/>
              </w:rPr>
              <w:t xml:space="preserve">, por lo que deberán fundar y motivar debidamente la clasificación. </w:t>
            </w:r>
          </w:p>
          <w:p w:rsidR="004B3C07" w:rsidRPr="00074E2E" w:rsidRDefault="00156C55">
            <w:pPr>
              <w:tabs>
                <w:tab w:val="left" w:pos="284"/>
              </w:tabs>
              <w:ind w:right="49"/>
              <w:jc w:val="both"/>
              <w:rPr>
                <w:rFonts w:ascii="Palatino Linotype" w:eastAsia="Palatino Linotype" w:hAnsi="Palatino Linotype" w:cs="Palatino Linotype"/>
              </w:rPr>
            </w:pPr>
            <w:r w:rsidRPr="00074E2E">
              <w:rPr>
                <w:rFonts w:ascii="Palatino Linotype" w:eastAsia="Palatino Linotype" w:hAnsi="Palatino Linotype" w:cs="Palatino Linotype"/>
              </w:rPr>
              <w:lastRenderedPageBreak/>
              <w:t xml:space="preserve">De lo anterior, se desprende que para una correcta </w:t>
            </w:r>
            <w:r w:rsidRPr="00074E2E">
              <w:rPr>
                <w:rFonts w:ascii="Palatino Linotype" w:eastAsia="Palatino Linotype" w:hAnsi="Palatino Linotype" w:cs="Palatino Linotype"/>
                <w:b/>
              </w:rPr>
              <w:t>clasificación total o parcial</w:t>
            </w:r>
            <w:r w:rsidRPr="00074E2E">
              <w:rPr>
                <w:rFonts w:ascii="Palatino Linotype" w:eastAsia="Palatino Linotype" w:hAnsi="Palatino Linotype" w:cs="Palatino Linotype"/>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4B3C07" w:rsidRPr="00074E2E" w:rsidRDefault="00156C55">
            <w:pPr>
              <w:tabs>
                <w:tab w:val="left" w:pos="284"/>
              </w:tabs>
              <w:ind w:right="49"/>
              <w:jc w:val="both"/>
              <w:rPr>
                <w:rFonts w:ascii="Palatino Linotype" w:eastAsia="Palatino Linotype" w:hAnsi="Palatino Linotype" w:cs="Palatino Linotype"/>
              </w:rPr>
            </w:pPr>
            <w:r w:rsidRPr="00074E2E">
              <w:rPr>
                <w:rFonts w:ascii="Palatino Linotype" w:eastAsia="Palatino Linotype" w:hAnsi="Palatino Linotype" w:cs="Palatino Linotype"/>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4B3C07" w:rsidRPr="00074E2E" w:rsidRDefault="00156C55">
            <w:pPr>
              <w:tabs>
                <w:tab w:val="left" w:pos="284"/>
              </w:tabs>
              <w:ind w:right="49"/>
              <w:jc w:val="both"/>
              <w:rPr>
                <w:rFonts w:ascii="Palatino Linotype" w:eastAsia="Palatino Linotype" w:hAnsi="Palatino Linotype" w:cs="Palatino Linotype"/>
              </w:rPr>
            </w:pPr>
            <w:r w:rsidRPr="00074E2E">
              <w:rPr>
                <w:rFonts w:ascii="Palatino Linotype" w:eastAsia="Palatino Linotype" w:hAnsi="Palatino Linotype" w:cs="Palatino Linotype"/>
              </w:rPr>
              <w:t>En ese mismo sentido, el numeral trigésimo tercero fracción V de los Lineamientos Generales, precisa que para motivar la clasificación se deben acreditar las circunstancias de tiempo, modo y lugar.</w:t>
            </w:r>
          </w:p>
          <w:p w:rsidR="004B3C07" w:rsidRPr="00074E2E" w:rsidRDefault="00156C55">
            <w:pPr>
              <w:tabs>
                <w:tab w:val="left" w:pos="284"/>
              </w:tabs>
              <w:ind w:right="49"/>
              <w:jc w:val="both"/>
              <w:rPr>
                <w:rFonts w:ascii="Palatino Linotype" w:eastAsia="Palatino Linotype" w:hAnsi="Palatino Linotype" w:cs="Palatino Linotype"/>
              </w:rPr>
            </w:pPr>
            <w:r w:rsidRPr="00074E2E">
              <w:rPr>
                <w:rFonts w:ascii="Palatino Linotype" w:eastAsia="Palatino Linotype" w:hAnsi="Palatino Linotype" w:cs="Palatino Linotype"/>
              </w:rPr>
              <w:t xml:space="preserve">Ahora bien, </w:t>
            </w:r>
            <w:r w:rsidRPr="00074E2E">
              <w:rPr>
                <w:rFonts w:ascii="Palatino Linotype" w:eastAsia="Palatino Linotype" w:hAnsi="Palatino Linotype" w:cs="Palatino Linotype"/>
                <w:b/>
                <w:u w:val="single"/>
              </w:rPr>
              <w:t>para cada caso además de fundar y motivar</w:t>
            </w:r>
            <w:r w:rsidRPr="00074E2E">
              <w:rPr>
                <w:rFonts w:ascii="Palatino Linotype" w:eastAsia="Palatino Linotype" w:hAnsi="Palatino Linotype" w:cs="Palatino Linotype"/>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4B3C07" w:rsidRPr="00074E2E">
        <w:tc>
          <w:tcPr>
            <w:tcW w:w="1838" w:type="dxa"/>
          </w:tcPr>
          <w:p w:rsidR="004B3C07" w:rsidRPr="00074E2E" w:rsidRDefault="00156C55">
            <w:pPr>
              <w:tabs>
                <w:tab w:val="left" w:pos="284"/>
              </w:tabs>
              <w:ind w:right="49"/>
              <w:jc w:val="both"/>
              <w:rPr>
                <w:rFonts w:ascii="Palatino Linotype" w:eastAsia="Palatino Linotype" w:hAnsi="Palatino Linotype" w:cs="Palatino Linotype"/>
              </w:rPr>
            </w:pPr>
            <w:r w:rsidRPr="00074E2E">
              <w:rPr>
                <w:rFonts w:ascii="Palatino Linotype" w:eastAsia="Palatino Linotype" w:hAnsi="Palatino Linotype" w:cs="Palatino Linotype"/>
              </w:rPr>
              <w:lastRenderedPageBreak/>
              <w:t xml:space="preserve">e) Condiciones especiales de la clasificación de la información como confidencial. </w:t>
            </w:r>
          </w:p>
        </w:tc>
        <w:tc>
          <w:tcPr>
            <w:tcW w:w="6990" w:type="dxa"/>
          </w:tcPr>
          <w:p w:rsidR="004B3C07" w:rsidRPr="00074E2E" w:rsidRDefault="00156C55">
            <w:pPr>
              <w:tabs>
                <w:tab w:val="left" w:pos="284"/>
              </w:tabs>
              <w:ind w:right="49"/>
              <w:jc w:val="both"/>
              <w:rPr>
                <w:rFonts w:ascii="Palatino Linotype" w:eastAsia="Palatino Linotype" w:hAnsi="Palatino Linotype" w:cs="Palatino Linotype"/>
              </w:rPr>
            </w:pPr>
            <w:r w:rsidRPr="00074E2E">
              <w:rPr>
                <w:rFonts w:ascii="Palatino Linotype" w:eastAsia="Palatino Linotype" w:hAnsi="Palatino Linotype" w:cs="Palatino Linotype"/>
              </w:rPr>
              <w:t xml:space="preserve">Los artículos 148 y 120 de la Ley Estatal y de la Ley General, respectivamente, establecen que aun tratándose de datos personales, se podrán proporcionar, incluso sin solicitar el consentimiento de su titular. </w:t>
            </w:r>
          </w:p>
          <w:p w:rsidR="004B3C07" w:rsidRPr="00074E2E" w:rsidRDefault="00156C55">
            <w:pPr>
              <w:tabs>
                <w:tab w:val="left" w:pos="284"/>
              </w:tabs>
              <w:ind w:right="49"/>
              <w:jc w:val="both"/>
              <w:rPr>
                <w:rFonts w:ascii="Palatino Linotype" w:eastAsia="Palatino Linotype" w:hAnsi="Palatino Linotype" w:cs="Palatino Linotype"/>
              </w:rPr>
            </w:pPr>
            <w:r w:rsidRPr="00074E2E">
              <w:rPr>
                <w:rFonts w:ascii="Palatino Linotype" w:eastAsia="Palatino Linotype" w:hAnsi="Palatino Linotype" w:cs="Palatino Linotype"/>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4B3C07" w:rsidRPr="00074E2E" w:rsidRDefault="00156C55">
            <w:pPr>
              <w:tabs>
                <w:tab w:val="left" w:pos="284"/>
              </w:tabs>
              <w:rPr>
                <w:rFonts w:ascii="Palatino Linotype" w:eastAsia="Palatino Linotype" w:hAnsi="Palatino Linotype" w:cs="Palatino Linotype"/>
              </w:rPr>
            </w:pPr>
            <w:r w:rsidRPr="00074E2E">
              <w:rPr>
                <w:rFonts w:ascii="Palatino Linotype" w:eastAsia="Palatino Linotype" w:hAnsi="Palatino Linotype" w:cs="Palatino Linotype"/>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4B3C07" w:rsidRPr="00074E2E" w:rsidRDefault="004B3C07"/>
    <w:p w:rsidR="004B3C07" w:rsidRPr="00074E2E" w:rsidRDefault="004B3C07">
      <w:pPr>
        <w:spacing w:line="360" w:lineRule="auto"/>
        <w:ind w:right="49"/>
        <w:jc w:val="both"/>
        <w:rPr>
          <w:rFonts w:ascii="Palatino Linotype" w:eastAsia="Palatino Linotype" w:hAnsi="Palatino Linotype" w:cs="Palatino Linotype"/>
          <w:color w:val="000000"/>
          <w:sz w:val="24"/>
          <w:szCs w:val="24"/>
        </w:rPr>
      </w:pPr>
    </w:p>
    <w:p w:rsidR="004B3C07" w:rsidRPr="00074E2E" w:rsidRDefault="004B3C07">
      <w:pPr>
        <w:spacing w:line="360" w:lineRule="auto"/>
        <w:ind w:right="49"/>
        <w:jc w:val="both"/>
        <w:rPr>
          <w:rFonts w:ascii="Palatino Linotype" w:eastAsia="Palatino Linotype" w:hAnsi="Palatino Linotype" w:cs="Palatino Linotype"/>
          <w:color w:val="000000"/>
          <w:sz w:val="24"/>
          <w:szCs w:val="24"/>
        </w:rPr>
      </w:pPr>
    </w:p>
    <w:p w:rsidR="004B3C07" w:rsidRPr="00074E2E" w:rsidRDefault="00156C55">
      <w:pPr>
        <w:numPr>
          <w:ilvl w:val="0"/>
          <w:numId w:val="5"/>
        </w:numPr>
        <w:spacing w:line="360" w:lineRule="auto"/>
        <w:ind w:left="0" w:right="49" w:firstLine="0"/>
        <w:jc w:val="both"/>
        <w:rPr>
          <w:rFonts w:ascii="Palatino Linotype" w:eastAsia="Palatino Linotype" w:hAnsi="Palatino Linotype" w:cs="Palatino Linotype"/>
          <w:color w:val="000000"/>
          <w:sz w:val="24"/>
          <w:szCs w:val="24"/>
        </w:rPr>
      </w:pPr>
      <w:r w:rsidRPr="00074E2E">
        <w:rPr>
          <w:rFonts w:ascii="Palatino Linotype" w:eastAsia="Palatino Linotype" w:hAnsi="Palatino Linotype" w:cs="Palatino Linotype"/>
          <w:color w:val="000000"/>
          <w:sz w:val="24"/>
          <w:szCs w:val="24"/>
        </w:rPr>
        <w:lastRenderedPageBreak/>
        <w:t xml:space="preserve">Es por lo anterior, que se colige que no se tiene por colmada en su totalidad la solicitud de información </w:t>
      </w:r>
      <w:r w:rsidRPr="00074E2E">
        <w:rPr>
          <w:rFonts w:ascii="Palatino Linotype" w:eastAsia="Palatino Linotype" w:hAnsi="Palatino Linotype" w:cs="Palatino Linotype"/>
          <w:b/>
          <w:color w:val="000000"/>
          <w:sz w:val="24"/>
          <w:szCs w:val="24"/>
        </w:rPr>
        <w:t xml:space="preserve">01777/TOLUCA/IP/2024, </w:t>
      </w:r>
      <w:r w:rsidRPr="00074E2E">
        <w:rPr>
          <w:rFonts w:ascii="Palatino Linotype" w:eastAsia="Palatino Linotype" w:hAnsi="Palatino Linotype" w:cs="Palatino Linotype"/>
          <w:color w:val="000000"/>
          <w:sz w:val="24"/>
          <w:szCs w:val="24"/>
        </w:rPr>
        <w:t xml:space="preserve">por lo que, </w:t>
      </w:r>
      <w:r w:rsidRPr="00074E2E">
        <w:rPr>
          <w:rFonts w:ascii="Palatino Linotype" w:eastAsia="Palatino Linotype" w:hAnsi="Palatino Linotype" w:cs="Palatino Linotype"/>
          <w:sz w:val="24"/>
          <w:szCs w:val="24"/>
        </w:rPr>
        <w:t>con fundamento en el artículo 186, fracción III, de la Ley de Transparencia y Acceso a la Información Pública del Estado de México y Municipios, este Instituto considera procedente</w:t>
      </w:r>
      <w:r w:rsidRPr="00074E2E">
        <w:rPr>
          <w:rFonts w:ascii="Palatino Linotype" w:eastAsia="Palatino Linotype" w:hAnsi="Palatino Linotype" w:cs="Palatino Linotype"/>
          <w:b/>
          <w:sz w:val="24"/>
          <w:szCs w:val="24"/>
        </w:rPr>
        <w:t xml:space="preserve"> MODIFICA </w:t>
      </w:r>
      <w:r w:rsidR="006C173F" w:rsidRPr="00074E2E">
        <w:rPr>
          <w:rFonts w:ascii="Palatino Linotype" w:eastAsia="Palatino Linotype" w:hAnsi="Palatino Linotype" w:cs="Palatino Linotype"/>
          <w:sz w:val="24"/>
          <w:szCs w:val="24"/>
        </w:rPr>
        <w:t>la respuesta otorgada por el</w:t>
      </w:r>
      <w:r w:rsidRPr="00074E2E">
        <w:rPr>
          <w:rFonts w:ascii="Palatino Linotype" w:eastAsia="Palatino Linotype" w:hAnsi="Palatino Linotype" w:cs="Palatino Linotype"/>
          <w:sz w:val="24"/>
          <w:szCs w:val="24"/>
        </w:rPr>
        <w:t xml:space="preserve"> </w:t>
      </w:r>
      <w:r w:rsidRPr="00074E2E">
        <w:rPr>
          <w:rFonts w:ascii="Palatino Linotype" w:eastAsia="Palatino Linotype" w:hAnsi="Palatino Linotype" w:cs="Palatino Linotype"/>
          <w:b/>
          <w:sz w:val="24"/>
          <w:szCs w:val="24"/>
        </w:rPr>
        <w:t xml:space="preserve">Ayuntamiento de Toluca  </w:t>
      </w:r>
      <w:r w:rsidRPr="00074E2E">
        <w:rPr>
          <w:rFonts w:ascii="Palatino Linotype" w:eastAsia="Palatino Linotype" w:hAnsi="Palatino Linotype" w:cs="Palatino Linotype"/>
          <w:sz w:val="24"/>
          <w:szCs w:val="24"/>
        </w:rPr>
        <w:t xml:space="preserve">y ordenar la entrega de los documentos donde conste la información de la que se ordena hacer entrega, ya que de conformidad con lo que establece la Ley Orgánica Municipal del Estado de México así como el Bando Municipal del Ayuntamiento de Toluca, se cuentan con atribuciones para poseer, generar o administrar la información solicitada. </w:t>
      </w:r>
    </w:p>
    <w:p w:rsidR="004B3C07" w:rsidRPr="00074E2E" w:rsidRDefault="004B3C07">
      <w:pPr>
        <w:tabs>
          <w:tab w:val="left" w:pos="360"/>
        </w:tabs>
        <w:spacing w:line="360" w:lineRule="auto"/>
        <w:ind w:right="49"/>
        <w:jc w:val="both"/>
        <w:rPr>
          <w:rFonts w:ascii="Palatino Linotype" w:eastAsia="Palatino Linotype" w:hAnsi="Palatino Linotype" w:cs="Palatino Linotype"/>
          <w:color w:val="000000"/>
          <w:sz w:val="24"/>
          <w:szCs w:val="24"/>
        </w:rPr>
      </w:pPr>
    </w:p>
    <w:p w:rsidR="004B3C07" w:rsidRPr="00074E2E" w:rsidRDefault="00156C55">
      <w:pPr>
        <w:numPr>
          <w:ilvl w:val="0"/>
          <w:numId w:val="5"/>
        </w:numPr>
        <w:spacing w:line="360" w:lineRule="auto"/>
        <w:ind w:left="0" w:right="49" w:firstLine="0"/>
        <w:jc w:val="both"/>
        <w:rPr>
          <w:rFonts w:ascii="Palatino Linotype" w:eastAsia="Palatino Linotype" w:hAnsi="Palatino Linotype" w:cs="Palatino Linotype"/>
          <w:color w:val="000000"/>
          <w:sz w:val="24"/>
          <w:szCs w:val="24"/>
        </w:rPr>
      </w:pPr>
      <w:bookmarkStart w:id="11" w:name="_heading=h.3rdcrjn" w:colFirst="0" w:colLast="0"/>
      <w:bookmarkEnd w:id="11"/>
      <w:r w:rsidRPr="00074E2E">
        <w:rPr>
          <w:rFonts w:ascii="Palatino Linotype" w:eastAsia="Palatino Linotype" w:hAnsi="Palatino Linotype" w:cs="Palatino Linotype"/>
          <w:color w:val="000000"/>
          <w:sz w:val="24"/>
          <w:szCs w:val="24"/>
        </w:rPr>
        <w:t xml:space="preserve">Por lo anteriormente expuesto y fundado, este </w:t>
      </w:r>
      <w:r w:rsidRPr="00074E2E">
        <w:rPr>
          <w:rFonts w:ascii="Palatino Linotype" w:eastAsia="Palatino Linotype" w:hAnsi="Palatino Linotype" w:cs="Palatino Linotype"/>
          <w:b/>
          <w:color w:val="000000"/>
          <w:sz w:val="24"/>
          <w:szCs w:val="24"/>
        </w:rPr>
        <w:t>ÓRGANO GARANTE</w:t>
      </w:r>
      <w:r w:rsidRPr="00074E2E">
        <w:rPr>
          <w:rFonts w:ascii="Palatino Linotype" w:eastAsia="Palatino Linotype" w:hAnsi="Palatino Linotype" w:cs="Palatino Linotype"/>
          <w:color w:val="000000"/>
          <w:sz w:val="24"/>
          <w:szCs w:val="24"/>
        </w:rPr>
        <w:t xml:space="preserve"> emite los siguientes:</w:t>
      </w:r>
    </w:p>
    <w:p w:rsidR="004B3C07" w:rsidRPr="00074E2E" w:rsidRDefault="004B3C07">
      <w:pPr>
        <w:tabs>
          <w:tab w:val="left" w:pos="360"/>
        </w:tabs>
        <w:spacing w:line="360" w:lineRule="auto"/>
        <w:ind w:right="49"/>
        <w:jc w:val="both"/>
        <w:rPr>
          <w:rFonts w:ascii="Palatino Linotype" w:eastAsia="Palatino Linotype" w:hAnsi="Palatino Linotype" w:cs="Palatino Linotype"/>
          <w:color w:val="000000"/>
          <w:sz w:val="24"/>
          <w:szCs w:val="24"/>
        </w:rPr>
      </w:pPr>
    </w:p>
    <w:p w:rsidR="004B3C07" w:rsidRPr="00074E2E" w:rsidRDefault="00156C55">
      <w:pPr>
        <w:keepNext/>
        <w:keepLines/>
        <w:spacing w:line="360" w:lineRule="auto"/>
        <w:jc w:val="center"/>
        <w:rPr>
          <w:rFonts w:ascii="Palatino Linotype" w:eastAsia="Palatino Linotype" w:hAnsi="Palatino Linotype" w:cs="Palatino Linotype"/>
          <w:b/>
          <w:color w:val="000000"/>
          <w:sz w:val="24"/>
          <w:szCs w:val="24"/>
        </w:rPr>
      </w:pPr>
      <w:bookmarkStart w:id="12" w:name="_heading=h.26in1rg" w:colFirst="0" w:colLast="0"/>
      <w:bookmarkEnd w:id="12"/>
      <w:r w:rsidRPr="00074E2E">
        <w:rPr>
          <w:rFonts w:ascii="Palatino Linotype" w:eastAsia="Palatino Linotype" w:hAnsi="Palatino Linotype" w:cs="Palatino Linotype"/>
          <w:b/>
          <w:color w:val="000000"/>
          <w:sz w:val="24"/>
          <w:szCs w:val="24"/>
        </w:rPr>
        <w:t>R E S O L U T I V O S</w:t>
      </w:r>
    </w:p>
    <w:p w:rsidR="004B3C07" w:rsidRPr="00074E2E" w:rsidRDefault="004B3C07">
      <w:pPr>
        <w:spacing w:line="360" w:lineRule="auto"/>
        <w:jc w:val="both"/>
        <w:rPr>
          <w:rFonts w:ascii="Palatino Linotype" w:eastAsia="Palatino Linotype" w:hAnsi="Palatino Linotype" w:cs="Palatino Linotype"/>
          <w:sz w:val="24"/>
          <w:szCs w:val="24"/>
        </w:rPr>
      </w:pPr>
    </w:p>
    <w:p w:rsidR="004B3C07" w:rsidRPr="00074E2E" w:rsidRDefault="00156C55">
      <w:pPr>
        <w:spacing w:line="360" w:lineRule="auto"/>
        <w:jc w:val="both"/>
        <w:rPr>
          <w:rFonts w:ascii="Palatino Linotype" w:eastAsia="Palatino Linotype" w:hAnsi="Palatino Linotype" w:cs="Palatino Linotype"/>
          <w:sz w:val="24"/>
          <w:szCs w:val="24"/>
        </w:rPr>
      </w:pPr>
      <w:r w:rsidRPr="00074E2E">
        <w:rPr>
          <w:rFonts w:ascii="Palatino Linotype" w:eastAsia="Palatino Linotype" w:hAnsi="Palatino Linotype" w:cs="Palatino Linotype"/>
          <w:b/>
          <w:sz w:val="24"/>
          <w:szCs w:val="24"/>
        </w:rPr>
        <w:t xml:space="preserve">PRIMERO. </w:t>
      </w:r>
      <w:r w:rsidRPr="00074E2E">
        <w:rPr>
          <w:rFonts w:ascii="Palatino Linotype" w:eastAsia="Palatino Linotype" w:hAnsi="Palatino Linotype" w:cs="Palatino Linotype"/>
          <w:sz w:val="24"/>
          <w:szCs w:val="24"/>
        </w:rPr>
        <w:t>Resultan parcialmente fundadas las</w:t>
      </w:r>
      <w:r w:rsidRPr="00074E2E">
        <w:rPr>
          <w:rFonts w:ascii="Palatino Linotype" w:eastAsia="Palatino Linotype" w:hAnsi="Palatino Linotype" w:cs="Palatino Linotype"/>
          <w:b/>
          <w:sz w:val="24"/>
          <w:szCs w:val="24"/>
        </w:rPr>
        <w:t xml:space="preserve"> </w:t>
      </w:r>
      <w:r w:rsidRPr="00074E2E">
        <w:rPr>
          <w:rFonts w:ascii="Palatino Linotype" w:eastAsia="Palatino Linotype" w:hAnsi="Palatino Linotype" w:cs="Palatino Linotype"/>
          <w:sz w:val="24"/>
          <w:szCs w:val="24"/>
        </w:rPr>
        <w:t xml:space="preserve">razones y motivos de inconformidad hechos valer en el recurso de revisión </w:t>
      </w:r>
      <w:r w:rsidRPr="00074E2E">
        <w:rPr>
          <w:rFonts w:ascii="Palatino Linotype" w:eastAsia="Palatino Linotype" w:hAnsi="Palatino Linotype" w:cs="Palatino Linotype"/>
          <w:b/>
          <w:sz w:val="24"/>
          <w:szCs w:val="24"/>
        </w:rPr>
        <w:t xml:space="preserve">05268/INFOEM/IP/RR/2024, </w:t>
      </w:r>
      <w:r w:rsidRPr="00074E2E">
        <w:rPr>
          <w:rFonts w:ascii="Palatino Linotype" w:eastAsia="Palatino Linotype" w:hAnsi="Palatino Linotype" w:cs="Palatino Linotype"/>
          <w:sz w:val="24"/>
          <w:szCs w:val="24"/>
        </w:rPr>
        <w:t xml:space="preserve">en términos de los </w:t>
      </w:r>
      <w:r w:rsidRPr="00074E2E">
        <w:rPr>
          <w:rFonts w:ascii="Palatino Linotype" w:eastAsia="Palatino Linotype" w:hAnsi="Palatino Linotype" w:cs="Palatino Linotype"/>
          <w:b/>
          <w:sz w:val="24"/>
          <w:szCs w:val="24"/>
        </w:rPr>
        <w:t>Considerandos</w:t>
      </w:r>
      <w:r w:rsidRPr="00074E2E">
        <w:rPr>
          <w:rFonts w:ascii="Palatino Linotype" w:eastAsia="Palatino Linotype" w:hAnsi="Palatino Linotype" w:cs="Palatino Linotype"/>
          <w:sz w:val="24"/>
          <w:szCs w:val="24"/>
        </w:rPr>
        <w:t xml:space="preserve"> </w:t>
      </w:r>
      <w:r w:rsidRPr="00074E2E">
        <w:rPr>
          <w:rFonts w:ascii="Palatino Linotype" w:eastAsia="Palatino Linotype" w:hAnsi="Palatino Linotype" w:cs="Palatino Linotype"/>
          <w:b/>
          <w:sz w:val="24"/>
          <w:szCs w:val="24"/>
        </w:rPr>
        <w:t xml:space="preserve">CUARTO y QUINTO </w:t>
      </w:r>
      <w:r w:rsidRPr="00074E2E">
        <w:rPr>
          <w:rFonts w:ascii="Palatino Linotype" w:eastAsia="Palatino Linotype" w:hAnsi="Palatino Linotype" w:cs="Palatino Linotype"/>
          <w:sz w:val="24"/>
          <w:szCs w:val="24"/>
        </w:rPr>
        <w:t>de la presente resolución.</w:t>
      </w:r>
    </w:p>
    <w:p w:rsidR="004B3C07" w:rsidRPr="00074E2E" w:rsidRDefault="00156C55">
      <w:pPr>
        <w:spacing w:before="240" w:line="360" w:lineRule="auto"/>
        <w:jc w:val="both"/>
        <w:rPr>
          <w:rFonts w:ascii="Palatino Linotype" w:eastAsia="Palatino Linotype" w:hAnsi="Palatino Linotype" w:cs="Palatino Linotype"/>
          <w:sz w:val="24"/>
          <w:szCs w:val="24"/>
        </w:rPr>
      </w:pPr>
      <w:bookmarkStart w:id="13" w:name="_heading=h.lnxbz9" w:colFirst="0" w:colLast="0"/>
      <w:bookmarkEnd w:id="13"/>
      <w:r w:rsidRPr="00074E2E">
        <w:rPr>
          <w:rFonts w:ascii="Palatino Linotype" w:eastAsia="Palatino Linotype" w:hAnsi="Palatino Linotype" w:cs="Palatino Linotype"/>
          <w:b/>
          <w:sz w:val="24"/>
          <w:szCs w:val="24"/>
        </w:rPr>
        <w:t>SEGUNDO.</w:t>
      </w:r>
      <w:r w:rsidRPr="00074E2E">
        <w:rPr>
          <w:rFonts w:ascii="Palatino Linotype" w:eastAsia="Palatino Linotype" w:hAnsi="Palatino Linotype" w:cs="Palatino Linotype"/>
          <w:b/>
          <w:color w:val="2F5496"/>
          <w:sz w:val="24"/>
          <w:szCs w:val="24"/>
        </w:rPr>
        <w:t xml:space="preserve"> </w:t>
      </w:r>
      <w:r w:rsidRPr="00074E2E">
        <w:rPr>
          <w:rFonts w:ascii="Palatino Linotype" w:eastAsia="Palatino Linotype" w:hAnsi="Palatino Linotype" w:cs="Palatino Linotype"/>
          <w:sz w:val="24"/>
          <w:szCs w:val="24"/>
        </w:rPr>
        <w:t>Se</w:t>
      </w:r>
      <w:r w:rsidRPr="00074E2E">
        <w:rPr>
          <w:rFonts w:ascii="Palatino Linotype" w:eastAsia="Palatino Linotype" w:hAnsi="Palatino Linotype" w:cs="Palatino Linotype"/>
          <w:b/>
          <w:sz w:val="24"/>
          <w:szCs w:val="24"/>
        </w:rPr>
        <w:t xml:space="preserve"> MODIFICA </w:t>
      </w:r>
      <w:r w:rsidR="006C173F" w:rsidRPr="00074E2E">
        <w:rPr>
          <w:rFonts w:ascii="Palatino Linotype" w:eastAsia="Palatino Linotype" w:hAnsi="Palatino Linotype" w:cs="Palatino Linotype"/>
          <w:sz w:val="24"/>
          <w:szCs w:val="24"/>
        </w:rPr>
        <w:t>la respuesta emitida por el</w:t>
      </w:r>
      <w:r w:rsidRPr="00074E2E">
        <w:rPr>
          <w:rFonts w:ascii="Palatino Linotype" w:eastAsia="Palatino Linotype" w:hAnsi="Palatino Linotype" w:cs="Palatino Linotype"/>
          <w:sz w:val="24"/>
          <w:szCs w:val="24"/>
        </w:rPr>
        <w:t xml:space="preserve"> </w:t>
      </w:r>
      <w:r w:rsidRPr="00074E2E">
        <w:rPr>
          <w:rFonts w:ascii="Palatino Linotype" w:eastAsia="Palatino Linotype" w:hAnsi="Palatino Linotype" w:cs="Palatino Linotype"/>
          <w:b/>
          <w:sz w:val="24"/>
          <w:szCs w:val="24"/>
        </w:rPr>
        <w:t>Ayuntamiento de Toluca</w:t>
      </w:r>
      <w:r w:rsidRPr="00074E2E">
        <w:rPr>
          <w:rFonts w:ascii="Palatino Linotype" w:eastAsia="Palatino Linotype" w:hAnsi="Palatino Linotype" w:cs="Palatino Linotype"/>
          <w:sz w:val="24"/>
          <w:szCs w:val="24"/>
        </w:rPr>
        <w:t xml:space="preserve"> y se</w:t>
      </w:r>
      <w:r w:rsidRPr="00074E2E">
        <w:rPr>
          <w:rFonts w:ascii="Palatino Linotype" w:eastAsia="Palatino Linotype" w:hAnsi="Palatino Linotype" w:cs="Palatino Linotype"/>
          <w:b/>
          <w:sz w:val="24"/>
          <w:szCs w:val="24"/>
        </w:rPr>
        <w:t xml:space="preserve"> ORDENA </w:t>
      </w:r>
      <w:r w:rsidRPr="00074E2E">
        <w:rPr>
          <w:rFonts w:ascii="Palatino Linotype" w:eastAsia="Palatino Linotype" w:hAnsi="Palatino Linotype" w:cs="Palatino Linotype"/>
          <w:sz w:val="24"/>
          <w:szCs w:val="24"/>
        </w:rPr>
        <w:t xml:space="preserve">entregar vía Sistema de Acceso a la Información Mexiquense </w:t>
      </w:r>
      <w:r w:rsidRPr="00074E2E">
        <w:rPr>
          <w:rFonts w:ascii="Palatino Linotype" w:eastAsia="Palatino Linotype" w:hAnsi="Palatino Linotype" w:cs="Palatino Linotype"/>
          <w:b/>
          <w:sz w:val="24"/>
          <w:szCs w:val="24"/>
        </w:rPr>
        <w:t xml:space="preserve">(SAIMEX), </w:t>
      </w:r>
      <w:r w:rsidRPr="00074E2E">
        <w:rPr>
          <w:rFonts w:ascii="Palatino Linotype" w:eastAsia="Palatino Linotype" w:hAnsi="Palatino Linotype" w:cs="Palatino Linotype"/>
          <w:sz w:val="24"/>
          <w:szCs w:val="24"/>
        </w:rPr>
        <w:lastRenderedPageBreak/>
        <w:t>previa búsqueda exhaustiva</w:t>
      </w:r>
      <w:r w:rsidRPr="00074E2E">
        <w:rPr>
          <w:rFonts w:ascii="Palatino Linotype" w:eastAsia="Palatino Linotype" w:hAnsi="Palatino Linotype" w:cs="Palatino Linotype"/>
          <w:b/>
          <w:sz w:val="24"/>
          <w:szCs w:val="24"/>
        </w:rPr>
        <w:t>,</w:t>
      </w:r>
      <w:r w:rsidRPr="00074E2E">
        <w:rPr>
          <w:rFonts w:ascii="Palatino Linotype" w:eastAsia="Palatino Linotype" w:hAnsi="Palatino Linotype" w:cs="Palatino Linotype"/>
          <w:color w:val="000000"/>
          <w:sz w:val="24"/>
          <w:szCs w:val="24"/>
        </w:rPr>
        <w:t xml:space="preserve"> </w:t>
      </w:r>
      <w:r w:rsidRPr="00074E2E">
        <w:rPr>
          <w:rFonts w:ascii="Palatino Linotype" w:eastAsia="Palatino Linotype" w:hAnsi="Palatino Linotype" w:cs="Palatino Linotype"/>
          <w:b/>
          <w:color w:val="000000"/>
          <w:sz w:val="24"/>
          <w:szCs w:val="24"/>
        </w:rPr>
        <w:t>de ser procedente en versión pública</w:t>
      </w:r>
      <w:r w:rsidRPr="00074E2E">
        <w:rPr>
          <w:rFonts w:ascii="Palatino Linotype" w:eastAsia="Palatino Linotype" w:hAnsi="Palatino Linotype" w:cs="Palatino Linotype"/>
          <w:sz w:val="24"/>
          <w:szCs w:val="24"/>
        </w:rPr>
        <w:t xml:space="preserve">, </w:t>
      </w:r>
      <w:r w:rsidR="001B52E9" w:rsidRPr="00074E2E">
        <w:rPr>
          <w:rFonts w:ascii="Palatino Linotype" w:eastAsia="Palatino Linotype" w:hAnsi="Palatino Linotype" w:cs="Palatino Linotype"/>
          <w:sz w:val="24"/>
          <w:szCs w:val="24"/>
        </w:rPr>
        <w:t xml:space="preserve">a la fecha de la solicitud, </w:t>
      </w:r>
      <w:r w:rsidRPr="00074E2E">
        <w:rPr>
          <w:rFonts w:ascii="Palatino Linotype" w:eastAsia="Palatino Linotype" w:hAnsi="Palatino Linotype" w:cs="Palatino Linotype"/>
          <w:sz w:val="24"/>
          <w:szCs w:val="24"/>
        </w:rPr>
        <w:t>lo siguiente:</w:t>
      </w:r>
    </w:p>
    <w:p w:rsidR="004B3C07" w:rsidRPr="00074E2E" w:rsidRDefault="00156C55">
      <w:pPr>
        <w:numPr>
          <w:ilvl w:val="0"/>
          <w:numId w:val="3"/>
        </w:numPr>
        <w:pBdr>
          <w:top w:val="nil"/>
          <w:left w:val="nil"/>
          <w:bottom w:val="nil"/>
          <w:right w:val="nil"/>
          <w:between w:val="nil"/>
        </w:pBdr>
        <w:spacing w:before="240" w:line="360" w:lineRule="auto"/>
        <w:ind w:right="680"/>
        <w:jc w:val="both"/>
        <w:rPr>
          <w:rFonts w:ascii="Palatino Linotype" w:eastAsia="Palatino Linotype" w:hAnsi="Palatino Linotype" w:cs="Palatino Linotype"/>
          <w:b/>
          <w:color w:val="000000"/>
          <w:sz w:val="24"/>
          <w:szCs w:val="24"/>
        </w:rPr>
      </w:pPr>
      <w:r w:rsidRPr="00074E2E">
        <w:rPr>
          <w:rFonts w:ascii="Palatino Linotype" w:eastAsia="Palatino Linotype" w:hAnsi="Palatino Linotype" w:cs="Palatino Linotype"/>
          <w:b/>
          <w:color w:val="000000"/>
          <w:sz w:val="24"/>
          <w:szCs w:val="24"/>
        </w:rPr>
        <w:t>Soporte documental, que dé cuenta del pago</w:t>
      </w:r>
      <w:r w:rsidR="001B52E9" w:rsidRPr="00074E2E">
        <w:rPr>
          <w:rFonts w:ascii="Palatino Linotype" w:eastAsia="Palatino Linotype" w:hAnsi="Palatino Linotype" w:cs="Palatino Linotype"/>
          <w:b/>
          <w:color w:val="000000"/>
          <w:sz w:val="24"/>
          <w:szCs w:val="24"/>
        </w:rPr>
        <w:t xml:space="preserve"> o pagos</w:t>
      </w:r>
      <w:r w:rsidRPr="00074E2E">
        <w:rPr>
          <w:rFonts w:ascii="Palatino Linotype" w:eastAsia="Palatino Linotype" w:hAnsi="Palatino Linotype" w:cs="Palatino Linotype"/>
          <w:b/>
          <w:color w:val="000000"/>
          <w:sz w:val="24"/>
          <w:szCs w:val="24"/>
        </w:rPr>
        <w:t xml:space="preserve"> realizado</w:t>
      </w:r>
      <w:r w:rsidR="001B52E9" w:rsidRPr="00074E2E">
        <w:rPr>
          <w:rFonts w:ascii="Palatino Linotype" w:eastAsia="Palatino Linotype" w:hAnsi="Palatino Linotype" w:cs="Palatino Linotype"/>
          <w:b/>
          <w:color w:val="000000"/>
          <w:sz w:val="24"/>
          <w:szCs w:val="24"/>
        </w:rPr>
        <w:t>s</w:t>
      </w:r>
      <w:r w:rsidRPr="00074E2E">
        <w:rPr>
          <w:rFonts w:ascii="Palatino Linotype" w:eastAsia="Palatino Linotype" w:hAnsi="Palatino Linotype" w:cs="Palatino Linotype"/>
          <w:b/>
          <w:color w:val="000000"/>
          <w:sz w:val="24"/>
          <w:szCs w:val="24"/>
        </w:rPr>
        <w:t xml:space="preserve"> a la persona</w:t>
      </w:r>
      <w:r w:rsidR="001B52E9" w:rsidRPr="00074E2E">
        <w:rPr>
          <w:rFonts w:ascii="Palatino Linotype" w:eastAsia="Palatino Linotype" w:hAnsi="Palatino Linotype" w:cs="Palatino Linotype"/>
          <w:b/>
          <w:color w:val="000000"/>
          <w:sz w:val="24"/>
          <w:szCs w:val="24"/>
        </w:rPr>
        <w:t xml:space="preserve"> física o al Despacho Externo referido</w:t>
      </w:r>
      <w:r w:rsidRPr="00074E2E">
        <w:rPr>
          <w:rFonts w:ascii="Palatino Linotype" w:eastAsia="Palatino Linotype" w:hAnsi="Palatino Linotype" w:cs="Palatino Linotype"/>
          <w:b/>
          <w:color w:val="000000"/>
          <w:sz w:val="24"/>
          <w:szCs w:val="24"/>
        </w:rPr>
        <w:t xml:space="preserve"> en la solicitud de información, con motivo de la representación del Ayuntamiento.</w:t>
      </w:r>
    </w:p>
    <w:p w:rsidR="004B3C07" w:rsidRPr="00074E2E" w:rsidRDefault="004B3C07">
      <w:pPr>
        <w:spacing w:line="360" w:lineRule="auto"/>
        <w:jc w:val="both"/>
        <w:rPr>
          <w:rFonts w:ascii="Palatino Linotype" w:eastAsia="Palatino Linotype" w:hAnsi="Palatino Linotype" w:cs="Palatino Linotype"/>
          <w:i/>
          <w:sz w:val="24"/>
          <w:szCs w:val="24"/>
        </w:rPr>
      </w:pPr>
    </w:p>
    <w:p w:rsidR="004B3C07" w:rsidRPr="00074E2E" w:rsidRDefault="00156C55">
      <w:pPr>
        <w:tabs>
          <w:tab w:val="left" w:pos="7088"/>
        </w:tabs>
        <w:spacing w:line="360" w:lineRule="auto"/>
        <w:ind w:right="49"/>
        <w:jc w:val="both"/>
        <w:rPr>
          <w:rFonts w:ascii="Palatino Linotype" w:eastAsia="Palatino Linotype" w:hAnsi="Palatino Linotype" w:cs="Palatino Linotype"/>
          <w:sz w:val="24"/>
          <w:szCs w:val="24"/>
        </w:rPr>
      </w:pPr>
      <w:r w:rsidRPr="00074E2E">
        <w:rPr>
          <w:rFonts w:ascii="Palatino Linotype" w:eastAsia="Palatino Linotype" w:hAnsi="Palatino Linotype" w:cs="Palatino Linotype"/>
          <w:sz w:val="24"/>
          <w:szCs w:val="24"/>
        </w:rPr>
        <w:t xml:space="preserve">Para efectos de lo anterior, se deberá emitir el Acuerdo del Comité de Transparencia en términos de los artículos 49 fracción VIII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 </w:t>
      </w:r>
    </w:p>
    <w:p w:rsidR="004B3C07" w:rsidRPr="00074E2E" w:rsidRDefault="004B3C07">
      <w:pPr>
        <w:tabs>
          <w:tab w:val="left" w:pos="7088"/>
        </w:tabs>
        <w:spacing w:line="360" w:lineRule="auto"/>
        <w:ind w:right="49"/>
        <w:jc w:val="both"/>
        <w:rPr>
          <w:rFonts w:ascii="Palatino Linotype" w:eastAsia="Palatino Linotype" w:hAnsi="Palatino Linotype" w:cs="Palatino Linotype"/>
          <w:sz w:val="24"/>
          <w:szCs w:val="24"/>
        </w:rPr>
      </w:pPr>
    </w:p>
    <w:p w:rsidR="004B3C07" w:rsidRPr="00074E2E" w:rsidRDefault="00156C55">
      <w:pPr>
        <w:shd w:val="clear" w:color="auto" w:fill="FFFFFF"/>
        <w:spacing w:before="240" w:line="360" w:lineRule="auto"/>
        <w:ind w:right="49"/>
        <w:jc w:val="both"/>
        <w:rPr>
          <w:rFonts w:ascii="Palatino Linotype" w:eastAsia="Palatino Linotype" w:hAnsi="Palatino Linotype" w:cs="Palatino Linotype"/>
          <w:color w:val="222222"/>
          <w:sz w:val="24"/>
          <w:szCs w:val="24"/>
        </w:rPr>
      </w:pPr>
      <w:r w:rsidRPr="00074E2E">
        <w:rPr>
          <w:rFonts w:ascii="Palatino Linotype" w:eastAsia="Palatino Linotype" w:hAnsi="Palatino Linotype" w:cs="Palatino Linotype"/>
          <w:b/>
          <w:color w:val="222222"/>
          <w:sz w:val="24"/>
          <w:szCs w:val="24"/>
        </w:rPr>
        <w:t xml:space="preserve">TERCERO. </w:t>
      </w:r>
      <w:r w:rsidRPr="00074E2E">
        <w:rPr>
          <w:rFonts w:ascii="Palatino Linotype" w:eastAsia="Palatino Linotype" w:hAnsi="Palatino Linotype" w:cs="Palatino Linotype"/>
          <w:color w:val="222222"/>
          <w:sz w:val="24"/>
          <w:szCs w:val="24"/>
        </w:rPr>
        <w:t xml:space="preserve">NOTIFÍQUESE la presente resolución al Titular de la Unidad de Transparencia del Sujeto Obligado vía SAIMEX,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w:t>
      </w:r>
      <w:r w:rsidRPr="00074E2E">
        <w:rPr>
          <w:rFonts w:ascii="Palatino Linotype" w:eastAsia="Palatino Linotype" w:hAnsi="Palatino Linotype" w:cs="Palatino Linotype"/>
          <w:color w:val="222222"/>
          <w:sz w:val="24"/>
          <w:szCs w:val="24"/>
        </w:rPr>
        <w:lastRenderedPageBreak/>
        <w:t xml:space="preserve">parcial, se le impondrá una medida de apremio de conformidad con lo previsto en los artículos 198, 200, fracción III; 214, 215 y 216 de la Ley  de Transparencia y Acceso a la Información Pública del Estado de México y Municipios. </w:t>
      </w:r>
    </w:p>
    <w:p w:rsidR="004B3C07" w:rsidRPr="00074E2E" w:rsidRDefault="004B3C07">
      <w:pPr>
        <w:shd w:val="clear" w:color="auto" w:fill="FFFFFF"/>
        <w:spacing w:before="240" w:line="360" w:lineRule="auto"/>
        <w:ind w:right="49"/>
        <w:jc w:val="both"/>
        <w:rPr>
          <w:rFonts w:ascii="Palatino Linotype" w:eastAsia="Palatino Linotype" w:hAnsi="Palatino Linotype" w:cs="Palatino Linotype"/>
          <w:b/>
          <w:color w:val="222222"/>
          <w:sz w:val="24"/>
          <w:szCs w:val="24"/>
        </w:rPr>
      </w:pPr>
    </w:p>
    <w:p w:rsidR="004B3C07" w:rsidRPr="00074E2E" w:rsidRDefault="00156C55">
      <w:pPr>
        <w:shd w:val="clear" w:color="auto" w:fill="FFFFFF"/>
        <w:spacing w:line="360" w:lineRule="auto"/>
        <w:jc w:val="both"/>
        <w:rPr>
          <w:rFonts w:ascii="Palatino Linotype" w:eastAsia="Palatino Linotype" w:hAnsi="Palatino Linotype" w:cs="Palatino Linotype"/>
          <w:color w:val="000000"/>
          <w:sz w:val="24"/>
          <w:szCs w:val="24"/>
        </w:rPr>
      </w:pPr>
      <w:r w:rsidRPr="00074E2E">
        <w:rPr>
          <w:rFonts w:ascii="Palatino Linotype" w:eastAsia="Palatino Linotype" w:hAnsi="Palatino Linotype" w:cs="Palatino Linotype"/>
          <w:b/>
          <w:color w:val="000000"/>
          <w:sz w:val="24"/>
          <w:szCs w:val="24"/>
        </w:rPr>
        <w:t>CUARTO.</w:t>
      </w:r>
      <w:r w:rsidRPr="00074E2E">
        <w:rPr>
          <w:rFonts w:ascii="Palatino Linotype" w:eastAsia="Palatino Linotype" w:hAnsi="Palatino Linotype" w:cs="Palatino Linotype"/>
          <w:color w:val="000000"/>
          <w:sz w:val="24"/>
          <w:szCs w:val="24"/>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4B3C07" w:rsidRPr="00074E2E" w:rsidRDefault="004B3C07">
      <w:pPr>
        <w:spacing w:line="360" w:lineRule="auto"/>
        <w:jc w:val="both"/>
        <w:rPr>
          <w:rFonts w:ascii="Palatino Linotype" w:eastAsia="Palatino Linotype" w:hAnsi="Palatino Linotype" w:cs="Palatino Linotype"/>
          <w:sz w:val="24"/>
          <w:szCs w:val="24"/>
        </w:rPr>
      </w:pPr>
    </w:p>
    <w:p w:rsidR="004B3C07" w:rsidRPr="00074E2E" w:rsidRDefault="00156C55">
      <w:pPr>
        <w:shd w:val="clear" w:color="auto" w:fill="FFFFFF"/>
        <w:spacing w:line="360" w:lineRule="auto"/>
        <w:jc w:val="both"/>
        <w:rPr>
          <w:rFonts w:ascii="Palatino Linotype" w:eastAsia="Palatino Linotype" w:hAnsi="Palatino Linotype" w:cs="Palatino Linotype"/>
          <w:color w:val="000000"/>
          <w:sz w:val="24"/>
          <w:szCs w:val="24"/>
        </w:rPr>
      </w:pPr>
      <w:r w:rsidRPr="00074E2E">
        <w:rPr>
          <w:rFonts w:ascii="Palatino Linotype" w:eastAsia="Palatino Linotype" w:hAnsi="Palatino Linotype" w:cs="Palatino Linotype"/>
          <w:b/>
          <w:sz w:val="24"/>
          <w:szCs w:val="24"/>
        </w:rPr>
        <w:t xml:space="preserve">QUINTO. </w:t>
      </w:r>
      <w:r w:rsidRPr="00074E2E">
        <w:rPr>
          <w:rFonts w:ascii="Palatino Linotype" w:eastAsia="Palatino Linotype" w:hAnsi="Palatino Linotype" w:cs="Palatino Linotype"/>
          <w:b/>
          <w:color w:val="222222"/>
          <w:sz w:val="24"/>
          <w:szCs w:val="24"/>
        </w:rPr>
        <w:t xml:space="preserve">Notifíquese </w:t>
      </w:r>
      <w:r w:rsidRPr="00074E2E">
        <w:rPr>
          <w:rFonts w:ascii="Palatino Linotype" w:eastAsia="Palatino Linotype" w:hAnsi="Palatino Linotype" w:cs="Palatino Linotype"/>
          <w:color w:val="222222"/>
          <w:sz w:val="24"/>
          <w:szCs w:val="24"/>
        </w:rPr>
        <w:t xml:space="preserve">al </w:t>
      </w:r>
      <w:r w:rsidRPr="00074E2E">
        <w:rPr>
          <w:rFonts w:ascii="Palatino Linotype" w:eastAsia="Palatino Linotype" w:hAnsi="Palatino Linotype" w:cs="Palatino Linotype"/>
          <w:b/>
          <w:color w:val="222222"/>
          <w:sz w:val="24"/>
          <w:szCs w:val="24"/>
        </w:rPr>
        <w:t>RECURRENTE</w:t>
      </w:r>
      <w:r w:rsidRPr="00074E2E">
        <w:rPr>
          <w:rFonts w:ascii="Palatino Linotype" w:eastAsia="Palatino Linotype" w:hAnsi="Palatino Linotype" w:cs="Palatino Linotype"/>
          <w:color w:val="222222"/>
          <w:sz w:val="24"/>
          <w:szCs w:val="24"/>
        </w:rPr>
        <w:t xml:space="preserve"> </w:t>
      </w:r>
      <w:r w:rsidRPr="00074E2E">
        <w:rPr>
          <w:rFonts w:ascii="Palatino Linotype" w:eastAsia="Palatino Linotype" w:hAnsi="Palatino Linotype" w:cs="Palatino Linotype"/>
          <w:sz w:val="24"/>
          <w:szCs w:val="24"/>
        </w:rPr>
        <w:t xml:space="preserve">la presente resolución vía Sistema de Acceso a la Información Mexiquense </w:t>
      </w:r>
      <w:r w:rsidRPr="00074E2E">
        <w:rPr>
          <w:rFonts w:ascii="Palatino Linotype" w:eastAsia="Palatino Linotype" w:hAnsi="Palatino Linotype" w:cs="Palatino Linotype"/>
          <w:b/>
          <w:sz w:val="24"/>
          <w:szCs w:val="24"/>
        </w:rPr>
        <w:t>(SAIMEX).</w:t>
      </w:r>
    </w:p>
    <w:p w:rsidR="004B3C07" w:rsidRPr="00074E2E" w:rsidRDefault="004B3C07">
      <w:pPr>
        <w:shd w:val="clear" w:color="auto" w:fill="FFFFFF"/>
        <w:spacing w:line="360" w:lineRule="auto"/>
        <w:jc w:val="both"/>
        <w:rPr>
          <w:rFonts w:ascii="Palatino Linotype" w:eastAsia="Palatino Linotype" w:hAnsi="Palatino Linotype" w:cs="Palatino Linotype"/>
          <w:sz w:val="24"/>
          <w:szCs w:val="24"/>
        </w:rPr>
      </w:pPr>
    </w:p>
    <w:p w:rsidR="004B3C07" w:rsidRPr="00074E2E" w:rsidRDefault="00156C55">
      <w:pPr>
        <w:spacing w:line="360" w:lineRule="auto"/>
        <w:jc w:val="both"/>
        <w:rPr>
          <w:rFonts w:ascii="Palatino Linotype" w:eastAsia="Palatino Linotype" w:hAnsi="Palatino Linotype" w:cs="Palatino Linotype"/>
          <w:sz w:val="24"/>
          <w:szCs w:val="24"/>
        </w:rPr>
      </w:pPr>
      <w:r w:rsidRPr="00074E2E">
        <w:rPr>
          <w:rFonts w:ascii="Palatino Linotype" w:eastAsia="Palatino Linotype" w:hAnsi="Palatino Linotype" w:cs="Palatino Linotype"/>
          <w:b/>
          <w:sz w:val="24"/>
          <w:szCs w:val="24"/>
        </w:rPr>
        <w:t>SEXTO.</w:t>
      </w:r>
      <w:r w:rsidRPr="00074E2E">
        <w:rPr>
          <w:rFonts w:ascii="Palatino Linotype" w:eastAsia="Palatino Linotype" w:hAnsi="Palatino Linotype" w:cs="Palatino Linotype"/>
          <w:sz w:val="24"/>
          <w:szCs w:val="24"/>
        </w:rPr>
        <w:t xml:space="preserve"> Se hace del conocimiento del</w:t>
      </w:r>
      <w:r w:rsidRPr="00074E2E">
        <w:rPr>
          <w:rFonts w:ascii="Palatino Linotype" w:eastAsia="Palatino Linotype" w:hAnsi="Palatino Linotype" w:cs="Palatino Linotype"/>
          <w:b/>
          <w:sz w:val="24"/>
          <w:szCs w:val="24"/>
        </w:rPr>
        <w:t xml:space="preserve"> RECURRENTE </w:t>
      </w:r>
      <w:r w:rsidRPr="00074E2E">
        <w:rPr>
          <w:rFonts w:ascii="Palatino Linotype" w:eastAsia="Palatino Linotype" w:hAnsi="Palatino Linotype" w:cs="Palatino Linotype"/>
          <w:sz w:val="24"/>
          <w:szCs w:val="24"/>
        </w:rPr>
        <w:t>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rsidR="004B3C07" w:rsidRPr="00074E2E" w:rsidRDefault="004B3C07">
      <w:pPr>
        <w:shd w:val="clear" w:color="auto" w:fill="FFFFFF"/>
        <w:spacing w:line="360" w:lineRule="auto"/>
        <w:jc w:val="both"/>
        <w:rPr>
          <w:rFonts w:ascii="Palatino Linotype" w:eastAsia="Palatino Linotype" w:hAnsi="Palatino Linotype" w:cs="Palatino Linotype"/>
          <w:b/>
          <w:sz w:val="24"/>
          <w:szCs w:val="24"/>
        </w:rPr>
      </w:pPr>
    </w:p>
    <w:p w:rsidR="006C173F" w:rsidRPr="006C173F" w:rsidRDefault="006C173F" w:rsidP="006C173F">
      <w:pPr>
        <w:spacing w:line="360" w:lineRule="auto"/>
        <w:ind w:right="-234" w:firstLine="1"/>
        <w:jc w:val="both"/>
        <w:rPr>
          <w:rFonts w:ascii="Palatino Linotype" w:hAnsi="Palatino Linotype"/>
          <w:sz w:val="24"/>
          <w:szCs w:val="24"/>
        </w:rPr>
      </w:pPr>
      <w:r w:rsidRPr="00074E2E">
        <w:rPr>
          <w:rFonts w:ascii="Palatino Linotype" w:hAnsi="Palatino Linotype"/>
          <w:sz w:val="24"/>
          <w:szCs w:val="24"/>
        </w:rPr>
        <w:t>ASÍ LO RESUELVE, POR UNANIMIDAD DE VOTOS, EL PLENO DEL INSTITUTO DE TRAN</w:t>
      </w:r>
      <w:bookmarkStart w:id="14" w:name="_GoBack"/>
      <w:bookmarkEnd w:id="14"/>
      <w:r w:rsidRPr="00074E2E">
        <w:rPr>
          <w:rFonts w:ascii="Palatino Linotype" w:hAnsi="Palatino Linotype"/>
          <w:sz w:val="24"/>
          <w:szCs w:val="24"/>
        </w:rPr>
        <w:t xml:space="preserve">SPARENCIA, ACCESO A LA INFORMACIÓN PÚBLICA Y PROTECCIÓN DE DATOS PERSONALES DEL ESTADO DE MÉXICO Y MUNICIPIOS, CONFORMADO </w:t>
      </w:r>
      <w:r w:rsidRPr="00074E2E">
        <w:rPr>
          <w:rFonts w:ascii="Palatino Linotype" w:hAnsi="Palatino Linotype"/>
          <w:sz w:val="24"/>
          <w:szCs w:val="24"/>
        </w:rPr>
        <w:lastRenderedPageBreak/>
        <w:t>POR LOS COMISIONADOS JOSÉ MARTÍNEZ VILCHIS; MARÍA DEL ROSARIO MEJÍA AYALA; SHARON CRISTINA MORALES MARTÍNEZ; LUIS GUSTAVO PARRA NORIEGA Y GUADALUPE RAMÍREZ PEÑA; EN LA NOVENA SESIÓN ORDINARIA CELEBRADA EL DOCE (12) DE MARZO DE DOS MIL VEINTICINCO, ANTE EL SECRETARIO TÉCNICO DEL PLENO ALEXIS TAPIA RAMÍREZ.</w:t>
      </w:r>
      <w:r w:rsidRPr="006C173F">
        <w:rPr>
          <w:rFonts w:ascii="Palatino Linotype" w:hAnsi="Palatino Linotype"/>
          <w:sz w:val="24"/>
          <w:szCs w:val="24"/>
        </w:rPr>
        <w:t xml:space="preserve"> </w:t>
      </w:r>
    </w:p>
    <w:p w:rsidR="004B3C07" w:rsidRPr="006C173F" w:rsidRDefault="004B3C07" w:rsidP="006C173F">
      <w:pPr>
        <w:spacing w:line="360" w:lineRule="auto"/>
        <w:rPr>
          <w:rFonts w:ascii="Palatino Linotype" w:eastAsia="Palatino Linotype" w:hAnsi="Palatino Linotype" w:cs="Palatino Linotype"/>
          <w:sz w:val="24"/>
          <w:szCs w:val="24"/>
        </w:rPr>
      </w:pPr>
    </w:p>
    <w:p w:rsidR="004B3C07" w:rsidRPr="006C173F" w:rsidRDefault="004B3C07" w:rsidP="006C173F">
      <w:pPr>
        <w:spacing w:line="360" w:lineRule="auto"/>
        <w:rPr>
          <w:rFonts w:ascii="Palatino Linotype" w:eastAsia="Palatino Linotype" w:hAnsi="Palatino Linotype" w:cs="Palatino Linotype"/>
          <w:sz w:val="24"/>
          <w:szCs w:val="24"/>
        </w:rPr>
      </w:pPr>
    </w:p>
    <w:p w:rsidR="004B3C07" w:rsidRPr="006C173F" w:rsidRDefault="004B3C07" w:rsidP="006C173F">
      <w:pPr>
        <w:spacing w:line="360" w:lineRule="auto"/>
        <w:rPr>
          <w:rFonts w:ascii="Palatino Linotype" w:eastAsia="Palatino Linotype" w:hAnsi="Palatino Linotype" w:cs="Palatino Linotype"/>
          <w:sz w:val="24"/>
          <w:szCs w:val="24"/>
        </w:rPr>
      </w:pPr>
    </w:p>
    <w:p w:rsidR="004B3C07" w:rsidRPr="006C173F" w:rsidRDefault="004B3C07" w:rsidP="006C173F">
      <w:pPr>
        <w:spacing w:line="360" w:lineRule="auto"/>
        <w:rPr>
          <w:rFonts w:ascii="Palatino Linotype" w:eastAsia="Palatino Linotype" w:hAnsi="Palatino Linotype" w:cs="Palatino Linotype"/>
          <w:sz w:val="24"/>
          <w:szCs w:val="24"/>
        </w:rPr>
      </w:pPr>
    </w:p>
    <w:p w:rsidR="004B3C07" w:rsidRPr="006C173F" w:rsidRDefault="004B3C07" w:rsidP="006C173F">
      <w:pPr>
        <w:spacing w:line="360" w:lineRule="auto"/>
        <w:rPr>
          <w:rFonts w:ascii="Palatino Linotype" w:eastAsia="Palatino Linotype" w:hAnsi="Palatino Linotype" w:cs="Palatino Linotype"/>
          <w:sz w:val="24"/>
          <w:szCs w:val="24"/>
        </w:rPr>
      </w:pPr>
    </w:p>
    <w:p w:rsidR="004B3C07" w:rsidRPr="006C173F" w:rsidRDefault="004B3C07" w:rsidP="006C173F">
      <w:pPr>
        <w:spacing w:line="360" w:lineRule="auto"/>
        <w:rPr>
          <w:rFonts w:ascii="Palatino Linotype" w:eastAsia="Palatino Linotype" w:hAnsi="Palatino Linotype" w:cs="Palatino Linotype"/>
          <w:sz w:val="24"/>
          <w:szCs w:val="24"/>
        </w:rPr>
      </w:pPr>
    </w:p>
    <w:p w:rsidR="004B3C07" w:rsidRPr="006C173F" w:rsidRDefault="004B3C07" w:rsidP="006C173F">
      <w:pPr>
        <w:spacing w:line="360" w:lineRule="auto"/>
        <w:rPr>
          <w:rFonts w:ascii="Palatino Linotype" w:eastAsia="Palatino Linotype" w:hAnsi="Palatino Linotype" w:cs="Palatino Linotype"/>
          <w:sz w:val="24"/>
          <w:szCs w:val="24"/>
        </w:rPr>
      </w:pPr>
    </w:p>
    <w:p w:rsidR="004B3C07" w:rsidRPr="006C173F" w:rsidRDefault="004B3C07" w:rsidP="006C173F">
      <w:pPr>
        <w:spacing w:line="360" w:lineRule="auto"/>
        <w:rPr>
          <w:rFonts w:ascii="Palatino Linotype" w:eastAsia="Palatino Linotype" w:hAnsi="Palatino Linotype" w:cs="Palatino Linotype"/>
          <w:sz w:val="24"/>
          <w:szCs w:val="24"/>
        </w:rPr>
      </w:pPr>
    </w:p>
    <w:p w:rsidR="004B3C07" w:rsidRPr="006C173F" w:rsidRDefault="004B3C07" w:rsidP="006C173F">
      <w:pPr>
        <w:spacing w:line="360" w:lineRule="auto"/>
        <w:rPr>
          <w:rFonts w:ascii="Palatino Linotype" w:eastAsia="Palatino Linotype" w:hAnsi="Palatino Linotype" w:cs="Palatino Linotype"/>
          <w:sz w:val="24"/>
          <w:szCs w:val="24"/>
        </w:rPr>
      </w:pPr>
    </w:p>
    <w:p w:rsidR="004B3C07" w:rsidRPr="006C173F" w:rsidRDefault="004B3C07" w:rsidP="006C173F">
      <w:pPr>
        <w:spacing w:line="360" w:lineRule="auto"/>
        <w:rPr>
          <w:rFonts w:ascii="Palatino Linotype" w:eastAsia="Palatino Linotype" w:hAnsi="Palatino Linotype" w:cs="Palatino Linotype"/>
          <w:sz w:val="24"/>
          <w:szCs w:val="24"/>
        </w:rPr>
      </w:pPr>
    </w:p>
    <w:p w:rsidR="004B3C07" w:rsidRDefault="004B3C07">
      <w:pPr>
        <w:spacing w:line="360" w:lineRule="auto"/>
        <w:rPr>
          <w:rFonts w:ascii="Palatino Linotype" w:eastAsia="Palatino Linotype" w:hAnsi="Palatino Linotype" w:cs="Palatino Linotype"/>
          <w:sz w:val="24"/>
          <w:szCs w:val="24"/>
        </w:rPr>
      </w:pPr>
    </w:p>
    <w:p w:rsidR="004B3C07" w:rsidRDefault="004B3C07">
      <w:pPr>
        <w:spacing w:line="360" w:lineRule="auto"/>
        <w:rPr>
          <w:rFonts w:ascii="Palatino Linotype" w:eastAsia="Palatino Linotype" w:hAnsi="Palatino Linotype" w:cs="Palatino Linotype"/>
          <w:sz w:val="24"/>
          <w:szCs w:val="24"/>
        </w:rPr>
      </w:pPr>
    </w:p>
    <w:p w:rsidR="004B3C07" w:rsidRDefault="004B3C07">
      <w:pPr>
        <w:spacing w:line="360" w:lineRule="auto"/>
        <w:rPr>
          <w:rFonts w:ascii="Palatino Linotype" w:eastAsia="Palatino Linotype" w:hAnsi="Palatino Linotype" w:cs="Palatino Linotype"/>
          <w:sz w:val="24"/>
          <w:szCs w:val="24"/>
        </w:rPr>
      </w:pPr>
    </w:p>
    <w:p w:rsidR="004B3C07" w:rsidRDefault="004B3C07">
      <w:pPr>
        <w:spacing w:line="360" w:lineRule="auto"/>
        <w:rPr>
          <w:rFonts w:ascii="Palatino Linotype" w:eastAsia="Palatino Linotype" w:hAnsi="Palatino Linotype" w:cs="Palatino Linotype"/>
          <w:sz w:val="24"/>
          <w:szCs w:val="24"/>
        </w:rPr>
      </w:pPr>
    </w:p>
    <w:p w:rsidR="004B3C07" w:rsidRDefault="004B3C07">
      <w:pPr>
        <w:spacing w:line="360" w:lineRule="auto"/>
        <w:rPr>
          <w:rFonts w:ascii="Palatino Linotype" w:eastAsia="Palatino Linotype" w:hAnsi="Palatino Linotype" w:cs="Palatino Linotype"/>
          <w:sz w:val="24"/>
          <w:szCs w:val="24"/>
        </w:rPr>
      </w:pPr>
    </w:p>
    <w:p w:rsidR="004B3C07" w:rsidRDefault="004B3C07">
      <w:pPr>
        <w:rPr>
          <w:rFonts w:ascii="Palatino Linotype" w:eastAsia="Palatino Linotype" w:hAnsi="Palatino Linotype" w:cs="Palatino Linotype"/>
          <w:sz w:val="24"/>
          <w:szCs w:val="24"/>
        </w:rPr>
      </w:pPr>
    </w:p>
    <w:p w:rsidR="004B3C07" w:rsidRDefault="004B3C07">
      <w:pPr>
        <w:rPr>
          <w:rFonts w:ascii="Palatino Linotype" w:eastAsia="Palatino Linotype" w:hAnsi="Palatino Linotype" w:cs="Palatino Linotype"/>
          <w:sz w:val="24"/>
          <w:szCs w:val="24"/>
        </w:rPr>
      </w:pPr>
    </w:p>
    <w:p w:rsidR="004B3C07" w:rsidRDefault="004B3C07">
      <w:pPr>
        <w:rPr>
          <w:rFonts w:ascii="Palatino Linotype" w:eastAsia="Palatino Linotype" w:hAnsi="Palatino Linotype" w:cs="Palatino Linotype"/>
          <w:sz w:val="24"/>
          <w:szCs w:val="24"/>
        </w:rPr>
      </w:pPr>
    </w:p>
    <w:p w:rsidR="004B3C07" w:rsidRDefault="004B3C07">
      <w:pPr>
        <w:rPr>
          <w:rFonts w:ascii="Palatino Linotype" w:eastAsia="Palatino Linotype" w:hAnsi="Palatino Linotype" w:cs="Palatino Linotype"/>
          <w:sz w:val="24"/>
          <w:szCs w:val="24"/>
        </w:rPr>
      </w:pPr>
    </w:p>
    <w:p w:rsidR="004B3C07" w:rsidRDefault="004B3C07">
      <w:pPr>
        <w:rPr>
          <w:rFonts w:ascii="Palatino Linotype" w:eastAsia="Palatino Linotype" w:hAnsi="Palatino Linotype" w:cs="Palatino Linotype"/>
          <w:sz w:val="24"/>
          <w:szCs w:val="24"/>
        </w:rPr>
      </w:pPr>
    </w:p>
    <w:p w:rsidR="004B3C07" w:rsidRDefault="004B3C07">
      <w:pPr>
        <w:spacing w:line="360" w:lineRule="auto"/>
        <w:ind w:right="49"/>
        <w:jc w:val="both"/>
        <w:rPr>
          <w:rFonts w:ascii="Palatino Linotype" w:eastAsia="Palatino Linotype" w:hAnsi="Palatino Linotype" w:cs="Palatino Linotype"/>
          <w:sz w:val="24"/>
          <w:szCs w:val="24"/>
        </w:rPr>
      </w:pPr>
    </w:p>
    <w:p w:rsidR="004B3C07" w:rsidRDefault="004B3C07">
      <w:pPr>
        <w:spacing w:line="360" w:lineRule="auto"/>
        <w:ind w:right="34"/>
        <w:jc w:val="both"/>
        <w:rPr>
          <w:rFonts w:ascii="Palatino Linotype" w:eastAsia="Palatino Linotype" w:hAnsi="Palatino Linotype" w:cs="Palatino Linotype"/>
          <w:color w:val="000000"/>
          <w:sz w:val="24"/>
          <w:szCs w:val="24"/>
        </w:rPr>
      </w:pPr>
    </w:p>
    <w:sectPr w:rsidR="004B3C07">
      <w:headerReference w:type="even" r:id="rId12"/>
      <w:headerReference w:type="default" r:id="rId13"/>
      <w:footerReference w:type="default" r:id="rId14"/>
      <w:headerReference w:type="first" r:id="rId15"/>
      <w:footerReference w:type="first" r:id="rId16"/>
      <w:pgSz w:w="12240" w:h="15840"/>
      <w:pgMar w:top="80" w:right="1608" w:bottom="1418" w:left="1588" w:header="709" w:footer="737"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5331" w:rsidRDefault="00F55331">
      <w:r>
        <w:separator/>
      </w:r>
    </w:p>
  </w:endnote>
  <w:endnote w:type="continuationSeparator" w:id="0">
    <w:p w:rsidR="00F55331" w:rsidRDefault="00F553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3C07" w:rsidRDefault="004B3C07">
    <w:pPr>
      <w:pBdr>
        <w:top w:val="nil"/>
        <w:left w:val="nil"/>
        <w:bottom w:val="nil"/>
        <w:right w:val="nil"/>
        <w:between w:val="nil"/>
      </w:pBdr>
      <w:tabs>
        <w:tab w:val="center" w:pos="4419"/>
        <w:tab w:val="right" w:pos="8838"/>
      </w:tabs>
      <w:jc w:val="right"/>
      <w:rPr>
        <w:color w:val="000000"/>
      </w:rPr>
    </w:pPr>
  </w:p>
  <w:p w:rsidR="004B3C07" w:rsidRDefault="00156C55">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074E2E">
      <w:rPr>
        <w:b/>
        <w:noProof/>
        <w:color w:val="000000"/>
        <w:sz w:val="24"/>
        <w:szCs w:val="24"/>
      </w:rPr>
      <w:t>32</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074E2E">
      <w:rPr>
        <w:b/>
        <w:noProof/>
        <w:color w:val="000000"/>
        <w:sz w:val="24"/>
        <w:szCs w:val="24"/>
      </w:rPr>
      <w:t>33</w:t>
    </w:r>
    <w:r>
      <w:rPr>
        <w:b/>
        <w:color w:val="000000"/>
        <w:sz w:val="24"/>
        <w:szCs w:val="24"/>
      </w:rPr>
      <w:fldChar w:fldCharType="end"/>
    </w:r>
  </w:p>
  <w:p w:rsidR="004B3C07" w:rsidRDefault="004B3C07">
    <w:pPr>
      <w:pBdr>
        <w:top w:val="nil"/>
        <w:left w:val="nil"/>
        <w:bottom w:val="nil"/>
        <w:right w:val="nil"/>
        <w:between w:val="nil"/>
      </w:pBdr>
      <w:tabs>
        <w:tab w:val="center" w:pos="4419"/>
        <w:tab w:val="right" w:pos="8838"/>
      </w:tabs>
      <w:rPr>
        <w:color w:val="000000"/>
      </w:rPr>
    </w:pPr>
  </w:p>
  <w:p w:rsidR="004B3C07" w:rsidRDefault="004B3C07"/>
  <w:p w:rsidR="004B3C07" w:rsidRDefault="004B3C07"/>
  <w:p w:rsidR="004B3C07" w:rsidRDefault="004B3C0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3C07" w:rsidRDefault="00156C55">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074E2E">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074E2E">
      <w:rPr>
        <w:b/>
        <w:noProof/>
        <w:color w:val="000000"/>
        <w:sz w:val="24"/>
        <w:szCs w:val="24"/>
      </w:rPr>
      <w:t>33</w:t>
    </w:r>
    <w:r>
      <w:rPr>
        <w:b/>
        <w:color w:val="000000"/>
        <w:sz w:val="24"/>
        <w:szCs w:val="24"/>
      </w:rPr>
      <w:fldChar w:fldCharType="end"/>
    </w:r>
  </w:p>
  <w:p w:rsidR="004B3C07" w:rsidRDefault="004B3C07">
    <w:pPr>
      <w:pBdr>
        <w:top w:val="nil"/>
        <w:left w:val="nil"/>
        <w:bottom w:val="nil"/>
        <w:right w:val="nil"/>
        <w:between w:val="nil"/>
      </w:pBdr>
      <w:tabs>
        <w:tab w:val="center" w:pos="4419"/>
        <w:tab w:val="right" w:pos="8838"/>
      </w:tabs>
      <w:rPr>
        <w:color w:val="000000"/>
      </w:rPr>
    </w:pPr>
  </w:p>
  <w:p w:rsidR="004B3C07" w:rsidRDefault="004B3C07"/>
  <w:p w:rsidR="004B3C07" w:rsidRDefault="004B3C07"/>
  <w:p w:rsidR="004B3C07" w:rsidRDefault="004B3C0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5331" w:rsidRDefault="00F55331">
      <w:r>
        <w:separator/>
      </w:r>
    </w:p>
  </w:footnote>
  <w:footnote w:type="continuationSeparator" w:id="0">
    <w:p w:rsidR="00F55331" w:rsidRDefault="00F55331">
      <w:r>
        <w:continuationSeparator/>
      </w:r>
    </w:p>
  </w:footnote>
  <w:footnote w:id="1">
    <w:p w:rsidR="004B3C07" w:rsidRDefault="00156C55">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Convención Americana sobre Derechos Humanos. Artículo 13.</w:t>
      </w:r>
    </w:p>
  </w:footnote>
  <w:footnote w:id="2">
    <w:p w:rsidR="004B3C07" w:rsidRDefault="00156C55">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Constitución Política de los Estados Unidos Mexicanos. Artículo sexto, sección A, fracción I.</w:t>
      </w:r>
    </w:p>
  </w:footnote>
  <w:footnote w:id="3">
    <w:p w:rsidR="004B3C07" w:rsidRDefault="00156C55">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Corte Interamericana de Derechos Humanos. Caso Claude Reyes y otros vs. Chile. Sentencia de 19 de septiembre de 2006. Serie C. No. 151. Párr. 86.</w:t>
      </w:r>
    </w:p>
  </w:footnote>
  <w:footnote w:id="4">
    <w:p w:rsidR="004B3C07" w:rsidRDefault="00156C55">
      <w:pPr>
        <w:pBdr>
          <w:top w:val="nil"/>
          <w:left w:val="nil"/>
          <w:bottom w:val="nil"/>
          <w:right w:val="nil"/>
          <w:between w:val="nil"/>
        </w:pBdr>
        <w:rPr>
          <w:rFonts w:ascii="Calibri" w:eastAsia="Calibri" w:hAnsi="Calibri" w:cs="Calibri"/>
          <w:color w:val="000000"/>
        </w:rPr>
      </w:pPr>
      <w:r>
        <w:rPr>
          <w:vertAlign w:val="superscript"/>
        </w:rPr>
        <w:footnoteRef/>
      </w:r>
      <w:r>
        <w:rPr>
          <w:rFonts w:ascii="Palatino Linotype" w:eastAsia="Palatino Linotype" w:hAnsi="Palatino Linotype" w:cs="Palatino Linotype"/>
          <w:color w:val="000000"/>
          <w:sz w:val="18"/>
          <w:szCs w:val="18"/>
        </w:rP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3C07" w:rsidRDefault="00F55331">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 style="position:absolute;margin-left:0;margin-top:0;width:663.5pt;height:12in;z-index:-251657728;mso-position-horizontal:center;mso-position-horizontal-relative:margin;mso-position-vertical:center;mso-position-vertical-relative:margin">
          <v:imagedata r:id="rId1" o:title="image1"/>
          <w10:wrap anchorx="margin" anchory="margin"/>
        </v:shape>
      </w:pict>
    </w:r>
  </w:p>
  <w:p w:rsidR="004B3C07" w:rsidRDefault="004B3C07"/>
  <w:p w:rsidR="004B3C07" w:rsidRDefault="004B3C07"/>
  <w:p w:rsidR="004B3C07" w:rsidRDefault="004B3C0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3C07" w:rsidRDefault="004B3C07">
    <w:pPr>
      <w:widowControl w:val="0"/>
      <w:pBdr>
        <w:top w:val="nil"/>
        <w:left w:val="nil"/>
        <w:bottom w:val="nil"/>
        <w:right w:val="nil"/>
        <w:between w:val="nil"/>
      </w:pBdr>
      <w:spacing w:line="276" w:lineRule="auto"/>
    </w:pPr>
  </w:p>
  <w:tbl>
    <w:tblPr>
      <w:tblStyle w:val="a0"/>
      <w:tblW w:w="9356" w:type="dxa"/>
      <w:tblInd w:w="-115" w:type="dxa"/>
      <w:tblLayout w:type="fixed"/>
      <w:tblLook w:val="0400" w:firstRow="0" w:lastRow="0" w:firstColumn="0" w:lastColumn="0" w:noHBand="0" w:noVBand="1"/>
    </w:tblPr>
    <w:tblGrid>
      <w:gridCol w:w="1843"/>
      <w:gridCol w:w="7513"/>
    </w:tblGrid>
    <w:tr w:rsidR="004B3C07">
      <w:trPr>
        <w:trHeight w:val="1435"/>
      </w:trPr>
      <w:tc>
        <w:tcPr>
          <w:tcW w:w="1843" w:type="dxa"/>
          <w:shd w:val="clear" w:color="auto" w:fill="auto"/>
        </w:tcPr>
        <w:p w:rsidR="004B3C07" w:rsidRDefault="00156C55">
          <w:pPr>
            <w:tabs>
              <w:tab w:val="right" w:pos="4273"/>
            </w:tabs>
            <w:rPr>
              <w:rFonts w:ascii="Garamond" w:eastAsia="Garamond" w:hAnsi="Garamond" w:cs="Garamond"/>
              <w:sz w:val="16"/>
              <w:szCs w:val="16"/>
            </w:rPr>
          </w:pPr>
          <w:r>
            <w:rPr>
              <w:rFonts w:ascii="Garamond" w:eastAsia="Garamond" w:hAnsi="Garamond" w:cs="Garamond"/>
              <w:sz w:val="16"/>
              <w:szCs w:val="16"/>
            </w:rPr>
            <w:t xml:space="preserve"> </w:t>
          </w:r>
        </w:p>
      </w:tc>
      <w:tc>
        <w:tcPr>
          <w:tcW w:w="7513" w:type="dxa"/>
          <w:shd w:val="clear" w:color="auto" w:fill="auto"/>
        </w:tcPr>
        <w:p w:rsidR="004B3C07" w:rsidRDefault="004B3C07"/>
        <w:tbl>
          <w:tblPr>
            <w:tblStyle w:val="a1"/>
            <w:tblW w:w="5811" w:type="dxa"/>
            <w:tblInd w:w="1594" w:type="dxa"/>
            <w:tblBorders>
              <w:top w:val="nil"/>
              <w:left w:val="nil"/>
              <w:bottom w:val="nil"/>
              <w:right w:val="nil"/>
              <w:insideH w:val="nil"/>
              <w:insideV w:val="nil"/>
            </w:tblBorders>
            <w:tblLayout w:type="fixed"/>
            <w:tblLook w:val="0400" w:firstRow="0" w:lastRow="0" w:firstColumn="0" w:lastColumn="0" w:noHBand="0" w:noVBand="1"/>
          </w:tblPr>
          <w:tblGrid>
            <w:gridCol w:w="2551"/>
            <w:gridCol w:w="3260"/>
          </w:tblGrid>
          <w:tr w:rsidR="004B3C07">
            <w:trPr>
              <w:trHeight w:val="338"/>
            </w:trPr>
            <w:tc>
              <w:tcPr>
                <w:tcW w:w="2551" w:type="dxa"/>
              </w:tcPr>
              <w:p w:rsidR="004B3C07" w:rsidRDefault="004B3C07">
                <w:pPr>
                  <w:tabs>
                    <w:tab w:val="right" w:pos="8838"/>
                  </w:tabs>
                  <w:ind w:right="-105"/>
                  <w:rPr>
                    <w:rFonts w:ascii="Palatino Linotype" w:eastAsia="Palatino Linotype" w:hAnsi="Palatino Linotype" w:cs="Palatino Linotype"/>
                    <w:b/>
                    <w:sz w:val="22"/>
                    <w:szCs w:val="22"/>
                  </w:rPr>
                </w:pPr>
              </w:p>
              <w:p w:rsidR="004B3C07" w:rsidRDefault="00156C55">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260" w:type="dxa"/>
              </w:tcPr>
              <w:p w:rsidR="004B3C07" w:rsidRDefault="004B3C07">
                <w:pPr>
                  <w:tabs>
                    <w:tab w:val="right" w:pos="8838"/>
                  </w:tabs>
                  <w:ind w:right="-105" w:hanging="101"/>
                  <w:jc w:val="both"/>
                  <w:rPr>
                    <w:rFonts w:ascii="Palatino Linotype" w:eastAsia="Palatino Linotype" w:hAnsi="Palatino Linotype" w:cs="Palatino Linotype"/>
                    <w:b/>
                    <w:sz w:val="22"/>
                    <w:szCs w:val="22"/>
                  </w:rPr>
                </w:pPr>
              </w:p>
              <w:p w:rsidR="004B3C07" w:rsidRDefault="00156C55">
                <w:pPr>
                  <w:tabs>
                    <w:tab w:val="right" w:pos="8838"/>
                  </w:tabs>
                  <w:ind w:right="-105" w:hanging="101"/>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05268/INFOEM/IP/RR/2024</w:t>
                </w:r>
              </w:p>
            </w:tc>
          </w:tr>
          <w:tr w:rsidR="004B3C07">
            <w:trPr>
              <w:trHeight w:val="283"/>
            </w:trPr>
            <w:tc>
              <w:tcPr>
                <w:tcW w:w="2551" w:type="dxa"/>
              </w:tcPr>
              <w:p w:rsidR="004B3C07" w:rsidRDefault="00156C55">
                <w:pPr>
                  <w:tabs>
                    <w:tab w:val="right" w:pos="8838"/>
                  </w:tabs>
                  <w:ind w:right="-105"/>
                  <w:rPr>
                    <w:rFonts w:ascii="Palatino Linotype" w:eastAsia="Palatino Linotype" w:hAnsi="Palatino Linotype" w:cs="Palatino Linotype"/>
                    <w:b/>
                    <w:sz w:val="22"/>
                    <w:szCs w:val="22"/>
                  </w:rPr>
                </w:pPr>
                <w:bookmarkStart w:id="15" w:name="_heading=h.35nkun2" w:colFirst="0" w:colLast="0"/>
                <w:bookmarkEnd w:id="15"/>
                <w:r>
                  <w:rPr>
                    <w:rFonts w:ascii="Palatino Linotype" w:eastAsia="Palatino Linotype" w:hAnsi="Palatino Linotype" w:cs="Palatino Linotype"/>
                    <w:b/>
                    <w:sz w:val="22"/>
                    <w:szCs w:val="22"/>
                  </w:rPr>
                  <w:t>Sujeto Obligado:</w:t>
                </w:r>
              </w:p>
            </w:tc>
            <w:tc>
              <w:tcPr>
                <w:tcW w:w="3260" w:type="dxa"/>
              </w:tcPr>
              <w:p w:rsidR="004B3C07" w:rsidRDefault="00156C55">
                <w:pPr>
                  <w:tabs>
                    <w:tab w:val="left" w:pos="2834"/>
                    <w:tab w:val="right" w:pos="8838"/>
                  </w:tabs>
                  <w:ind w:right="-107"/>
                  <w:jc w:val="both"/>
                  <w:rPr>
                    <w:rFonts w:ascii="Palatino Linotype" w:eastAsia="Palatino Linotype" w:hAnsi="Palatino Linotype" w:cs="Palatino Linotype"/>
                    <w:b/>
                    <w:sz w:val="22"/>
                    <w:szCs w:val="22"/>
                  </w:rPr>
                </w:pPr>
                <w:r>
                  <w:rPr>
                    <w:rFonts w:ascii="Palatino Linotype" w:eastAsia="Palatino Linotype" w:hAnsi="Palatino Linotype" w:cs="Palatino Linotype"/>
                    <w:b/>
                    <w:color w:val="000000"/>
                    <w:sz w:val="22"/>
                    <w:szCs w:val="22"/>
                  </w:rPr>
                  <w:t>Ayuntamiento de Toluca</w:t>
                </w:r>
              </w:p>
            </w:tc>
          </w:tr>
          <w:tr w:rsidR="004B3C07">
            <w:trPr>
              <w:trHeight w:val="283"/>
            </w:trPr>
            <w:tc>
              <w:tcPr>
                <w:tcW w:w="2551" w:type="dxa"/>
              </w:tcPr>
              <w:p w:rsidR="004B3C07" w:rsidRDefault="00156C55">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260" w:type="dxa"/>
              </w:tcPr>
              <w:p w:rsidR="004B3C07" w:rsidRDefault="00156C55">
                <w:pPr>
                  <w:tabs>
                    <w:tab w:val="right" w:pos="8838"/>
                  </w:tabs>
                  <w:ind w:left="-113" w:right="-10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María del Rosario Mejía Ayala</w:t>
                </w:r>
              </w:p>
            </w:tc>
          </w:tr>
        </w:tbl>
        <w:p w:rsidR="004B3C07" w:rsidRDefault="004B3C07">
          <w:pPr>
            <w:tabs>
              <w:tab w:val="right" w:pos="8838"/>
            </w:tabs>
            <w:ind w:left="-28"/>
            <w:jc w:val="both"/>
            <w:rPr>
              <w:rFonts w:ascii="Arial" w:eastAsia="Arial" w:hAnsi="Arial" w:cs="Arial"/>
              <w:b/>
              <w:sz w:val="22"/>
              <w:szCs w:val="22"/>
            </w:rPr>
          </w:pPr>
        </w:p>
      </w:tc>
    </w:tr>
  </w:tbl>
  <w:p w:rsidR="004B3C07" w:rsidRDefault="00F55331">
    <w:pPr>
      <w:pBdr>
        <w:top w:val="nil"/>
        <w:left w:val="nil"/>
        <w:bottom w:val="nil"/>
        <w:right w:val="nil"/>
        <w:between w:val="nil"/>
      </w:pBdr>
      <w:tabs>
        <w:tab w:val="center" w:pos="4419"/>
        <w:tab w:val="right" w:pos="8838"/>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104.3pt;margin-top:-133.1pt;width:663.5pt;height:12in;z-index:-251659776;mso-position-horizontal:absolute;mso-position-horizontal-relative:margin;mso-position-vertical:absolute;mso-position-vertical-relative:margin">
          <v:imagedata r:id="rId1" o:title="image1"/>
          <w10:wrap anchorx="margin" anchory="margin"/>
        </v:shape>
      </w:pict>
    </w:r>
  </w:p>
  <w:p w:rsidR="004B3C07" w:rsidRDefault="004B3C07"/>
  <w:p w:rsidR="004B3C07" w:rsidRDefault="004B3C07"/>
  <w:p w:rsidR="004B3C07" w:rsidRDefault="004B3C0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3C07" w:rsidRDefault="004B3C07">
    <w:pPr>
      <w:widowControl w:val="0"/>
      <w:pBdr>
        <w:top w:val="nil"/>
        <w:left w:val="nil"/>
        <w:bottom w:val="nil"/>
        <w:right w:val="nil"/>
        <w:between w:val="nil"/>
      </w:pBdr>
      <w:spacing w:line="276" w:lineRule="auto"/>
    </w:pPr>
  </w:p>
  <w:tbl>
    <w:tblPr>
      <w:tblStyle w:val="a2"/>
      <w:tblW w:w="9498" w:type="dxa"/>
      <w:tblInd w:w="-115" w:type="dxa"/>
      <w:tblLayout w:type="fixed"/>
      <w:tblLook w:val="0400" w:firstRow="0" w:lastRow="0" w:firstColumn="0" w:lastColumn="0" w:noHBand="0" w:noVBand="1"/>
    </w:tblPr>
    <w:tblGrid>
      <w:gridCol w:w="1560"/>
      <w:gridCol w:w="7938"/>
    </w:tblGrid>
    <w:tr w:rsidR="004B3C07">
      <w:trPr>
        <w:trHeight w:val="1435"/>
      </w:trPr>
      <w:tc>
        <w:tcPr>
          <w:tcW w:w="1560" w:type="dxa"/>
          <w:shd w:val="clear" w:color="auto" w:fill="auto"/>
        </w:tcPr>
        <w:p w:rsidR="004B3C07" w:rsidRDefault="004B3C07">
          <w:pPr>
            <w:tabs>
              <w:tab w:val="right" w:pos="4273"/>
            </w:tabs>
            <w:rPr>
              <w:rFonts w:ascii="Garamond" w:eastAsia="Garamond" w:hAnsi="Garamond" w:cs="Garamond"/>
              <w:sz w:val="22"/>
              <w:szCs w:val="22"/>
            </w:rPr>
          </w:pPr>
        </w:p>
      </w:tc>
      <w:tc>
        <w:tcPr>
          <w:tcW w:w="7938" w:type="dxa"/>
          <w:shd w:val="clear" w:color="auto" w:fill="auto"/>
        </w:tcPr>
        <w:p w:rsidR="004B3C07" w:rsidRDefault="004B3C07">
          <w:pPr>
            <w:widowControl w:val="0"/>
            <w:pBdr>
              <w:top w:val="nil"/>
              <w:left w:val="nil"/>
              <w:bottom w:val="nil"/>
              <w:right w:val="nil"/>
              <w:between w:val="nil"/>
            </w:pBdr>
            <w:spacing w:line="276" w:lineRule="auto"/>
            <w:rPr>
              <w:rFonts w:ascii="Garamond" w:eastAsia="Garamond" w:hAnsi="Garamond" w:cs="Garamond"/>
              <w:sz w:val="22"/>
              <w:szCs w:val="22"/>
            </w:rPr>
          </w:pPr>
        </w:p>
        <w:tbl>
          <w:tblPr>
            <w:tblStyle w:val="a3"/>
            <w:tblW w:w="8930" w:type="dxa"/>
            <w:tblInd w:w="1879" w:type="dxa"/>
            <w:tblBorders>
              <w:top w:val="nil"/>
              <w:left w:val="nil"/>
              <w:bottom w:val="nil"/>
              <w:right w:val="nil"/>
              <w:insideH w:val="nil"/>
              <w:insideV w:val="nil"/>
            </w:tblBorders>
            <w:tblLayout w:type="fixed"/>
            <w:tblLook w:val="0400" w:firstRow="0" w:lastRow="0" w:firstColumn="0" w:lastColumn="0" w:noHBand="0" w:noVBand="1"/>
          </w:tblPr>
          <w:tblGrid>
            <w:gridCol w:w="2444"/>
            <w:gridCol w:w="3084"/>
            <w:gridCol w:w="3402"/>
          </w:tblGrid>
          <w:tr w:rsidR="004B3C07">
            <w:trPr>
              <w:trHeight w:val="144"/>
            </w:trPr>
            <w:tc>
              <w:tcPr>
                <w:tcW w:w="2444" w:type="dxa"/>
              </w:tcPr>
              <w:p w:rsidR="004B3C07" w:rsidRDefault="00156C55">
                <w:pPr>
                  <w:tabs>
                    <w:tab w:val="right" w:pos="8838"/>
                  </w:tabs>
                  <w:ind w:left="-74" w:right="-105"/>
                  <w:rPr>
                    <w:rFonts w:ascii="Palatino Linotype" w:eastAsia="Palatino Linotype" w:hAnsi="Palatino Linotype" w:cs="Palatino Linotype"/>
                    <w:b/>
                    <w:sz w:val="22"/>
                    <w:szCs w:val="22"/>
                  </w:rPr>
                </w:pPr>
                <w:bookmarkStart w:id="16" w:name="_heading=h.1ksv4uv" w:colFirst="0" w:colLast="0"/>
                <w:bookmarkEnd w:id="16"/>
                <w:r>
                  <w:rPr>
                    <w:rFonts w:ascii="Palatino Linotype" w:eastAsia="Palatino Linotype" w:hAnsi="Palatino Linotype" w:cs="Palatino Linotype"/>
                    <w:b/>
                    <w:sz w:val="22"/>
                    <w:szCs w:val="22"/>
                  </w:rPr>
                  <w:t>Recurso de Revisión:</w:t>
                </w:r>
              </w:p>
            </w:tc>
            <w:tc>
              <w:tcPr>
                <w:tcW w:w="3084" w:type="dxa"/>
              </w:tcPr>
              <w:p w:rsidR="004B3C07" w:rsidRDefault="00156C55">
                <w:pPr>
                  <w:tabs>
                    <w:tab w:val="right" w:pos="8838"/>
                  </w:tabs>
                  <w:ind w:left="-3" w:right="-10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05268/INFOEM/IP/RR/2024</w:t>
                </w:r>
              </w:p>
            </w:tc>
            <w:tc>
              <w:tcPr>
                <w:tcW w:w="3402" w:type="dxa"/>
              </w:tcPr>
              <w:p w:rsidR="004B3C07" w:rsidRDefault="004B3C07">
                <w:pPr>
                  <w:tabs>
                    <w:tab w:val="right" w:pos="8838"/>
                  </w:tabs>
                  <w:ind w:left="-74" w:right="-105"/>
                  <w:jc w:val="both"/>
                  <w:rPr>
                    <w:rFonts w:ascii="Palatino Linotype" w:eastAsia="Palatino Linotype" w:hAnsi="Palatino Linotype" w:cs="Palatino Linotype"/>
                    <w:sz w:val="22"/>
                    <w:szCs w:val="22"/>
                  </w:rPr>
                </w:pPr>
              </w:p>
            </w:tc>
          </w:tr>
          <w:tr w:rsidR="004B3C07">
            <w:trPr>
              <w:trHeight w:val="144"/>
            </w:trPr>
            <w:tc>
              <w:tcPr>
                <w:tcW w:w="2444" w:type="dxa"/>
              </w:tcPr>
              <w:p w:rsidR="004B3C07" w:rsidRDefault="00156C55">
                <w:pPr>
                  <w:tabs>
                    <w:tab w:val="right" w:pos="8838"/>
                  </w:tabs>
                  <w:ind w:left="-74" w:right="-105"/>
                  <w:rPr>
                    <w:rFonts w:ascii="Palatino Linotype" w:eastAsia="Palatino Linotype" w:hAnsi="Palatino Linotype" w:cs="Palatino Linotype"/>
                    <w:b/>
                    <w:sz w:val="22"/>
                    <w:szCs w:val="22"/>
                  </w:rPr>
                </w:pPr>
                <w:bookmarkStart w:id="17" w:name="_heading=h.44sinio" w:colFirst="0" w:colLast="0"/>
                <w:bookmarkEnd w:id="17"/>
                <w:r>
                  <w:rPr>
                    <w:rFonts w:ascii="Palatino Linotype" w:eastAsia="Palatino Linotype" w:hAnsi="Palatino Linotype" w:cs="Palatino Linotype"/>
                    <w:b/>
                    <w:sz w:val="22"/>
                    <w:szCs w:val="22"/>
                  </w:rPr>
                  <w:t>Recurrente:</w:t>
                </w:r>
              </w:p>
            </w:tc>
            <w:tc>
              <w:tcPr>
                <w:tcW w:w="3084" w:type="dxa"/>
              </w:tcPr>
              <w:p w:rsidR="004B3C07" w:rsidRDefault="004B3C07">
                <w:pPr>
                  <w:tabs>
                    <w:tab w:val="left" w:pos="3122"/>
                    <w:tab w:val="right" w:pos="8838"/>
                  </w:tabs>
                  <w:ind w:right="1457"/>
                  <w:jc w:val="both"/>
                  <w:rPr>
                    <w:rFonts w:ascii="Palatino Linotype" w:eastAsia="Palatino Linotype" w:hAnsi="Palatino Linotype" w:cs="Palatino Linotype"/>
                    <w:b/>
                    <w:sz w:val="22"/>
                    <w:szCs w:val="22"/>
                  </w:rPr>
                </w:pPr>
              </w:p>
            </w:tc>
            <w:tc>
              <w:tcPr>
                <w:tcW w:w="3402" w:type="dxa"/>
              </w:tcPr>
              <w:p w:rsidR="004B3C07" w:rsidRDefault="004B3C07">
                <w:pPr>
                  <w:tabs>
                    <w:tab w:val="left" w:pos="3122"/>
                    <w:tab w:val="right" w:pos="8838"/>
                  </w:tabs>
                  <w:ind w:right="-105"/>
                  <w:jc w:val="both"/>
                  <w:rPr>
                    <w:rFonts w:ascii="Palatino Linotype" w:eastAsia="Palatino Linotype" w:hAnsi="Palatino Linotype" w:cs="Palatino Linotype"/>
                    <w:sz w:val="22"/>
                    <w:szCs w:val="22"/>
                  </w:rPr>
                </w:pPr>
              </w:p>
            </w:tc>
          </w:tr>
          <w:tr w:rsidR="004B3C07">
            <w:trPr>
              <w:trHeight w:val="283"/>
            </w:trPr>
            <w:tc>
              <w:tcPr>
                <w:tcW w:w="2444" w:type="dxa"/>
              </w:tcPr>
              <w:p w:rsidR="004B3C07" w:rsidRDefault="00156C55">
                <w:pPr>
                  <w:tabs>
                    <w:tab w:val="right" w:pos="8838"/>
                  </w:tabs>
                  <w:ind w:left="-74"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084" w:type="dxa"/>
              </w:tcPr>
              <w:p w:rsidR="004B3C07" w:rsidRDefault="00156C55">
                <w:pPr>
                  <w:tabs>
                    <w:tab w:val="left" w:pos="2834"/>
                    <w:tab w:val="right" w:pos="8838"/>
                  </w:tabs>
                  <w:ind w:left="-3" w:right="-105"/>
                  <w:jc w:val="both"/>
                  <w:rPr>
                    <w:rFonts w:ascii="Palatino Linotype" w:eastAsia="Palatino Linotype" w:hAnsi="Palatino Linotype" w:cs="Palatino Linotype"/>
                    <w:b/>
                  </w:rPr>
                </w:pPr>
                <w:r>
                  <w:rPr>
                    <w:rFonts w:ascii="Palatino Linotype" w:eastAsia="Palatino Linotype" w:hAnsi="Palatino Linotype" w:cs="Palatino Linotype"/>
                    <w:b/>
                    <w:color w:val="000000"/>
                  </w:rPr>
                  <w:t>Ayuntamiento de Toluca</w:t>
                </w:r>
              </w:p>
            </w:tc>
            <w:tc>
              <w:tcPr>
                <w:tcW w:w="3402" w:type="dxa"/>
              </w:tcPr>
              <w:p w:rsidR="004B3C07" w:rsidRDefault="004B3C07">
                <w:pPr>
                  <w:tabs>
                    <w:tab w:val="left" w:pos="2834"/>
                    <w:tab w:val="right" w:pos="8838"/>
                  </w:tabs>
                  <w:ind w:left="-74" w:right="-105"/>
                  <w:jc w:val="both"/>
                  <w:rPr>
                    <w:rFonts w:ascii="Palatino Linotype" w:eastAsia="Palatino Linotype" w:hAnsi="Palatino Linotype" w:cs="Palatino Linotype"/>
                    <w:b/>
                  </w:rPr>
                </w:pPr>
              </w:p>
            </w:tc>
          </w:tr>
          <w:tr w:rsidR="004B3C07">
            <w:trPr>
              <w:trHeight w:val="283"/>
            </w:trPr>
            <w:tc>
              <w:tcPr>
                <w:tcW w:w="2444" w:type="dxa"/>
              </w:tcPr>
              <w:p w:rsidR="004B3C07" w:rsidRDefault="00156C55">
                <w:pPr>
                  <w:tabs>
                    <w:tab w:val="right" w:pos="8838"/>
                  </w:tabs>
                  <w:ind w:left="-74"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084" w:type="dxa"/>
              </w:tcPr>
              <w:p w:rsidR="004B3C07" w:rsidRDefault="00156C55">
                <w:pPr>
                  <w:tabs>
                    <w:tab w:val="right" w:pos="8838"/>
                  </w:tabs>
                  <w:ind w:left="-3" w:right="-105"/>
                  <w:jc w:val="both"/>
                  <w:rPr>
                    <w:rFonts w:ascii="Palatino Linotype" w:eastAsia="Palatino Linotype" w:hAnsi="Palatino Linotype" w:cs="Palatino Linotype"/>
                    <w:b/>
                  </w:rPr>
                </w:pPr>
                <w:r>
                  <w:rPr>
                    <w:rFonts w:ascii="Palatino Linotype" w:eastAsia="Palatino Linotype" w:hAnsi="Palatino Linotype" w:cs="Palatino Linotype"/>
                    <w:b/>
                  </w:rPr>
                  <w:t>María del Rosario Mejía Ayala</w:t>
                </w:r>
              </w:p>
            </w:tc>
            <w:tc>
              <w:tcPr>
                <w:tcW w:w="3402" w:type="dxa"/>
              </w:tcPr>
              <w:p w:rsidR="004B3C07" w:rsidRDefault="004B3C07">
                <w:pPr>
                  <w:tabs>
                    <w:tab w:val="right" w:pos="8838"/>
                  </w:tabs>
                  <w:ind w:left="-74" w:right="-105"/>
                  <w:jc w:val="both"/>
                  <w:rPr>
                    <w:rFonts w:ascii="Palatino Linotype" w:eastAsia="Palatino Linotype" w:hAnsi="Palatino Linotype" w:cs="Palatino Linotype"/>
                    <w:b/>
                  </w:rPr>
                </w:pPr>
              </w:p>
            </w:tc>
          </w:tr>
        </w:tbl>
        <w:p w:rsidR="004B3C07" w:rsidRDefault="004B3C07">
          <w:pPr>
            <w:tabs>
              <w:tab w:val="right" w:pos="8838"/>
            </w:tabs>
            <w:ind w:left="-28"/>
            <w:jc w:val="both"/>
            <w:rPr>
              <w:rFonts w:ascii="Arial" w:eastAsia="Arial" w:hAnsi="Arial" w:cs="Arial"/>
              <w:b/>
              <w:sz w:val="22"/>
              <w:szCs w:val="22"/>
            </w:rPr>
          </w:pPr>
        </w:p>
      </w:tc>
    </w:tr>
  </w:tbl>
  <w:p w:rsidR="004B3C07" w:rsidRDefault="00F55331">
    <w:pPr>
      <w:pBdr>
        <w:top w:val="nil"/>
        <w:left w:val="nil"/>
        <w:bottom w:val="nil"/>
        <w:right w:val="nil"/>
        <w:between w:val="nil"/>
      </w:pBdr>
      <w:tabs>
        <w:tab w:val="center" w:pos="4419"/>
        <w:tab w:val="right" w:pos="8838"/>
        <w:tab w:val="center" w:pos="4522"/>
      </w:tabs>
      <w:rPr>
        <w:color w:val="000000"/>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75.8pt;margin-top:-134.3pt;width:663.5pt;height:12in;z-index:-251658752;mso-position-horizontal:absolute;mso-position-horizontal-relative:margin;mso-position-vertical:absolute;mso-position-vertical-relative:margin">
          <v:imagedata r:id="rId1" o:title="image1"/>
          <w10:wrap anchorx="margin" anchory="margin"/>
        </v:shape>
      </w:pict>
    </w:r>
  </w:p>
  <w:p w:rsidR="004B3C07" w:rsidRDefault="004B3C07"/>
  <w:p w:rsidR="004B3C07" w:rsidRDefault="004B3C0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24210C"/>
    <w:multiLevelType w:val="multilevel"/>
    <w:tmpl w:val="142C1BEC"/>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
    <w:nsid w:val="29DB632B"/>
    <w:multiLevelType w:val="multilevel"/>
    <w:tmpl w:val="802804E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40500BAB"/>
    <w:multiLevelType w:val="multilevel"/>
    <w:tmpl w:val="AC047F48"/>
    <w:lvl w:ilvl="0">
      <w:start w:val="1"/>
      <w:numFmt w:val="bullet"/>
      <w:pStyle w:val="Listaconvietas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408A35F9"/>
    <w:multiLevelType w:val="multilevel"/>
    <w:tmpl w:val="A790D2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50D6566A"/>
    <w:multiLevelType w:val="multilevel"/>
    <w:tmpl w:val="D9BCBB0A"/>
    <w:lvl w:ilvl="0">
      <w:start w:val="1"/>
      <w:numFmt w:val="decimal"/>
      <w:lvlText w:val="%1."/>
      <w:lvlJc w:val="left"/>
      <w:pPr>
        <w:ind w:left="501" w:hanging="359"/>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549401AB"/>
    <w:multiLevelType w:val="multilevel"/>
    <w:tmpl w:val="344492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6FDD44B9"/>
    <w:multiLevelType w:val="multilevel"/>
    <w:tmpl w:val="407E9B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1"/>
  </w:num>
  <w:num w:numId="3">
    <w:abstractNumId w:val="6"/>
  </w:num>
  <w:num w:numId="4">
    <w:abstractNumId w:val="3"/>
  </w:num>
  <w:num w:numId="5">
    <w:abstractNumId w:val="4"/>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3C07"/>
    <w:rsid w:val="00074E2E"/>
    <w:rsid w:val="00156C55"/>
    <w:rsid w:val="001B52E9"/>
    <w:rsid w:val="00424E9E"/>
    <w:rsid w:val="004B3C07"/>
    <w:rsid w:val="00681E02"/>
    <w:rsid w:val="006C173F"/>
    <w:rsid w:val="00F5533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B71951CA-ECC3-461D-A149-4B9F5ED11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s-ES"/>
    </w:rPr>
  </w:style>
  <w:style w:type="paragraph" w:styleId="Ttulo1">
    <w:name w:val="heading 1"/>
    <w:basedOn w:val="Normal"/>
    <w:next w:val="Normal"/>
    <w:link w:val="Ttulo1Car"/>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8E643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8E6432"/>
    <w:pPr>
      <w:keepNext/>
      <w:keepLines/>
      <w:spacing w:before="40"/>
      <w:outlineLvl w:val="2"/>
    </w:pPr>
    <w:rPr>
      <w:rFonts w:asciiTheme="majorHAnsi" w:eastAsiaTheme="majorEastAsia" w:hAnsiTheme="majorHAnsi" w:cstheme="majorBidi"/>
      <w:color w:val="1F3763" w:themeColor="accent1" w:themeShade="7F"/>
      <w:sz w:val="24"/>
      <w:szCs w:val="24"/>
      <w:lang w:val="es-ES_tradnl"/>
    </w:rPr>
  </w:style>
  <w:style w:type="paragraph" w:styleId="Ttulo4">
    <w:name w:val="heading 4"/>
    <w:basedOn w:val="Normal"/>
    <w:next w:val="Normal"/>
    <w:link w:val="Ttulo4Car"/>
    <w:uiPriority w:val="9"/>
    <w:unhideWhenUsed/>
    <w:qFormat/>
    <w:rsid w:val="008E6432"/>
    <w:pPr>
      <w:keepNext/>
      <w:keepLines/>
      <w:spacing w:before="40"/>
      <w:outlineLvl w:val="3"/>
    </w:pPr>
    <w:rPr>
      <w:rFonts w:asciiTheme="majorHAnsi" w:eastAsiaTheme="majorEastAsia" w:hAnsiTheme="majorHAnsi" w:cstheme="majorBidi"/>
      <w:i/>
      <w:iCs/>
      <w:color w:val="2F5496" w:themeColor="accent1" w:themeShade="BF"/>
      <w:sz w:val="24"/>
      <w:szCs w:val="24"/>
      <w:lang w:val="es-ES_tradnl"/>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link w:val="PuestoCar"/>
    <w:uiPriority w:val="10"/>
    <w:qFormat/>
    <w:pPr>
      <w:contextualSpacing/>
    </w:pPr>
    <w:rPr>
      <w:rFonts w:asciiTheme="majorHAnsi" w:eastAsiaTheme="majorEastAsia" w:hAnsiTheme="majorHAnsi" w:cstheme="majorBidi"/>
      <w:spacing w:val="-10"/>
      <w:kern w:val="28"/>
      <w:sz w:val="56"/>
      <w:szCs w:val="56"/>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Pr>
      <w:rFonts w:ascii="Calibri" w:eastAsia="Calibri" w:hAnsi="Calibri"/>
      <w:lang w:eastAsia="en-US"/>
    </w:r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Textocomentario">
    <w:name w:val="annotation text"/>
    <w:basedOn w:val="Normal"/>
    <w:link w:val="TextocomentarioCar"/>
    <w:uiPriority w:val="99"/>
    <w:semiHidden/>
    <w:unhideWhenUsed/>
  </w:style>
  <w:style w:type="paragraph" w:styleId="Textodeglobo">
    <w:name w:val="Balloon Text"/>
    <w:basedOn w:val="Normal"/>
    <w:link w:val="TextodegloboCar"/>
    <w:uiPriority w:val="99"/>
    <w:semiHidden/>
    <w:unhideWhenUsed/>
    <w:qFormat/>
    <w:rPr>
      <w:rFonts w:ascii="Segoe UI" w:hAnsi="Segoe UI" w:cs="Segoe UI"/>
      <w:sz w:val="18"/>
      <w:szCs w:val="18"/>
    </w:rPr>
  </w:style>
  <w:style w:type="paragraph" w:styleId="Lista3">
    <w:name w:val="List 3"/>
    <w:basedOn w:val="Normal"/>
    <w:uiPriority w:val="99"/>
    <w:unhideWhenUsed/>
    <w:qFormat/>
    <w:pPr>
      <w:ind w:left="849" w:hanging="283"/>
      <w:contextualSpacing/>
    </w:pPr>
  </w:style>
  <w:style w:type="paragraph" w:styleId="Encabezado">
    <w:name w:val="header"/>
    <w:basedOn w:val="Normal"/>
    <w:link w:val="EncabezadoCar"/>
    <w:uiPriority w:val="99"/>
    <w:unhideWhenUsed/>
    <w:qFormat/>
    <w:pPr>
      <w:tabs>
        <w:tab w:val="center" w:pos="4419"/>
        <w:tab w:val="right" w:pos="8838"/>
      </w:tabs>
    </w:pPr>
  </w:style>
  <w:style w:type="paragraph" w:styleId="HTMLconformatoprevio">
    <w:name w:val="HTML Preformatted"/>
    <w:basedOn w:val="Normal"/>
    <w:link w:val="HTMLconformatoprevioCar"/>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paragraph" w:styleId="Sangradetextonormal">
    <w:name w:val="Body Text Indent"/>
    <w:basedOn w:val="Normal"/>
    <w:link w:val="SangradetextonormalCar"/>
    <w:uiPriority w:val="99"/>
    <w:unhideWhenUsed/>
    <w:qFormat/>
    <w:pPr>
      <w:spacing w:after="120"/>
      <w:ind w:left="283"/>
    </w:pPr>
  </w:style>
  <w:style w:type="paragraph" w:styleId="Lista2">
    <w:name w:val="List 2"/>
    <w:basedOn w:val="Normal"/>
    <w:uiPriority w:val="99"/>
    <w:unhideWhenUsed/>
    <w:qFormat/>
    <w:pPr>
      <w:ind w:left="566" w:hanging="283"/>
      <w:contextualSpacing/>
    </w:pPr>
  </w:style>
  <w:style w:type="paragraph" w:styleId="Lista">
    <w:name w:val="List"/>
    <w:basedOn w:val="Normal"/>
    <w:uiPriority w:val="99"/>
    <w:unhideWhenUsed/>
    <w:qFormat/>
    <w:pPr>
      <w:ind w:left="283" w:hanging="283"/>
      <w:contextualSpacing/>
    </w:pPr>
  </w:style>
  <w:style w:type="paragraph" w:styleId="Lista4">
    <w:name w:val="List 4"/>
    <w:basedOn w:val="Normal"/>
    <w:uiPriority w:val="99"/>
    <w:unhideWhenUsed/>
    <w:qFormat/>
    <w:pPr>
      <w:ind w:left="1132" w:hanging="283"/>
      <w:contextualSpacing/>
    </w:pPr>
  </w:style>
  <w:style w:type="paragraph" w:styleId="Listaconvietas2">
    <w:name w:val="List Bullet 2"/>
    <w:basedOn w:val="Normal"/>
    <w:uiPriority w:val="99"/>
    <w:unhideWhenUsed/>
    <w:qFormat/>
    <w:pPr>
      <w:numPr>
        <w:numId w:val="1"/>
      </w:numPr>
      <w:contextualSpacing/>
    </w:pPr>
  </w:style>
  <w:style w:type="paragraph" w:styleId="Piedepgina">
    <w:name w:val="footer"/>
    <w:basedOn w:val="Normal"/>
    <w:link w:val="PiedepginaCar"/>
    <w:uiPriority w:val="99"/>
    <w:unhideWhenUsed/>
    <w:qFormat/>
    <w:pPr>
      <w:tabs>
        <w:tab w:val="center" w:pos="4419"/>
        <w:tab w:val="right" w:pos="8838"/>
      </w:tabs>
    </w:pPr>
  </w:style>
  <w:style w:type="paragraph" w:styleId="Saludo">
    <w:name w:val="Salutation"/>
    <w:basedOn w:val="Normal"/>
    <w:next w:val="Normal"/>
    <w:link w:val="SaludoCar"/>
    <w:uiPriority w:val="99"/>
    <w:unhideWhenUsed/>
    <w:qFormat/>
  </w:style>
  <w:style w:type="paragraph" w:styleId="Textoindependiente">
    <w:name w:val="Body Text"/>
    <w:basedOn w:val="Normal"/>
    <w:link w:val="TextoindependienteCar"/>
    <w:uiPriority w:val="99"/>
    <w:unhideWhenUsed/>
    <w:qFormat/>
    <w:pPr>
      <w:spacing w:after="120"/>
    </w:pPr>
  </w:style>
  <w:style w:type="paragraph" w:styleId="Textoindependienteprimerasangra2">
    <w:name w:val="Body Text First Indent 2"/>
    <w:basedOn w:val="Sangradetextonormal"/>
    <w:link w:val="Textoindependienteprimerasangra2Car"/>
    <w:uiPriority w:val="99"/>
    <w:unhideWhenUsed/>
    <w:qFormat/>
    <w:pPr>
      <w:spacing w:after="0"/>
      <w:ind w:left="360" w:firstLine="360"/>
    </w:pPr>
  </w:style>
  <w:style w:type="character" w:styleId="Refdecomentario">
    <w:name w:val="annotation reference"/>
    <w:basedOn w:val="Fuentedeprrafopredeter"/>
    <w:uiPriority w:val="99"/>
    <w:semiHidden/>
    <w:unhideWhenUsed/>
    <w:qFormat/>
    <w:rPr>
      <w:sz w:val="16"/>
      <w:szCs w:val="16"/>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qFormat/>
    <w:rPr>
      <w:color w:val="0563C1" w:themeColor="hyperlink"/>
      <w:u w:val="single"/>
    </w:rPr>
  </w:style>
  <w:style w:type="character" w:styleId="Hipervnculovisitado">
    <w:name w:val="FollowedHyperlink"/>
    <w:basedOn w:val="Fuentedeprrafopredeter"/>
    <w:uiPriority w:val="99"/>
    <w:semiHidden/>
    <w:unhideWhenUsed/>
    <w:qFormat/>
    <w:rPr>
      <w:color w:val="954F72" w:themeColor="followedHyperlink"/>
      <w:u w:val="single"/>
    </w:rPr>
  </w:style>
  <w:style w:type="character" w:styleId="Textoennegrita">
    <w:name w:val="Strong"/>
    <w:uiPriority w:val="22"/>
    <w:qFormat/>
    <w:rPr>
      <w:b/>
      <w:bCs/>
    </w:rPr>
  </w:style>
  <w:style w:type="table" w:styleId="Tablaconcuadrcula">
    <w:name w:val="Table Grid"/>
    <w:basedOn w:val="Tablanormal"/>
    <w:uiPriority w:val="39"/>
    <w:qFormat/>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Pr>
      <w:rFonts w:asciiTheme="majorHAnsi" w:eastAsiaTheme="majorEastAsia" w:hAnsiTheme="majorHAnsi" w:cstheme="majorBidi"/>
      <w:color w:val="2F5496" w:themeColor="accent1" w:themeShade="BF"/>
      <w:sz w:val="32"/>
      <w:szCs w:val="32"/>
      <w:lang w:val="es-ES" w:eastAsia="es-ES"/>
    </w:rPr>
  </w:style>
  <w:style w:type="character" w:customStyle="1" w:styleId="EncabezadoCar">
    <w:name w:val="Encabezado Car"/>
    <w:basedOn w:val="Fuentedeprrafopredeter"/>
    <w:link w:val="Encabezado"/>
    <w:uiPriority w:val="99"/>
    <w:qFormat/>
    <w:rPr>
      <w:rFonts w:ascii="Times New Roman" w:eastAsia="Times New Roman" w:hAnsi="Times New Roman" w:cs="Times New Roman"/>
      <w:sz w:val="20"/>
      <w:szCs w:val="20"/>
      <w:lang w:val="es-ES" w:eastAsia="es-ES"/>
    </w:rPr>
  </w:style>
  <w:style w:type="character" w:customStyle="1" w:styleId="PiedepginaCar">
    <w:name w:val="Pie de página Car"/>
    <w:basedOn w:val="Fuentedeprrafopredeter"/>
    <w:link w:val="Piedepgina"/>
    <w:uiPriority w:val="99"/>
    <w:qFormat/>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Pr>
      <w:rFonts w:ascii="Century Gothic" w:eastAsia="Times New Roman" w:hAnsi="Century Gothic" w:cs="Times New Roman"/>
      <w:szCs w:val="24"/>
      <w:lang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Pr>
      <w:rFonts w:ascii="Calibri" w:eastAsia="Calibri" w:hAnsi="Calibri" w:cs="Times New Roman"/>
      <w:sz w:val="20"/>
      <w:szCs w:val="20"/>
    </w:rPr>
  </w:style>
  <w:style w:type="character" w:customStyle="1" w:styleId="TextodegloboCar">
    <w:name w:val="Texto de globo Car"/>
    <w:basedOn w:val="Fuentedeprrafopredeter"/>
    <w:link w:val="Textodeglobo"/>
    <w:uiPriority w:val="99"/>
    <w:semiHidden/>
    <w:qFormat/>
    <w:rPr>
      <w:rFonts w:ascii="Segoe UI" w:eastAsia="Times New Roman" w:hAnsi="Segoe UI" w:cs="Segoe UI"/>
      <w:sz w:val="18"/>
      <w:szCs w:val="18"/>
      <w:lang w:val="es-ES" w:eastAsia="es-ES"/>
    </w:rPr>
  </w:style>
  <w:style w:type="character" w:customStyle="1" w:styleId="TextocomentarioCar">
    <w:name w:val="Texto comentario Car"/>
    <w:basedOn w:val="Fuentedeprrafopredeter"/>
    <w:link w:val="Textocomentario"/>
    <w:uiPriority w:val="99"/>
    <w:semiHidden/>
    <w:qFormat/>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qFormat/>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qFormat/>
    <w:rPr>
      <w:color w:val="2B579A"/>
      <w:shd w:val="clear" w:color="auto" w:fill="E6E6E6"/>
    </w:rPr>
  </w:style>
  <w:style w:type="character" w:customStyle="1" w:styleId="Mencionar2">
    <w:name w:val="Mencionar2"/>
    <w:basedOn w:val="Fuentedeprrafopredeter"/>
    <w:uiPriority w:val="99"/>
    <w:semiHidden/>
    <w:unhideWhenUsed/>
    <w:qFormat/>
    <w:rPr>
      <w:color w:val="2B579A"/>
      <w:shd w:val="clear" w:color="auto" w:fill="E6E6E6"/>
    </w:rPr>
  </w:style>
  <w:style w:type="character" w:customStyle="1" w:styleId="maestrofonttexto">
    <w:name w:val="maestro_fonttexto"/>
    <w:basedOn w:val="Fuentedeprrafopredeter"/>
    <w:qFormat/>
  </w:style>
  <w:style w:type="character" w:customStyle="1" w:styleId="HTMLconformatoprevioCar">
    <w:name w:val="HTML con formato previo Car"/>
    <w:basedOn w:val="Fuentedeprrafopredeter"/>
    <w:link w:val="HTMLconformatoprevio"/>
    <w:uiPriority w:val="99"/>
    <w:semiHidden/>
    <w:qFormat/>
    <w:rPr>
      <w:rFonts w:ascii="Courier New" w:eastAsia="Times New Roman" w:hAnsi="Courier New" w:cs="Courier New"/>
      <w:sz w:val="20"/>
      <w:szCs w:val="20"/>
      <w:lang w:eastAsia="es-MX"/>
    </w:rPr>
  </w:style>
  <w:style w:type="paragraph" w:customStyle="1" w:styleId="Default">
    <w:name w:val="Default"/>
    <w:qFormat/>
    <w:pPr>
      <w:autoSpaceDE w:val="0"/>
      <w:autoSpaceDN w:val="0"/>
      <w:adjustRightInd w:val="0"/>
    </w:pPr>
    <w:rPr>
      <w:rFonts w:ascii="Arial" w:eastAsiaTheme="minorHAnsi" w:hAnsi="Arial" w:cs="Arial"/>
      <w:color w:val="000000"/>
      <w:sz w:val="24"/>
      <w:szCs w:val="24"/>
      <w:lang w:eastAsia="en-US"/>
    </w:rPr>
  </w:style>
  <w:style w:type="character" w:customStyle="1" w:styleId="CharacterStyle1">
    <w:name w:val="Character Style 1"/>
    <w:uiPriority w:val="99"/>
    <w:qFormat/>
    <w:rPr>
      <w:sz w:val="20"/>
      <w:szCs w:val="20"/>
    </w:rPr>
  </w:style>
  <w:style w:type="paragraph" w:customStyle="1" w:styleId="Estilo1">
    <w:name w:val="Estilo1"/>
    <w:basedOn w:val="Textoindependiente"/>
    <w:qFormat/>
  </w:style>
  <w:style w:type="character" w:customStyle="1" w:styleId="TextoindependienteCar">
    <w:name w:val="Texto independiente Car"/>
    <w:basedOn w:val="Fuentedeprrafopredeter"/>
    <w:link w:val="Textoindependiente"/>
    <w:uiPriority w:val="99"/>
    <w:qFormat/>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pPr>
      <w:ind w:left="567" w:right="567"/>
      <w:jc w:val="both"/>
    </w:pPr>
    <w:rPr>
      <w:rFonts w:ascii="Arial" w:eastAsia="Batang" w:hAnsi="Arial"/>
      <w:szCs w:val="24"/>
      <w:lang w:eastAsia="es-ES"/>
    </w:rPr>
  </w:style>
  <w:style w:type="character" w:customStyle="1" w:styleId="SinespaciadoCar">
    <w:name w:val="Sin espaciado Car"/>
    <w:aliases w:val="Francesa Car,INAI Car"/>
    <w:basedOn w:val="Fuentedeprrafopredeter"/>
    <w:link w:val="Sinespaciado"/>
    <w:uiPriority w:val="1"/>
    <w:qFormat/>
    <w:rPr>
      <w:rFonts w:ascii="Arial" w:eastAsia="Batang" w:hAnsi="Arial" w:cs="Times New Roman"/>
      <w:sz w:val="20"/>
      <w:szCs w:val="24"/>
      <w:lang w:eastAsia="es-ES"/>
    </w:rPr>
  </w:style>
  <w:style w:type="character" w:customStyle="1" w:styleId="SaludoCar">
    <w:name w:val="Saludo Car"/>
    <w:basedOn w:val="Fuentedeprrafopredeter"/>
    <w:link w:val="Saludo"/>
    <w:uiPriority w:val="99"/>
    <w:qFormat/>
    <w:rPr>
      <w:rFonts w:ascii="Times New Roman" w:eastAsia="Times New Roman" w:hAnsi="Times New Roman" w:cs="Times New Roman"/>
      <w:sz w:val="20"/>
      <w:szCs w:val="20"/>
      <w:lang w:val="es-ES" w:eastAsia="es-ES"/>
    </w:rPr>
  </w:style>
  <w:style w:type="character" w:customStyle="1" w:styleId="PuestoCar">
    <w:name w:val="Puesto Car"/>
    <w:basedOn w:val="Fuentedeprrafopredeter"/>
    <w:link w:val="Puesto"/>
    <w:uiPriority w:val="10"/>
    <w:qFormat/>
    <w:rPr>
      <w:rFonts w:asciiTheme="majorHAnsi" w:eastAsiaTheme="majorEastAsia" w:hAnsiTheme="majorHAnsi" w:cstheme="majorBidi"/>
      <w:spacing w:val="-10"/>
      <w:kern w:val="28"/>
      <w:sz w:val="56"/>
      <w:szCs w:val="56"/>
      <w:lang w:val="es-ES" w:eastAsia="es-ES"/>
    </w:rPr>
  </w:style>
  <w:style w:type="character" w:customStyle="1" w:styleId="SangradetextonormalCar">
    <w:name w:val="Sangría de texto normal Car"/>
    <w:basedOn w:val="Fuentedeprrafopredeter"/>
    <w:link w:val="Sangradetextonormal"/>
    <w:uiPriority w:val="99"/>
    <w:qFormat/>
    <w:rPr>
      <w:rFonts w:ascii="Times New Roman" w:eastAsia="Times New Roman" w:hAnsi="Times New Roman" w:cs="Times New Roman"/>
      <w:sz w:val="20"/>
      <w:szCs w:val="20"/>
      <w:lang w:val="es-ES" w:eastAsia="es-ES"/>
    </w:rPr>
  </w:style>
  <w:style w:type="character" w:customStyle="1" w:styleId="Textoindependienteprimerasangra2Car">
    <w:name w:val="Texto independiente primera sangría 2 Car"/>
    <w:basedOn w:val="SangradetextonormalCar"/>
    <w:link w:val="Textoindependienteprimerasangra2"/>
    <w:uiPriority w:val="99"/>
    <w:qFormat/>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qFormat/>
    <w:rPr>
      <w:color w:val="2B579A"/>
      <w:shd w:val="clear" w:color="auto" w:fill="E6E6E6"/>
    </w:rPr>
  </w:style>
  <w:style w:type="character" w:customStyle="1" w:styleId="Mencionar4">
    <w:name w:val="Mencionar4"/>
    <w:basedOn w:val="Fuentedeprrafopredeter"/>
    <w:uiPriority w:val="99"/>
    <w:semiHidden/>
    <w:unhideWhenUsed/>
    <w:qFormat/>
    <w:rPr>
      <w:color w:val="2B579A"/>
      <w:shd w:val="clear" w:color="auto" w:fill="E6E6E6"/>
    </w:rPr>
  </w:style>
  <w:style w:type="character" w:customStyle="1" w:styleId="maestrofonttexto1">
    <w:name w:val="maestro_fonttexto1"/>
    <w:basedOn w:val="Fuentedeprrafopredeter"/>
    <w:qFormat/>
    <w:rPr>
      <w:rFonts w:ascii="Arial" w:hAnsi="Arial" w:cs="Arial" w:hint="default"/>
      <w:sz w:val="15"/>
      <w:szCs w:val="15"/>
    </w:rPr>
  </w:style>
  <w:style w:type="character" w:customStyle="1" w:styleId="apple-converted-space">
    <w:name w:val="apple-converted-space"/>
    <w:basedOn w:val="Fuentedeprrafopredeter"/>
    <w:qFormat/>
  </w:style>
  <w:style w:type="table" w:customStyle="1" w:styleId="Tablaconcuadrcula1">
    <w:name w:val="Tabla con cuadrícula1"/>
    <w:basedOn w:val="Tablanormal"/>
    <w:uiPriority w:val="59"/>
    <w:qFormat/>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rsid w:val="008E6432"/>
    <w:rPr>
      <w:rFonts w:asciiTheme="majorHAnsi" w:eastAsiaTheme="majorEastAsia" w:hAnsiTheme="majorHAnsi" w:cstheme="majorBidi"/>
      <w:color w:val="2F5496" w:themeColor="accent1" w:themeShade="BF"/>
      <w:sz w:val="26"/>
      <w:szCs w:val="26"/>
      <w:lang w:eastAsia="es-ES"/>
    </w:rPr>
  </w:style>
  <w:style w:type="character" w:customStyle="1" w:styleId="Ttulo3Car">
    <w:name w:val="Título 3 Car"/>
    <w:basedOn w:val="Fuentedeprrafopredeter"/>
    <w:link w:val="Ttulo3"/>
    <w:uiPriority w:val="9"/>
    <w:rsid w:val="008E6432"/>
    <w:rPr>
      <w:rFonts w:asciiTheme="majorHAnsi" w:eastAsiaTheme="majorEastAsia" w:hAnsiTheme="majorHAnsi" w:cstheme="majorBidi"/>
      <w:color w:val="1F3763" w:themeColor="accent1" w:themeShade="7F"/>
      <w:sz w:val="24"/>
      <w:szCs w:val="24"/>
      <w:lang w:val="es-ES_tradnl" w:eastAsia="es-ES"/>
    </w:rPr>
  </w:style>
  <w:style w:type="character" w:customStyle="1" w:styleId="Ttulo4Car">
    <w:name w:val="Título 4 Car"/>
    <w:basedOn w:val="Fuentedeprrafopredeter"/>
    <w:link w:val="Ttulo4"/>
    <w:uiPriority w:val="9"/>
    <w:rsid w:val="008E6432"/>
    <w:rPr>
      <w:rFonts w:asciiTheme="majorHAnsi" w:eastAsiaTheme="majorEastAsia" w:hAnsiTheme="majorHAnsi" w:cstheme="majorBidi"/>
      <w:i/>
      <w:iCs/>
      <w:color w:val="2F5496" w:themeColor="accent1" w:themeShade="BF"/>
      <w:sz w:val="24"/>
      <w:szCs w:val="24"/>
      <w:lang w:val="es-ES_tradnl" w:eastAsia="es-ES"/>
    </w:rPr>
  </w:style>
  <w:style w:type="paragraph" w:styleId="TDC1">
    <w:name w:val="toc 1"/>
    <w:basedOn w:val="Normal"/>
    <w:next w:val="Normal"/>
    <w:autoRedefine/>
    <w:uiPriority w:val="39"/>
    <w:unhideWhenUsed/>
    <w:rsid w:val="008E6432"/>
    <w:pPr>
      <w:tabs>
        <w:tab w:val="right" w:leader="dot" w:pos="8779"/>
      </w:tabs>
      <w:spacing w:after="100"/>
      <w:ind w:left="142"/>
    </w:pPr>
    <w:rPr>
      <w:rFonts w:ascii="Palatino Linotype" w:eastAsiaTheme="minorEastAsia" w:hAnsi="Palatino Linotype" w:cstheme="minorBidi"/>
      <w:b/>
      <w:bCs/>
      <w:noProof/>
      <w:sz w:val="24"/>
      <w:szCs w:val="24"/>
      <w:lang w:val="es-ES_tradnl"/>
    </w:rPr>
  </w:style>
  <w:style w:type="paragraph" w:styleId="TDC2">
    <w:name w:val="toc 2"/>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sz w:val="24"/>
      <w:szCs w:val="24"/>
      <w:lang w:val="es-ES_tradnl"/>
    </w:rPr>
  </w:style>
  <w:style w:type="paragraph" w:styleId="TtulodeTDC">
    <w:name w:val="TOC Heading"/>
    <w:basedOn w:val="Ttulo1"/>
    <w:next w:val="Normal"/>
    <w:uiPriority w:val="39"/>
    <w:unhideWhenUsed/>
    <w:qFormat/>
    <w:rsid w:val="008E6432"/>
    <w:pPr>
      <w:spacing w:line="259" w:lineRule="auto"/>
      <w:outlineLvl w:val="9"/>
    </w:pPr>
    <w:rPr>
      <w:rFonts w:ascii="Palatino Linotype" w:hAnsi="Palatino Linotype"/>
      <w:b/>
      <w:color w:val="auto"/>
      <w:sz w:val="24"/>
      <w:lang w:eastAsia="es-MX"/>
    </w:rPr>
  </w:style>
  <w:style w:type="paragraph" w:styleId="Textoindependiente2">
    <w:name w:val="Body Text 2"/>
    <w:basedOn w:val="Normal"/>
    <w:link w:val="Textoindependiente2Car"/>
    <w:uiPriority w:val="99"/>
    <w:semiHidden/>
    <w:unhideWhenUsed/>
    <w:rsid w:val="008E6432"/>
    <w:pPr>
      <w:spacing w:after="120" w:line="480" w:lineRule="auto"/>
    </w:pPr>
    <w:rPr>
      <w:rFonts w:asciiTheme="minorHAnsi" w:eastAsiaTheme="minorEastAsia" w:hAnsiTheme="minorHAnsi" w:cstheme="minorBidi"/>
      <w:sz w:val="24"/>
      <w:szCs w:val="24"/>
      <w:lang w:val="es-ES_tradnl"/>
    </w:rPr>
  </w:style>
  <w:style w:type="character" w:customStyle="1" w:styleId="Textoindependiente2Car">
    <w:name w:val="Texto independiente 2 Car"/>
    <w:basedOn w:val="Fuentedeprrafopredeter"/>
    <w:link w:val="Textoindependiente2"/>
    <w:uiPriority w:val="99"/>
    <w:semiHidden/>
    <w:rsid w:val="008E6432"/>
    <w:rPr>
      <w:rFonts w:asciiTheme="minorHAnsi" w:eastAsiaTheme="minorEastAsia" w:hAnsiTheme="minorHAnsi" w:cstheme="minorBidi"/>
      <w:sz w:val="24"/>
      <w:szCs w:val="24"/>
      <w:lang w:val="es-ES_tradnl" w:eastAsia="es-ES"/>
    </w:rPr>
  </w:style>
  <w:style w:type="paragraph" w:customStyle="1" w:styleId="Textonotapie1">
    <w:name w:val="Texto nota pie1"/>
    <w:basedOn w:val="Normal"/>
    <w:next w:val="Textonotapie"/>
    <w:unhideWhenUsed/>
    <w:rsid w:val="008E6432"/>
    <w:rPr>
      <w:rFonts w:asciiTheme="minorHAnsi" w:eastAsia="Cambria" w:hAnsiTheme="minorHAnsi" w:cstheme="minorBidi"/>
      <w:lang w:eastAsia="en-US"/>
    </w:rPr>
  </w:style>
  <w:style w:type="paragraph" w:styleId="TDC3">
    <w:name w:val="toc 3"/>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sz w:val="24"/>
      <w:szCs w:val="24"/>
      <w:lang w:val="es-ES_tradnl"/>
    </w:rPr>
  </w:style>
  <w:style w:type="paragraph" w:customStyle="1" w:styleId="m1609377113336227858gmail-msonormal">
    <w:name w:val="m_1609377113336227858gmail-msonormal"/>
    <w:basedOn w:val="Normal"/>
    <w:rsid w:val="008E6432"/>
    <w:pPr>
      <w:spacing w:before="100" w:beforeAutospacing="1" w:after="100" w:afterAutospacing="1"/>
    </w:pPr>
    <w:rPr>
      <w:sz w:val="24"/>
      <w:szCs w:val="24"/>
      <w:lang w:val="es-ES"/>
    </w:rPr>
  </w:style>
  <w:style w:type="paragraph" w:customStyle="1" w:styleId="m3527742037047551335gmail-msolistparagraph">
    <w:name w:val="m_3527742037047551335gmail-msolistparagraph"/>
    <w:basedOn w:val="Normal"/>
    <w:rsid w:val="008E6432"/>
    <w:pPr>
      <w:spacing w:before="100" w:beforeAutospacing="1" w:after="100" w:afterAutospacing="1"/>
    </w:pPr>
    <w:rPr>
      <w:sz w:val="24"/>
      <w:szCs w:val="24"/>
      <w:lang w:eastAsia="es-MX"/>
    </w:rPr>
  </w:style>
  <w:style w:type="paragraph" w:customStyle="1" w:styleId="m-698976158124685028gmail-msolistparagraph">
    <w:name w:val="m_-698976158124685028gmail-msolistparagraph"/>
    <w:basedOn w:val="Normal"/>
    <w:rsid w:val="008E6432"/>
    <w:pPr>
      <w:spacing w:before="100" w:beforeAutospacing="1" w:after="100" w:afterAutospacing="1"/>
    </w:pPr>
    <w:rPr>
      <w:sz w:val="24"/>
      <w:szCs w:val="24"/>
      <w:lang w:eastAsia="es-MX"/>
    </w:rPr>
  </w:style>
  <w:style w:type="paragraph" w:customStyle="1" w:styleId="m-698976158124685028gmail-default">
    <w:name w:val="m_-698976158124685028gmail-default"/>
    <w:basedOn w:val="Normal"/>
    <w:rsid w:val="008E6432"/>
    <w:pPr>
      <w:spacing w:before="100" w:beforeAutospacing="1" w:after="100" w:afterAutospacing="1"/>
    </w:pPr>
    <w:rPr>
      <w:sz w:val="24"/>
      <w:szCs w:val="24"/>
      <w:lang w:eastAsia="es-MX"/>
    </w:rPr>
  </w:style>
  <w:style w:type="paragraph" w:customStyle="1" w:styleId="m-698976158124685028gmail-m483811427706604298gmail-msolistparagraph">
    <w:name w:val="m_-698976158124685028gmail-m483811427706604298gmail-msolistparagraph"/>
    <w:basedOn w:val="Normal"/>
    <w:rsid w:val="008E6432"/>
    <w:pPr>
      <w:spacing w:before="100" w:beforeAutospacing="1" w:after="100" w:afterAutospacing="1"/>
    </w:pPr>
    <w:rPr>
      <w:sz w:val="24"/>
      <w:szCs w:val="24"/>
      <w:lang w:eastAsia="es-MX"/>
    </w:rPr>
  </w:style>
  <w:style w:type="paragraph" w:customStyle="1" w:styleId="m-698976158124685028gmail-msonormal">
    <w:name w:val="m_-698976158124685028gmail-msonormal"/>
    <w:basedOn w:val="Normal"/>
    <w:rsid w:val="008E6432"/>
    <w:pPr>
      <w:spacing w:before="100" w:beforeAutospacing="1" w:after="100" w:afterAutospacing="1"/>
    </w:pPr>
    <w:rPr>
      <w:sz w:val="24"/>
      <w:szCs w:val="24"/>
      <w:lang w:eastAsia="es-MX"/>
    </w:rPr>
  </w:style>
  <w:style w:type="character" w:customStyle="1" w:styleId="m-698976158124685028gmail-apple-converted-space">
    <w:name w:val="m_-698976158124685028gmail-apple-converted-space"/>
    <w:basedOn w:val="Fuentedeprrafopredeter"/>
    <w:rsid w:val="008E6432"/>
  </w:style>
  <w:style w:type="character" w:customStyle="1" w:styleId="apple-style-span">
    <w:name w:val="apple-style-span"/>
    <w:rsid w:val="008E6432"/>
  </w:style>
  <w:style w:type="table" w:customStyle="1" w:styleId="Tablaconcuadrcula2">
    <w:name w:val="Tabla con cuadrícula2"/>
    <w:basedOn w:val="Tablanormal"/>
    <w:next w:val="Tablaconcuadrcula"/>
    <w:uiPriority w:val="39"/>
    <w:rsid w:val="008E6432"/>
    <w:rPr>
      <w:rFonts w:asciiTheme="minorHAnsi" w:eastAsiaTheme="minorEastAsia" w:hAnsiTheme="minorHAnsi" w:cstheme="minorBidi"/>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normal11">
    <w:name w:val="Tabla normal 11"/>
    <w:basedOn w:val="Tablanormal"/>
    <w:next w:val="Tablanormal1"/>
    <w:uiPriority w:val="41"/>
    <w:rsid w:val="008E6432"/>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8E6432"/>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8E6432"/>
    <w:pPr>
      <w:spacing w:before="100" w:beforeAutospacing="1" w:after="100" w:afterAutospacing="1"/>
    </w:pPr>
    <w:rPr>
      <w:sz w:val="24"/>
      <w:szCs w:val="24"/>
      <w:lang w:eastAsia="es-MX"/>
    </w:rPr>
  </w:style>
  <w:style w:type="table" w:styleId="Tabladecuadrcula6concolores">
    <w:name w:val="Grid Table 6 Colorful"/>
    <w:basedOn w:val="Tablanormal"/>
    <w:uiPriority w:val="51"/>
    <w:rsid w:val="008E6432"/>
    <w:rPr>
      <w:rFonts w:asciiTheme="minorHAnsi" w:eastAsiaTheme="minorEastAsia" w:hAnsiTheme="minorHAnsi" w:cstheme="minorBidi"/>
      <w:color w:val="000000" w:themeColor="text1"/>
      <w:sz w:val="24"/>
      <w:szCs w:val="24"/>
      <w:lang w:val="es-ES_tradnl" w:eastAsia="es-E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DB1">
    <w:name w:val="ADB1"/>
    <w:basedOn w:val="Normal"/>
    <w:next w:val="Textonotapie"/>
    <w:uiPriority w:val="99"/>
    <w:unhideWhenUsed/>
    <w:qFormat/>
    <w:rsid w:val="008E6432"/>
    <w:rPr>
      <w:rFonts w:asciiTheme="minorHAnsi" w:eastAsia="Cambria" w:hAnsiTheme="minorHAnsi" w:cstheme="minorBidi"/>
      <w:lang w:eastAsia="en-US"/>
    </w:rPr>
  </w:style>
  <w:style w:type="character" w:customStyle="1" w:styleId="Mencinsinresolver1">
    <w:name w:val="Mención sin resolver1"/>
    <w:basedOn w:val="Fuentedeprrafopredeter"/>
    <w:uiPriority w:val="99"/>
    <w:semiHidden/>
    <w:unhideWhenUsed/>
    <w:rsid w:val="008E6432"/>
    <w:rPr>
      <w:color w:val="605E5C"/>
      <w:shd w:val="clear" w:color="auto" w:fill="E1DFDD"/>
    </w:rPr>
  </w:style>
  <w:style w:type="table" w:customStyle="1" w:styleId="Tablaconcuadrcula11">
    <w:name w:val="Tabla con cuadrícula11"/>
    <w:basedOn w:val="Tablanormal"/>
    <w:next w:val="Tablaconcuadrcula"/>
    <w:uiPriority w:val="59"/>
    <w:rsid w:val="008E6432"/>
    <w:rPr>
      <w:rFonts w:asciiTheme="minorHAnsi" w:hAnsiTheme="minorHAnsi" w:cstheme="minorBidi"/>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
    <w:rsid w:val="008E6432"/>
    <w:pPr>
      <w:spacing w:after="101" w:line="216" w:lineRule="exact"/>
      <w:ind w:firstLine="288"/>
      <w:jc w:val="both"/>
    </w:pPr>
    <w:rPr>
      <w:rFonts w:ascii="Arial" w:hAnsi="Arial" w:cs="Arial"/>
      <w:sz w:val="18"/>
      <w:lang w:val="es-ES"/>
    </w:rPr>
  </w:style>
  <w:style w:type="character" w:customStyle="1" w:styleId="TextoCar">
    <w:name w:val="Texto Car"/>
    <w:link w:val="Texto"/>
    <w:locked/>
    <w:rsid w:val="008E6432"/>
    <w:rPr>
      <w:rFonts w:ascii="Arial" w:eastAsia="Times New Roman" w:hAnsi="Arial" w:cs="Arial"/>
      <w:sz w:val="18"/>
      <w:lang w:val="es-ES" w:eastAsia="es-ES"/>
    </w:rPr>
  </w:style>
  <w:style w:type="paragraph" w:customStyle="1" w:styleId="m5907675151158779931gmail-msolistparagraph">
    <w:name w:val="m_5907675151158779931gmail-msolistparagraph"/>
    <w:basedOn w:val="Normal"/>
    <w:rsid w:val="00427B9F"/>
    <w:pPr>
      <w:spacing w:before="100" w:beforeAutospacing="1" w:after="100" w:afterAutospacing="1"/>
    </w:pPr>
    <w:rPr>
      <w:sz w:val="24"/>
      <w:szCs w:val="24"/>
      <w:lang w:eastAsia="es-MX"/>
    </w:rPr>
  </w:style>
  <w:style w:type="paragraph" w:customStyle="1" w:styleId="j">
    <w:name w:val="j"/>
    <w:basedOn w:val="Normal"/>
    <w:rsid w:val="005502D2"/>
    <w:pPr>
      <w:spacing w:before="100" w:beforeAutospacing="1" w:after="100" w:afterAutospacing="1"/>
    </w:pPr>
    <w:rPr>
      <w:rFonts w:eastAsiaTheme="minorHAnsi"/>
      <w:sz w:val="24"/>
      <w:szCs w:val="24"/>
      <w:lang w:val="es-ES_tradnl" w:eastAsia="es-ES_tradnl"/>
    </w:rPr>
  </w:style>
  <w:style w:type="character" w:customStyle="1" w:styleId="medium">
    <w:name w:val="medium"/>
    <w:basedOn w:val="Fuentedeprrafopredeter"/>
    <w:rsid w:val="00E04AA7"/>
  </w:style>
  <w:style w:type="paragraph" w:customStyle="1" w:styleId="p">
    <w:name w:val="p"/>
    <w:basedOn w:val="Normal"/>
    <w:rsid w:val="00E82D63"/>
    <w:pPr>
      <w:spacing w:before="100" w:beforeAutospacing="1" w:after="100" w:afterAutospacing="1"/>
    </w:pPr>
    <w:rPr>
      <w:sz w:val="24"/>
      <w:szCs w:val="24"/>
      <w:lang w:eastAsia="es-MX"/>
    </w:rPr>
  </w:style>
  <w:style w:type="paragraph" w:styleId="Continuarlista">
    <w:name w:val="List Continue"/>
    <w:basedOn w:val="Normal"/>
    <w:uiPriority w:val="99"/>
    <w:unhideWhenUsed/>
    <w:rsid w:val="006B2A7B"/>
    <w:pPr>
      <w:spacing w:after="120"/>
      <w:ind w:left="283"/>
      <w:contextualSpacing/>
    </w:pPr>
    <w:rPr>
      <w:sz w:val="24"/>
      <w:szCs w:val="24"/>
      <w:lang w:eastAsia="es-MX"/>
    </w:rPr>
  </w:style>
  <w:style w:type="character" w:customStyle="1" w:styleId="Hipervnculo151">
    <w:name w:val="Hipervínculo151"/>
    <w:basedOn w:val="Fuentedeprrafopredeter"/>
    <w:uiPriority w:val="99"/>
    <w:unhideWhenUsed/>
    <w:rsid w:val="00081064"/>
    <w:rPr>
      <w:color w:val="0000FF"/>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220987.page"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mawww.sat.gob.mx/factura/Paginas/solicita_requisitos.htm"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QNwlkW9fDUODCGed3sx7aM/ig==">CgMxLjAyCGguZ2pkZ3hzMgloLjMwajB6bGwyCWguMWZvYjl0ZTIJaC4zem55c2g3MgloLjJldDkycDAyCGgudHlqY3d0MgloLjNkeTZ2a20yCWguMXQzaDVzZjIJaC40ZDM0b2c4MgloLjJzOGV5bzEyCWguMTdkcDh2dTIIaC5sbnhiejkyCWguM3JkY3JqbjIJaC4yNmluMXJnMghoLmxueGJ6OTIJaC4zNW5rdW4yMgloLjFrc3Y0dXYyCWguNDRzaW5pbzgAciExSGl2dk9NRnhUY2V1MF80dDFoV0Y4WUhreVo4bG9KZH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33</Pages>
  <Words>6120</Words>
  <Characters>33662</Characters>
  <Application>Microsoft Office Word</Application>
  <DocSecurity>0</DocSecurity>
  <Lines>280</Lines>
  <Paragraphs>79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39703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Fernado Lobato Rodríguez</dc:creator>
  <cp:lastModifiedBy>INFOEM416</cp:lastModifiedBy>
  <cp:revision>5</cp:revision>
  <cp:lastPrinted>2025-03-13T16:57:00Z</cp:lastPrinted>
  <dcterms:created xsi:type="dcterms:W3CDTF">2025-03-10T18:24:00Z</dcterms:created>
  <dcterms:modified xsi:type="dcterms:W3CDTF">2025-03-13T16:58:00Z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2058-11.2.0.9150</vt:lpwstr>
  </property>
</Properties>
</file>