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D6D74"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00577F">
        <w:rPr>
          <w:rFonts w:ascii="Palatino Linotype" w:eastAsia="Palatino Linotype" w:hAnsi="Palatino Linotype" w:cs="Palatino Linotype"/>
          <w:b/>
          <w:sz w:val="22"/>
          <w:szCs w:val="22"/>
        </w:rPr>
        <w:t>catorce de mayo de dos mil veinticinco.</w:t>
      </w:r>
      <w:r w:rsidRPr="0000577F">
        <w:rPr>
          <w:rFonts w:ascii="Palatino Linotype" w:eastAsia="Palatino Linotype" w:hAnsi="Palatino Linotype" w:cs="Palatino Linotype"/>
          <w:sz w:val="22"/>
          <w:szCs w:val="22"/>
        </w:rPr>
        <w:t xml:space="preserve"> </w:t>
      </w:r>
    </w:p>
    <w:p w14:paraId="1BECA88D"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610ADF8B" w14:textId="7E6509DC"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b/>
          <w:sz w:val="22"/>
          <w:szCs w:val="22"/>
        </w:rPr>
        <w:t>Visto</w:t>
      </w:r>
      <w:r w:rsidRPr="0000577F">
        <w:rPr>
          <w:rFonts w:ascii="Palatino Linotype" w:eastAsia="Palatino Linotype" w:hAnsi="Palatino Linotype" w:cs="Palatino Linotype"/>
          <w:sz w:val="22"/>
          <w:szCs w:val="22"/>
        </w:rPr>
        <w:t xml:space="preserve"> el expediente formado con motivo del recurso de revisión </w:t>
      </w:r>
      <w:r w:rsidRPr="0000577F">
        <w:rPr>
          <w:rFonts w:ascii="Palatino Linotype" w:eastAsia="Palatino Linotype" w:hAnsi="Palatino Linotype" w:cs="Palatino Linotype"/>
          <w:b/>
          <w:sz w:val="22"/>
          <w:szCs w:val="22"/>
        </w:rPr>
        <w:t>04464/INFOEM/IP/RR/2025</w:t>
      </w:r>
      <w:r w:rsidRPr="0000577F">
        <w:rPr>
          <w:rFonts w:ascii="Palatino Linotype" w:eastAsia="Palatino Linotype" w:hAnsi="Palatino Linotype" w:cs="Palatino Linotype"/>
          <w:sz w:val="22"/>
          <w:szCs w:val="22"/>
        </w:rPr>
        <w:t xml:space="preserve">, interpuesto por </w:t>
      </w:r>
      <w:r w:rsidR="00565A6D" w:rsidRPr="00565A6D">
        <w:rPr>
          <w:rFonts w:ascii="Palatino Linotype" w:eastAsia="Palatino Linotype" w:hAnsi="Palatino Linotype" w:cs="Palatino Linotype"/>
          <w:b/>
          <w:sz w:val="22"/>
          <w:szCs w:val="22"/>
        </w:rPr>
        <w:t>XXXXXXX XXXX XXXXX</w:t>
      </w:r>
      <w:r w:rsidRPr="0000577F">
        <w:rPr>
          <w:rFonts w:ascii="Palatino Linotype" w:eastAsia="Palatino Linotype" w:hAnsi="Palatino Linotype" w:cs="Palatino Linotype"/>
          <w:sz w:val="22"/>
          <w:szCs w:val="22"/>
        </w:rPr>
        <w:t>, en lo sucesivo</w:t>
      </w:r>
      <w:r w:rsidRPr="0000577F">
        <w:rPr>
          <w:rFonts w:ascii="Palatino Linotype" w:eastAsia="Palatino Linotype" w:hAnsi="Palatino Linotype" w:cs="Palatino Linotype"/>
          <w:b/>
          <w:sz w:val="22"/>
          <w:szCs w:val="22"/>
        </w:rPr>
        <w:t xml:space="preserve"> la parte</w:t>
      </w:r>
      <w:r w:rsidRPr="0000577F">
        <w:rPr>
          <w:rFonts w:ascii="Palatino Linotype" w:eastAsia="Palatino Linotype" w:hAnsi="Palatino Linotype" w:cs="Palatino Linotype"/>
          <w:sz w:val="22"/>
          <w:szCs w:val="22"/>
        </w:rPr>
        <w:t xml:space="preserve"> </w:t>
      </w:r>
      <w:r w:rsidRPr="0000577F">
        <w:rPr>
          <w:rFonts w:ascii="Palatino Linotype" w:eastAsia="Palatino Linotype" w:hAnsi="Palatino Linotype" w:cs="Palatino Linotype"/>
          <w:b/>
          <w:sz w:val="22"/>
          <w:szCs w:val="22"/>
        </w:rPr>
        <w:t>Recurrente</w:t>
      </w:r>
      <w:r w:rsidRPr="0000577F">
        <w:rPr>
          <w:rFonts w:ascii="Palatino Linotype" w:eastAsia="Palatino Linotype" w:hAnsi="Palatino Linotype" w:cs="Palatino Linotype"/>
          <w:sz w:val="22"/>
          <w:szCs w:val="22"/>
        </w:rPr>
        <w:t xml:space="preserve">, en contra de la falta de respuesta a su solicitud por parte del </w:t>
      </w:r>
      <w:r w:rsidRPr="0000577F">
        <w:rPr>
          <w:rFonts w:ascii="Palatino Linotype" w:eastAsia="Palatino Linotype" w:hAnsi="Palatino Linotype" w:cs="Palatino Linotype"/>
          <w:b/>
          <w:sz w:val="22"/>
          <w:szCs w:val="22"/>
        </w:rPr>
        <w:t>Ayuntamiento de Chiconcuac</w:t>
      </w:r>
      <w:r w:rsidRPr="0000577F">
        <w:rPr>
          <w:rFonts w:ascii="Palatino Linotype" w:eastAsia="Palatino Linotype" w:hAnsi="Palatino Linotype" w:cs="Palatino Linotype"/>
          <w:sz w:val="22"/>
          <w:szCs w:val="22"/>
        </w:rPr>
        <w:t>,</w:t>
      </w:r>
      <w:r w:rsidRPr="0000577F">
        <w:rPr>
          <w:rFonts w:ascii="Palatino Linotype" w:eastAsia="Palatino Linotype" w:hAnsi="Palatino Linotype" w:cs="Palatino Linotype"/>
          <w:b/>
          <w:sz w:val="22"/>
          <w:szCs w:val="22"/>
        </w:rPr>
        <w:t xml:space="preserve"> </w:t>
      </w:r>
      <w:r w:rsidRPr="0000577F">
        <w:rPr>
          <w:rFonts w:ascii="Palatino Linotype" w:eastAsia="Palatino Linotype" w:hAnsi="Palatino Linotype" w:cs="Palatino Linotype"/>
          <w:sz w:val="22"/>
          <w:szCs w:val="22"/>
        </w:rPr>
        <w:t xml:space="preserve">en lo sucesivo el </w:t>
      </w:r>
      <w:r w:rsidRPr="0000577F">
        <w:rPr>
          <w:rFonts w:ascii="Palatino Linotype" w:eastAsia="Palatino Linotype" w:hAnsi="Palatino Linotype" w:cs="Palatino Linotype"/>
          <w:b/>
          <w:sz w:val="22"/>
          <w:szCs w:val="22"/>
        </w:rPr>
        <w:t>Sujeto Obligado</w:t>
      </w:r>
      <w:r w:rsidRPr="0000577F">
        <w:rPr>
          <w:rFonts w:ascii="Palatino Linotype" w:eastAsia="Palatino Linotype" w:hAnsi="Palatino Linotype" w:cs="Palatino Linotype"/>
          <w:sz w:val="22"/>
          <w:szCs w:val="22"/>
        </w:rPr>
        <w:t>,</w:t>
      </w:r>
      <w:r w:rsidRPr="0000577F">
        <w:rPr>
          <w:rFonts w:ascii="Palatino Linotype" w:eastAsia="Palatino Linotype" w:hAnsi="Palatino Linotype" w:cs="Palatino Linotype"/>
          <w:b/>
          <w:sz w:val="22"/>
          <w:szCs w:val="22"/>
        </w:rPr>
        <w:t xml:space="preserve"> </w:t>
      </w:r>
      <w:r w:rsidRPr="0000577F">
        <w:rPr>
          <w:rFonts w:ascii="Palatino Linotype" w:eastAsia="Palatino Linotype" w:hAnsi="Palatino Linotype" w:cs="Palatino Linotype"/>
          <w:sz w:val="22"/>
          <w:szCs w:val="22"/>
        </w:rPr>
        <w:t xml:space="preserve">se procede a dictar la presente resolución con base en los siguientes: </w:t>
      </w:r>
    </w:p>
    <w:p w14:paraId="792ECBC8"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134CB444" w14:textId="77777777" w:rsidR="00CA7003" w:rsidRPr="0000577F" w:rsidRDefault="00607E17">
      <w:pPr>
        <w:numPr>
          <w:ilvl w:val="0"/>
          <w:numId w:val="6"/>
        </w:numPr>
        <w:pBdr>
          <w:top w:val="nil"/>
          <w:left w:val="nil"/>
          <w:bottom w:val="nil"/>
          <w:right w:val="nil"/>
          <w:between w:val="nil"/>
        </w:pBdr>
        <w:spacing w:line="360" w:lineRule="auto"/>
        <w:ind w:left="567" w:hanging="141"/>
        <w:jc w:val="center"/>
        <w:rPr>
          <w:rFonts w:ascii="Palatino Linotype" w:eastAsia="Palatino Linotype" w:hAnsi="Palatino Linotype" w:cs="Palatino Linotype"/>
          <w:b/>
          <w:sz w:val="22"/>
          <w:szCs w:val="22"/>
        </w:rPr>
      </w:pPr>
      <w:r w:rsidRPr="0000577F">
        <w:rPr>
          <w:rFonts w:ascii="Palatino Linotype" w:eastAsia="Palatino Linotype" w:hAnsi="Palatino Linotype" w:cs="Palatino Linotype"/>
          <w:b/>
          <w:sz w:val="22"/>
          <w:szCs w:val="22"/>
        </w:rPr>
        <w:t xml:space="preserve"> A N T E C E D E N T E S:</w:t>
      </w:r>
    </w:p>
    <w:p w14:paraId="00AC4AE1" w14:textId="77777777" w:rsidR="00CA7003" w:rsidRPr="0000577F" w:rsidRDefault="00CA7003">
      <w:pPr>
        <w:pBdr>
          <w:top w:val="nil"/>
          <w:left w:val="nil"/>
          <w:bottom w:val="nil"/>
          <w:right w:val="nil"/>
          <w:between w:val="nil"/>
        </w:pBdr>
        <w:spacing w:line="360" w:lineRule="auto"/>
        <w:ind w:left="567"/>
        <w:rPr>
          <w:rFonts w:ascii="Palatino Linotype" w:eastAsia="Palatino Linotype" w:hAnsi="Palatino Linotype" w:cs="Palatino Linotype"/>
          <w:b/>
          <w:sz w:val="22"/>
          <w:szCs w:val="22"/>
        </w:rPr>
      </w:pPr>
    </w:p>
    <w:p w14:paraId="6CC159BA" w14:textId="77777777" w:rsidR="00CA7003" w:rsidRPr="0000577F" w:rsidRDefault="00607E17">
      <w:pPr>
        <w:numPr>
          <w:ilvl w:val="0"/>
          <w:numId w:val="3"/>
        </w:numPr>
        <w:pBdr>
          <w:top w:val="nil"/>
          <w:left w:val="nil"/>
          <w:bottom w:val="nil"/>
          <w:right w:val="nil"/>
          <w:between w:val="nil"/>
        </w:pBdr>
        <w:spacing w:line="360" w:lineRule="auto"/>
        <w:ind w:left="0" w:hanging="284"/>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b/>
          <w:sz w:val="22"/>
          <w:szCs w:val="22"/>
        </w:rPr>
        <w:t>Solicitud de acceso a la información.</w:t>
      </w:r>
      <w:r w:rsidRPr="0000577F">
        <w:rPr>
          <w:rFonts w:ascii="Palatino Linotype" w:eastAsia="Palatino Linotype" w:hAnsi="Palatino Linotype" w:cs="Palatino Linotype"/>
          <w:sz w:val="22"/>
          <w:szCs w:val="22"/>
        </w:rPr>
        <w:t xml:space="preserve"> El </w:t>
      </w:r>
      <w:r w:rsidRPr="0000577F">
        <w:rPr>
          <w:rFonts w:ascii="Palatino Linotype" w:eastAsia="Palatino Linotype" w:hAnsi="Palatino Linotype" w:cs="Palatino Linotype"/>
          <w:b/>
          <w:sz w:val="22"/>
          <w:szCs w:val="22"/>
        </w:rPr>
        <w:t>trece de marzo de dos mil veinticinco</w:t>
      </w:r>
      <w:r w:rsidRPr="0000577F">
        <w:rPr>
          <w:rFonts w:ascii="Palatino Linotype" w:eastAsia="Palatino Linotype" w:hAnsi="Palatino Linotype" w:cs="Palatino Linotype"/>
          <w:sz w:val="22"/>
          <w:szCs w:val="22"/>
        </w:rPr>
        <w:t xml:space="preserve">, se presentó a través del Sistema de Acceso a la Información Mexiquense, en lo subsecuente el </w:t>
      </w:r>
      <w:r w:rsidRPr="0000577F">
        <w:rPr>
          <w:rFonts w:ascii="Palatino Linotype" w:eastAsia="Palatino Linotype" w:hAnsi="Palatino Linotype" w:cs="Palatino Linotype"/>
          <w:b/>
          <w:sz w:val="22"/>
          <w:szCs w:val="22"/>
        </w:rPr>
        <w:t>SAIMEX</w:t>
      </w:r>
      <w:r w:rsidRPr="0000577F">
        <w:rPr>
          <w:rFonts w:ascii="Palatino Linotype" w:eastAsia="Palatino Linotype" w:hAnsi="Palatino Linotype" w:cs="Palatino Linotype"/>
          <w:sz w:val="22"/>
          <w:szCs w:val="22"/>
        </w:rPr>
        <w:t xml:space="preserve">, ante el </w:t>
      </w:r>
      <w:r w:rsidRPr="0000577F">
        <w:rPr>
          <w:rFonts w:ascii="Palatino Linotype" w:eastAsia="Palatino Linotype" w:hAnsi="Palatino Linotype" w:cs="Palatino Linotype"/>
          <w:b/>
          <w:sz w:val="22"/>
          <w:szCs w:val="22"/>
        </w:rPr>
        <w:t>Sujeto Obligado</w:t>
      </w:r>
      <w:r w:rsidRPr="0000577F">
        <w:rPr>
          <w:rFonts w:ascii="Palatino Linotype" w:eastAsia="Palatino Linotype" w:hAnsi="Palatino Linotype" w:cs="Palatino Linotype"/>
          <w:sz w:val="22"/>
          <w:szCs w:val="22"/>
        </w:rPr>
        <w:t>, la solicitud de acceso a la información pública a la que se le asignó el número</w:t>
      </w:r>
      <w:r w:rsidRPr="0000577F">
        <w:rPr>
          <w:rFonts w:ascii="Palatino Linotype" w:eastAsia="Palatino Linotype" w:hAnsi="Palatino Linotype" w:cs="Palatino Linotype"/>
          <w:b/>
          <w:sz w:val="22"/>
          <w:szCs w:val="22"/>
        </w:rPr>
        <w:t xml:space="preserve"> 00052/CHICONCU/IP/2025, </w:t>
      </w:r>
      <w:r w:rsidRPr="0000577F">
        <w:rPr>
          <w:rFonts w:ascii="Palatino Linotype" w:eastAsia="Palatino Linotype" w:hAnsi="Palatino Linotype" w:cs="Palatino Linotype"/>
          <w:sz w:val="22"/>
          <w:szCs w:val="22"/>
        </w:rPr>
        <w:t xml:space="preserve">mediante la cual requirió la información siguiente: </w:t>
      </w:r>
    </w:p>
    <w:p w14:paraId="509C130E" w14:textId="77777777" w:rsidR="00CA7003" w:rsidRPr="0000577F" w:rsidRDefault="00CA700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0E93E76A" w14:textId="77777777" w:rsidR="00CA7003" w:rsidRPr="0000577F" w:rsidRDefault="00607E17">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 xml:space="preserve">“SOLICITO ME INFORME EL PRESIDENTE MUNICIPAL DE MUNICIPIO D CHICONCUAC DE JUAREZ EL C.RAFAEL VAZQUEZ DE LA ROSA SOBRE EL SUSTENTO LEGAL PARA LA FIGURA DE SUBDIRECTOR DE SEGURIDAD PUBLICA ASI MISMO LE SOLICITO ME INFORME BAJA QUE SUSTENTO O DOCUMENTO FACULTA AL SEGURIDAD PUBLICA USAR UNIFORME DE POLICIA Y MAS AUN ARMA DE FUEGO TAMBIEN REQUIERO SABER SI YA SE LE REALIZO UN EXAMEN DE CONTROL Y CONFIANZA A EL SUBDIRECTOR DE SEGURIDAD PUBLICA MIGUEL ANGEL RODRIGUEZ FLORES Y TAMBEIN SOLICITO ME INFORME SI TIENE YA LOS EXAMENES QUE SE REQUIEREN PARA LA PORTACION DE ARMA ASI MISMO SOLICITO TAMBIEN AL PRESIDENTE ME </w:t>
      </w:r>
      <w:r w:rsidRPr="0000577F">
        <w:rPr>
          <w:rFonts w:ascii="Palatino Linotype" w:eastAsia="Palatino Linotype" w:hAnsi="Palatino Linotype" w:cs="Palatino Linotype"/>
          <w:i/>
          <w:sz w:val="22"/>
          <w:szCs w:val="22"/>
        </w:rPr>
        <w:lastRenderedPageBreak/>
        <w:t>INFORME BAJO QUE SUSTENTO O DOCUMENTO FACULTA AL COMISARIO DE SEGURIDAD PUBLICA A PORTAR UNIFORME Y ARMA DE LA SEDENA ASI MISMO SOLICITO SABER SI CUENTA CON ALGUN OFICIO DE COMISION POR PARTE DE LA SEDENA PARA DESMPEÑAR EL CARGO QUE ESTA OSTENTANDO EN SU ADMINISTRACION COMO COMISARIO DE SEGURIDAD PUBLICA”</w:t>
      </w:r>
    </w:p>
    <w:p w14:paraId="5B21937D" w14:textId="77777777" w:rsidR="00CA7003" w:rsidRPr="0000577F" w:rsidRDefault="00CA700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32241547" w14:textId="77777777" w:rsidR="00CA7003" w:rsidRPr="0000577F" w:rsidRDefault="00607E17">
      <w:pPr>
        <w:spacing w:line="360" w:lineRule="auto"/>
        <w:ind w:right="616"/>
        <w:jc w:val="both"/>
        <w:rPr>
          <w:rFonts w:ascii="Palatino Linotype" w:eastAsia="Palatino Linotype" w:hAnsi="Palatino Linotype" w:cs="Palatino Linotype"/>
          <w:b/>
          <w:sz w:val="22"/>
          <w:szCs w:val="22"/>
        </w:rPr>
      </w:pPr>
      <w:r w:rsidRPr="0000577F">
        <w:rPr>
          <w:rFonts w:ascii="Palatino Linotype" w:eastAsia="Palatino Linotype" w:hAnsi="Palatino Linotype" w:cs="Palatino Linotype"/>
          <w:b/>
          <w:sz w:val="22"/>
          <w:szCs w:val="22"/>
        </w:rPr>
        <w:t>Modalidad de Entrega:</w:t>
      </w:r>
      <w:r w:rsidRPr="0000577F">
        <w:rPr>
          <w:rFonts w:ascii="Palatino Linotype" w:eastAsia="Palatino Linotype" w:hAnsi="Palatino Linotype" w:cs="Palatino Linotype"/>
          <w:sz w:val="22"/>
          <w:szCs w:val="22"/>
        </w:rPr>
        <w:t xml:space="preserve"> Consulta </w:t>
      </w:r>
      <w:proofErr w:type="gramStart"/>
      <w:r w:rsidRPr="0000577F">
        <w:rPr>
          <w:rFonts w:ascii="Palatino Linotype" w:eastAsia="Palatino Linotype" w:hAnsi="Palatino Linotype" w:cs="Palatino Linotype"/>
          <w:sz w:val="22"/>
          <w:szCs w:val="22"/>
        </w:rPr>
        <w:t>Directa(</w:t>
      </w:r>
      <w:proofErr w:type="gramEnd"/>
      <w:r w:rsidRPr="0000577F">
        <w:rPr>
          <w:rFonts w:ascii="Palatino Linotype" w:eastAsia="Palatino Linotype" w:hAnsi="Palatino Linotype" w:cs="Palatino Linotype"/>
          <w:sz w:val="22"/>
          <w:szCs w:val="22"/>
        </w:rPr>
        <w:t>sin costo)</w:t>
      </w:r>
    </w:p>
    <w:p w14:paraId="2D5109BA" w14:textId="77777777" w:rsidR="00CA7003" w:rsidRPr="0000577F" w:rsidRDefault="00CA7003">
      <w:pPr>
        <w:spacing w:line="360" w:lineRule="auto"/>
        <w:ind w:right="616"/>
        <w:jc w:val="both"/>
        <w:rPr>
          <w:rFonts w:ascii="Palatino Linotype" w:eastAsia="Palatino Linotype" w:hAnsi="Palatino Linotype" w:cs="Palatino Linotype"/>
          <w:b/>
          <w:sz w:val="22"/>
          <w:szCs w:val="22"/>
        </w:rPr>
      </w:pPr>
    </w:p>
    <w:p w14:paraId="18EF029C" w14:textId="77777777" w:rsidR="00CA7003" w:rsidRPr="0000577F" w:rsidRDefault="00607E17">
      <w:pPr>
        <w:numPr>
          <w:ilvl w:val="0"/>
          <w:numId w:val="3"/>
        </w:numPr>
        <w:pBdr>
          <w:top w:val="nil"/>
          <w:left w:val="nil"/>
          <w:bottom w:val="nil"/>
          <w:right w:val="nil"/>
          <w:between w:val="nil"/>
        </w:pBdr>
        <w:spacing w:line="360" w:lineRule="auto"/>
        <w:ind w:left="0" w:right="49" w:hanging="284"/>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b/>
          <w:sz w:val="22"/>
          <w:szCs w:val="22"/>
        </w:rPr>
        <w:t xml:space="preserve">Respuesta. </w:t>
      </w:r>
      <w:r w:rsidRPr="0000577F">
        <w:rPr>
          <w:rFonts w:ascii="Palatino Linotype" w:eastAsia="Palatino Linotype" w:hAnsi="Palatino Linotype" w:cs="Palatino Linotype"/>
          <w:sz w:val="22"/>
          <w:szCs w:val="22"/>
        </w:rPr>
        <w:t xml:space="preserve">De las constancias que obran en Sistema de Acceso a la Información Mexiquense, se observa que el </w:t>
      </w:r>
      <w:r w:rsidRPr="0000577F">
        <w:rPr>
          <w:rFonts w:ascii="Palatino Linotype" w:eastAsia="Palatino Linotype" w:hAnsi="Palatino Linotype" w:cs="Palatino Linotype"/>
          <w:b/>
          <w:sz w:val="22"/>
          <w:szCs w:val="22"/>
        </w:rPr>
        <w:t>Sujeto Obligado</w:t>
      </w:r>
      <w:r w:rsidRPr="0000577F">
        <w:rPr>
          <w:rFonts w:ascii="Palatino Linotype" w:eastAsia="Palatino Linotype" w:hAnsi="Palatino Linotype" w:cs="Palatino Linotype"/>
          <w:sz w:val="22"/>
          <w:szCs w:val="22"/>
        </w:rPr>
        <w:t xml:space="preserve"> no emitió respuesta a la solicitud de información formulada por la persona solicitante.</w:t>
      </w:r>
    </w:p>
    <w:p w14:paraId="2443CC93" w14:textId="77777777" w:rsidR="00CA7003" w:rsidRPr="0000577F" w:rsidRDefault="00CA7003">
      <w:pPr>
        <w:pBdr>
          <w:top w:val="nil"/>
          <w:left w:val="nil"/>
          <w:bottom w:val="nil"/>
          <w:right w:val="nil"/>
          <w:between w:val="nil"/>
        </w:pBdr>
        <w:spacing w:line="360" w:lineRule="auto"/>
        <w:ind w:right="49" w:hanging="284"/>
        <w:jc w:val="both"/>
        <w:rPr>
          <w:rFonts w:ascii="Palatino Linotype" w:eastAsia="Palatino Linotype" w:hAnsi="Palatino Linotype" w:cs="Palatino Linotype"/>
          <w:sz w:val="22"/>
          <w:szCs w:val="22"/>
        </w:rPr>
      </w:pPr>
    </w:p>
    <w:p w14:paraId="580BFC31" w14:textId="77777777" w:rsidR="00CA7003" w:rsidRPr="0000577F" w:rsidRDefault="00607E17">
      <w:pPr>
        <w:numPr>
          <w:ilvl w:val="0"/>
          <w:numId w:val="3"/>
        </w:numPr>
        <w:pBdr>
          <w:top w:val="nil"/>
          <w:left w:val="nil"/>
          <w:bottom w:val="nil"/>
          <w:right w:val="nil"/>
          <w:between w:val="nil"/>
        </w:pBdr>
        <w:spacing w:line="360" w:lineRule="auto"/>
        <w:ind w:left="0" w:right="49" w:hanging="284"/>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b/>
          <w:sz w:val="22"/>
          <w:szCs w:val="22"/>
        </w:rPr>
        <w:t>Interposición del recurso de revisión</w:t>
      </w:r>
      <w:r w:rsidRPr="0000577F">
        <w:rPr>
          <w:rFonts w:ascii="Palatino Linotype" w:eastAsia="Palatino Linotype" w:hAnsi="Palatino Linotype" w:cs="Palatino Linotype"/>
          <w:sz w:val="22"/>
          <w:szCs w:val="22"/>
        </w:rPr>
        <w:t xml:space="preserve">. Inconforme la persona solicitante con la falta de respuesta del </w:t>
      </w:r>
      <w:r w:rsidRPr="0000577F">
        <w:rPr>
          <w:rFonts w:ascii="Palatino Linotype" w:eastAsia="Palatino Linotype" w:hAnsi="Palatino Linotype" w:cs="Palatino Linotype"/>
          <w:b/>
          <w:sz w:val="22"/>
          <w:szCs w:val="22"/>
        </w:rPr>
        <w:t>Sujeto Obligado</w:t>
      </w:r>
      <w:r w:rsidRPr="0000577F">
        <w:rPr>
          <w:rFonts w:ascii="Palatino Linotype" w:eastAsia="Palatino Linotype" w:hAnsi="Palatino Linotype" w:cs="Palatino Linotype"/>
          <w:sz w:val="22"/>
          <w:szCs w:val="22"/>
        </w:rPr>
        <w:t xml:space="preserve">, el </w:t>
      </w:r>
      <w:r w:rsidRPr="0000577F">
        <w:rPr>
          <w:rFonts w:ascii="Palatino Linotype" w:eastAsia="Palatino Linotype" w:hAnsi="Palatino Linotype" w:cs="Palatino Linotype"/>
          <w:b/>
          <w:sz w:val="22"/>
          <w:szCs w:val="22"/>
        </w:rPr>
        <w:t xml:space="preserve">dieciocho de abril de dos mil veinticinco </w:t>
      </w:r>
      <w:r w:rsidRPr="0000577F">
        <w:rPr>
          <w:rFonts w:ascii="Palatino Linotype" w:eastAsia="Palatino Linotype" w:hAnsi="Palatino Linotype" w:cs="Palatino Linotype"/>
          <w:sz w:val="22"/>
          <w:szCs w:val="22"/>
        </w:rPr>
        <w:t xml:space="preserve">interpuso su recurso de revisión, el cual quedó registrado en fecha </w:t>
      </w:r>
      <w:r w:rsidRPr="0000577F">
        <w:rPr>
          <w:rFonts w:ascii="Palatino Linotype" w:eastAsia="Palatino Linotype" w:hAnsi="Palatino Linotype" w:cs="Palatino Linotype"/>
          <w:b/>
          <w:sz w:val="22"/>
          <w:szCs w:val="22"/>
        </w:rPr>
        <w:t>veintiuno de abril de dos mil veinticinco</w:t>
      </w:r>
      <w:r w:rsidRPr="0000577F">
        <w:rPr>
          <w:rFonts w:ascii="Palatino Linotype" w:eastAsia="Palatino Linotype" w:hAnsi="Palatino Linotype" w:cs="Palatino Linotype"/>
          <w:sz w:val="22"/>
          <w:szCs w:val="22"/>
        </w:rPr>
        <w:t xml:space="preserve"> a través de SAIMEX, expresando lo siguiente:</w:t>
      </w:r>
    </w:p>
    <w:p w14:paraId="5ED6C701" w14:textId="77777777" w:rsidR="00CA7003" w:rsidRPr="0000577F" w:rsidRDefault="00CA700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09D5E15" w14:textId="77777777" w:rsidR="00CA7003" w:rsidRPr="0000577F" w:rsidRDefault="00607E17">
      <w:pPr>
        <w:numPr>
          <w:ilvl w:val="0"/>
          <w:numId w:val="2"/>
        </w:numPr>
        <w:pBdr>
          <w:top w:val="nil"/>
          <w:left w:val="nil"/>
          <w:bottom w:val="nil"/>
          <w:right w:val="nil"/>
          <w:between w:val="nil"/>
        </w:pBdr>
        <w:ind w:left="567" w:hanging="141"/>
        <w:rPr>
          <w:i/>
        </w:rPr>
      </w:pPr>
      <w:bookmarkStart w:id="0" w:name="_heading=h.tyjcwt" w:colFirst="0" w:colLast="0"/>
      <w:bookmarkEnd w:id="0"/>
      <w:r w:rsidRPr="0000577F">
        <w:rPr>
          <w:rFonts w:ascii="Palatino Linotype" w:eastAsia="Palatino Linotype" w:hAnsi="Palatino Linotype" w:cs="Palatino Linotype"/>
          <w:b/>
          <w:sz w:val="22"/>
          <w:szCs w:val="22"/>
        </w:rPr>
        <w:t>Acto impugnado:</w:t>
      </w:r>
      <w:r w:rsidRPr="0000577F">
        <w:rPr>
          <w:b/>
        </w:rPr>
        <w:t xml:space="preserve"> </w:t>
      </w:r>
      <w:r w:rsidRPr="0000577F">
        <w:rPr>
          <w:rFonts w:ascii="Palatino Linotype" w:eastAsia="Palatino Linotype" w:hAnsi="Palatino Linotype" w:cs="Palatino Linotype"/>
          <w:i/>
          <w:sz w:val="22"/>
          <w:szCs w:val="22"/>
        </w:rPr>
        <w:t>“No se ha obtenido una respuesta sobre la información que se le pidió” (Sic)</w:t>
      </w:r>
    </w:p>
    <w:p w14:paraId="602F3AF9" w14:textId="77777777" w:rsidR="00CA7003" w:rsidRPr="0000577F" w:rsidRDefault="00CA700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0EF6394D" w14:textId="77777777" w:rsidR="00CA7003" w:rsidRPr="0000577F" w:rsidRDefault="00607E17">
      <w:pPr>
        <w:numPr>
          <w:ilvl w:val="0"/>
          <w:numId w:val="2"/>
        </w:numPr>
        <w:pBdr>
          <w:top w:val="nil"/>
          <w:left w:val="nil"/>
          <w:bottom w:val="nil"/>
          <w:right w:val="nil"/>
          <w:between w:val="nil"/>
        </w:pBdr>
        <w:ind w:left="567" w:right="900" w:hanging="141"/>
        <w:rPr>
          <w:i/>
        </w:rPr>
      </w:pPr>
      <w:bookmarkStart w:id="1" w:name="_heading=h.30j0zll" w:colFirst="0" w:colLast="0"/>
      <w:bookmarkEnd w:id="1"/>
      <w:r w:rsidRPr="0000577F">
        <w:rPr>
          <w:rFonts w:ascii="Palatino Linotype" w:eastAsia="Palatino Linotype" w:hAnsi="Palatino Linotype" w:cs="Palatino Linotype"/>
          <w:b/>
          <w:sz w:val="22"/>
          <w:szCs w:val="22"/>
        </w:rPr>
        <w:t>Razones o motivos de inconformidad</w:t>
      </w:r>
      <w:r w:rsidRPr="0000577F">
        <w:t xml:space="preserve">: </w:t>
      </w:r>
      <w:r w:rsidRPr="0000577F">
        <w:rPr>
          <w:rFonts w:ascii="Palatino Linotype" w:eastAsia="Palatino Linotype" w:hAnsi="Palatino Linotype" w:cs="Palatino Linotype"/>
          <w:sz w:val="22"/>
          <w:szCs w:val="22"/>
        </w:rPr>
        <w:t>“</w:t>
      </w:r>
      <w:r w:rsidRPr="0000577F">
        <w:rPr>
          <w:rFonts w:ascii="Palatino Linotype" w:eastAsia="Palatino Linotype" w:hAnsi="Palatino Linotype" w:cs="Palatino Linotype"/>
          <w:i/>
          <w:sz w:val="22"/>
          <w:szCs w:val="22"/>
        </w:rPr>
        <w:t>Que oculta el ayuntamiento que no quiere proporcionar la información que se le solicita” (Sic)</w:t>
      </w:r>
    </w:p>
    <w:p w14:paraId="17010675" w14:textId="77777777" w:rsidR="00CA7003" w:rsidRPr="0000577F" w:rsidRDefault="00CA7003">
      <w:pPr>
        <w:pBdr>
          <w:top w:val="nil"/>
          <w:left w:val="nil"/>
          <w:bottom w:val="nil"/>
          <w:right w:val="nil"/>
          <w:between w:val="nil"/>
        </w:pBdr>
        <w:spacing w:line="276" w:lineRule="auto"/>
        <w:ind w:left="1080" w:right="900" w:hanging="360"/>
        <w:rPr>
          <w:rFonts w:ascii="Palatino Linotype" w:eastAsia="Palatino Linotype" w:hAnsi="Palatino Linotype" w:cs="Palatino Linotype"/>
          <w:i/>
          <w:sz w:val="22"/>
          <w:szCs w:val="22"/>
        </w:rPr>
      </w:pPr>
    </w:p>
    <w:p w14:paraId="1D6174EC" w14:textId="77777777" w:rsidR="00CA7003" w:rsidRPr="0000577F" w:rsidRDefault="00607E17">
      <w:pPr>
        <w:numPr>
          <w:ilvl w:val="0"/>
          <w:numId w:val="3"/>
        </w:numPr>
        <w:pBdr>
          <w:top w:val="nil"/>
          <w:left w:val="nil"/>
          <w:bottom w:val="nil"/>
          <w:right w:val="nil"/>
          <w:between w:val="nil"/>
        </w:pBdr>
        <w:spacing w:line="360" w:lineRule="auto"/>
        <w:ind w:left="-284" w:right="51" w:firstLine="0"/>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b/>
          <w:sz w:val="22"/>
          <w:szCs w:val="22"/>
        </w:rPr>
        <w:t xml:space="preserve">Turno. </w:t>
      </w:r>
      <w:r w:rsidRPr="0000577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00577F">
        <w:rPr>
          <w:rFonts w:ascii="Palatino Linotype" w:eastAsia="Palatino Linotype" w:hAnsi="Palatino Linotype" w:cs="Palatino Linotype"/>
          <w:b/>
          <w:sz w:val="22"/>
          <w:szCs w:val="22"/>
        </w:rPr>
        <w:t>Comisionada</w:t>
      </w:r>
      <w:r w:rsidRPr="0000577F">
        <w:rPr>
          <w:rFonts w:ascii="Palatino Linotype" w:eastAsia="Palatino Linotype" w:hAnsi="Palatino Linotype" w:cs="Palatino Linotype"/>
          <w:sz w:val="22"/>
          <w:szCs w:val="22"/>
        </w:rPr>
        <w:t xml:space="preserve"> </w:t>
      </w:r>
      <w:r w:rsidRPr="0000577F">
        <w:rPr>
          <w:rFonts w:ascii="Palatino Linotype" w:eastAsia="Palatino Linotype" w:hAnsi="Palatino Linotype" w:cs="Palatino Linotype"/>
          <w:b/>
          <w:sz w:val="22"/>
          <w:szCs w:val="22"/>
        </w:rPr>
        <w:t xml:space="preserve">Guadalupe Ramírez Peña, </w:t>
      </w:r>
      <w:r w:rsidRPr="0000577F">
        <w:rPr>
          <w:rFonts w:ascii="Palatino Linotype" w:eastAsia="Palatino Linotype" w:hAnsi="Palatino Linotype" w:cs="Palatino Linotype"/>
          <w:sz w:val="22"/>
          <w:szCs w:val="22"/>
        </w:rPr>
        <w:t xml:space="preserve">a efecto de que analizara sobre su admisión o su </w:t>
      </w:r>
      <w:proofErr w:type="spellStart"/>
      <w:r w:rsidRPr="0000577F">
        <w:rPr>
          <w:rFonts w:ascii="Palatino Linotype" w:eastAsia="Palatino Linotype" w:hAnsi="Palatino Linotype" w:cs="Palatino Linotype"/>
          <w:sz w:val="22"/>
          <w:szCs w:val="22"/>
        </w:rPr>
        <w:t>desechamiento</w:t>
      </w:r>
      <w:proofErr w:type="spellEnd"/>
      <w:r w:rsidRPr="0000577F">
        <w:rPr>
          <w:rFonts w:ascii="Palatino Linotype" w:eastAsia="Palatino Linotype" w:hAnsi="Palatino Linotype" w:cs="Palatino Linotype"/>
          <w:sz w:val="22"/>
          <w:szCs w:val="22"/>
        </w:rPr>
        <w:t>.</w:t>
      </w:r>
    </w:p>
    <w:p w14:paraId="3ECF40F9" w14:textId="77777777" w:rsidR="00CA7003" w:rsidRPr="0000577F" w:rsidRDefault="00607E17">
      <w:pPr>
        <w:numPr>
          <w:ilvl w:val="0"/>
          <w:numId w:val="3"/>
        </w:numPr>
        <w:pBdr>
          <w:top w:val="nil"/>
          <w:left w:val="nil"/>
          <w:bottom w:val="nil"/>
          <w:right w:val="nil"/>
          <w:between w:val="nil"/>
        </w:pBdr>
        <w:spacing w:line="360" w:lineRule="auto"/>
        <w:ind w:left="-284" w:right="51" w:firstLine="0"/>
        <w:jc w:val="both"/>
        <w:rPr>
          <w:rFonts w:ascii="Palatino Linotype" w:eastAsia="Palatino Linotype" w:hAnsi="Palatino Linotype" w:cs="Palatino Linotype"/>
          <w:sz w:val="22"/>
          <w:szCs w:val="22"/>
        </w:rPr>
      </w:pPr>
      <w:bookmarkStart w:id="2" w:name="_heading=h.2s8eyo1" w:colFirst="0" w:colLast="0"/>
      <w:bookmarkEnd w:id="2"/>
      <w:r w:rsidRPr="0000577F">
        <w:rPr>
          <w:rFonts w:ascii="Palatino Linotype" w:eastAsia="Palatino Linotype" w:hAnsi="Palatino Linotype" w:cs="Palatino Linotype"/>
          <w:b/>
          <w:sz w:val="22"/>
          <w:szCs w:val="22"/>
        </w:rPr>
        <w:lastRenderedPageBreak/>
        <w:t>Admisión del Recurso de revisión.</w:t>
      </w:r>
      <w:r w:rsidRPr="0000577F">
        <w:rPr>
          <w:rFonts w:ascii="Palatino Linotype" w:eastAsia="Palatino Linotype" w:hAnsi="Palatino Linotype" w:cs="Palatino Linotype"/>
          <w:sz w:val="22"/>
          <w:szCs w:val="22"/>
        </w:rPr>
        <w:t xml:space="preserve"> El </w:t>
      </w:r>
      <w:r w:rsidRPr="0000577F">
        <w:rPr>
          <w:rFonts w:ascii="Palatino Linotype" w:eastAsia="Palatino Linotype" w:hAnsi="Palatino Linotype" w:cs="Palatino Linotype"/>
          <w:b/>
          <w:sz w:val="22"/>
          <w:szCs w:val="22"/>
        </w:rPr>
        <w:t>veintidós de abril de dos mil veinticinco</w:t>
      </w:r>
      <w:r w:rsidRPr="0000577F">
        <w:rPr>
          <w:rFonts w:ascii="Palatino Linotype" w:eastAsia="Palatino Linotype" w:hAnsi="Palatino Linotype" w:cs="Palatino Linotype"/>
          <w:sz w:val="22"/>
          <w:szCs w:val="22"/>
        </w:rPr>
        <w:t>,</w:t>
      </w:r>
      <w:r w:rsidRPr="0000577F">
        <w:rPr>
          <w:rFonts w:ascii="Palatino Linotype" w:eastAsia="Palatino Linotype" w:hAnsi="Palatino Linotype" w:cs="Palatino Linotype"/>
          <w:b/>
          <w:sz w:val="22"/>
          <w:szCs w:val="22"/>
        </w:rPr>
        <w:t xml:space="preserve"> </w:t>
      </w:r>
      <w:r w:rsidRPr="0000577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0577F">
        <w:rPr>
          <w:rFonts w:ascii="Palatino Linotype" w:eastAsia="Palatino Linotype" w:hAnsi="Palatino Linotype" w:cs="Palatino Linotype"/>
          <w:b/>
          <w:sz w:val="22"/>
          <w:szCs w:val="22"/>
        </w:rPr>
        <w:t xml:space="preserve">Sujeto Obligado </w:t>
      </w:r>
      <w:r w:rsidRPr="0000577F">
        <w:rPr>
          <w:rFonts w:ascii="Palatino Linotype" w:eastAsia="Palatino Linotype" w:hAnsi="Palatino Linotype" w:cs="Palatino Linotype"/>
          <w:sz w:val="22"/>
          <w:szCs w:val="22"/>
        </w:rPr>
        <w:t>presentara su informe justificado.</w:t>
      </w:r>
    </w:p>
    <w:p w14:paraId="2FFC75FC" w14:textId="77777777" w:rsidR="00CA7003" w:rsidRPr="0000577F" w:rsidRDefault="00CA7003">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0347231C" w14:textId="77777777" w:rsidR="00CA7003" w:rsidRPr="0000577F" w:rsidRDefault="00607E17">
      <w:pPr>
        <w:numPr>
          <w:ilvl w:val="0"/>
          <w:numId w:val="3"/>
        </w:numPr>
        <w:pBdr>
          <w:top w:val="nil"/>
          <w:left w:val="nil"/>
          <w:bottom w:val="nil"/>
          <w:right w:val="nil"/>
          <w:between w:val="nil"/>
        </w:pBdr>
        <w:spacing w:line="360" w:lineRule="auto"/>
        <w:ind w:left="0" w:right="51" w:hanging="284"/>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b/>
          <w:sz w:val="22"/>
          <w:szCs w:val="22"/>
        </w:rPr>
        <w:t>Manifestaciones</w:t>
      </w:r>
      <w:r w:rsidRPr="0000577F">
        <w:rPr>
          <w:rFonts w:ascii="Palatino Linotype" w:eastAsia="Palatino Linotype" w:hAnsi="Palatino Linotype" w:cs="Palatino Linotype"/>
          <w:sz w:val="22"/>
          <w:szCs w:val="22"/>
        </w:rPr>
        <w:t>. Es de precisar que las partes fueron omisas en pronunciarse en esta etapa.</w:t>
      </w:r>
    </w:p>
    <w:p w14:paraId="5B1AA57D" w14:textId="77777777" w:rsidR="00CA7003" w:rsidRPr="0000577F" w:rsidRDefault="00CA7003">
      <w:pPr>
        <w:pBdr>
          <w:top w:val="nil"/>
          <w:left w:val="nil"/>
          <w:bottom w:val="nil"/>
          <w:right w:val="nil"/>
          <w:between w:val="nil"/>
        </w:pBdr>
        <w:ind w:left="720"/>
        <w:rPr>
          <w:rFonts w:ascii="Palatino Linotype" w:eastAsia="Palatino Linotype" w:hAnsi="Palatino Linotype" w:cs="Palatino Linotype"/>
          <w:sz w:val="22"/>
          <w:szCs w:val="22"/>
        </w:rPr>
      </w:pPr>
    </w:p>
    <w:p w14:paraId="284B8EB8" w14:textId="77777777" w:rsidR="00CA7003" w:rsidRPr="0000577F" w:rsidRDefault="00607E17">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noProof/>
          <w:sz w:val="22"/>
          <w:szCs w:val="22"/>
        </w:rPr>
        <w:drawing>
          <wp:inline distT="0" distB="0" distL="0" distR="0" wp14:anchorId="6EE331E1" wp14:editId="1CFD750F">
            <wp:extent cx="5612130" cy="1614170"/>
            <wp:effectExtent l="0" t="0" r="0" b="0"/>
            <wp:docPr id="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614170"/>
                    </a:xfrm>
                    <a:prstGeom prst="rect">
                      <a:avLst/>
                    </a:prstGeom>
                    <a:ln/>
                  </pic:spPr>
                </pic:pic>
              </a:graphicData>
            </a:graphic>
          </wp:inline>
        </w:drawing>
      </w:r>
    </w:p>
    <w:p w14:paraId="75AEFF4F" w14:textId="77777777" w:rsidR="00CA7003" w:rsidRPr="0000577F" w:rsidRDefault="00607E17">
      <w:pPr>
        <w:numPr>
          <w:ilvl w:val="0"/>
          <w:numId w:val="3"/>
        </w:numPr>
        <w:pBdr>
          <w:top w:val="nil"/>
          <w:left w:val="nil"/>
          <w:bottom w:val="nil"/>
          <w:right w:val="nil"/>
          <w:between w:val="nil"/>
        </w:pBdr>
        <w:spacing w:line="360" w:lineRule="auto"/>
        <w:ind w:left="0" w:right="51" w:hanging="284"/>
        <w:jc w:val="both"/>
        <w:rPr>
          <w:rFonts w:ascii="Palatino Linotype" w:eastAsia="Palatino Linotype" w:hAnsi="Palatino Linotype" w:cs="Palatino Linotype"/>
          <w:sz w:val="20"/>
          <w:szCs w:val="20"/>
        </w:rPr>
      </w:pPr>
      <w:r w:rsidRPr="0000577F">
        <w:rPr>
          <w:rFonts w:ascii="Palatino Linotype" w:eastAsia="Palatino Linotype" w:hAnsi="Palatino Linotype" w:cs="Palatino Linotype"/>
          <w:b/>
          <w:sz w:val="22"/>
          <w:szCs w:val="22"/>
        </w:rPr>
        <w:t xml:space="preserve">Cierre de instrucción. </w:t>
      </w:r>
      <w:r w:rsidRPr="0000577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00577F">
        <w:rPr>
          <w:rFonts w:ascii="Palatino Linotype" w:eastAsia="Palatino Linotype" w:hAnsi="Palatino Linotype" w:cs="Palatino Linotype"/>
          <w:b/>
          <w:sz w:val="22"/>
          <w:szCs w:val="22"/>
        </w:rPr>
        <w:t>ocho de mayo de dos mil veinticinco</w:t>
      </w:r>
      <w:r w:rsidRPr="0000577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5856B11" w14:textId="77777777" w:rsidR="00CA7003" w:rsidRPr="0000577F" w:rsidRDefault="00CA7003">
      <w:p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p>
    <w:p w14:paraId="7A693E45" w14:textId="77777777" w:rsidR="00CA7003" w:rsidRPr="0000577F" w:rsidRDefault="00607E17">
      <w:pPr>
        <w:pBdr>
          <w:top w:val="nil"/>
          <w:left w:val="nil"/>
          <w:bottom w:val="nil"/>
          <w:right w:val="nil"/>
          <w:between w:val="nil"/>
        </w:pBdr>
        <w:spacing w:line="360" w:lineRule="auto"/>
        <w:ind w:right="51"/>
        <w:jc w:val="both"/>
        <w:rPr>
          <w:rFonts w:ascii="Palatino Linotype" w:eastAsia="Palatino Linotype" w:hAnsi="Palatino Linotype" w:cs="Palatino Linotype"/>
          <w:sz w:val="20"/>
          <w:szCs w:val="20"/>
        </w:rPr>
      </w:pPr>
      <w:r w:rsidRPr="0000577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6C7C4" w14:textId="77777777" w:rsidR="00CA7003" w:rsidRPr="0000577F" w:rsidRDefault="00CA700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7AA76DA" w14:textId="77777777" w:rsidR="00CA7003" w:rsidRPr="0000577F" w:rsidRDefault="00607E17">
      <w:pPr>
        <w:widowControl w:val="0"/>
        <w:spacing w:line="360" w:lineRule="auto"/>
        <w:jc w:val="center"/>
        <w:rPr>
          <w:rFonts w:ascii="Palatino Linotype" w:eastAsia="Palatino Linotype" w:hAnsi="Palatino Linotype" w:cs="Palatino Linotype"/>
          <w:b/>
          <w:sz w:val="22"/>
          <w:szCs w:val="22"/>
        </w:rPr>
      </w:pPr>
      <w:r w:rsidRPr="0000577F">
        <w:rPr>
          <w:rFonts w:ascii="Palatino Linotype" w:eastAsia="Palatino Linotype" w:hAnsi="Palatino Linotype" w:cs="Palatino Linotype"/>
          <w:b/>
          <w:sz w:val="22"/>
          <w:szCs w:val="22"/>
        </w:rPr>
        <w:t>II. C O N S I D E R A N D O S</w:t>
      </w:r>
    </w:p>
    <w:p w14:paraId="619E826D" w14:textId="77777777" w:rsidR="00CA7003" w:rsidRPr="0000577F" w:rsidRDefault="00607E17">
      <w:pPr>
        <w:spacing w:line="360" w:lineRule="auto"/>
        <w:jc w:val="both"/>
        <w:rPr>
          <w:rFonts w:ascii="Palatino Linotype" w:eastAsia="Palatino Linotype" w:hAnsi="Palatino Linotype" w:cs="Palatino Linotype"/>
          <w:sz w:val="22"/>
          <w:szCs w:val="22"/>
        </w:rPr>
      </w:pPr>
      <w:bookmarkStart w:id="3" w:name="_heading=h.q9a5pqst6so" w:colFirst="0" w:colLast="0"/>
      <w:bookmarkEnd w:id="3"/>
      <w:r w:rsidRPr="0000577F">
        <w:rPr>
          <w:rFonts w:ascii="Palatino Linotype" w:eastAsia="Palatino Linotype" w:hAnsi="Palatino Linotype" w:cs="Palatino Linotype"/>
          <w:b/>
          <w:sz w:val="22"/>
          <w:szCs w:val="22"/>
        </w:rPr>
        <w:lastRenderedPageBreak/>
        <w:t>Primero. Competencia.</w:t>
      </w:r>
      <w:r w:rsidRPr="0000577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8FE8BE8" w14:textId="77777777" w:rsidR="00CA7003" w:rsidRPr="0000577F" w:rsidRDefault="00CA7003">
      <w:pPr>
        <w:spacing w:line="360" w:lineRule="auto"/>
        <w:ind w:left="-284"/>
        <w:jc w:val="both"/>
        <w:rPr>
          <w:rFonts w:ascii="Palatino Linotype" w:eastAsia="Palatino Linotype" w:hAnsi="Palatino Linotype" w:cs="Palatino Linotype"/>
          <w:b/>
        </w:rPr>
      </w:pPr>
    </w:p>
    <w:p w14:paraId="784A03DE"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b/>
          <w:sz w:val="22"/>
          <w:szCs w:val="22"/>
        </w:rPr>
        <w:t xml:space="preserve">Segundo. Oportunidad y Procedibilidad. </w:t>
      </w:r>
      <w:r w:rsidRPr="0000577F">
        <w:rPr>
          <w:rFonts w:ascii="Palatino Linotype" w:eastAsia="Palatino Linotype" w:hAnsi="Palatino Linotype" w:cs="Palatino Linotype"/>
          <w:sz w:val="22"/>
          <w:szCs w:val="22"/>
        </w:rPr>
        <w:t>Es de precisar que la</w:t>
      </w:r>
      <w:r w:rsidRPr="0000577F">
        <w:rPr>
          <w:rFonts w:ascii="Palatino Linotype" w:eastAsia="Palatino Linotype" w:hAnsi="Palatino Linotype" w:cs="Palatino Linotype"/>
          <w:b/>
          <w:sz w:val="22"/>
          <w:szCs w:val="22"/>
        </w:rPr>
        <w:t xml:space="preserve"> </w:t>
      </w:r>
      <w:r w:rsidRPr="0000577F">
        <w:rPr>
          <w:rFonts w:ascii="Palatino Linotype" w:eastAsia="Palatino Linotype" w:hAnsi="Palatino Linotype" w:cs="Palatino Linotype"/>
          <w:sz w:val="22"/>
          <w:szCs w:val="22"/>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4A834B84"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29F4E823" w14:textId="77777777" w:rsidR="00CA7003" w:rsidRPr="0000577F" w:rsidRDefault="00607E17">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 xml:space="preserve">“Artículo 163. </w:t>
      </w:r>
      <w:r w:rsidRPr="0000577F">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37A50BF" w14:textId="77777777" w:rsidR="00CA7003" w:rsidRPr="0000577F" w:rsidRDefault="00607E17">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Artículo 166.</w:t>
      </w:r>
    </w:p>
    <w:p w14:paraId="7678748B" w14:textId="77777777" w:rsidR="00CA7003" w:rsidRPr="0000577F" w:rsidRDefault="00607E17">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w:t>
      </w:r>
    </w:p>
    <w:p w14:paraId="061BEB71" w14:textId="77777777" w:rsidR="00CA7003" w:rsidRPr="0000577F" w:rsidRDefault="00607E17">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7823F3BD" w14:textId="77777777" w:rsidR="00CA7003" w:rsidRPr="0000577F" w:rsidRDefault="00607E17">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w:t>
      </w:r>
    </w:p>
    <w:p w14:paraId="164A8183" w14:textId="77777777" w:rsidR="00CA7003" w:rsidRPr="0000577F" w:rsidRDefault="00607E17">
      <w:pPr>
        <w:spacing w:line="360" w:lineRule="auto"/>
        <w:ind w:left="-426"/>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 xml:space="preserve">De la interpretación sistemática a los preceptos legales insertos, se obtiene que el plazo que les asiste a los Sujetos Obligados para entregar la respuesta a una solicitud de información pública </w:t>
      </w:r>
      <w:r w:rsidRPr="0000577F">
        <w:rPr>
          <w:rFonts w:ascii="Palatino Linotype" w:eastAsia="Palatino Linotype" w:hAnsi="Palatino Linotype" w:cs="Palatino Linotype"/>
          <w:sz w:val="22"/>
          <w:szCs w:val="22"/>
        </w:rPr>
        <w:lastRenderedPageBreak/>
        <w:t>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43574F23" w14:textId="77777777" w:rsidR="00CA7003" w:rsidRPr="0000577F" w:rsidRDefault="00CA7003">
      <w:pPr>
        <w:spacing w:line="360" w:lineRule="auto"/>
        <w:ind w:left="-426"/>
        <w:jc w:val="both"/>
        <w:rPr>
          <w:rFonts w:ascii="Palatino Linotype" w:eastAsia="Palatino Linotype" w:hAnsi="Palatino Linotype" w:cs="Palatino Linotype"/>
          <w:sz w:val="22"/>
          <w:szCs w:val="22"/>
        </w:rPr>
      </w:pPr>
    </w:p>
    <w:p w14:paraId="0783D5AC" w14:textId="77777777" w:rsidR="00CA7003" w:rsidRPr="0000577F" w:rsidRDefault="00607E17">
      <w:pPr>
        <w:spacing w:line="360" w:lineRule="auto"/>
        <w:ind w:left="-426"/>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67A8E6CC"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55AB0C9B" w14:textId="77777777" w:rsidR="00CA7003" w:rsidRPr="0000577F" w:rsidRDefault="00607E17">
      <w:pPr>
        <w:spacing w:line="360" w:lineRule="auto"/>
        <w:ind w:left="-426"/>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Por su parte, el artículo 178 del citado ordenamiento, establece:</w:t>
      </w:r>
    </w:p>
    <w:p w14:paraId="1E0F70C0" w14:textId="77777777" w:rsidR="00CA7003" w:rsidRPr="0000577F" w:rsidRDefault="00CA7003">
      <w:pPr>
        <w:spacing w:line="360" w:lineRule="auto"/>
        <w:ind w:left="-426"/>
        <w:jc w:val="both"/>
        <w:rPr>
          <w:rFonts w:ascii="Palatino Linotype" w:eastAsia="Palatino Linotype" w:hAnsi="Palatino Linotype" w:cs="Palatino Linotype"/>
          <w:sz w:val="22"/>
          <w:szCs w:val="22"/>
        </w:rPr>
      </w:pPr>
    </w:p>
    <w:p w14:paraId="51653271" w14:textId="77777777" w:rsidR="00CA7003" w:rsidRPr="0000577F" w:rsidRDefault="00607E17">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b/>
          <w:i/>
          <w:sz w:val="22"/>
          <w:szCs w:val="22"/>
        </w:rPr>
      </w:pPr>
      <w:r w:rsidRPr="0000577F">
        <w:rPr>
          <w:rFonts w:ascii="Palatino Linotype" w:eastAsia="Palatino Linotype" w:hAnsi="Palatino Linotype" w:cs="Palatino Linotype"/>
          <w:b/>
          <w:i/>
          <w:sz w:val="22"/>
          <w:szCs w:val="22"/>
        </w:rPr>
        <w:t xml:space="preserve">“Artículo 178. </w:t>
      </w:r>
      <w:r w:rsidRPr="0000577F">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00577F">
        <w:rPr>
          <w:rFonts w:ascii="Palatino Linotype" w:eastAsia="Palatino Linotype" w:hAnsi="Palatino Linotype" w:cs="Palatino Linotype"/>
          <w:b/>
          <w:i/>
          <w:sz w:val="22"/>
          <w:szCs w:val="22"/>
        </w:rPr>
        <w:t>.</w:t>
      </w:r>
    </w:p>
    <w:p w14:paraId="324CF7D6" w14:textId="77777777" w:rsidR="00CA7003" w:rsidRPr="0000577F" w:rsidRDefault="00607E17">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b/>
          <w:i/>
          <w:sz w:val="22"/>
          <w:szCs w:val="22"/>
        </w:rPr>
      </w:pPr>
      <w:r w:rsidRPr="0000577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00577F">
        <w:rPr>
          <w:rFonts w:ascii="Palatino Linotype" w:eastAsia="Palatino Linotype" w:hAnsi="Palatino Linotype" w:cs="Palatino Linotype"/>
          <w:b/>
          <w:i/>
          <w:sz w:val="22"/>
          <w:szCs w:val="22"/>
        </w:rPr>
        <w:t>.</w:t>
      </w:r>
    </w:p>
    <w:p w14:paraId="4DCC9DF7" w14:textId="77777777" w:rsidR="00CA7003" w:rsidRPr="0000577F" w:rsidRDefault="00607E17">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b/>
          <w:i/>
          <w:sz w:val="22"/>
          <w:szCs w:val="22"/>
        </w:rPr>
      </w:pPr>
      <w:r w:rsidRPr="0000577F">
        <w:rPr>
          <w:rFonts w:ascii="Palatino Linotype" w:eastAsia="Palatino Linotype" w:hAnsi="Palatino Linotype" w:cs="Palatino Linotype"/>
          <w:i/>
          <w:sz w:val="22"/>
          <w:szCs w:val="22"/>
        </w:rPr>
        <w:t>(</w:t>
      </w:r>
      <w:r w:rsidRPr="0000577F">
        <w:rPr>
          <w:rFonts w:ascii="Palatino Linotype" w:eastAsia="Palatino Linotype" w:hAnsi="Palatino Linotype" w:cs="Palatino Linotype"/>
          <w:b/>
          <w:i/>
          <w:sz w:val="22"/>
          <w:szCs w:val="22"/>
        </w:rPr>
        <w:t>…)”</w:t>
      </w:r>
    </w:p>
    <w:p w14:paraId="3DD4E2AC" w14:textId="77777777" w:rsidR="00CA7003" w:rsidRPr="0000577F" w:rsidRDefault="00607E17">
      <w:pPr>
        <w:spacing w:line="360" w:lineRule="auto"/>
        <w:jc w:val="both"/>
        <w:rPr>
          <w:rFonts w:ascii="Palatino Linotype" w:eastAsia="Palatino Linotype" w:hAnsi="Palatino Linotype" w:cs="Palatino Linotype"/>
          <w:b/>
          <w:sz w:val="22"/>
          <w:szCs w:val="22"/>
          <w:u w:val="single"/>
        </w:rPr>
      </w:pPr>
      <w:r w:rsidRPr="0000577F">
        <w:rPr>
          <w:rFonts w:ascii="Palatino Linotype" w:eastAsia="Palatino Linotype" w:hAnsi="Palatino Linotype" w:cs="Palatino Linotype"/>
          <w:sz w:val="22"/>
          <w:szCs w:val="22"/>
        </w:rPr>
        <w:t xml:space="preserve">De lo anterior, se advierte que el recurso de revisión no se ha de interponer dentro del plazo de quince días hábiles, a partir de la fecha en que </w:t>
      </w:r>
      <w:r w:rsidRPr="0000577F">
        <w:rPr>
          <w:rFonts w:ascii="Palatino Linotype" w:eastAsia="Palatino Linotype" w:hAnsi="Palatino Linotype" w:cs="Palatino Linotype"/>
          <w:b/>
          <w:sz w:val="22"/>
          <w:szCs w:val="22"/>
        </w:rPr>
        <w:t xml:space="preserve">el Sujeto Obligado </w:t>
      </w:r>
      <w:r w:rsidRPr="0000577F">
        <w:rPr>
          <w:rFonts w:ascii="Palatino Linotype" w:eastAsia="Palatino Linotype" w:hAnsi="Palatino Linotype" w:cs="Palatino Linotype"/>
          <w:sz w:val="22"/>
          <w:szCs w:val="22"/>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00577F">
        <w:rPr>
          <w:rFonts w:ascii="Palatino Linotype" w:eastAsia="Palatino Linotype" w:hAnsi="Palatino Linotype" w:cs="Palatino Linotype"/>
          <w:b/>
          <w:sz w:val="22"/>
          <w:szCs w:val="22"/>
          <w:u w:val="single"/>
        </w:rPr>
        <w:t>la interposición del recurso de revisión puede ser en cualquier momento.</w:t>
      </w:r>
    </w:p>
    <w:p w14:paraId="2B08C770"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0AD7DD32"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lastRenderedPageBreak/>
        <w:t xml:space="preserve">La negativa ficta constituye una presunción legal, en el entendido de que donde no hubo respuesta por parte del </w:t>
      </w:r>
      <w:r w:rsidRPr="0000577F">
        <w:rPr>
          <w:rFonts w:ascii="Palatino Linotype" w:eastAsia="Palatino Linotype" w:hAnsi="Palatino Linotype" w:cs="Palatino Linotype"/>
          <w:b/>
          <w:sz w:val="22"/>
          <w:szCs w:val="22"/>
        </w:rPr>
        <w:t xml:space="preserve">Sujeto Obligado, </w:t>
      </w:r>
      <w:r w:rsidRPr="0000577F">
        <w:rPr>
          <w:rFonts w:ascii="Palatino Linotype" w:eastAsia="Palatino Linotype" w:hAnsi="Palatino Linotype" w:cs="Palatino Linotype"/>
          <w:sz w:val="22"/>
          <w:szCs w:val="22"/>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164D81E9"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367D8AB5"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00577F">
        <w:rPr>
          <w:rFonts w:ascii="Palatino Linotype" w:eastAsia="Palatino Linotype" w:hAnsi="Palatino Linotype" w:cs="Palatino Linotype"/>
          <w:b/>
          <w:sz w:val="22"/>
          <w:szCs w:val="22"/>
        </w:rPr>
        <w:t>Sujeto Obligado</w:t>
      </w:r>
      <w:r w:rsidRPr="0000577F">
        <w:rPr>
          <w:rFonts w:ascii="Palatino Linotype" w:eastAsia="Palatino Linotype" w:hAnsi="Palatino Linotype" w:cs="Palatino Linotype"/>
          <w:sz w:val="22"/>
          <w:szCs w:val="22"/>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00577F">
        <w:rPr>
          <w:rFonts w:ascii="Palatino Linotype" w:eastAsia="Palatino Linotype" w:hAnsi="Palatino Linotype" w:cs="Palatino Linotype"/>
          <w:sz w:val="22"/>
          <w:szCs w:val="22"/>
        </w:rPr>
        <w:t>desechamiento</w:t>
      </w:r>
      <w:proofErr w:type="spellEnd"/>
      <w:r w:rsidRPr="0000577F">
        <w:rPr>
          <w:rFonts w:ascii="Palatino Linotype" w:eastAsia="Palatino Linotype" w:hAnsi="Palatino Linotype" w:cs="Palatino Linotype"/>
          <w:sz w:val="22"/>
          <w:szCs w:val="22"/>
        </w:rPr>
        <w:t xml:space="preserve"> del mismo.</w:t>
      </w:r>
    </w:p>
    <w:p w14:paraId="093F0B0A"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52972479"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 xml:space="preserve">Por lo tanto, con la finalidad de no reducir ni limitar el derecho de acceso a la información y concederle una protección más eficaz al solicitante para impugnar el silencio del </w:t>
      </w:r>
      <w:r w:rsidRPr="0000577F">
        <w:rPr>
          <w:rFonts w:ascii="Palatino Linotype" w:eastAsia="Palatino Linotype" w:hAnsi="Palatino Linotype" w:cs="Palatino Linotype"/>
          <w:b/>
          <w:sz w:val="22"/>
          <w:szCs w:val="22"/>
        </w:rPr>
        <w:t>Sujeto Obligado,</w:t>
      </w:r>
      <w:r w:rsidRPr="0000577F">
        <w:rPr>
          <w:rFonts w:ascii="Palatino Linotype" w:eastAsia="Palatino Linotype" w:hAnsi="Palatino Linotype" w:cs="Palatino Linotype"/>
          <w:sz w:val="22"/>
          <w:szCs w:val="22"/>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0B5F0562" w14:textId="77777777" w:rsidR="00CA7003" w:rsidRPr="0000577F" w:rsidRDefault="00CA7003">
      <w:pPr>
        <w:spacing w:line="360" w:lineRule="auto"/>
        <w:jc w:val="both"/>
        <w:rPr>
          <w:rFonts w:ascii="Palatino Linotype" w:eastAsia="Palatino Linotype" w:hAnsi="Palatino Linotype" w:cs="Palatino Linotype"/>
          <w:i/>
          <w:sz w:val="22"/>
          <w:szCs w:val="22"/>
        </w:rPr>
      </w:pPr>
    </w:p>
    <w:p w14:paraId="575E48C2" w14:textId="77777777" w:rsidR="00CA7003" w:rsidRPr="0000577F" w:rsidRDefault="00607E17">
      <w:pPr>
        <w:tabs>
          <w:tab w:val="left" w:pos="1276"/>
        </w:tabs>
        <w:spacing w:after="160" w:line="276" w:lineRule="auto"/>
        <w:ind w:left="567" w:right="616"/>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“CRITERIO 0001-15. NEGATIVA FICTA. PLAZO PARA INTERPONER EL RECURSO DE REVISIÓN TRATÁNDOSE DE</w:t>
      </w:r>
      <w:r w:rsidRPr="0000577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71A113E" w14:textId="77777777" w:rsidR="00CA7003" w:rsidRPr="0000577F" w:rsidRDefault="00607E17">
      <w:pPr>
        <w:spacing w:line="360" w:lineRule="auto"/>
        <w:ind w:right="49"/>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 xml:space="preserve">Además, por cuanto hace a la procedibilidad de los recursos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0577F">
        <w:rPr>
          <w:rFonts w:ascii="Palatino Linotype" w:eastAsia="Palatino Linotype" w:hAnsi="Palatino Linotype" w:cs="Palatino Linotype"/>
          <w:b/>
          <w:sz w:val="22"/>
          <w:szCs w:val="22"/>
        </w:rPr>
        <w:t>el</w:t>
      </w:r>
      <w:r w:rsidRPr="0000577F">
        <w:rPr>
          <w:rFonts w:ascii="Palatino Linotype" w:eastAsia="Palatino Linotype" w:hAnsi="Palatino Linotype" w:cs="Palatino Linotype"/>
          <w:sz w:val="22"/>
          <w:szCs w:val="22"/>
        </w:rPr>
        <w:t xml:space="preserve"> </w:t>
      </w:r>
      <w:r w:rsidRPr="0000577F">
        <w:rPr>
          <w:rFonts w:ascii="Palatino Linotype" w:eastAsia="Palatino Linotype" w:hAnsi="Palatino Linotype" w:cs="Palatino Linotype"/>
          <w:b/>
          <w:sz w:val="22"/>
          <w:szCs w:val="22"/>
        </w:rPr>
        <w:t>SAIMEX</w:t>
      </w:r>
      <w:r w:rsidRPr="0000577F">
        <w:rPr>
          <w:rFonts w:ascii="Palatino Linotype" w:eastAsia="Palatino Linotype" w:hAnsi="Palatino Linotype" w:cs="Palatino Linotype"/>
          <w:sz w:val="22"/>
          <w:szCs w:val="22"/>
        </w:rPr>
        <w:t>.</w:t>
      </w:r>
    </w:p>
    <w:p w14:paraId="1E145E67" w14:textId="77777777" w:rsidR="00CA7003" w:rsidRPr="0000577F" w:rsidRDefault="00CA7003">
      <w:pPr>
        <w:spacing w:line="360" w:lineRule="auto"/>
        <w:rPr>
          <w:rFonts w:ascii="Calibri" w:eastAsia="Calibri" w:hAnsi="Calibri" w:cs="Calibri"/>
          <w:sz w:val="22"/>
          <w:szCs w:val="22"/>
        </w:rPr>
      </w:pPr>
    </w:p>
    <w:p w14:paraId="0E7657F5"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 xml:space="preserve">Finalmente, antes de entrar al estudio de la presente resolución es preciso determinar si resulta procedente la interposición del recurso de revisión, toda vez que se actualiza la hipótesis prevista en la </w:t>
      </w:r>
      <w:r w:rsidRPr="0000577F">
        <w:rPr>
          <w:rFonts w:ascii="Palatino Linotype" w:eastAsia="Palatino Linotype" w:hAnsi="Palatino Linotype" w:cs="Palatino Linotype"/>
          <w:b/>
          <w:sz w:val="22"/>
          <w:szCs w:val="22"/>
        </w:rPr>
        <w:t>fracción VII del artículo 179</w:t>
      </w:r>
      <w:r w:rsidRPr="0000577F">
        <w:rPr>
          <w:rFonts w:ascii="Palatino Linotype" w:eastAsia="Palatino Linotype" w:hAnsi="Palatino Linotype" w:cs="Palatino Linotype"/>
          <w:sz w:val="22"/>
          <w:szCs w:val="22"/>
        </w:rPr>
        <w:t xml:space="preserve"> de la ley de la materia, que a la letra dice:</w:t>
      </w:r>
    </w:p>
    <w:p w14:paraId="6D1910DE" w14:textId="77777777" w:rsidR="00CA7003" w:rsidRPr="0000577F" w:rsidRDefault="00CA7003">
      <w:pPr>
        <w:pBdr>
          <w:top w:val="nil"/>
          <w:left w:val="nil"/>
          <w:bottom w:val="nil"/>
          <w:right w:val="nil"/>
          <w:between w:val="nil"/>
        </w:pBdr>
        <w:spacing w:line="360" w:lineRule="auto"/>
        <w:ind w:left="864" w:right="864"/>
        <w:jc w:val="both"/>
        <w:rPr>
          <w:rFonts w:ascii="Palatino Linotype" w:eastAsia="Palatino Linotype" w:hAnsi="Palatino Linotype" w:cs="Palatino Linotype"/>
          <w:i/>
          <w:sz w:val="22"/>
          <w:szCs w:val="22"/>
        </w:rPr>
      </w:pPr>
    </w:p>
    <w:p w14:paraId="75A8FDB2"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 xml:space="preserve">“Artículo 179. </w:t>
      </w:r>
      <w:r w:rsidRPr="0000577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F1988FA"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lastRenderedPageBreak/>
        <w:t>(…)</w:t>
      </w:r>
    </w:p>
    <w:p w14:paraId="41A8CDA4"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 xml:space="preserve">VII. </w:t>
      </w:r>
      <w:r w:rsidRPr="0000577F">
        <w:rPr>
          <w:rFonts w:ascii="Palatino Linotype" w:eastAsia="Palatino Linotype" w:hAnsi="Palatino Linotype" w:cs="Palatino Linotype"/>
          <w:i/>
          <w:sz w:val="22"/>
          <w:szCs w:val="22"/>
        </w:rPr>
        <w:t>La falta de respuesta a una solicitud de acceso a la información;”</w:t>
      </w:r>
    </w:p>
    <w:p w14:paraId="03E5D8EF"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w:t>
      </w:r>
    </w:p>
    <w:p w14:paraId="23BFFFD3" w14:textId="77777777" w:rsidR="00CA7003" w:rsidRPr="0000577F" w:rsidRDefault="00CA7003">
      <w:pPr>
        <w:pBdr>
          <w:top w:val="nil"/>
          <w:left w:val="nil"/>
          <w:bottom w:val="nil"/>
          <w:right w:val="nil"/>
          <w:between w:val="nil"/>
        </w:pBdr>
        <w:spacing w:line="360" w:lineRule="auto"/>
        <w:ind w:left="864" w:right="864"/>
        <w:jc w:val="both"/>
        <w:rPr>
          <w:rFonts w:ascii="Palatino Linotype" w:eastAsia="Palatino Linotype" w:hAnsi="Palatino Linotype" w:cs="Palatino Linotype"/>
          <w:i/>
        </w:rPr>
      </w:pPr>
    </w:p>
    <w:p w14:paraId="17C60192"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 xml:space="preserve">El precepto legal citado, establece como supuesto de procedencia del recurso de revisión, en aquellos casos en que </w:t>
      </w:r>
      <w:r w:rsidRPr="0000577F">
        <w:rPr>
          <w:rFonts w:ascii="Palatino Linotype" w:eastAsia="Palatino Linotype" w:hAnsi="Palatino Linotype" w:cs="Palatino Linotype"/>
          <w:b/>
          <w:sz w:val="22"/>
          <w:szCs w:val="22"/>
        </w:rPr>
        <w:t xml:space="preserve">la parte Recurrente </w:t>
      </w:r>
      <w:r w:rsidRPr="0000577F">
        <w:rPr>
          <w:rFonts w:ascii="Palatino Linotype" w:eastAsia="Palatino Linotype" w:hAnsi="Palatino Linotype" w:cs="Palatino Linotype"/>
          <w:sz w:val="22"/>
          <w:szCs w:val="22"/>
        </w:rPr>
        <w:t xml:space="preserve">estime negado el acceso a la información por la falta de respuesta por </w:t>
      </w:r>
      <w:r w:rsidRPr="0000577F">
        <w:rPr>
          <w:rFonts w:ascii="Palatino Linotype" w:eastAsia="Palatino Linotype" w:hAnsi="Palatino Linotype" w:cs="Palatino Linotype"/>
          <w:b/>
          <w:sz w:val="22"/>
          <w:szCs w:val="22"/>
        </w:rPr>
        <w:t>el Sujeto Obligado,</w:t>
      </w:r>
      <w:r w:rsidRPr="0000577F">
        <w:rPr>
          <w:rFonts w:ascii="Palatino Linotype" w:eastAsia="Palatino Linotype" w:hAnsi="Palatino Linotype" w:cs="Palatino Linotype"/>
          <w:sz w:val="22"/>
          <w:szCs w:val="22"/>
        </w:rPr>
        <w:t xml:space="preserve"> en este asunto se actualiza la hipótesis jurídica citada, en atención a que </w:t>
      </w:r>
      <w:r w:rsidRPr="0000577F">
        <w:rPr>
          <w:rFonts w:ascii="Palatino Linotype" w:eastAsia="Palatino Linotype" w:hAnsi="Palatino Linotype" w:cs="Palatino Linotype"/>
          <w:b/>
          <w:sz w:val="22"/>
          <w:szCs w:val="22"/>
        </w:rPr>
        <w:t xml:space="preserve">la parte Recurrente </w:t>
      </w:r>
      <w:r w:rsidRPr="0000577F">
        <w:rPr>
          <w:rFonts w:ascii="Palatino Linotype" w:eastAsia="Palatino Linotype" w:hAnsi="Palatino Linotype" w:cs="Palatino Linotype"/>
          <w:sz w:val="22"/>
          <w:szCs w:val="22"/>
        </w:rPr>
        <w:t xml:space="preserve">combate falta de trámite por </w:t>
      </w:r>
      <w:r w:rsidRPr="0000577F">
        <w:rPr>
          <w:rFonts w:ascii="Palatino Linotype" w:eastAsia="Palatino Linotype" w:hAnsi="Palatino Linotype" w:cs="Palatino Linotype"/>
          <w:b/>
          <w:sz w:val="22"/>
          <w:szCs w:val="22"/>
        </w:rPr>
        <w:t>el Sujeto Obligado</w:t>
      </w:r>
      <w:r w:rsidRPr="0000577F">
        <w:rPr>
          <w:rFonts w:ascii="Palatino Linotype" w:eastAsia="Palatino Linotype" w:hAnsi="Palatino Linotype" w:cs="Palatino Linotype"/>
          <w:sz w:val="22"/>
          <w:szCs w:val="22"/>
        </w:rPr>
        <w:t xml:space="preserve"> y expresa motivos de inconformidad en contra de dicha circunstancia.</w:t>
      </w:r>
    </w:p>
    <w:p w14:paraId="2236EF32"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30830AA3" w14:textId="77777777" w:rsidR="00CA7003" w:rsidRPr="0000577F" w:rsidRDefault="00607E17">
      <w:pPr>
        <w:tabs>
          <w:tab w:val="left" w:pos="8647"/>
        </w:tabs>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b/>
          <w:sz w:val="22"/>
          <w:szCs w:val="22"/>
        </w:rPr>
        <w:t xml:space="preserve">Tercero. Materia de la Revisión. </w:t>
      </w:r>
      <w:r w:rsidRPr="0000577F">
        <w:rPr>
          <w:rFonts w:ascii="Palatino Linotype" w:eastAsia="Palatino Linotype" w:hAnsi="Palatino Linotype" w:cs="Palatino Linotype"/>
          <w:sz w:val="22"/>
          <w:szCs w:val="22"/>
        </w:rPr>
        <w:t xml:space="preserve">Este Organismo Garante procede del análisis de los agravios hechos valer por </w:t>
      </w:r>
      <w:r w:rsidRPr="0000577F">
        <w:rPr>
          <w:rFonts w:ascii="Palatino Linotype" w:eastAsia="Palatino Linotype" w:hAnsi="Palatino Linotype" w:cs="Palatino Linotype"/>
          <w:b/>
          <w:sz w:val="22"/>
          <w:szCs w:val="22"/>
        </w:rPr>
        <w:t>la parte Recurrente,</w:t>
      </w:r>
      <w:r w:rsidRPr="0000577F">
        <w:rPr>
          <w:rFonts w:ascii="Palatino Linotype" w:eastAsia="Palatino Linotype" w:hAnsi="Palatino Linotype" w:cs="Palatino Linotype"/>
          <w:sz w:val="22"/>
          <w:szCs w:val="22"/>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2E3BCEE8" w14:textId="77777777" w:rsidR="00CA7003" w:rsidRPr="0000577F" w:rsidRDefault="00CA7003">
      <w:pPr>
        <w:tabs>
          <w:tab w:val="left" w:pos="8647"/>
        </w:tabs>
        <w:spacing w:line="360" w:lineRule="auto"/>
        <w:jc w:val="both"/>
        <w:rPr>
          <w:rFonts w:ascii="Palatino Linotype" w:eastAsia="Palatino Linotype" w:hAnsi="Palatino Linotype" w:cs="Palatino Linotype"/>
          <w:b/>
          <w:sz w:val="22"/>
          <w:szCs w:val="22"/>
        </w:rPr>
      </w:pPr>
    </w:p>
    <w:p w14:paraId="477D5CE4" w14:textId="77777777" w:rsidR="00CA7003" w:rsidRPr="0000577F" w:rsidRDefault="00607E17">
      <w:pPr>
        <w:spacing w:line="360" w:lineRule="auto"/>
        <w:jc w:val="both"/>
        <w:rPr>
          <w:rFonts w:ascii="Palatino Linotype" w:eastAsia="Palatino Linotype" w:hAnsi="Palatino Linotype" w:cs="Palatino Linotype"/>
          <w:sz w:val="22"/>
          <w:szCs w:val="22"/>
        </w:rPr>
      </w:pPr>
      <w:bookmarkStart w:id="4" w:name="_heading=h.4d34og8" w:colFirst="0" w:colLast="0"/>
      <w:bookmarkEnd w:id="4"/>
      <w:r w:rsidRPr="0000577F">
        <w:rPr>
          <w:rFonts w:ascii="Palatino Linotype" w:eastAsia="Palatino Linotype" w:hAnsi="Palatino Linotype" w:cs="Palatino Linotype"/>
          <w:b/>
          <w:sz w:val="22"/>
          <w:szCs w:val="22"/>
        </w:rPr>
        <w:t xml:space="preserve">Cuarto. Estudio del asunto. </w:t>
      </w:r>
      <w:r w:rsidRPr="0000577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w:t>
      </w:r>
      <w:r w:rsidRPr="0000577F">
        <w:rPr>
          <w:rFonts w:ascii="Palatino Linotype" w:eastAsia="Palatino Linotype" w:hAnsi="Palatino Linotype" w:cs="Palatino Linotype"/>
          <w:b/>
          <w:sz w:val="22"/>
          <w:szCs w:val="22"/>
        </w:rPr>
        <w:t>el Sujeto Obligado</w:t>
      </w:r>
      <w:r w:rsidRPr="0000577F">
        <w:rPr>
          <w:rFonts w:ascii="Palatino Linotype" w:eastAsia="Palatino Linotype" w:hAnsi="Palatino Linotype" w:cs="Palatino Linotype"/>
          <w:sz w:val="22"/>
          <w:szCs w:val="22"/>
        </w:rPr>
        <w:t xml:space="preserve"> no dio respuesta a la solicitud de información planteada por </w:t>
      </w:r>
      <w:r w:rsidRPr="0000577F">
        <w:rPr>
          <w:rFonts w:ascii="Palatino Linotype" w:eastAsia="Palatino Linotype" w:hAnsi="Palatino Linotype" w:cs="Palatino Linotype"/>
          <w:b/>
          <w:sz w:val="22"/>
          <w:szCs w:val="22"/>
        </w:rPr>
        <w:t>la parte Recurrente</w:t>
      </w:r>
      <w:r w:rsidRPr="0000577F">
        <w:rPr>
          <w:rFonts w:ascii="Palatino Linotype" w:eastAsia="Palatino Linotype" w:hAnsi="Palatino Linotype" w:cs="Palatino Linotype"/>
          <w:sz w:val="22"/>
          <w:szCs w:val="22"/>
        </w:rPr>
        <w:t xml:space="preserve">, lo que se traduce como la configuración de la </w:t>
      </w:r>
      <w:r w:rsidRPr="0000577F">
        <w:rPr>
          <w:rFonts w:ascii="Palatino Linotype" w:eastAsia="Palatino Linotype" w:hAnsi="Palatino Linotype" w:cs="Palatino Linotype"/>
          <w:b/>
          <w:sz w:val="22"/>
          <w:szCs w:val="22"/>
        </w:rPr>
        <w:t>NEGATIVA FICTA</w:t>
      </w:r>
      <w:r w:rsidRPr="0000577F">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w:t>
      </w:r>
      <w:r w:rsidRPr="0000577F">
        <w:rPr>
          <w:rFonts w:ascii="Palatino Linotype" w:eastAsia="Palatino Linotype" w:hAnsi="Palatino Linotype" w:cs="Palatino Linotype"/>
          <w:b/>
          <w:sz w:val="22"/>
          <w:szCs w:val="22"/>
        </w:rPr>
        <w:t>el Sujeto Obligado</w:t>
      </w:r>
      <w:r w:rsidRPr="0000577F">
        <w:rPr>
          <w:rFonts w:ascii="Palatino Linotype" w:eastAsia="Palatino Linotype" w:hAnsi="Palatino Linotype" w:cs="Palatino Linotype"/>
          <w:sz w:val="22"/>
          <w:szCs w:val="22"/>
        </w:rPr>
        <w:t xml:space="preserve"> no emitió respuesta a la solicitud de información, dentro del plazo legal previsto para ello.</w:t>
      </w:r>
    </w:p>
    <w:p w14:paraId="2F618307" w14:textId="77777777" w:rsidR="00CA7003" w:rsidRPr="0000577F" w:rsidRDefault="00CA7003">
      <w:pPr>
        <w:spacing w:line="360" w:lineRule="auto"/>
        <w:jc w:val="both"/>
        <w:rPr>
          <w:rFonts w:ascii="Palatino Linotype" w:eastAsia="Palatino Linotype" w:hAnsi="Palatino Linotype" w:cs="Palatino Linotype"/>
        </w:rPr>
      </w:pPr>
    </w:p>
    <w:p w14:paraId="4AEC621C"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lastRenderedPageBreak/>
        <w:t xml:space="preserve">Previo a exponer los argumentos que justifiquen la afirmación que antecede, es necesario precisar que, del análisis realizado a la solicitud formulada por </w:t>
      </w:r>
      <w:r w:rsidRPr="0000577F">
        <w:rPr>
          <w:rFonts w:ascii="Palatino Linotype" w:eastAsia="Palatino Linotype" w:hAnsi="Palatino Linotype" w:cs="Palatino Linotype"/>
          <w:b/>
          <w:sz w:val="22"/>
          <w:szCs w:val="22"/>
        </w:rPr>
        <w:t xml:space="preserve">la parte Recurrente, </w:t>
      </w:r>
      <w:r w:rsidRPr="0000577F">
        <w:rPr>
          <w:rFonts w:ascii="Palatino Linotype" w:eastAsia="Palatino Linotype" w:hAnsi="Palatino Linotype" w:cs="Palatino Linotype"/>
          <w:sz w:val="22"/>
          <w:szCs w:val="22"/>
        </w:rPr>
        <w:t xml:space="preserve">se advierte que requirió al </w:t>
      </w:r>
      <w:r w:rsidRPr="0000577F">
        <w:rPr>
          <w:rFonts w:ascii="Palatino Linotype" w:eastAsia="Palatino Linotype" w:hAnsi="Palatino Linotype" w:cs="Palatino Linotype"/>
          <w:b/>
          <w:sz w:val="22"/>
          <w:szCs w:val="22"/>
        </w:rPr>
        <w:t>Sujeto Obligado</w:t>
      </w:r>
      <w:r w:rsidRPr="0000577F">
        <w:rPr>
          <w:rFonts w:ascii="Palatino Linotype" w:eastAsia="Palatino Linotype" w:hAnsi="Palatino Linotype" w:cs="Palatino Linotype"/>
          <w:sz w:val="22"/>
          <w:szCs w:val="22"/>
        </w:rPr>
        <w:t xml:space="preserve"> lo siguiente:</w:t>
      </w:r>
    </w:p>
    <w:p w14:paraId="697C9959" w14:textId="77777777" w:rsidR="00CA7003" w:rsidRPr="0000577F" w:rsidRDefault="00CA7003">
      <w:pPr>
        <w:spacing w:line="360" w:lineRule="auto"/>
        <w:jc w:val="both"/>
        <w:rPr>
          <w:rFonts w:ascii="Palatino Linotype" w:eastAsia="Palatino Linotype" w:hAnsi="Palatino Linotype" w:cs="Palatino Linotype"/>
        </w:rPr>
      </w:pPr>
    </w:p>
    <w:p w14:paraId="6C13C89E" w14:textId="77777777" w:rsidR="00CA7003" w:rsidRPr="0000577F" w:rsidRDefault="00607E17">
      <w:pPr>
        <w:spacing w:line="360" w:lineRule="auto"/>
        <w:jc w:val="both"/>
        <w:rPr>
          <w:rFonts w:ascii="Palatino Linotype" w:eastAsia="Palatino Linotype" w:hAnsi="Palatino Linotype" w:cs="Palatino Linotype"/>
          <w:b/>
          <w:i/>
          <w:sz w:val="22"/>
          <w:szCs w:val="22"/>
        </w:rPr>
      </w:pPr>
      <w:r w:rsidRPr="0000577F">
        <w:rPr>
          <w:rFonts w:ascii="Palatino Linotype" w:eastAsia="Palatino Linotype" w:hAnsi="Palatino Linotype" w:cs="Palatino Linotype"/>
          <w:b/>
          <w:i/>
          <w:sz w:val="22"/>
          <w:szCs w:val="22"/>
        </w:rPr>
        <w:t>“SOLICITO ME INFORME EL PRESIDENTE MUNICIPAL DE MUNICIPIO D CHICONCUAC DE JUAREZ EL C.RAFAEL VAZQUEZ DE LA ROSA SOBRE EL SUSTENTO LEGAL PARA LA FIGURA DE SUBDIRECTOR DE SEGURIDAD PUBLICA ASI MISMO LE SOLICITO ME INFORME BAJA QUE SUSTENTO O DOCUMENTO FACULTA AL SEGURIDAD PUBLICA USAR UNIFORME DE POLICIA Y MAS AUN ARMA DE FUEGO TAMBIEN REQUIERO SABER SI YA SE LE REALIZO UN EXAMEN DE CONTROL Y CONFIANZA A EL SUBDIRECTOR DE SEGURIDAD PUBLICA MIGUEL ANGEL RODRIGUEZ FLORES Y TAMBEIN SOLICITO ME INFORME SI TIENE YA LOS EXAMENES QUE SE REQUIEREN PARA LA PORTACION DE ARMA ASI MISMO SOLICITO TAMBIEN AL PRESIDENTE ME INFORME BAJO QUE SUSTENTO O DOCUMENTO FACULTA AL COMISARIO DE SEGURIDAD PUBLICA A PORTAR UNIFORME Y ARMA DE LA SEDENA ASI MISMO SOLICITO SABER SI CUENTA CON ALGUN OFICIO DE COMISION POR PARTE DE LA SEDENA PARA DESMPEÑAR EL CARGO QUE ESTA OSTENTANDO EN SU ADMINISTRACION COMO COMISARIO DE SEGURIDAD PUBLICA”</w:t>
      </w:r>
    </w:p>
    <w:p w14:paraId="4E0434B5" w14:textId="77777777" w:rsidR="00CA7003" w:rsidRPr="0000577F" w:rsidRDefault="00CA7003">
      <w:pPr>
        <w:spacing w:line="360" w:lineRule="auto"/>
        <w:jc w:val="both"/>
        <w:rPr>
          <w:rFonts w:ascii="Palatino Linotype" w:eastAsia="Palatino Linotype" w:hAnsi="Palatino Linotype" w:cs="Palatino Linotype"/>
          <w:b/>
          <w:i/>
          <w:sz w:val="22"/>
          <w:szCs w:val="22"/>
        </w:rPr>
      </w:pPr>
    </w:p>
    <w:p w14:paraId="1266DF65"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00577F">
        <w:rPr>
          <w:rFonts w:ascii="Palatino Linotype" w:eastAsia="Palatino Linotype" w:hAnsi="Palatino Linotype" w:cs="Palatino Linotype"/>
          <w:sz w:val="22"/>
          <w:szCs w:val="22"/>
        </w:rPr>
        <w:lastRenderedPageBreak/>
        <w:t>que el Estado Mexicano sea parte, en concordancia con el artículo 8 de la Ley de Transparencia local.</w:t>
      </w:r>
    </w:p>
    <w:p w14:paraId="0F94DECA"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5D33AE98" w14:textId="77777777" w:rsidR="00CA7003" w:rsidRPr="0000577F" w:rsidRDefault="00607E17">
      <w:pPr>
        <w:tabs>
          <w:tab w:val="left" w:pos="709"/>
        </w:tabs>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2BDD470" w14:textId="77777777" w:rsidR="00CA7003" w:rsidRPr="0000577F" w:rsidRDefault="00CA7003">
      <w:pPr>
        <w:tabs>
          <w:tab w:val="left" w:pos="709"/>
        </w:tabs>
        <w:spacing w:line="360" w:lineRule="auto"/>
        <w:jc w:val="both"/>
        <w:rPr>
          <w:rFonts w:ascii="Palatino Linotype" w:eastAsia="Palatino Linotype" w:hAnsi="Palatino Linotype" w:cs="Palatino Linotype"/>
        </w:rPr>
      </w:pPr>
    </w:p>
    <w:p w14:paraId="678B90A5"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0577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039007A"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b/>
          <w:i/>
          <w:sz w:val="22"/>
          <w:szCs w:val="22"/>
        </w:rPr>
      </w:pPr>
      <w:r w:rsidRPr="0000577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5D42FCC"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0577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83A791B"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w:t>
      </w:r>
    </w:p>
    <w:p w14:paraId="0644CC0A" w14:textId="77777777" w:rsidR="00CA7003" w:rsidRPr="0000577F" w:rsidRDefault="00607E17">
      <w:pPr>
        <w:pBdr>
          <w:top w:val="nil"/>
          <w:left w:val="nil"/>
          <w:bottom w:val="nil"/>
          <w:right w:val="nil"/>
          <w:between w:val="nil"/>
        </w:pBdr>
        <w:spacing w:before="240" w:after="240"/>
        <w:ind w:left="851" w:right="901"/>
        <w:jc w:val="both"/>
      </w:pPr>
      <w:r w:rsidRPr="0000577F">
        <w:rPr>
          <w:rFonts w:ascii="Palatino Linotype" w:eastAsia="Palatino Linotype" w:hAnsi="Palatino Linotype" w:cs="Palatino Linotype"/>
          <w:b/>
          <w:i/>
          <w:sz w:val="22"/>
          <w:szCs w:val="22"/>
        </w:rPr>
        <w:t>“Artículo 6o.</w:t>
      </w:r>
    </w:p>
    <w:p w14:paraId="18545D33" w14:textId="77777777" w:rsidR="00CA7003" w:rsidRPr="0000577F" w:rsidRDefault="00607E17">
      <w:pPr>
        <w:pBdr>
          <w:top w:val="nil"/>
          <w:left w:val="nil"/>
          <w:bottom w:val="nil"/>
          <w:right w:val="nil"/>
          <w:between w:val="nil"/>
        </w:pBdr>
        <w:spacing w:before="240" w:after="240"/>
        <w:ind w:left="851" w:right="901"/>
        <w:jc w:val="both"/>
      </w:pPr>
      <w:r w:rsidRPr="0000577F">
        <w:rPr>
          <w:rFonts w:ascii="Palatino Linotype" w:eastAsia="Palatino Linotype" w:hAnsi="Palatino Linotype" w:cs="Palatino Linotype"/>
          <w:i/>
          <w:sz w:val="22"/>
          <w:szCs w:val="22"/>
        </w:rPr>
        <w:t>[...]</w:t>
      </w:r>
    </w:p>
    <w:p w14:paraId="77881E87" w14:textId="77777777" w:rsidR="00CA7003" w:rsidRPr="0000577F" w:rsidRDefault="00607E1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00577F">
        <w:rPr>
          <w:rFonts w:ascii="Palatino Linotype" w:eastAsia="Palatino Linotype" w:hAnsi="Palatino Linotype" w:cs="Palatino Linotype"/>
          <w:b/>
          <w:i/>
          <w:sz w:val="22"/>
          <w:szCs w:val="22"/>
          <w:u w:val="single"/>
        </w:rPr>
        <w:t>las entidades federativas</w:t>
      </w:r>
      <w:r w:rsidRPr="0000577F">
        <w:rPr>
          <w:rFonts w:ascii="Palatino Linotype" w:eastAsia="Palatino Linotype" w:hAnsi="Palatino Linotype" w:cs="Palatino Linotype"/>
          <w:b/>
          <w:i/>
          <w:sz w:val="22"/>
          <w:szCs w:val="22"/>
        </w:rPr>
        <w:t>,</w:t>
      </w:r>
      <w:r w:rsidRPr="0000577F">
        <w:rPr>
          <w:rFonts w:ascii="Palatino Linotype" w:eastAsia="Palatino Linotype" w:hAnsi="Palatino Linotype" w:cs="Palatino Linotype"/>
          <w:i/>
          <w:sz w:val="22"/>
          <w:szCs w:val="22"/>
        </w:rPr>
        <w:t xml:space="preserve"> en el ámbito de sus respectivas competencias, se regirán por los siguientes principios y bases:</w:t>
      </w:r>
    </w:p>
    <w:p w14:paraId="3C08194E" w14:textId="77777777" w:rsidR="00CA7003" w:rsidRPr="0000577F" w:rsidRDefault="00607E1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 </w:t>
      </w:r>
      <w:r w:rsidRPr="0000577F">
        <w:rPr>
          <w:rFonts w:ascii="Palatino Linotype" w:eastAsia="Palatino Linotype" w:hAnsi="Palatino Linotype" w:cs="Palatino Linotype"/>
          <w:b/>
          <w:i/>
          <w:sz w:val="22"/>
          <w:szCs w:val="22"/>
        </w:rPr>
        <w:t xml:space="preserve">I. </w:t>
      </w:r>
      <w:r w:rsidRPr="0000577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0577F">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00577F">
        <w:rPr>
          <w:rFonts w:ascii="Palatino Linotype" w:eastAsia="Palatino Linotype" w:hAnsi="Palatino Linotype" w:cs="Palatino Linotype"/>
          <w:b/>
          <w:i/>
          <w:sz w:val="22"/>
          <w:szCs w:val="22"/>
        </w:rPr>
        <w:t>es pública y sólo podrá ser reservada temporalmente por razones de interés público y seguridad nacional,</w:t>
      </w:r>
      <w:r w:rsidRPr="0000577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DBF8D58" w14:textId="77777777" w:rsidR="00CA7003" w:rsidRPr="0000577F" w:rsidRDefault="00607E1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00577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589E31CC" w14:textId="77777777" w:rsidR="00CA7003" w:rsidRPr="0000577F" w:rsidRDefault="00607E1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 </w:t>
      </w:r>
      <w:r w:rsidRPr="0000577F">
        <w:rPr>
          <w:rFonts w:ascii="Palatino Linotype" w:eastAsia="Palatino Linotype" w:hAnsi="Palatino Linotype" w:cs="Palatino Linotype"/>
          <w:b/>
          <w:i/>
          <w:sz w:val="22"/>
          <w:szCs w:val="22"/>
        </w:rPr>
        <w:t xml:space="preserve">III. </w:t>
      </w:r>
      <w:r w:rsidRPr="0000577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0577F">
        <w:rPr>
          <w:rFonts w:ascii="Palatino Linotype" w:eastAsia="Palatino Linotype" w:hAnsi="Palatino Linotype" w:cs="Palatino Linotype"/>
          <w:i/>
          <w:sz w:val="22"/>
          <w:szCs w:val="22"/>
        </w:rPr>
        <w:t xml:space="preserve"> a sus datos personales o a la rectificación de éstos.</w:t>
      </w:r>
    </w:p>
    <w:p w14:paraId="47E94E3A" w14:textId="77777777" w:rsidR="00CA7003" w:rsidRPr="0000577F" w:rsidRDefault="00607E17">
      <w:pPr>
        <w:pBdr>
          <w:top w:val="nil"/>
          <w:left w:val="nil"/>
          <w:bottom w:val="nil"/>
          <w:right w:val="nil"/>
          <w:between w:val="nil"/>
        </w:pBdr>
        <w:spacing w:before="240" w:after="240"/>
        <w:ind w:left="851" w:right="851"/>
        <w:jc w:val="both"/>
      </w:pPr>
      <w:r w:rsidRPr="0000577F">
        <w:rPr>
          <w:rFonts w:ascii="Palatino Linotype" w:eastAsia="Palatino Linotype" w:hAnsi="Palatino Linotype" w:cs="Palatino Linotype"/>
          <w:b/>
          <w:i/>
          <w:sz w:val="22"/>
          <w:szCs w:val="22"/>
        </w:rPr>
        <w:t>…</w:t>
      </w:r>
    </w:p>
    <w:p w14:paraId="5C6AEF38" w14:textId="77777777" w:rsidR="00CA7003" w:rsidRPr="0000577F" w:rsidRDefault="00607E1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IV.</w:t>
      </w:r>
      <w:r w:rsidRPr="0000577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0D68239E" w14:textId="77777777" w:rsidR="00CA7003" w:rsidRPr="0000577F" w:rsidRDefault="00607E17">
      <w:pPr>
        <w:pBdr>
          <w:top w:val="nil"/>
          <w:left w:val="nil"/>
          <w:bottom w:val="nil"/>
          <w:right w:val="nil"/>
          <w:between w:val="nil"/>
        </w:pBdr>
        <w:spacing w:before="240" w:after="240"/>
        <w:ind w:left="851" w:right="851"/>
        <w:jc w:val="both"/>
      </w:pPr>
      <w:r w:rsidRPr="0000577F">
        <w:rPr>
          <w:rFonts w:ascii="Palatino Linotype" w:eastAsia="Palatino Linotype" w:hAnsi="Palatino Linotype" w:cs="Palatino Linotype"/>
          <w:b/>
          <w:i/>
          <w:sz w:val="22"/>
          <w:szCs w:val="22"/>
        </w:rPr>
        <w:t xml:space="preserve">V. </w:t>
      </w:r>
      <w:r w:rsidRPr="0000577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F2B29EE" w14:textId="77777777" w:rsidR="00CA7003" w:rsidRPr="0000577F" w:rsidRDefault="00607E17">
      <w:pPr>
        <w:pBdr>
          <w:top w:val="nil"/>
          <w:left w:val="nil"/>
          <w:bottom w:val="nil"/>
          <w:right w:val="nil"/>
          <w:between w:val="nil"/>
        </w:pBdr>
        <w:spacing w:before="240" w:after="240"/>
        <w:ind w:left="851" w:right="851"/>
        <w:jc w:val="both"/>
      </w:pPr>
      <w:r w:rsidRPr="0000577F">
        <w:rPr>
          <w:rFonts w:ascii="Palatino Linotype" w:eastAsia="Palatino Linotype" w:hAnsi="Palatino Linotype" w:cs="Palatino Linotype"/>
          <w:i/>
          <w:sz w:val="22"/>
          <w:szCs w:val="22"/>
        </w:rPr>
        <w:t> </w:t>
      </w:r>
      <w:r w:rsidRPr="0000577F">
        <w:rPr>
          <w:rFonts w:ascii="Palatino Linotype" w:eastAsia="Palatino Linotype" w:hAnsi="Palatino Linotype" w:cs="Palatino Linotype"/>
          <w:b/>
          <w:i/>
          <w:sz w:val="22"/>
          <w:szCs w:val="22"/>
        </w:rPr>
        <w:t xml:space="preserve">VI. </w:t>
      </w:r>
      <w:r w:rsidRPr="0000577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5F47EE1" w14:textId="77777777" w:rsidR="00CA7003" w:rsidRPr="0000577F" w:rsidRDefault="00607E17">
      <w:pPr>
        <w:pBdr>
          <w:top w:val="nil"/>
          <w:left w:val="nil"/>
          <w:bottom w:val="nil"/>
          <w:right w:val="nil"/>
          <w:between w:val="nil"/>
        </w:pBdr>
        <w:spacing w:before="240" w:after="240"/>
        <w:ind w:left="851" w:right="851"/>
        <w:jc w:val="both"/>
      </w:pPr>
      <w:r w:rsidRPr="0000577F">
        <w:rPr>
          <w:rFonts w:ascii="Palatino Linotype" w:eastAsia="Palatino Linotype" w:hAnsi="Palatino Linotype" w:cs="Palatino Linotype"/>
          <w:i/>
          <w:sz w:val="22"/>
          <w:szCs w:val="22"/>
        </w:rPr>
        <w:lastRenderedPageBreak/>
        <w:t> </w:t>
      </w:r>
      <w:r w:rsidRPr="0000577F">
        <w:rPr>
          <w:rFonts w:ascii="Palatino Linotype" w:eastAsia="Palatino Linotype" w:hAnsi="Palatino Linotype" w:cs="Palatino Linotype"/>
          <w:b/>
          <w:i/>
          <w:sz w:val="22"/>
          <w:szCs w:val="22"/>
        </w:rPr>
        <w:t xml:space="preserve">VII. </w:t>
      </w:r>
      <w:r w:rsidRPr="0000577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FB45B79" w14:textId="77777777" w:rsidR="00CA7003" w:rsidRPr="0000577F" w:rsidRDefault="00607E17">
      <w:pPr>
        <w:tabs>
          <w:tab w:val="left" w:pos="709"/>
        </w:tabs>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752613B6"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50CF168A" w14:textId="77777777" w:rsidR="00CA7003" w:rsidRPr="0000577F" w:rsidRDefault="00CA7003">
      <w:pPr>
        <w:spacing w:line="360" w:lineRule="auto"/>
        <w:jc w:val="both"/>
        <w:rPr>
          <w:rFonts w:ascii="Palatino Linotype" w:eastAsia="Palatino Linotype" w:hAnsi="Palatino Linotype" w:cs="Palatino Linotype"/>
        </w:rPr>
      </w:pPr>
    </w:p>
    <w:p w14:paraId="33A09BDA"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00577F">
        <w:rPr>
          <w:rFonts w:ascii="Palatino Linotype" w:eastAsia="Palatino Linotype" w:hAnsi="Palatino Linotype" w:cs="Palatino Linotype"/>
          <w:i/>
          <w:sz w:val="22"/>
          <w:szCs w:val="22"/>
        </w:rPr>
        <w:t>:</w:t>
      </w:r>
    </w:p>
    <w:p w14:paraId="3387CD5E"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b/>
          <w:i/>
          <w:sz w:val="22"/>
          <w:szCs w:val="22"/>
        </w:rPr>
      </w:pPr>
      <w:r w:rsidRPr="0000577F">
        <w:rPr>
          <w:rFonts w:ascii="Palatino Linotype" w:eastAsia="Palatino Linotype" w:hAnsi="Palatino Linotype" w:cs="Palatino Linotype"/>
          <w:b/>
          <w:i/>
          <w:sz w:val="22"/>
          <w:szCs w:val="22"/>
        </w:rPr>
        <w:t>I.</w:t>
      </w:r>
      <w:r w:rsidRPr="0000577F">
        <w:rPr>
          <w:rFonts w:ascii="Palatino Linotype" w:eastAsia="Palatino Linotype" w:hAnsi="Palatino Linotype" w:cs="Palatino Linotype"/>
          <w:i/>
          <w:sz w:val="22"/>
          <w:szCs w:val="22"/>
        </w:rPr>
        <w:t xml:space="preserve"> El Poder Ejecutivo del Estado de México, las dependencias, organismos auxiliares,</w:t>
      </w:r>
      <w:r w:rsidRPr="0000577F">
        <w:rPr>
          <w:rFonts w:ascii="Palatino Linotype" w:eastAsia="Palatino Linotype" w:hAnsi="Palatino Linotype" w:cs="Palatino Linotype"/>
          <w:b/>
          <w:i/>
          <w:sz w:val="22"/>
          <w:szCs w:val="22"/>
        </w:rPr>
        <w:t xml:space="preserve"> </w:t>
      </w:r>
      <w:r w:rsidRPr="0000577F">
        <w:rPr>
          <w:rFonts w:ascii="Palatino Linotype" w:eastAsia="Palatino Linotype" w:hAnsi="Palatino Linotype" w:cs="Palatino Linotype"/>
          <w:i/>
          <w:sz w:val="22"/>
          <w:szCs w:val="22"/>
        </w:rPr>
        <w:t>órganos, entidades, fideicomisos y fondos públicos, así como la Procuraduría General de Justicia;</w:t>
      </w:r>
    </w:p>
    <w:p w14:paraId="7BDE5A73"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II.</w:t>
      </w:r>
      <w:r w:rsidRPr="0000577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1C40DCAC"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III.</w:t>
      </w:r>
      <w:r w:rsidRPr="0000577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F5E85BA"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IV. Los ayuntamientos y las dependencias, organismos, órganos y entidades de la administración municipal;</w:t>
      </w:r>
    </w:p>
    <w:p w14:paraId="683D2934"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V.</w:t>
      </w:r>
      <w:r w:rsidRPr="0000577F">
        <w:rPr>
          <w:rFonts w:ascii="Palatino Linotype" w:eastAsia="Palatino Linotype" w:hAnsi="Palatino Linotype" w:cs="Palatino Linotype"/>
          <w:i/>
          <w:sz w:val="22"/>
          <w:szCs w:val="22"/>
        </w:rPr>
        <w:t xml:space="preserve"> Los órganos autónomos;</w:t>
      </w:r>
    </w:p>
    <w:p w14:paraId="0D629AD1"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VI.</w:t>
      </w:r>
      <w:r w:rsidRPr="0000577F">
        <w:rPr>
          <w:rFonts w:ascii="Palatino Linotype" w:eastAsia="Palatino Linotype" w:hAnsi="Palatino Linotype" w:cs="Palatino Linotype"/>
          <w:i/>
          <w:sz w:val="22"/>
          <w:szCs w:val="22"/>
        </w:rPr>
        <w:t xml:space="preserve"> Los tribunales administrativos y autoridades jurisdiccionales en materia laboral;</w:t>
      </w:r>
    </w:p>
    <w:p w14:paraId="1AD9FF1F"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VII.</w:t>
      </w:r>
      <w:r w:rsidRPr="0000577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381D0EC5"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lastRenderedPageBreak/>
        <w:t>VIII.</w:t>
      </w:r>
      <w:r w:rsidRPr="0000577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DCC727C"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IX.</w:t>
      </w:r>
      <w:r w:rsidRPr="0000577F">
        <w:rPr>
          <w:rFonts w:ascii="Palatino Linotype" w:eastAsia="Palatino Linotype" w:hAnsi="Palatino Linotype" w:cs="Palatino Linotype"/>
          <w:i/>
          <w:sz w:val="22"/>
          <w:szCs w:val="22"/>
        </w:rPr>
        <w:t xml:space="preserve"> Los sindicatos que reciban y/o ejerzan recursos públicos en el ámbito estatal y municipal;</w:t>
      </w:r>
    </w:p>
    <w:p w14:paraId="3750CD7F"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X.</w:t>
      </w:r>
      <w:r w:rsidRPr="0000577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1E861CC"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XI.</w:t>
      </w:r>
      <w:r w:rsidRPr="0000577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3AFC8EB9"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5FC3138"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0577F">
        <w:rPr>
          <w:rFonts w:ascii="Palatino Linotype" w:eastAsia="Palatino Linotype" w:hAnsi="Palatino Linotype" w:cs="Palatino Linotype"/>
          <w:i/>
          <w:sz w:val="22"/>
          <w:szCs w:val="22"/>
        </w:rPr>
        <w:t>.”</w:t>
      </w:r>
    </w:p>
    <w:p w14:paraId="36F8D4F0" w14:textId="77777777" w:rsidR="00CA7003" w:rsidRPr="0000577F" w:rsidRDefault="00CA7003">
      <w:pPr>
        <w:pBdr>
          <w:top w:val="nil"/>
          <w:left w:val="nil"/>
          <w:bottom w:val="nil"/>
          <w:right w:val="nil"/>
          <w:between w:val="nil"/>
        </w:pBdr>
        <w:spacing w:line="360" w:lineRule="auto"/>
        <w:ind w:left="864" w:right="864"/>
        <w:jc w:val="both"/>
        <w:rPr>
          <w:rFonts w:ascii="Palatino Linotype" w:eastAsia="Palatino Linotype" w:hAnsi="Palatino Linotype" w:cs="Palatino Linotype"/>
          <w:i/>
        </w:rPr>
      </w:pPr>
    </w:p>
    <w:p w14:paraId="030DB962" w14:textId="77777777" w:rsidR="00CA7003" w:rsidRPr="0000577F" w:rsidRDefault="00607E17">
      <w:pPr>
        <w:spacing w:line="360" w:lineRule="auto"/>
        <w:ind w:left="-142"/>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08D8EF0" w14:textId="77777777" w:rsidR="00CA7003" w:rsidRPr="0000577F" w:rsidRDefault="00CA7003">
      <w:pPr>
        <w:spacing w:line="360" w:lineRule="auto"/>
        <w:ind w:left="-142"/>
        <w:jc w:val="both"/>
        <w:rPr>
          <w:rFonts w:ascii="Palatino Linotype" w:eastAsia="Palatino Linotype" w:hAnsi="Palatino Linotype" w:cs="Palatino Linotype"/>
          <w:sz w:val="22"/>
          <w:szCs w:val="22"/>
        </w:rPr>
      </w:pPr>
    </w:p>
    <w:p w14:paraId="11B158B9" w14:textId="77777777" w:rsidR="00CA7003" w:rsidRPr="0000577F" w:rsidRDefault="00607E17">
      <w:pPr>
        <w:spacing w:line="360" w:lineRule="auto"/>
        <w:ind w:left="-142"/>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BA558EB" w14:textId="77777777" w:rsidR="00CA7003" w:rsidRPr="0000577F" w:rsidRDefault="00CA7003">
      <w:pPr>
        <w:spacing w:line="360" w:lineRule="auto"/>
        <w:ind w:left="-142"/>
        <w:jc w:val="both"/>
        <w:rPr>
          <w:rFonts w:ascii="Palatino Linotype" w:eastAsia="Palatino Linotype" w:hAnsi="Palatino Linotype" w:cs="Palatino Linotype"/>
          <w:sz w:val="22"/>
          <w:szCs w:val="22"/>
        </w:rPr>
      </w:pPr>
    </w:p>
    <w:p w14:paraId="7151138C" w14:textId="77777777" w:rsidR="00CA7003" w:rsidRPr="0000577F" w:rsidRDefault="00607E17">
      <w:pPr>
        <w:widowControl w:val="0"/>
        <w:tabs>
          <w:tab w:val="left" w:pos="1276"/>
        </w:tabs>
        <w:spacing w:line="360" w:lineRule="auto"/>
        <w:ind w:left="-142"/>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 xml:space="preserve">Dicho lo anterior, se precisa que la ya mencionada Unidad de Transparencia es la encargada de tramitar internamente las solicitudes de información y tiene la responsabilidad de </w:t>
      </w:r>
      <w:r w:rsidRPr="0000577F">
        <w:rPr>
          <w:rFonts w:ascii="Palatino Linotype" w:eastAsia="Palatino Linotype" w:hAnsi="Palatino Linotype" w:cs="Palatino Linotype"/>
          <w:sz w:val="22"/>
          <w:szCs w:val="22"/>
        </w:rPr>
        <w:lastRenderedPageBreak/>
        <w:t>verificar, en cada caso, que la información no tenga el carácter de confidencial o reservada, en términos de los artículos 50 y 51 de la Ley de Transparencia y Acceso a la Información Pública del Estado de México y Municipios.</w:t>
      </w:r>
    </w:p>
    <w:p w14:paraId="4E67DC71" w14:textId="77777777" w:rsidR="00CA7003" w:rsidRPr="0000577F" w:rsidRDefault="00CA7003">
      <w:pPr>
        <w:widowControl w:val="0"/>
        <w:tabs>
          <w:tab w:val="left" w:pos="1276"/>
        </w:tabs>
        <w:spacing w:line="360" w:lineRule="auto"/>
        <w:ind w:left="-142"/>
        <w:jc w:val="both"/>
        <w:rPr>
          <w:rFonts w:ascii="Palatino Linotype" w:eastAsia="Palatino Linotype" w:hAnsi="Palatino Linotype" w:cs="Palatino Linotype"/>
          <w:sz w:val="22"/>
          <w:szCs w:val="22"/>
        </w:rPr>
      </w:pPr>
    </w:p>
    <w:p w14:paraId="0180BB30" w14:textId="77777777" w:rsidR="00CA7003" w:rsidRPr="0000577F" w:rsidRDefault="00607E17">
      <w:pPr>
        <w:widowControl w:val="0"/>
        <w:tabs>
          <w:tab w:val="left" w:pos="1276"/>
        </w:tabs>
        <w:spacing w:line="360" w:lineRule="auto"/>
        <w:ind w:left="-142"/>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299D5A3" w14:textId="77777777" w:rsidR="00CA7003" w:rsidRPr="0000577F" w:rsidRDefault="00CA7003">
      <w:pPr>
        <w:spacing w:line="360" w:lineRule="auto"/>
        <w:ind w:left="-284"/>
        <w:jc w:val="both"/>
        <w:rPr>
          <w:rFonts w:ascii="Palatino Linotype" w:eastAsia="Palatino Linotype" w:hAnsi="Palatino Linotype" w:cs="Palatino Linotype"/>
          <w:sz w:val="22"/>
          <w:szCs w:val="22"/>
        </w:rPr>
      </w:pPr>
    </w:p>
    <w:p w14:paraId="22A5A6B5" w14:textId="77777777" w:rsidR="00CA7003" w:rsidRPr="0000577F" w:rsidRDefault="00607E17">
      <w:pPr>
        <w:spacing w:line="360" w:lineRule="auto"/>
        <w:ind w:left="-142"/>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7F9408D"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402E300C" w14:textId="77777777" w:rsidR="00CA7003" w:rsidRPr="0000577F" w:rsidRDefault="00607E17">
      <w:pPr>
        <w:widowControl w:val="0"/>
        <w:tabs>
          <w:tab w:val="left" w:pos="1276"/>
        </w:tabs>
        <w:spacing w:line="360" w:lineRule="auto"/>
        <w:ind w:left="-142" w:right="-93"/>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F6197F" w14:textId="77777777" w:rsidR="00CA7003" w:rsidRPr="0000577F" w:rsidRDefault="00CA7003">
      <w:pPr>
        <w:widowControl w:val="0"/>
        <w:tabs>
          <w:tab w:val="left" w:pos="1276"/>
        </w:tabs>
        <w:spacing w:line="360" w:lineRule="auto"/>
        <w:ind w:left="-142" w:right="-93"/>
        <w:jc w:val="both"/>
        <w:rPr>
          <w:rFonts w:ascii="Palatino Linotype" w:eastAsia="Palatino Linotype" w:hAnsi="Palatino Linotype" w:cs="Palatino Linotype"/>
          <w:sz w:val="22"/>
          <w:szCs w:val="22"/>
        </w:rPr>
      </w:pPr>
    </w:p>
    <w:p w14:paraId="6A3CEE82" w14:textId="77777777" w:rsidR="00CA7003" w:rsidRPr="0000577F" w:rsidRDefault="00607E17">
      <w:pPr>
        <w:spacing w:line="360" w:lineRule="auto"/>
        <w:ind w:left="-142" w:right="-93"/>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00577F">
        <w:rPr>
          <w:rFonts w:ascii="Palatino Linotype" w:eastAsia="Palatino Linotype" w:hAnsi="Palatino Linotype" w:cs="Palatino Linotype"/>
          <w:b/>
          <w:sz w:val="22"/>
          <w:szCs w:val="22"/>
        </w:rPr>
        <w:t>quince días hábiles,</w:t>
      </w:r>
      <w:r w:rsidRPr="0000577F">
        <w:rPr>
          <w:rFonts w:ascii="Palatino Linotype" w:eastAsia="Palatino Linotype" w:hAnsi="Palatino Linotype" w:cs="Palatino Linotype"/>
          <w:sz w:val="22"/>
          <w:szCs w:val="22"/>
        </w:rPr>
        <w:t xml:space="preserve"> teniendo como excepción al plazo referido, una prórroga de hasta siete días hábiles </w:t>
      </w:r>
      <w:r w:rsidRPr="0000577F">
        <w:rPr>
          <w:rFonts w:ascii="Palatino Linotype" w:eastAsia="Palatino Linotype" w:hAnsi="Palatino Linotype" w:cs="Palatino Linotype"/>
          <w:sz w:val="22"/>
          <w:szCs w:val="22"/>
        </w:rPr>
        <w:lastRenderedPageBreak/>
        <w:t xml:space="preserve">adicionales, siempre y cuando existan razones fundadas y motivadas, las cuales deberán ser aprobadas por el Comité de Transparencia. Situación que en la especie no aconteció. </w:t>
      </w:r>
    </w:p>
    <w:p w14:paraId="3E96D51B" w14:textId="77777777" w:rsidR="00CA7003" w:rsidRPr="0000577F" w:rsidRDefault="00CA7003">
      <w:pPr>
        <w:spacing w:line="360" w:lineRule="auto"/>
        <w:ind w:left="-142" w:right="-93"/>
        <w:jc w:val="both"/>
        <w:rPr>
          <w:rFonts w:ascii="Palatino Linotype" w:eastAsia="Palatino Linotype" w:hAnsi="Palatino Linotype" w:cs="Palatino Linotype"/>
          <w:sz w:val="22"/>
          <w:szCs w:val="22"/>
        </w:rPr>
      </w:pPr>
    </w:p>
    <w:p w14:paraId="3B7A4B85" w14:textId="77777777" w:rsidR="00CA7003" w:rsidRPr="0000577F" w:rsidRDefault="00607E17">
      <w:pPr>
        <w:spacing w:line="360" w:lineRule="auto"/>
        <w:ind w:left="-142" w:right="-93"/>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Sirve de sustento a lo anterior, el precepto legal en cita:</w:t>
      </w:r>
    </w:p>
    <w:p w14:paraId="5DAFF792" w14:textId="77777777" w:rsidR="00CA7003" w:rsidRPr="0000577F" w:rsidRDefault="00CA7003">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p>
    <w:p w14:paraId="42B9761A" w14:textId="77777777" w:rsidR="00CA7003" w:rsidRPr="0000577F" w:rsidRDefault="00607E17">
      <w:pPr>
        <w:pBdr>
          <w:top w:val="nil"/>
          <w:left w:val="nil"/>
          <w:bottom w:val="nil"/>
          <w:right w:val="nil"/>
          <w:between w:val="nil"/>
        </w:pBdr>
        <w:spacing w:line="276" w:lineRule="auto"/>
        <w:ind w:left="862" w:right="862"/>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0577F">
        <w:rPr>
          <w:rFonts w:ascii="Palatino Linotype" w:eastAsia="Palatino Linotype" w:hAnsi="Palatino Linotype" w:cs="Palatino Linotype"/>
          <w:i/>
          <w:sz w:val="22"/>
          <w:szCs w:val="22"/>
        </w:rPr>
        <w:t xml:space="preserve">, contados a partir del día siguiente a la presentación de aquélla. </w:t>
      </w:r>
    </w:p>
    <w:p w14:paraId="5FF4AA05" w14:textId="77777777" w:rsidR="00CA7003" w:rsidRPr="0000577F" w:rsidRDefault="00607E17">
      <w:pPr>
        <w:pBdr>
          <w:top w:val="nil"/>
          <w:left w:val="nil"/>
          <w:bottom w:val="nil"/>
          <w:right w:val="nil"/>
          <w:between w:val="nil"/>
        </w:pBdr>
        <w:spacing w:line="276" w:lineRule="auto"/>
        <w:ind w:left="862" w:right="862"/>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82B7535" w14:textId="77777777" w:rsidR="00CA7003" w:rsidRPr="0000577F" w:rsidRDefault="00CA7003">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p>
    <w:p w14:paraId="463C419A"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 xml:space="preserve">En mérito de lo expuesto, es claro que en este caso </w:t>
      </w:r>
      <w:r w:rsidRPr="0000577F">
        <w:rPr>
          <w:rFonts w:ascii="Palatino Linotype" w:eastAsia="Palatino Linotype" w:hAnsi="Palatino Linotype" w:cs="Palatino Linotype"/>
          <w:b/>
          <w:sz w:val="22"/>
          <w:szCs w:val="22"/>
        </w:rPr>
        <w:t>el Sujeto Obligado</w:t>
      </w:r>
      <w:r w:rsidRPr="0000577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0AD9880"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6EC01B06"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w:t>
      </w:r>
      <w:r w:rsidRPr="0000577F">
        <w:rPr>
          <w:rFonts w:ascii="Palatino Linotype" w:eastAsia="Palatino Linotype" w:hAnsi="Palatino Linotype" w:cs="Palatino Linotype"/>
          <w:sz w:val="22"/>
          <w:szCs w:val="22"/>
        </w:rPr>
        <w:lastRenderedPageBreak/>
        <w:t xml:space="preserve">personas con discapacidad y a los hablantes de lengua indígena con el objeto de otorgar la protección más amplia del derecho de las personas. </w:t>
      </w:r>
    </w:p>
    <w:p w14:paraId="5AD99BAE"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69364EA1"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0577F">
        <w:rPr>
          <w:rFonts w:ascii="Palatino Linotype" w:eastAsia="Palatino Linotype" w:hAnsi="Palatino Linotype" w:cs="Palatino Linotype"/>
          <w:b/>
          <w:sz w:val="22"/>
          <w:szCs w:val="22"/>
        </w:rPr>
        <w:t>el Sujeto Obligado;</w:t>
      </w:r>
      <w:r w:rsidRPr="0000577F">
        <w:rPr>
          <w:rFonts w:ascii="Palatino Linotype" w:eastAsia="Palatino Linotype" w:hAnsi="Palatino Linotype" w:cs="Palatino Linotype"/>
          <w:sz w:val="22"/>
          <w:szCs w:val="22"/>
        </w:rPr>
        <w:t xml:space="preserve"> por lo que, en caso de no atender de manera positiva, el requerimiento de información deberá manifestarse al respecto.</w:t>
      </w:r>
    </w:p>
    <w:p w14:paraId="63737052"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5EA8E0F7" w14:textId="77777777" w:rsidR="00CA7003" w:rsidRPr="0000577F" w:rsidRDefault="00607E17">
      <w:pPr>
        <w:numPr>
          <w:ilvl w:val="0"/>
          <w:numId w:val="4"/>
        </w:numPr>
        <w:pBdr>
          <w:top w:val="nil"/>
          <w:left w:val="nil"/>
          <w:bottom w:val="nil"/>
          <w:right w:val="nil"/>
          <w:between w:val="nil"/>
        </w:pBdr>
        <w:spacing w:after="160" w:line="360" w:lineRule="auto"/>
        <w:jc w:val="both"/>
        <w:rPr>
          <w:rFonts w:ascii="Palatino Linotype" w:eastAsia="Palatino Linotype" w:hAnsi="Palatino Linotype" w:cs="Palatino Linotype"/>
          <w:b/>
          <w:sz w:val="22"/>
          <w:szCs w:val="22"/>
        </w:rPr>
      </w:pPr>
      <w:r w:rsidRPr="0000577F">
        <w:rPr>
          <w:rFonts w:ascii="Palatino Linotype" w:eastAsia="Palatino Linotype" w:hAnsi="Palatino Linotype" w:cs="Palatino Linotype"/>
          <w:b/>
          <w:sz w:val="22"/>
          <w:szCs w:val="22"/>
        </w:rPr>
        <w:t>DE LA CLASIFICACIÓN DE LA INFORMACIÓN.</w:t>
      </w:r>
    </w:p>
    <w:p w14:paraId="0FCB4225" w14:textId="77777777" w:rsidR="00CA7003" w:rsidRPr="0000577F" w:rsidRDefault="00607E17">
      <w:pPr>
        <w:spacing w:line="360" w:lineRule="auto"/>
        <w:ind w:right="51"/>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03B533D3" w14:textId="77777777" w:rsidR="00CA7003" w:rsidRPr="0000577F" w:rsidRDefault="00CA7003">
      <w:pPr>
        <w:pBdr>
          <w:top w:val="nil"/>
          <w:left w:val="nil"/>
          <w:bottom w:val="nil"/>
          <w:right w:val="nil"/>
          <w:between w:val="nil"/>
        </w:pBdr>
        <w:spacing w:line="360" w:lineRule="auto"/>
        <w:ind w:left="864" w:right="864"/>
        <w:jc w:val="both"/>
        <w:rPr>
          <w:rFonts w:ascii="Palatino Linotype" w:eastAsia="Palatino Linotype" w:hAnsi="Palatino Linotype" w:cs="Palatino Linotype"/>
          <w:i/>
          <w:sz w:val="22"/>
          <w:szCs w:val="22"/>
        </w:rPr>
      </w:pPr>
    </w:p>
    <w:p w14:paraId="5991E9D6"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 xml:space="preserve">“Artículo 91. </w:t>
      </w:r>
      <w:r w:rsidRPr="0000577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4DC49BD2"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A9AA268"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69551E76"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017E74EE" w14:textId="77777777" w:rsidR="00CA7003" w:rsidRPr="0000577F" w:rsidRDefault="00CA7003">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p>
    <w:p w14:paraId="6B587CB0"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 xml:space="preserve">Artículo 140. </w:t>
      </w:r>
      <w:r w:rsidRPr="0000577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CB46EEA"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 xml:space="preserve">I. </w:t>
      </w:r>
      <w:r w:rsidRPr="0000577F">
        <w:rPr>
          <w:rFonts w:ascii="Palatino Linotype" w:eastAsia="Palatino Linotype" w:hAnsi="Palatino Linotype" w:cs="Palatino Linotype"/>
          <w:i/>
          <w:sz w:val="22"/>
          <w:szCs w:val="22"/>
        </w:rPr>
        <w:t>Comprometa la seguridad pública y cuente con un propósito genuino y un efecto demostrable;</w:t>
      </w:r>
    </w:p>
    <w:p w14:paraId="710FD980"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 xml:space="preserve">II. </w:t>
      </w:r>
      <w:r w:rsidRPr="0000577F">
        <w:rPr>
          <w:rFonts w:ascii="Palatino Linotype" w:eastAsia="Palatino Linotype" w:hAnsi="Palatino Linotype" w:cs="Palatino Linotype"/>
          <w:i/>
          <w:sz w:val="22"/>
          <w:szCs w:val="22"/>
        </w:rPr>
        <w:t>Pueda menoscabar la conducción de las negociaciones y relaciones internacionales;</w:t>
      </w:r>
    </w:p>
    <w:p w14:paraId="0818032E"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 xml:space="preserve">III. </w:t>
      </w:r>
      <w:r w:rsidRPr="0000577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C3EC2F8"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 xml:space="preserve">IV. </w:t>
      </w:r>
      <w:r w:rsidRPr="0000577F">
        <w:rPr>
          <w:rFonts w:ascii="Palatino Linotype" w:eastAsia="Palatino Linotype" w:hAnsi="Palatino Linotype" w:cs="Palatino Linotype"/>
          <w:i/>
          <w:sz w:val="22"/>
          <w:szCs w:val="22"/>
        </w:rPr>
        <w:t>Ponga en riesgo la vida, la seguridad o la salud de una persona física;</w:t>
      </w:r>
    </w:p>
    <w:p w14:paraId="2ECA73F8"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 xml:space="preserve">V. </w:t>
      </w:r>
      <w:r w:rsidRPr="0000577F">
        <w:rPr>
          <w:rFonts w:ascii="Palatino Linotype" w:eastAsia="Palatino Linotype" w:hAnsi="Palatino Linotype" w:cs="Palatino Linotype"/>
          <w:i/>
          <w:sz w:val="22"/>
          <w:szCs w:val="22"/>
        </w:rPr>
        <w:t>Aquella cuya divulgación obstruya o pueda causar un serio perjuicio a:</w:t>
      </w:r>
    </w:p>
    <w:p w14:paraId="27CFBCB3"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 xml:space="preserve">1. </w:t>
      </w:r>
      <w:r w:rsidRPr="0000577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6786DD11"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 xml:space="preserve">2. </w:t>
      </w:r>
      <w:r w:rsidRPr="0000577F">
        <w:rPr>
          <w:rFonts w:ascii="Palatino Linotype" w:eastAsia="Palatino Linotype" w:hAnsi="Palatino Linotype" w:cs="Palatino Linotype"/>
          <w:i/>
          <w:sz w:val="22"/>
          <w:szCs w:val="22"/>
        </w:rPr>
        <w:t>La recaudación de las contribuciones.</w:t>
      </w:r>
    </w:p>
    <w:p w14:paraId="3BDBBE4D"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 xml:space="preserve">VI. </w:t>
      </w:r>
      <w:r w:rsidRPr="0000577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82063BD"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lastRenderedPageBreak/>
        <w:t xml:space="preserve">VII. </w:t>
      </w:r>
      <w:r w:rsidRPr="0000577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0D9F4CB7"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VIII</w:t>
      </w:r>
      <w:r w:rsidRPr="0000577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0577F">
        <w:rPr>
          <w:rFonts w:ascii="Palatino Linotype" w:eastAsia="Palatino Linotype" w:hAnsi="Palatino Linotype" w:cs="Palatino Linotype"/>
          <w:b/>
          <w:i/>
          <w:sz w:val="22"/>
          <w:szCs w:val="22"/>
        </w:rPr>
        <w:t>;</w:t>
      </w:r>
    </w:p>
    <w:p w14:paraId="334EB01E"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 xml:space="preserve">IX. </w:t>
      </w:r>
      <w:r w:rsidRPr="0000577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6CC74C1B"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 xml:space="preserve">X. </w:t>
      </w:r>
      <w:r w:rsidRPr="0000577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4BFA683"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763CF6D"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 xml:space="preserve">XI. </w:t>
      </w:r>
      <w:r w:rsidRPr="0000577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0B19484A"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w:t>
      </w:r>
    </w:p>
    <w:p w14:paraId="63F7017E"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 xml:space="preserve">Artículo 143. </w:t>
      </w:r>
      <w:r w:rsidRPr="0000577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16012AF9"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 xml:space="preserve">I. </w:t>
      </w:r>
      <w:r w:rsidRPr="0000577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45DA5106"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 xml:space="preserve">II. </w:t>
      </w:r>
      <w:r w:rsidRPr="0000577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6363205B"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 xml:space="preserve">III. </w:t>
      </w:r>
      <w:r w:rsidRPr="0000577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6CDD2058"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A2EAF46" w14:textId="77777777" w:rsidR="00CA7003" w:rsidRPr="0000577F" w:rsidRDefault="00607E17">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6C07126E" w14:textId="77777777" w:rsidR="00CA7003" w:rsidRPr="0000577F" w:rsidRDefault="00CA7003">
      <w:pPr>
        <w:pBdr>
          <w:top w:val="nil"/>
          <w:left w:val="nil"/>
          <w:bottom w:val="nil"/>
          <w:right w:val="nil"/>
          <w:between w:val="nil"/>
        </w:pBdr>
        <w:spacing w:line="360" w:lineRule="auto"/>
        <w:ind w:left="864" w:right="864"/>
        <w:jc w:val="both"/>
        <w:rPr>
          <w:rFonts w:ascii="Palatino Linotype" w:eastAsia="Palatino Linotype" w:hAnsi="Palatino Linotype" w:cs="Palatino Linotype"/>
          <w:i/>
          <w:sz w:val="22"/>
          <w:szCs w:val="22"/>
        </w:rPr>
      </w:pPr>
    </w:p>
    <w:p w14:paraId="665AE57E"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8230364" w14:textId="77777777" w:rsidR="00CA7003" w:rsidRPr="0000577F" w:rsidRDefault="00CA7003">
      <w:pPr>
        <w:tabs>
          <w:tab w:val="left" w:pos="851"/>
        </w:tabs>
        <w:spacing w:line="360" w:lineRule="auto"/>
        <w:jc w:val="both"/>
        <w:rPr>
          <w:rFonts w:ascii="Palatino Linotype" w:eastAsia="Palatino Linotype" w:hAnsi="Palatino Linotype" w:cs="Palatino Linotype"/>
          <w:sz w:val="22"/>
          <w:szCs w:val="22"/>
        </w:rPr>
      </w:pPr>
    </w:p>
    <w:p w14:paraId="0245ED65" w14:textId="77777777" w:rsidR="00CA7003" w:rsidRPr="0000577F" w:rsidRDefault="00607E17">
      <w:pPr>
        <w:numPr>
          <w:ilvl w:val="0"/>
          <w:numId w:val="5"/>
        </w:numPr>
        <w:pBdr>
          <w:top w:val="nil"/>
          <w:left w:val="nil"/>
          <w:bottom w:val="nil"/>
          <w:right w:val="nil"/>
          <w:between w:val="nil"/>
        </w:pBdr>
        <w:tabs>
          <w:tab w:val="left" w:pos="851"/>
        </w:tabs>
        <w:spacing w:after="160"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Se reciba una solicitud de acceso a la información;</w:t>
      </w:r>
    </w:p>
    <w:p w14:paraId="4FB0FBE8" w14:textId="77777777" w:rsidR="00CA7003" w:rsidRPr="0000577F" w:rsidRDefault="00607E17">
      <w:pPr>
        <w:numPr>
          <w:ilvl w:val="0"/>
          <w:numId w:val="5"/>
        </w:numPr>
        <w:pBdr>
          <w:top w:val="nil"/>
          <w:left w:val="nil"/>
          <w:bottom w:val="nil"/>
          <w:right w:val="nil"/>
          <w:between w:val="nil"/>
        </w:pBdr>
        <w:tabs>
          <w:tab w:val="left" w:pos="851"/>
        </w:tabs>
        <w:spacing w:after="160"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Se determine mediante resolución de autoridad competente; y/o</w:t>
      </w:r>
    </w:p>
    <w:p w14:paraId="53BCC04F" w14:textId="77777777" w:rsidR="00CA7003" w:rsidRPr="0000577F" w:rsidRDefault="00607E17">
      <w:pPr>
        <w:numPr>
          <w:ilvl w:val="0"/>
          <w:numId w:val="5"/>
        </w:numPr>
        <w:pBdr>
          <w:top w:val="nil"/>
          <w:left w:val="nil"/>
          <w:bottom w:val="nil"/>
          <w:right w:val="nil"/>
          <w:between w:val="nil"/>
        </w:pBdr>
        <w:tabs>
          <w:tab w:val="left" w:pos="851"/>
        </w:tabs>
        <w:spacing w:after="160"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Se generen versiones públicas para dar cumplimiento a las obligaciones de transparencia previstas en la Ley.</w:t>
      </w:r>
    </w:p>
    <w:p w14:paraId="0B2A7D0E" w14:textId="77777777" w:rsidR="00CA7003" w:rsidRPr="0000577F" w:rsidRDefault="00CA7003">
      <w:pPr>
        <w:tabs>
          <w:tab w:val="left" w:pos="851"/>
        </w:tabs>
        <w:spacing w:line="360" w:lineRule="auto"/>
        <w:ind w:left="567"/>
        <w:jc w:val="both"/>
        <w:rPr>
          <w:rFonts w:ascii="Palatino Linotype" w:eastAsia="Palatino Linotype" w:hAnsi="Palatino Linotype" w:cs="Palatino Linotype"/>
          <w:sz w:val="22"/>
          <w:szCs w:val="22"/>
        </w:rPr>
      </w:pPr>
    </w:p>
    <w:p w14:paraId="780C3A34" w14:textId="77777777" w:rsidR="00CA7003" w:rsidRPr="0000577F" w:rsidRDefault="00607E17">
      <w:pPr>
        <w:spacing w:line="360" w:lineRule="auto"/>
        <w:ind w:right="51"/>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w:t>
      </w:r>
      <w:r w:rsidRPr="0000577F">
        <w:rPr>
          <w:rFonts w:ascii="Palatino Linotype" w:eastAsia="Palatino Linotype" w:hAnsi="Palatino Linotype" w:cs="Palatino Linotype"/>
          <w:b/>
          <w:sz w:val="22"/>
          <w:szCs w:val="22"/>
        </w:rPr>
        <w:t>el Sujeto Obligado,</w:t>
      </w:r>
      <w:r w:rsidRPr="0000577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0577F">
        <w:rPr>
          <w:rFonts w:ascii="Palatino Linotype" w:eastAsia="Palatino Linotype" w:hAnsi="Palatino Linotype" w:cs="Palatino Linotype"/>
          <w:b/>
          <w:sz w:val="22"/>
          <w:szCs w:val="22"/>
        </w:rPr>
        <w:t>Sujeto Obligado</w:t>
      </w:r>
      <w:r w:rsidRPr="0000577F">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w:t>
      </w:r>
      <w:r w:rsidRPr="0000577F">
        <w:rPr>
          <w:rFonts w:ascii="Palatino Linotype" w:eastAsia="Palatino Linotype" w:hAnsi="Palatino Linotype" w:cs="Palatino Linotype"/>
          <w:sz w:val="22"/>
          <w:szCs w:val="22"/>
        </w:rPr>
        <w:lastRenderedPageBreak/>
        <w:t>fracciones II y VIII de la Ley de Transparencia y Acceso a la Información Pública del Estado de México y Municipios.</w:t>
      </w:r>
    </w:p>
    <w:p w14:paraId="0821DEF8" w14:textId="77777777" w:rsidR="00CA7003" w:rsidRPr="0000577F" w:rsidRDefault="00CA7003">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p>
    <w:p w14:paraId="16739029" w14:textId="77777777" w:rsidR="00CA7003" w:rsidRPr="0000577F" w:rsidRDefault="00607E17">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“Artículo 59. Los servidores públicos habilitados tendrán las funciones siguientes:</w:t>
      </w:r>
    </w:p>
    <w:p w14:paraId="6A6E33FB" w14:textId="77777777" w:rsidR="00CA7003" w:rsidRPr="0000577F" w:rsidRDefault="00607E17">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w:t>
      </w:r>
    </w:p>
    <w:p w14:paraId="20CD2224" w14:textId="77777777" w:rsidR="00CA7003" w:rsidRPr="0000577F" w:rsidRDefault="00607E17">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78A37F83" w14:textId="77777777" w:rsidR="00CA7003" w:rsidRPr="0000577F" w:rsidRDefault="00607E17">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w:t>
      </w:r>
    </w:p>
    <w:p w14:paraId="335FCCE3" w14:textId="77777777" w:rsidR="00CA7003" w:rsidRPr="0000577F" w:rsidRDefault="00607E17">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Artículo 53. Las Unidades de Transparencia tendrán las siguientes funciones:</w:t>
      </w:r>
    </w:p>
    <w:p w14:paraId="7D43E386" w14:textId="77777777" w:rsidR="00CA7003" w:rsidRPr="0000577F" w:rsidRDefault="00607E17">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w:t>
      </w:r>
    </w:p>
    <w:p w14:paraId="307C7B53" w14:textId="77777777" w:rsidR="00CA7003" w:rsidRPr="0000577F" w:rsidRDefault="00607E17">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X. Presentar ante el Comité, el proyecto de clasificación de información;</w:t>
      </w:r>
    </w:p>
    <w:p w14:paraId="3293EB81" w14:textId="77777777" w:rsidR="00CA7003" w:rsidRPr="0000577F" w:rsidRDefault="00607E17">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 xml:space="preserve">(…) </w:t>
      </w:r>
    </w:p>
    <w:p w14:paraId="6FBE9139" w14:textId="77777777" w:rsidR="00CA7003" w:rsidRPr="0000577F" w:rsidRDefault="00607E17">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Artículo 49. Los Comités de Transparencia tendrán las siguientes atribuciones:</w:t>
      </w:r>
    </w:p>
    <w:p w14:paraId="7CD61DFB" w14:textId="77777777" w:rsidR="00CA7003" w:rsidRPr="0000577F" w:rsidRDefault="00607E17">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w:t>
      </w:r>
    </w:p>
    <w:p w14:paraId="3D492423" w14:textId="77777777" w:rsidR="00CA7003" w:rsidRPr="0000577F" w:rsidRDefault="00607E17">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39FC3998" w14:textId="77777777" w:rsidR="00CA7003" w:rsidRPr="0000577F" w:rsidRDefault="00607E17">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w:t>
      </w:r>
    </w:p>
    <w:p w14:paraId="1C3A3EC2" w14:textId="77777777" w:rsidR="00CA7003" w:rsidRPr="0000577F" w:rsidRDefault="00607E17">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VIII. Aprobar, modificar o revocar la clasificación de la información;</w:t>
      </w:r>
    </w:p>
    <w:p w14:paraId="01865758" w14:textId="77777777" w:rsidR="00CA7003" w:rsidRPr="0000577F" w:rsidRDefault="00607E17">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i/>
          <w:sz w:val="22"/>
          <w:szCs w:val="22"/>
        </w:rPr>
        <w:t>(…)</w:t>
      </w:r>
    </w:p>
    <w:p w14:paraId="19D18DA8"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 xml:space="preserve">Bajo tales consideraciones, este Organismo Garante no omite señalar que, si EL </w:t>
      </w:r>
      <w:r w:rsidRPr="0000577F">
        <w:rPr>
          <w:rFonts w:ascii="Palatino Linotype" w:eastAsia="Palatino Linotype" w:hAnsi="Palatino Linotype" w:cs="Palatino Linotype"/>
          <w:b/>
          <w:sz w:val="22"/>
          <w:szCs w:val="22"/>
        </w:rPr>
        <w:t>Sujeto Obligado</w:t>
      </w:r>
      <w:r w:rsidRPr="0000577F">
        <w:rPr>
          <w:rFonts w:ascii="Palatino Linotype" w:eastAsia="Palatino Linotype" w:hAnsi="Palatino Linotype" w:cs="Palatino Linotype"/>
          <w:sz w:val="22"/>
          <w:szCs w:val="22"/>
        </w:rPr>
        <w:t xml:space="preserve"> advierte que la información solicitada contiene datos personales que sean susceptibles de ser clasificados como confidenciales,</w:t>
      </w:r>
      <w:r w:rsidRPr="0000577F">
        <w:rPr>
          <w:rFonts w:ascii="Palatino Linotype" w:eastAsia="Palatino Linotype" w:hAnsi="Palatino Linotype" w:cs="Palatino Linotype"/>
          <w:b/>
          <w:sz w:val="22"/>
          <w:szCs w:val="22"/>
        </w:rPr>
        <w:t xml:space="preserve"> </w:t>
      </w:r>
      <w:r w:rsidRPr="0000577F">
        <w:rPr>
          <w:rFonts w:ascii="Palatino Linotype" w:eastAsia="Palatino Linotype" w:hAnsi="Palatino Linotype" w:cs="Palatino Linotype"/>
          <w:sz w:val="22"/>
          <w:szCs w:val="22"/>
        </w:rPr>
        <w:t xml:space="preserve">o, si por otro lado, por su propia y especial naturaleza, encuadra en alguno de los supuestos de reserva o de confidencialidad en su totalidad, deberá emitir, un Acuerdo de Clasificación debidamente fundado y </w:t>
      </w:r>
      <w:r w:rsidRPr="0000577F">
        <w:rPr>
          <w:rFonts w:ascii="Palatino Linotype" w:eastAsia="Palatino Linotype" w:hAnsi="Palatino Linotype" w:cs="Palatino Linotype"/>
          <w:sz w:val="22"/>
          <w:szCs w:val="22"/>
        </w:rPr>
        <w:lastRenderedPageBreak/>
        <w:t xml:space="preserve">motivado que sustente la clasificación parcial, a través de la versión pública que emita, o bien, la restricción total del derecho de acceso a la información.  </w:t>
      </w:r>
    </w:p>
    <w:p w14:paraId="173432D6" w14:textId="77777777" w:rsidR="00CA7003" w:rsidRPr="0000577F" w:rsidRDefault="00CA7003">
      <w:pPr>
        <w:spacing w:after="160" w:line="360" w:lineRule="auto"/>
        <w:jc w:val="both"/>
        <w:rPr>
          <w:rFonts w:ascii="Palatino Linotype" w:eastAsia="Palatino Linotype" w:hAnsi="Palatino Linotype" w:cs="Palatino Linotype"/>
          <w:sz w:val="22"/>
          <w:szCs w:val="22"/>
        </w:rPr>
      </w:pPr>
    </w:p>
    <w:p w14:paraId="488F01B0" w14:textId="77777777" w:rsidR="00CA7003" w:rsidRPr="0000577F" w:rsidRDefault="00607E17">
      <w:pPr>
        <w:numPr>
          <w:ilvl w:val="0"/>
          <w:numId w:val="4"/>
        </w:num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b/>
          <w:sz w:val="22"/>
          <w:szCs w:val="22"/>
        </w:rPr>
        <w:t>DE LA CLASIFICACIÓN PARCIAL DE LA INFORMACIÓN.</w:t>
      </w:r>
    </w:p>
    <w:p w14:paraId="31409923"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63FADEE"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2400519D" w14:textId="77777777" w:rsidR="00CA7003" w:rsidRPr="0000577F" w:rsidRDefault="00607E17">
      <w:pPr>
        <w:numPr>
          <w:ilvl w:val="0"/>
          <w:numId w:val="4"/>
        </w:numPr>
        <w:pBdr>
          <w:top w:val="nil"/>
          <w:left w:val="nil"/>
          <w:bottom w:val="nil"/>
          <w:right w:val="nil"/>
          <w:between w:val="nil"/>
        </w:pBdr>
        <w:spacing w:after="160" w:line="360" w:lineRule="auto"/>
        <w:ind w:right="51"/>
        <w:jc w:val="both"/>
        <w:rPr>
          <w:rFonts w:ascii="Palatino Linotype" w:eastAsia="Palatino Linotype" w:hAnsi="Palatino Linotype" w:cs="Palatino Linotype"/>
          <w:b/>
          <w:sz w:val="22"/>
          <w:szCs w:val="22"/>
        </w:rPr>
      </w:pPr>
      <w:r w:rsidRPr="0000577F">
        <w:rPr>
          <w:rFonts w:ascii="Palatino Linotype" w:eastAsia="Palatino Linotype" w:hAnsi="Palatino Linotype" w:cs="Palatino Linotype"/>
          <w:b/>
          <w:sz w:val="22"/>
          <w:szCs w:val="22"/>
        </w:rPr>
        <w:t>DE LA CLASIFICACIÓN DE INFORMACIÓN COMO RESERVADA.</w:t>
      </w:r>
    </w:p>
    <w:p w14:paraId="3B47B8D2" w14:textId="77777777" w:rsidR="00CA7003" w:rsidRPr="0000577F" w:rsidRDefault="00607E17">
      <w:pPr>
        <w:spacing w:line="360" w:lineRule="auto"/>
        <w:ind w:right="51"/>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00577F">
        <w:rPr>
          <w:rFonts w:ascii="Palatino Linotype" w:eastAsia="Palatino Linotype" w:hAnsi="Palatino Linotype" w:cs="Palatino Linotype"/>
          <w:b/>
          <w:sz w:val="22"/>
          <w:szCs w:val="22"/>
        </w:rPr>
        <w:t>Sujeto Obligado</w:t>
      </w:r>
      <w:r w:rsidRPr="0000577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98A2063" w14:textId="77777777" w:rsidR="00CA7003" w:rsidRPr="0000577F" w:rsidRDefault="00CA7003">
      <w:pPr>
        <w:spacing w:line="360" w:lineRule="auto"/>
        <w:ind w:right="51"/>
        <w:jc w:val="both"/>
        <w:rPr>
          <w:rFonts w:ascii="Palatino Linotype" w:eastAsia="Palatino Linotype" w:hAnsi="Palatino Linotype" w:cs="Palatino Linotype"/>
          <w:sz w:val="22"/>
          <w:szCs w:val="22"/>
        </w:rPr>
      </w:pPr>
    </w:p>
    <w:p w14:paraId="53095679"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28473800"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4F3C1BE2" w14:textId="77777777" w:rsidR="00CA7003" w:rsidRPr="0000577F" w:rsidRDefault="00607E17">
      <w:pPr>
        <w:numPr>
          <w:ilvl w:val="0"/>
          <w:numId w:val="1"/>
        </w:numPr>
        <w:tabs>
          <w:tab w:val="left" w:pos="851"/>
        </w:tabs>
        <w:spacing w:after="160" w:line="360" w:lineRule="auto"/>
        <w:ind w:left="567" w:firstLine="1"/>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 xml:space="preserve">La divulgación de la información representa un </w:t>
      </w:r>
      <w:r w:rsidRPr="0000577F">
        <w:rPr>
          <w:rFonts w:ascii="Palatino Linotype" w:eastAsia="Palatino Linotype" w:hAnsi="Palatino Linotype" w:cs="Palatino Linotype"/>
          <w:b/>
          <w:sz w:val="22"/>
          <w:szCs w:val="22"/>
        </w:rPr>
        <w:t>riesgo real, demostrable e identificable del perjuicio significativo al interés público o a la seguridad pública</w:t>
      </w:r>
      <w:r w:rsidRPr="0000577F">
        <w:rPr>
          <w:rFonts w:ascii="Palatino Linotype" w:eastAsia="Palatino Linotype" w:hAnsi="Palatino Linotype" w:cs="Palatino Linotype"/>
          <w:sz w:val="22"/>
          <w:szCs w:val="22"/>
        </w:rPr>
        <w:t>;</w:t>
      </w:r>
    </w:p>
    <w:p w14:paraId="50069CAB" w14:textId="77777777" w:rsidR="00CA7003" w:rsidRPr="0000577F" w:rsidRDefault="00607E17">
      <w:pPr>
        <w:numPr>
          <w:ilvl w:val="0"/>
          <w:numId w:val="1"/>
        </w:numPr>
        <w:tabs>
          <w:tab w:val="left" w:pos="851"/>
        </w:tabs>
        <w:spacing w:after="160" w:line="360" w:lineRule="auto"/>
        <w:ind w:left="567" w:firstLine="1"/>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El riesgo de perjuicio que supondría la divulgación supera el interés público general de que se difunda; y,</w:t>
      </w:r>
    </w:p>
    <w:p w14:paraId="28B537B8" w14:textId="77777777" w:rsidR="00CA7003" w:rsidRPr="0000577F" w:rsidRDefault="00607E17">
      <w:pPr>
        <w:numPr>
          <w:ilvl w:val="0"/>
          <w:numId w:val="1"/>
        </w:numPr>
        <w:tabs>
          <w:tab w:val="left" w:pos="851"/>
        </w:tabs>
        <w:spacing w:after="160" w:line="360" w:lineRule="auto"/>
        <w:ind w:left="567" w:firstLine="1"/>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4B276163" w14:textId="77777777" w:rsidR="00CA7003" w:rsidRPr="0000577F" w:rsidRDefault="00CA7003">
      <w:pPr>
        <w:tabs>
          <w:tab w:val="left" w:pos="851"/>
        </w:tabs>
        <w:spacing w:line="360" w:lineRule="auto"/>
        <w:ind w:left="568"/>
        <w:jc w:val="both"/>
        <w:rPr>
          <w:rFonts w:ascii="Palatino Linotype" w:eastAsia="Palatino Linotype" w:hAnsi="Palatino Linotype" w:cs="Palatino Linotype"/>
          <w:sz w:val="22"/>
          <w:szCs w:val="22"/>
        </w:rPr>
      </w:pPr>
    </w:p>
    <w:p w14:paraId="40D0011C"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06C76977"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2B25A8FD"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ED0B292"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075F81E1" w14:textId="77777777" w:rsidR="00CA7003" w:rsidRPr="0000577F" w:rsidRDefault="00607E17">
      <w:pPr>
        <w:numPr>
          <w:ilvl w:val="0"/>
          <w:numId w:val="4"/>
        </w:numPr>
        <w:pBdr>
          <w:top w:val="nil"/>
          <w:left w:val="nil"/>
          <w:bottom w:val="nil"/>
          <w:right w:val="nil"/>
          <w:between w:val="nil"/>
        </w:pBdr>
        <w:tabs>
          <w:tab w:val="left" w:pos="709"/>
        </w:tabs>
        <w:spacing w:after="160" w:line="360" w:lineRule="auto"/>
        <w:jc w:val="both"/>
        <w:rPr>
          <w:rFonts w:ascii="Palatino Linotype" w:eastAsia="Palatino Linotype" w:hAnsi="Palatino Linotype" w:cs="Palatino Linotype"/>
          <w:b/>
          <w:sz w:val="22"/>
          <w:szCs w:val="22"/>
        </w:rPr>
      </w:pPr>
      <w:r w:rsidRPr="0000577F">
        <w:rPr>
          <w:rFonts w:ascii="Palatino Linotype" w:eastAsia="Palatino Linotype" w:hAnsi="Palatino Linotype" w:cs="Palatino Linotype"/>
          <w:b/>
          <w:sz w:val="22"/>
          <w:szCs w:val="22"/>
        </w:rPr>
        <w:t>DE LA CLASIFICACIÓN DE LA INFORMACIÓN COMO TOTALMENTE CONFIDENCIAL.</w:t>
      </w:r>
    </w:p>
    <w:p w14:paraId="76064B5C" w14:textId="77777777" w:rsidR="00CA7003" w:rsidRPr="0000577F" w:rsidRDefault="00607E17">
      <w:pPr>
        <w:tabs>
          <w:tab w:val="left" w:pos="709"/>
        </w:tabs>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6A85F238" w14:textId="77777777" w:rsidR="00CA7003" w:rsidRPr="0000577F" w:rsidRDefault="00CA7003">
      <w:pPr>
        <w:tabs>
          <w:tab w:val="left" w:pos="709"/>
        </w:tabs>
        <w:spacing w:line="360" w:lineRule="auto"/>
        <w:jc w:val="both"/>
        <w:rPr>
          <w:rFonts w:ascii="Palatino Linotype" w:eastAsia="Palatino Linotype" w:hAnsi="Palatino Linotype" w:cs="Palatino Linotype"/>
          <w:sz w:val="22"/>
          <w:szCs w:val="22"/>
        </w:rPr>
      </w:pPr>
    </w:p>
    <w:p w14:paraId="2FAA3A77" w14:textId="77777777" w:rsidR="00CA7003" w:rsidRPr="0000577F" w:rsidRDefault="00607E17">
      <w:pPr>
        <w:spacing w:line="360" w:lineRule="auto"/>
        <w:ind w:right="51"/>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091C531" w14:textId="77777777" w:rsidR="00CA7003" w:rsidRPr="0000577F" w:rsidRDefault="00CA7003">
      <w:pPr>
        <w:spacing w:line="360" w:lineRule="auto"/>
        <w:ind w:right="51"/>
        <w:jc w:val="both"/>
        <w:rPr>
          <w:rFonts w:ascii="Palatino Linotype" w:eastAsia="Palatino Linotype" w:hAnsi="Palatino Linotype" w:cs="Palatino Linotype"/>
          <w:b/>
          <w:sz w:val="22"/>
          <w:szCs w:val="22"/>
        </w:rPr>
      </w:pPr>
    </w:p>
    <w:p w14:paraId="6346BA19" w14:textId="77777777" w:rsidR="00CA7003" w:rsidRPr="0000577F" w:rsidRDefault="00607E17">
      <w:pPr>
        <w:numPr>
          <w:ilvl w:val="0"/>
          <w:numId w:val="4"/>
        </w:numPr>
        <w:pBdr>
          <w:top w:val="nil"/>
          <w:left w:val="nil"/>
          <w:bottom w:val="nil"/>
          <w:right w:val="nil"/>
          <w:between w:val="nil"/>
        </w:pBdr>
        <w:spacing w:after="160" w:line="360" w:lineRule="auto"/>
        <w:ind w:right="51"/>
        <w:jc w:val="both"/>
        <w:rPr>
          <w:rFonts w:ascii="Palatino Linotype" w:eastAsia="Palatino Linotype" w:hAnsi="Palatino Linotype" w:cs="Palatino Linotype"/>
          <w:b/>
          <w:sz w:val="22"/>
          <w:szCs w:val="22"/>
        </w:rPr>
      </w:pPr>
      <w:r w:rsidRPr="0000577F">
        <w:rPr>
          <w:rFonts w:ascii="Palatino Linotype" w:eastAsia="Palatino Linotype" w:hAnsi="Palatino Linotype" w:cs="Palatino Linotype"/>
          <w:b/>
          <w:sz w:val="22"/>
          <w:szCs w:val="22"/>
        </w:rPr>
        <w:t>DE LA DECLARATORIA DE INEXISTENCIA DE LA INFORMACIÓN.</w:t>
      </w:r>
    </w:p>
    <w:p w14:paraId="2B5E2DFF"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lastRenderedPageBreak/>
        <w:t xml:space="preserve">Por otro lado, estima prudente señalar al </w:t>
      </w:r>
      <w:r w:rsidRPr="0000577F">
        <w:rPr>
          <w:rFonts w:ascii="Palatino Linotype" w:eastAsia="Palatino Linotype" w:hAnsi="Palatino Linotype" w:cs="Palatino Linotype"/>
          <w:b/>
          <w:sz w:val="22"/>
          <w:szCs w:val="22"/>
        </w:rPr>
        <w:t>Sujeto Obligado</w:t>
      </w:r>
      <w:r w:rsidRPr="0000577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57174C1A"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33CF71B0"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494A86"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6EBCCB7F"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BD7B8A7"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7DD3BFB2"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3F6E187C" w14:textId="77777777" w:rsidR="00CA7003" w:rsidRPr="0000577F" w:rsidRDefault="00CA7003">
      <w:pPr>
        <w:pBdr>
          <w:top w:val="nil"/>
          <w:left w:val="nil"/>
          <w:bottom w:val="nil"/>
          <w:right w:val="nil"/>
          <w:between w:val="nil"/>
        </w:pBdr>
        <w:spacing w:line="276" w:lineRule="auto"/>
        <w:ind w:left="862" w:right="862"/>
        <w:jc w:val="both"/>
        <w:rPr>
          <w:rFonts w:ascii="Palatino Linotype" w:eastAsia="Palatino Linotype" w:hAnsi="Palatino Linotype" w:cs="Palatino Linotype"/>
          <w:i/>
          <w:sz w:val="22"/>
          <w:szCs w:val="22"/>
        </w:rPr>
      </w:pPr>
    </w:p>
    <w:p w14:paraId="7DAE1A98" w14:textId="77777777" w:rsidR="00CA7003" w:rsidRPr="0000577F" w:rsidRDefault="00607E17">
      <w:pPr>
        <w:pBdr>
          <w:top w:val="nil"/>
          <w:left w:val="nil"/>
          <w:bottom w:val="nil"/>
          <w:right w:val="nil"/>
          <w:between w:val="nil"/>
        </w:pBdr>
        <w:spacing w:line="276" w:lineRule="auto"/>
        <w:ind w:left="862" w:right="862"/>
        <w:jc w:val="both"/>
        <w:rPr>
          <w:rFonts w:ascii="Palatino Linotype" w:eastAsia="Palatino Linotype" w:hAnsi="Palatino Linotype" w:cs="Palatino Linotype"/>
          <w:i/>
          <w:sz w:val="22"/>
          <w:szCs w:val="22"/>
        </w:rPr>
      </w:pPr>
      <w:r w:rsidRPr="0000577F">
        <w:rPr>
          <w:rFonts w:ascii="Palatino Linotype" w:eastAsia="Palatino Linotype" w:hAnsi="Palatino Linotype" w:cs="Palatino Linotype"/>
          <w:b/>
          <w:i/>
          <w:sz w:val="22"/>
          <w:szCs w:val="22"/>
        </w:rPr>
        <w:t xml:space="preserve">INEXISTENCIA DE LA INFORMACIÓN. SUPUESTOS PARA EMITIR LA RESOLUCIÓN DE LA. </w:t>
      </w:r>
      <w:r w:rsidRPr="0000577F">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w:t>
      </w:r>
      <w:r w:rsidRPr="0000577F">
        <w:rPr>
          <w:rFonts w:ascii="Palatino Linotype" w:eastAsia="Palatino Linotype" w:hAnsi="Palatino Linotype" w:cs="Palatino Linotype"/>
          <w:i/>
          <w:sz w:val="22"/>
          <w:szCs w:val="22"/>
        </w:rPr>
        <w:lastRenderedPageBreak/>
        <w:t>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B3F3959" w14:textId="77777777" w:rsidR="00CA7003" w:rsidRPr="0000577F" w:rsidRDefault="00CA7003">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rPr>
      </w:pPr>
    </w:p>
    <w:p w14:paraId="6387D62F"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 xml:space="preserve">En mérito de todo lo expuesto, ante lo </w:t>
      </w:r>
      <w:r w:rsidRPr="0000577F">
        <w:rPr>
          <w:rFonts w:ascii="Palatino Linotype" w:eastAsia="Palatino Linotype" w:hAnsi="Palatino Linotype" w:cs="Palatino Linotype"/>
          <w:b/>
          <w:sz w:val="22"/>
          <w:szCs w:val="22"/>
        </w:rPr>
        <w:t>FUNDADO</w:t>
      </w:r>
      <w:r w:rsidRPr="0000577F">
        <w:rPr>
          <w:rFonts w:ascii="Palatino Linotype" w:eastAsia="Palatino Linotype" w:hAnsi="Palatino Linotype" w:cs="Palatino Linotype"/>
          <w:sz w:val="22"/>
          <w:szCs w:val="22"/>
        </w:rPr>
        <w:t xml:space="preserve"> de las razones o motivos de inconformidad hechos valer por </w:t>
      </w:r>
      <w:r w:rsidRPr="0000577F">
        <w:rPr>
          <w:rFonts w:ascii="Palatino Linotype" w:eastAsia="Palatino Linotype" w:hAnsi="Palatino Linotype" w:cs="Palatino Linotype"/>
          <w:b/>
          <w:sz w:val="22"/>
          <w:szCs w:val="22"/>
        </w:rPr>
        <w:t xml:space="preserve">la parte Recurrente, </w:t>
      </w:r>
      <w:r w:rsidRPr="0000577F">
        <w:rPr>
          <w:rFonts w:ascii="Palatino Linotype" w:eastAsia="Palatino Linotype" w:hAnsi="Palatino Linotype" w:cs="Palatino Linotype"/>
          <w:sz w:val="22"/>
          <w:szCs w:val="22"/>
        </w:rPr>
        <w:t xml:space="preserve">este Instituto estima que lo dable es </w:t>
      </w:r>
      <w:r w:rsidRPr="0000577F">
        <w:rPr>
          <w:rFonts w:ascii="Palatino Linotype" w:eastAsia="Palatino Linotype" w:hAnsi="Palatino Linotype" w:cs="Palatino Linotype"/>
          <w:b/>
          <w:sz w:val="22"/>
          <w:szCs w:val="22"/>
        </w:rPr>
        <w:t>ORDENAR</w:t>
      </w:r>
      <w:r w:rsidRPr="0000577F">
        <w:rPr>
          <w:rFonts w:ascii="Palatino Linotype" w:eastAsia="Palatino Linotype" w:hAnsi="Palatino Linotype" w:cs="Palatino Linotype"/>
          <w:sz w:val="22"/>
          <w:szCs w:val="22"/>
        </w:rPr>
        <w:t xml:space="preserve"> al </w:t>
      </w:r>
      <w:r w:rsidRPr="0000577F">
        <w:rPr>
          <w:rFonts w:ascii="Palatino Linotype" w:eastAsia="Palatino Linotype" w:hAnsi="Palatino Linotype" w:cs="Palatino Linotype"/>
          <w:b/>
          <w:sz w:val="22"/>
          <w:szCs w:val="22"/>
        </w:rPr>
        <w:t>Sujeto Obligado</w:t>
      </w:r>
      <w:r w:rsidRPr="0000577F">
        <w:rPr>
          <w:rFonts w:ascii="Palatino Linotype" w:eastAsia="Palatino Linotype" w:hAnsi="Palatino Linotype" w:cs="Palatino Linotype"/>
          <w:sz w:val="22"/>
          <w:szCs w:val="22"/>
        </w:rPr>
        <w:t xml:space="preserve"> atienda la solicitud de acceso a la información, atendiendo lo señalado en el presente Considerando.</w:t>
      </w:r>
    </w:p>
    <w:p w14:paraId="6D30B485" w14:textId="77777777" w:rsidR="00CA7003" w:rsidRPr="0000577F" w:rsidRDefault="00CA7003">
      <w:pPr>
        <w:spacing w:line="360" w:lineRule="auto"/>
        <w:jc w:val="both"/>
        <w:rPr>
          <w:rFonts w:ascii="Palatino Linotype" w:eastAsia="Palatino Linotype" w:hAnsi="Palatino Linotype" w:cs="Palatino Linotype"/>
        </w:rPr>
      </w:pPr>
    </w:p>
    <w:p w14:paraId="008A3E4B" w14:textId="77777777" w:rsidR="00CA7003" w:rsidRPr="0000577F" w:rsidRDefault="00607E17">
      <w:pPr>
        <w:spacing w:line="360" w:lineRule="auto"/>
        <w:ind w:right="49"/>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 xml:space="preserve">Por otro lado, es de señalar que, como ya se mencionó </w:t>
      </w:r>
      <w:r w:rsidRPr="0000577F">
        <w:rPr>
          <w:rFonts w:ascii="Palatino Linotype" w:eastAsia="Palatino Linotype" w:hAnsi="Palatino Linotype" w:cs="Palatino Linotype"/>
          <w:b/>
          <w:sz w:val="22"/>
          <w:szCs w:val="22"/>
        </w:rPr>
        <w:t>el Sujeto Obligado,</w:t>
      </w:r>
      <w:r w:rsidRPr="0000577F">
        <w:rPr>
          <w:rFonts w:ascii="Palatino Linotype" w:eastAsia="Palatino Linotype" w:hAnsi="Palatino Linotype" w:cs="Palatino Linotype"/>
          <w:sz w:val="22"/>
          <w:szCs w:val="22"/>
        </w:rPr>
        <w:t xml:space="preserve"> </w:t>
      </w:r>
      <w:r w:rsidRPr="0000577F">
        <w:rPr>
          <w:rFonts w:ascii="Palatino Linotype" w:eastAsia="Palatino Linotype" w:hAnsi="Palatino Linotype" w:cs="Palatino Linotype"/>
          <w:sz w:val="22"/>
          <w:szCs w:val="22"/>
          <w:u w:val="single"/>
        </w:rPr>
        <w:t>omitió proporcionar la respuesta a la solicitud de acceso a la información pública,</w:t>
      </w:r>
      <w:r w:rsidRPr="0000577F">
        <w:rPr>
          <w:rFonts w:ascii="Palatino Linotype" w:eastAsia="Palatino Linotype" w:hAnsi="Palatino Linotype" w:cs="Palatino Linotype"/>
          <w:sz w:val="22"/>
          <w:szCs w:val="22"/>
        </w:rPr>
        <w:t xml:space="preserve"> en el término contemplado en el ya citado artículo 163 de la ley de la materia, razón por la que, en términos de lo previsto en el artículo 190 de la Ley de Transparencia y Acceso a la Información Pública del Estado de México y Municipios, se </w:t>
      </w:r>
      <w:r w:rsidRPr="0000577F">
        <w:rPr>
          <w:rFonts w:ascii="Palatino Linotype" w:eastAsia="Palatino Linotype" w:hAnsi="Palatino Linotype" w:cs="Palatino Linotype"/>
          <w:b/>
          <w:sz w:val="22"/>
          <w:szCs w:val="22"/>
        </w:rPr>
        <w:t xml:space="preserve">ORDENA </w:t>
      </w:r>
      <w:r w:rsidRPr="0000577F">
        <w:rPr>
          <w:rFonts w:ascii="Palatino Linotype" w:eastAsia="Palatino Linotype" w:hAnsi="Palatino Linotype" w:cs="Palatino Linotype"/>
          <w:sz w:val="22"/>
          <w:szCs w:val="22"/>
        </w:rPr>
        <w:t xml:space="preserve">dar vista a la </w:t>
      </w:r>
      <w:r w:rsidRPr="0000577F">
        <w:rPr>
          <w:rFonts w:ascii="Palatino Linotype" w:eastAsia="Palatino Linotype" w:hAnsi="Palatino Linotype" w:cs="Palatino Linotype"/>
          <w:b/>
          <w:sz w:val="22"/>
          <w:szCs w:val="22"/>
        </w:rPr>
        <w:t>Secretaría Técnica del Pleno</w:t>
      </w:r>
      <w:r w:rsidRPr="0000577F">
        <w:rPr>
          <w:rFonts w:ascii="Palatino Linotype" w:eastAsia="Palatino Linotype" w:hAnsi="Palatino Linotype" w:cs="Palatino Linotype"/>
          <w:sz w:val="22"/>
          <w:szCs w:val="22"/>
        </w:rPr>
        <w:t xml:space="preserve"> a efecto de que ejerza las atribuciones previstas en la normatividad aplicable y comunique al </w:t>
      </w:r>
      <w:r w:rsidRPr="0000577F">
        <w:rPr>
          <w:rFonts w:ascii="Palatino Linotype" w:eastAsia="Palatino Linotype" w:hAnsi="Palatino Linotype" w:cs="Palatino Linotype"/>
          <w:b/>
          <w:sz w:val="22"/>
          <w:szCs w:val="22"/>
        </w:rPr>
        <w:t>Órgano Interno de Control Competente</w:t>
      </w:r>
      <w:r w:rsidRPr="0000577F">
        <w:rPr>
          <w:rFonts w:ascii="Palatino Linotype" w:eastAsia="Palatino Linotype" w:hAnsi="Palatino Linotype" w:cs="Palatino Linotype"/>
          <w:sz w:val="22"/>
          <w:szCs w:val="22"/>
        </w:rPr>
        <w:t xml:space="preserve"> para que éste último, en ejercicio de sus atribuciones resuelva lo conducente y determine en su caso </w:t>
      </w:r>
      <w:r w:rsidRPr="0000577F">
        <w:rPr>
          <w:rFonts w:ascii="Palatino Linotype" w:eastAsia="Palatino Linotype" w:hAnsi="Palatino Linotype" w:cs="Palatino Linotype"/>
          <w:sz w:val="22"/>
          <w:szCs w:val="22"/>
        </w:rPr>
        <w:lastRenderedPageBreak/>
        <w:t xml:space="preserve">el grado de responsabilidad en el incumplimiento de las obligaciones establecidas en la citada ley. </w:t>
      </w:r>
    </w:p>
    <w:p w14:paraId="52846CFB" w14:textId="77777777" w:rsidR="00CA7003" w:rsidRPr="0000577F" w:rsidRDefault="00CA7003"/>
    <w:p w14:paraId="3D55B9B1"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sz w:val="22"/>
          <w:szCs w:val="22"/>
        </w:rPr>
        <w:t>Así, con fundamento en lo prescrito en los</w:t>
      </w:r>
      <w:r w:rsidRPr="0000577F">
        <w:rPr>
          <w:rFonts w:ascii="Calibri" w:eastAsia="Calibri" w:hAnsi="Calibri" w:cs="Calibri"/>
          <w:sz w:val="22"/>
          <w:szCs w:val="22"/>
        </w:rPr>
        <w:t xml:space="preserve"> </w:t>
      </w:r>
      <w:r w:rsidRPr="0000577F">
        <w:rPr>
          <w:rFonts w:ascii="Palatino Linotype" w:eastAsia="Palatino Linotype" w:hAnsi="Palatino Linotype" w:cs="Palatino Linotype"/>
          <w:sz w:val="22"/>
          <w:szCs w:val="22"/>
        </w:rPr>
        <w:t>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CC19ECF"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4AF62711"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60459609" w14:textId="77777777" w:rsidR="00CA7003" w:rsidRPr="0000577F" w:rsidRDefault="00607E17">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0577F">
        <w:rPr>
          <w:rFonts w:ascii="Palatino Linotype" w:eastAsia="Palatino Linotype" w:hAnsi="Palatino Linotype" w:cs="Palatino Linotype"/>
          <w:b/>
          <w:sz w:val="22"/>
          <w:szCs w:val="22"/>
        </w:rPr>
        <w:t>R E S U E L V E:</w:t>
      </w:r>
    </w:p>
    <w:p w14:paraId="6899AF75" w14:textId="77777777" w:rsidR="00CA7003" w:rsidRPr="0000577F" w:rsidRDefault="00607E17">
      <w:pPr>
        <w:spacing w:line="360" w:lineRule="auto"/>
        <w:ind w:right="49"/>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b/>
          <w:sz w:val="22"/>
          <w:szCs w:val="22"/>
        </w:rPr>
        <w:t xml:space="preserve">Primero. </w:t>
      </w:r>
      <w:r w:rsidRPr="0000577F">
        <w:rPr>
          <w:rFonts w:ascii="Palatino Linotype" w:eastAsia="Palatino Linotype" w:hAnsi="Palatino Linotype" w:cs="Palatino Linotype"/>
          <w:sz w:val="22"/>
          <w:szCs w:val="22"/>
        </w:rPr>
        <w:t xml:space="preserve">Resultan </w:t>
      </w:r>
      <w:r w:rsidRPr="0000577F">
        <w:rPr>
          <w:rFonts w:ascii="Palatino Linotype" w:eastAsia="Palatino Linotype" w:hAnsi="Palatino Linotype" w:cs="Palatino Linotype"/>
          <w:b/>
          <w:sz w:val="22"/>
          <w:szCs w:val="22"/>
        </w:rPr>
        <w:t>FUNDADOS</w:t>
      </w:r>
      <w:r w:rsidRPr="0000577F">
        <w:rPr>
          <w:rFonts w:ascii="Palatino Linotype" w:eastAsia="Palatino Linotype" w:hAnsi="Palatino Linotype" w:cs="Palatino Linotype"/>
          <w:sz w:val="22"/>
          <w:szCs w:val="22"/>
        </w:rPr>
        <w:t xml:space="preserve"> los motivos de inconformidad de </w:t>
      </w:r>
      <w:r w:rsidRPr="0000577F">
        <w:rPr>
          <w:rFonts w:ascii="Palatino Linotype" w:eastAsia="Palatino Linotype" w:hAnsi="Palatino Linotype" w:cs="Palatino Linotype"/>
          <w:b/>
          <w:sz w:val="22"/>
          <w:szCs w:val="22"/>
        </w:rPr>
        <w:t>la parte</w:t>
      </w:r>
      <w:r w:rsidRPr="0000577F">
        <w:rPr>
          <w:rFonts w:ascii="Palatino Linotype" w:eastAsia="Palatino Linotype" w:hAnsi="Palatino Linotype" w:cs="Palatino Linotype"/>
          <w:sz w:val="22"/>
          <w:szCs w:val="22"/>
        </w:rPr>
        <w:t xml:space="preserve"> </w:t>
      </w:r>
      <w:r w:rsidRPr="0000577F">
        <w:rPr>
          <w:rFonts w:ascii="Palatino Linotype" w:eastAsia="Palatino Linotype" w:hAnsi="Palatino Linotype" w:cs="Palatino Linotype"/>
          <w:b/>
          <w:sz w:val="22"/>
          <w:szCs w:val="22"/>
        </w:rPr>
        <w:t>Recurrente</w:t>
      </w:r>
      <w:r w:rsidRPr="0000577F">
        <w:rPr>
          <w:rFonts w:ascii="Palatino Linotype" w:eastAsia="Palatino Linotype" w:hAnsi="Palatino Linotype" w:cs="Palatino Linotype"/>
          <w:sz w:val="22"/>
          <w:szCs w:val="22"/>
        </w:rPr>
        <w:t xml:space="preserve">, en términos del </w:t>
      </w:r>
      <w:r w:rsidRPr="0000577F">
        <w:rPr>
          <w:rFonts w:ascii="Palatino Linotype" w:eastAsia="Palatino Linotype" w:hAnsi="Palatino Linotype" w:cs="Palatino Linotype"/>
          <w:b/>
          <w:sz w:val="22"/>
          <w:szCs w:val="22"/>
        </w:rPr>
        <w:t>Considerando</w:t>
      </w:r>
      <w:r w:rsidRPr="0000577F">
        <w:rPr>
          <w:rFonts w:ascii="Palatino Linotype" w:eastAsia="Palatino Linotype" w:hAnsi="Palatino Linotype" w:cs="Palatino Linotype"/>
          <w:sz w:val="22"/>
          <w:szCs w:val="22"/>
        </w:rPr>
        <w:t xml:space="preserve"> </w:t>
      </w:r>
      <w:r w:rsidRPr="0000577F">
        <w:rPr>
          <w:rFonts w:ascii="Palatino Linotype" w:eastAsia="Palatino Linotype" w:hAnsi="Palatino Linotype" w:cs="Palatino Linotype"/>
          <w:b/>
          <w:sz w:val="22"/>
          <w:szCs w:val="22"/>
        </w:rPr>
        <w:t>Cuarto</w:t>
      </w:r>
      <w:r w:rsidRPr="0000577F">
        <w:rPr>
          <w:rFonts w:ascii="Palatino Linotype" w:eastAsia="Palatino Linotype" w:hAnsi="Palatino Linotype" w:cs="Palatino Linotype"/>
          <w:sz w:val="22"/>
          <w:szCs w:val="22"/>
        </w:rPr>
        <w:t xml:space="preserve"> de la presente resolución.</w:t>
      </w:r>
    </w:p>
    <w:p w14:paraId="6AED13B0" w14:textId="77777777" w:rsidR="00CA7003" w:rsidRPr="0000577F" w:rsidRDefault="00CA7003">
      <w:pPr>
        <w:spacing w:line="360" w:lineRule="auto"/>
        <w:ind w:right="49"/>
        <w:jc w:val="both"/>
        <w:rPr>
          <w:rFonts w:ascii="Palatino Linotype" w:eastAsia="Palatino Linotype" w:hAnsi="Palatino Linotype" w:cs="Palatino Linotype"/>
        </w:rPr>
      </w:pPr>
    </w:p>
    <w:p w14:paraId="24192E44" w14:textId="77777777" w:rsidR="00CA7003" w:rsidRPr="0000577F" w:rsidRDefault="00607E17">
      <w:pPr>
        <w:spacing w:line="360" w:lineRule="auto"/>
        <w:jc w:val="both"/>
        <w:rPr>
          <w:rFonts w:ascii="Palatino Linotype" w:eastAsia="Palatino Linotype" w:hAnsi="Palatino Linotype" w:cs="Palatino Linotype"/>
          <w:sz w:val="22"/>
          <w:szCs w:val="22"/>
        </w:rPr>
      </w:pPr>
      <w:bookmarkStart w:id="5" w:name="_heading=h.1fob9te" w:colFirst="0" w:colLast="0"/>
      <w:bookmarkEnd w:id="5"/>
      <w:r w:rsidRPr="0000577F">
        <w:rPr>
          <w:rFonts w:ascii="Palatino Linotype" w:eastAsia="Palatino Linotype" w:hAnsi="Palatino Linotype" w:cs="Palatino Linotype"/>
          <w:b/>
          <w:sz w:val="22"/>
          <w:szCs w:val="22"/>
        </w:rPr>
        <w:t>Segundo.</w:t>
      </w:r>
      <w:r w:rsidRPr="0000577F">
        <w:rPr>
          <w:rFonts w:ascii="Palatino Linotype" w:eastAsia="Palatino Linotype" w:hAnsi="Palatino Linotype" w:cs="Palatino Linotype"/>
          <w:sz w:val="22"/>
          <w:szCs w:val="22"/>
        </w:rPr>
        <w:t xml:space="preserve"> Se </w:t>
      </w:r>
      <w:r w:rsidRPr="0000577F">
        <w:rPr>
          <w:rFonts w:ascii="Palatino Linotype" w:eastAsia="Palatino Linotype" w:hAnsi="Palatino Linotype" w:cs="Palatino Linotype"/>
          <w:b/>
          <w:sz w:val="22"/>
          <w:szCs w:val="22"/>
        </w:rPr>
        <w:t>ORDENA</w:t>
      </w:r>
      <w:r w:rsidRPr="0000577F">
        <w:rPr>
          <w:rFonts w:ascii="Palatino Linotype" w:eastAsia="Palatino Linotype" w:hAnsi="Palatino Linotype" w:cs="Palatino Linotype"/>
          <w:sz w:val="22"/>
          <w:szCs w:val="22"/>
        </w:rPr>
        <w:t xml:space="preserve"> al </w:t>
      </w:r>
      <w:r w:rsidRPr="0000577F">
        <w:rPr>
          <w:rFonts w:ascii="Palatino Linotype" w:eastAsia="Palatino Linotype" w:hAnsi="Palatino Linotype" w:cs="Palatino Linotype"/>
          <w:b/>
          <w:sz w:val="22"/>
          <w:szCs w:val="22"/>
        </w:rPr>
        <w:t>Sujeto Obligado</w:t>
      </w:r>
      <w:r w:rsidRPr="0000577F">
        <w:rPr>
          <w:rFonts w:ascii="Palatino Linotype" w:eastAsia="Palatino Linotype" w:hAnsi="Palatino Linotype" w:cs="Palatino Linotype"/>
          <w:sz w:val="22"/>
          <w:szCs w:val="22"/>
        </w:rPr>
        <w:t xml:space="preserve"> atienda vía </w:t>
      </w:r>
      <w:r w:rsidRPr="0000577F">
        <w:rPr>
          <w:rFonts w:ascii="Palatino Linotype" w:eastAsia="Palatino Linotype" w:hAnsi="Palatino Linotype" w:cs="Palatino Linotype"/>
          <w:b/>
          <w:sz w:val="22"/>
          <w:szCs w:val="22"/>
        </w:rPr>
        <w:t>Sistema de Acceso a la Información Mexiquense (SAIMEX)</w:t>
      </w:r>
      <w:r w:rsidRPr="0000577F">
        <w:rPr>
          <w:rFonts w:ascii="Palatino Linotype" w:eastAsia="Palatino Linotype" w:hAnsi="Palatino Linotype" w:cs="Palatino Linotype"/>
          <w:sz w:val="22"/>
          <w:szCs w:val="22"/>
        </w:rPr>
        <w:t xml:space="preserve"> y en </w:t>
      </w:r>
      <w:r w:rsidRPr="0000577F">
        <w:rPr>
          <w:rFonts w:ascii="Palatino Linotype" w:eastAsia="Palatino Linotype" w:hAnsi="Palatino Linotype" w:cs="Palatino Linotype"/>
          <w:b/>
          <w:sz w:val="22"/>
          <w:szCs w:val="22"/>
        </w:rPr>
        <w:t>consulta directa (sin costo)</w:t>
      </w:r>
      <w:r w:rsidRPr="0000577F">
        <w:rPr>
          <w:rFonts w:ascii="Palatino Linotype" w:eastAsia="Palatino Linotype" w:hAnsi="Palatino Linotype" w:cs="Palatino Linotype"/>
          <w:sz w:val="22"/>
          <w:szCs w:val="22"/>
        </w:rPr>
        <w:t xml:space="preserve"> la Solicitud de Acceso a la Información Pública </w:t>
      </w:r>
      <w:r w:rsidRPr="0000577F">
        <w:rPr>
          <w:rFonts w:ascii="Palatino Linotype" w:eastAsia="Palatino Linotype" w:hAnsi="Palatino Linotype" w:cs="Palatino Linotype"/>
          <w:b/>
          <w:sz w:val="22"/>
          <w:szCs w:val="22"/>
        </w:rPr>
        <w:t xml:space="preserve">00052/CHICONCU/IP/2025, </w:t>
      </w:r>
      <w:r w:rsidRPr="0000577F">
        <w:rPr>
          <w:rFonts w:ascii="Palatino Linotype" w:eastAsia="Palatino Linotype" w:hAnsi="Palatino Linotype" w:cs="Palatino Linotype"/>
          <w:sz w:val="22"/>
          <w:szCs w:val="22"/>
        </w:rPr>
        <w:t>que dio origen al recurso de revisión</w:t>
      </w:r>
      <w:r w:rsidRPr="0000577F">
        <w:rPr>
          <w:rFonts w:ascii="Palatino Linotype" w:eastAsia="Palatino Linotype" w:hAnsi="Palatino Linotype" w:cs="Palatino Linotype"/>
          <w:b/>
          <w:sz w:val="22"/>
          <w:szCs w:val="22"/>
        </w:rPr>
        <w:t> 04464/INFOEM/IP/RR/2025</w:t>
      </w:r>
      <w:r w:rsidRPr="0000577F">
        <w:rPr>
          <w:rFonts w:ascii="Palatino Linotype" w:eastAsia="Palatino Linotype" w:hAnsi="Palatino Linotype" w:cs="Palatino Linotype"/>
          <w:sz w:val="22"/>
          <w:szCs w:val="22"/>
        </w:rPr>
        <w:t>,</w:t>
      </w:r>
      <w:r w:rsidRPr="0000577F">
        <w:rPr>
          <w:rFonts w:ascii="Palatino Linotype" w:eastAsia="Palatino Linotype" w:hAnsi="Palatino Linotype" w:cs="Palatino Linotype"/>
          <w:b/>
          <w:sz w:val="22"/>
          <w:szCs w:val="22"/>
        </w:rPr>
        <w:t xml:space="preserve"> </w:t>
      </w:r>
      <w:r w:rsidRPr="0000577F">
        <w:rPr>
          <w:rFonts w:ascii="Palatino Linotype" w:eastAsia="Palatino Linotype" w:hAnsi="Palatino Linotype" w:cs="Palatino Linotype"/>
          <w:sz w:val="22"/>
          <w:szCs w:val="22"/>
        </w:rPr>
        <w:t xml:space="preserve">en términos del </w:t>
      </w:r>
      <w:r w:rsidRPr="0000577F">
        <w:rPr>
          <w:rFonts w:ascii="Palatino Linotype" w:eastAsia="Palatino Linotype" w:hAnsi="Palatino Linotype" w:cs="Palatino Linotype"/>
          <w:b/>
          <w:sz w:val="22"/>
          <w:szCs w:val="22"/>
        </w:rPr>
        <w:t>Considerando Cuarto</w:t>
      </w:r>
      <w:r w:rsidRPr="0000577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7510ACC2"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1BC08850" w14:textId="77777777" w:rsidR="00CA7003" w:rsidRPr="0000577F" w:rsidRDefault="00607E17">
      <w:pPr>
        <w:spacing w:line="360" w:lineRule="auto"/>
        <w:jc w:val="both"/>
        <w:rPr>
          <w:rFonts w:ascii="Palatino Linotype" w:eastAsia="Palatino Linotype" w:hAnsi="Palatino Linotype" w:cs="Palatino Linotype"/>
          <w:sz w:val="22"/>
          <w:szCs w:val="22"/>
        </w:rPr>
      </w:pPr>
      <w:bookmarkStart w:id="6" w:name="_heading=h.5zn0n5az5t9s" w:colFirst="0" w:colLast="0"/>
      <w:bookmarkEnd w:id="6"/>
      <w:r w:rsidRPr="0000577F">
        <w:rPr>
          <w:rFonts w:ascii="Palatino Linotype" w:eastAsia="Palatino Linotype" w:hAnsi="Palatino Linotype" w:cs="Palatino Linotype"/>
          <w:b/>
          <w:sz w:val="22"/>
          <w:szCs w:val="22"/>
        </w:rPr>
        <w:t xml:space="preserve">Tercero. Notifíquese </w:t>
      </w:r>
      <w:r w:rsidRPr="0000577F">
        <w:rPr>
          <w:rFonts w:ascii="Palatino Linotype" w:eastAsia="Palatino Linotype" w:hAnsi="Palatino Linotype" w:cs="Palatino Linotype"/>
          <w:sz w:val="22"/>
          <w:szCs w:val="22"/>
        </w:rPr>
        <w:t xml:space="preserve">vía </w:t>
      </w:r>
      <w:r w:rsidRPr="0000577F">
        <w:rPr>
          <w:rFonts w:ascii="Palatino Linotype" w:eastAsia="Palatino Linotype" w:hAnsi="Palatino Linotype" w:cs="Palatino Linotype"/>
          <w:b/>
          <w:sz w:val="22"/>
          <w:szCs w:val="22"/>
        </w:rPr>
        <w:t>SAIMEX</w:t>
      </w:r>
      <w:r w:rsidRPr="0000577F">
        <w:rPr>
          <w:rFonts w:ascii="Palatino Linotype" w:eastAsia="Palatino Linotype" w:hAnsi="Palatino Linotype" w:cs="Palatino Linotype"/>
          <w:sz w:val="22"/>
          <w:szCs w:val="22"/>
        </w:rPr>
        <w:t>,</w:t>
      </w:r>
      <w:r w:rsidRPr="0000577F">
        <w:rPr>
          <w:rFonts w:ascii="Palatino Linotype" w:eastAsia="Palatino Linotype" w:hAnsi="Palatino Linotype" w:cs="Palatino Linotype"/>
          <w:b/>
          <w:sz w:val="22"/>
          <w:szCs w:val="22"/>
        </w:rPr>
        <w:t xml:space="preserve"> </w:t>
      </w:r>
      <w:r w:rsidRPr="0000577F">
        <w:rPr>
          <w:rFonts w:ascii="Palatino Linotype" w:eastAsia="Palatino Linotype" w:hAnsi="Palatino Linotype" w:cs="Palatino Linotype"/>
          <w:sz w:val="22"/>
          <w:szCs w:val="22"/>
        </w:rPr>
        <w:t xml:space="preserve">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00577F">
        <w:rPr>
          <w:rFonts w:ascii="Palatino Linotype" w:eastAsia="Palatino Linotype" w:hAnsi="Palatino Linotype" w:cs="Palatino Linotype"/>
          <w:sz w:val="22"/>
          <w:szCs w:val="22"/>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3A2607" w14:textId="77777777" w:rsidR="00CA7003" w:rsidRPr="0000577F" w:rsidRDefault="00CA7003">
      <w:pPr>
        <w:spacing w:line="360" w:lineRule="auto"/>
        <w:jc w:val="both"/>
        <w:rPr>
          <w:rFonts w:ascii="Palatino Linotype" w:eastAsia="Palatino Linotype" w:hAnsi="Palatino Linotype" w:cs="Palatino Linotype"/>
          <w:b/>
          <w:sz w:val="22"/>
          <w:szCs w:val="22"/>
        </w:rPr>
      </w:pPr>
    </w:p>
    <w:p w14:paraId="05D1A088"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b/>
          <w:sz w:val="22"/>
          <w:szCs w:val="22"/>
        </w:rPr>
        <w:t>Cuarto. Notifíquese</w:t>
      </w:r>
      <w:r w:rsidRPr="0000577F">
        <w:rPr>
          <w:rFonts w:ascii="Palatino Linotype" w:eastAsia="Palatino Linotype" w:hAnsi="Palatino Linotype" w:cs="Palatino Linotype"/>
          <w:sz w:val="22"/>
          <w:szCs w:val="22"/>
        </w:rPr>
        <w:t>,</w:t>
      </w:r>
      <w:r w:rsidRPr="0000577F">
        <w:rPr>
          <w:rFonts w:ascii="Palatino Linotype" w:eastAsia="Palatino Linotype" w:hAnsi="Palatino Linotype" w:cs="Palatino Linotype"/>
          <w:b/>
          <w:sz w:val="22"/>
          <w:szCs w:val="22"/>
        </w:rPr>
        <w:t xml:space="preserve"> </w:t>
      </w:r>
      <w:r w:rsidRPr="0000577F">
        <w:rPr>
          <w:rFonts w:ascii="Palatino Linotype" w:eastAsia="Palatino Linotype" w:hAnsi="Palatino Linotype" w:cs="Palatino Linotype"/>
          <w:sz w:val="22"/>
          <w:szCs w:val="22"/>
        </w:rPr>
        <w:t xml:space="preserve">vía </w:t>
      </w:r>
      <w:r w:rsidRPr="0000577F">
        <w:rPr>
          <w:rFonts w:ascii="Palatino Linotype" w:eastAsia="Palatino Linotype" w:hAnsi="Palatino Linotype" w:cs="Palatino Linotype"/>
          <w:b/>
          <w:sz w:val="22"/>
          <w:szCs w:val="22"/>
        </w:rPr>
        <w:t>SAIMEX</w:t>
      </w:r>
      <w:r w:rsidRPr="0000577F">
        <w:rPr>
          <w:rFonts w:ascii="Palatino Linotype" w:eastAsia="Palatino Linotype" w:hAnsi="Palatino Linotype" w:cs="Palatino Linotype"/>
          <w:sz w:val="22"/>
          <w:szCs w:val="22"/>
        </w:rPr>
        <w:t xml:space="preserve">, a </w:t>
      </w:r>
      <w:r w:rsidRPr="0000577F">
        <w:rPr>
          <w:rFonts w:ascii="Palatino Linotype" w:eastAsia="Palatino Linotype" w:hAnsi="Palatino Linotype" w:cs="Palatino Linotype"/>
          <w:b/>
          <w:sz w:val="22"/>
          <w:szCs w:val="22"/>
        </w:rPr>
        <w:t>la Parte</w:t>
      </w:r>
      <w:r w:rsidRPr="0000577F">
        <w:rPr>
          <w:rFonts w:ascii="Palatino Linotype" w:eastAsia="Palatino Linotype" w:hAnsi="Palatino Linotype" w:cs="Palatino Linotype"/>
          <w:sz w:val="22"/>
          <w:szCs w:val="22"/>
        </w:rPr>
        <w:t xml:space="preserve"> </w:t>
      </w:r>
      <w:r w:rsidRPr="0000577F">
        <w:rPr>
          <w:rFonts w:ascii="Palatino Linotype" w:eastAsia="Palatino Linotype" w:hAnsi="Palatino Linotype" w:cs="Palatino Linotype"/>
          <w:b/>
          <w:sz w:val="22"/>
          <w:szCs w:val="22"/>
        </w:rPr>
        <w:t xml:space="preserve">Recurrente </w:t>
      </w:r>
      <w:r w:rsidRPr="0000577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608278B"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11E1EACC" w14:textId="77777777"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b/>
          <w:sz w:val="22"/>
          <w:szCs w:val="22"/>
        </w:rPr>
        <w:t xml:space="preserve">Quinto. Notifíquese, </w:t>
      </w:r>
      <w:r w:rsidRPr="0000577F">
        <w:rPr>
          <w:rFonts w:ascii="Palatino Linotype" w:eastAsia="Palatino Linotype" w:hAnsi="Palatino Linotype" w:cs="Palatino Linotype"/>
          <w:sz w:val="22"/>
          <w:szCs w:val="22"/>
        </w:rPr>
        <w:t xml:space="preserve">vía </w:t>
      </w:r>
      <w:r w:rsidRPr="0000577F">
        <w:rPr>
          <w:rFonts w:ascii="Palatino Linotype" w:eastAsia="Palatino Linotype" w:hAnsi="Palatino Linotype" w:cs="Palatino Linotype"/>
          <w:b/>
          <w:sz w:val="22"/>
          <w:szCs w:val="22"/>
        </w:rPr>
        <w:t>SAIMEX</w:t>
      </w:r>
      <w:r w:rsidRPr="0000577F">
        <w:rPr>
          <w:rFonts w:ascii="Palatino Linotype" w:eastAsia="Palatino Linotype" w:hAnsi="Palatino Linotype" w:cs="Palatino Linotype"/>
          <w:sz w:val="22"/>
          <w:szCs w:val="22"/>
        </w:rPr>
        <w:t xml:space="preserve">, a </w:t>
      </w:r>
      <w:r w:rsidRPr="0000577F">
        <w:rPr>
          <w:rFonts w:ascii="Palatino Linotype" w:eastAsia="Palatino Linotype" w:hAnsi="Palatino Linotype" w:cs="Palatino Linotype"/>
          <w:b/>
          <w:sz w:val="22"/>
          <w:szCs w:val="22"/>
        </w:rPr>
        <w:t>la Parte</w:t>
      </w:r>
      <w:r w:rsidRPr="0000577F">
        <w:rPr>
          <w:rFonts w:ascii="Palatino Linotype" w:eastAsia="Palatino Linotype" w:hAnsi="Palatino Linotype" w:cs="Palatino Linotype"/>
          <w:sz w:val="22"/>
          <w:szCs w:val="22"/>
        </w:rPr>
        <w:t xml:space="preserve"> </w:t>
      </w:r>
      <w:r w:rsidRPr="0000577F">
        <w:rPr>
          <w:rFonts w:ascii="Palatino Linotype" w:eastAsia="Palatino Linotype" w:hAnsi="Palatino Linotype" w:cs="Palatino Linotype"/>
          <w:b/>
          <w:sz w:val="22"/>
          <w:szCs w:val="22"/>
        </w:rPr>
        <w:t xml:space="preserve">Recurrente </w:t>
      </w:r>
      <w:r w:rsidRPr="0000577F">
        <w:rPr>
          <w:rFonts w:ascii="Palatino Linotype" w:eastAsia="Palatino Linotype" w:hAnsi="Palatino Linotype" w:cs="Palatino Linotype"/>
          <w:sz w:val="22"/>
          <w:szCs w:val="22"/>
        </w:rPr>
        <w:t xml:space="preserve">que </w:t>
      </w:r>
      <w:r w:rsidRPr="0000577F">
        <w:rPr>
          <w:rFonts w:ascii="Palatino Linotype" w:eastAsia="Palatino Linotype" w:hAnsi="Palatino Linotype" w:cs="Palatino Linotype"/>
          <w:b/>
          <w:sz w:val="22"/>
          <w:szCs w:val="22"/>
          <w:u w:val="single"/>
        </w:rPr>
        <w:t>la respuesta</w:t>
      </w:r>
      <w:r w:rsidRPr="0000577F">
        <w:rPr>
          <w:rFonts w:ascii="Palatino Linotype" w:eastAsia="Palatino Linotype" w:hAnsi="Palatino Linotype" w:cs="Palatino Linotype"/>
          <w:sz w:val="22"/>
          <w:szCs w:val="22"/>
        </w:rPr>
        <w:t xml:space="preserve"> que dé </w:t>
      </w:r>
      <w:r w:rsidRPr="0000577F">
        <w:rPr>
          <w:rFonts w:ascii="Palatino Linotype" w:eastAsia="Palatino Linotype" w:hAnsi="Palatino Linotype" w:cs="Palatino Linotype"/>
          <w:b/>
          <w:sz w:val="22"/>
          <w:szCs w:val="22"/>
        </w:rPr>
        <w:t>el Sujeto Obligado</w:t>
      </w:r>
      <w:r w:rsidRPr="0000577F">
        <w:rPr>
          <w:rFonts w:ascii="Palatino Linotype" w:eastAsia="Palatino Linotype" w:hAnsi="Palatino Linotype" w:cs="Palatino Linotype"/>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2F94BC8" w14:textId="77777777" w:rsidR="00CA7003" w:rsidRPr="0000577F" w:rsidRDefault="00CA7003">
      <w:pPr>
        <w:spacing w:line="360" w:lineRule="auto"/>
        <w:jc w:val="both"/>
        <w:rPr>
          <w:rFonts w:ascii="Palatino Linotype" w:eastAsia="Palatino Linotype" w:hAnsi="Palatino Linotype" w:cs="Palatino Linotype"/>
          <w:b/>
          <w:sz w:val="22"/>
          <w:szCs w:val="22"/>
        </w:rPr>
      </w:pPr>
    </w:p>
    <w:p w14:paraId="50DD0FEC" w14:textId="5FB73700" w:rsidR="00CA7003" w:rsidRPr="0000577F" w:rsidRDefault="00607E17">
      <w:pPr>
        <w:spacing w:line="360" w:lineRule="auto"/>
        <w:jc w:val="both"/>
        <w:rPr>
          <w:rFonts w:ascii="Palatino Linotype" w:eastAsia="Palatino Linotype" w:hAnsi="Palatino Linotype" w:cs="Palatino Linotype"/>
          <w:sz w:val="22"/>
          <w:szCs w:val="22"/>
        </w:rPr>
      </w:pPr>
      <w:r w:rsidRPr="0000577F">
        <w:rPr>
          <w:rFonts w:ascii="Palatino Linotype" w:eastAsia="Palatino Linotype" w:hAnsi="Palatino Linotype" w:cs="Palatino Linotype"/>
          <w:b/>
          <w:sz w:val="22"/>
          <w:szCs w:val="22"/>
        </w:rPr>
        <w:t xml:space="preserve">Sexto. Gírese </w:t>
      </w:r>
      <w:r w:rsidRPr="0000577F">
        <w:rPr>
          <w:rFonts w:ascii="Palatino Linotype" w:eastAsia="Palatino Linotype" w:hAnsi="Palatino Linotype" w:cs="Palatino Linotype"/>
          <w:sz w:val="22"/>
          <w:szCs w:val="22"/>
        </w:rPr>
        <w:t>vista a la</w:t>
      </w:r>
      <w:r w:rsidRPr="0000577F">
        <w:rPr>
          <w:rFonts w:ascii="Palatino Linotype" w:eastAsia="Palatino Linotype" w:hAnsi="Palatino Linotype" w:cs="Palatino Linotype"/>
          <w:b/>
          <w:sz w:val="22"/>
          <w:szCs w:val="22"/>
        </w:rPr>
        <w:t xml:space="preserve"> Secretaría Técnica del Pleno </w:t>
      </w:r>
      <w:r w:rsidRPr="0000577F">
        <w:rPr>
          <w:rFonts w:ascii="Palatino Linotype" w:eastAsia="Palatino Linotype" w:hAnsi="Palatino Linotype" w:cs="Palatino Linotype"/>
          <w:sz w:val="22"/>
          <w:szCs w:val="22"/>
        </w:rPr>
        <w:t xml:space="preserve">de este Instituto a fin de que en ejercicio de sus atribuciones haga del conocimiento del </w:t>
      </w:r>
      <w:r w:rsidRPr="0000577F">
        <w:rPr>
          <w:rFonts w:ascii="Palatino Linotype" w:eastAsia="Palatino Linotype" w:hAnsi="Palatino Linotype" w:cs="Palatino Linotype"/>
          <w:b/>
          <w:sz w:val="22"/>
          <w:szCs w:val="22"/>
        </w:rPr>
        <w:t>Órgano Interno de Control Competente</w:t>
      </w:r>
      <w:r w:rsidRPr="0000577F">
        <w:rPr>
          <w:rFonts w:ascii="Palatino Linotype" w:eastAsia="Palatino Linotype" w:hAnsi="Palatino Linotype" w:cs="Palatino Linotype"/>
          <w:sz w:val="22"/>
          <w:szCs w:val="22"/>
        </w:rPr>
        <w:t xml:space="preserve"> la presente resolución, para que de conformidad con el artículo 190, de la Ley de Transparencia y Acceso a la Información Pública del Estado de México y Municipios, determine lo conducente, en términos de lo señalado en el </w:t>
      </w:r>
      <w:r w:rsidRPr="0000577F">
        <w:rPr>
          <w:rFonts w:ascii="Palatino Linotype" w:eastAsia="Palatino Linotype" w:hAnsi="Palatino Linotype" w:cs="Palatino Linotype"/>
          <w:b/>
          <w:sz w:val="22"/>
          <w:szCs w:val="22"/>
        </w:rPr>
        <w:t>Considerando Cuarto</w:t>
      </w:r>
      <w:r w:rsidRPr="0000577F">
        <w:rPr>
          <w:rFonts w:ascii="Palatino Linotype" w:eastAsia="Palatino Linotype" w:hAnsi="Palatino Linotype" w:cs="Palatino Linotype"/>
          <w:sz w:val="22"/>
          <w:szCs w:val="22"/>
        </w:rPr>
        <w:t xml:space="preserve"> de este fallo.</w:t>
      </w:r>
    </w:p>
    <w:p w14:paraId="12C5EBEC" w14:textId="4DF865F2" w:rsidR="00C20B3B" w:rsidRPr="0000577F" w:rsidRDefault="00C20B3B">
      <w:pPr>
        <w:spacing w:line="360" w:lineRule="auto"/>
        <w:jc w:val="both"/>
        <w:rPr>
          <w:rFonts w:ascii="Palatino Linotype" w:eastAsia="Palatino Linotype" w:hAnsi="Palatino Linotype" w:cs="Palatino Linotype"/>
          <w:sz w:val="22"/>
          <w:szCs w:val="22"/>
        </w:rPr>
      </w:pPr>
    </w:p>
    <w:p w14:paraId="4D6BCB02" w14:textId="3B57DA41" w:rsidR="00C20B3B" w:rsidRPr="0000577F" w:rsidRDefault="00C20B3B">
      <w:pPr>
        <w:spacing w:line="360" w:lineRule="auto"/>
        <w:jc w:val="both"/>
        <w:rPr>
          <w:rFonts w:ascii="Palatino Linotype" w:eastAsia="Palatino Linotype" w:hAnsi="Palatino Linotype" w:cs="Palatino Linotype"/>
          <w:sz w:val="22"/>
          <w:szCs w:val="22"/>
        </w:rPr>
      </w:pPr>
    </w:p>
    <w:p w14:paraId="345CB0E0" w14:textId="62FA633B" w:rsidR="00C20B3B" w:rsidRPr="0000577F" w:rsidRDefault="00C20B3B">
      <w:pPr>
        <w:spacing w:line="360" w:lineRule="auto"/>
        <w:jc w:val="both"/>
        <w:rPr>
          <w:rFonts w:ascii="Palatino Linotype" w:eastAsia="Palatino Linotype" w:hAnsi="Palatino Linotype" w:cs="Palatino Linotype"/>
          <w:sz w:val="22"/>
          <w:szCs w:val="22"/>
        </w:rPr>
      </w:pPr>
    </w:p>
    <w:p w14:paraId="3ABDB0D1" w14:textId="77777777" w:rsidR="00C20B3B" w:rsidRPr="0000577F" w:rsidRDefault="00C20B3B">
      <w:pPr>
        <w:spacing w:line="360" w:lineRule="auto"/>
        <w:jc w:val="both"/>
        <w:rPr>
          <w:rFonts w:ascii="Palatino Linotype" w:eastAsia="Palatino Linotype" w:hAnsi="Palatino Linotype" w:cs="Palatino Linotype"/>
          <w:sz w:val="22"/>
          <w:szCs w:val="22"/>
        </w:rPr>
      </w:pPr>
    </w:p>
    <w:p w14:paraId="4BB8A986" w14:textId="77777777" w:rsidR="00CA7003" w:rsidRPr="0000577F" w:rsidRDefault="00CA7003">
      <w:pPr>
        <w:spacing w:line="360" w:lineRule="auto"/>
        <w:jc w:val="both"/>
        <w:rPr>
          <w:rFonts w:ascii="Palatino Linotype" w:eastAsia="Palatino Linotype" w:hAnsi="Palatino Linotype" w:cs="Palatino Linotype"/>
          <w:sz w:val="22"/>
          <w:szCs w:val="22"/>
        </w:rPr>
      </w:pPr>
    </w:p>
    <w:p w14:paraId="064C5CE3" w14:textId="77777777" w:rsidR="00CA7003" w:rsidRPr="00C20B3B" w:rsidRDefault="00607E17">
      <w:pPr>
        <w:spacing w:line="360" w:lineRule="auto"/>
        <w:jc w:val="both"/>
        <w:rPr>
          <w:rFonts w:ascii="Palatino Linotype" w:eastAsia="Palatino Linotype" w:hAnsi="Palatino Linotype" w:cs="Palatino Linotype"/>
        </w:rPr>
      </w:pPr>
      <w:bookmarkStart w:id="7" w:name="_heading=h.1t3h5sf" w:colFirst="0" w:colLast="0"/>
      <w:bookmarkEnd w:id="7"/>
      <w:r w:rsidRPr="0000577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DE MAYO DE DOS MIL VEINTICINCO, ANTE EL SECRETARIO TÉCNICO DEL PLENO ALEXIS TAPIA RAMÍREZ.</w:t>
      </w:r>
    </w:p>
    <w:p w14:paraId="3A9436D3" w14:textId="77777777" w:rsidR="00CA7003" w:rsidRPr="00C20B3B" w:rsidRDefault="00CA7003">
      <w:pPr>
        <w:spacing w:line="360" w:lineRule="auto"/>
        <w:jc w:val="both"/>
        <w:rPr>
          <w:rFonts w:ascii="Palatino Linotype" w:eastAsia="Palatino Linotype" w:hAnsi="Palatino Linotype" w:cs="Palatino Linotype"/>
        </w:rPr>
      </w:pPr>
    </w:p>
    <w:p w14:paraId="630805A1" w14:textId="77777777" w:rsidR="00CA7003" w:rsidRPr="00C20B3B" w:rsidRDefault="00CA7003">
      <w:pPr>
        <w:spacing w:line="360" w:lineRule="auto"/>
        <w:jc w:val="both"/>
        <w:rPr>
          <w:rFonts w:ascii="Palatino Linotype" w:eastAsia="Palatino Linotype" w:hAnsi="Palatino Linotype" w:cs="Palatino Linotype"/>
        </w:rPr>
      </w:pPr>
    </w:p>
    <w:p w14:paraId="45CCEE8B" w14:textId="77777777" w:rsidR="00CA7003" w:rsidRPr="00C20B3B" w:rsidRDefault="00CA7003">
      <w:pPr>
        <w:spacing w:line="360" w:lineRule="auto"/>
        <w:jc w:val="both"/>
        <w:rPr>
          <w:rFonts w:ascii="Palatino Linotype" w:eastAsia="Palatino Linotype" w:hAnsi="Palatino Linotype" w:cs="Palatino Linotype"/>
        </w:rPr>
      </w:pPr>
    </w:p>
    <w:p w14:paraId="61E82A67" w14:textId="77777777" w:rsidR="00CA7003" w:rsidRPr="00C20B3B" w:rsidRDefault="00CA7003">
      <w:pPr>
        <w:spacing w:line="360" w:lineRule="auto"/>
        <w:jc w:val="both"/>
        <w:rPr>
          <w:rFonts w:ascii="Palatino Linotype" w:eastAsia="Palatino Linotype" w:hAnsi="Palatino Linotype" w:cs="Palatino Linotype"/>
        </w:rPr>
      </w:pPr>
    </w:p>
    <w:p w14:paraId="22AF9E71" w14:textId="77777777" w:rsidR="00CA7003" w:rsidRPr="00C20B3B" w:rsidRDefault="00CA7003">
      <w:pPr>
        <w:spacing w:line="360" w:lineRule="auto"/>
        <w:jc w:val="both"/>
        <w:rPr>
          <w:rFonts w:ascii="Palatino Linotype" w:eastAsia="Palatino Linotype" w:hAnsi="Palatino Linotype" w:cs="Palatino Linotype"/>
        </w:rPr>
      </w:pPr>
    </w:p>
    <w:p w14:paraId="465E138A" w14:textId="77777777" w:rsidR="00CA7003" w:rsidRPr="00C20B3B" w:rsidRDefault="00CA7003">
      <w:pPr>
        <w:spacing w:line="360" w:lineRule="auto"/>
        <w:jc w:val="both"/>
        <w:rPr>
          <w:rFonts w:ascii="Palatino Linotype" w:eastAsia="Palatino Linotype" w:hAnsi="Palatino Linotype" w:cs="Palatino Linotype"/>
        </w:rPr>
      </w:pPr>
    </w:p>
    <w:p w14:paraId="222081B5" w14:textId="77777777" w:rsidR="00CA7003" w:rsidRPr="00C20B3B" w:rsidRDefault="00CA7003">
      <w:pPr>
        <w:spacing w:line="360" w:lineRule="auto"/>
        <w:jc w:val="both"/>
        <w:rPr>
          <w:rFonts w:ascii="Palatino Linotype" w:eastAsia="Palatino Linotype" w:hAnsi="Palatino Linotype" w:cs="Palatino Linotype"/>
        </w:rPr>
      </w:pPr>
    </w:p>
    <w:p w14:paraId="541CB7CC" w14:textId="77777777" w:rsidR="00CA7003" w:rsidRPr="00C20B3B" w:rsidRDefault="00CA7003">
      <w:pPr>
        <w:spacing w:line="360" w:lineRule="auto"/>
        <w:jc w:val="both"/>
        <w:rPr>
          <w:rFonts w:ascii="Palatino Linotype" w:eastAsia="Palatino Linotype" w:hAnsi="Palatino Linotype" w:cs="Palatino Linotype"/>
        </w:rPr>
      </w:pPr>
    </w:p>
    <w:p w14:paraId="6CC3EC0B" w14:textId="77777777" w:rsidR="00CA7003" w:rsidRPr="00C20B3B" w:rsidRDefault="00CA7003">
      <w:pPr>
        <w:spacing w:line="360" w:lineRule="auto"/>
        <w:jc w:val="both"/>
        <w:rPr>
          <w:rFonts w:ascii="Palatino Linotype" w:eastAsia="Palatino Linotype" w:hAnsi="Palatino Linotype" w:cs="Palatino Linotype"/>
        </w:rPr>
      </w:pPr>
    </w:p>
    <w:p w14:paraId="33434128" w14:textId="77777777" w:rsidR="00CA7003" w:rsidRPr="00C20B3B" w:rsidRDefault="00CA7003">
      <w:pPr>
        <w:spacing w:line="360" w:lineRule="auto"/>
        <w:jc w:val="both"/>
        <w:rPr>
          <w:rFonts w:ascii="Palatino Linotype" w:eastAsia="Palatino Linotype" w:hAnsi="Palatino Linotype" w:cs="Palatino Linotype"/>
        </w:rPr>
      </w:pPr>
    </w:p>
    <w:p w14:paraId="36276962" w14:textId="77777777" w:rsidR="00CA7003" w:rsidRPr="00C20B3B" w:rsidRDefault="00CA7003">
      <w:pPr>
        <w:spacing w:line="360" w:lineRule="auto"/>
        <w:jc w:val="both"/>
        <w:rPr>
          <w:rFonts w:ascii="Palatino Linotype" w:eastAsia="Palatino Linotype" w:hAnsi="Palatino Linotype" w:cs="Palatino Linotype"/>
        </w:rPr>
      </w:pPr>
    </w:p>
    <w:p w14:paraId="2102A3E1" w14:textId="77777777" w:rsidR="00CA7003" w:rsidRPr="00C20B3B" w:rsidRDefault="00CA7003">
      <w:pPr>
        <w:spacing w:line="360" w:lineRule="auto"/>
        <w:jc w:val="both"/>
        <w:rPr>
          <w:rFonts w:ascii="Palatino Linotype" w:eastAsia="Palatino Linotype" w:hAnsi="Palatino Linotype" w:cs="Palatino Linotype"/>
        </w:rPr>
      </w:pPr>
    </w:p>
    <w:p w14:paraId="7D55A8F4" w14:textId="77777777" w:rsidR="00CA7003" w:rsidRPr="00C20B3B" w:rsidRDefault="00CA7003">
      <w:pPr>
        <w:spacing w:line="360" w:lineRule="auto"/>
        <w:jc w:val="both"/>
        <w:rPr>
          <w:rFonts w:ascii="Palatino Linotype" w:eastAsia="Palatino Linotype" w:hAnsi="Palatino Linotype" w:cs="Palatino Linotype"/>
        </w:rPr>
      </w:pPr>
    </w:p>
    <w:p w14:paraId="5A3F9E03" w14:textId="77777777" w:rsidR="00CA7003" w:rsidRPr="00C20B3B" w:rsidRDefault="00CA7003">
      <w:pPr>
        <w:spacing w:line="360" w:lineRule="auto"/>
        <w:jc w:val="both"/>
        <w:rPr>
          <w:rFonts w:ascii="Palatino Linotype" w:eastAsia="Palatino Linotype" w:hAnsi="Palatino Linotype" w:cs="Palatino Linotype"/>
        </w:rPr>
      </w:pPr>
    </w:p>
    <w:p w14:paraId="559DBF37" w14:textId="77777777" w:rsidR="00CA7003" w:rsidRPr="00C20B3B" w:rsidRDefault="00CA7003">
      <w:pPr>
        <w:spacing w:line="360" w:lineRule="auto"/>
        <w:jc w:val="both"/>
        <w:rPr>
          <w:rFonts w:ascii="Palatino Linotype" w:eastAsia="Palatino Linotype" w:hAnsi="Palatino Linotype" w:cs="Palatino Linotype"/>
        </w:rPr>
      </w:pPr>
    </w:p>
    <w:p w14:paraId="1FBD90ED" w14:textId="77777777" w:rsidR="00CA7003" w:rsidRPr="00C20B3B" w:rsidRDefault="00CA7003">
      <w:pPr>
        <w:spacing w:line="360" w:lineRule="auto"/>
        <w:jc w:val="both"/>
        <w:rPr>
          <w:rFonts w:ascii="Palatino Linotype" w:eastAsia="Palatino Linotype" w:hAnsi="Palatino Linotype" w:cs="Palatino Linotype"/>
        </w:rPr>
      </w:pPr>
    </w:p>
    <w:p w14:paraId="466D95CF" w14:textId="77777777" w:rsidR="00CA7003" w:rsidRPr="00C20B3B" w:rsidRDefault="00CA7003">
      <w:pPr>
        <w:spacing w:line="360" w:lineRule="auto"/>
        <w:jc w:val="both"/>
        <w:rPr>
          <w:rFonts w:ascii="Palatino Linotype" w:eastAsia="Palatino Linotype" w:hAnsi="Palatino Linotype" w:cs="Palatino Linotype"/>
        </w:rPr>
      </w:pPr>
    </w:p>
    <w:p w14:paraId="75190B80" w14:textId="77777777" w:rsidR="00CA7003" w:rsidRPr="00C20B3B" w:rsidRDefault="00CA7003">
      <w:pPr>
        <w:spacing w:line="360" w:lineRule="auto"/>
        <w:jc w:val="both"/>
        <w:rPr>
          <w:rFonts w:ascii="Palatino Linotype" w:eastAsia="Palatino Linotype" w:hAnsi="Palatino Linotype" w:cs="Palatino Linotype"/>
        </w:rPr>
      </w:pPr>
    </w:p>
    <w:p w14:paraId="5CDB1D84" w14:textId="77777777" w:rsidR="00CA7003" w:rsidRPr="00C20B3B" w:rsidRDefault="00CA7003">
      <w:pPr>
        <w:spacing w:line="360" w:lineRule="auto"/>
        <w:jc w:val="both"/>
        <w:rPr>
          <w:rFonts w:ascii="Palatino Linotype" w:eastAsia="Palatino Linotype" w:hAnsi="Palatino Linotype" w:cs="Palatino Linotype"/>
        </w:rPr>
      </w:pPr>
    </w:p>
    <w:p w14:paraId="5D084012" w14:textId="77777777" w:rsidR="00CA7003" w:rsidRPr="00C20B3B" w:rsidRDefault="00CA7003">
      <w:pPr>
        <w:spacing w:line="360" w:lineRule="auto"/>
        <w:jc w:val="both"/>
        <w:rPr>
          <w:rFonts w:ascii="Palatino Linotype" w:eastAsia="Palatino Linotype" w:hAnsi="Palatino Linotype" w:cs="Palatino Linotype"/>
        </w:rPr>
      </w:pPr>
    </w:p>
    <w:p w14:paraId="208EDAB1" w14:textId="77777777" w:rsidR="00CA7003" w:rsidRPr="00C20B3B" w:rsidRDefault="00CA7003">
      <w:pPr>
        <w:spacing w:line="360" w:lineRule="auto"/>
        <w:jc w:val="both"/>
        <w:rPr>
          <w:rFonts w:ascii="Palatino Linotype" w:eastAsia="Palatino Linotype" w:hAnsi="Palatino Linotype" w:cs="Palatino Linotype"/>
        </w:rPr>
      </w:pPr>
    </w:p>
    <w:p w14:paraId="23687E36" w14:textId="77777777" w:rsidR="00CA7003" w:rsidRPr="00C20B3B" w:rsidRDefault="00CA7003">
      <w:pPr>
        <w:spacing w:line="360" w:lineRule="auto"/>
        <w:jc w:val="both"/>
        <w:rPr>
          <w:rFonts w:ascii="Palatino Linotype" w:eastAsia="Palatino Linotype" w:hAnsi="Palatino Linotype" w:cs="Palatino Linotype"/>
        </w:rPr>
      </w:pPr>
    </w:p>
    <w:p w14:paraId="7ABEA326" w14:textId="77777777" w:rsidR="00CA7003" w:rsidRPr="00C20B3B" w:rsidRDefault="00CA7003">
      <w:pPr>
        <w:spacing w:line="360" w:lineRule="auto"/>
        <w:jc w:val="both"/>
        <w:rPr>
          <w:rFonts w:ascii="Palatino Linotype" w:eastAsia="Palatino Linotype" w:hAnsi="Palatino Linotype" w:cs="Palatino Linotype"/>
        </w:rPr>
      </w:pPr>
    </w:p>
    <w:p w14:paraId="7E85D838" w14:textId="77777777" w:rsidR="00CA7003" w:rsidRPr="00C20B3B" w:rsidRDefault="00CA7003">
      <w:pPr>
        <w:spacing w:line="360" w:lineRule="auto"/>
        <w:jc w:val="both"/>
        <w:rPr>
          <w:rFonts w:ascii="Palatino Linotype" w:eastAsia="Palatino Linotype" w:hAnsi="Palatino Linotype" w:cs="Palatino Linotype"/>
        </w:rPr>
      </w:pPr>
    </w:p>
    <w:p w14:paraId="6FC4E071" w14:textId="77777777" w:rsidR="00CA7003" w:rsidRPr="00C20B3B" w:rsidRDefault="00CA7003">
      <w:pPr>
        <w:spacing w:line="360" w:lineRule="auto"/>
        <w:jc w:val="both"/>
        <w:rPr>
          <w:rFonts w:ascii="Palatino Linotype" w:eastAsia="Palatino Linotype" w:hAnsi="Palatino Linotype" w:cs="Palatino Linotype"/>
        </w:rPr>
      </w:pPr>
    </w:p>
    <w:sectPr w:rsidR="00CA7003" w:rsidRPr="00C20B3B">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D78D7" w14:textId="77777777" w:rsidR="00FC3D06" w:rsidRDefault="00FC3D06">
      <w:r>
        <w:separator/>
      </w:r>
    </w:p>
  </w:endnote>
  <w:endnote w:type="continuationSeparator" w:id="0">
    <w:p w14:paraId="465CD2F6" w14:textId="77777777" w:rsidR="00FC3D06" w:rsidRDefault="00FC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A289" w14:textId="77777777" w:rsidR="00CA7003" w:rsidRDefault="00607E1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0577F">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0577F">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71944C64" w14:textId="77777777" w:rsidR="00CA7003" w:rsidRDefault="00CA700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9192" w14:textId="77777777" w:rsidR="00CA7003" w:rsidRDefault="00607E1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0577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0577F">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134C3C63" w14:textId="77777777" w:rsidR="00CA7003" w:rsidRDefault="00CA700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9403C" w14:textId="77777777" w:rsidR="00FC3D06" w:rsidRDefault="00FC3D06">
      <w:r>
        <w:separator/>
      </w:r>
    </w:p>
  </w:footnote>
  <w:footnote w:type="continuationSeparator" w:id="0">
    <w:p w14:paraId="257F91AB" w14:textId="77777777" w:rsidR="00FC3D06" w:rsidRDefault="00FC3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5D37" w14:textId="77777777" w:rsidR="00CA7003" w:rsidRDefault="00607E1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57BA2D66" wp14:editId="1C6C967F">
          <wp:simplePos x="0" y="0"/>
          <wp:positionH relativeFrom="column">
            <wp:posOffset>-1080118</wp:posOffset>
          </wp:positionH>
          <wp:positionV relativeFrom="paragraph">
            <wp:posOffset>-488294</wp:posOffset>
          </wp:positionV>
          <wp:extent cx="7809865" cy="10165715"/>
          <wp:effectExtent l="0" t="0" r="0" b="0"/>
          <wp:wrapNone/>
          <wp:docPr id="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1"/>
      <w:tblW w:w="7371" w:type="dxa"/>
      <w:tblInd w:w="3261" w:type="dxa"/>
      <w:tblLayout w:type="fixed"/>
      <w:tblLook w:val="0400" w:firstRow="0" w:lastRow="0" w:firstColumn="0" w:lastColumn="0" w:noHBand="0" w:noVBand="1"/>
    </w:tblPr>
    <w:tblGrid>
      <w:gridCol w:w="2489"/>
      <w:gridCol w:w="4882"/>
    </w:tblGrid>
    <w:tr w:rsidR="00CA7003" w14:paraId="5C953CC7" w14:textId="77777777">
      <w:tc>
        <w:tcPr>
          <w:tcW w:w="2489" w:type="dxa"/>
          <w:shd w:val="clear" w:color="auto" w:fill="auto"/>
        </w:tcPr>
        <w:p w14:paraId="7C31FB7E" w14:textId="77777777" w:rsidR="00CA7003" w:rsidRDefault="00607E17">
          <w:pP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tc>
      <w:tc>
        <w:tcPr>
          <w:tcW w:w="4882" w:type="dxa"/>
          <w:shd w:val="clear" w:color="auto" w:fill="auto"/>
          <w:vAlign w:val="center"/>
        </w:tcPr>
        <w:p w14:paraId="2489FBFF" w14:textId="77777777" w:rsidR="00CA7003" w:rsidRDefault="00607E17">
          <w:pPr>
            <w:ind w:right="175"/>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04464/INFOEM/IP/RR/2025</w:t>
          </w:r>
        </w:p>
      </w:tc>
    </w:tr>
    <w:tr w:rsidR="00CA7003" w14:paraId="518181AF" w14:textId="77777777">
      <w:trPr>
        <w:trHeight w:val="228"/>
      </w:trPr>
      <w:tc>
        <w:tcPr>
          <w:tcW w:w="2489" w:type="dxa"/>
          <w:shd w:val="clear" w:color="auto" w:fill="auto"/>
          <w:vAlign w:val="center"/>
        </w:tcPr>
        <w:p w14:paraId="644981A5" w14:textId="77777777" w:rsidR="00CA7003" w:rsidRDefault="00607E17">
          <w:pP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4882" w:type="dxa"/>
          <w:shd w:val="clear" w:color="auto" w:fill="auto"/>
          <w:vAlign w:val="center"/>
        </w:tcPr>
        <w:p w14:paraId="72FF9199" w14:textId="77777777" w:rsidR="00CA7003" w:rsidRDefault="00607E17">
          <w:pPr>
            <w:ind w:left="-45" w:right="1870"/>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Chiconcuac</w:t>
          </w:r>
        </w:p>
      </w:tc>
    </w:tr>
    <w:tr w:rsidR="00CA7003" w14:paraId="5D7055BF" w14:textId="77777777">
      <w:tc>
        <w:tcPr>
          <w:tcW w:w="2489" w:type="dxa"/>
          <w:shd w:val="clear" w:color="auto" w:fill="auto"/>
          <w:vAlign w:val="center"/>
        </w:tcPr>
        <w:p w14:paraId="7058EE03" w14:textId="77777777" w:rsidR="00CA7003" w:rsidRDefault="00607E1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882" w:type="dxa"/>
          <w:shd w:val="clear" w:color="auto" w:fill="auto"/>
          <w:vAlign w:val="center"/>
        </w:tcPr>
        <w:p w14:paraId="1EAFE852" w14:textId="77777777" w:rsidR="00CA7003" w:rsidRDefault="00607E1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99676ED" w14:textId="77777777" w:rsidR="00CA7003" w:rsidRDefault="00607E1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D0DCF" w14:textId="77777777" w:rsidR="00CA7003" w:rsidRDefault="00607E17">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CD643F5" wp14:editId="12F9BBDD">
          <wp:simplePos x="0" y="0"/>
          <wp:positionH relativeFrom="column">
            <wp:posOffset>-1080129</wp:posOffset>
          </wp:positionH>
          <wp:positionV relativeFrom="paragraph">
            <wp:posOffset>-346536</wp:posOffset>
          </wp:positionV>
          <wp:extent cx="7809865" cy="10165715"/>
          <wp:effectExtent l="0" t="0" r="0" b="0"/>
          <wp:wrapNone/>
          <wp:docPr id="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2"/>
      <w:tblW w:w="7087" w:type="dxa"/>
      <w:tblInd w:w="3261" w:type="dxa"/>
      <w:tblLayout w:type="fixed"/>
      <w:tblLook w:val="0400" w:firstRow="0" w:lastRow="0" w:firstColumn="0" w:lastColumn="0" w:noHBand="0" w:noVBand="1"/>
    </w:tblPr>
    <w:tblGrid>
      <w:gridCol w:w="2551"/>
      <w:gridCol w:w="4536"/>
    </w:tblGrid>
    <w:tr w:rsidR="00CA7003" w14:paraId="62D326C8" w14:textId="77777777">
      <w:tc>
        <w:tcPr>
          <w:tcW w:w="2551" w:type="dxa"/>
          <w:shd w:val="clear" w:color="auto" w:fill="auto"/>
          <w:vAlign w:val="center"/>
        </w:tcPr>
        <w:p w14:paraId="1F47BCD5" w14:textId="77777777" w:rsidR="00CA7003" w:rsidRDefault="00607E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36" w:type="dxa"/>
          <w:shd w:val="clear" w:color="auto" w:fill="auto"/>
          <w:vAlign w:val="center"/>
        </w:tcPr>
        <w:p w14:paraId="1E23E9F5" w14:textId="77777777" w:rsidR="00CA7003" w:rsidRDefault="00607E1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04464/INFOEM/IP/RR/2025</w:t>
          </w:r>
        </w:p>
      </w:tc>
    </w:tr>
    <w:tr w:rsidR="00CA7003" w14:paraId="307B1010" w14:textId="77777777">
      <w:trPr>
        <w:trHeight w:val="130"/>
      </w:trPr>
      <w:tc>
        <w:tcPr>
          <w:tcW w:w="2551" w:type="dxa"/>
          <w:shd w:val="clear" w:color="auto" w:fill="auto"/>
          <w:vAlign w:val="center"/>
        </w:tcPr>
        <w:p w14:paraId="5983AB22" w14:textId="77777777" w:rsidR="00CA7003" w:rsidRDefault="00607E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536" w:type="dxa"/>
          <w:shd w:val="clear" w:color="auto" w:fill="auto"/>
          <w:vAlign w:val="center"/>
        </w:tcPr>
        <w:p w14:paraId="2B492772" w14:textId="7FEB2F10" w:rsidR="00CA7003" w:rsidRDefault="00565A6D">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 XXXXX</w:t>
          </w:r>
        </w:p>
      </w:tc>
    </w:tr>
    <w:tr w:rsidR="00CA7003" w14:paraId="641FEB5E" w14:textId="77777777">
      <w:trPr>
        <w:trHeight w:val="228"/>
      </w:trPr>
      <w:tc>
        <w:tcPr>
          <w:tcW w:w="2551" w:type="dxa"/>
          <w:shd w:val="clear" w:color="auto" w:fill="auto"/>
          <w:vAlign w:val="center"/>
        </w:tcPr>
        <w:p w14:paraId="7C2412DF" w14:textId="77777777" w:rsidR="00CA7003" w:rsidRDefault="00607E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36" w:type="dxa"/>
          <w:shd w:val="clear" w:color="auto" w:fill="auto"/>
          <w:vAlign w:val="center"/>
        </w:tcPr>
        <w:p w14:paraId="0EF4E5C8" w14:textId="77777777" w:rsidR="00CA7003" w:rsidRDefault="00607E17">
          <w:pPr>
            <w:ind w:right="201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Chiconcuac</w:t>
          </w:r>
        </w:p>
      </w:tc>
    </w:tr>
    <w:tr w:rsidR="00CA7003" w14:paraId="7D38A3C9" w14:textId="77777777">
      <w:tc>
        <w:tcPr>
          <w:tcW w:w="2551" w:type="dxa"/>
          <w:shd w:val="clear" w:color="auto" w:fill="auto"/>
          <w:vAlign w:val="center"/>
        </w:tcPr>
        <w:p w14:paraId="37955A74" w14:textId="77777777" w:rsidR="00CA7003" w:rsidRDefault="00607E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36" w:type="dxa"/>
          <w:shd w:val="clear" w:color="auto" w:fill="auto"/>
          <w:vAlign w:val="center"/>
        </w:tcPr>
        <w:p w14:paraId="77BBDDCB" w14:textId="77777777" w:rsidR="00CA7003" w:rsidRDefault="00607E1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0F05DB8" w14:textId="77777777" w:rsidR="00CA7003" w:rsidRDefault="00CA700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A4121"/>
    <w:multiLevelType w:val="multilevel"/>
    <w:tmpl w:val="976481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3624C8"/>
    <w:multiLevelType w:val="multilevel"/>
    <w:tmpl w:val="A17C7F96"/>
    <w:lvl w:ilvl="0">
      <w:start w:val="1"/>
      <w:numFmt w:val="lowerLetter"/>
      <w:pStyle w:val="Listaconvietas3"/>
      <w:lvlText w:val="%1)"/>
      <w:lvlJc w:val="left"/>
      <w:pPr>
        <w:ind w:left="1080" w:hanging="360"/>
      </w:pPr>
      <w:rPr>
        <w:rFonts w:ascii="Palatino Linotype" w:eastAsia="Palatino Linotype" w:hAnsi="Palatino Linotype" w:cs="Palatino Linotype"/>
        <w:b/>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3F71ACF"/>
    <w:multiLevelType w:val="multilevel"/>
    <w:tmpl w:val="50AA0F3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1C101A"/>
    <w:multiLevelType w:val="multilevel"/>
    <w:tmpl w:val="C6E86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FD703E3"/>
    <w:multiLevelType w:val="multilevel"/>
    <w:tmpl w:val="86341D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4F0CB7"/>
    <w:multiLevelType w:val="multilevel"/>
    <w:tmpl w:val="E41E13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003"/>
    <w:rsid w:val="0000577F"/>
    <w:rsid w:val="00565A6D"/>
    <w:rsid w:val="00600219"/>
    <w:rsid w:val="00607E17"/>
    <w:rsid w:val="00984D96"/>
    <w:rsid w:val="00C20B3B"/>
    <w:rsid w:val="00CA7003"/>
    <w:rsid w:val="00FC3D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3FA7"/>
  <w15:docId w15:val="{EFB858E3-BD3F-4AAA-81ED-106A2C05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f"/>
    <w:tblPr>
      <w:tblStyleRowBandSize w:val="1"/>
      <w:tblStyleColBandSize w:val="1"/>
      <w:tblCellMar>
        <w:left w:w="115" w:type="dxa"/>
        <w:right w:w="115" w:type="dxa"/>
      </w:tblCellMar>
    </w:tblPr>
  </w:style>
  <w:style w:type="table" w:customStyle="1" w:styleId="a2">
    <w:basedOn w:val="TableNormalf"/>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f"/>
    <w:tblPr>
      <w:tblStyleRowBandSize w:val="1"/>
      <w:tblStyleColBandSize w:val="1"/>
      <w:tblCellMar>
        <w:left w:w="115" w:type="dxa"/>
        <w:right w:w="115" w:type="dxa"/>
      </w:tblCellMar>
    </w:tblPr>
  </w:style>
  <w:style w:type="table" w:customStyle="1" w:styleId="a4">
    <w:basedOn w:val="TableNormalf"/>
    <w:tblPr>
      <w:tblStyleRowBandSize w:val="1"/>
      <w:tblStyleColBandSize w:val="1"/>
      <w:tblCellMar>
        <w:left w:w="115" w:type="dxa"/>
        <w:right w:w="115" w:type="dxa"/>
      </w:tblCellMar>
    </w:tblPr>
  </w:style>
  <w:style w:type="table" w:customStyle="1" w:styleId="a5">
    <w:basedOn w:val="TableNormale"/>
    <w:tblPr>
      <w:tblStyleRowBandSize w:val="1"/>
      <w:tblStyleColBandSize w:val="1"/>
      <w:tblCellMar>
        <w:left w:w="115" w:type="dxa"/>
        <w:right w:w="115" w:type="dxa"/>
      </w:tblCellMar>
    </w:tblPr>
  </w:style>
  <w:style w:type="table" w:customStyle="1" w:styleId="a6">
    <w:basedOn w:val="TableNormale"/>
    <w:tblPr>
      <w:tblStyleRowBandSize w:val="1"/>
      <w:tblStyleColBandSize w:val="1"/>
      <w:tblCellMar>
        <w:left w:w="115" w:type="dxa"/>
        <w:right w:w="115" w:type="dxa"/>
      </w:tblCellMar>
    </w:tblPr>
  </w:style>
  <w:style w:type="table" w:customStyle="1" w:styleId="a7">
    <w:basedOn w:val="TableNormald"/>
    <w:tblPr>
      <w:tblStyleRowBandSize w:val="1"/>
      <w:tblStyleColBandSize w:val="1"/>
      <w:tblCellMar>
        <w:left w:w="115" w:type="dxa"/>
        <w:right w:w="115" w:type="dxa"/>
      </w:tblCellMar>
    </w:tblPr>
  </w:style>
  <w:style w:type="table" w:customStyle="1" w:styleId="a8">
    <w:basedOn w:val="TableNormald"/>
    <w:tblPr>
      <w:tblStyleRowBandSize w:val="1"/>
      <w:tblStyleColBandSize w:val="1"/>
      <w:tblCellMar>
        <w:left w:w="115" w:type="dxa"/>
        <w:right w:w="115" w:type="dxa"/>
      </w:tblCellMar>
    </w:tblPr>
  </w:style>
  <w:style w:type="table" w:customStyle="1" w:styleId="a9">
    <w:basedOn w:val="TableNormalc"/>
    <w:tblPr>
      <w:tblStyleRowBandSize w:val="1"/>
      <w:tblStyleColBandSize w:val="1"/>
      <w:tblCellMar>
        <w:left w:w="115" w:type="dxa"/>
        <w:right w:w="115" w:type="dxa"/>
      </w:tblCellMar>
    </w:tblPr>
  </w:style>
  <w:style w:type="table" w:customStyle="1" w:styleId="aa">
    <w:basedOn w:val="TableNormalc"/>
    <w:tblPr>
      <w:tblStyleRowBandSize w:val="1"/>
      <w:tblStyleColBandSize w:val="1"/>
      <w:tblCellMar>
        <w:left w:w="115" w:type="dxa"/>
        <w:right w:w="115" w:type="dxa"/>
      </w:tblCellMar>
    </w:tblPr>
  </w:style>
  <w:style w:type="table" w:customStyle="1" w:styleId="ab">
    <w:basedOn w:val="TableNormalb"/>
    <w:tblPr>
      <w:tblStyleRowBandSize w:val="1"/>
      <w:tblStyleColBandSize w:val="1"/>
      <w:tblCellMar>
        <w:left w:w="115" w:type="dxa"/>
        <w:right w:w="115" w:type="dxa"/>
      </w:tblCellMar>
    </w:tblPr>
  </w:style>
  <w:style w:type="table" w:customStyle="1" w:styleId="ac">
    <w:basedOn w:val="TableNormalb"/>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a"/>
    <w:tblPr>
      <w:tblStyleRowBandSize w:val="1"/>
      <w:tblStyleColBandSize w:val="1"/>
      <w:tblCellMar>
        <w:left w:w="115" w:type="dxa"/>
        <w:right w:w="115" w:type="dxa"/>
      </w:tblCellMar>
    </w:tblPr>
  </w:style>
  <w:style w:type="table" w:customStyle="1" w:styleId="ae">
    <w:basedOn w:val="TableNormala"/>
    <w:tblPr>
      <w:tblStyleRowBandSize w:val="1"/>
      <w:tblStyleColBandSize w:val="1"/>
      <w:tblCellMar>
        <w:left w:w="115" w:type="dxa"/>
        <w:right w:w="115" w:type="dxa"/>
      </w:tblCellMar>
    </w:tblPr>
  </w:style>
  <w:style w:type="table" w:customStyle="1" w:styleId="af">
    <w:basedOn w:val="TableNormal9"/>
    <w:tblPr>
      <w:tblStyleRowBandSize w:val="1"/>
      <w:tblStyleColBandSize w:val="1"/>
      <w:tblCellMar>
        <w:left w:w="115" w:type="dxa"/>
        <w:right w:w="115" w:type="dxa"/>
      </w:tblCellMar>
    </w:tblPr>
  </w:style>
  <w:style w:type="table" w:customStyle="1" w:styleId="af0">
    <w:basedOn w:val="TableNormal9"/>
    <w:tblPr>
      <w:tblStyleRowBandSize w:val="1"/>
      <w:tblStyleColBandSize w:val="1"/>
      <w:tblCellMar>
        <w:left w:w="115" w:type="dxa"/>
        <w:right w:w="115" w:type="dxa"/>
      </w:tblCellMar>
    </w:tblPr>
  </w:style>
  <w:style w:type="table" w:customStyle="1" w:styleId="af1">
    <w:basedOn w:val="TableNormal8"/>
    <w:tblPr>
      <w:tblStyleRowBandSize w:val="1"/>
      <w:tblStyleColBandSize w:val="1"/>
      <w:tblCellMar>
        <w:left w:w="115" w:type="dxa"/>
        <w:right w:w="115" w:type="dxa"/>
      </w:tblCellMar>
    </w:tblPr>
  </w:style>
  <w:style w:type="table" w:customStyle="1" w:styleId="af2">
    <w:basedOn w:val="TableNormal8"/>
    <w:tblPr>
      <w:tblStyleRowBandSize w:val="1"/>
      <w:tblStyleColBandSize w:val="1"/>
      <w:tblCellMar>
        <w:left w:w="115" w:type="dxa"/>
        <w:right w:w="115" w:type="dxa"/>
      </w:tblCellMar>
    </w:tblPr>
  </w:style>
  <w:style w:type="table" w:customStyle="1" w:styleId="af3">
    <w:basedOn w:val="TableNormal7"/>
    <w:tblPr>
      <w:tblStyleRowBandSize w:val="1"/>
      <w:tblStyleColBandSize w:val="1"/>
      <w:tblCellMar>
        <w:left w:w="115" w:type="dxa"/>
        <w:right w:w="115" w:type="dxa"/>
      </w:tblCellMar>
    </w:tblPr>
  </w:style>
  <w:style w:type="table" w:customStyle="1" w:styleId="af4">
    <w:basedOn w:val="TableNormal7"/>
    <w:tblPr>
      <w:tblStyleRowBandSize w:val="1"/>
      <w:tblStyleColBandSize w:val="1"/>
      <w:tblCellMar>
        <w:left w:w="115" w:type="dxa"/>
        <w:right w:w="115" w:type="dxa"/>
      </w:tblCellMar>
    </w:tblPr>
  </w:style>
  <w:style w:type="table" w:customStyle="1" w:styleId="af5">
    <w:basedOn w:val="TableNormal6"/>
    <w:tblPr>
      <w:tblStyleRowBandSize w:val="1"/>
      <w:tblStyleColBandSize w:val="1"/>
      <w:tblCellMar>
        <w:left w:w="115" w:type="dxa"/>
        <w:right w:w="115" w:type="dxa"/>
      </w:tblCellMar>
    </w:tblPr>
  </w:style>
  <w:style w:type="table" w:customStyle="1" w:styleId="af6">
    <w:basedOn w:val="TableNormal6"/>
    <w:tblPr>
      <w:tblStyleRowBandSize w:val="1"/>
      <w:tblStyleColBandSize w:val="1"/>
      <w:tblCellMar>
        <w:left w:w="115" w:type="dxa"/>
        <w:right w:w="115" w:type="dxa"/>
      </w:tblCellMar>
    </w:tblPr>
  </w:style>
  <w:style w:type="table" w:customStyle="1" w:styleId="af7">
    <w:basedOn w:val="TableNormal5"/>
    <w:tblPr>
      <w:tblStyleRowBandSize w:val="1"/>
      <w:tblStyleColBandSize w:val="1"/>
      <w:tblCellMar>
        <w:left w:w="115" w:type="dxa"/>
        <w:right w:w="115" w:type="dxa"/>
      </w:tblCellMar>
    </w:tblPr>
  </w:style>
  <w:style w:type="table" w:customStyle="1" w:styleId="af8">
    <w:basedOn w:val="TableNormal5"/>
    <w:tblPr>
      <w:tblStyleRowBandSize w:val="1"/>
      <w:tblStyleColBandSize w:val="1"/>
      <w:tblCellMar>
        <w:left w:w="115" w:type="dxa"/>
        <w:right w:w="115" w:type="dxa"/>
      </w:tblCellMar>
    </w:tbl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3"/>
    <w:tblPr>
      <w:tblStyleRowBandSize w:val="1"/>
      <w:tblStyleColBandSize w:val="1"/>
      <w:tblCellMar>
        <w:left w:w="115" w:type="dxa"/>
        <w:right w:w="115" w:type="dxa"/>
      </w:tblCellMar>
    </w:tblPr>
  </w:style>
  <w:style w:type="table" w:customStyle="1" w:styleId="afc">
    <w:basedOn w:val="TableNormal3"/>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Ioq6zKh+vMTFDet3HZxcwmpK3Q==">CgMxLjAyCGgudHlqY3d0MgloLjMwajB6bGwyCWguMnM4ZXlvMTINaC5xOWE1cHFzdDZzbzIJaC40ZDM0b2c4MgloLjFmb2I5dGUyDmguNXpuMG41YXo1dDlzMgloLjF0M2g1c2Y4AHIhMVV3Sm51bW5QelluajFoRHQ0allnNXZWUWRvdGF1b2FD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7428</Words>
  <Characters>40858</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2025-05-16T20:03:00Z</cp:lastPrinted>
  <dcterms:created xsi:type="dcterms:W3CDTF">2025-06-03T23:27:00Z</dcterms:created>
  <dcterms:modified xsi:type="dcterms:W3CDTF">2025-06-03T23:27:00Z</dcterms:modified>
</cp:coreProperties>
</file>