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3322" w:rsidRPr="00BD7872" w:rsidRDefault="005F3322" w:rsidP="005F3322">
      <w:pPr>
        <w:shd w:val="clear" w:color="auto" w:fill="FFFFFF"/>
        <w:spacing w:after="0" w:line="360" w:lineRule="auto"/>
        <w:jc w:val="both"/>
        <w:rPr>
          <w:rFonts w:ascii="Palatino Linotype" w:eastAsia="Palatino Linotype" w:hAnsi="Palatino Linotype" w:cs="Palatino Linotype"/>
          <w:color w:val="000000"/>
          <w:sz w:val="24"/>
          <w:szCs w:val="24"/>
        </w:rPr>
      </w:pPr>
      <w:r w:rsidRPr="00BD7872">
        <w:rPr>
          <w:rFonts w:ascii="Palatino Linotype" w:eastAsia="Palatino Linotype" w:hAnsi="Palatino Linotype" w:cs="Palatino Linotype"/>
          <w:color w:val="000000"/>
          <w:sz w:val="24"/>
          <w:szCs w:val="24"/>
        </w:rPr>
        <w:t xml:space="preserve">Resolución del Pleno del Instituto de Transparencia, Acceso a la Información Pública y Protección de Datos Personales del Estado de México y Municipios, con domicilio en Metepec, Estado de México, </w:t>
      </w:r>
      <w:r w:rsidR="00122577" w:rsidRPr="00BD7872">
        <w:rPr>
          <w:rFonts w:ascii="Palatino Linotype" w:eastAsia="Palatino Linotype" w:hAnsi="Palatino Linotype" w:cs="Palatino Linotype"/>
          <w:color w:val="000000"/>
          <w:sz w:val="24"/>
          <w:szCs w:val="24"/>
        </w:rPr>
        <w:t>diecisiete de diciembre de dos mil veinticinco</w:t>
      </w:r>
      <w:r w:rsidRPr="00BD7872">
        <w:rPr>
          <w:rFonts w:ascii="Palatino Linotype" w:eastAsia="Palatino Linotype" w:hAnsi="Palatino Linotype" w:cs="Palatino Linotype"/>
          <w:color w:val="000000"/>
          <w:sz w:val="24"/>
          <w:szCs w:val="24"/>
        </w:rPr>
        <w:t>.</w:t>
      </w:r>
    </w:p>
    <w:p w:rsidR="005F3322" w:rsidRPr="00BD7872" w:rsidRDefault="005F3322" w:rsidP="005F3322">
      <w:pPr>
        <w:shd w:val="clear" w:color="auto" w:fill="FFFFFF"/>
        <w:spacing w:after="0" w:line="360" w:lineRule="auto"/>
        <w:jc w:val="both"/>
        <w:rPr>
          <w:rFonts w:ascii="Palatino Linotype" w:eastAsia="Palatino Linotype" w:hAnsi="Palatino Linotype" w:cs="Palatino Linotype"/>
          <w:color w:val="000000"/>
          <w:sz w:val="24"/>
          <w:szCs w:val="24"/>
        </w:rPr>
      </w:pPr>
    </w:p>
    <w:p w:rsidR="005F3322" w:rsidRPr="00BD7872" w:rsidRDefault="005F3322" w:rsidP="005F3322">
      <w:pPr>
        <w:tabs>
          <w:tab w:val="left" w:pos="1701"/>
        </w:tabs>
        <w:spacing w:after="0" w:line="360" w:lineRule="auto"/>
        <w:jc w:val="both"/>
        <w:rPr>
          <w:rFonts w:ascii="Palatino Linotype" w:eastAsia="Palatino Linotype" w:hAnsi="Palatino Linotype" w:cs="Palatino Linotype"/>
          <w:b/>
          <w:sz w:val="24"/>
          <w:szCs w:val="24"/>
        </w:rPr>
      </w:pPr>
      <w:r w:rsidRPr="00BD7872">
        <w:rPr>
          <w:rFonts w:ascii="Palatino Linotype" w:eastAsia="Palatino Linotype" w:hAnsi="Palatino Linotype" w:cs="Palatino Linotype"/>
          <w:b/>
          <w:sz w:val="24"/>
          <w:szCs w:val="24"/>
        </w:rPr>
        <w:t>VISTO</w:t>
      </w:r>
      <w:r w:rsidRPr="00BD7872">
        <w:rPr>
          <w:rFonts w:ascii="Palatino Linotype" w:eastAsia="Palatino Linotype" w:hAnsi="Palatino Linotype" w:cs="Palatino Linotype"/>
          <w:sz w:val="24"/>
          <w:szCs w:val="24"/>
        </w:rPr>
        <w:t xml:space="preserve"> el expediente electrónico de los recursos de revisión con número </w:t>
      </w:r>
      <w:bookmarkStart w:id="0" w:name="_GoBack"/>
      <w:r w:rsidRPr="00BD7872">
        <w:rPr>
          <w:rFonts w:ascii="Palatino Linotype" w:eastAsia="Palatino Linotype" w:hAnsi="Palatino Linotype" w:cs="Palatino Linotype"/>
          <w:b/>
          <w:sz w:val="24"/>
          <w:szCs w:val="24"/>
        </w:rPr>
        <w:t>07650/INFOEM/IP/RR/2025</w:t>
      </w:r>
      <w:bookmarkEnd w:id="0"/>
      <w:r w:rsidRPr="00BD7872">
        <w:rPr>
          <w:rFonts w:ascii="Palatino Linotype" w:eastAsia="Palatino Linotype" w:hAnsi="Palatino Linotype" w:cs="Palatino Linotype"/>
          <w:b/>
          <w:sz w:val="24"/>
          <w:szCs w:val="24"/>
        </w:rPr>
        <w:t xml:space="preserve"> </w:t>
      </w:r>
      <w:r w:rsidRPr="00BD7872">
        <w:rPr>
          <w:rFonts w:ascii="Palatino Linotype" w:eastAsia="Palatino Linotype" w:hAnsi="Palatino Linotype" w:cs="Palatino Linotype"/>
          <w:color w:val="000000"/>
          <w:sz w:val="24"/>
          <w:szCs w:val="24"/>
        </w:rPr>
        <w:t xml:space="preserve">interpuesto por </w:t>
      </w:r>
      <w:r w:rsidR="000C07AB">
        <w:rPr>
          <w:rFonts w:ascii="Palatino Linotype" w:eastAsia="Palatino Linotype" w:hAnsi="Palatino Linotype" w:cs="Palatino Linotype"/>
          <w:b/>
          <w:color w:val="000000"/>
          <w:sz w:val="24"/>
          <w:szCs w:val="24"/>
        </w:rPr>
        <w:t>XXXXXXXXXXXXXXXXXXXXXX</w:t>
      </w:r>
      <w:r w:rsidRPr="00BD7872">
        <w:rPr>
          <w:rFonts w:ascii="Palatino Linotype" w:eastAsia="Palatino Linotype" w:hAnsi="Palatino Linotype" w:cs="Palatino Linotype"/>
          <w:b/>
          <w:color w:val="000000"/>
          <w:sz w:val="24"/>
          <w:szCs w:val="24"/>
        </w:rPr>
        <w:t xml:space="preserve"> </w:t>
      </w:r>
      <w:r w:rsidR="000C07AB">
        <w:rPr>
          <w:rFonts w:ascii="Palatino Linotype" w:eastAsia="Palatino Linotype" w:hAnsi="Palatino Linotype" w:cs="Palatino Linotype"/>
          <w:b/>
          <w:color w:val="000000"/>
          <w:sz w:val="24"/>
          <w:szCs w:val="24"/>
        </w:rPr>
        <w:t>XXXXX</w:t>
      </w:r>
      <w:r w:rsidRPr="00BD7872">
        <w:rPr>
          <w:rFonts w:ascii="Palatino Linotype" w:eastAsia="Palatino Linotype" w:hAnsi="Palatino Linotype" w:cs="Palatino Linotype"/>
          <w:color w:val="000000"/>
          <w:sz w:val="24"/>
          <w:szCs w:val="24"/>
        </w:rPr>
        <w:t xml:space="preserve">, quien en lo sucesivo se le denominara como la parte </w:t>
      </w:r>
      <w:r w:rsidRPr="00BD7872">
        <w:rPr>
          <w:rFonts w:ascii="Palatino Linotype" w:eastAsia="Palatino Linotype" w:hAnsi="Palatino Linotype" w:cs="Palatino Linotype"/>
          <w:b/>
          <w:color w:val="000000"/>
          <w:sz w:val="24"/>
          <w:szCs w:val="24"/>
        </w:rPr>
        <w:t>Recurrente</w:t>
      </w:r>
      <w:r w:rsidRPr="00BD7872">
        <w:rPr>
          <w:rFonts w:ascii="Palatino Linotype" w:eastAsia="Palatino Linotype" w:hAnsi="Palatino Linotype" w:cs="Palatino Linotype"/>
          <w:color w:val="000000"/>
          <w:sz w:val="24"/>
          <w:szCs w:val="24"/>
        </w:rPr>
        <w:t xml:space="preserve">, </w:t>
      </w:r>
      <w:r w:rsidRPr="00BD7872">
        <w:rPr>
          <w:rFonts w:ascii="Palatino Linotype" w:eastAsia="Palatino Linotype" w:hAnsi="Palatino Linotype" w:cs="Palatino Linotype"/>
          <w:sz w:val="24"/>
          <w:szCs w:val="24"/>
        </w:rPr>
        <w:t xml:space="preserve">en contra de la falta de respuesta del </w:t>
      </w:r>
      <w:r w:rsidRPr="00BD7872">
        <w:rPr>
          <w:rFonts w:ascii="Palatino Linotype" w:eastAsia="Palatino Linotype" w:hAnsi="Palatino Linotype" w:cs="Palatino Linotype"/>
          <w:b/>
          <w:color w:val="000000"/>
          <w:sz w:val="24"/>
          <w:szCs w:val="24"/>
        </w:rPr>
        <w:t>Ayuntamiento de Ecatepec de Morelos</w:t>
      </w:r>
      <w:r w:rsidRPr="00BD7872">
        <w:rPr>
          <w:rFonts w:ascii="Palatino Linotype" w:eastAsia="Palatino Linotype" w:hAnsi="Palatino Linotype" w:cs="Palatino Linotype"/>
          <w:b/>
          <w:sz w:val="24"/>
          <w:szCs w:val="24"/>
        </w:rPr>
        <w:t xml:space="preserve">, </w:t>
      </w:r>
      <w:r w:rsidRPr="00BD7872">
        <w:rPr>
          <w:rFonts w:ascii="Palatino Linotype" w:eastAsia="Palatino Linotype" w:hAnsi="Palatino Linotype" w:cs="Palatino Linotype"/>
          <w:sz w:val="24"/>
          <w:szCs w:val="24"/>
        </w:rPr>
        <w:t>en lo subsecuente</w:t>
      </w:r>
      <w:r w:rsidRPr="00BD7872">
        <w:rPr>
          <w:rFonts w:ascii="Palatino Linotype" w:eastAsia="Palatino Linotype" w:hAnsi="Palatino Linotype" w:cs="Palatino Linotype"/>
          <w:b/>
          <w:sz w:val="24"/>
          <w:szCs w:val="24"/>
        </w:rPr>
        <w:t xml:space="preserve"> el Sujeto Obligado, </w:t>
      </w:r>
      <w:r w:rsidRPr="00BD7872">
        <w:rPr>
          <w:rFonts w:ascii="Palatino Linotype" w:eastAsia="Palatino Linotype" w:hAnsi="Palatino Linotype" w:cs="Palatino Linotype"/>
          <w:sz w:val="24"/>
          <w:szCs w:val="24"/>
        </w:rPr>
        <w:t>se procede a dictar la presente resolución.</w:t>
      </w:r>
    </w:p>
    <w:p w:rsidR="005F3322" w:rsidRPr="00BD7872" w:rsidRDefault="005F3322" w:rsidP="005F3322">
      <w:pPr>
        <w:tabs>
          <w:tab w:val="left" w:pos="6960"/>
        </w:tabs>
        <w:spacing w:after="0" w:line="360" w:lineRule="auto"/>
        <w:jc w:val="both"/>
        <w:rPr>
          <w:rFonts w:ascii="Palatino Linotype" w:eastAsia="Palatino Linotype" w:hAnsi="Palatino Linotype" w:cs="Palatino Linotype"/>
          <w:sz w:val="24"/>
          <w:szCs w:val="24"/>
        </w:rPr>
      </w:pPr>
    </w:p>
    <w:p w:rsidR="005F3322" w:rsidRPr="00BD7872" w:rsidRDefault="005F3322" w:rsidP="005F3322">
      <w:pPr>
        <w:spacing w:after="0" w:line="360" w:lineRule="auto"/>
        <w:jc w:val="center"/>
        <w:rPr>
          <w:rFonts w:ascii="Palatino Linotype" w:eastAsia="Palatino Linotype" w:hAnsi="Palatino Linotype" w:cs="Palatino Linotype"/>
          <w:b/>
          <w:sz w:val="28"/>
          <w:szCs w:val="28"/>
        </w:rPr>
      </w:pPr>
      <w:r w:rsidRPr="00BD7872">
        <w:rPr>
          <w:rFonts w:ascii="Palatino Linotype" w:eastAsia="Palatino Linotype" w:hAnsi="Palatino Linotype" w:cs="Palatino Linotype"/>
          <w:b/>
          <w:sz w:val="28"/>
          <w:szCs w:val="28"/>
        </w:rPr>
        <w:t>A N T E C E D E N T E S</w:t>
      </w:r>
    </w:p>
    <w:p w:rsidR="005F3322" w:rsidRPr="00BD7872" w:rsidRDefault="005F3322" w:rsidP="005F3322">
      <w:pPr>
        <w:spacing w:after="0" w:line="360" w:lineRule="auto"/>
        <w:rPr>
          <w:rFonts w:ascii="Palatino Linotype" w:eastAsia="Palatino Linotype" w:hAnsi="Palatino Linotype" w:cs="Palatino Linotype"/>
          <w:b/>
          <w:sz w:val="24"/>
          <w:szCs w:val="24"/>
        </w:rPr>
      </w:pPr>
    </w:p>
    <w:p w:rsidR="005F3322" w:rsidRPr="00BD7872" w:rsidRDefault="005F3322" w:rsidP="005F3322">
      <w:pPr>
        <w:spacing w:after="0" w:line="360" w:lineRule="auto"/>
        <w:jc w:val="both"/>
        <w:rPr>
          <w:rFonts w:ascii="Palatino Linotype" w:eastAsia="Palatino Linotype" w:hAnsi="Palatino Linotype" w:cs="Palatino Linotype"/>
          <w:b/>
          <w:sz w:val="28"/>
          <w:szCs w:val="24"/>
        </w:rPr>
      </w:pPr>
      <w:r w:rsidRPr="00BD7872">
        <w:rPr>
          <w:rFonts w:ascii="Palatino Linotype" w:eastAsia="Palatino Linotype" w:hAnsi="Palatino Linotype" w:cs="Palatino Linotype"/>
          <w:b/>
          <w:sz w:val="28"/>
          <w:szCs w:val="24"/>
        </w:rPr>
        <w:t xml:space="preserve">PRIMERO. </w:t>
      </w:r>
      <w:r w:rsidRPr="00BD7872">
        <w:rPr>
          <w:rFonts w:ascii="Palatino Linotype" w:eastAsia="Palatino Linotype" w:hAnsi="Palatino Linotype" w:cs="Palatino Linotype"/>
          <w:b/>
          <w:color w:val="000000"/>
          <w:sz w:val="28"/>
          <w:szCs w:val="24"/>
        </w:rPr>
        <w:t>De la solicitud de información.</w:t>
      </w:r>
    </w:p>
    <w:p w:rsidR="005F3322" w:rsidRPr="00BD7872" w:rsidRDefault="00C356FA" w:rsidP="005F3322">
      <w:pPr>
        <w:spacing w:after="0" w:line="360" w:lineRule="auto"/>
        <w:jc w:val="both"/>
        <w:rPr>
          <w:rFonts w:ascii="Palatino Linotype" w:eastAsia="Palatino Linotype" w:hAnsi="Palatino Linotype" w:cs="Palatino Linotype"/>
          <w:b/>
          <w:sz w:val="24"/>
          <w:szCs w:val="24"/>
        </w:rPr>
      </w:pPr>
      <w:r w:rsidRPr="00BD7872">
        <w:rPr>
          <w:rFonts w:ascii="Palatino Linotype" w:eastAsia="Palatino Linotype" w:hAnsi="Palatino Linotype" w:cs="Palatino Linotype"/>
          <w:sz w:val="24"/>
          <w:szCs w:val="24"/>
        </w:rPr>
        <w:t>En fecha treinta de mayo</w:t>
      </w:r>
      <w:r w:rsidR="005F3322" w:rsidRPr="00BD7872">
        <w:rPr>
          <w:rFonts w:ascii="Palatino Linotype" w:eastAsia="Palatino Linotype" w:hAnsi="Palatino Linotype" w:cs="Palatino Linotype"/>
          <w:sz w:val="24"/>
          <w:szCs w:val="24"/>
        </w:rPr>
        <w:t xml:space="preserve"> de dos mil veinticinco, la parte</w:t>
      </w:r>
      <w:r w:rsidR="005F3322" w:rsidRPr="00BD7872">
        <w:rPr>
          <w:rFonts w:ascii="Palatino Linotype" w:eastAsia="Palatino Linotype" w:hAnsi="Palatino Linotype" w:cs="Palatino Linotype"/>
          <w:b/>
          <w:sz w:val="24"/>
          <w:szCs w:val="24"/>
        </w:rPr>
        <w:t xml:space="preserve"> Recurrente</w:t>
      </w:r>
      <w:r w:rsidR="005F3322" w:rsidRPr="00BD7872">
        <w:rPr>
          <w:rFonts w:ascii="Palatino Linotype" w:eastAsia="Palatino Linotype" w:hAnsi="Palatino Linotype" w:cs="Palatino Linotype"/>
          <w:sz w:val="24"/>
          <w:szCs w:val="24"/>
        </w:rPr>
        <w:t xml:space="preserve"> presentó a través del Sistema de Acceso a la Información Mexiquense (</w:t>
      </w:r>
      <w:r w:rsidR="005F3322" w:rsidRPr="00BD7872">
        <w:rPr>
          <w:rFonts w:ascii="Palatino Linotype" w:eastAsia="Palatino Linotype" w:hAnsi="Palatino Linotype" w:cs="Palatino Linotype"/>
          <w:b/>
          <w:sz w:val="24"/>
          <w:szCs w:val="24"/>
        </w:rPr>
        <w:t>SAIMEX)</w:t>
      </w:r>
      <w:r w:rsidR="005F3322" w:rsidRPr="00BD7872">
        <w:rPr>
          <w:rFonts w:ascii="Palatino Linotype" w:eastAsia="Palatino Linotype" w:hAnsi="Palatino Linotype" w:cs="Palatino Linotype"/>
          <w:sz w:val="24"/>
          <w:szCs w:val="24"/>
        </w:rPr>
        <w:t xml:space="preserve">, la solicitud de acceso a la información pública, con número de folio </w:t>
      </w:r>
      <w:r w:rsidR="005F3322" w:rsidRPr="00BD7872">
        <w:rPr>
          <w:rFonts w:ascii="Palatino Linotype" w:eastAsia="Palatino Linotype" w:hAnsi="Palatino Linotype" w:cs="Palatino Linotype"/>
          <w:b/>
          <w:sz w:val="24"/>
          <w:szCs w:val="24"/>
        </w:rPr>
        <w:t>00471/ECATEPEC/IP/2025</w:t>
      </w:r>
      <w:r w:rsidR="005F3322" w:rsidRPr="00BD7872">
        <w:rPr>
          <w:rFonts w:ascii="Palatino Linotype" w:eastAsia="Palatino Linotype" w:hAnsi="Palatino Linotype" w:cs="Palatino Linotype"/>
          <w:sz w:val="24"/>
          <w:szCs w:val="24"/>
        </w:rPr>
        <w:t xml:space="preserve">, de lo siguiente: </w:t>
      </w:r>
    </w:p>
    <w:p w:rsidR="005F3322" w:rsidRPr="00BD7872" w:rsidRDefault="005F3322" w:rsidP="005F3322">
      <w:pPr>
        <w:pStyle w:val="INFOEM"/>
        <w:rPr>
          <w:lang w:val="es-ES_tradnl" w:eastAsia="es-ES"/>
        </w:rPr>
      </w:pPr>
      <w:r w:rsidRPr="00BD7872">
        <w:rPr>
          <w:lang w:val="es-ES_tradnl" w:eastAsia="es-ES"/>
        </w:rPr>
        <w:t>“</w:t>
      </w:r>
      <w:r w:rsidRPr="00BD7872">
        <w:rPr>
          <w:lang w:val="es-ES" w:eastAsia="es-ES"/>
        </w:rPr>
        <w:t>Con el objeto de que se me entregue una respuesta con TRANSPARENCIA, estimare que la respuesta sea suscrita por la H. Presidenta Municipal de Ecatepec de Morelos, con todo respeto agradeceré, se me indique el número de Valoraciones de Riesgo y/o Dictámenes de Riesgo realizados por la Dirección de Medio Ambiente y Ecología en el año 2023, relacionados con la poda, derribo y/o trasplante de un árbol en banquetas del Municipio de Ecatepec de Morelos.</w:t>
      </w:r>
      <w:r w:rsidRPr="00BD7872">
        <w:rPr>
          <w:lang w:val="es-ES_tradnl" w:eastAsia="es-ES"/>
        </w:rPr>
        <w:t>” (Sic)</w:t>
      </w:r>
    </w:p>
    <w:p w:rsidR="005F3322" w:rsidRPr="00BD7872" w:rsidRDefault="005F3322" w:rsidP="005F3322">
      <w:pPr>
        <w:spacing w:before="240" w:line="360" w:lineRule="auto"/>
        <w:jc w:val="both"/>
        <w:rPr>
          <w:rFonts w:ascii="Palatino Linotype" w:hAnsi="Palatino Linotype"/>
          <w:lang w:val="es-ES_tradnl"/>
        </w:rPr>
      </w:pPr>
      <w:r w:rsidRPr="00BD7872">
        <w:rPr>
          <w:rFonts w:ascii="Palatino Linotype" w:hAnsi="Palatino Linotype"/>
          <w:b/>
          <w:lang w:val="es-ES_tradnl"/>
        </w:rPr>
        <w:lastRenderedPageBreak/>
        <w:t>Modalidad de entrega:</w:t>
      </w:r>
      <w:r w:rsidRPr="00BD7872">
        <w:rPr>
          <w:rFonts w:ascii="Palatino Linotype" w:hAnsi="Palatino Linotype"/>
          <w:lang w:val="es-ES_tradnl"/>
        </w:rPr>
        <w:t xml:space="preserve"> A través del SAIMEX.</w:t>
      </w:r>
    </w:p>
    <w:p w:rsidR="005F3322" w:rsidRPr="00BD7872" w:rsidRDefault="005F3322" w:rsidP="005F3322">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4"/>
        </w:rPr>
      </w:pPr>
    </w:p>
    <w:p w:rsidR="005F3322" w:rsidRPr="00BD7872" w:rsidRDefault="005F3322" w:rsidP="005F332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8"/>
          <w:szCs w:val="24"/>
        </w:rPr>
      </w:pPr>
      <w:r w:rsidRPr="00BD7872">
        <w:rPr>
          <w:rFonts w:ascii="Palatino Linotype" w:eastAsia="Palatino Linotype" w:hAnsi="Palatino Linotype" w:cs="Palatino Linotype"/>
          <w:b/>
          <w:color w:val="000000"/>
          <w:sz w:val="28"/>
          <w:szCs w:val="24"/>
        </w:rPr>
        <w:t>SEGUNDO. De la falta de respuesta del Sujeto Obligado.</w:t>
      </w:r>
    </w:p>
    <w:p w:rsidR="005F3322" w:rsidRPr="00BD7872" w:rsidRDefault="005F3322" w:rsidP="005F3322">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sidRPr="00BD7872">
        <w:rPr>
          <w:rFonts w:ascii="Palatino Linotype" w:eastAsia="Palatino Linotype" w:hAnsi="Palatino Linotype" w:cs="Palatino Linotype"/>
          <w:color w:val="000000"/>
          <w:sz w:val="24"/>
          <w:szCs w:val="24"/>
        </w:rPr>
        <w:t>E</w:t>
      </w:r>
      <w:r w:rsidRPr="00BD7872">
        <w:rPr>
          <w:rFonts w:ascii="Palatino Linotype" w:eastAsia="Palatino Linotype" w:hAnsi="Palatino Linotype" w:cs="Palatino Linotype"/>
          <w:sz w:val="24"/>
          <w:szCs w:val="24"/>
        </w:rPr>
        <w:t xml:space="preserve">l </w:t>
      </w:r>
      <w:r w:rsidRPr="00BD7872">
        <w:rPr>
          <w:rFonts w:ascii="Palatino Linotype" w:eastAsia="Palatino Linotype" w:hAnsi="Palatino Linotype" w:cs="Palatino Linotype"/>
          <w:b/>
          <w:sz w:val="24"/>
          <w:szCs w:val="24"/>
        </w:rPr>
        <w:t>Sujeto Obligado</w:t>
      </w:r>
      <w:r w:rsidRPr="00BD7872">
        <w:rPr>
          <w:rFonts w:ascii="Palatino Linotype" w:eastAsia="Palatino Linotype" w:hAnsi="Palatino Linotype" w:cs="Palatino Linotype"/>
          <w:sz w:val="24"/>
          <w:szCs w:val="24"/>
        </w:rPr>
        <w:t xml:space="preserve"> no proporcionó respuesta a la solicitud de información </w:t>
      </w:r>
      <w:r w:rsidRPr="00BD7872">
        <w:rPr>
          <w:rFonts w:ascii="Palatino Linotype" w:eastAsia="Palatino Linotype" w:hAnsi="Palatino Linotype" w:cs="Palatino Linotype"/>
          <w:color w:val="000000"/>
          <w:sz w:val="24"/>
          <w:szCs w:val="24"/>
        </w:rPr>
        <w:t>dentro del plazo de quince días establecido en el artículo 163 de la Ley de Transparencia y Acceso a la Información Pública del Estado de México y Municipios.</w:t>
      </w:r>
    </w:p>
    <w:p w:rsidR="005F3322" w:rsidRPr="00BD7872" w:rsidRDefault="005F3322" w:rsidP="005F3322">
      <w:pPr>
        <w:pBdr>
          <w:top w:val="nil"/>
          <w:left w:val="nil"/>
          <w:bottom w:val="nil"/>
          <w:right w:val="nil"/>
          <w:between w:val="nil"/>
        </w:pBdr>
        <w:spacing w:after="0" w:line="360" w:lineRule="auto"/>
        <w:jc w:val="both"/>
        <w:rPr>
          <w:rFonts w:ascii="Palatino Linotype" w:eastAsia="Palatino Linotype" w:hAnsi="Palatino Linotype" w:cs="Palatino Linotype"/>
          <w:sz w:val="28"/>
          <w:szCs w:val="24"/>
        </w:rPr>
      </w:pPr>
    </w:p>
    <w:p w:rsidR="005F3322" w:rsidRPr="00BD7872" w:rsidRDefault="005F3322" w:rsidP="005F3322">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4"/>
        </w:rPr>
      </w:pPr>
      <w:r w:rsidRPr="00BD7872">
        <w:rPr>
          <w:rFonts w:ascii="Palatino Linotype" w:eastAsia="Palatino Linotype" w:hAnsi="Palatino Linotype" w:cs="Palatino Linotype"/>
          <w:b/>
          <w:sz w:val="28"/>
          <w:szCs w:val="24"/>
        </w:rPr>
        <w:t xml:space="preserve">TERCERO. </w:t>
      </w:r>
      <w:r w:rsidRPr="00BD7872">
        <w:rPr>
          <w:rFonts w:ascii="Palatino Linotype" w:eastAsia="Palatino Linotype" w:hAnsi="Palatino Linotype" w:cs="Palatino Linotype"/>
          <w:b/>
          <w:color w:val="000000"/>
          <w:sz w:val="28"/>
          <w:szCs w:val="24"/>
        </w:rPr>
        <w:t>Del recurso de revisión.</w:t>
      </w:r>
    </w:p>
    <w:p w:rsidR="005F3322" w:rsidRPr="00BD7872" w:rsidRDefault="005F3322" w:rsidP="005F3322">
      <w:pPr>
        <w:spacing w:after="0" w:line="360" w:lineRule="auto"/>
        <w:jc w:val="both"/>
        <w:rPr>
          <w:rFonts w:ascii="Palatino Linotype" w:eastAsia="Palatino Linotype" w:hAnsi="Palatino Linotype" w:cs="Palatino Linotype"/>
          <w:b/>
          <w:sz w:val="24"/>
          <w:szCs w:val="24"/>
        </w:rPr>
      </w:pPr>
      <w:r w:rsidRPr="00BD7872">
        <w:rPr>
          <w:rFonts w:ascii="Palatino Linotype" w:eastAsia="Palatino Linotype" w:hAnsi="Palatino Linotype" w:cs="Palatino Linotype"/>
          <w:sz w:val="24"/>
          <w:szCs w:val="24"/>
        </w:rPr>
        <w:t>Ante la falta de respuesta</w:t>
      </w:r>
      <w:r w:rsidRPr="00BD7872">
        <w:rPr>
          <w:rFonts w:ascii="Palatino Linotype" w:eastAsia="Palatino Linotype" w:hAnsi="Palatino Linotype" w:cs="Palatino Linotype"/>
          <w:b/>
          <w:sz w:val="24"/>
          <w:szCs w:val="24"/>
        </w:rPr>
        <w:t xml:space="preserve"> </w:t>
      </w:r>
      <w:r w:rsidRPr="00BD7872">
        <w:rPr>
          <w:rFonts w:ascii="Palatino Linotype" w:eastAsia="Palatino Linotype" w:hAnsi="Palatino Linotype" w:cs="Palatino Linotype"/>
          <w:sz w:val="24"/>
          <w:szCs w:val="24"/>
        </w:rPr>
        <w:t xml:space="preserve">del </w:t>
      </w:r>
      <w:r w:rsidRPr="00BD7872">
        <w:rPr>
          <w:rFonts w:ascii="Palatino Linotype" w:eastAsia="Palatino Linotype" w:hAnsi="Palatino Linotype" w:cs="Palatino Linotype"/>
          <w:b/>
          <w:sz w:val="24"/>
          <w:szCs w:val="24"/>
        </w:rPr>
        <w:t>Sujeto Obligado</w:t>
      </w:r>
      <w:r w:rsidRPr="00BD7872">
        <w:rPr>
          <w:rFonts w:ascii="Palatino Linotype" w:eastAsia="Palatino Linotype" w:hAnsi="Palatino Linotype" w:cs="Palatino Linotype"/>
          <w:sz w:val="24"/>
          <w:szCs w:val="24"/>
        </w:rPr>
        <w:t xml:space="preserve">, la parte </w:t>
      </w:r>
      <w:r w:rsidRPr="00BD7872">
        <w:rPr>
          <w:rFonts w:ascii="Palatino Linotype" w:eastAsia="Palatino Linotype" w:hAnsi="Palatino Linotype" w:cs="Palatino Linotype"/>
          <w:b/>
          <w:sz w:val="24"/>
          <w:szCs w:val="24"/>
        </w:rPr>
        <w:t>Recurrente</w:t>
      </w:r>
      <w:r w:rsidRPr="00BD7872">
        <w:rPr>
          <w:rFonts w:ascii="Palatino Linotype" w:eastAsia="Palatino Linotype" w:hAnsi="Palatino Linotype" w:cs="Palatino Linotype"/>
          <w:sz w:val="24"/>
          <w:szCs w:val="24"/>
        </w:rPr>
        <w:t xml:space="preserve"> interpuso el recurso de revisión en fecha </w:t>
      </w:r>
      <w:r w:rsidR="00C356FA" w:rsidRPr="00BD7872">
        <w:rPr>
          <w:rFonts w:ascii="Palatino Linotype" w:eastAsia="Palatino Linotype" w:hAnsi="Palatino Linotype" w:cs="Palatino Linotype"/>
          <w:sz w:val="24"/>
          <w:szCs w:val="24"/>
        </w:rPr>
        <w:t>veintitrés de junio</w:t>
      </w:r>
      <w:r w:rsidRPr="00BD7872">
        <w:rPr>
          <w:rFonts w:ascii="Palatino Linotype" w:eastAsia="Palatino Linotype" w:hAnsi="Palatino Linotype" w:cs="Palatino Linotype"/>
          <w:sz w:val="24"/>
          <w:szCs w:val="24"/>
        </w:rPr>
        <w:t xml:space="preserve"> de dos mil veinticinco, registrado</w:t>
      </w:r>
      <w:r w:rsidRPr="00BD7872">
        <w:rPr>
          <w:rFonts w:ascii="Palatino Linotype" w:eastAsia="Palatino Linotype" w:hAnsi="Palatino Linotype" w:cs="Palatino Linotype"/>
          <w:b/>
          <w:sz w:val="24"/>
          <w:szCs w:val="24"/>
        </w:rPr>
        <w:t xml:space="preserve"> </w:t>
      </w:r>
      <w:r w:rsidRPr="00BD7872">
        <w:rPr>
          <w:rFonts w:ascii="Palatino Linotype" w:eastAsia="Palatino Linotype" w:hAnsi="Palatino Linotype" w:cs="Palatino Linotype"/>
          <w:sz w:val="24"/>
          <w:szCs w:val="24"/>
        </w:rPr>
        <w:t xml:space="preserve">en el </w:t>
      </w:r>
      <w:r w:rsidRPr="00BD7872">
        <w:rPr>
          <w:rFonts w:ascii="Palatino Linotype" w:eastAsia="Palatino Linotype" w:hAnsi="Palatino Linotype" w:cs="Palatino Linotype"/>
          <w:b/>
          <w:sz w:val="24"/>
          <w:szCs w:val="24"/>
        </w:rPr>
        <w:t xml:space="preserve">SAIMEX </w:t>
      </w:r>
      <w:r w:rsidRPr="00BD7872">
        <w:rPr>
          <w:rFonts w:ascii="Palatino Linotype" w:eastAsia="Palatino Linotype" w:hAnsi="Palatino Linotype" w:cs="Palatino Linotype"/>
          <w:sz w:val="24"/>
          <w:szCs w:val="24"/>
        </w:rPr>
        <w:t xml:space="preserve">con el número de expediente </w:t>
      </w:r>
      <w:r w:rsidRPr="00BD7872">
        <w:rPr>
          <w:rFonts w:ascii="Palatino Linotype" w:eastAsia="Palatino Linotype" w:hAnsi="Palatino Linotype" w:cs="Palatino Linotype"/>
          <w:b/>
          <w:sz w:val="24"/>
          <w:szCs w:val="24"/>
        </w:rPr>
        <w:t>07650/INFOEM/IP/RR/2025</w:t>
      </w:r>
      <w:r w:rsidRPr="00BD7872">
        <w:rPr>
          <w:rFonts w:ascii="Palatino Linotype" w:eastAsia="Palatino Linotype" w:hAnsi="Palatino Linotype" w:cs="Palatino Linotype"/>
          <w:sz w:val="24"/>
          <w:szCs w:val="24"/>
        </w:rPr>
        <w:t>, y señaló como acto impugnado y razones o motivos de inconformidad, lo siguiente:</w:t>
      </w:r>
    </w:p>
    <w:p w:rsidR="005F3322" w:rsidRPr="00BD7872" w:rsidRDefault="005F3322" w:rsidP="005F3322">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p>
    <w:p w:rsidR="005F3322" w:rsidRPr="00BD7872" w:rsidRDefault="005F3322" w:rsidP="00C356FA">
      <w:pPr>
        <w:pBdr>
          <w:top w:val="nil"/>
          <w:left w:val="nil"/>
          <w:bottom w:val="nil"/>
          <w:right w:val="nil"/>
          <w:between w:val="nil"/>
        </w:pBdr>
        <w:spacing w:after="0" w:line="360" w:lineRule="auto"/>
        <w:jc w:val="both"/>
        <w:rPr>
          <w:sz w:val="24"/>
          <w:szCs w:val="24"/>
        </w:rPr>
      </w:pPr>
      <w:r w:rsidRPr="00BD7872">
        <w:rPr>
          <w:rFonts w:ascii="Palatino Linotype" w:eastAsia="Palatino Linotype" w:hAnsi="Palatino Linotype" w:cs="Palatino Linotype"/>
          <w:b/>
          <w:color w:val="000000"/>
          <w:sz w:val="24"/>
          <w:szCs w:val="24"/>
        </w:rPr>
        <w:t xml:space="preserve">Acto Impugnado: </w:t>
      </w:r>
    </w:p>
    <w:p w:rsidR="005F3322" w:rsidRPr="00BD7872" w:rsidRDefault="005F3322" w:rsidP="005F3322">
      <w:pPr>
        <w:pBdr>
          <w:top w:val="nil"/>
          <w:left w:val="nil"/>
          <w:bottom w:val="nil"/>
          <w:right w:val="nil"/>
          <w:between w:val="nil"/>
        </w:pBdr>
        <w:spacing w:after="0" w:line="360" w:lineRule="auto"/>
        <w:ind w:left="720"/>
        <w:jc w:val="both"/>
        <w:rPr>
          <w:i/>
          <w:sz w:val="24"/>
          <w:szCs w:val="24"/>
        </w:rPr>
      </w:pPr>
      <w:r w:rsidRPr="00BD7872">
        <w:rPr>
          <w:rFonts w:ascii="Palatino Linotype" w:eastAsia="Palatino Linotype" w:hAnsi="Palatino Linotype" w:cs="Palatino Linotype"/>
          <w:i/>
          <w:color w:val="000000"/>
          <w:sz w:val="24"/>
          <w:szCs w:val="24"/>
        </w:rPr>
        <w:t>“</w:t>
      </w:r>
      <w:r w:rsidR="00C356FA" w:rsidRPr="00BD7872">
        <w:rPr>
          <w:rFonts w:ascii="Palatino Linotype" w:eastAsia="Palatino Linotype" w:hAnsi="Palatino Linotype" w:cs="Palatino Linotype"/>
          <w:i/>
          <w:color w:val="000000"/>
          <w:sz w:val="24"/>
          <w:szCs w:val="24"/>
        </w:rPr>
        <w:t>Con el objeto de que se me entregue una respuesta con TRANSPARENCIA, estimare que la respuesta sea suscrita por la H. Presidenta Municipal de Ecatepec de Morelos, con todo respeto agradeceré, se me indique el número de Valoraciones de Riesgo y/o Dictámenes de Riesgo realizados por la Dirección de Medio Ambiente y Ecología en el año 2023, relacionados con la poda, derribo y/o trasplante de un árbol en banquetas del Municipio de Ecatepec de Morelos.</w:t>
      </w:r>
      <w:r w:rsidRPr="00BD7872">
        <w:rPr>
          <w:rFonts w:ascii="Palatino Linotype" w:eastAsia="Palatino Linotype" w:hAnsi="Palatino Linotype" w:cs="Palatino Linotype"/>
          <w:i/>
          <w:color w:val="000000"/>
          <w:sz w:val="24"/>
          <w:szCs w:val="24"/>
        </w:rPr>
        <w:t xml:space="preserve">" (Sic) </w:t>
      </w:r>
    </w:p>
    <w:p w:rsidR="005F3322" w:rsidRPr="00BD7872" w:rsidRDefault="005F3322" w:rsidP="005F3322">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p>
    <w:p w:rsidR="005F3322" w:rsidRPr="00BD7872" w:rsidRDefault="005F3322" w:rsidP="00C356FA">
      <w:pPr>
        <w:pBdr>
          <w:top w:val="nil"/>
          <w:left w:val="nil"/>
          <w:bottom w:val="nil"/>
          <w:right w:val="nil"/>
          <w:between w:val="nil"/>
        </w:pBdr>
        <w:spacing w:after="0" w:line="360" w:lineRule="auto"/>
        <w:jc w:val="both"/>
        <w:rPr>
          <w:sz w:val="24"/>
          <w:szCs w:val="24"/>
        </w:rPr>
      </w:pPr>
      <w:r w:rsidRPr="00BD7872">
        <w:rPr>
          <w:rFonts w:ascii="Palatino Linotype" w:eastAsia="Palatino Linotype" w:hAnsi="Palatino Linotype" w:cs="Palatino Linotype"/>
          <w:b/>
          <w:color w:val="000000"/>
          <w:sz w:val="24"/>
          <w:szCs w:val="24"/>
        </w:rPr>
        <w:t>Razones o Motivos de Inconformidad</w:t>
      </w:r>
      <w:r w:rsidRPr="00BD7872">
        <w:rPr>
          <w:rFonts w:ascii="Palatino Linotype" w:eastAsia="Palatino Linotype" w:hAnsi="Palatino Linotype" w:cs="Palatino Linotype"/>
          <w:color w:val="000000"/>
          <w:sz w:val="24"/>
          <w:szCs w:val="24"/>
        </w:rPr>
        <w:t xml:space="preserve">: </w:t>
      </w:r>
    </w:p>
    <w:p w:rsidR="005F3322" w:rsidRPr="00BD7872" w:rsidRDefault="005F3322" w:rsidP="00C356FA">
      <w:pPr>
        <w:pBdr>
          <w:top w:val="nil"/>
          <w:left w:val="nil"/>
          <w:bottom w:val="nil"/>
          <w:right w:val="nil"/>
          <w:between w:val="nil"/>
        </w:pBdr>
        <w:spacing w:after="0" w:line="360" w:lineRule="auto"/>
        <w:ind w:left="720"/>
        <w:jc w:val="both"/>
        <w:rPr>
          <w:sz w:val="24"/>
          <w:szCs w:val="24"/>
        </w:rPr>
      </w:pPr>
      <w:r w:rsidRPr="00BD7872">
        <w:rPr>
          <w:rFonts w:ascii="Palatino Linotype" w:eastAsia="Palatino Linotype" w:hAnsi="Palatino Linotype" w:cs="Palatino Linotype"/>
          <w:i/>
          <w:color w:val="000000"/>
          <w:sz w:val="24"/>
          <w:szCs w:val="24"/>
        </w:rPr>
        <w:lastRenderedPageBreak/>
        <w:t>“</w:t>
      </w:r>
      <w:r w:rsidR="00C356FA" w:rsidRPr="00BD7872">
        <w:rPr>
          <w:rFonts w:ascii="Palatino Linotype" w:eastAsia="Palatino Linotype" w:hAnsi="Palatino Linotype" w:cs="Palatino Linotype"/>
          <w:i/>
          <w:color w:val="000000"/>
          <w:sz w:val="24"/>
          <w:szCs w:val="24"/>
        </w:rPr>
        <w:t>H. Secretario del Ayuntamiento de Ecatepec de Morelos, estaré atenta para recibir la información solicitada.</w:t>
      </w:r>
      <w:r w:rsidRPr="00BD7872">
        <w:rPr>
          <w:rFonts w:ascii="Palatino Linotype" w:eastAsia="Palatino Linotype" w:hAnsi="Palatino Linotype" w:cs="Palatino Linotype"/>
          <w:i/>
          <w:color w:val="000000"/>
          <w:sz w:val="24"/>
          <w:szCs w:val="24"/>
        </w:rPr>
        <w:t>”</w:t>
      </w:r>
      <w:r w:rsidRPr="00BD7872">
        <w:rPr>
          <w:rFonts w:ascii="Palatino Linotype" w:eastAsia="Palatino Linotype" w:hAnsi="Palatino Linotype" w:cs="Palatino Linotype"/>
          <w:color w:val="000000"/>
          <w:sz w:val="24"/>
          <w:szCs w:val="24"/>
        </w:rPr>
        <w:t xml:space="preserve"> (Sic)</w:t>
      </w:r>
      <w:r w:rsidRPr="00BD7872">
        <w:rPr>
          <w:rFonts w:ascii="Times New Roman" w:eastAsia="Times New Roman" w:hAnsi="Times New Roman" w:cs="Times New Roman"/>
          <w:color w:val="000000"/>
          <w:sz w:val="24"/>
          <w:szCs w:val="24"/>
        </w:rPr>
        <w:t xml:space="preserve"> </w:t>
      </w:r>
    </w:p>
    <w:p w:rsidR="005F3322" w:rsidRPr="00BD7872" w:rsidRDefault="005F3322" w:rsidP="005F3322">
      <w:pPr>
        <w:spacing w:after="0" w:line="360" w:lineRule="auto"/>
        <w:jc w:val="both"/>
        <w:rPr>
          <w:rFonts w:ascii="Palatino Linotype" w:eastAsia="Palatino Linotype" w:hAnsi="Palatino Linotype" w:cs="Palatino Linotype"/>
          <w:b/>
          <w:sz w:val="28"/>
          <w:szCs w:val="28"/>
        </w:rPr>
      </w:pPr>
    </w:p>
    <w:p w:rsidR="005F3322" w:rsidRPr="00BD7872" w:rsidRDefault="005F3322" w:rsidP="005F3322">
      <w:pPr>
        <w:spacing w:before="240" w:line="360" w:lineRule="auto"/>
        <w:jc w:val="both"/>
        <w:rPr>
          <w:rFonts w:ascii="Palatino Linotype" w:hAnsi="Palatino Linotype" w:cs="Arial"/>
          <w:b/>
        </w:rPr>
      </w:pPr>
      <w:r w:rsidRPr="00BD7872">
        <w:rPr>
          <w:rFonts w:ascii="Palatino Linotype" w:hAnsi="Palatino Linotype" w:cs="Arial"/>
          <w:b/>
          <w:sz w:val="28"/>
        </w:rPr>
        <w:t>CUARTO</w:t>
      </w:r>
      <w:r w:rsidRPr="00BD7872">
        <w:rPr>
          <w:rFonts w:ascii="Palatino Linotype" w:hAnsi="Palatino Linotype" w:cs="Arial"/>
          <w:b/>
        </w:rPr>
        <w:t xml:space="preserve">. </w:t>
      </w:r>
      <w:r w:rsidRPr="00BD7872">
        <w:rPr>
          <w:rFonts w:ascii="Palatino Linotype" w:hAnsi="Palatino Linotype" w:cs="Arial"/>
          <w:b/>
          <w:sz w:val="28"/>
          <w:szCs w:val="28"/>
        </w:rPr>
        <w:t>Del turno y admisión del recurso de revisión.</w:t>
      </w:r>
    </w:p>
    <w:p w:rsidR="005F3322" w:rsidRPr="00BD7872" w:rsidRDefault="005F3322" w:rsidP="005F3322">
      <w:pPr>
        <w:spacing w:before="240" w:line="360" w:lineRule="auto"/>
        <w:jc w:val="both"/>
        <w:rPr>
          <w:rFonts w:ascii="Palatino Linotype" w:hAnsi="Palatino Linotype" w:cs="Arial"/>
          <w:sz w:val="32"/>
        </w:rPr>
      </w:pPr>
      <w:r w:rsidRPr="00BD7872">
        <w:rPr>
          <w:rFonts w:ascii="Palatino Linotype" w:hAnsi="Palatino Linotype"/>
          <w:sz w:val="24"/>
        </w:rPr>
        <w:t xml:space="preserve">El medio de impugnación fue turnado al Comisionado Presidente </w:t>
      </w:r>
      <w:r w:rsidRPr="00BD7872">
        <w:rPr>
          <w:rFonts w:ascii="Palatino Linotype" w:hAnsi="Palatino Linotype"/>
          <w:b/>
          <w:sz w:val="24"/>
        </w:rPr>
        <w:t>José Martínez Vilchis,</w:t>
      </w:r>
      <w:r w:rsidRPr="00BD7872">
        <w:rPr>
          <w:rFonts w:ascii="Palatino Linotype" w:hAnsi="Palatino Linotype"/>
          <w:sz w:val="24"/>
        </w:rPr>
        <w:t xml:space="preserve"> por medio del sistema electrónico SAIMEX, en términos del artículo 185, fracción I, de la Ley de Transparencia y Acceso a la información Pública del Estado de México y Municipios, del cual recayó acuerdo de </w:t>
      </w:r>
      <w:r w:rsidRPr="00BD7872">
        <w:rPr>
          <w:rFonts w:ascii="Palatino Linotype" w:hAnsi="Palatino Linotype"/>
          <w:b/>
          <w:sz w:val="24"/>
        </w:rPr>
        <w:t>admisión</w:t>
      </w:r>
      <w:r w:rsidRPr="00BD7872">
        <w:rPr>
          <w:rFonts w:ascii="Palatino Linotype" w:hAnsi="Palatino Linotype"/>
          <w:sz w:val="24"/>
        </w:rPr>
        <w:t xml:space="preserve"> en fecha </w:t>
      </w:r>
      <w:r w:rsidR="00C356FA" w:rsidRPr="00BD7872">
        <w:rPr>
          <w:rFonts w:ascii="Palatino Linotype" w:hAnsi="Palatino Linotype"/>
          <w:b/>
          <w:sz w:val="24"/>
        </w:rPr>
        <w:t>veintiséis de junio</w:t>
      </w:r>
      <w:r w:rsidRPr="00BD7872">
        <w:rPr>
          <w:rFonts w:ascii="Palatino Linotype" w:hAnsi="Palatino Linotype"/>
          <w:b/>
          <w:sz w:val="24"/>
        </w:rPr>
        <w:t xml:space="preserve"> de dos mil veinticinco</w:t>
      </w:r>
      <w:r w:rsidRPr="00BD7872">
        <w:rPr>
          <w:rFonts w:ascii="Palatino Linotype" w:hAnsi="Palatino Linotype"/>
          <w:sz w:val="24"/>
        </w:rPr>
        <w:t>, determinándose en ellos, un plazo de siete días para que las partes manifestaran lo que a su derecho corresponda en términos del numeral ya citado.</w:t>
      </w:r>
    </w:p>
    <w:p w:rsidR="005F3322" w:rsidRPr="00BD7872" w:rsidRDefault="005F3322" w:rsidP="005F3322">
      <w:pPr>
        <w:spacing w:after="0" w:line="360" w:lineRule="auto"/>
        <w:jc w:val="both"/>
        <w:rPr>
          <w:rFonts w:ascii="Palatino Linotype" w:eastAsia="Palatino Linotype" w:hAnsi="Palatino Linotype" w:cs="Palatino Linotype"/>
          <w:b/>
          <w:sz w:val="28"/>
          <w:szCs w:val="28"/>
        </w:rPr>
      </w:pPr>
    </w:p>
    <w:p w:rsidR="005F3322" w:rsidRPr="00BD7872" w:rsidRDefault="005F3322" w:rsidP="005F3322">
      <w:pPr>
        <w:pStyle w:val="Prrafodelista"/>
        <w:spacing w:line="360" w:lineRule="auto"/>
        <w:ind w:left="0"/>
        <w:jc w:val="both"/>
        <w:rPr>
          <w:rFonts w:ascii="Palatino Linotype" w:hAnsi="Palatino Linotype" w:cs="Arial"/>
          <w:b/>
          <w:sz w:val="28"/>
          <w:szCs w:val="28"/>
        </w:rPr>
      </w:pPr>
      <w:r w:rsidRPr="00BD7872">
        <w:rPr>
          <w:rFonts w:ascii="Palatino Linotype" w:hAnsi="Palatino Linotype" w:cs="Arial"/>
          <w:b/>
          <w:sz w:val="28"/>
        </w:rPr>
        <w:t>QUINTO</w:t>
      </w:r>
      <w:r w:rsidRPr="00BD7872">
        <w:rPr>
          <w:rFonts w:ascii="Palatino Linotype" w:hAnsi="Palatino Linotype" w:cs="Arial"/>
          <w:b/>
        </w:rPr>
        <w:t>.</w:t>
      </w:r>
      <w:r w:rsidRPr="00BD7872">
        <w:rPr>
          <w:rFonts w:ascii="Palatino Linotype" w:hAnsi="Palatino Linotype" w:cs="Arial"/>
          <w:b/>
          <w:sz w:val="28"/>
          <w:szCs w:val="28"/>
        </w:rPr>
        <w:t xml:space="preserve"> De la etapa de instrucción.</w:t>
      </w:r>
    </w:p>
    <w:p w:rsidR="005F3322" w:rsidRPr="00BD7872" w:rsidRDefault="005F3322" w:rsidP="005F3322">
      <w:pPr>
        <w:spacing w:line="360" w:lineRule="auto"/>
        <w:jc w:val="both"/>
        <w:rPr>
          <w:rFonts w:ascii="Palatino Linotype" w:hAnsi="Palatino Linotype" w:cs="Arial"/>
          <w:sz w:val="24"/>
        </w:rPr>
      </w:pPr>
      <w:r w:rsidRPr="00BD7872">
        <w:rPr>
          <w:rFonts w:ascii="Palatino Linotype" w:hAnsi="Palatino Linotype" w:cs="Arial"/>
          <w:sz w:val="24"/>
        </w:rPr>
        <w:t xml:space="preserve">De las constancias que obran en el expediente electrónico del SAIMEX, se advierte que el </w:t>
      </w:r>
      <w:r w:rsidRPr="00BD7872">
        <w:rPr>
          <w:rFonts w:ascii="Palatino Linotype" w:hAnsi="Palatino Linotype" w:cs="Arial"/>
          <w:b/>
          <w:sz w:val="24"/>
        </w:rPr>
        <w:t>Sujeto Obligado</w:t>
      </w:r>
      <w:r w:rsidRPr="00BD7872">
        <w:rPr>
          <w:rFonts w:ascii="Palatino Linotype" w:hAnsi="Palatino Linotype" w:cs="Arial"/>
          <w:sz w:val="24"/>
        </w:rPr>
        <w:t xml:space="preserve"> rindió su informe justificado en fecha </w:t>
      </w:r>
      <w:r w:rsidR="00C356FA" w:rsidRPr="00BD7872">
        <w:rPr>
          <w:rFonts w:ascii="Palatino Linotype" w:hAnsi="Palatino Linotype" w:cs="Arial"/>
          <w:sz w:val="24"/>
        </w:rPr>
        <w:t>dos de julio</w:t>
      </w:r>
      <w:r w:rsidRPr="00BD7872">
        <w:rPr>
          <w:rFonts w:ascii="Palatino Linotype" w:hAnsi="Palatino Linotype" w:cs="Arial"/>
          <w:sz w:val="24"/>
        </w:rPr>
        <w:t xml:space="preserve"> de dos mil veinticinco, por medio de</w:t>
      </w:r>
      <w:r w:rsidR="00C356FA" w:rsidRPr="00BD7872">
        <w:rPr>
          <w:rFonts w:ascii="Palatino Linotype" w:hAnsi="Palatino Linotype" w:cs="Arial"/>
          <w:sz w:val="24"/>
        </w:rPr>
        <w:t xml:space="preserve"> </w:t>
      </w:r>
      <w:r w:rsidRPr="00BD7872">
        <w:rPr>
          <w:rFonts w:ascii="Palatino Linotype" w:hAnsi="Palatino Linotype" w:cs="Arial"/>
          <w:sz w:val="24"/>
        </w:rPr>
        <w:t>l</w:t>
      </w:r>
      <w:r w:rsidR="00C356FA" w:rsidRPr="00BD7872">
        <w:rPr>
          <w:rFonts w:ascii="Palatino Linotype" w:hAnsi="Palatino Linotype" w:cs="Arial"/>
          <w:sz w:val="24"/>
        </w:rPr>
        <w:t>os</w:t>
      </w:r>
      <w:r w:rsidRPr="00BD7872">
        <w:rPr>
          <w:rFonts w:ascii="Palatino Linotype" w:hAnsi="Palatino Linotype" w:cs="Arial"/>
          <w:sz w:val="24"/>
        </w:rPr>
        <w:t xml:space="preserve"> archivo</w:t>
      </w:r>
      <w:r w:rsidR="00C356FA" w:rsidRPr="00BD7872">
        <w:rPr>
          <w:rFonts w:ascii="Palatino Linotype" w:hAnsi="Palatino Linotype" w:cs="Arial"/>
          <w:sz w:val="24"/>
        </w:rPr>
        <w:t>s</w:t>
      </w:r>
      <w:r w:rsidRPr="00BD7872">
        <w:rPr>
          <w:rFonts w:ascii="Palatino Linotype" w:hAnsi="Palatino Linotype" w:cs="Arial"/>
          <w:sz w:val="24"/>
        </w:rPr>
        <w:t xml:space="preserve"> electrónico</w:t>
      </w:r>
      <w:r w:rsidR="00C356FA" w:rsidRPr="00BD7872">
        <w:rPr>
          <w:rFonts w:ascii="Palatino Linotype" w:hAnsi="Palatino Linotype" w:cs="Arial"/>
          <w:sz w:val="24"/>
        </w:rPr>
        <w:t>s</w:t>
      </w:r>
      <w:r w:rsidRPr="00BD7872">
        <w:rPr>
          <w:rFonts w:ascii="Palatino Linotype" w:hAnsi="Palatino Linotype" w:cs="Arial"/>
          <w:sz w:val="24"/>
        </w:rPr>
        <w:t xml:space="preserve"> </w:t>
      </w:r>
      <w:r w:rsidRPr="00BD7872">
        <w:rPr>
          <w:rFonts w:ascii="Palatino Linotype" w:hAnsi="Palatino Linotype" w:cs="Arial"/>
          <w:b/>
          <w:sz w:val="24"/>
        </w:rPr>
        <w:t>“</w:t>
      </w:r>
      <w:r w:rsidR="00C356FA" w:rsidRPr="00BD7872">
        <w:rPr>
          <w:rFonts w:ascii="Palatino Linotype" w:hAnsi="Palatino Linotype" w:cs="Arial"/>
          <w:b/>
          <w:i/>
          <w:sz w:val="24"/>
        </w:rPr>
        <w:t>sol. 00471</w:t>
      </w:r>
      <w:proofErr w:type="gramStart"/>
      <w:r w:rsidR="00C356FA" w:rsidRPr="00BD7872">
        <w:rPr>
          <w:rFonts w:ascii="Palatino Linotype" w:hAnsi="Palatino Linotype" w:cs="Arial"/>
          <w:b/>
          <w:i/>
          <w:sz w:val="24"/>
        </w:rPr>
        <w:t>.pdf</w:t>
      </w:r>
      <w:proofErr w:type="gramEnd"/>
      <w:r w:rsidRPr="00BD7872">
        <w:rPr>
          <w:rFonts w:ascii="Palatino Linotype" w:hAnsi="Palatino Linotype" w:cs="Arial"/>
          <w:i/>
          <w:sz w:val="24"/>
        </w:rPr>
        <w:t>”</w:t>
      </w:r>
      <w:r w:rsidR="00C356FA" w:rsidRPr="00BD7872">
        <w:rPr>
          <w:rFonts w:ascii="Palatino Linotype" w:hAnsi="Palatino Linotype" w:cs="Arial"/>
          <w:i/>
          <w:sz w:val="24"/>
        </w:rPr>
        <w:t xml:space="preserve"> y </w:t>
      </w:r>
      <w:r w:rsidR="00C356FA" w:rsidRPr="00BD7872">
        <w:rPr>
          <w:rFonts w:ascii="Palatino Linotype" w:hAnsi="Palatino Linotype" w:cs="Arial"/>
          <w:b/>
          <w:i/>
          <w:sz w:val="24"/>
        </w:rPr>
        <w:t>“7650.pdf”</w:t>
      </w:r>
      <w:r w:rsidRPr="00BD7872">
        <w:rPr>
          <w:rFonts w:ascii="Palatino Linotype" w:hAnsi="Palatino Linotype" w:cs="Arial"/>
          <w:i/>
          <w:sz w:val="24"/>
        </w:rPr>
        <w:t>,</w:t>
      </w:r>
      <w:r w:rsidRPr="00BD7872">
        <w:rPr>
          <w:rFonts w:ascii="Palatino Linotype" w:hAnsi="Palatino Linotype" w:cs="Arial"/>
          <w:sz w:val="24"/>
        </w:rPr>
        <w:t xml:space="preserve"> mismo que fue puesto a la vista del Recurrente en fecha </w:t>
      </w:r>
      <w:r w:rsidR="00C356FA" w:rsidRPr="00BD7872">
        <w:rPr>
          <w:rFonts w:ascii="Palatino Linotype" w:hAnsi="Palatino Linotype" w:cs="Arial"/>
          <w:sz w:val="24"/>
        </w:rPr>
        <w:t>veinte de agosto</w:t>
      </w:r>
      <w:r w:rsidRPr="00BD7872">
        <w:rPr>
          <w:rFonts w:ascii="Palatino Linotype" w:hAnsi="Palatino Linotype" w:cs="Arial"/>
          <w:sz w:val="24"/>
        </w:rPr>
        <w:t xml:space="preserve"> de dos mil veinticinco</w:t>
      </w:r>
      <w:r w:rsidRPr="00BD7872">
        <w:rPr>
          <w:rFonts w:ascii="Palatino Linotype" w:hAnsi="Palatino Linotype" w:cs="Arial"/>
          <w:b/>
          <w:i/>
          <w:sz w:val="24"/>
        </w:rPr>
        <w:t xml:space="preserve">. </w:t>
      </w:r>
      <w:r w:rsidRPr="00BD7872">
        <w:rPr>
          <w:rFonts w:ascii="Palatino Linotype" w:hAnsi="Palatino Linotype" w:cs="Arial"/>
          <w:sz w:val="24"/>
        </w:rPr>
        <w:t xml:space="preserve">Por su parte, el Recurrente </w:t>
      </w:r>
      <w:r w:rsidR="00C356FA" w:rsidRPr="00BD7872">
        <w:rPr>
          <w:rFonts w:ascii="Palatino Linotype" w:hAnsi="Palatino Linotype" w:cs="Arial"/>
          <w:sz w:val="24"/>
        </w:rPr>
        <w:t>remitió el acuerdo de admisión y de vista de informe justificado</w:t>
      </w:r>
      <w:r w:rsidRPr="00BD7872">
        <w:rPr>
          <w:rFonts w:ascii="Palatino Linotype" w:hAnsi="Palatino Linotype" w:cs="Arial"/>
          <w:sz w:val="24"/>
        </w:rPr>
        <w:t>, en el tenor siguiente:</w:t>
      </w:r>
    </w:p>
    <w:p w:rsidR="005F3322" w:rsidRPr="00BD7872" w:rsidRDefault="00C356FA" w:rsidP="005F3322">
      <w:pPr>
        <w:spacing w:line="360" w:lineRule="auto"/>
        <w:jc w:val="center"/>
        <w:rPr>
          <w:rFonts w:ascii="Palatino Linotype" w:hAnsi="Palatino Linotype"/>
          <w:sz w:val="24"/>
        </w:rPr>
      </w:pPr>
      <w:r w:rsidRPr="00BD7872">
        <w:rPr>
          <w:rFonts w:ascii="Palatino Linotype" w:hAnsi="Palatino Linotype"/>
          <w:noProof/>
          <w:sz w:val="24"/>
        </w:rPr>
        <w:lastRenderedPageBreak/>
        <w:drawing>
          <wp:inline distT="0" distB="0" distL="0" distR="0">
            <wp:extent cx="5481977" cy="1685925"/>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40D2D9.tmp"/>
                    <pic:cNvPicPr/>
                  </pic:nvPicPr>
                  <pic:blipFill>
                    <a:blip r:embed="rId7">
                      <a:extLst>
                        <a:ext uri="{28A0092B-C50C-407E-A947-70E740481C1C}">
                          <a14:useLocalDpi xmlns:a14="http://schemas.microsoft.com/office/drawing/2010/main" val="0"/>
                        </a:ext>
                      </a:extLst>
                    </a:blip>
                    <a:stretch>
                      <a:fillRect/>
                    </a:stretch>
                  </pic:blipFill>
                  <pic:spPr>
                    <a:xfrm>
                      <a:off x="0" y="0"/>
                      <a:ext cx="5544419" cy="1705128"/>
                    </a:xfrm>
                    <a:prstGeom prst="rect">
                      <a:avLst/>
                    </a:prstGeom>
                  </pic:spPr>
                </pic:pic>
              </a:graphicData>
            </a:graphic>
          </wp:inline>
        </w:drawing>
      </w:r>
    </w:p>
    <w:p w:rsidR="005F3322" w:rsidRPr="00BD7872" w:rsidRDefault="005F3322" w:rsidP="005F3322">
      <w:pPr>
        <w:spacing w:after="0" w:line="360" w:lineRule="auto"/>
        <w:jc w:val="both"/>
        <w:rPr>
          <w:rFonts w:ascii="Palatino Linotype" w:hAnsi="Palatino Linotype" w:cs="Arial"/>
          <w:b/>
          <w:sz w:val="28"/>
          <w:szCs w:val="28"/>
        </w:rPr>
      </w:pPr>
    </w:p>
    <w:p w:rsidR="00C356FA" w:rsidRPr="00BD7872" w:rsidRDefault="005F3322" w:rsidP="00C356FA">
      <w:pPr>
        <w:spacing w:line="360" w:lineRule="auto"/>
        <w:jc w:val="both"/>
        <w:rPr>
          <w:rFonts w:ascii="Palatino Linotype" w:hAnsi="Palatino Linotype" w:cs="Arial"/>
          <w:b/>
          <w:sz w:val="28"/>
          <w:lang w:val="es-ES_tradnl"/>
        </w:rPr>
      </w:pPr>
      <w:r w:rsidRPr="00BD7872">
        <w:rPr>
          <w:rFonts w:ascii="Palatino Linotype" w:hAnsi="Palatino Linotype" w:cs="Arial"/>
          <w:b/>
          <w:sz w:val="28"/>
          <w:szCs w:val="28"/>
        </w:rPr>
        <w:t xml:space="preserve">SEXTO. </w:t>
      </w:r>
      <w:r w:rsidR="00C356FA" w:rsidRPr="00BD7872">
        <w:rPr>
          <w:rFonts w:ascii="Palatino Linotype" w:hAnsi="Palatino Linotype" w:cs="Arial"/>
          <w:b/>
          <w:sz w:val="28"/>
          <w:lang w:val="es-ES_tradnl"/>
        </w:rPr>
        <w:t>De la ampliación del término para resolver.</w:t>
      </w:r>
    </w:p>
    <w:p w:rsidR="00C356FA" w:rsidRPr="00BD7872" w:rsidRDefault="00C356FA" w:rsidP="00C356FA">
      <w:pPr>
        <w:spacing w:line="360" w:lineRule="auto"/>
        <w:jc w:val="both"/>
        <w:rPr>
          <w:rFonts w:ascii="Palatino Linotype" w:hAnsi="Palatino Linotype" w:cs="Arial"/>
          <w:sz w:val="24"/>
        </w:rPr>
      </w:pPr>
      <w:r w:rsidRPr="00BD7872">
        <w:rPr>
          <w:rFonts w:ascii="Palatino Linotype" w:hAnsi="Palatino Linotype" w:cs="Arial"/>
          <w:sz w:val="24"/>
        </w:rPr>
        <w:t xml:space="preserve">De las constancias que integran el expediente electrónico, se advierte que han transcurrido los términos de Ley, para la emisión de la resolución en el presente recurso de revisión, por lo que en fecha </w:t>
      </w:r>
      <w:r w:rsidRPr="00BD7872">
        <w:rPr>
          <w:rFonts w:ascii="Palatino Linotype" w:hAnsi="Palatino Linotype" w:cs="Arial"/>
          <w:b/>
          <w:sz w:val="24"/>
        </w:rPr>
        <w:t>veinte de agosto de dos mil veinticinco</w:t>
      </w:r>
      <w:r w:rsidRPr="00BD7872">
        <w:rPr>
          <w:rFonts w:ascii="Palatino Linotype" w:hAnsi="Palatino Linotype" w:cs="Arial"/>
          <w:sz w:val="24"/>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rsidR="005F3322" w:rsidRPr="00BD7872" w:rsidRDefault="005F3322" w:rsidP="005F3322">
      <w:pPr>
        <w:spacing w:after="0" w:line="360" w:lineRule="auto"/>
        <w:jc w:val="both"/>
        <w:rPr>
          <w:rFonts w:ascii="Palatino Linotype" w:hAnsi="Palatino Linotype" w:cs="Arial"/>
          <w:sz w:val="24"/>
          <w:szCs w:val="24"/>
        </w:rPr>
      </w:pPr>
    </w:p>
    <w:p w:rsidR="00C356FA" w:rsidRPr="00BD7872" w:rsidRDefault="005F3322" w:rsidP="00C356FA">
      <w:pPr>
        <w:spacing w:after="0" w:line="360" w:lineRule="auto"/>
        <w:jc w:val="both"/>
        <w:rPr>
          <w:rFonts w:ascii="Palatino Linotype" w:hAnsi="Palatino Linotype" w:cs="Arial"/>
          <w:b/>
          <w:sz w:val="28"/>
          <w:szCs w:val="28"/>
        </w:rPr>
      </w:pPr>
      <w:r w:rsidRPr="00BD7872">
        <w:rPr>
          <w:rFonts w:ascii="Palatino Linotype" w:hAnsi="Palatino Linotype" w:cs="Arial"/>
          <w:b/>
          <w:sz w:val="28"/>
          <w:lang w:val="es-ES_tradnl"/>
        </w:rPr>
        <w:t>SÉPTIMO</w:t>
      </w:r>
      <w:r w:rsidRPr="00BD7872">
        <w:rPr>
          <w:rFonts w:ascii="Palatino Linotype" w:hAnsi="Palatino Linotype" w:cs="Arial"/>
          <w:b/>
          <w:sz w:val="28"/>
          <w:szCs w:val="28"/>
        </w:rPr>
        <w:t>.</w:t>
      </w:r>
      <w:r w:rsidRPr="00BD7872">
        <w:rPr>
          <w:rFonts w:ascii="Palatino Linotype" w:hAnsi="Palatino Linotype" w:cs="Arial"/>
          <w:b/>
          <w:sz w:val="28"/>
          <w:lang w:val="es-ES_tradnl"/>
        </w:rPr>
        <w:t xml:space="preserve"> </w:t>
      </w:r>
      <w:r w:rsidR="00C356FA" w:rsidRPr="00BD7872">
        <w:rPr>
          <w:rFonts w:ascii="Palatino Linotype" w:hAnsi="Palatino Linotype" w:cs="Arial"/>
          <w:b/>
          <w:sz w:val="28"/>
          <w:szCs w:val="28"/>
        </w:rPr>
        <w:t>Del Cierre de Instrucción.</w:t>
      </w:r>
    </w:p>
    <w:p w:rsidR="00C356FA" w:rsidRPr="00BD7872" w:rsidRDefault="00C356FA" w:rsidP="00C356FA">
      <w:pPr>
        <w:spacing w:after="0" w:line="360" w:lineRule="auto"/>
        <w:jc w:val="both"/>
        <w:rPr>
          <w:rFonts w:ascii="Palatino Linotype" w:hAnsi="Palatino Linotype" w:cs="Arial"/>
          <w:sz w:val="24"/>
          <w:szCs w:val="24"/>
        </w:rPr>
      </w:pPr>
      <w:r w:rsidRPr="00BD7872">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122577" w:rsidRPr="00BD7872">
        <w:rPr>
          <w:rFonts w:ascii="Palatino Linotype" w:hAnsi="Palatino Linotype" w:cs="Arial"/>
          <w:b/>
          <w:sz w:val="24"/>
          <w:szCs w:val="24"/>
        </w:rPr>
        <w:t>once</w:t>
      </w:r>
      <w:r w:rsidR="00983711" w:rsidRPr="00BD7872">
        <w:rPr>
          <w:rFonts w:ascii="Palatino Linotype" w:hAnsi="Palatino Linotype" w:cs="Arial"/>
          <w:b/>
          <w:sz w:val="24"/>
          <w:szCs w:val="24"/>
        </w:rPr>
        <w:t xml:space="preserve"> de diciembre</w:t>
      </w:r>
      <w:r w:rsidRPr="00BD7872">
        <w:rPr>
          <w:rFonts w:ascii="Palatino Linotype" w:hAnsi="Palatino Linotype" w:cs="Arial"/>
          <w:b/>
          <w:sz w:val="24"/>
          <w:szCs w:val="24"/>
        </w:rPr>
        <w:t xml:space="preserve"> de dos mil veinticinco</w:t>
      </w:r>
      <w:r w:rsidRPr="00BD7872">
        <w:rPr>
          <w:rFonts w:ascii="Palatino Linotype" w:hAnsi="Palatino Linotype" w:cs="Arial"/>
          <w:sz w:val="24"/>
          <w:szCs w:val="24"/>
        </w:rPr>
        <w:t xml:space="preserve">, en términos del artículo 185 fracción VI de la Ley de Transparencia y Acceso a la </w:t>
      </w:r>
      <w:r w:rsidRPr="00BD7872">
        <w:rPr>
          <w:rFonts w:ascii="Palatino Linotype" w:hAnsi="Palatino Linotype" w:cs="Arial"/>
          <w:sz w:val="24"/>
          <w:szCs w:val="24"/>
        </w:rPr>
        <w:lastRenderedPageBreak/>
        <w:t>Información Pública del Estado de México y Municipios, ordenándose turnar el expediente a la resolución que en derecho proceda.</w:t>
      </w:r>
    </w:p>
    <w:p w:rsidR="005F3322" w:rsidRPr="00BD7872" w:rsidRDefault="005F3322" w:rsidP="00C356FA">
      <w:pPr>
        <w:spacing w:line="360" w:lineRule="auto"/>
        <w:jc w:val="both"/>
        <w:rPr>
          <w:rFonts w:ascii="Palatino Linotype" w:hAnsi="Palatino Linotype" w:cs="Arial"/>
          <w:sz w:val="24"/>
        </w:rPr>
      </w:pPr>
    </w:p>
    <w:p w:rsidR="005F3322" w:rsidRPr="00BD7872" w:rsidRDefault="005F3322" w:rsidP="005F3322">
      <w:pPr>
        <w:spacing w:after="0" w:line="360" w:lineRule="auto"/>
        <w:jc w:val="both"/>
        <w:rPr>
          <w:rFonts w:ascii="Palatino Linotype" w:eastAsia="Palatino Linotype" w:hAnsi="Palatino Linotype" w:cs="Palatino Linotype"/>
          <w:sz w:val="24"/>
          <w:szCs w:val="24"/>
        </w:rPr>
      </w:pPr>
    </w:p>
    <w:p w:rsidR="005F3322" w:rsidRPr="00BD7872" w:rsidRDefault="005F3322" w:rsidP="005F3322">
      <w:pPr>
        <w:spacing w:after="0" w:line="360" w:lineRule="auto"/>
        <w:jc w:val="center"/>
        <w:rPr>
          <w:rFonts w:ascii="Palatino Linotype" w:eastAsia="Palatino Linotype" w:hAnsi="Palatino Linotype" w:cs="Palatino Linotype"/>
          <w:sz w:val="24"/>
          <w:szCs w:val="24"/>
        </w:rPr>
      </w:pPr>
      <w:r w:rsidRPr="00BD7872">
        <w:rPr>
          <w:rFonts w:ascii="Palatino Linotype" w:eastAsia="Palatino Linotype" w:hAnsi="Palatino Linotype" w:cs="Palatino Linotype"/>
          <w:b/>
          <w:sz w:val="28"/>
          <w:szCs w:val="28"/>
        </w:rPr>
        <w:t xml:space="preserve">C O N S I D E R A N D O </w:t>
      </w:r>
    </w:p>
    <w:p w:rsidR="005F3322" w:rsidRPr="00BD7872" w:rsidRDefault="005F3322" w:rsidP="005F3322">
      <w:pPr>
        <w:spacing w:after="0" w:line="360" w:lineRule="auto"/>
        <w:jc w:val="both"/>
        <w:rPr>
          <w:rFonts w:ascii="Palatino Linotype" w:eastAsia="Palatino Linotype" w:hAnsi="Palatino Linotype" w:cs="Palatino Linotype"/>
          <w:sz w:val="24"/>
          <w:szCs w:val="24"/>
        </w:rPr>
      </w:pPr>
    </w:p>
    <w:p w:rsidR="005F3322" w:rsidRPr="00BD7872" w:rsidRDefault="005F3322" w:rsidP="005F3322">
      <w:pPr>
        <w:spacing w:after="0" w:line="360" w:lineRule="auto"/>
        <w:jc w:val="both"/>
        <w:rPr>
          <w:rFonts w:ascii="Palatino Linotype" w:eastAsia="Palatino Linotype" w:hAnsi="Palatino Linotype" w:cs="Palatino Linotype"/>
          <w:sz w:val="28"/>
          <w:szCs w:val="24"/>
        </w:rPr>
      </w:pPr>
      <w:r w:rsidRPr="00BD7872">
        <w:rPr>
          <w:rFonts w:ascii="Palatino Linotype" w:eastAsia="Palatino Linotype" w:hAnsi="Palatino Linotype" w:cs="Palatino Linotype"/>
          <w:b/>
          <w:sz w:val="28"/>
          <w:szCs w:val="24"/>
        </w:rPr>
        <w:t>PRIMERO. De la competencia</w:t>
      </w:r>
      <w:r w:rsidRPr="00BD7872">
        <w:rPr>
          <w:rFonts w:ascii="Palatino Linotype" w:eastAsia="Palatino Linotype" w:hAnsi="Palatino Linotype" w:cs="Palatino Linotype"/>
          <w:sz w:val="28"/>
          <w:szCs w:val="24"/>
        </w:rPr>
        <w:t>.</w:t>
      </w:r>
    </w:p>
    <w:p w:rsidR="005F3322" w:rsidRPr="00BD7872" w:rsidRDefault="005F3322" w:rsidP="005F3322">
      <w:pPr>
        <w:spacing w:after="0" w:line="360" w:lineRule="auto"/>
        <w:jc w:val="both"/>
        <w:rPr>
          <w:rFonts w:ascii="Palatino Linotype" w:hAnsi="Palatino Linotype"/>
          <w:sz w:val="24"/>
          <w:szCs w:val="24"/>
          <w:lang w:val="es-ES"/>
        </w:rPr>
      </w:pPr>
      <w:r w:rsidRPr="00BD7872">
        <w:rPr>
          <w:rFonts w:ascii="Palatino Linotype" w:hAnsi="Palatino Linotype"/>
          <w:sz w:val="24"/>
          <w:szCs w:val="24"/>
          <w:lang w:val="es-ES"/>
        </w:rPr>
        <w:t>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5F3322" w:rsidRPr="00BD7872" w:rsidRDefault="005F3322" w:rsidP="005F3322">
      <w:pPr>
        <w:spacing w:after="0" w:line="360" w:lineRule="auto"/>
        <w:jc w:val="both"/>
        <w:rPr>
          <w:rFonts w:ascii="Palatino Linotype" w:eastAsia="Palatino Linotype" w:hAnsi="Palatino Linotype" w:cs="Palatino Linotype"/>
          <w:sz w:val="24"/>
          <w:szCs w:val="24"/>
        </w:rPr>
      </w:pPr>
    </w:p>
    <w:p w:rsidR="005F3322" w:rsidRPr="00BD7872" w:rsidRDefault="005F3322" w:rsidP="005F3322">
      <w:pPr>
        <w:pStyle w:val="Prrafodelista"/>
        <w:autoSpaceDE w:val="0"/>
        <w:autoSpaceDN w:val="0"/>
        <w:adjustRightInd w:val="0"/>
        <w:spacing w:line="360" w:lineRule="auto"/>
        <w:ind w:left="0"/>
        <w:jc w:val="both"/>
        <w:rPr>
          <w:rFonts w:ascii="Palatino Linotype" w:hAnsi="Palatino Linotype" w:cs="Arial"/>
          <w:b/>
        </w:rPr>
      </w:pPr>
      <w:r w:rsidRPr="00BD7872">
        <w:rPr>
          <w:rFonts w:ascii="Palatino Linotype" w:hAnsi="Palatino Linotype" w:cs="Arial"/>
          <w:b/>
          <w:sz w:val="28"/>
        </w:rPr>
        <w:t>SEGUNDO</w:t>
      </w:r>
      <w:r w:rsidRPr="00BD7872">
        <w:rPr>
          <w:rFonts w:ascii="Palatino Linotype" w:hAnsi="Palatino Linotype" w:cs="Arial"/>
          <w:b/>
        </w:rPr>
        <w:t xml:space="preserve">. </w:t>
      </w:r>
      <w:r w:rsidRPr="00BD7872">
        <w:rPr>
          <w:rFonts w:ascii="Palatino Linotype" w:hAnsi="Palatino Linotype" w:cs="Arial"/>
          <w:b/>
          <w:sz w:val="28"/>
          <w:szCs w:val="28"/>
        </w:rPr>
        <w:t>Sobre los alcances del recurso de revisión.</w:t>
      </w:r>
      <w:r w:rsidRPr="00BD7872">
        <w:rPr>
          <w:rFonts w:ascii="Palatino Linotype" w:hAnsi="Palatino Linotype" w:cs="Arial"/>
          <w:b/>
        </w:rPr>
        <w:t xml:space="preserve"> </w:t>
      </w:r>
    </w:p>
    <w:p w:rsidR="005F3322" w:rsidRPr="00BD7872" w:rsidRDefault="005F3322" w:rsidP="005F3322">
      <w:pPr>
        <w:autoSpaceDE w:val="0"/>
        <w:autoSpaceDN w:val="0"/>
        <w:adjustRightInd w:val="0"/>
        <w:spacing w:after="0" w:line="360" w:lineRule="auto"/>
        <w:jc w:val="both"/>
        <w:rPr>
          <w:rFonts w:ascii="Palatino Linotype" w:hAnsi="Palatino Linotype" w:cs="Arial"/>
          <w:sz w:val="24"/>
          <w:szCs w:val="24"/>
        </w:rPr>
      </w:pPr>
      <w:r w:rsidRPr="00BD7872">
        <w:rPr>
          <w:rFonts w:ascii="Palatino Linotype" w:hAnsi="Palatino Linotype" w:cs="Arial"/>
          <w:sz w:val="24"/>
          <w:szCs w:val="24"/>
        </w:rPr>
        <w:t xml:space="preserve">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w:t>
      </w:r>
      <w:r w:rsidRPr="00BD7872">
        <w:rPr>
          <w:rFonts w:ascii="Palatino Linotype" w:hAnsi="Palatino Linotype" w:cs="Arial"/>
          <w:sz w:val="24"/>
          <w:szCs w:val="24"/>
        </w:rPr>
        <w:lastRenderedPageBreak/>
        <w:t>en el expediente electrónico con la finalidad de reparar cualquier posible afectación al derecho de acceso a la información pública y garantizando el principio rector de máxima publicidad.</w:t>
      </w:r>
    </w:p>
    <w:p w:rsidR="005F3322" w:rsidRPr="00BD7872" w:rsidRDefault="005F3322" w:rsidP="005F3322">
      <w:pPr>
        <w:autoSpaceDE w:val="0"/>
        <w:autoSpaceDN w:val="0"/>
        <w:adjustRightInd w:val="0"/>
        <w:spacing w:after="0" w:line="360" w:lineRule="auto"/>
        <w:jc w:val="both"/>
        <w:rPr>
          <w:rFonts w:ascii="Palatino Linotype" w:hAnsi="Palatino Linotype" w:cs="Arial"/>
          <w:sz w:val="24"/>
          <w:szCs w:val="24"/>
        </w:rPr>
      </w:pPr>
    </w:p>
    <w:p w:rsidR="005F3322" w:rsidRPr="00BD7872" w:rsidRDefault="005F3322" w:rsidP="005F3322">
      <w:pPr>
        <w:autoSpaceDE w:val="0"/>
        <w:autoSpaceDN w:val="0"/>
        <w:adjustRightInd w:val="0"/>
        <w:spacing w:after="0" w:line="360" w:lineRule="auto"/>
        <w:jc w:val="both"/>
        <w:rPr>
          <w:rFonts w:ascii="Palatino Linotype" w:hAnsi="Palatino Linotype" w:cs="Arial"/>
          <w:sz w:val="24"/>
          <w:szCs w:val="24"/>
        </w:rPr>
      </w:pPr>
      <w:r w:rsidRPr="00BD7872">
        <w:rPr>
          <w:rFonts w:ascii="Palatino Linotype" w:hAnsi="Palatino Linotype" w:cs="Arial"/>
          <w:sz w:val="24"/>
          <w:szCs w:val="24"/>
        </w:rPr>
        <w:t>Es de precisar que la Ley de Transparencia y Acceso a la Información Pública del Estado de México y Municipios, describe el mecanismo de procedencia de los recursos de revisión, en ese sentido en su artículo 163 se indica lo siguiente:</w:t>
      </w:r>
    </w:p>
    <w:p w:rsidR="005F3322" w:rsidRPr="00BD7872" w:rsidRDefault="005F3322" w:rsidP="005F3322">
      <w:pPr>
        <w:autoSpaceDE w:val="0"/>
        <w:autoSpaceDN w:val="0"/>
        <w:adjustRightInd w:val="0"/>
        <w:spacing w:after="0" w:line="360" w:lineRule="auto"/>
        <w:jc w:val="both"/>
        <w:rPr>
          <w:rFonts w:ascii="Palatino Linotype" w:hAnsi="Palatino Linotype" w:cs="Arial"/>
          <w:sz w:val="24"/>
          <w:szCs w:val="24"/>
        </w:rPr>
      </w:pPr>
    </w:p>
    <w:p w:rsidR="005F3322" w:rsidRPr="00BD7872" w:rsidRDefault="005F3322" w:rsidP="005F332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D7872">
        <w:rPr>
          <w:rFonts w:ascii="Palatino Linotype" w:eastAsia="Times New Roman" w:hAnsi="Palatino Linotype" w:cs="Arial"/>
          <w:i/>
          <w:lang w:val="es-ES" w:eastAsia="es-ES"/>
        </w:rPr>
        <w:t>“</w:t>
      </w:r>
      <w:r w:rsidRPr="00BD7872">
        <w:rPr>
          <w:rFonts w:ascii="Palatino Linotype" w:eastAsia="Times New Roman" w:hAnsi="Palatino Linotype" w:cs="Arial"/>
          <w:b/>
          <w:i/>
          <w:lang w:val="es-ES" w:eastAsia="es-ES"/>
        </w:rPr>
        <w:t>Artículo 163.</w:t>
      </w:r>
      <w:r w:rsidRPr="00BD7872">
        <w:rPr>
          <w:rFonts w:ascii="Palatino Linotype" w:eastAsia="Times New Roman" w:hAnsi="Palatino Linotype" w:cs="Arial"/>
          <w:i/>
          <w:lang w:val="es-ES" w:eastAsia="es-ES"/>
        </w:rPr>
        <w:t xml:space="preserve"> </w:t>
      </w:r>
      <w:r w:rsidRPr="00BD7872">
        <w:rPr>
          <w:rFonts w:ascii="Palatino Linotype" w:eastAsia="Times New Roman" w:hAnsi="Palatino Linotype" w:cs="Arial"/>
          <w:i/>
          <w:u w:val="single"/>
          <w:lang w:val="es-ES" w:eastAsia="es-ES"/>
        </w:rPr>
        <w:t>La Unidad de Transparencia deberá notificar la respuesta a la solicitud al interesado en el menor tiempo posible, que no podrá exceder de quince días hábiles, contados a partir del día siguiente a la presentación de aquélla.</w:t>
      </w:r>
    </w:p>
    <w:p w:rsidR="005F3322" w:rsidRPr="00BD7872" w:rsidRDefault="005F3322" w:rsidP="005F332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D7872">
        <w:rPr>
          <w:rFonts w:ascii="Palatino Linotype" w:eastAsia="Times New Roman" w:hAnsi="Palatino Linotype" w:cs="Arial"/>
          <w:i/>
          <w:lang w:val="es-ES" w:eastAsia="es-ES"/>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5F3322" w:rsidRPr="00BD7872" w:rsidRDefault="005F3322" w:rsidP="005F3322">
      <w:pPr>
        <w:autoSpaceDE w:val="0"/>
        <w:autoSpaceDN w:val="0"/>
        <w:adjustRightInd w:val="0"/>
        <w:spacing w:after="0" w:line="240" w:lineRule="auto"/>
        <w:ind w:left="567" w:right="567"/>
        <w:jc w:val="right"/>
        <w:rPr>
          <w:rFonts w:ascii="Palatino Linotype" w:eastAsia="Times New Roman" w:hAnsi="Palatino Linotype" w:cs="Arial"/>
          <w:lang w:val="es-ES" w:eastAsia="es-ES"/>
        </w:rPr>
      </w:pPr>
      <w:r w:rsidRPr="00BD7872">
        <w:rPr>
          <w:rFonts w:ascii="Palatino Linotype" w:eastAsia="Times New Roman" w:hAnsi="Palatino Linotype" w:cs="Arial"/>
          <w:lang w:val="es-ES" w:eastAsia="es-ES"/>
        </w:rPr>
        <w:t>(Énfasis añadido)</w:t>
      </w:r>
    </w:p>
    <w:p w:rsidR="005F3322" w:rsidRPr="00BD7872" w:rsidRDefault="005F3322" w:rsidP="005F3322">
      <w:pPr>
        <w:autoSpaceDE w:val="0"/>
        <w:autoSpaceDN w:val="0"/>
        <w:adjustRightInd w:val="0"/>
        <w:spacing w:after="0" w:line="360" w:lineRule="auto"/>
        <w:jc w:val="both"/>
        <w:rPr>
          <w:rFonts w:ascii="Palatino Linotype" w:hAnsi="Palatino Linotype" w:cs="Arial"/>
          <w:sz w:val="24"/>
          <w:szCs w:val="24"/>
        </w:rPr>
      </w:pPr>
    </w:p>
    <w:p w:rsidR="005F3322" w:rsidRPr="00BD7872" w:rsidRDefault="005F3322" w:rsidP="005F3322">
      <w:pPr>
        <w:autoSpaceDE w:val="0"/>
        <w:autoSpaceDN w:val="0"/>
        <w:adjustRightInd w:val="0"/>
        <w:spacing w:after="0" w:line="360" w:lineRule="auto"/>
        <w:jc w:val="both"/>
        <w:rPr>
          <w:rFonts w:ascii="Palatino Linotype" w:hAnsi="Palatino Linotype" w:cs="Arial"/>
          <w:sz w:val="24"/>
          <w:szCs w:val="24"/>
        </w:rPr>
      </w:pPr>
      <w:r w:rsidRPr="00BD7872">
        <w:rPr>
          <w:rFonts w:ascii="Palatino Linotype" w:hAnsi="Palatino Linotype" w:cs="Arial"/>
          <w:sz w:val="24"/>
          <w:szCs w:val="24"/>
        </w:rPr>
        <w:t xml:space="preserve">De la interpretación al precepto legal inserto, se advierte que el plazo que les asiste a los </w:t>
      </w:r>
      <w:r w:rsidRPr="00BD7872">
        <w:rPr>
          <w:rFonts w:ascii="Palatino Linotype" w:hAnsi="Palatino Linotype" w:cs="Arial"/>
          <w:b/>
          <w:sz w:val="24"/>
          <w:szCs w:val="24"/>
        </w:rPr>
        <w:t>sujetos</w:t>
      </w:r>
      <w:r w:rsidRPr="00BD7872">
        <w:rPr>
          <w:rFonts w:ascii="Palatino Linotype" w:hAnsi="Palatino Linotype" w:cs="Arial"/>
          <w:sz w:val="24"/>
          <w:szCs w:val="24"/>
        </w:rPr>
        <w:t xml:space="preserve"> </w:t>
      </w:r>
      <w:r w:rsidRPr="00BD7872">
        <w:rPr>
          <w:rFonts w:ascii="Palatino Linotype" w:hAnsi="Palatino Linotype" w:cs="Arial"/>
          <w:b/>
          <w:sz w:val="24"/>
          <w:szCs w:val="24"/>
        </w:rPr>
        <w:t>obligados</w:t>
      </w:r>
      <w:r w:rsidRPr="00BD7872">
        <w:rPr>
          <w:rFonts w:ascii="Palatino Linotype" w:hAnsi="Palatino Linotype" w:cs="Arial"/>
          <w:sz w:val="24"/>
          <w:szCs w:val="24"/>
        </w:rPr>
        <w:t xml:space="preserve"> para notificar la respuesta a una solicitud de información pública, es de quince días hábiles posteriores a la presentación de ésta. 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5F3322" w:rsidRPr="00BD7872" w:rsidRDefault="005F3322" w:rsidP="005F3322">
      <w:pPr>
        <w:autoSpaceDE w:val="0"/>
        <w:autoSpaceDN w:val="0"/>
        <w:adjustRightInd w:val="0"/>
        <w:spacing w:after="0" w:line="360" w:lineRule="auto"/>
        <w:jc w:val="both"/>
        <w:rPr>
          <w:rFonts w:ascii="Palatino Linotype" w:hAnsi="Palatino Linotype" w:cs="Arial"/>
          <w:sz w:val="24"/>
          <w:szCs w:val="24"/>
        </w:rPr>
      </w:pPr>
    </w:p>
    <w:p w:rsidR="005F3322" w:rsidRPr="00BD7872" w:rsidRDefault="005F3322" w:rsidP="005F3322">
      <w:pPr>
        <w:autoSpaceDE w:val="0"/>
        <w:autoSpaceDN w:val="0"/>
        <w:adjustRightInd w:val="0"/>
        <w:spacing w:after="0" w:line="360" w:lineRule="auto"/>
        <w:jc w:val="both"/>
        <w:rPr>
          <w:rFonts w:ascii="Palatino Linotype" w:hAnsi="Palatino Linotype" w:cs="Arial"/>
          <w:sz w:val="24"/>
          <w:szCs w:val="24"/>
        </w:rPr>
      </w:pPr>
      <w:r w:rsidRPr="00BD7872">
        <w:rPr>
          <w:rFonts w:ascii="Palatino Linotype" w:hAnsi="Palatino Linotype" w:cs="Arial"/>
          <w:sz w:val="24"/>
          <w:szCs w:val="24"/>
        </w:rPr>
        <w:lastRenderedPageBreak/>
        <w:t xml:space="preserve">Se constituye la figura jurídica de la </w:t>
      </w:r>
      <w:r w:rsidRPr="00BD7872">
        <w:rPr>
          <w:rFonts w:ascii="Palatino Linotype" w:hAnsi="Palatino Linotype" w:cs="Arial"/>
          <w:b/>
          <w:i/>
          <w:sz w:val="24"/>
          <w:szCs w:val="24"/>
        </w:rPr>
        <w:t>NEGATIVA FICTA</w:t>
      </w:r>
      <w:r w:rsidRPr="00BD7872">
        <w:rPr>
          <w:rFonts w:ascii="Palatino Linotype" w:hAnsi="Palatino Linotype" w:cs="Arial"/>
          <w:sz w:val="24"/>
          <w:szCs w:val="24"/>
        </w:rPr>
        <w:t>, cuya esencia consiste en atribuir un efecto negativo al silencio de la autoridad administrativa frente a las instancias y solicitudes que hagan los particulares. Por su parte el artículo 178 de la Ley de Transparencia y Acceso a la Información Pública del Estado de México y Municipios, establece:</w:t>
      </w:r>
    </w:p>
    <w:p w:rsidR="005F3322" w:rsidRPr="00BD7872" w:rsidRDefault="005F3322" w:rsidP="005F3322">
      <w:pPr>
        <w:spacing w:after="0" w:line="240" w:lineRule="auto"/>
        <w:rPr>
          <w:rFonts w:ascii="Palatino Linotype" w:hAnsi="Palatino Linotype"/>
        </w:rPr>
      </w:pPr>
    </w:p>
    <w:p w:rsidR="005F3322" w:rsidRPr="00BD7872" w:rsidRDefault="005F3322" w:rsidP="005F332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D7872">
        <w:rPr>
          <w:rFonts w:ascii="Palatino Linotype" w:eastAsia="Times New Roman" w:hAnsi="Palatino Linotype" w:cs="Arial"/>
          <w:i/>
          <w:lang w:val="es-ES" w:eastAsia="es-ES"/>
        </w:rPr>
        <w:t>“</w:t>
      </w:r>
      <w:r w:rsidRPr="00BD7872">
        <w:rPr>
          <w:rFonts w:ascii="Palatino Linotype" w:eastAsia="Times New Roman" w:hAnsi="Palatino Linotype" w:cs="Arial"/>
          <w:b/>
          <w:i/>
          <w:lang w:val="es-ES" w:eastAsia="es-ES"/>
        </w:rPr>
        <w:t>Artículo 178.</w:t>
      </w:r>
      <w:r w:rsidRPr="00BD7872">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5F3322" w:rsidRPr="00BD7872" w:rsidRDefault="005F3322" w:rsidP="005F332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rsidR="005F3322" w:rsidRPr="00BD7872" w:rsidRDefault="005F3322" w:rsidP="005F332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D7872">
        <w:rPr>
          <w:rFonts w:ascii="Palatino Linotype" w:eastAsia="Times New Roman" w:hAnsi="Palatino Linotype" w:cs="Arial"/>
          <w:b/>
          <w:i/>
          <w:lang w:val="es-ES" w:eastAsia="es-ES"/>
        </w:rPr>
        <w:t>A falta de respuesta del Sujeto Obligado, dentro de los plazos establecidos en esta Ley, a una solicitud de acceso a la información pública, el recurso podrá ser interpuesto en cualquier momento</w:t>
      </w:r>
      <w:r w:rsidRPr="00BD7872">
        <w:rPr>
          <w:rFonts w:ascii="Palatino Linotype" w:eastAsia="Times New Roman" w:hAnsi="Palatino Linotype" w:cs="Arial"/>
          <w:i/>
          <w:lang w:val="es-ES" w:eastAsia="es-ES"/>
        </w:rPr>
        <w:t>, acompañado con el documento que pruebe la fecha en que presentó la solicitud.</w:t>
      </w:r>
    </w:p>
    <w:p w:rsidR="005F3322" w:rsidRPr="00BD7872" w:rsidRDefault="005F3322" w:rsidP="005F332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rsidR="005F3322" w:rsidRPr="00BD7872" w:rsidRDefault="005F3322" w:rsidP="005F332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D7872">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p>
    <w:p w:rsidR="005F3322" w:rsidRPr="00BD7872" w:rsidRDefault="005F3322" w:rsidP="005F332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rsidR="005F3322" w:rsidRPr="00BD7872" w:rsidRDefault="005F3322" w:rsidP="005F3322">
      <w:pPr>
        <w:autoSpaceDE w:val="0"/>
        <w:autoSpaceDN w:val="0"/>
        <w:adjustRightInd w:val="0"/>
        <w:spacing w:after="0" w:line="240" w:lineRule="auto"/>
        <w:ind w:left="567" w:right="567"/>
        <w:jc w:val="right"/>
        <w:rPr>
          <w:rFonts w:ascii="Palatino Linotype" w:eastAsia="Times New Roman" w:hAnsi="Palatino Linotype" w:cs="Arial"/>
          <w:lang w:val="es-ES" w:eastAsia="es-ES"/>
        </w:rPr>
      </w:pPr>
      <w:r w:rsidRPr="00BD7872">
        <w:rPr>
          <w:rFonts w:ascii="Palatino Linotype" w:eastAsia="Times New Roman" w:hAnsi="Palatino Linotype" w:cs="Arial"/>
          <w:lang w:val="es-ES" w:eastAsia="es-ES"/>
        </w:rPr>
        <w:t>(Énfasis añadido)</w:t>
      </w:r>
    </w:p>
    <w:p w:rsidR="005F3322" w:rsidRPr="00BD7872" w:rsidRDefault="005F3322" w:rsidP="005F3322">
      <w:pPr>
        <w:autoSpaceDE w:val="0"/>
        <w:autoSpaceDN w:val="0"/>
        <w:adjustRightInd w:val="0"/>
        <w:spacing w:after="0" w:line="360" w:lineRule="auto"/>
        <w:jc w:val="both"/>
        <w:rPr>
          <w:rFonts w:ascii="Palatino Linotype" w:hAnsi="Palatino Linotype" w:cs="Arial"/>
          <w:sz w:val="24"/>
          <w:szCs w:val="24"/>
        </w:rPr>
      </w:pPr>
    </w:p>
    <w:p w:rsidR="005F3322" w:rsidRPr="00BD7872" w:rsidRDefault="005F3322" w:rsidP="005F3322">
      <w:pPr>
        <w:autoSpaceDE w:val="0"/>
        <w:autoSpaceDN w:val="0"/>
        <w:adjustRightInd w:val="0"/>
        <w:spacing w:after="0" w:line="360" w:lineRule="auto"/>
        <w:jc w:val="both"/>
        <w:rPr>
          <w:rFonts w:ascii="Palatino Linotype" w:hAnsi="Palatino Linotype" w:cs="Arial"/>
          <w:sz w:val="24"/>
          <w:szCs w:val="24"/>
        </w:rPr>
      </w:pPr>
      <w:r w:rsidRPr="00BD7872">
        <w:rPr>
          <w:rFonts w:ascii="Palatino Linotype" w:hAnsi="Palatino Linotype" w:cs="Arial"/>
          <w:sz w:val="24"/>
          <w:szCs w:val="24"/>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al no existir respuesta a la solicitud de información por parte del </w:t>
      </w:r>
      <w:r w:rsidRPr="00BD7872">
        <w:rPr>
          <w:rFonts w:ascii="Palatino Linotype" w:hAnsi="Palatino Linotype" w:cs="Arial"/>
          <w:b/>
          <w:sz w:val="24"/>
          <w:szCs w:val="24"/>
        </w:rPr>
        <w:t>Sujeto Obligado</w:t>
      </w:r>
      <w:r w:rsidRPr="00BD7872">
        <w:rPr>
          <w:rFonts w:ascii="Palatino Linotype" w:hAnsi="Palatino Linotype" w:cs="Arial"/>
          <w:sz w:val="24"/>
          <w:szCs w:val="24"/>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rsidR="005F3322" w:rsidRPr="00BD7872" w:rsidRDefault="005F3322" w:rsidP="005F3322">
      <w:pPr>
        <w:pStyle w:val="Prrafodelista"/>
        <w:autoSpaceDE w:val="0"/>
        <w:autoSpaceDN w:val="0"/>
        <w:adjustRightInd w:val="0"/>
        <w:spacing w:line="360" w:lineRule="auto"/>
        <w:ind w:left="0"/>
        <w:jc w:val="both"/>
        <w:rPr>
          <w:rFonts w:ascii="Palatino Linotype" w:hAnsi="Palatino Linotype" w:cs="Arial"/>
          <w:b/>
        </w:rPr>
      </w:pPr>
    </w:p>
    <w:p w:rsidR="005F3322" w:rsidRPr="00BD7872" w:rsidRDefault="005F3322" w:rsidP="005F3322">
      <w:pPr>
        <w:spacing w:after="0" w:line="360" w:lineRule="auto"/>
        <w:ind w:right="49"/>
        <w:jc w:val="both"/>
        <w:rPr>
          <w:rFonts w:ascii="Palatino Linotype" w:eastAsia="Times New Roman" w:hAnsi="Palatino Linotype" w:cs="Arial"/>
          <w:b/>
          <w:sz w:val="28"/>
          <w:szCs w:val="28"/>
          <w:lang w:val="es-ES" w:eastAsia="es-ES"/>
        </w:rPr>
      </w:pPr>
      <w:r w:rsidRPr="00BD7872">
        <w:rPr>
          <w:rFonts w:ascii="Palatino Linotype" w:eastAsia="Times New Roman" w:hAnsi="Palatino Linotype" w:cs="Arial"/>
          <w:b/>
          <w:sz w:val="28"/>
          <w:szCs w:val="28"/>
          <w:lang w:val="es-ES" w:eastAsia="es-ES"/>
        </w:rPr>
        <w:lastRenderedPageBreak/>
        <w:t>TERCERO.</w:t>
      </w:r>
      <w:r w:rsidRPr="00BD7872">
        <w:rPr>
          <w:rFonts w:ascii="Palatino Linotype" w:eastAsia="Times New Roman" w:hAnsi="Palatino Linotype" w:cs="Arial"/>
          <w:sz w:val="28"/>
          <w:szCs w:val="28"/>
          <w:lang w:val="es-ES" w:eastAsia="es-ES"/>
        </w:rPr>
        <w:t xml:space="preserve"> </w:t>
      </w:r>
      <w:r w:rsidRPr="00BD7872">
        <w:rPr>
          <w:rFonts w:ascii="Palatino Linotype" w:eastAsia="Times New Roman" w:hAnsi="Palatino Linotype" w:cs="Arial"/>
          <w:b/>
          <w:sz w:val="28"/>
          <w:szCs w:val="28"/>
          <w:lang w:val="es-ES" w:eastAsia="es-ES"/>
        </w:rPr>
        <w:t xml:space="preserve">De las causas de improcedencia. </w:t>
      </w:r>
    </w:p>
    <w:p w:rsidR="005F3322" w:rsidRPr="00BD7872" w:rsidRDefault="005F3322" w:rsidP="005F3322">
      <w:pPr>
        <w:spacing w:after="0" w:line="360" w:lineRule="auto"/>
        <w:ind w:right="49"/>
        <w:jc w:val="both"/>
        <w:rPr>
          <w:rFonts w:ascii="Palatino Linotype" w:eastAsia="Times New Roman" w:hAnsi="Palatino Linotype" w:cs="Arial"/>
          <w:sz w:val="24"/>
          <w:szCs w:val="24"/>
          <w:lang w:val="es-ES" w:eastAsia="es-ES"/>
        </w:rPr>
      </w:pPr>
      <w:r w:rsidRPr="00BD7872">
        <w:rPr>
          <w:rFonts w:ascii="Palatino Linotype" w:eastAsia="Times New Roman" w:hAnsi="Palatino Linotype" w:cs="Arial"/>
          <w:sz w:val="24"/>
          <w:szCs w:val="24"/>
          <w:lang w:val="es-ES" w:eastAsia="es-ES"/>
        </w:rPr>
        <w:t xml:space="preserve">El estudio de las causas de improcedencia que se hagan valer por las partes o que se advierta de oficio por este </w:t>
      </w:r>
      <w:proofErr w:type="spellStart"/>
      <w:r w:rsidRPr="00BD7872">
        <w:rPr>
          <w:rFonts w:ascii="Palatino Linotype" w:eastAsia="Times New Roman" w:hAnsi="Palatino Linotype" w:cs="Arial"/>
          <w:sz w:val="24"/>
          <w:szCs w:val="24"/>
          <w:lang w:val="es-ES" w:eastAsia="es-ES"/>
        </w:rPr>
        <w:t>Resolutor</w:t>
      </w:r>
      <w:proofErr w:type="spellEnd"/>
      <w:r w:rsidRPr="00BD7872">
        <w:rPr>
          <w:rFonts w:ascii="Palatino Linotype" w:eastAsia="Times New Roman" w:hAnsi="Palatino Linotype" w:cs="Arial"/>
          <w:sz w:val="24"/>
          <w:szCs w:val="24"/>
          <w:lang w:val="es-ES" w:eastAsia="es-E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BD7872">
        <w:rPr>
          <w:rFonts w:ascii="Palatino Linotype" w:eastAsia="Times New Roman" w:hAnsi="Palatino Linotype" w:cs="Arial"/>
          <w:sz w:val="24"/>
          <w:szCs w:val="24"/>
          <w:vertAlign w:val="superscript"/>
          <w:lang w:val="es-ES" w:eastAsia="es-ES"/>
        </w:rPr>
        <w:footnoteReference w:id="1"/>
      </w:r>
      <w:r w:rsidRPr="00BD7872">
        <w:rPr>
          <w:rFonts w:ascii="Palatino Linotype" w:eastAsia="Times New Roman" w:hAnsi="Palatino Linotype" w:cs="Arial"/>
          <w:sz w:val="24"/>
          <w:szCs w:val="24"/>
          <w:lang w:val="es-ES" w:eastAsia="es-ES"/>
        </w:rPr>
        <w:t>.</w:t>
      </w:r>
    </w:p>
    <w:p w:rsidR="005F3322" w:rsidRPr="00BD7872" w:rsidRDefault="005F3322" w:rsidP="005F3322">
      <w:pPr>
        <w:spacing w:after="0" w:line="360" w:lineRule="auto"/>
        <w:ind w:right="49"/>
        <w:jc w:val="both"/>
        <w:rPr>
          <w:rFonts w:ascii="Palatino Linotype" w:eastAsia="Times New Roman" w:hAnsi="Palatino Linotype" w:cs="Arial"/>
          <w:sz w:val="24"/>
          <w:szCs w:val="24"/>
          <w:lang w:val="es-ES" w:eastAsia="es-ES"/>
        </w:rPr>
      </w:pPr>
    </w:p>
    <w:p w:rsidR="005F3322" w:rsidRPr="00BD7872" w:rsidRDefault="005F3322" w:rsidP="005F332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D7872">
        <w:rPr>
          <w:rFonts w:ascii="Palatino Linotype" w:eastAsia="Times New Roman" w:hAnsi="Palatino Linotype" w:cs="Arial"/>
          <w:sz w:val="24"/>
          <w:szCs w:val="24"/>
          <w:lang w:val="es-ES" w:eastAsia="es-ES"/>
        </w:rPr>
        <w:lastRenderedPageBreak/>
        <w:t>Así las cosas, del análisis de los expedientes electrónicos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5F3322" w:rsidRPr="00BD7872" w:rsidRDefault="005F3322" w:rsidP="005F332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5F3322" w:rsidRPr="00BD7872" w:rsidRDefault="005F3322" w:rsidP="005F3322">
      <w:pPr>
        <w:widowControl w:val="0"/>
        <w:autoSpaceDE w:val="0"/>
        <w:autoSpaceDN w:val="0"/>
        <w:adjustRightInd w:val="0"/>
        <w:spacing w:after="0" w:line="360" w:lineRule="auto"/>
        <w:jc w:val="both"/>
        <w:rPr>
          <w:rFonts w:ascii="Palatino Linotype" w:eastAsia="Times New Roman" w:hAnsi="Palatino Linotype" w:cs="Times New Roman"/>
          <w:b/>
          <w:sz w:val="28"/>
          <w:szCs w:val="28"/>
          <w:lang w:val="es-ES" w:eastAsia="es-ES"/>
        </w:rPr>
      </w:pPr>
      <w:r w:rsidRPr="00BD7872">
        <w:rPr>
          <w:rFonts w:ascii="Palatino Linotype" w:eastAsia="Times New Roman" w:hAnsi="Palatino Linotype" w:cs="Arial"/>
          <w:b/>
          <w:sz w:val="28"/>
          <w:szCs w:val="28"/>
          <w:lang w:val="es-ES" w:eastAsia="es-ES"/>
        </w:rPr>
        <w:t>CUARTO. Estudio y resolución del asunto</w:t>
      </w:r>
      <w:r w:rsidRPr="00BD7872">
        <w:rPr>
          <w:rFonts w:ascii="Palatino Linotype" w:eastAsia="Times New Roman" w:hAnsi="Palatino Linotype" w:cs="Times New Roman"/>
          <w:b/>
          <w:sz w:val="28"/>
          <w:szCs w:val="28"/>
          <w:lang w:val="es-ES" w:eastAsia="es-ES"/>
        </w:rPr>
        <w:t xml:space="preserve">. </w:t>
      </w:r>
    </w:p>
    <w:p w:rsidR="005F3322" w:rsidRPr="00BD7872" w:rsidRDefault="005F3322" w:rsidP="005F3322">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BD7872">
        <w:rPr>
          <w:rFonts w:ascii="Palatino Linotype" w:eastAsia="Palatino Linotype" w:hAnsi="Palatino Linotype" w:cs="Palatino Linotype"/>
          <w:color w:val="000000"/>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5F3322" w:rsidRPr="00BD7872" w:rsidRDefault="005F3322" w:rsidP="005F332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5F3322" w:rsidRPr="00BD7872" w:rsidRDefault="005F3322" w:rsidP="005F3322">
      <w:pPr>
        <w:spacing w:after="0" w:line="360" w:lineRule="auto"/>
        <w:jc w:val="both"/>
        <w:rPr>
          <w:rFonts w:ascii="Palatino Linotype" w:eastAsia="Times New Roman" w:hAnsi="Palatino Linotype" w:cs="Arial"/>
          <w:sz w:val="24"/>
          <w:szCs w:val="24"/>
          <w:lang w:val="es-ES" w:eastAsia="es-ES"/>
        </w:rPr>
      </w:pPr>
      <w:r w:rsidRPr="00BD7872">
        <w:rPr>
          <w:rFonts w:ascii="Palatino Linotype" w:eastAsia="Times New Roman" w:hAnsi="Palatino Linotype" w:cs="Arial"/>
          <w:sz w:val="24"/>
          <w:szCs w:val="24"/>
          <w:lang w:val="es-ES" w:eastAsia="es-ES"/>
        </w:rPr>
        <w:t xml:space="preserve">Ahora bien, de los requerimientos contenidos en la solicitud de información, se aprecia que objetivamente el </w:t>
      </w:r>
      <w:r w:rsidRPr="00BD7872">
        <w:rPr>
          <w:rFonts w:ascii="Palatino Linotype" w:eastAsia="Times New Roman" w:hAnsi="Palatino Linotype" w:cs="Arial"/>
          <w:b/>
          <w:sz w:val="24"/>
          <w:szCs w:val="24"/>
          <w:lang w:val="es-ES" w:eastAsia="es-ES"/>
        </w:rPr>
        <w:t>Recurrente</w:t>
      </w:r>
      <w:r w:rsidRPr="00BD7872">
        <w:rPr>
          <w:rFonts w:ascii="Palatino Linotype" w:eastAsia="Times New Roman" w:hAnsi="Palatino Linotype" w:cs="Arial"/>
          <w:sz w:val="24"/>
          <w:szCs w:val="24"/>
          <w:lang w:val="es-ES" w:eastAsia="es-ES"/>
        </w:rPr>
        <w:t xml:space="preserve"> peticiona le sea entregado por el sistema SAIMEX, lo siguiente:</w:t>
      </w:r>
    </w:p>
    <w:p w:rsidR="005F3322" w:rsidRPr="00BD7872" w:rsidRDefault="005F3322" w:rsidP="005F3322">
      <w:pPr>
        <w:spacing w:after="0" w:line="360" w:lineRule="auto"/>
        <w:jc w:val="both"/>
        <w:rPr>
          <w:rFonts w:ascii="Palatino Linotype" w:eastAsia="Times New Roman" w:hAnsi="Palatino Linotype" w:cs="Arial"/>
          <w:sz w:val="24"/>
          <w:szCs w:val="24"/>
          <w:lang w:val="es-ES" w:eastAsia="es-ES"/>
        </w:rPr>
      </w:pPr>
    </w:p>
    <w:p w:rsidR="005F3322" w:rsidRPr="00BD7872" w:rsidRDefault="00983711" w:rsidP="005F3322">
      <w:pPr>
        <w:pStyle w:val="Prrafodelista"/>
        <w:numPr>
          <w:ilvl w:val="3"/>
          <w:numId w:val="1"/>
        </w:numPr>
        <w:spacing w:line="360" w:lineRule="auto"/>
        <w:ind w:left="284" w:hanging="284"/>
        <w:jc w:val="both"/>
        <w:rPr>
          <w:rFonts w:ascii="Palatino Linotype" w:hAnsi="Palatino Linotype" w:cs="Arial"/>
        </w:rPr>
      </w:pPr>
      <w:r w:rsidRPr="00BD7872">
        <w:rPr>
          <w:rFonts w:ascii="Palatino Linotype" w:hAnsi="Palatino Linotype" w:cs="Arial"/>
          <w:lang w:val="es-MX"/>
        </w:rPr>
        <w:t xml:space="preserve">Número de Valoraciones de Riesgo y/o Dictámenes de Riesgo realizados por la Dirección de Medio Ambiente y Ecología en el año 2023, relacionados con la poda, </w:t>
      </w:r>
      <w:r w:rsidRPr="00BD7872">
        <w:rPr>
          <w:rFonts w:ascii="Palatino Linotype" w:hAnsi="Palatino Linotype" w:cs="Arial"/>
          <w:lang w:val="es-MX"/>
        </w:rPr>
        <w:lastRenderedPageBreak/>
        <w:t>derribo y/o trasplante de un árbol en banquetas del Municipio de Ecatepec de Morelos.</w:t>
      </w:r>
    </w:p>
    <w:p w:rsidR="005F3322" w:rsidRPr="00BD7872" w:rsidRDefault="005F3322" w:rsidP="005F3322">
      <w:pPr>
        <w:spacing w:after="0" w:line="360" w:lineRule="auto"/>
        <w:jc w:val="both"/>
        <w:rPr>
          <w:rFonts w:ascii="Palatino Linotype" w:eastAsia="Times New Roman" w:hAnsi="Palatino Linotype" w:cs="Arial"/>
          <w:sz w:val="24"/>
          <w:szCs w:val="24"/>
          <w:lang w:val="es-ES" w:eastAsia="es-ES"/>
        </w:rPr>
      </w:pPr>
    </w:p>
    <w:p w:rsidR="005F3322" w:rsidRPr="00BD7872" w:rsidRDefault="005F3322" w:rsidP="005F3322">
      <w:pPr>
        <w:pStyle w:val="INFOEM"/>
        <w:ind w:left="0" w:right="0"/>
        <w:rPr>
          <w:i w:val="0"/>
          <w:sz w:val="24"/>
        </w:rPr>
      </w:pPr>
      <w:r w:rsidRPr="00BD7872">
        <w:rPr>
          <w:rFonts w:eastAsia="Palatino Linotype" w:cs="Palatino Linotype"/>
          <w:i w:val="0"/>
          <w:color w:val="000000"/>
          <w:sz w:val="24"/>
          <w:szCs w:val="24"/>
        </w:rPr>
        <w:t xml:space="preserve">Ante la falta respuesta por parte del </w:t>
      </w:r>
      <w:r w:rsidRPr="00BD7872">
        <w:rPr>
          <w:rFonts w:eastAsia="Palatino Linotype" w:cs="Palatino Linotype"/>
          <w:b/>
          <w:i w:val="0"/>
          <w:color w:val="000000"/>
          <w:sz w:val="24"/>
          <w:szCs w:val="24"/>
        </w:rPr>
        <w:t>Sujeto Obligado</w:t>
      </w:r>
      <w:r w:rsidRPr="00BD7872">
        <w:rPr>
          <w:rFonts w:eastAsia="Palatino Linotype" w:cs="Palatino Linotype"/>
          <w:i w:val="0"/>
          <w:color w:val="000000"/>
          <w:sz w:val="24"/>
          <w:szCs w:val="24"/>
        </w:rPr>
        <w:t xml:space="preserve">, el </w:t>
      </w:r>
      <w:r w:rsidRPr="00BD7872">
        <w:rPr>
          <w:rFonts w:eastAsia="Palatino Linotype" w:cs="Palatino Linotype"/>
          <w:b/>
          <w:i w:val="0"/>
          <w:color w:val="000000"/>
          <w:sz w:val="24"/>
          <w:szCs w:val="24"/>
        </w:rPr>
        <w:t>Recurrente</w:t>
      </w:r>
      <w:r w:rsidRPr="00BD7872">
        <w:rPr>
          <w:rFonts w:eastAsia="Palatino Linotype" w:cs="Palatino Linotype"/>
          <w:i w:val="0"/>
          <w:color w:val="000000"/>
          <w:sz w:val="24"/>
          <w:szCs w:val="24"/>
        </w:rPr>
        <w:t xml:space="preserve"> consideró que su derecho a la información pública había sido vulnerado, por lo que interpuso el recurso de revisión al rubro citado</w:t>
      </w:r>
      <w:r w:rsidRPr="00BD7872">
        <w:rPr>
          <w:rFonts w:cs="Arial"/>
          <w:bCs/>
          <w:i w:val="0"/>
          <w:sz w:val="24"/>
        </w:rPr>
        <w:t>, señalando sustancialmente como sus razones o motivos de inconformidad, lo siguiente:</w:t>
      </w:r>
      <w:r w:rsidRPr="00BD7872" w:rsidDel="00107C3B">
        <w:rPr>
          <w:b/>
          <w:i w:val="0"/>
          <w:sz w:val="24"/>
        </w:rPr>
        <w:t xml:space="preserve"> </w:t>
      </w:r>
      <w:r w:rsidRPr="00BD7872">
        <w:rPr>
          <w:i w:val="0"/>
          <w:sz w:val="24"/>
        </w:rPr>
        <w:t>“</w:t>
      </w:r>
      <w:r w:rsidR="00E70F05" w:rsidRPr="00BD7872">
        <w:rPr>
          <w:sz w:val="24"/>
        </w:rPr>
        <w:t>H. Secretario del Ayuntamiento de Ecatepec de Morelos, estaré atenta para recibir la información solicitada.</w:t>
      </w:r>
      <w:r w:rsidRPr="00BD7872">
        <w:rPr>
          <w:sz w:val="24"/>
        </w:rPr>
        <w:t>” (Sic)</w:t>
      </w:r>
      <w:r w:rsidRPr="00BD7872">
        <w:rPr>
          <w:i w:val="0"/>
          <w:sz w:val="24"/>
        </w:rPr>
        <w:t xml:space="preserve">. </w:t>
      </w:r>
    </w:p>
    <w:p w:rsidR="0062536B" w:rsidRPr="00BD7872" w:rsidRDefault="0062536B" w:rsidP="0062536B">
      <w:pPr>
        <w:spacing w:line="360" w:lineRule="auto"/>
        <w:jc w:val="both"/>
        <w:rPr>
          <w:rFonts w:ascii="Palatino Linotype" w:hAnsi="Palatino Linotype"/>
          <w:iCs/>
          <w:sz w:val="24"/>
        </w:rPr>
      </w:pPr>
    </w:p>
    <w:p w:rsidR="0062536B" w:rsidRPr="00BD7872" w:rsidRDefault="0062536B" w:rsidP="0062536B">
      <w:pPr>
        <w:spacing w:line="360" w:lineRule="auto"/>
        <w:jc w:val="both"/>
        <w:rPr>
          <w:rFonts w:ascii="Palatino Linotype" w:hAnsi="Palatino Linotype" w:cs="Arial"/>
          <w:bCs/>
          <w:sz w:val="24"/>
        </w:rPr>
      </w:pPr>
      <w:r w:rsidRPr="00BD7872">
        <w:rPr>
          <w:rFonts w:ascii="Palatino Linotype" w:hAnsi="Palatino Linotype"/>
          <w:iCs/>
          <w:sz w:val="24"/>
        </w:rPr>
        <w:t xml:space="preserve">Ahora bien, en el derecho de acceso a la información pública impera el principio de suplencia de la queja deficiente, previsto en el numeral 181 de la ley de transparencia local. Resultando aplicable en el caso en particular, al tomar en consideración que el particular requiere la respuesta del Secretario de Ayuntamiento. </w:t>
      </w:r>
    </w:p>
    <w:p w:rsidR="0062536B" w:rsidRPr="00BD7872" w:rsidRDefault="0062536B" w:rsidP="0062536B">
      <w:pPr>
        <w:spacing w:before="240" w:line="360" w:lineRule="auto"/>
        <w:jc w:val="both"/>
        <w:rPr>
          <w:rFonts w:ascii="Palatino Linotype" w:hAnsi="Palatino Linotype"/>
          <w:sz w:val="24"/>
        </w:rPr>
      </w:pPr>
      <w:r w:rsidRPr="00BD7872">
        <w:rPr>
          <w:rFonts w:ascii="Palatino Linotype" w:hAnsi="Palatino Linotype"/>
          <w:sz w:val="24"/>
        </w:rPr>
        <w:t xml:space="preserve">Dichas precisiones, con fundamento en los artículos 13 y 181 cuarto párrafo de la Ley en materia, los cuales a la letra rezan: </w:t>
      </w:r>
    </w:p>
    <w:p w:rsidR="0062536B" w:rsidRPr="00BD7872" w:rsidRDefault="0062536B" w:rsidP="0062536B">
      <w:pPr>
        <w:pStyle w:val="Citas"/>
      </w:pPr>
      <w:r w:rsidRPr="00BD7872">
        <w:rPr>
          <w:b/>
          <w:bCs/>
        </w:rPr>
        <w:t xml:space="preserve">“Artículo 13. </w:t>
      </w:r>
      <w:r w:rsidRPr="00BD7872">
        <w:t>El Instituto, en el ámbito de sus atribuciones, deberá suplir cualquier deficiencia para garantizar el ejercicio del derecho de acceso a la información.</w:t>
      </w:r>
    </w:p>
    <w:p w:rsidR="0062536B" w:rsidRPr="00BD7872" w:rsidRDefault="0062536B" w:rsidP="0062536B">
      <w:pPr>
        <w:pStyle w:val="Citas"/>
        <w:rPr>
          <w:b/>
        </w:rPr>
      </w:pPr>
      <w:r w:rsidRPr="00BD7872">
        <w:rPr>
          <w:b/>
        </w:rPr>
        <w:t xml:space="preserve">Artículo 181. … </w:t>
      </w:r>
    </w:p>
    <w:p w:rsidR="0062536B" w:rsidRPr="00BD7872" w:rsidRDefault="0062536B" w:rsidP="0062536B">
      <w:pPr>
        <w:pStyle w:val="Citas"/>
        <w:rPr>
          <w:b/>
        </w:rPr>
      </w:pPr>
      <w:r w:rsidRPr="00BD7872">
        <w:rPr>
          <w:b/>
        </w:rPr>
        <w:t>Durante el procedimiento deberá aplicarse la suplencia de la queja a favor del recurrente, sin cambiar los hechos expuestos, asegurándose de que las partes puedan presentar, de manera oral o escrita, los argumentos que funden y motiven sus pretensiones.”</w:t>
      </w:r>
      <w:r w:rsidRPr="00BD7872">
        <w:t xml:space="preserve"> </w:t>
      </w:r>
      <w:r w:rsidRPr="00BD7872">
        <w:rPr>
          <w:b/>
        </w:rPr>
        <w:t>[Sic]</w:t>
      </w:r>
    </w:p>
    <w:p w:rsidR="005F3322" w:rsidRPr="00BD7872" w:rsidRDefault="005F3322" w:rsidP="005F3322">
      <w:pPr>
        <w:tabs>
          <w:tab w:val="left" w:pos="709"/>
        </w:tabs>
        <w:spacing w:line="360" w:lineRule="auto"/>
        <w:jc w:val="both"/>
        <w:rPr>
          <w:rFonts w:ascii="Palatino Linotype" w:hAnsi="Palatino Linotype" w:cs="Arial"/>
          <w:sz w:val="24"/>
        </w:rPr>
      </w:pPr>
    </w:p>
    <w:p w:rsidR="005F3322" w:rsidRPr="00BD7872" w:rsidRDefault="005F3322" w:rsidP="005F3322">
      <w:pPr>
        <w:tabs>
          <w:tab w:val="left" w:pos="709"/>
        </w:tabs>
        <w:spacing w:line="360" w:lineRule="auto"/>
        <w:jc w:val="both"/>
        <w:rPr>
          <w:rFonts w:ascii="Palatino Linotype" w:hAnsi="Palatino Linotype" w:cs="Arial"/>
          <w:sz w:val="24"/>
        </w:rPr>
      </w:pPr>
      <w:r w:rsidRPr="00BD7872">
        <w:rPr>
          <w:rFonts w:ascii="Palatino Linotype" w:hAnsi="Palatino Linotype" w:cs="Arial"/>
          <w:sz w:val="24"/>
        </w:rPr>
        <w:t xml:space="preserve">Aunado a lo anterior, mediante informe justificado rendido por </w:t>
      </w:r>
      <w:r w:rsidRPr="00BD7872">
        <w:rPr>
          <w:rFonts w:ascii="Palatino Linotype" w:hAnsi="Palatino Linotype" w:cs="Arial"/>
          <w:b/>
          <w:sz w:val="24"/>
        </w:rPr>
        <w:t>El Sujeto Obligado</w:t>
      </w:r>
      <w:r w:rsidRPr="00BD7872">
        <w:rPr>
          <w:rFonts w:ascii="Palatino Linotype" w:hAnsi="Palatino Linotype" w:cs="Arial"/>
          <w:sz w:val="24"/>
        </w:rPr>
        <w:t xml:space="preserve">, se advierte que </w:t>
      </w:r>
      <w:r w:rsidRPr="00BD7872">
        <w:rPr>
          <w:rFonts w:ascii="Palatino Linotype" w:hAnsi="Palatino Linotype" w:cs="Arial"/>
          <w:bCs/>
          <w:sz w:val="24"/>
        </w:rPr>
        <w:t>remitió a</w:t>
      </w:r>
      <w:r w:rsidRPr="00BD7872">
        <w:rPr>
          <w:rFonts w:ascii="Palatino Linotype" w:hAnsi="Palatino Linotype" w:cs="Arial"/>
          <w:sz w:val="24"/>
        </w:rPr>
        <w:t xml:space="preserve"> través del Sistema de Acceso a la Información Mexiquense (</w:t>
      </w:r>
      <w:r w:rsidRPr="00BD7872">
        <w:rPr>
          <w:rFonts w:ascii="Palatino Linotype" w:hAnsi="Palatino Linotype" w:cs="Arial"/>
          <w:b/>
          <w:sz w:val="24"/>
        </w:rPr>
        <w:t xml:space="preserve">SAIMEX), </w:t>
      </w:r>
      <w:r w:rsidRPr="00BD7872">
        <w:rPr>
          <w:rFonts w:ascii="Palatino Linotype" w:hAnsi="Palatino Linotype" w:cs="Arial"/>
          <w:sz w:val="24"/>
        </w:rPr>
        <w:t>por medio del archivo electrónico siguiente:</w:t>
      </w:r>
    </w:p>
    <w:p w:rsidR="00E70F05" w:rsidRPr="00BD7872" w:rsidRDefault="00E70F05" w:rsidP="00E70F05">
      <w:pPr>
        <w:pStyle w:val="Prrafodelista"/>
        <w:numPr>
          <w:ilvl w:val="0"/>
          <w:numId w:val="2"/>
        </w:numPr>
        <w:spacing w:line="360" w:lineRule="auto"/>
        <w:jc w:val="both"/>
        <w:rPr>
          <w:rFonts w:ascii="Palatino Linotype" w:hAnsi="Palatino Linotype" w:cs="Arial"/>
        </w:rPr>
      </w:pPr>
      <w:r w:rsidRPr="00BD7872">
        <w:rPr>
          <w:rFonts w:ascii="Palatino Linotype" w:hAnsi="Palatino Linotype" w:cs="Arial"/>
          <w:b/>
          <w:i/>
        </w:rPr>
        <w:t>sol. 00471.pdf</w:t>
      </w:r>
      <w:r w:rsidR="005F3322" w:rsidRPr="00BD7872">
        <w:rPr>
          <w:rFonts w:ascii="Palatino Linotype" w:hAnsi="Palatino Linotype" w:cs="Arial"/>
        </w:rPr>
        <w:t xml:space="preserve">: </w:t>
      </w:r>
      <w:r w:rsidRPr="00BD7872">
        <w:rPr>
          <w:rFonts w:ascii="Palatino Linotype" w:hAnsi="Palatino Linotype" w:cs="Arial"/>
        </w:rPr>
        <w:t xml:space="preserve">oficio número DMAYEC/ECA/0609/2025, de fecha 01 de julio de 2025, firmado por la Directora de Medio Ambiente y Ecología, en el que refiere que no le hicieron entrega física de la información que estaba en el sistema CREG al momento de realizar la entrega de área. </w:t>
      </w:r>
    </w:p>
    <w:p w:rsidR="005F3322" w:rsidRPr="00BD7872" w:rsidRDefault="00E70F05" w:rsidP="00E70F05">
      <w:pPr>
        <w:pStyle w:val="Prrafodelista"/>
        <w:numPr>
          <w:ilvl w:val="0"/>
          <w:numId w:val="2"/>
        </w:numPr>
        <w:spacing w:line="360" w:lineRule="auto"/>
        <w:jc w:val="both"/>
        <w:rPr>
          <w:rFonts w:ascii="Palatino Linotype" w:hAnsi="Palatino Linotype" w:cs="Arial"/>
        </w:rPr>
      </w:pPr>
      <w:r w:rsidRPr="00BD7872">
        <w:rPr>
          <w:rFonts w:ascii="Palatino Linotype" w:hAnsi="Palatino Linotype" w:cs="Arial"/>
          <w:b/>
          <w:i/>
        </w:rPr>
        <w:t>7650</w:t>
      </w:r>
      <w:proofErr w:type="gramStart"/>
      <w:r w:rsidRPr="00BD7872">
        <w:rPr>
          <w:rFonts w:ascii="Palatino Linotype" w:hAnsi="Palatino Linotype" w:cs="Arial"/>
          <w:b/>
          <w:i/>
        </w:rPr>
        <w:t>.pdf</w:t>
      </w:r>
      <w:proofErr w:type="gramEnd"/>
      <w:r w:rsidRPr="00BD7872">
        <w:rPr>
          <w:rFonts w:ascii="Palatino Linotype" w:hAnsi="Palatino Linotype" w:cs="Arial"/>
        </w:rPr>
        <w:t xml:space="preserve">: </w:t>
      </w:r>
      <w:r w:rsidR="005F3322" w:rsidRPr="00BD7872">
        <w:rPr>
          <w:rFonts w:ascii="Palatino Linotype" w:hAnsi="Palatino Linotype" w:cs="Arial"/>
        </w:rPr>
        <w:t xml:space="preserve">oficio número </w:t>
      </w:r>
      <w:r w:rsidRPr="00BD7872">
        <w:rPr>
          <w:rFonts w:ascii="Palatino Linotype" w:hAnsi="Palatino Linotype" w:cs="Arial"/>
        </w:rPr>
        <w:t>CT</w:t>
      </w:r>
      <w:r w:rsidR="005F3322" w:rsidRPr="00BD7872">
        <w:rPr>
          <w:rFonts w:ascii="Palatino Linotype" w:hAnsi="Palatino Linotype" w:cs="Arial"/>
        </w:rPr>
        <w:t>/</w:t>
      </w:r>
      <w:r w:rsidRPr="00BD7872">
        <w:rPr>
          <w:rFonts w:ascii="Palatino Linotype" w:hAnsi="Palatino Linotype" w:cs="Arial"/>
        </w:rPr>
        <w:t>UT/ECA</w:t>
      </w:r>
      <w:r w:rsidR="005F3322" w:rsidRPr="00BD7872">
        <w:rPr>
          <w:rFonts w:ascii="Palatino Linotype" w:hAnsi="Palatino Linotype" w:cs="Arial"/>
        </w:rPr>
        <w:t>/</w:t>
      </w:r>
      <w:r w:rsidRPr="00BD7872">
        <w:rPr>
          <w:rFonts w:ascii="Palatino Linotype" w:hAnsi="Palatino Linotype" w:cs="Arial"/>
        </w:rPr>
        <w:t>845/</w:t>
      </w:r>
      <w:r w:rsidR="005F3322" w:rsidRPr="00BD7872">
        <w:rPr>
          <w:rFonts w:ascii="Palatino Linotype" w:hAnsi="Palatino Linotype" w:cs="Arial"/>
        </w:rPr>
        <w:t xml:space="preserve">2025, de fecha </w:t>
      </w:r>
      <w:r w:rsidRPr="00BD7872">
        <w:rPr>
          <w:rFonts w:ascii="Palatino Linotype" w:hAnsi="Palatino Linotype" w:cs="Arial"/>
        </w:rPr>
        <w:t>02</w:t>
      </w:r>
      <w:r w:rsidR="005F3322" w:rsidRPr="00BD7872">
        <w:rPr>
          <w:rFonts w:ascii="Palatino Linotype" w:hAnsi="Palatino Linotype" w:cs="Arial"/>
        </w:rPr>
        <w:t xml:space="preserve"> de </w:t>
      </w:r>
      <w:r w:rsidRPr="00BD7872">
        <w:rPr>
          <w:rFonts w:ascii="Palatino Linotype" w:hAnsi="Palatino Linotype" w:cs="Arial"/>
        </w:rPr>
        <w:t>julio</w:t>
      </w:r>
      <w:r w:rsidR="005F3322" w:rsidRPr="00BD7872">
        <w:rPr>
          <w:rFonts w:ascii="Palatino Linotype" w:hAnsi="Palatino Linotype" w:cs="Arial"/>
        </w:rPr>
        <w:t xml:space="preserve"> de 2025, firmado por el </w:t>
      </w:r>
      <w:r w:rsidRPr="00BD7872">
        <w:rPr>
          <w:rFonts w:ascii="Palatino Linotype" w:hAnsi="Palatino Linotype" w:cs="Arial"/>
        </w:rPr>
        <w:t>Titular de la Unidad de Transparencia</w:t>
      </w:r>
      <w:r w:rsidR="005F3322" w:rsidRPr="00BD7872">
        <w:rPr>
          <w:rFonts w:ascii="Palatino Linotype" w:hAnsi="Palatino Linotype" w:cs="Arial"/>
        </w:rPr>
        <w:t>,</w:t>
      </w:r>
      <w:r w:rsidR="0062536B" w:rsidRPr="00BD7872">
        <w:rPr>
          <w:rFonts w:ascii="Palatino Linotype" w:hAnsi="Palatino Linotype" w:cs="Arial"/>
        </w:rPr>
        <w:t xml:space="preserve"> por medio del cual remite el oficio anterior.</w:t>
      </w:r>
    </w:p>
    <w:p w:rsidR="005F3322" w:rsidRPr="00BD7872" w:rsidRDefault="005F3322" w:rsidP="005F3322">
      <w:pPr>
        <w:spacing w:after="0" w:line="360" w:lineRule="auto"/>
        <w:jc w:val="both"/>
        <w:rPr>
          <w:rFonts w:ascii="Palatino Linotype" w:eastAsia="Times New Roman" w:hAnsi="Palatino Linotype" w:cs="Arial"/>
          <w:sz w:val="24"/>
          <w:szCs w:val="24"/>
          <w:lang w:val="es-ES" w:eastAsia="es-ES"/>
        </w:rPr>
      </w:pPr>
    </w:p>
    <w:p w:rsidR="0062536B" w:rsidRPr="00BD7872" w:rsidRDefault="0062536B" w:rsidP="0062536B">
      <w:pPr>
        <w:autoSpaceDE w:val="0"/>
        <w:autoSpaceDN w:val="0"/>
        <w:adjustRightInd w:val="0"/>
        <w:spacing w:before="240" w:line="360" w:lineRule="auto"/>
        <w:jc w:val="both"/>
        <w:rPr>
          <w:rFonts w:ascii="Palatino Linotype" w:hAnsi="Palatino Linotype" w:cs="Arial"/>
          <w:sz w:val="24"/>
        </w:rPr>
      </w:pPr>
      <w:r w:rsidRPr="00BD7872">
        <w:rPr>
          <w:rFonts w:ascii="Palatino Linotype" w:hAnsi="Palatino Linotype" w:cs="Arial"/>
          <w:sz w:val="24"/>
        </w:rPr>
        <w:t xml:space="preserve">En una aproximación inicial, con relación a la solicitud de información </w:t>
      </w:r>
      <w:r w:rsidRPr="00BD7872">
        <w:rPr>
          <w:rFonts w:ascii="Palatino Linotype" w:hAnsi="Palatino Linotype" w:cs="Arial"/>
          <w:b/>
          <w:bCs/>
          <w:sz w:val="24"/>
        </w:rPr>
        <w:t xml:space="preserve">00471/ECATEPEC/IP/2025 </w:t>
      </w:r>
      <w:r w:rsidRPr="00BD7872">
        <w:rPr>
          <w:rFonts w:ascii="Palatino Linotype" w:hAnsi="Palatino Linotype" w:cs="Arial"/>
          <w:sz w:val="24"/>
        </w:rPr>
        <w:t xml:space="preserve">se desprenden las siguientes consideraciones: </w:t>
      </w:r>
    </w:p>
    <w:p w:rsidR="0062536B" w:rsidRPr="00BD7872" w:rsidRDefault="0062536B" w:rsidP="0062536B">
      <w:pPr>
        <w:pStyle w:val="Prrafodelista"/>
        <w:numPr>
          <w:ilvl w:val="0"/>
          <w:numId w:val="8"/>
        </w:numPr>
        <w:autoSpaceDE w:val="0"/>
        <w:autoSpaceDN w:val="0"/>
        <w:adjustRightInd w:val="0"/>
        <w:spacing w:before="240" w:line="360" w:lineRule="auto"/>
        <w:jc w:val="both"/>
        <w:rPr>
          <w:rFonts w:ascii="Palatino Linotype" w:hAnsi="Palatino Linotype" w:cs="Arial"/>
          <w:lang w:val="es-MX"/>
        </w:rPr>
      </w:pPr>
      <w:r w:rsidRPr="00BD7872">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BD7872">
        <w:rPr>
          <w:rFonts w:ascii="Palatino Linotype" w:hAnsi="Palatino Linotype" w:cs="Arial"/>
          <w:b/>
          <w:bCs/>
          <w:lang w:val="es-MX"/>
        </w:rPr>
        <w:t xml:space="preserve">Sujetos Obligados. </w:t>
      </w:r>
    </w:p>
    <w:p w:rsidR="0062536B" w:rsidRPr="00BD7872" w:rsidRDefault="0062536B" w:rsidP="0062536B">
      <w:pPr>
        <w:pStyle w:val="Prrafodelista"/>
        <w:numPr>
          <w:ilvl w:val="0"/>
          <w:numId w:val="7"/>
        </w:numPr>
        <w:autoSpaceDE w:val="0"/>
        <w:autoSpaceDN w:val="0"/>
        <w:adjustRightInd w:val="0"/>
        <w:spacing w:before="240" w:line="360" w:lineRule="auto"/>
        <w:jc w:val="both"/>
        <w:rPr>
          <w:rFonts w:ascii="Palatino Linotype" w:hAnsi="Palatino Linotype"/>
        </w:rPr>
      </w:pPr>
      <w:r w:rsidRPr="00BD7872">
        <w:rPr>
          <w:rFonts w:ascii="Palatino Linotype" w:hAnsi="Palatino Linotype"/>
        </w:rPr>
        <w:t xml:space="preserve">Que en referencia a la solicitud de información se advierte que fueron requeridas documentos que giran en torno a arboles ubicados en banquetas </w:t>
      </w:r>
      <w:r w:rsidRPr="00BD7872">
        <w:rPr>
          <w:rFonts w:ascii="Palatino Linotype" w:hAnsi="Palatino Linotype"/>
          <w:i/>
          <w:iCs/>
        </w:rPr>
        <w:t xml:space="preserve">“del H. Ayuntamiento de Ecatepec de Morelos”, </w:t>
      </w:r>
      <w:r w:rsidRPr="00BD7872">
        <w:rPr>
          <w:rFonts w:ascii="Palatino Linotype" w:hAnsi="Palatino Linotype"/>
        </w:rPr>
        <w:t xml:space="preserve">resultando necesario señalar que el particular no resulta experto en terminología de administración pública o </w:t>
      </w:r>
      <w:r w:rsidRPr="00BD7872">
        <w:rPr>
          <w:rFonts w:ascii="Palatino Linotype" w:hAnsi="Palatino Linotype"/>
        </w:rPr>
        <w:lastRenderedPageBreak/>
        <w:t xml:space="preserve">incluso transparencia, en este sentido, se comprende que el ámbito espacial de su solicitud de información corresponde al </w:t>
      </w:r>
      <w:r w:rsidRPr="00BD7872">
        <w:rPr>
          <w:rFonts w:ascii="Palatino Linotype" w:hAnsi="Palatino Linotype"/>
          <w:b/>
          <w:bCs/>
        </w:rPr>
        <w:t>MUNICIPIO</w:t>
      </w:r>
      <w:r w:rsidRPr="00BD7872">
        <w:rPr>
          <w:rFonts w:ascii="Palatino Linotype" w:hAnsi="Palatino Linotype"/>
        </w:rPr>
        <w:t xml:space="preserve"> de Ecatepec de Morelos. </w:t>
      </w:r>
    </w:p>
    <w:p w:rsidR="0062536B" w:rsidRPr="00BD7872" w:rsidRDefault="0062536B" w:rsidP="0062536B">
      <w:pPr>
        <w:pStyle w:val="Prrafodelista"/>
        <w:rPr>
          <w:rFonts w:ascii="Palatino Linotype" w:hAnsi="Palatino Linotype" w:cs="Arial"/>
          <w:lang w:val="es-MX"/>
        </w:rPr>
      </w:pPr>
    </w:p>
    <w:p w:rsidR="0062536B" w:rsidRPr="00BD7872" w:rsidRDefault="0062536B" w:rsidP="0062536B">
      <w:pPr>
        <w:pStyle w:val="Prrafodelista"/>
        <w:numPr>
          <w:ilvl w:val="0"/>
          <w:numId w:val="7"/>
        </w:numPr>
        <w:autoSpaceDE w:val="0"/>
        <w:autoSpaceDN w:val="0"/>
        <w:adjustRightInd w:val="0"/>
        <w:spacing w:before="240" w:line="360" w:lineRule="auto"/>
        <w:jc w:val="both"/>
        <w:rPr>
          <w:rFonts w:ascii="Palatino Linotype" w:hAnsi="Palatino Linotype"/>
        </w:rPr>
      </w:pPr>
      <w:r w:rsidRPr="00BD7872">
        <w:rPr>
          <w:rFonts w:ascii="Palatino Linotype" w:hAnsi="Palatino Linotype" w:cs="Arial"/>
          <w:lang w:val="es-MX"/>
        </w:rPr>
        <w:t xml:space="preserve">Que cuando los </w:t>
      </w:r>
      <w:r w:rsidRPr="00BD7872">
        <w:rPr>
          <w:rFonts w:ascii="Palatino Linotype" w:hAnsi="Palatino Linotype"/>
        </w:rPr>
        <w:t xml:space="preserve">particulares no identifican de forma precisa el documento requerido, bastará con que se remita cualquiera que refleje la información requerida. Al respecto, cobra relevancia el criterio orientador emitido por el entonces Órgano Garante Nacional con número </w:t>
      </w:r>
      <w:r w:rsidRPr="00BD7872">
        <w:rPr>
          <w:rFonts w:ascii="Palatino Linotype" w:hAnsi="Palatino Linotype"/>
          <w:b/>
          <w:bCs/>
        </w:rPr>
        <w:t xml:space="preserve">16/17 </w:t>
      </w:r>
      <w:r w:rsidRPr="00BD7872">
        <w:rPr>
          <w:rFonts w:ascii="Palatino Linotype" w:hAnsi="Palatino Linotype"/>
        </w:rPr>
        <w:t>cuyo rubro y texto disponen a la literalidad lo siguiente:</w:t>
      </w:r>
    </w:p>
    <w:p w:rsidR="0062536B" w:rsidRPr="00BD7872" w:rsidRDefault="0062536B" w:rsidP="0062536B">
      <w:pPr>
        <w:pStyle w:val="Citas"/>
        <w:jc w:val="center"/>
        <w:rPr>
          <w:b/>
          <w:bCs/>
          <w:sz w:val="24"/>
          <w:szCs w:val="24"/>
        </w:rPr>
      </w:pPr>
      <w:r w:rsidRPr="00BD7872">
        <w:rPr>
          <w:b/>
          <w:bCs/>
          <w:sz w:val="24"/>
          <w:szCs w:val="24"/>
        </w:rPr>
        <w:t>“EXPRESIÓN DOCUMENTAL.</w:t>
      </w:r>
    </w:p>
    <w:p w:rsidR="0062536B" w:rsidRPr="00BD7872" w:rsidRDefault="0062536B" w:rsidP="0062536B">
      <w:pPr>
        <w:pStyle w:val="Citas"/>
        <w:rPr>
          <w:szCs w:val="24"/>
        </w:rPr>
      </w:pPr>
      <w:r w:rsidRPr="00BD7872">
        <w:rPr>
          <w:bCs/>
          <w:szCs w:val="24"/>
        </w:rPr>
        <w:t>Cuando</w:t>
      </w:r>
      <w:r w:rsidRPr="00BD7872">
        <w:rPr>
          <w:lang w:val="es-ES"/>
        </w:rPr>
        <w:t xml:space="preserve"> los particulares presenten solicitudes de acceso a la información sin identificar de forma precisa la documentación que pudiera contener la información de su interés, </w:t>
      </w:r>
      <w:r w:rsidRPr="00BD7872">
        <w:rPr>
          <w:szCs w:val="24"/>
        </w:rPr>
        <w:t>o bien, la solicitud constituya una consulta,</w:t>
      </w:r>
      <w:r w:rsidRPr="00BD7872">
        <w:rPr>
          <w:lang w:val="es-ES"/>
        </w:rPr>
        <w:t xml:space="preserve"> pero la respuesta pudiera obrar en algún documento en poder de los sujetos obligados, éstos deben dar a dichas solicitudes una interpretación que les otorgue una expresión documental. </w:t>
      </w:r>
    </w:p>
    <w:p w:rsidR="0062536B" w:rsidRPr="00BD7872" w:rsidRDefault="0062536B" w:rsidP="0062536B">
      <w:pPr>
        <w:pStyle w:val="Citas"/>
        <w:rPr>
          <w:b/>
        </w:rPr>
      </w:pPr>
      <w:r w:rsidRPr="00BD7872">
        <w:rPr>
          <w:b/>
        </w:rPr>
        <w:t>Precedentes:</w:t>
      </w:r>
    </w:p>
    <w:p w:rsidR="0062536B" w:rsidRPr="00BD7872" w:rsidRDefault="0062536B" w:rsidP="0062536B">
      <w:pPr>
        <w:pStyle w:val="Citas"/>
        <w:numPr>
          <w:ilvl w:val="0"/>
          <w:numId w:val="9"/>
        </w:numPr>
        <w:rPr>
          <w:color w:val="000000"/>
        </w:rPr>
      </w:pPr>
      <w:r w:rsidRPr="00BD7872">
        <w:t xml:space="preserve">Acceso a la información pública. RRA 0774/16. Sesión del 31 de agosto de 2016. Votación por unanimidad. </w:t>
      </w:r>
      <w:r w:rsidRPr="00BD7872">
        <w:rPr>
          <w:rFonts w:eastAsia="Arial"/>
        </w:rPr>
        <w:t>Sin votos disidentes o particulares.</w:t>
      </w:r>
      <w:r w:rsidRPr="00BD7872">
        <w:t xml:space="preserve"> Secretaría de Salud. Comisionada Ponente María Patricia </w:t>
      </w:r>
      <w:proofErr w:type="spellStart"/>
      <w:r w:rsidRPr="00BD7872">
        <w:t>Kurczyn</w:t>
      </w:r>
      <w:proofErr w:type="spellEnd"/>
      <w:r w:rsidRPr="00BD7872">
        <w:t xml:space="preserve"> Villalobos.</w:t>
      </w:r>
    </w:p>
    <w:p w:rsidR="0062536B" w:rsidRPr="00BD7872" w:rsidRDefault="0062536B" w:rsidP="0062536B">
      <w:pPr>
        <w:pStyle w:val="Citas"/>
        <w:numPr>
          <w:ilvl w:val="0"/>
          <w:numId w:val="9"/>
        </w:numPr>
        <w:rPr>
          <w:color w:val="000000"/>
        </w:rPr>
      </w:pPr>
      <w:r w:rsidRPr="00BD7872">
        <w:t xml:space="preserve">Acceso a la información pública. RRA 0143/17. Sesión del 22 de febrero de 2017. Votación por unanimidad. </w:t>
      </w:r>
      <w:r w:rsidRPr="00BD7872">
        <w:rPr>
          <w:rFonts w:eastAsia="Arial"/>
        </w:rPr>
        <w:t>Sin votos disidentes o particulares.</w:t>
      </w:r>
      <w:r w:rsidRPr="00BD7872">
        <w:t xml:space="preserve"> </w:t>
      </w:r>
      <w:r w:rsidRPr="00BD7872">
        <w:lastRenderedPageBreak/>
        <w:t xml:space="preserve">Universidad Autónoma Agraria Antonio Narro. Comisionado Ponente Oscar Mauricio Guerra Ford. </w:t>
      </w:r>
    </w:p>
    <w:p w:rsidR="0062536B" w:rsidRPr="00BD7872" w:rsidRDefault="0062536B" w:rsidP="0062536B">
      <w:pPr>
        <w:pStyle w:val="Citas"/>
        <w:numPr>
          <w:ilvl w:val="0"/>
          <w:numId w:val="9"/>
        </w:numPr>
        <w:rPr>
          <w:color w:val="000000"/>
        </w:rPr>
      </w:pPr>
      <w:r w:rsidRPr="00BD7872">
        <w:t xml:space="preserve">Acceso a la información pública. RRA 0540/17. Sesión del 08 de marzo del 2017. Votación por unanimidad. </w:t>
      </w:r>
      <w:r w:rsidRPr="00BD7872">
        <w:rPr>
          <w:rFonts w:eastAsia="Arial"/>
        </w:rPr>
        <w:t>Sin votos disidentes o particulares.</w:t>
      </w:r>
      <w:r w:rsidRPr="00BD7872">
        <w:t xml:space="preserve"> Secretaría de Economía. Comisionado Ponente Francisco Javier Acuña Llamas. “ </w:t>
      </w:r>
      <w:r w:rsidRPr="00BD7872">
        <w:rPr>
          <w:b/>
          <w:bCs/>
        </w:rPr>
        <w:t>(Sic)</w:t>
      </w:r>
    </w:p>
    <w:p w:rsidR="0062536B" w:rsidRPr="00BD7872" w:rsidRDefault="0062536B" w:rsidP="0062536B">
      <w:pPr>
        <w:spacing w:after="0" w:line="360" w:lineRule="auto"/>
        <w:jc w:val="both"/>
        <w:rPr>
          <w:rFonts w:ascii="Palatino Linotype" w:hAnsi="Palatino Linotype" w:cs="Arial"/>
          <w:i/>
        </w:rPr>
      </w:pPr>
    </w:p>
    <w:p w:rsidR="0062536B" w:rsidRPr="00BD7872" w:rsidRDefault="0062536B" w:rsidP="0062536B">
      <w:pPr>
        <w:spacing w:line="360" w:lineRule="auto"/>
        <w:jc w:val="both"/>
        <w:rPr>
          <w:rFonts w:ascii="Palatino Linotype" w:hAnsi="Palatino Linotype"/>
          <w:b/>
          <w:bCs/>
          <w:sz w:val="24"/>
        </w:rPr>
      </w:pPr>
      <w:r w:rsidRPr="00BD7872">
        <w:rPr>
          <w:rFonts w:ascii="Palatino Linotype" w:hAnsi="Palatino Linotype"/>
          <w:iCs/>
          <w:sz w:val="24"/>
        </w:rPr>
        <w:t>En virtud de lo anterior,</w:t>
      </w:r>
      <w:r w:rsidRPr="00BD7872">
        <w:rPr>
          <w:rFonts w:ascii="Palatino Linotype" w:hAnsi="Palatino Linotype"/>
          <w:sz w:val="24"/>
        </w:rPr>
        <w:t xml:space="preserve"> con relación a los requerimientos formulados por el particular, </w:t>
      </w:r>
      <w:r w:rsidRPr="00BD7872">
        <w:rPr>
          <w:rFonts w:ascii="Palatino Linotype" w:hAnsi="Palatino Linotype"/>
          <w:bCs/>
          <w:sz w:val="24"/>
        </w:rPr>
        <w:t xml:space="preserve">resulta oportuno traer a colación las siguientes imágenes ilustrativas, correspondientes al organigrama del </w:t>
      </w:r>
      <w:r w:rsidRPr="00BD7872">
        <w:rPr>
          <w:rFonts w:ascii="Palatino Linotype" w:hAnsi="Palatino Linotype"/>
          <w:b/>
          <w:bCs/>
          <w:sz w:val="24"/>
        </w:rPr>
        <w:t>Sujeto Obligado:</w:t>
      </w:r>
    </w:p>
    <w:p w:rsidR="0062536B" w:rsidRPr="00BD7872" w:rsidRDefault="0062536B" w:rsidP="0062536B">
      <w:pPr>
        <w:spacing w:line="360" w:lineRule="auto"/>
        <w:jc w:val="both"/>
        <w:rPr>
          <w:rFonts w:ascii="Palatino Linotype" w:hAnsi="Palatino Linotype"/>
          <w:b/>
          <w:bCs/>
        </w:rPr>
      </w:pPr>
    </w:p>
    <w:p w:rsidR="0062536B" w:rsidRPr="00BD7872" w:rsidRDefault="0062536B" w:rsidP="0062536B">
      <w:pPr>
        <w:pStyle w:val="Citas"/>
        <w:ind w:left="0" w:right="0"/>
        <w:rPr>
          <w:i w:val="0"/>
          <w:noProof/>
          <w:sz w:val="24"/>
          <w:szCs w:val="24"/>
          <w:lang w:eastAsia="es-MX"/>
        </w:rPr>
      </w:pPr>
    </w:p>
    <w:p w:rsidR="0062536B" w:rsidRPr="00BD7872" w:rsidRDefault="0062536B" w:rsidP="0062536B">
      <w:pPr>
        <w:pStyle w:val="Citas"/>
        <w:ind w:left="0" w:right="0"/>
        <w:rPr>
          <w:i w:val="0"/>
          <w:sz w:val="24"/>
          <w:szCs w:val="24"/>
        </w:rPr>
      </w:pPr>
    </w:p>
    <w:p w:rsidR="0062536B" w:rsidRPr="00BD7872" w:rsidRDefault="0062536B" w:rsidP="0062536B">
      <w:pPr>
        <w:pStyle w:val="Citas"/>
        <w:ind w:left="0" w:right="0"/>
        <w:rPr>
          <w:i w:val="0"/>
          <w:sz w:val="24"/>
          <w:szCs w:val="24"/>
        </w:rPr>
      </w:pPr>
    </w:p>
    <w:p w:rsidR="0062536B" w:rsidRPr="00BD7872" w:rsidRDefault="0062536B" w:rsidP="0062536B">
      <w:pPr>
        <w:pStyle w:val="Citas"/>
        <w:ind w:left="0" w:right="0"/>
        <w:rPr>
          <w:i w:val="0"/>
          <w:sz w:val="24"/>
          <w:szCs w:val="24"/>
        </w:rPr>
      </w:pPr>
      <w:r w:rsidRPr="00BD7872">
        <w:rPr>
          <w:i w:val="0"/>
          <w:noProof/>
          <w:lang w:eastAsia="es-MX"/>
        </w:rPr>
        <w:drawing>
          <wp:anchor distT="0" distB="0" distL="114300" distR="114300" simplePos="0" relativeHeight="251659264" behindDoc="0" locked="0" layoutInCell="1" allowOverlap="1" wp14:anchorId="1BA853D4" wp14:editId="23A4BF90">
            <wp:simplePos x="0" y="0"/>
            <wp:positionH relativeFrom="page">
              <wp:posOffset>1257300</wp:posOffset>
            </wp:positionH>
            <wp:positionV relativeFrom="paragraph">
              <wp:posOffset>-1468755</wp:posOffset>
            </wp:positionV>
            <wp:extent cx="5095875" cy="3622675"/>
            <wp:effectExtent l="19050" t="19050" r="28575" b="15875"/>
            <wp:wrapThrough wrapText="bothSides">
              <wp:wrapPolygon edited="0">
                <wp:start x="-81" y="-114"/>
                <wp:lineTo x="-81" y="21581"/>
                <wp:lineTo x="21640" y="21581"/>
                <wp:lineTo x="21640" y="-114"/>
                <wp:lineTo x="-81" y="-114"/>
              </wp:wrapPolygon>
            </wp:wrapThrough>
            <wp:docPr id="1182109296"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09296" name="Picture 1" descr="A document with text on i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95875" cy="36226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2536B" w:rsidRPr="00BD7872" w:rsidRDefault="0062536B" w:rsidP="0062536B">
      <w:pPr>
        <w:pStyle w:val="Citas"/>
        <w:ind w:left="0" w:right="0"/>
        <w:rPr>
          <w:i w:val="0"/>
          <w:sz w:val="24"/>
          <w:szCs w:val="24"/>
        </w:rPr>
      </w:pPr>
    </w:p>
    <w:p w:rsidR="0062536B" w:rsidRPr="00BD7872" w:rsidRDefault="0062536B" w:rsidP="0062536B">
      <w:pPr>
        <w:pStyle w:val="Citas"/>
        <w:ind w:left="0" w:right="0"/>
        <w:rPr>
          <w:i w:val="0"/>
          <w:sz w:val="24"/>
          <w:szCs w:val="24"/>
        </w:rPr>
      </w:pPr>
    </w:p>
    <w:p w:rsidR="0062536B" w:rsidRPr="00BD7872" w:rsidRDefault="0062536B" w:rsidP="0062536B">
      <w:pPr>
        <w:pStyle w:val="Citas"/>
        <w:ind w:left="0" w:right="0"/>
        <w:rPr>
          <w:i w:val="0"/>
          <w:sz w:val="24"/>
          <w:szCs w:val="24"/>
        </w:rPr>
      </w:pPr>
    </w:p>
    <w:p w:rsidR="0062536B" w:rsidRPr="00BD7872" w:rsidRDefault="0062536B" w:rsidP="0062536B">
      <w:pPr>
        <w:pStyle w:val="Citas"/>
        <w:ind w:left="0" w:right="0"/>
        <w:rPr>
          <w:i w:val="0"/>
          <w:sz w:val="24"/>
          <w:szCs w:val="24"/>
        </w:rPr>
      </w:pPr>
    </w:p>
    <w:p w:rsidR="0062536B" w:rsidRPr="00BD7872" w:rsidRDefault="0062536B" w:rsidP="0062536B">
      <w:pPr>
        <w:pStyle w:val="Citas"/>
        <w:ind w:left="0" w:right="0"/>
        <w:rPr>
          <w:i w:val="0"/>
          <w:sz w:val="24"/>
          <w:szCs w:val="24"/>
        </w:rPr>
      </w:pPr>
      <w:r w:rsidRPr="00BD7872">
        <w:rPr>
          <w:i w:val="0"/>
          <w:noProof/>
          <w:sz w:val="24"/>
          <w:szCs w:val="24"/>
          <w:lang w:eastAsia="es-MX"/>
        </w:rPr>
        <w:lastRenderedPageBreak/>
        <w:drawing>
          <wp:anchor distT="0" distB="0" distL="114300" distR="114300" simplePos="0" relativeHeight="251661312" behindDoc="0" locked="0" layoutInCell="1" allowOverlap="1" wp14:anchorId="056EDFDA" wp14:editId="098E5F80">
            <wp:simplePos x="0" y="0"/>
            <wp:positionH relativeFrom="column">
              <wp:posOffset>1043940</wp:posOffset>
            </wp:positionH>
            <wp:positionV relativeFrom="paragraph">
              <wp:posOffset>25400</wp:posOffset>
            </wp:positionV>
            <wp:extent cx="1701800" cy="774700"/>
            <wp:effectExtent l="19050" t="19050" r="12700" b="25400"/>
            <wp:wrapThrough wrapText="bothSides">
              <wp:wrapPolygon edited="0">
                <wp:start x="-242" y="-531"/>
                <wp:lineTo x="-242" y="21777"/>
                <wp:lineTo x="21519" y="21777"/>
                <wp:lineTo x="21519" y="-531"/>
                <wp:lineTo x="-242" y="-531"/>
              </wp:wrapPolygon>
            </wp:wrapThrough>
            <wp:docPr id="1504602488"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02488" name="Picture 1" descr="A close up of a sign&#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701800" cy="774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BD7872">
        <w:rPr>
          <w:i w:val="0"/>
          <w:noProof/>
          <w:sz w:val="24"/>
          <w:szCs w:val="24"/>
          <w:lang w:eastAsia="es-MX"/>
        </w:rPr>
        <w:drawing>
          <wp:anchor distT="0" distB="0" distL="114300" distR="114300" simplePos="0" relativeHeight="251660288" behindDoc="0" locked="0" layoutInCell="1" allowOverlap="1" wp14:anchorId="0255BF19" wp14:editId="2E90D602">
            <wp:simplePos x="0" y="0"/>
            <wp:positionH relativeFrom="page">
              <wp:posOffset>4457700</wp:posOffset>
            </wp:positionH>
            <wp:positionV relativeFrom="paragraph">
              <wp:posOffset>19050</wp:posOffset>
            </wp:positionV>
            <wp:extent cx="1701165" cy="781050"/>
            <wp:effectExtent l="19050" t="19050" r="13335" b="19050"/>
            <wp:wrapThrough wrapText="bothSides">
              <wp:wrapPolygon edited="0">
                <wp:start x="-242" y="-527"/>
                <wp:lineTo x="-242" y="21600"/>
                <wp:lineTo x="21527" y="21600"/>
                <wp:lineTo x="21527" y="-527"/>
                <wp:lineTo x="-242" y="-527"/>
              </wp:wrapPolygon>
            </wp:wrapThrough>
            <wp:docPr id="602776015"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76015" name="Picture 1" descr="A black text on a white backgroun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701165" cy="781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2536B" w:rsidRPr="00BD7872" w:rsidRDefault="0062536B" w:rsidP="0062536B">
      <w:pPr>
        <w:pStyle w:val="Citas"/>
        <w:ind w:left="0" w:right="0"/>
        <w:rPr>
          <w:i w:val="0"/>
          <w:sz w:val="24"/>
          <w:szCs w:val="24"/>
        </w:rPr>
      </w:pPr>
    </w:p>
    <w:p w:rsidR="0062536B" w:rsidRPr="00BD7872" w:rsidRDefault="0062536B" w:rsidP="0062536B">
      <w:pPr>
        <w:pStyle w:val="Citas"/>
        <w:ind w:left="0" w:right="0"/>
        <w:rPr>
          <w:i w:val="0"/>
          <w:sz w:val="24"/>
          <w:szCs w:val="24"/>
        </w:rPr>
      </w:pPr>
    </w:p>
    <w:p w:rsidR="0062536B" w:rsidRPr="00BD7872" w:rsidRDefault="0062536B" w:rsidP="0062536B">
      <w:pPr>
        <w:pStyle w:val="Citas"/>
        <w:ind w:left="0" w:right="0"/>
        <w:rPr>
          <w:i w:val="0"/>
          <w:sz w:val="24"/>
          <w:szCs w:val="24"/>
        </w:rPr>
      </w:pPr>
      <w:r w:rsidRPr="00BD7872">
        <w:rPr>
          <w:i w:val="0"/>
          <w:sz w:val="24"/>
          <w:szCs w:val="24"/>
        </w:rPr>
        <w:t xml:space="preserve">De lo expuesto con anterioridad, se desprende que </w:t>
      </w:r>
      <w:r w:rsidRPr="00BD7872">
        <w:rPr>
          <w:b/>
          <w:i w:val="0"/>
          <w:sz w:val="24"/>
          <w:szCs w:val="24"/>
        </w:rPr>
        <w:t xml:space="preserve">El Sujeto Obligado </w:t>
      </w:r>
      <w:r w:rsidRPr="00BD7872">
        <w:rPr>
          <w:i w:val="0"/>
          <w:sz w:val="24"/>
          <w:szCs w:val="24"/>
        </w:rPr>
        <w:t xml:space="preserve">se auxilia de diversas Direcciones, Subdirecciones, Departamentos y Unidades Administrativas para cumplir con sus fines y objetivos, resultando de nuestro más amplio interés la Dirección de Medio Ambiente y Ecología, así como la Dirección de Protección Civil y Bomberos. </w:t>
      </w:r>
    </w:p>
    <w:p w:rsidR="0062536B" w:rsidRPr="00BD7872" w:rsidRDefault="0062536B" w:rsidP="0062536B">
      <w:pPr>
        <w:pStyle w:val="Citas"/>
        <w:ind w:left="0" w:right="0"/>
        <w:rPr>
          <w:i w:val="0"/>
          <w:sz w:val="24"/>
          <w:szCs w:val="24"/>
        </w:rPr>
      </w:pPr>
    </w:p>
    <w:p w:rsidR="0062536B" w:rsidRPr="00BD7872" w:rsidRDefault="0062536B" w:rsidP="0062536B">
      <w:pPr>
        <w:pStyle w:val="Citas"/>
        <w:ind w:left="0" w:right="0"/>
        <w:rPr>
          <w:i w:val="0"/>
          <w:sz w:val="24"/>
          <w:szCs w:val="24"/>
        </w:rPr>
      </w:pPr>
      <w:r w:rsidRPr="00BD7872">
        <w:rPr>
          <w:i w:val="0"/>
          <w:iCs/>
          <w:sz w:val="24"/>
          <w:szCs w:val="24"/>
        </w:rPr>
        <w:t xml:space="preserve">En virtud de lo anterior, para delimitar competencias de las unidades administrativas en cita, </w:t>
      </w:r>
      <w:r w:rsidRPr="00BD7872">
        <w:rPr>
          <w:i w:val="0"/>
          <w:sz w:val="24"/>
          <w:szCs w:val="24"/>
        </w:rPr>
        <w:t xml:space="preserve">se traen a colación el artículo 8 de la Ley General de Equilibrio Ecológico y la Protección al Ambiente; numerales 59, 60, 70, 71 y 86 del Bando municipal de Ecatepec de Morelos, porciones normativas que disponen a la literalidad lo siguiente: </w:t>
      </w:r>
    </w:p>
    <w:p w:rsidR="0062536B" w:rsidRPr="00BD7872" w:rsidRDefault="0062536B" w:rsidP="0062536B">
      <w:pPr>
        <w:pStyle w:val="Citas"/>
        <w:jc w:val="center"/>
        <w:rPr>
          <w:b/>
          <w:bCs/>
        </w:rPr>
      </w:pPr>
      <w:r w:rsidRPr="00BD7872">
        <w:rPr>
          <w:b/>
          <w:bCs/>
          <w:sz w:val="24"/>
          <w:szCs w:val="24"/>
        </w:rPr>
        <w:t>LEY GENERAL DE EQUILIBRIO ECOLÓGICO Y LA PROTECCIÓN AL AMBIENTE</w:t>
      </w:r>
    </w:p>
    <w:p w:rsidR="0062536B" w:rsidRPr="00BD7872" w:rsidRDefault="0062536B" w:rsidP="0062536B">
      <w:pPr>
        <w:pStyle w:val="Citas"/>
      </w:pPr>
      <w:r w:rsidRPr="00BD7872">
        <w:t>“ARTÍCULO 8o.- Corresponden a los Municipios, de conformidad con lo dispuesto en esta Ley y las leyes locales en la materia, las siguientes facultades:</w:t>
      </w:r>
    </w:p>
    <w:p w:rsidR="0062536B" w:rsidRPr="00BD7872" w:rsidRDefault="0062536B" w:rsidP="0062536B">
      <w:pPr>
        <w:pStyle w:val="Citas"/>
      </w:pPr>
      <w:r w:rsidRPr="00BD7872">
        <w:t>I.- La formulación, conducción y evaluación de la política ambiental municipal;</w:t>
      </w:r>
    </w:p>
    <w:p w:rsidR="0062536B" w:rsidRPr="00BD7872" w:rsidRDefault="0062536B" w:rsidP="0062536B">
      <w:pPr>
        <w:pStyle w:val="Citas"/>
      </w:pPr>
      <w:r w:rsidRPr="00BD7872">
        <w:t xml:space="preserve">II.- La aplicación de los instrumentos de política ambiental previstos en las leyes locales en la materia y la preservación y restauración del equilibrio ecológico y la </w:t>
      </w:r>
      <w:r w:rsidRPr="00BD7872">
        <w:lastRenderedPageBreak/>
        <w:t>protección al ambiente en bienes y zonas de jurisdicción municipal, en las materias que no estén expresamente atribuidas a la Federación o a los Estados;</w:t>
      </w:r>
    </w:p>
    <w:p w:rsidR="0062536B" w:rsidRPr="00BD7872" w:rsidRDefault="0062536B" w:rsidP="0062536B">
      <w:pPr>
        <w:pStyle w:val="Citas"/>
      </w:pPr>
      <w:r w:rsidRPr="00BD7872">
        <w:t>(…)</w:t>
      </w:r>
    </w:p>
    <w:p w:rsidR="0062536B" w:rsidRPr="00BD7872" w:rsidRDefault="0062536B" w:rsidP="0062536B">
      <w:pPr>
        <w:pStyle w:val="Citas"/>
      </w:pPr>
      <w:r w:rsidRPr="00BD7872">
        <w:t>V.- La creación y administración de zonas de preservación ecológica de los centros de población, parques urbanos, jardines públicos y demás áreas análogas previstas por la legislación local</w:t>
      </w:r>
    </w:p>
    <w:p w:rsidR="0062536B" w:rsidRPr="00BD7872" w:rsidRDefault="0062536B" w:rsidP="0062536B">
      <w:pPr>
        <w:pStyle w:val="Citas"/>
      </w:pPr>
      <w:r w:rsidRPr="00BD7872">
        <w:t>(…)</w:t>
      </w:r>
    </w:p>
    <w:p w:rsidR="0062536B" w:rsidRPr="00BD7872" w:rsidRDefault="0062536B" w:rsidP="0062536B">
      <w:pPr>
        <w:pStyle w:val="Citas"/>
      </w:pPr>
      <w:r w:rsidRPr="00BD7872">
        <w:t>XV.- La formulación, ejecución y evaluación del programa municipal de protección al ambiente;</w:t>
      </w:r>
    </w:p>
    <w:p w:rsidR="0062536B" w:rsidRPr="00BD7872" w:rsidRDefault="0062536B" w:rsidP="0062536B">
      <w:pPr>
        <w:pStyle w:val="Citas"/>
        <w:rPr>
          <w:b/>
          <w:bCs/>
        </w:rPr>
      </w:pPr>
      <w:r w:rsidRPr="00BD7872">
        <w:t xml:space="preserve">(…)” </w:t>
      </w:r>
      <w:r w:rsidRPr="00BD7872">
        <w:rPr>
          <w:b/>
          <w:bCs/>
        </w:rPr>
        <w:t>(Sic)</w:t>
      </w:r>
    </w:p>
    <w:p w:rsidR="0062536B" w:rsidRPr="00BD7872" w:rsidRDefault="0062536B" w:rsidP="0062536B">
      <w:pPr>
        <w:pStyle w:val="Citas"/>
        <w:ind w:left="0" w:right="0"/>
        <w:rPr>
          <w:i w:val="0"/>
          <w:sz w:val="24"/>
          <w:szCs w:val="24"/>
        </w:rPr>
      </w:pPr>
    </w:p>
    <w:p w:rsidR="0062536B" w:rsidRPr="00BD7872" w:rsidRDefault="0062536B" w:rsidP="0062536B">
      <w:pPr>
        <w:pStyle w:val="Citas"/>
        <w:jc w:val="center"/>
        <w:rPr>
          <w:b/>
          <w:bCs/>
          <w:iCs/>
          <w:sz w:val="24"/>
          <w:szCs w:val="24"/>
        </w:rPr>
      </w:pPr>
      <w:r w:rsidRPr="00BD7872">
        <w:rPr>
          <w:b/>
          <w:bCs/>
          <w:iCs/>
          <w:sz w:val="24"/>
          <w:szCs w:val="24"/>
        </w:rPr>
        <w:t>BANDO MUNICIPAL DE ECATEPEC DE MORELOS</w:t>
      </w:r>
    </w:p>
    <w:p w:rsidR="0062536B" w:rsidRPr="00BD7872" w:rsidRDefault="0062536B" w:rsidP="0062536B">
      <w:pPr>
        <w:pStyle w:val="Citas"/>
      </w:pPr>
      <w:r w:rsidRPr="00BD7872">
        <w:t>“Artículo 59. La Dirección de Medio Ambiente y Ecología fortalecerá las relaciones armónicas de la Zona Metropolitana del Valle de México, de acuerdo con las políticas que acuerden los gobiernos involucrados y vigilará el cumplimiento de las disposiciones cuyo objeto es el registro de personas físicas y/o jurídico colectivas que realicen actividades en relación al medio ambiente; así como la conservación, restauración, protección, preservación y mejoramiento de éste, de conformidad con la legislación aplicable.</w:t>
      </w:r>
    </w:p>
    <w:p w:rsidR="0062536B" w:rsidRPr="00BD7872" w:rsidRDefault="0062536B" w:rsidP="0062536B">
      <w:pPr>
        <w:pStyle w:val="Citas"/>
      </w:pPr>
      <w:r w:rsidRPr="00BD7872">
        <w:t xml:space="preserve">Esta Dirección tendrá a su cargo la formulación, conducción y evaluación de la política ambiental municipal promoviendo estrategias de reforestación y </w:t>
      </w:r>
      <w:r w:rsidRPr="00BD7872">
        <w:lastRenderedPageBreak/>
        <w:t>disminución de gases contaminantes a efecto de combatir el cambio climático y deberá coordinarse con la Secretaría del Medio Ambiente del Gobierno del Estado de México, atendiendo a la Ley General del Equilibrio Ecológico y la Protección al Ambiente, así como la Ley de Cambio Climático del Estado de México, Código para la Biodiversidad del Estado de México y demás ordenamientos legales de la materia.</w:t>
      </w:r>
    </w:p>
    <w:p w:rsidR="0062536B" w:rsidRPr="00BD7872" w:rsidRDefault="0062536B" w:rsidP="0062536B">
      <w:pPr>
        <w:pStyle w:val="Citas"/>
      </w:pPr>
      <w:r w:rsidRPr="00BD7872">
        <w:t>De igual manera, expedirá las autorizaciones a los prestadores de servicio que les permita efectuar carga y descarga, recolección y/o transporte, y/o reúso, y/o tratamiento, y/o disposición final de residuos sólidos urbanos y en su caso de manejo especial establecido, previo el visto bueno de la Dirección de Servicios Públicos, para lo cual se deberán observar la Normas Oficiales, así como las disposiciones previstas en la Ley General del Equilibrio Ecológico y la Protección al Ambiente, Ley General para la Prevención y Gestión Integral de los Residuos y demás ordenamientos aplicables a la materia</w:t>
      </w:r>
    </w:p>
    <w:p w:rsidR="0062536B" w:rsidRPr="00BD7872" w:rsidRDefault="0062536B" w:rsidP="0062536B">
      <w:pPr>
        <w:pStyle w:val="Citas"/>
      </w:pPr>
      <w:r w:rsidRPr="00BD7872">
        <w:t>Artículo 60. La Dirección de Medio Ambiente y Ecología tendrá las siguientes atribuciones:</w:t>
      </w:r>
    </w:p>
    <w:p w:rsidR="0062536B" w:rsidRPr="00BD7872" w:rsidRDefault="0062536B" w:rsidP="0062536B">
      <w:pPr>
        <w:pStyle w:val="Citas"/>
      </w:pPr>
      <w:r w:rsidRPr="00BD7872">
        <w:t>(…)</w:t>
      </w:r>
    </w:p>
    <w:p w:rsidR="0062536B" w:rsidRPr="00BD7872" w:rsidRDefault="0062536B" w:rsidP="0062536B">
      <w:pPr>
        <w:pStyle w:val="Citas"/>
        <w:rPr>
          <w:b/>
          <w:bCs/>
          <w:u w:val="single"/>
        </w:rPr>
      </w:pPr>
      <w:r w:rsidRPr="00BD7872">
        <w:rPr>
          <w:b/>
          <w:bCs/>
          <w:u w:val="single"/>
        </w:rPr>
        <w:t>VI. Analizar y justificar técnicamente los dictámenes de riesgo emitidos por la Dirección de Protección Civil y Bomberos para la ejecución de trabajos en árboles que, por la magnitud del riesgo, se ejecuten sin previa autorización; asimismo, determinará en las autorizaciones que emita si se requiere la intervención de la Dirección de Protección Civil y Bomberos derivado del riesgo</w:t>
      </w:r>
    </w:p>
    <w:p w:rsidR="0062536B" w:rsidRPr="00BD7872" w:rsidRDefault="0062536B" w:rsidP="0062536B">
      <w:pPr>
        <w:pStyle w:val="Citas"/>
      </w:pPr>
      <w:r w:rsidRPr="00BD7872">
        <w:t>(…)</w:t>
      </w:r>
    </w:p>
    <w:p w:rsidR="0062536B" w:rsidRPr="00BD7872" w:rsidRDefault="0062536B" w:rsidP="0062536B">
      <w:pPr>
        <w:pStyle w:val="Citas"/>
      </w:pPr>
      <w:r w:rsidRPr="00BD7872">
        <w:lastRenderedPageBreak/>
        <w:t>Artículo 70. La Dirección de Protección Civil y Bomberos, en aras del orden público e interés social, establecerá las bases de coordinación entre los distintos órdenes de gobierno en materia de gestión integral de riesgos y protección civil, así como con los sectores privado y social para participar en la consecución de los objetivos de este capítulo, en los términos y condiciones que el mismo establece, a saber:</w:t>
      </w:r>
    </w:p>
    <w:p w:rsidR="0062536B" w:rsidRPr="00BD7872" w:rsidRDefault="0062536B" w:rsidP="0062536B">
      <w:pPr>
        <w:pStyle w:val="Citas"/>
      </w:pPr>
      <w:r w:rsidRPr="00BD7872">
        <w:t>(…)</w:t>
      </w:r>
    </w:p>
    <w:p w:rsidR="0062536B" w:rsidRPr="00BD7872" w:rsidRDefault="0062536B" w:rsidP="0062536B">
      <w:pPr>
        <w:pStyle w:val="Citas"/>
      </w:pPr>
      <w:r w:rsidRPr="00BD7872">
        <w:t>Artículo 71. Para los efectos de este capítulo se entiende por:</w:t>
      </w:r>
    </w:p>
    <w:p w:rsidR="0062536B" w:rsidRPr="00BD7872" w:rsidRDefault="0062536B" w:rsidP="0062536B">
      <w:pPr>
        <w:pStyle w:val="Citas"/>
      </w:pPr>
      <w:r w:rsidRPr="00BD7872">
        <w:t>(…)</w:t>
      </w:r>
    </w:p>
    <w:p w:rsidR="0062536B" w:rsidRPr="00BD7872" w:rsidRDefault="0062536B" w:rsidP="0062536B">
      <w:pPr>
        <w:pStyle w:val="Citas"/>
        <w:rPr>
          <w:b/>
          <w:bCs/>
          <w:u w:val="single"/>
        </w:rPr>
      </w:pPr>
      <w:r w:rsidRPr="00BD7872">
        <w:rPr>
          <w:b/>
          <w:bCs/>
          <w:u w:val="single"/>
        </w:rPr>
        <w:t>VI. Valoración de riesgo. Al documento que se emite por la Dirección de Protección Civil y Bomberos mediante el cual se identifican los riesgos existentes señalando el grado de estos, las posibles pérdidas, así como las recomendaciones de acciones para la gestión integral de riesgos, a efecto de mitigar o eliminar los efectos;</w:t>
      </w:r>
    </w:p>
    <w:p w:rsidR="0062536B" w:rsidRPr="00BD7872" w:rsidRDefault="0062536B" w:rsidP="0062536B">
      <w:pPr>
        <w:pStyle w:val="Citas"/>
      </w:pPr>
      <w:r w:rsidRPr="00BD7872">
        <w:rPr>
          <w:lang w:val="es-ES"/>
        </w:rPr>
        <w:t xml:space="preserve">Artículo 86. </w:t>
      </w:r>
      <w:r w:rsidRPr="00BD7872">
        <w:rPr>
          <w:b/>
          <w:u w:val="single"/>
          <w:lang w:val="es-ES"/>
        </w:rPr>
        <w:t>El derribo de árboles en áreas públicas</w:t>
      </w:r>
      <w:r w:rsidRPr="00BD7872">
        <w:rPr>
          <w:lang w:val="es-ES"/>
        </w:rPr>
        <w:t xml:space="preserve"> como parques, jardines, plazas cívicas, camellones, glorietas, fuentes, monumentos y panteones municipales se </w:t>
      </w:r>
      <w:r w:rsidRPr="00BD7872">
        <w:rPr>
          <w:b/>
          <w:u w:val="single"/>
          <w:lang w:val="es-ES"/>
        </w:rPr>
        <w:t>realizará previa evaluación técnica de la Dirección de Medio Ambiente y Ecología</w:t>
      </w:r>
      <w:r w:rsidRPr="00BD7872">
        <w:rPr>
          <w:lang w:val="es-ES"/>
        </w:rPr>
        <w:t>; asimismo, cuando sea necesario el dictamen de riesgo, se requerirá evaluación técnica por parte de la Dirección de Protección Civil y Bomberos.</w:t>
      </w:r>
    </w:p>
    <w:p w:rsidR="0062536B" w:rsidRPr="00BD7872" w:rsidRDefault="0062536B" w:rsidP="0062536B">
      <w:pPr>
        <w:pStyle w:val="Citas"/>
      </w:pPr>
    </w:p>
    <w:p w:rsidR="0062536B" w:rsidRPr="00BD7872" w:rsidRDefault="0062536B" w:rsidP="0062536B">
      <w:pPr>
        <w:pStyle w:val="Citas"/>
        <w:rPr>
          <w:b/>
          <w:bCs/>
        </w:rPr>
      </w:pPr>
      <w:r w:rsidRPr="00BD7872">
        <w:t xml:space="preserve">(…)” </w:t>
      </w:r>
      <w:r w:rsidRPr="00BD7872">
        <w:rPr>
          <w:b/>
          <w:bCs/>
        </w:rPr>
        <w:t>(Sic)</w:t>
      </w:r>
    </w:p>
    <w:p w:rsidR="0062536B" w:rsidRPr="00BD7872" w:rsidRDefault="0062536B" w:rsidP="0062536B">
      <w:pPr>
        <w:pStyle w:val="Citas"/>
        <w:ind w:left="0" w:right="0"/>
        <w:rPr>
          <w:i w:val="0"/>
          <w:sz w:val="24"/>
          <w:szCs w:val="24"/>
        </w:rPr>
      </w:pPr>
    </w:p>
    <w:p w:rsidR="0062536B" w:rsidRPr="00BD7872" w:rsidRDefault="0062536B" w:rsidP="0062536B">
      <w:pPr>
        <w:tabs>
          <w:tab w:val="left" w:pos="4962"/>
        </w:tabs>
        <w:spacing w:line="360" w:lineRule="auto"/>
        <w:jc w:val="both"/>
        <w:rPr>
          <w:rFonts w:ascii="Palatino Linotype" w:eastAsia="Palatino Linotype" w:hAnsi="Palatino Linotype" w:cs="Palatino Linotype"/>
          <w:sz w:val="24"/>
        </w:rPr>
      </w:pPr>
      <w:r w:rsidRPr="00BD7872">
        <w:rPr>
          <w:rFonts w:ascii="Palatino Linotype" w:eastAsia="Palatino Linotype" w:hAnsi="Palatino Linotype" w:cs="Palatino Linotype"/>
          <w:sz w:val="24"/>
        </w:rPr>
        <w:lastRenderedPageBreak/>
        <w:t xml:space="preserve">Visto de esta forma, </w:t>
      </w:r>
      <w:r w:rsidRPr="00BD7872">
        <w:rPr>
          <w:rFonts w:ascii="Palatino Linotype" w:eastAsia="Palatino Linotype" w:hAnsi="Palatino Linotype" w:cs="Palatino Linotype"/>
          <w:b/>
          <w:sz w:val="24"/>
        </w:rPr>
        <w:t>la Dirección de Medio Ambiente y Ecología se encarga de realizar</w:t>
      </w:r>
      <w:r w:rsidRPr="00BD7872">
        <w:rPr>
          <w:rFonts w:ascii="Palatino Linotype" w:eastAsia="Palatino Linotype" w:hAnsi="Palatino Linotype" w:cs="Palatino Linotype"/>
          <w:sz w:val="24"/>
        </w:rPr>
        <w:t xml:space="preserve"> diversas acciones, entre las que destaca, la revisión y justificación técnica de los </w:t>
      </w:r>
      <w:r w:rsidRPr="00BD7872">
        <w:rPr>
          <w:rFonts w:ascii="Palatino Linotype" w:eastAsia="Palatino Linotype" w:hAnsi="Palatino Linotype" w:cs="Palatino Linotype"/>
          <w:b/>
          <w:sz w:val="24"/>
        </w:rPr>
        <w:t>dictámenes de riesgo</w:t>
      </w:r>
      <w:r w:rsidRPr="00BD7872">
        <w:rPr>
          <w:rFonts w:ascii="Palatino Linotype" w:eastAsia="Palatino Linotype" w:hAnsi="Palatino Linotype" w:cs="Palatino Linotype"/>
          <w:sz w:val="24"/>
        </w:rPr>
        <w:t xml:space="preserve"> emitidos por la Dirección de Protección Civil y Bomberos, </w:t>
      </w:r>
      <w:r w:rsidR="00182E16" w:rsidRPr="00BD7872">
        <w:rPr>
          <w:rFonts w:ascii="Palatino Linotype" w:eastAsia="Palatino Linotype" w:hAnsi="Palatino Linotype" w:cs="Palatino Linotype"/>
          <w:sz w:val="24"/>
        </w:rPr>
        <w:t>relacionados con trabajos en árboles que</w:t>
      </w:r>
      <w:r w:rsidRPr="00BD7872">
        <w:rPr>
          <w:rFonts w:ascii="Palatino Linotype" w:eastAsia="Palatino Linotype" w:hAnsi="Palatino Linotype" w:cs="Palatino Linotype"/>
          <w:sz w:val="24"/>
        </w:rPr>
        <w:t xml:space="preserve">, por la magnitud del riesgo, se ejecuten sin previa autorización. En contraste, la </w:t>
      </w:r>
      <w:r w:rsidRPr="00BD7872">
        <w:rPr>
          <w:rFonts w:ascii="Palatino Linotype" w:eastAsia="Palatino Linotype" w:hAnsi="Palatino Linotype" w:cs="Palatino Linotype"/>
          <w:b/>
          <w:sz w:val="24"/>
        </w:rPr>
        <w:t>valoración de riesgo</w:t>
      </w:r>
      <w:r w:rsidRPr="00BD7872">
        <w:rPr>
          <w:rFonts w:ascii="Palatino Linotype" w:eastAsia="Palatino Linotype" w:hAnsi="Palatino Linotype" w:cs="Palatino Linotype"/>
          <w:sz w:val="24"/>
        </w:rPr>
        <w:t xml:space="preserve"> se trata de un documento emitido por la dirección de protección civil y bomberos que identifica riesgos existentes, acciones de prevención y otros rubros. </w:t>
      </w:r>
    </w:p>
    <w:p w:rsidR="001305D5" w:rsidRPr="00BD7872" w:rsidRDefault="001305D5" w:rsidP="001305D5">
      <w:pPr>
        <w:pStyle w:val="Citas"/>
        <w:ind w:left="0" w:right="0"/>
        <w:rPr>
          <w:i w:val="0"/>
          <w:iCs/>
          <w:sz w:val="24"/>
          <w:szCs w:val="24"/>
        </w:rPr>
      </w:pPr>
      <w:r w:rsidRPr="00BD7872">
        <w:rPr>
          <w:i w:val="0"/>
          <w:iCs/>
          <w:sz w:val="24"/>
          <w:szCs w:val="24"/>
        </w:rPr>
        <w:t xml:space="preserve">Debe señalarse,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rsidR="001305D5" w:rsidRPr="00BD7872" w:rsidRDefault="001305D5" w:rsidP="001305D5">
      <w:pPr>
        <w:pStyle w:val="Citas"/>
      </w:pPr>
      <w:r w:rsidRPr="00BD7872">
        <w:t xml:space="preserve">“Artículo 18. Los sujetos obligados deberán documentar todo acto que derive del ejercicio de sus facultades, competencias o funciones, considerando desde su origen la eventual publicidad y reutilización de la información que generen. </w:t>
      </w:r>
    </w:p>
    <w:p w:rsidR="001305D5" w:rsidRPr="00BD7872" w:rsidRDefault="001305D5" w:rsidP="001305D5">
      <w:pPr>
        <w:pStyle w:val="Citas"/>
      </w:pPr>
      <w:r w:rsidRPr="00BD7872">
        <w:t xml:space="preserve">Artículo 19. Se presume que la información debe existir si se refiere a las facultades, competencias y funciones que los ordenamientos jurídicos aplicables otorgan a los sujetos obligados. </w:t>
      </w:r>
    </w:p>
    <w:p w:rsidR="001305D5" w:rsidRPr="00BD7872" w:rsidRDefault="001305D5" w:rsidP="001305D5">
      <w:pPr>
        <w:pStyle w:val="Citas"/>
      </w:pPr>
      <w:r w:rsidRPr="00BD7872">
        <w:t xml:space="preserve">En los casos en que ciertas facultades, competencias o funciones no se hayan ejercido, se debe motivar la respuesta en función de las causas que motiven tal circunstancia. </w:t>
      </w:r>
    </w:p>
    <w:p w:rsidR="001305D5" w:rsidRPr="00BD7872" w:rsidRDefault="001305D5" w:rsidP="001305D5">
      <w:pPr>
        <w:pStyle w:val="Citas"/>
        <w:rPr>
          <w:b/>
          <w:bCs/>
          <w:sz w:val="24"/>
          <w:szCs w:val="24"/>
        </w:rPr>
      </w:pPr>
      <w:r w:rsidRPr="00BD7872">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BD7872">
        <w:rPr>
          <w:b/>
          <w:bCs/>
        </w:rPr>
        <w:t>(Sic)</w:t>
      </w:r>
    </w:p>
    <w:p w:rsidR="001305D5" w:rsidRPr="00BD7872" w:rsidRDefault="001305D5" w:rsidP="001305D5">
      <w:pPr>
        <w:tabs>
          <w:tab w:val="left" w:pos="709"/>
        </w:tabs>
        <w:spacing w:before="240" w:line="360" w:lineRule="auto"/>
        <w:ind w:right="51"/>
        <w:jc w:val="both"/>
        <w:rPr>
          <w:rFonts w:ascii="Palatino Linotype" w:hAnsi="Palatino Linotype" w:cs="Arial"/>
        </w:rPr>
      </w:pPr>
    </w:p>
    <w:p w:rsidR="001305D5" w:rsidRPr="00BD7872" w:rsidRDefault="001305D5" w:rsidP="001305D5">
      <w:pPr>
        <w:tabs>
          <w:tab w:val="left" w:pos="709"/>
        </w:tabs>
        <w:spacing w:before="240" w:line="360" w:lineRule="auto"/>
        <w:ind w:right="51"/>
        <w:jc w:val="both"/>
        <w:rPr>
          <w:rFonts w:ascii="Palatino Linotype" w:hAnsi="Palatino Linotype" w:cs="Arial"/>
          <w:sz w:val="24"/>
        </w:rPr>
      </w:pPr>
      <w:r w:rsidRPr="00BD7872">
        <w:rPr>
          <w:rFonts w:ascii="Palatino Linotype" w:hAnsi="Palatino Linotype" w:cs="Arial"/>
          <w:sz w:val="24"/>
        </w:rPr>
        <w:t xml:space="preserve">Con base en una interpretación literal y gramatical al apartado de respuesta se comprende que </w:t>
      </w:r>
      <w:r w:rsidRPr="00BD7872">
        <w:rPr>
          <w:rFonts w:ascii="Palatino Linotype" w:hAnsi="Palatino Linotype" w:cs="Arial"/>
          <w:b/>
          <w:bCs/>
          <w:sz w:val="24"/>
        </w:rPr>
        <w:t xml:space="preserve">El Sujeto Obligado </w:t>
      </w:r>
      <w:r w:rsidRPr="00BD7872">
        <w:rPr>
          <w:rFonts w:ascii="Palatino Linotype" w:hAnsi="Palatino Linotype" w:cs="Arial"/>
          <w:sz w:val="24"/>
        </w:rPr>
        <w:t>observó parcialmente el numeral 162 de la Ley de Transparencia local, cuyo contenido literal es el siguiente:</w:t>
      </w:r>
    </w:p>
    <w:p w:rsidR="001305D5" w:rsidRPr="00BD7872" w:rsidRDefault="001305D5" w:rsidP="001305D5">
      <w:pPr>
        <w:pStyle w:val="Citas"/>
        <w:rPr>
          <w:b/>
          <w:bCs/>
        </w:rPr>
      </w:pPr>
      <w:r w:rsidRPr="00BD7872">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BD7872">
        <w:rPr>
          <w:b/>
          <w:bCs/>
        </w:rPr>
        <w:t>(Sic)</w:t>
      </w:r>
    </w:p>
    <w:p w:rsidR="001305D5" w:rsidRPr="00BD7872" w:rsidRDefault="001305D5" w:rsidP="001305D5">
      <w:pPr>
        <w:spacing w:line="360" w:lineRule="auto"/>
        <w:jc w:val="both"/>
        <w:rPr>
          <w:rFonts w:ascii="Palatino Linotype" w:hAnsi="Palatino Linotype"/>
          <w:b/>
          <w:bCs/>
          <w:sz w:val="24"/>
        </w:rPr>
      </w:pPr>
    </w:p>
    <w:p w:rsidR="001305D5" w:rsidRPr="00BD7872" w:rsidRDefault="001305D5" w:rsidP="001305D5">
      <w:pPr>
        <w:spacing w:line="360" w:lineRule="auto"/>
        <w:jc w:val="both"/>
        <w:rPr>
          <w:rFonts w:ascii="Palatino Linotype" w:hAnsi="Palatino Linotype"/>
          <w:i/>
          <w:sz w:val="24"/>
        </w:rPr>
      </w:pPr>
      <w:r w:rsidRPr="00BD7872">
        <w:rPr>
          <w:rFonts w:ascii="Palatino Linotype" w:hAnsi="Palatino Linotype"/>
          <w:b/>
          <w:bCs/>
          <w:sz w:val="24"/>
        </w:rPr>
        <w:t xml:space="preserve">El Sujeto Obligado </w:t>
      </w:r>
      <w:r w:rsidRPr="00BD7872">
        <w:rPr>
          <w:rFonts w:ascii="Palatino Linotype" w:hAnsi="Palatino Linotype"/>
          <w:sz w:val="24"/>
        </w:rPr>
        <w:t xml:space="preserve">fue omiso en turnar la solicitud de información </w:t>
      </w:r>
      <w:r w:rsidRPr="00BD7872">
        <w:rPr>
          <w:rFonts w:ascii="Palatino Linotype" w:hAnsi="Palatino Linotype"/>
          <w:b/>
          <w:bCs/>
          <w:sz w:val="24"/>
        </w:rPr>
        <w:t xml:space="preserve">00471/ECATEPEC/IP/2025 </w:t>
      </w:r>
      <w:r w:rsidRPr="00BD7872">
        <w:rPr>
          <w:rFonts w:ascii="Palatino Linotype" w:hAnsi="Palatino Linotype"/>
          <w:sz w:val="24"/>
        </w:rPr>
        <w:t>a todas las áreas competentes, resultando procedente ordenar una búsqueda exhaustiva y razonable de la información.</w:t>
      </w:r>
    </w:p>
    <w:p w:rsidR="0062536B" w:rsidRPr="00BD7872" w:rsidRDefault="0062536B" w:rsidP="005F3322">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lang w:val="es-ES_tradnl"/>
        </w:rPr>
      </w:pPr>
    </w:p>
    <w:p w:rsidR="005F3322" w:rsidRPr="00BD7872" w:rsidRDefault="005F3322" w:rsidP="005F3322">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lang w:val="es-ES_tradnl"/>
        </w:rPr>
      </w:pPr>
      <w:r w:rsidRPr="00BD7872">
        <w:rPr>
          <w:rFonts w:ascii="Palatino Linotype" w:eastAsia="Palatino Linotype" w:hAnsi="Palatino Linotype" w:cs="Palatino Linotype"/>
          <w:color w:val="000000"/>
          <w:sz w:val="24"/>
          <w:lang w:val="es-ES_tradnl"/>
        </w:rPr>
        <w:t xml:space="preserve">Ahora bien, quedando establecido lo anterior, este Órgano Garante considera viable establecer si el informe justificado del Sujeto Obligado colma la pretensión del Recurrente. </w:t>
      </w:r>
    </w:p>
    <w:p w:rsidR="005F3322" w:rsidRPr="00BD7872" w:rsidRDefault="005F3322" w:rsidP="005F3322">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lang w:val="es-ES_tradnl"/>
        </w:rPr>
      </w:pPr>
    </w:p>
    <w:tbl>
      <w:tblPr>
        <w:tblStyle w:val="Tablaconcuadrcula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104"/>
        <w:gridCol w:w="3402"/>
        <w:gridCol w:w="2536"/>
      </w:tblGrid>
      <w:tr w:rsidR="005F3322" w:rsidRPr="00BD7872" w:rsidTr="001305D5">
        <w:trPr>
          <w:trHeight w:val="440"/>
        </w:trPr>
        <w:tc>
          <w:tcPr>
            <w:tcW w:w="3104" w:type="dxa"/>
            <w:shd w:val="clear" w:color="auto" w:fill="E7E6E6" w:themeFill="background2"/>
          </w:tcPr>
          <w:p w:rsidR="005F3322" w:rsidRPr="00BD7872" w:rsidRDefault="005F3322" w:rsidP="00E70F05">
            <w:pPr>
              <w:spacing w:line="360" w:lineRule="auto"/>
              <w:jc w:val="center"/>
              <w:rPr>
                <w:rFonts w:ascii="Palatino Linotype" w:eastAsiaTheme="minorHAnsi" w:hAnsi="Palatino Linotype" w:cstheme="minorBidi"/>
                <w:b/>
                <w:i/>
                <w:color w:val="000000"/>
                <w:lang w:eastAsia="en-US"/>
              </w:rPr>
            </w:pPr>
            <w:r w:rsidRPr="00BD7872">
              <w:rPr>
                <w:rFonts w:ascii="Palatino Linotype" w:eastAsiaTheme="minorHAnsi" w:hAnsi="Palatino Linotype" w:cstheme="minorBidi"/>
                <w:b/>
                <w:i/>
                <w:color w:val="000000"/>
                <w:lang w:eastAsia="en-US"/>
              </w:rPr>
              <w:t>Requerimientos</w:t>
            </w:r>
          </w:p>
        </w:tc>
        <w:tc>
          <w:tcPr>
            <w:tcW w:w="3402" w:type="dxa"/>
            <w:shd w:val="clear" w:color="auto" w:fill="E7E6E6" w:themeFill="background2"/>
          </w:tcPr>
          <w:p w:rsidR="005F3322" w:rsidRPr="00BD7872" w:rsidRDefault="005F3322" w:rsidP="00E70F05">
            <w:pPr>
              <w:spacing w:line="360" w:lineRule="auto"/>
              <w:jc w:val="center"/>
              <w:rPr>
                <w:rFonts w:ascii="Palatino Linotype" w:eastAsiaTheme="minorHAnsi" w:hAnsi="Palatino Linotype" w:cstheme="minorBidi"/>
                <w:b/>
                <w:i/>
                <w:color w:val="000000"/>
                <w:lang w:eastAsia="en-US"/>
              </w:rPr>
            </w:pPr>
            <w:r w:rsidRPr="00BD7872">
              <w:rPr>
                <w:rFonts w:ascii="Palatino Linotype" w:eastAsiaTheme="minorHAnsi" w:hAnsi="Palatino Linotype" w:cstheme="minorBidi"/>
                <w:b/>
                <w:i/>
                <w:color w:val="000000"/>
                <w:lang w:eastAsia="en-US"/>
              </w:rPr>
              <w:t>Informe Justificado</w:t>
            </w:r>
          </w:p>
        </w:tc>
        <w:tc>
          <w:tcPr>
            <w:tcW w:w="2536" w:type="dxa"/>
            <w:shd w:val="clear" w:color="auto" w:fill="E7E6E6" w:themeFill="background2"/>
          </w:tcPr>
          <w:p w:rsidR="005F3322" w:rsidRPr="00BD7872" w:rsidRDefault="005F3322" w:rsidP="00E70F05">
            <w:pPr>
              <w:spacing w:line="360" w:lineRule="auto"/>
              <w:jc w:val="center"/>
              <w:rPr>
                <w:rFonts w:ascii="Palatino Linotype" w:eastAsiaTheme="minorHAnsi" w:hAnsi="Palatino Linotype" w:cstheme="minorBidi"/>
                <w:b/>
                <w:i/>
                <w:color w:val="000000"/>
                <w:lang w:eastAsia="en-US"/>
              </w:rPr>
            </w:pPr>
            <w:r w:rsidRPr="00BD7872">
              <w:rPr>
                <w:rFonts w:ascii="Palatino Linotype" w:eastAsiaTheme="minorHAnsi" w:hAnsi="Palatino Linotype" w:cstheme="minorBidi"/>
                <w:b/>
                <w:i/>
                <w:color w:val="000000"/>
                <w:lang w:eastAsia="en-US"/>
              </w:rPr>
              <w:t>Colma</w:t>
            </w:r>
          </w:p>
        </w:tc>
      </w:tr>
      <w:tr w:rsidR="005F3322" w:rsidRPr="00BD7872" w:rsidTr="001305D5">
        <w:trPr>
          <w:trHeight w:val="828"/>
        </w:trPr>
        <w:tc>
          <w:tcPr>
            <w:tcW w:w="3104" w:type="dxa"/>
          </w:tcPr>
          <w:p w:rsidR="005F3322" w:rsidRPr="00BD7872" w:rsidRDefault="0062536B" w:rsidP="00E70F05">
            <w:pPr>
              <w:jc w:val="both"/>
              <w:rPr>
                <w:rFonts w:ascii="Palatino Linotype" w:eastAsiaTheme="minorHAnsi" w:hAnsi="Palatino Linotype" w:cstheme="minorBidi"/>
                <w:color w:val="000000"/>
                <w:lang w:eastAsia="en-US"/>
              </w:rPr>
            </w:pPr>
            <w:r w:rsidRPr="00BD7872">
              <w:rPr>
                <w:rFonts w:ascii="Palatino Linotype" w:hAnsi="Palatino Linotype" w:cs="Arial"/>
              </w:rPr>
              <w:t xml:space="preserve">Número de Valoraciones de Riesgo y/o Dictámenes de Riesgo realizados por la Dirección de Medio Ambiente y Ecología en el año 2023, relacionados con la poda, derribo y/o trasplante </w:t>
            </w:r>
            <w:r w:rsidRPr="00BD7872">
              <w:rPr>
                <w:rFonts w:ascii="Palatino Linotype" w:hAnsi="Palatino Linotype" w:cs="Arial"/>
              </w:rPr>
              <w:lastRenderedPageBreak/>
              <w:t>de un árbol en banquetas del Municipio de Ecatepec de Morelos</w:t>
            </w:r>
          </w:p>
        </w:tc>
        <w:tc>
          <w:tcPr>
            <w:tcW w:w="3402" w:type="dxa"/>
          </w:tcPr>
          <w:p w:rsidR="005F3322" w:rsidRPr="00BD7872" w:rsidRDefault="001305D5" w:rsidP="0062536B">
            <w:pPr>
              <w:spacing w:after="160"/>
              <w:jc w:val="both"/>
              <w:rPr>
                <w:rFonts w:ascii="Palatino Linotype" w:eastAsia="Times New Roman" w:hAnsi="Palatino Linotype" w:cs="Times New Roman"/>
                <w:color w:val="000000"/>
                <w:lang w:val="es-ES" w:eastAsia="es-ES"/>
              </w:rPr>
            </w:pPr>
            <w:r w:rsidRPr="00BD7872">
              <w:rPr>
                <w:rFonts w:ascii="Palatino Linotype" w:hAnsi="Palatino Linotype" w:cs="Arial"/>
              </w:rPr>
              <w:lastRenderedPageBreak/>
              <w:t>L</w:t>
            </w:r>
            <w:r w:rsidR="0062536B" w:rsidRPr="00BD7872">
              <w:rPr>
                <w:rFonts w:ascii="Palatino Linotype" w:hAnsi="Palatino Linotype" w:cs="Arial"/>
              </w:rPr>
              <w:t>a Directora de Medio Ambiente y Ecología, refiere que no le hicieron entrega física de la información que estaba en el sistema CREG al momento de realizar la entrega de área</w:t>
            </w:r>
          </w:p>
        </w:tc>
        <w:tc>
          <w:tcPr>
            <w:tcW w:w="2536" w:type="dxa"/>
          </w:tcPr>
          <w:p w:rsidR="005F3322" w:rsidRPr="00BD7872" w:rsidRDefault="0062536B" w:rsidP="00E70F05">
            <w:pPr>
              <w:jc w:val="center"/>
              <w:rPr>
                <w:rFonts w:ascii="Palatino Linotype" w:eastAsiaTheme="minorHAnsi" w:hAnsi="Palatino Linotype" w:cstheme="minorBidi"/>
                <w:b/>
                <w:i/>
                <w:color w:val="000000"/>
                <w:lang w:eastAsia="en-US"/>
              </w:rPr>
            </w:pPr>
            <w:r w:rsidRPr="00BD7872">
              <w:rPr>
                <w:rFonts w:ascii="Palatino Linotype" w:eastAsiaTheme="minorHAnsi" w:hAnsi="Palatino Linotype" w:cstheme="minorBidi"/>
                <w:b/>
                <w:i/>
                <w:color w:val="000000"/>
                <w:lang w:eastAsia="en-US"/>
              </w:rPr>
              <w:t xml:space="preserve">No </w:t>
            </w:r>
          </w:p>
          <w:p w:rsidR="001305D5" w:rsidRPr="00BD7872" w:rsidRDefault="001305D5" w:rsidP="00E70F05">
            <w:pPr>
              <w:jc w:val="center"/>
              <w:rPr>
                <w:rFonts w:ascii="Palatino Linotype" w:eastAsiaTheme="minorHAnsi" w:hAnsi="Palatino Linotype" w:cstheme="minorBidi"/>
                <w:b/>
                <w:i/>
                <w:color w:val="000000"/>
                <w:lang w:eastAsia="en-US"/>
              </w:rPr>
            </w:pPr>
            <w:r w:rsidRPr="00BD7872">
              <w:rPr>
                <w:rFonts w:ascii="Palatino Linotype" w:hAnsi="Palatino Linotype"/>
                <w:i/>
                <w:color w:val="000000"/>
              </w:rPr>
              <w:t xml:space="preserve">No se turnó a Protección Civil; y la Dirección de Medio Ambiente emite evaluaciones de riesgo para la poda de árboles.  </w:t>
            </w:r>
          </w:p>
        </w:tc>
      </w:tr>
    </w:tbl>
    <w:p w:rsidR="005F3322" w:rsidRPr="00BD7872" w:rsidRDefault="005F3322" w:rsidP="005F3322">
      <w:pPr>
        <w:spacing w:after="0" w:line="360" w:lineRule="auto"/>
        <w:jc w:val="both"/>
        <w:rPr>
          <w:rFonts w:ascii="Palatino Linotype" w:eastAsia="Palatino Linotype" w:hAnsi="Palatino Linotype" w:cs="Palatino Linotype"/>
          <w:sz w:val="24"/>
          <w:szCs w:val="24"/>
          <w:lang w:eastAsia="en-US"/>
        </w:rPr>
      </w:pPr>
    </w:p>
    <w:p w:rsidR="001305D5" w:rsidRPr="00BD7872" w:rsidRDefault="001305D5" w:rsidP="001305D5">
      <w:pPr>
        <w:spacing w:before="240" w:line="360" w:lineRule="auto"/>
        <w:jc w:val="both"/>
        <w:rPr>
          <w:rFonts w:ascii="Palatino Linotype" w:hAnsi="Palatino Linotype"/>
          <w:iCs/>
          <w:sz w:val="24"/>
        </w:rPr>
      </w:pPr>
      <w:r w:rsidRPr="00BD7872">
        <w:rPr>
          <w:rFonts w:ascii="Palatino Linotype" w:hAnsi="Palatino Linotype" w:cs="Arial"/>
          <w:sz w:val="24"/>
        </w:rPr>
        <w:t xml:space="preserve">Ahora bien, con relación a los puntos que serán materia de cumplimiento, resulta oportuno señalar que </w:t>
      </w:r>
      <w:r w:rsidRPr="00BD7872">
        <w:rPr>
          <w:rFonts w:ascii="Palatino Linotype" w:hAnsi="Palatino Linotype"/>
          <w:sz w:val="24"/>
        </w:rPr>
        <w:t>el derecho</w:t>
      </w:r>
      <w:r w:rsidRPr="00BD7872">
        <w:rPr>
          <w:rFonts w:ascii="Palatino Linotype" w:hAnsi="Palatino Linotype"/>
          <w:iCs/>
          <w:sz w:val="24"/>
        </w:rPr>
        <w:t xml:space="preserve">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rsidR="001305D5" w:rsidRPr="00BD7872" w:rsidRDefault="001305D5" w:rsidP="001305D5">
      <w:pPr>
        <w:spacing w:after="0" w:line="360" w:lineRule="auto"/>
        <w:jc w:val="both"/>
        <w:rPr>
          <w:rFonts w:ascii="Palatino Linotype" w:hAnsi="Palatino Linotype"/>
          <w:i/>
          <w:iCs/>
          <w:sz w:val="24"/>
        </w:rPr>
      </w:pPr>
    </w:p>
    <w:p w:rsidR="001305D5" w:rsidRPr="00BD7872" w:rsidRDefault="001305D5" w:rsidP="001305D5">
      <w:pPr>
        <w:spacing w:line="360" w:lineRule="auto"/>
        <w:jc w:val="both"/>
        <w:rPr>
          <w:sz w:val="24"/>
          <w:lang w:val="es-ES_tradnl"/>
        </w:rPr>
      </w:pPr>
      <w:r w:rsidRPr="00BD7872">
        <w:rPr>
          <w:rFonts w:ascii="Palatino Linotype" w:hAnsi="Palatino Linotype"/>
          <w:iCs/>
          <w:sz w:val="24"/>
        </w:rPr>
        <w:t xml:space="preserve">Robustece lo anterior, el criterio </w:t>
      </w:r>
      <w:r w:rsidRPr="00BD7872">
        <w:rPr>
          <w:rFonts w:ascii="Palatino Linotype" w:hAnsi="Palatino Linotype" w:cs="Arial"/>
          <w:color w:val="000000"/>
          <w:sz w:val="24"/>
          <w:lang w:val="es-ES_tradnl"/>
        </w:rPr>
        <w:t xml:space="preserve">03-17, emitido por </w:t>
      </w:r>
      <w:r w:rsidRPr="00BD7872">
        <w:rPr>
          <w:rFonts w:ascii="Palatino Linotype" w:eastAsia="Arial Unicode MS" w:hAnsi="Palatino Linotype" w:cs="Arial"/>
          <w:color w:val="000000"/>
          <w:sz w:val="24"/>
          <w:lang w:val="es-ES_tradnl"/>
        </w:rPr>
        <w:t xml:space="preserve">el Instituto Nacional de Transparencia, Acceso a la Información y Protección de Datos Personales cuyo rubro y texto dispone a la literalidad los siguiente: </w:t>
      </w:r>
    </w:p>
    <w:p w:rsidR="001305D5" w:rsidRPr="00BD7872" w:rsidRDefault="001305D5" w:rsidP="001305D5">
      <w:pPr>
        <w:pStyle w:val="Citas"/>
        <w:rPr>
          <w:b/>
          <w:spacing w:val="18"/>
        </w:rPr>
      </w:pPr>
      <w:r w:rsidRPr="00BD7872">
        <w:rPr>
          <w:b/>
        </w:rPr>
        <w:t xml:space="preserve">“NO EXISTE OBLIGACIÓN DE ELABORAR </w:t>
      </w:r>
      <w:r w:rsidRPr="00BD7872">
        <w:rPr>
          <w:b/>
          <w:spacing w:val="-3"/>
        </w:rPr>
        <w:t>D</w:t>
      </w:r>
      <w:r w:rsidRPr="00BD7872">
        <w:rPr>
          <w:b/>
        </w:rPr>
        <w:t>OCUM</w:t>
      </w:r>
      <w:r w:rsidRPr="00BD7872">
        <w:rPr>
          <w:b/>
          <w:spacing w:val="1"/>
        </w:rPr>
        <w:t>E</w:t>
      </w:r>
      <w:r w:rsidRPr="00BD7872">
        <w:rPr>
          <w:b/>
        </w:rPr>
        <w:t>N</w:t>
      </w:r>
      <w:r w:rsidRPr="00BD7872">
        <w:rPr>
          <w:b/>
          <w:spacing w:val="-1"/>
        </w:rPr>
        <w:t>T</w:t>
      </w:r>
      <w:r w:rsidRPr="00BD7872">
        <w:rPr>
          <w:b/>
        </w:rPr>
        <w:t>OS</w:t>
      </w:r>
      <w:r w:rsidRPr="00BD7872">
        <w:rPr>
          <w:b/>
          <w:spacing w:val="14"/>
        </w:rPr>
        <w:t xml:space="preserve"> </w:t>
      </w:r>
      <w:r w:rsidRPr="00BD7872">
        <w:rPr>
          <w:b/>
          <w:spacing w:val="-1"/>
        </w:rPr>
        <w:t xml:space="preserve">AD </w:t>
      </w:r>
      <w:r w:rsidRPr="00BD7872">
        <w:rPr>
          <w:b/>
        </w:rPr>
        <w:t>HOC</w:t>
      </w:r>
      <w:r w:rsidRPr="00BD7872">
        <w:rPr>
          <w:b/>
          <w:spacing w:val="11"/>
        </w:rPr>
        <w:t xml:space="preserve"> </w:t>
      </w:r>
      <w:r w:rsidRPr="00BD7872">
        <w:rPr>
          <w:b/>
        </w:rPr>
        <w:t>PARA</w:t>
      </w:r>
      <w:r w:rsidRPr="00BD7872">
        <w:rPr>
          <w:b/>
          <w:spacing w:val="10"/>
        </w:rPr>
        <w:t xml:space="preserve"> </w:t>
      </w:r>
      <w:r w:rsidRPr="00BD7872">
        <w:rPr>
          <w:b/>
        </w:rPr>
        <w:t>ATENDER LAS SOL</w:t>
      </w:r>
      <w:r w:rsidRPr="00BD7872">
        <w:rPr>
          <w:b/>
          <w:spacing w:val="-2"/>
        </w:rPr>
        <w:t>I</w:t>
      </w:r>
      <w:r w:rsidRPr="00BD7872">
        <w:rPr>
          <w:b/>
          <w:spacing w:val="1"/>
        </w:rPr>
        <w:t>C</w:t>
      </w:r>
      <w:r w:rsidRPr="00BD7872">
        <w:rPr>
          <w:b/>
        </w:rPr>
        <w:t>ITUDES</w:t>
      </w:r>
      <w:r w:rsidRPr="00BD7872">
        <w:rPr>
          <w:b/>
          <w:spacing w:val="10"/>
        </w:rPr>
        <w:t xml:space="preserve"> </w:t>
      </w:r>
      <w:r w:rsidRPr="00BD7872">
        <w:rPr>
          <w:b/>
        </w:rPr>
        <w:t>DE</w:t>
      </w:r>
      <w:r w:rsidRPr="00BD7872">
        <w:rPr>
          <w:b/>
          <w:spacing w:val="9"/>
        </w:rPr>
        <w:t xml:space="preserve"> </w:t>
      </w:r>
      <w:r w:rsidRPr="00BD7872">
        <w:rPr>
          <w:b/>
          <w:spacing w:val="1"/>
        </w:rPr>
        <w:t>AC</w:t>
      </w:r>
      <w:r w:rsidRPr="00BD7872">
        <w:rPr>
          <w:b/>
          <w:spacing w:val="-1"/>
        </w:rPr>
        <w:t>C</w:t>
      </w:r>
      <w:r w:rsidRPr="00BD7872">
        <w:rPr>
          <w:b/>
          <w:spacing w:val="1"/>
        </w:rPr>
        <w:t>ES</w:t>
      </w:r>
      <w:r w:rsidRPr="00BD7872">
        <w:rPr>
          <w:b/>
        </w:rPr>
        <w:t>O</w:t>
      </w:r>
      <w:r w:rsidRPr="00BD7872">
        <w:rPr>
          <w:b/>
          <w:spacing w:val="11"/>
        </w:rPr>
        <w:t xml:space="preserve"> </w:t>
      </w:r>
      <w:r w:rsidRPr="00BD7872">
        <w:rPr>
          <w:b/>
        </w:rPr>
        <w:t>A</w:t>
      </w:r>
      <w:r w:rsidRPr="00BD7872">
        <w:rPr>
          <w:b/>
          <w:spacing w:val="9"/>
        </w:rPr>
        <w:t xml:space="preserve"> </w:t>
      </w:r>
      <w:r w:rsidRPr="00BD7872">
        <w:rPr>
          <w:b/>
        </w:rPr>
        <w:t>LA</w:t>
      </w:r>
      <w:r w:rsidRPr="00BD7872">
        <w:rPr>
          <w:b/>
          <w:spacing w:val="10"/>
        </w:rPr>
        <w:t xml:space="preserve"> </w:t>
      </w:r>
      <w:r w:rsidRPr="00BD7872">
        <w:rPr>
          <w:b/>
        </w:rPr>
        <w:t>INFORMA</w:t>
      </w:r>
      <w:r w:rsidRPr="00BD7872">
        <w:rPr>
          <w:b/>
          <w:spacing w:val="1"/>
        </w:rPr>
        <w:t>C</w:t>
      </w:r>
      <w:r w:rsidRPr="00BD7872">
        <w:rPr>
          <w:b/>
        </w:rPr>
        <w:t>IÓ</w:t>
      </w:r>
      <w:r w:rsidRPr="00BD7872">
        <w:rPr>
          <w:b/>
          <w:spacing w:val="-2"/>
        </w:rPr>
        <w:t>N</w:t>
      </w:r>
      <w:r w:rsidRPr="00BD7872">
        <w:rPr>
          <w:b/>
        </w:rPr>
        <w:t>.</w:t>
      </w:r>
      <w:r w:rsidRPr="00BD7872">
        <w:rPr>
          <w:b/>
          <w:spacing w:val="18"/>
        </w:rPr>
        <w:t xml:space="preserve"> </w:t>
      </w:r>
    </w:p>
    <w:p w:rsidR="001305D5" w:rsidRPr="00BD7872" w:rsidRDefault="001305D5" w:rsidP="001305D5">
      <w:pPr>
        <w:pStyle w:val="Citas"/>
      </w:pPr>
      <w:r w:rsidRPr="00BD7872">
        <w:rPr>
          <w:spacing w:val="18"/>
        </w:rPr>
        <w:t>L</w:t>
      </w:r>
      <w:r w:rsidRPr="00BD7872">
        <w:rPr>
          <w:spacing w:val="-1"/>
        </w:rPr>
        <w:t xml:space="preserve">os </w:t>
      </w:r>
      <w:r w:rsidRPr="00BD7872">
        <w:rPr>
          <w:spacing w:val="1"/>
        </w:rPr>
        <w:t>a</w:t>
      </w:r>
      <w:r w:rsidRPr="00BD7872">
        <w:t>rt</w:t>
      </w:r>
      <w:r w:rsidRPr="00BD7872">
        <w:rPr>
          <w:spacing w:val="-2"/>
        </w:rPr>
        <w:t>í</w:t>
      </w:r>
      <w:r w:rsidRPr="00BD7872">
        <w:t>c</w:t>
      </w:r>
      <w:r w:rsidRPr="00BD7872">
        <w:rPr>
          <w:spacing w:val="1"/>
        </w:rPr>
        <w:t>u</w:t>
      </w:r>
      <w:r w:rsidRPr="00BD7872">
        <w:t>los</w:t>
      </w:r>
      <w:r w:rsidRPr="00BD7872">
        <w:rPr>
          <w:spacing w:val="8"/>
        </w:rPr>
        <w:t xml:space="preserve"> 129 </w:t>
      </w:r>
      <w:r w:rsidRPr="00BD7872">
        <w:rPr>
          <w:spacing w:val="1"/>
        </w:rPr>
        <w:t>d</w:t>
      </w:r>
      <w:r w:rsidRPr="00BD7872">
        <w:t>e</w:t>
      </w:r>
      <w:r w:rsidRPr="00BD7872">
        <w:rPr>
          <w:spacing w:val="9"/>
        </w:rPr>
        <w:t xml:space="preserve"> </w:t>
      </w:r>
      <w:r w:rsidRPr="00BD7872">
        <w:t>la</w:t>
      </w:r>
      <w:r w:rsidRPr="00BD7872">
        <w:rPr>
          <w:spacing w:val="10"/>
        </w:rPr>
        <w:t xml:space="preserve"> </w:t>
      </w:r>
      <w:r w:rsidRPr="00BD7872">
        <w:rPr>
          <w:spacing w:val="-1"/>
        </w:rPr>
        <w:t>L</w:t>
      </w:r>
      <w:r w:rsidRPr="00BD7872">
        <w:rPr>
          <w:spacing w:val="1"/>
        </w:rPr>
        <w:t>e</w:t>
      </w:r>
      <w:r w:rsidRPr="00BD7872">
        <w:t>y</w:t>
      </w:r>
      <w:r w:rsidRPr="00BD7872">
        <w:rPr>
          <w:spacing w:val="8"/>
        </w:rPr>
        <w:t xml:space="preserve"> </w:t>
      </w:r>
      <w:r w:rsidRPr="00BD7872">
        <w:t>General</w:t>
      </w:r>
      <w:r w:rsidRPr="00BD7872">
        <w:rPr>
          <w:spacing w:val="10"/>
        </w:rPr>
        <w:t xml:space="preserve"> </w:t>
      </w:r>
      <w:r w:rsidRPr="00BD7872">
        <w:rPr>
          <w:spacing w:val="-1"/>
        </w:rPr>
        <w:t>d</w:t>
      </w:r>
      <w:r w:rsidRPr="00BD7872">
        <w:t>e</w:t>
      </w:r>
      <w:r w:rsidRPr="00BD7872">
        <w:rPr>
          <w:spacing w:val="9"/>
        </w:rPr>
        <w:t xml:space="preserve"> </w:t>
      </w:r>
      <w:r w:rsidRPr="00BD7872">
        <w:rPr>
          <w:spacing w:val="2"/>
        </w:rPr>
        <w:t>T</w:t>
      </w:r>
      <w:r w:rsidRPr="00BD7872">
        <w:t>r</w:t>
      </w:r>
      <w:r w:rsidRPr="00BD7872">
        <w:rPr>
          <w:spacing w:val="-2"/>
        </w:rPr>
        <w:t>a</w:t>
      </w:r>
      <w:r w:rsidRPr="00BD7872">
        <w:rPr>
          <w:spacing w:val="1"/>
        </w:rPr>
        <w:t>n</w:t>
      </w:r>
      <w:r w:rsidRPr="00BD7872">
        <w:t>s</w:t>
      </w:r>
      <w:r w:rsidRPr="00BD7872">
        <w:rPr>
          <w:spacing w:val="1"/>
        </w:rPr>
        <w:t>pa</w:t>
      </w:r>
      <w:r w:rsidRPr="00BD7872">
        <w:t>r</w:t>
      </w:r>
      <w:r w:rsidRPr="00BD7872">
        <w:rPr>
          <w:spacing w:val="-2"/>
        </w:rPr>
        <w:t>e</w:t>
      </w:r>
      <w:r w:rsidRPr="00BD7872">
        <w:rPr>
          <w:spacing w:val="1"/>
        </w:rPr>
        <w:t>n</w:t>
      </w:r>
      <w:r w:rsidRPr="00BD7872">
        <w:t>cia y Acc</w:t>
      </w:r>
      <w:r w:rsidRPr="00BD7872">
        <w:rPr>
          <w:spacing w:val="1"/>
        </w:rPr>
        <w:t>e</w:t>
      </w:r>
      <w:r w:rsidRPr="00BD7872">
        <w:t>so</w:t>
      </w:r>
      <w:r w:rsidRPr="00BD7872">
        <w:rPr>
          <w:spacing w:val="3"/>
        </w:rPr>
        <w:t xml:space="preserve"> </w:t>
      </w:r>
      <w:r w:rsidRPr="00BD7872">
        <w:t>a</w:t>
      </w:r>
      <w:r w:rsidRPr="00BD7872">
        <w:rPr>
          <w:spacing w:val="1"/>
        </w:rPr>
        <w:t xml:space="preserve"> </w:t>
      </w:r>
      <w:r w:rsidRPr="00BD7872">
        <w:t>la I</w:t>
      </w:r>
      <w:r w:rsidRPr="00BD7872">
        <w:rPr>
          <w:spacing w:val="-1"/>
        </w:rPr>
        <w:t>n</w:t>
      </w:r>
      <w:r w:rsidRPr="00BD7872">
        <w:t>f</w:t>
      </w:r>
      <w:r w:rsidRPr="00BD7872">
        <w:rPr>
          <w:spacing w:val="1"/>
        </w:rPr>
        <w:t>o</w:t>
      </w:r>
      <w:r w:rsidRPr="00BD7872">
        <w:rPr>
          <w:spacing w:val="-3"/>
        </w:rPr>
        <w:t>r</w:t>
      </w:r>
      <w:r w:rsidRPr="00BD7872">
        <w:rPr>
          <w:spacing w:val="1"/>
        </w:rPr>
        <w:t>ma</w:t>
      </w:r>
      <w:r w:rsidRPr="00BD7872">
        <w:t>ci</w:t>
      </w:r>
      <w:r w:rsidRPr="00BD7872">
        <w:rPr>
          <w:spacing w:val="-2"/>
        </w:rPr>
        <w:t>ó</w:t>
      </w:r>
      <w:r w:rsidRPr="00BD7872">
        <w:t>n</w:t>
      </w:r>
      <w:r w:rsidRPr="00BD7872">
        <w:rPr>
          <w:spacing w:val="6"/>
        </w:rPr>
        <w:t xml:space="preserve"> </w:t>
      </w:r>
      <w:r w:rsidRPr="00BD7872">
        <w:rPr>
          <w:spacing w:val="-2"/>
        </w:rPr>
        <w:t>P</w:t>
      </w:r>
      <w:r w:rsidRPr="00BD7872">
        <w:rPr>
          <w:spacing w:val="1"/>
        </w:rPr>
        <w:t>úb</w:t>
      </w:r>
      <w:r w:rsidRPr="00BD7872">
        <w:t>l</w:t>
      </w:r>
      <w:r w:rsidRPr="00BD7872">
        <w:rPr>
          <w:spacing w:val="-1"/>
        </w:rPr>
        <w:t>i</w:t>
      </w:r>
      <w:r w:rsidRPr="00BD7872">
        <w:t xml:space="preserve">ca y </w:t>
      </w:r>
      <w:r w:rsidRPr="00BD7872">
        <w:rPr>
          <w:spacing w:val="8"/>
        </w:rPr>
        <w:t xml:space="preserve">130, párrafo cuarto, </w:t>
      </w:r>
      <w:r w:rsidRPr="00BD7872">
        <w:rPr>
          <w:spacing w:val="1"/>
        </w:rPr>
        <w:t>d</w:t>
      </w:r>
      <w:r w:rsidRPr="00BD7872">
        <w:t>e</w:t>
      </w:r>
      <w:r w:rsidRPr="00BD7872">
        <w:rPr>
          <w:spacing w:val="9"/>
        </w:rPr>
        <w:t xml:space="preserve"> </w:t>
      </w:r>
      <w:r w:rsidRPr="00BD7872">
        <w:t>la</w:t>
      </w:r>
      <w:r w:rsidRPr="00BD7872">
        <w:rPr>
          <w:spacing w:val="10"/>
        </w:rPr>
        <w:t xml:space="preserve"> </w:t>
      </w:r>
      <w:r w:rsidRPr="00BD7872">
        <w:rPr>
          <w:spacing w:val="-1"/>
        </w:rPr>
        <w:t>L</w:t>
      </w:r>
      <w:r w:rsidRPr="00BD7872">
        <w:rPr>
          <w:spacing w:val="1"/>
        </w:rPr>
        <w:t>e</w:t>
      </w:r>
      <w:r w:rsidRPr="00BD7872">
        <w:t>y</w:t>
      </w:r>
      <w:r w:rsidRPr="00BD7872">
        <w:rPr>
          <w:spacing w:val="8"/>
        </w:rPr>
        <w:t xml:space="preserve"> </w:t>
      </w:r>
      <w:r w:rsidRPr="00BD7872">
        <w:t>Fe</w:t>
      </w:r>
      <w:r w:rsidRPr="00BD7872">
        <w:rPr>
          <w:spacing w:val="1"/>
        </w:rPr>
        <w:t>de</w:t>
      </w:r>
      <w:r w:rsidRPr="00BD7872">
        <w:t>ral</w:t>
      </w:r>
      <w:r w:rsidRPr="00BD7872">
        <w:rPr>
          <w:spacing w:val="10"/>
        </w:rPr>
        <w:t xml:space="preserve"> </w:t>
      </w:r>
      <w:r w:rsidRPr="00BD7872">
        <w:rPr>
          <w:spacing w:val="-1"/>
        </w:rPr>
        <w:t>d</w:t>
      </w:r>
      <w:r w:rsidRPr="00BD7872">
        <w:t>e</w:t>
      </w:r>
      <w:r w:rsidRPr="00BD7872">
        <w:rPr>
          <w:spacing w:val="9"/>
        </w:rPr>
        <w:t xml:space="preserve"> </w:t>
      </w:r>
      <w:r w:rsidRPr="00BD7872">
        <w:rPr>
          <w:spacing w:val="2"/>
        </w:rPr>
        <w:t>T</w:t>
      </w:r>
      <w:r w:rsidRPr="00BD7872">
        <w:t>r</w:t>
      </w:r>
      <w:r w:rsidRPr="00BD7872">
        <w:rPr>
          <w:spacing w:val="-2"/>
        </w:rPr>
        <w:t>a</w:t>
      </w:r>
      <w:r w:rsidRPr="00BD7872">
        <w:rPr>
          <w:spacing w:val="1"/>
        </w:rPr>
        <w:t>n</w:t>
      </w:r>
      <w:r w:rsidRPr="00BD7872">
        <w:t>s</w:t>
      </w:r>
      <w:r w:rsidRPr="00BD7872">
        <w:rPr>
          <w:spacing w:val="1"/>
        </w:rPr>
        <w:t>pa</w:t>
      </w:r>
      <w:r w:rsidRPr="00BD7872">
        <w:t>r</w:t>
      </w:r>
      <w:r w:rsidRPr="00BD7872">
        <w:rPr>
          <w:spacing w:val="-2"/>
        </w:rPr>
        <w:t>e</w:t>
      </w:r>
      <w:r w:rsidRPr="00BD7872">
        <w:rPr>
          <w:spacing w:val="1"/>
        </w:rPr>
        <w:t>n</w:t>
      </w:r>
      <w:r w:rsidRPr="00BD7872">
        <w:t>cia y Acc</w:t>
      </w:r>
      <w:r w:rsidRPr="00BD7872">
        <w:rPr>
          <w:spacing w:val="1"/>
        </w:rPr>
        <w:t>e</w:t>
      </w:r>
      <w:r w:rsidRPr="00BD7872">
        <w:t>so</w:t>
      </w:r>
      <w:r w:rsidRPr="00BD7872">
        <w:rPr>
          <w:spacing w:val="3"/>
        </w:rPr>
        <w:t xml:space="preserve"> </w:t>
      </w:r>
      <w:r w:rsidRPr="00BD7872">
        <w:t>a</w:t>
      </w:r>
      <w:r w:rsidRPr="00BD7872">
        <w:rPr>
          <w:spacing w:val="1"/>
        </w:rPr>
        <w:t xml:space="preserve"> </w:t>
      </w:r>
      <w:r w:rsidRPr="00BD7872">
        <w:t>la I</w:t>
      </w:r>
      <w:r w:rsidRPr="00BD7872">
        <w:rPr>
          <w:spacing w:val="-1"/>
        </w:rPr>
        <w:t>n</w:t>
      </w:r>
      <w:r w:rsidRPr="00BD7872">
        <w:t>f</w:t>
      </w:r>
      <w:r w:rsidRPr="00BD7872">
        <w:rPr>
          <w:spacing w:val="1"/>
        </w:rPr>
        <w:t>o</w:t>
      </w:r>
      <w:r w:rsidRPr="00BD7872">
        <w:rPr>
          <w:spacing w:val="-3"/>
        </w:rPr>
        <w:t>r</w:t>
      </w:r>
      <w:r w:rsidRPr="00BD7872">
        <w:rPr>
          <w:spacing w:val="1"/>
        </w:rPr>
        <w:t>ma</w:t>
      </w:r>
      <w:r w:rsidRPr="00BD7872">
        <w:t>ci</w:t>
      </w:r>
      <w:r w:rsidRPr="00BD7872">
        <w:rPr>
          <w:spacing w:val="-2"/>
        </w:rPr>
        <w:t>ó</w:t>
      </w:r>
      <w:r w:rsidRPr="00BD7872">
        <w:t>n</w:t>
      </w:r>
      <w:r w:rsidRPr="00BD7872">
        <w:rPr>
          <w:spacing w:val="6"/>
        </w:rPr>
        <w:t xml:space="preserve"> </w:t>
      </w:r>
      <w:r w:rsidRPr="00BD7872">
        <w:rPr>
          <w:spacing w:val="-2"/>
        </w:rPr>
        <w:t>P</w:t>
      </w:r>
      <w:r w:rsidRPr="00BD7872">
        <w:rPr>
          <w:spacing w:val="1"/>
        </w:rPr>
        <w:t>úb</w:t>
      </w:r>
      <w:r w:rsidRPr="00BD7872">
        <w:t>l</w:t>
      </w:r>
      <w:r w:rsidRPr="00BD7872">
        <w:rPr>
          <w:spacing w:val="-1"/>
        </w:rPr>
        <w:t>i</w:t>
      </w:r>
      <w:r w:rsidRPr="00BD7872">
        <w:t xml:space="preserve">ca, </w:t>
      </w:r>
      <w:r w:rsidRPr="00BD7872">
        <w:rPr>
          <w:spacing w:val="-1"/>
        </w:rPr>
        <w:t>señalan</w:t>
      </w:r>
      <w:r w:rsidRPr="00BD7872">
        <w:rPr>
          <w:spacing w:val="1"/>
        </w:rPr>
        <w:t xml:space="preserve"> </w:t>
      </w:r>
      <w:r w:rsidRPr="00BD7872">
        <w:rPr>
          <w:spacing w:val="-1"/>
        </w:rPr>
        <w:t>q</w:t>
      </w:r>
      <w:r w:rsidRPr="00BD7872">
        <w:rPr>
          <w:spacing w:val="1"/>
        </w:rPr>
        <w:t>u</w:t>
      </w:r>
      <w:r w:rsidRPr="00BD7872">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w:t>
      </w:r>
      <w:r w:rsidRPr="00BD7872">
        <w:lastRenderedPageBreak/>
        <w:t>que la misma obre en sus archivos;</w:t>
      </w:r>
      <w:r w:rsidRPr="00BD7872">
        <w:rPr>
          <w:spacing w:val="-1"/>
        </w:rPr>
        <w:t xml:space="preserve"> sin necesidad de</w:t>
      </w:r>
      <w:r w:rsidRPr="00BD7872">
        <w:rPr>
          <w:spacing w:val="1"/>
        </w:rPr>
        <w:t xml:space="preserve"> e</w:t>
      </w:r>
      <w:r w:rsidRPr="00BD7872">
        <w:t>la</w:t>
      </w:r>
      <w:r w:rsidRPr="00BD7872">
        <w:rPr>
          <w:spacing w:val="1"/>
        </w:rPr>
        <w:t>bo</w:t>
      </w:r>
      <w:r w:rsidRPr="00BD7872">
        <w:t xml:space="preserve">rar </w:t>
      </w:r>
      <w:r w:rsidRPr="00BD7872">
        <w:rPr>
          <w:spacing w:val="1"/>
        </w:rPr>
        <w:t>do</w:t>
      </w:r>
      <w:r w:rsidRPr="00BD7872">
        <w:rPr>
          <w:spacing w:val="-2"/>
        </w:rPr>
        <w:t>c</w:t>
      </w:r>
      <w:r w:rsidRPr="00BD7872">
        <w:rPr>
          <w:spacing w:val="1"/>
        </w:rPr>
        <w:t>u</w:t>
      </w:r>
      <w:r w:rsidRPr="00BD7872">
        <w:rPr>
          <w:spacing w:val="-1"/>
        </w:rPr>
        <w:t>m</w:t>
      </w:r>
      <w:r w:rsidRPr="00BD7872">
        <w:rPr>
          <w:spacing w:val="1"/>
        </w:rPr>
        <w:t>en</w:t>
      </w:r>
      <w:r w:rsidRPr="00BD7872">
        <w:rPr>
          <w:spacing w:val="-2"/>
        </w:rPr>
        <w:t>t</w:t>
      </w:r>
      <w:r w:rsidRPr="00BD7872">
        <w:rPr>
          <w:spacing w:val="1"/>
        </w:rPr>
        <w:t>o</w:t>
      </w:r>
      <w:r w:rsidRPr="00BD7872">
        <w:t>s</w:t>
      </w:r>
      <w:r w:rsidRPr="00BD7872">
        <w:rPr>
          <w:spacing w:val="3"/>
        </w:rPr>
        <w:t xml:space="preserve"> </w:t>
      </w:r>
      <w:r w:rsidRPr="00BD7872">
        <w:rPr>
          <w:spacing w:val="1"/>
        </w:rPr>
        <w:t>a</w:t>
      </w:r>
      <w:r w:rsidRPr="00BD7872">
        <w:t>d</w:t>
      </w:r>
      <w:r w:rsidRPr="00BD7872">
        <w:rPr>
          <w:spacing w:val="1"/>
        </w:rPr>
        <w:t xml:space="preserve"> ho</w:t>
      </w:r>
      <w:r w:rsidRPr="00BD7872">
        <w:t>c</w:t>
      </w:r>
      <w:r w:rsidRPr="00BD7872">
        <w:rPr>
          <w:spacing w:val="2"/>
        </w:rPr>
        <w:t xml:space="preserve"> </w:t>
      </w:r>
      <w:r w:rsidRPr="00BD7872">
        <w:rPr>
          <w:spacing w:val="1"/>
        </w:rPr>
        <w:t>pa</w:t>
      </w:r>
      <w:r w:rsidRPr="00BD7872">
        <w:t xml:space="preserve">ra </w:t>
      </w:r>
      <w:r w:rsidRPr="00BD7872">
        <w:rPr>
          <w:spacing w:val="1"/>
        </w:rPr>
        <w:t>a</w:t>
      </w:r>
      <w:r w:rsidRPr="00BD7872">
        <w:t>t</w:t>
      </w:r>
      <w:r w:rsidRPr="00BD7872">
        <w:rPr>
          <w:spacing w:val="-1"/>
        </w:rPr>
        <w:t>e</w:t>
      </w:r>
      <w:r w:rsidRPr="00BD7872">
        <w:rPr>
          <w:spacing w:val="1"/>
        </w:rPr>
        <w:t>n</w:t>
      </w:r>
      <w:r w:rsidRPr="00BD7872">
        <w:rPr>
          <w:spacing w:val="-1"/>
        </w:rPr>
        <w:t>d</w:t>
      </w:r>
      <w:r w:rsidRPr="00BD7872">
        <w:rPr>
          <w:spacing w:val="1"/>
        </w:rPr>
        <w:t>e</w:t>
      </w:r>
      <w:r w:rsidRPr="00BD7872">
        <w:t>r</w:t>
      </w:r>
      <w:r w:rsidRPr="00BD7872">
        <w:rPr>
          <w:spacing w:val="2"/>
        </w:rPr>
        <w:t xml:space="preserve"> </w:t>
      </w:r>
      <w:r w:rsidRPr="00BD7872">
        <w:t>l</w:t>
      </w:r>
      <w:r w:rsidRPr="00BD7872">
        <w:rPr>
          <w:spacing w:val="-2"/>
        </w:rPr>
        <w:t>a</w:t>
      </w:r>
      <w:r w:rsidRPr="00BD7872">
        <w:t>s</w:t>
      </w:r>
      <w:r w:rsidRPr="00BD7872">
        <w:rPr>
          <w:spacing w:val="2"/>
        </w:rPr>
        <w:t xml:space="preserve"> </w:t>
      </w:r>
      <w:r w:rsidRPr="00BD7872">
        <w:t>s</w:t>
      </w:r>
      <w:r w:rsidRPr="00BD7872">
        <w:rPr>
          <w:spacing w:val="1"/>
        </w:rPr>
        <w:t>o</w:t>
      </w:r>
      <w:r w:rsidRPr="00BD7872">
        <w:t>l</w:t>
      </w:r>
      <w:r w:rsidRPr="00BD7872">
        <w:rPr>
          <w:spacing w:val="-1"/>
        </w:rPr>
        <w:t>i</w:t>
      </w:r>
      <w:r w:rsidRPr="00BD7872">
        <w:t>cit</w:t>
      </w:r>
      <w:r w:rsidRPr="00BD7872">
        <w:rPr>
          <w:spacing w:val="1"/>
        </w:rPr>
        <w:t>ude</w:t>
      </w:r>
      <w:r w:rsidRPr="00BD7872">
        <w:t>s</w:t>
      </w:r>
      <w:r w:rsidRPr="00BD7872">
        <w:rPr>
          <w:spacing w:val="4"/>
        </w:rPr>
        <w:t xml:space="preserve"> </w:t>
      </w:r>
      <w:r w:rsidRPr="00BD7872">
        <w:rPr>
          <w:spacing w:val="-1"/>
        </w:rPr>
        <w:t>d</w:t>
      </w:r>
      <w:r w:rsidRPr="00BD7872">
        <w:t>e</w:t>
      </w:r>
      <w:r w:rsidRPr="00BD7872">
        <w:rPr>
          <w:spacing w:val="3"/>
        </w:rPr>
        <w:t xml:space="preserve"> </w:t>
      </w:r>
      <w:r w:rsidRPr="00BD7872">
        <w:t>i</w:t>
      </w:r>
      <w:r w:rsidRPr="00BD7872">
        <w:rPr>
          <w:spacing w:val="-2"/>
        </w:rPr>
        <w:t>n</w:t>
      </w:r>
      <w:r w:rsidRPr="00BD7872">
        <w:t>f</w:t>
      </w:r>
      <w:r w:rsidRPr="00BD7872">
        <w:rPr>
          <w:spacing w:val="1"/>
        </w:rPr>
        <w:t>o</w:t>
      </w:r>
      <w:r w:rsidRPr="00BD7872">
        <w:t>r</w:t>
      </w:r>
      <w:r w:rsidRPr="00BD7872">
        <w:rPr>
          <w:spacing w:val="-1"/>
        </w:rPr>
        <w:t>m</w:t>
      </w:r>
      <w:r w:rsidRPr="00BD7872">
        <w:rPr>
          <w:spacing w:val="1"/>
        </w:rPr>
        <w:t>a</w:t>
      </w:r>
      <w:r w:rsidRPr="00BD7872">
        <w:t>ció</w:t>
      </w:r>
      <w:r w:rsidRPr="00BD7872">
        <w:rPr>
          <w:spacing w:val="1"/>
        </w:rPr>
        <w:t>n</w:t>
      </w:r>
      <w:r w:rsidRPr="00BD7872">
        <w:t>.</w:t>
      </w:r>
    </w:p>
    <w:p w:rsidR="001305D5" w:rsidRPr="00BD7872" w:rsidRDefault="001305D5" w:rsidP="001305D5">
      <w:pPr>
        <w:pStyle w:val="Citas"/>
        <w:rPr>
          <w:b/>
        </w:rPr>
      </w:pPr>
      <w:r w:rsidRPr="00BD7872">
        <w:rPr>
          <w:b/>
        </w:rPr>
        <w:t>Resoluciones:</w:t>
      </w:r>
    </w:p>
    <w:p w:rsidR="001305D5" w:rsidRPr="00BD7872" w:rsidRDefault="001305D5" w:rsidP="001305D5">
      <w:pPr>
        <w:pStyle w:val="Citas"/>
      </w:pPr>
      <w:r w:rsidRPr="00BD7872">
        <w:rPr>
          <w:b/>
        </w:rPr>
        <w:t>RRA 0050/16.</w:t>
      </w:r>
      <w:r w:rsidRPr="00BD7872">
        <w:t xml:space="preserve"> Instituto Nacional para la Evaluación de la Educación. 13 julio de 2016. Por unanimidad. Comisionado Ponente: Francisco Javier Acuña Llamas.</w:t>
      </w:r>
    </w:p>
    <w:p w:rsidR="001305D5" w:rsidRPr="00BD7872" w:rsidRDefault="001305D5" w:rsidP="001305D5">
      <w:pPr>
        <w:pStyle w:val="Citas"/>
        <w:rPr>
          <w:rFonts w:ascii="Times New Roman" w:hAnsi="Times New Roman" w:cs="Times New Roman"/>
        </w:rPr>
      </w:pPr>
      <w:r w:rsidRPr="00BD7872">
        <w:rPr>
          <w:b/>
        </w:rPr>
        <w:t xml:space="preserve">RRA 0310/16. </w:t>
      </w:r>
      <w:r w:rsidRPr="00BD7872">
        <w:t>Instituto Nacional de Transparencia, Acceso a la Información y Protección de Datos Personales. 10 de agosto de 2016. Por unanimidad. Comisionada Ponente. Areli Cano Guadiana.</w:t>
      </w:r>
    </w:p>
    <w:p w:rsidR="001305D5" w:rsidRPr="00BD7872" w:rsidRDefault="001305D5" w:rsidP="001305D5">
      <w:pPr>
        <w:pStyle w:val="Citas"/>
        <w:rPr>
          <w:b/>
        </w:rPr>
      </w:pPr>
      <w:r w:rsidRPr="00BD7872">
        <w:rPr>
          <w:b/>
        </w:rPr>
        <w:t xml:space="preserve">RRA 1889/16. </w:t>
      </w:r>
      <w:r w:rsidRPr="00BD7872">
        <w:t xml:space="preserve">Secretaría de Hacienda y Crédito Público. 05 de octubre de 2016. Por unanimidad. Comisionada Ponente. Ximena Puente de la Mora” </w:t>
      </w:r>
      <w:r w:rsidRPr="00BD7872">
        <w:rPr>
          <w:b/>
        </w:rPr>
        <w:t>[Sic]</w:t>
      </w:r>
    </w:p>
    <w:p w:rsidR="001305D5" w:rsidRPr="00BD7872" w:rsidRDefault="001305D5" w:rsidP="001305D5">
      <w:pPr>
        <w:tabs>
          <w:tab w:val="left" w:pos="709"/>
        </w:tabs>
        <w:spacing w:before="240" w:line="360" w:lineRule="auto"/>
        <w:ind w:right="51"/>
        <w:jc w:val="both"/>
        <w:rPr>
          <w:rFonts w:ascii="Palatino Linotype" w:hAnsi="Palatino Linotype" w:cs="Arial"/>
          <w:sz w:val="24"/>
        </w:rPr>
      </w:pPr>
    </w:p>
    <w:p w:rsidR="001305D5" w:rsidRPr="00BD7872" w:rsidRDefault="001305D5" w:rsidP="001305D5">
      <w:pPr>
        <w:tabs>
          <w:tab w:val="left" w:pos="709"/>
        </w:tabs>
        <w:spacing w:before="240" w:line="360" w:lineRule="auto"/>
        <w:ind w:right="51"/>
        <w:jc w:val="both"/>
        <w:rPr>
          <w:rFonts w:ascii="Palatino Linotype" w:hAnsi="Palatino Linotype" w:cs="Arial"/>
          <w:sz w:val="24"/>
        </w:rPr>
      </w:pPr>
      <w:r w:rsidRPr="00BD7872">
        <w:rPr>
          <w:rFonts w:ascii="Palatino Linotype" w:hAnsi="Palatino Linotype" w:cs="Arial"/>
          <w:sz w:val="24"/>
        </w:rPr>
        <w:t xml:space="preserve">Luego entonces, para dar cumplimiento a la presente resolución, bastará con hacer entrega de cualquier documento que dé cuenta de la información que resulta de interés al particular. </w:t>
      </w:r>
    </w:p>
    <w:p w:rsidR="005F3322" w:rsidRPr="00BD7872" w:rsidRDefault="005F3322" w:rsidP="005F3322">
      <w:pPr>
        <w:spacing w:after="0" w:line="360" w:lineRule="auto"/>
        <w:jc w:val="both"/>
        <w:rPr>
          <w:rFonts w:ascii="Palatino Linotype" w:eastAsia="Palatino Linotype" w:hAnsi="Palatino Linotype" w:cs="Palatino Linotype"/>
          <w:sz w:val="24"/>
          <w:szCs w:val="24"/>
          <w:lang w:eastAsia="en-US"/>
        </w:rPr>
      </w:pPr>
    </w:p>
    <w:p w:rsidR="005F3322" w:rsidRPr="00BD7872" w:rsidRDefault="005F3322" w:rsidP="005F3322">
      <w:pPr>
        <w:spacing w:after="0" w:line="360" w:lineRule="auto"/>
        <w:jc w:val="both"/>
        <w:rPr>
          <w:rFonts w:ascii="Palatino Linotype" w:eastAsia="Palatino Linotype" w:hAnsi="Palatino Linotype" w:cs="Palatino Linotype"/>
          <w:sz w:val="24"/>
          <w:szCs w:val="24"/>
          <w:lang w:eastAsia="en-US"/>
        </w:rPr>
      </w:pPr>
    </w:p>
    <w:p w:rsidR="005F3322" w:rsidRPr="00BD7872" w:rsidRDefault="005F3322" w:rsidP="005F3322">
      <w:pPr>
        <w:numPr>
          <w:ilvl w:val="0"/>
          <w:numId w:val="4"/>
        </w:numPr>
        <w:spacing w:after="0" w:line="360" w:lineRule="auto"/>
        <w:ind w:left="142"/>
        <w:jc w:val="both"/>
        <w:rPr>
          <w:rFonts w:asciiTheme="minorHAnsi" w:eastAsiaTheme="minorHAnsi" w:hAnsiTheme="minorHAnsi" w:cstheme="minorBidi"/>
          <w:b/>
          <w:i/>
          <w:sz w:val="28"/>
          <w:szCs w:val="28"/>
          <w:lang w:eastAsia="en-US"/>
        </w:rPr>
      </w:pPr>
      <w:r w:rsidRPr="00BD7872">
        <w:rPr>
          <w:rFonts w:ascii="Palatino Linotype" w:eastAsia="Palatino Linotype" w:hAnsi="Palatino Linotype" w:cs="Palatino Linotype"/>
          <w:b/>
          <w:i/>
          <w:sz w:val="28"/>
          <w:szCs w:val="28"/>
          <w:lang w:eastAsia="en-US"/>
        </w:rPr>
        <w:t>De la versión pública</w:t>
      </w:r>
    </w:p>
    <w:p w:rsidR="00470433" w:rsidRPr="00BD7872" w:rsidRDefault="00470433" w:rsidP="00470433">
      <w:pPr>
        <w:spacing w:before="240" w:after="0" w:line="360" w:lineRule="auto"/>
        <w:jc w:val="both"/>
        <w:rPr>
          <w:rFonts w:ascii="Palatino Linotype" w:eastAsia="Arial Unicode MS" w:hAnsi="Palatino Linotype" w:cs="Arial"/>
          <w:sz w:val="24"/>
          <w:szCs w:val="24"/>
          <w:lang w:val="es-ES_tradnl"/>
        </w:rPr>
      </w:pPr>
      <w:r w:rsidRPr="00BD7872">
        <w:rPr>
          <w:rFonts w:ascii="Palatino Linotype" w:eastAsia="Arial Unicode MS" w:hAnsi="Palatino Linotype" w:cs="Arial"/>
          <w:sz w:val="24"/>
          <w:szCs w:val="24"/>
          <w:lang w:val="es-ES_tradnl"/>
        </w:rPr>
        <w:t xml:space="preserve">En la elaboración de la versión pública se deberá considerar lo dispuesto en los artículos 3 fracciones IX, XX, XXI y XLV, 91 y 132 fracciones II y III de la Ley de Transparencia y Acceso a la Información Pública del Estado de México y Municipios que establecen lo siguiente: </w:t>
      </w:r>
    </w:p>
    <w:p w:rsidR="00470433" w:rsidRPr="00BD7872" w:rsidRDefault="00470433" w:rsidP="00470433">
      <w:pPr>
        <w:pStyle w:val="Citas"/>
        <w:spacing w:line="240" w:lineRule="auto"/>
      </w:pPr>
      <w:r w:rsidRPr="00BD7872">
        <w:rPr>
          <w:b/>
        </w:rPr>
        <w:lastRenderedPageBreak/>
        <w:t>“Artículo 3.</w:t>
      </w:r>
      <w:r w:rsidRPr="00BD7872">
        <w:t xml:space="preserve"> Para los efectos de la presente Ley se entenderá por:</w:t>
      </w:r>
    </w:p>
    <w:p w:rsidR="00470433" w:rsidRPr="00BD7872" w:rsidRDefault="00470433" w:rsidP="00470433">
      <w:pPr>
        <w:pStyle w:val="Citas"/>
        <w:spacing w:line="240" w:lineRule="auto"/>
      </w:pPr>
      <w:r w:rsidRPr="00BD7872">
        <w:t>(…)</w:t>
      </w:r>
    </w:p>
    <w:p w:rsidR="00470433" w:rsidRPr="00BD7872" w:rsidRDefault="00470433" w:rsidP="00470433">
      <w:pPr>
        <w:pStyle w:val="Citas"/>
        <w:spacing w:line="240" w:lineRule="auto"/>
      </w:pPr>
      <w:r w:rsidRPr="00BD7872">
        <w:rPr>
          <w:b/>
        </w:rPr>
        <w:t>IX. Datos personales:</w:t>
      </w:r>
      <w:r w:rsidRPr="00BD7872">
        <w:t xml:space="preserve"> La información concerniente a una persona, identificada o identificable según lo dispuesto por la Ley de Protección de Datos Personales del Estado de México; </w:t>
      </w:r>
    </w:p>
    <w:p w:rsidR="00470433" w:rsidRPr="00BD7872" w:rsidRDefault="00470433" w:rsidP="00470433">
      <w:pPr>
        <w:pStyle w:val="Citas"/>
        <w:spacing w:line="240" w:lineRule="auto"/>
      </w:pPr>
      <w:r w:rsidRPr="00BD7872">
        <w:rPr>
          <w:b/>
        </w:rPr>
        <w:t>XX.</w:t>
      </w:r>
      <w:r w:rsidRPr="00BD7872">
        <w:t xml:space="preserve"> </w:t>
      </w:r>
      <w:r w:rsidRPr="00BD7872">
        <w:rPr>
          <w:b/>
        </w:rPr>
        <w:t>Información clasificada:</w:t>
      </w:r>
      <w:r w:rsidRPr="00BD7872">
        <w:t xml:space="preserve"> Aquella considerada por la presente Ley como reservada o confidencial;</w:t>
      </w:r>
    </w:p>
    <w:p w:rsidR="00470433" w:rsidRPr="00BD7872" w:rsidRDefault="00470433" w:rsidP="00470433">
      <w:pPr>
        <w:pStyle w:val="Citas"/>
        <w:spacing w:line="240" w:lineRule="auto"/>
      </w:pPr>
      <w:r w:rsidRPr="00BD7872">
        <w:rPr>
          <w:b/>
        </w:rPr>
        <w:t>XXI.</w:t>
      </w:r>
      <w:r w:rsidRPr="00BD7872">
        <w:t xml:space="preserve"> </w:t>
      </w:r>
      <w:r w:rsidRPr="00BD7872">
        <w:rPr>
          <w:b/>
        </w:rPr>
        <w:t>Información confidencial:</w:t>
      </w:r>
      <w:r w:rsidRPr="00BD7872">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470433" w:rsidRPr="00BD7872" w:rsidRDefault="00470433" w:rsidP="00470433">
      <w:pPr>
        <w:pStyle w:val="Citas"/>
        <w:spacing w:line="240" w:lineRule="auto"/>
        <w:rPr>
          <w:bCs/>
        </w:rPr>
      </w:pPr>
      <w:r w:rsidRPr="00BD7872">
        <w:rPr>
          <w:bCs/>
        </w:rPr>
        <w:t>(…)</w:t>
      </w:r>
    </w:p>
    <w:p w:rsidR="00470433" w:rsidRPr="00BD7872" w:rsidRDefault="00470433" w:rsidP="00470433">
      <w:pPr>
        <w:pStyle w:val="Citas"/>
        <w:spacing w:line="240" w:lineRule="auto"/>
      </w:pPr>
      <w:r w:rsidRPr="00BD7872">
        <w:rPr>
          <w:b/>
        </w:rPr>
        <w:t>XLV.</w:t>
      </w:r>
      <w:r w:rsidRPr="00BD7872">
        <w:t xml:space="preserve"> </w:t>
      </w:r>
      <w:r w:rsidRPr="00BD7872">
        <w:rPr>
          <w:b/>
        </w:rPr>
        <w:t>Versión pública:</w:t>
      </w:r>
      <w:r w:rsidRPr="00BD7872">
        <w:t xml:space="preserve"> Documento en el que se elimine, suprime o borra la información clasificada como reservada o confidencial para permitir su acceso.</w:t>
      </w:r>
    </w:p>
    <w:p w:rsidR="00470433" w:rsidRPr="00BD7872" w:rsidRDefault="00470433" w:rsidP="00470433">
      <w:pPr>
        <w:pStyle w:val="Citas"/>
        <w:spacing w:line="240" w:lineRule="auto"/>
      </w:pPr>
      <w:r w:rsidRPr="00BD7872">
        <w:t>(…)</w:t>
      </w:r>
    </w:p>
    <w:p w:rsidR="00470433" w:rsidRPr="00BD7872" w:rsidRDefault="00470433" w:rsidP="00470433">
      <w:pPr>
        <w:pStyle w:val="Citas"/>
        <w:spacing w:line="240" w:lineRule="auto"/>
      </w:pPr>
      <w:r w:rsidRPr="00BD7872">
        <w:rPr>
          <w:b/>
        </w:rPr>
        <w:t xml:space="preserve">Artículo 91. </w:t>
      </w:r>
      <w:r w:rsidRPr="00BD7872">
        <w:t>El acceso a la información pública será restringido excepcionalmente, cuando ésta sea clasificada como reservada o confidencial.</w:t>
      </w:r>
    </w:p>
    <w:p w:rsidR="00470433" w:rsidRPr="00BD7872" w:rsidRDefault="00470433" w:rsidP="00470433">
      <w:pPr>
        <w:pStyle w:val="Citas"/>
        <w:spacing w:line="240" w:lineRule="auto"/>
      </w:pPr>
      <w:r w:rsidRPr="00BD7872">
        <w:rPr>
          <w:b/>
        </w:rPr>
        <w:t>Artículo 132.</w:t>
      </w:r>
      <w:r w:rsidRPr="00BD7872">
        <w:t xml:space="preserve"> </w:t>
      </w:r>
      <w:r w:rsidRPr="00BD7872">
        <w:rPr>
          <w:u w:val="single"/>
        </w:rPr>
        <w:t>La clasificación de la información se llevará a cabo en el momento en que</w:t>
      </w:r>
      <w:r w:rsidRPr="00BD7872">
        <w:t>:</w:t>
      </w:r>
    </w:p>
    <w:p w:rsidR="00470433" w:rsidRPr="00BD7872" w:rsidRDefault="00470433" w:rsidP="00470433">
      <w:pPr>
        <w:pStyle w:val="Citas"/>
        <w:spacing w:line="240" w:lineRule="auto"/>
      </w:pPr>
      <w:r w:rsidRPr="00BD7872">
        <w:rPr>
          <w:b/>
        </w:rPr>
        <w:t>I.</w:t>
      </w:r>
      <w:r w:rsidRPr="00BD7872">
        <w:t xml:space="preserve"> Se reciba una solicitud de acceso a la información;</w:t>
      </w:r>
    </w:p>
    <w:p w:rsidR="00470433" w:rsidRPr="00BD7872" w:rsidRDefault="00470433" w:rsidP="00470433">
      <w:pPr>
        <w:pStyle w:val="Citas"/>
        <w:spacing w:line="240" w:lineRule="auto"/>
      </w:pPr>
      <w:r w:rsidRPr="00BD7872">
        <w:rPr>
          <w:b/>
        </w:rPr>
        <w:t>II.</w:t>
      </w:r>
      <w:r w:rsidRPr="00BD7872">
        <w:t xml:space="preserve"> </w:t>
      </w:r>
      <w:r w:rsidRPr="00BD7872">
        <w:rPr>
          <w:u w:val="single"/>
        </w:rPr>
        <w:t>Se determine mediante resolución de autoridad competente; o</w:t>
      </w:r>
    </w:p>
    <w:p w:rsidR="00470433" w:rsidRPr="00BD7872" w:rsidRDefault="00470433" w:rsidP="00470433">
      <w:pPr>
        <w:pStyle w:val="Citas"/>
        <w:spacing w:line="240" w:lineRule="auto"/>
        <w:rPr>
          <w:u w:val="single"/>
        </w:rPr>
      </w:pPr>
      <w:r w:rsidRPr="00BD7872">
        <w:rPr>
          <w:b/>
        </w:rPr>
        <w:t>III.</w:t>
      </w:r>
      <w:r w:rsidRPr="00BD7872">
        <w:t xml:space="preserve"> </w:t>
      </w:r>
      <w:r w:rsidRPr="00BD7872">
        <w:rPr>
          <w:u w:val="single"/>
        </w:rPr>
        <w:t>Se generen versiones públicas para dar cumplimiento a las obligaciones de transparencia previstas en esta Ley.</w:t>
      </w:r>
    </w:p>
    <w:p w:rsidR="00470433" w:rsidRPr="00BD7872" w:rsidRDefault="00470433" w:rsidP="00470433">
      <w:pPr>
        <w:pStyle w:val="Citas"/>
        <w:spacing w:line="240" w:lineRule="auto"/>
        <w:rPr>
          <w:b/>
          <w:bCs/>
        </w:rPr>
      </w:pPr>
      <w:r w:rsidRPr="00BD7872">
        <w:t xml:space="preserve">(…)” </w:t>
      </w:r>
      <w:r w:rsidRPr="00BD7872">
        <w:rPr>
          <w:b/>
          <w:bCs/>
        </w:rPr>
        <w:t xml:space="preserve"> (Sic)</w:t>
      </w:r>
    </w:p>
    <w:p w:rsidR="00470433" w:rsidRPr="00BD7872" w:rsidRDefault="00470433" w:rsidP="00470433">
      <w:pPr>
        <w:rPr>
          <w:rFonts w:eastAsia="Palatino Linotype" w:cs="Palatino Linotype"/>
          <w:i/>
        </w:rPr>
      </w:pPr>
    </w:p>
    <w:p w:rsidR="00470433" w:rsidRPr="00BD7872" w:rsidRDefault="00470433" w:rsidP="00470433">
      <w:pPr>
        <w:spacing w:line="360" w:lineRule="auto"/>
        <w:jc w:val="both"/>
        <w:rPr>
          <w:rFonts w:ascii="Palatino Linotype" w:eastAsia="Palatino Linotype" w:hAnsi="Palatino Linotype" w:cs="Palatino Linotype"/>
          <w:sz w:val="24"/>
        </w:rPr>
      </w:pPr>
      <w:r w:rsidRPr="00BD7872">
        <w:rPr>
          <w:rFonts w:ascii="Palatino Linotype" w:eastAsia="Palatino Linotype" w:hAnsi="Palatino Linotype" w:cs="Palatino Linotype"/>
          <w:sz w:val="24"/>
        </w:rPr>
        <w:t xml:space="preserve">De este modo, en armonía entre los principios constitucionales de máxima publicidad y de protección de datos personales, la Ley permite la elaboración de versiones </w:t>
      </w:r>
      <w:r w:rsidRPr="00BD7872">
        <w:rPr>
          <w:rFonts w:ascii="Palatino Linotype" w:eastAsia="Palatino Linotype" w:hAnsi="Palatino Linotype" w:cs="Palatino Linotype"/>
          <w:sz w:val="24"/>
        </w:rPr>
        <w:lastRenderedPageBreak/>
        <w:t>públicas en las que se suprima aquella información relacionada con la vida privada de los particulares.</w:t>
      </w:r>
    </w:p>
    <w:p w:rsidR="00470433" w:rsidRPr="00BD7872" w:rsidRDefault="00470433" w:rsidP="00470433">
      <w:pPr>
        <w:spacing w:after="0" w:line="360" w:lineRule="auto"/>
        <w:jc w:val="both"/>
        <w:rPr>
          <w:rFonts w:ascii="Palatino Linotype" w:eastAsia="Palatino Linotype" w:hAnsi="Palatino Linotype" w:cs="Palatino Linotype"/>
          <w:sz w:val="24"/>
        </w:rPr>
      </w:pPr>
    </w:p>
    <w:p w:rsidR="00470433" w:rsidRPr="00BD7872" w:rsidRDefault="00470433" w:rsidP="00470433">
      <w:pPr>
        <w:spacing w:line="360" w:lineRule="auto"/>
        <w:jc w:val="both"/>
        <w:rPr>
          <w:rFonts w:ascii="Palatino Linotype" w:eastAsia="Palatino Linotype" w:hAnsi="Palatino Linotype" w:cs="Palatino Linotype"/>
          <w:sz w:val="24"/>
        </w:rPr>
      </w:pPr>
      <w:r w:rsidRPr="00BD7872">
        <w:rPr>
          <w:rFonts w:ascii="Palatino Linotype" w:eastAsia="Palatino Linotype" w:hAnsi="Palatino Linotype" w:cs="Palatino Linotype"/>
          <w:sz w:val="24"/>
        </w:rPr>
        <w:t xml:space="preserve">Por otro lado, los </w:t>
      </w:r>
      <w:r w:rsidRPr="00BD7872">
        <w:rPr>
          <w:rFonts w:ascii="Palatino Linotype" w:eastAsia="Palatino Linotype" w:hAnsi="Palatino Linotype" w:cs="Palatino Linotype"/>
          <w:i/>
          <w:sz w:val="24"/>
        </w:rPr>
        <w:t>Lineamientos Generales en Materia de Clasificación y Desclasificación de la Información, así como para la elaboración de Versiones Públicas</w:t>
      </w:r>
      <w:r w:rsidRPr="00BD7872">
        <w:rPr>
          <w:rFonts w:ascii="Palatino Linotype" w:eastAsia="Palatino Linotype" w:hAnsi="Palatino Linotype" w:cs="Palatino Linotype"/>
          <w:sz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470433" w:rsidRPr="00BD7872" w:rsidRDefault="00470433" w:rsidP="00470433">
      <w:pPr>
        <w:spacing w:line="360" w:lineRule="auto"/>
        <w:jc w:val="both"/>
        <w:rPr>
          <w:rFonts w:ascii="Palatino Linotype" w:eastAsia="Palatino Linotype" w:hAnsi="Palatino Linotype" w:cs="Palatino Linotype"/>
          <w:sz w:val="24"/>
        </w:rPr>
      </w:pPr>
      <w:r w:rsidRPr="00BD7872">
        <w:rPr>
          <w:rFonts w:ascii="Palatino Linotype" w:eastAsia="Palatino Linotype" w:hAnsi="Palatino Linotype" w:cs="Palatino Linotype"/>
          <w:sz w:val="24"/>
        </w:rPr>
        <w:t>Asimismo, los Lineamientos Quincuagésimo sexto, Quincuagésimo séptimo y Quincuagésimo octavo, establecen lo siguiente:</w:t>
      </w:r>
    </w:p>
    <w:p w:rsidR="00470433" w:rsidRPr="00BD7872" w:rsidRDefault="00470433" w:rsidP="00470433">
      <w:pPr>
        <w:pStyle w:val="Citas"/>
      </w:pPr>
      <w:r w:rsidRPr="00BD7872">
        <w:rPr>
          <w:b/>
        </w:rPr>
        <w:t>“Quincuagésimo sexto.</w:t>
      </w:r>
      <w:r w:rsidRPr="00BD7872">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rsidR="00470433" w:rsidRPr="00BD7872" w:rsidRDefault="00470433" w:rsidP="00470433">
      <w:pPr>
        <w:pStyle w:val="Citas"/>
      </w:pPr>
      <w:r w:rsidRPr="00BD7872">
        <w:rPr>
          <w:b/>
        </w:rPr>
        <w:t>Quincuagésimo séptimo.</w:t>
      </w:r>
      <w:r w:rsidRPr="00BD7872">
        <w:t xml:space="preserve"> Se considera, en principio, como información pública y no podrá omitirse de las versiones públicas la siguiente:</w:t>
      </w:r>
    </w:p>
    <w:p w:rsidR="00470433" w:rsidRPr="00BD7872" w:rsidRDefault="00470433" w:rsidP="00470433">
      <w:pPr>
        <w:pStyle w:val="Citas"/>
      </w:pPr>
      <w:r w:rsidRPr="00BD7872">
        <w:t xml:space="preserve">I. La relativa a las Obligaciones de Transparencia que contempla el Título V de la Ley General y las demás disposiciones legales aplicables; </w:t>
      </w:r>
    </w:p>
    <w:p w:rsidR="00470433" w:rsidRPr="00BD7872" w:rsidRDefault="00470433" w:rsidP="00470433">
      <w:pPr>
        <w:pStyle w:val="Citas"/>
      </w:pPr>
      <w:r w:rsidRPr="00BD7872">
        <w:lastRenderedPageBreak/>
        <w:t xml:space="preserve">II. El nombre de los integrantes de los sujetos obligados en los documentos, y sus firmas autógrafas o digitales, cuando sean utilizados en el ejercicio de las facultades conferidas para el desempeño del servicio público, y </w:t>
      </w:r>
    </w:p>
    <w:p w:rsidR="00470433" w:rsidRPr="00BD7872" w:rsidRDefault="00470433" w:rsidP="00470433">
      <w:pPr>
        <w:pStyle w:val="Citas"/>
      </w:pPr>
      <w:r w:rsidRPr="00BD7872">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470433" w:rsidRPr="00BD7872" w:rsidRDefault="00470433" w:rsidP="00470433">
      <w:pPr>
        <w:pStyle w:val="Citas"/>
      </w:pPr>
      <w:r w:rsidRPr="00BD7872">
        <w:t xml:space="preserve">Lo anterior, siempre y cuando no se acredite alguna causal de clasificación, prevista en las leyes o en los tratados internacionales suscritos por el Estado mexicano. </w:t>
      </w:r>
    </w:p>
    <w:p w:rsidR="00470433" w:rsidRPr="00BD7872" w:rsidRDefault="00470433" w:rsidP="00470433">
      <w:pPr>
        <w:pStyle w:val="Citas"/>
        <w:rPr>
          <w:b/>
          <w:bCs/>
        </w:rPr>
      </w:pPr>
      <w:r w:rsidRPr="00BD7872">
        <w:rPr>
          <w:b/>
        </w:rPr>
        <w:t>Quincuagésimo octavo.</w:t>
      </w:r>
      <w:r w:rsidRPr="00BD7872">
        <w:t xml:space="preserve"> Los sujetos obligados garantizarán que los sistemas o medios empleados para eliminar la información en las versiones públicas sean irreversibles, de tal forma que no permitan la recuperación o visualización de la misma.” </w:t>
      </w:r>
      <w:r w:rsidRPr="00BD7872">
        <w:rPr>
          <w:b/>
          <w:bCs/>
        </w:rPr>
        <w:t>(Sic)</w:t>
      </w:r>
    </w:p>
    <w:p w:rsidR="00470433" w:rsidRPr="00BD7872" w:rsidRDefault="00470433" w:rsidP="00470433">
      <w:pPr>
        <w:pStyle w:val="Citas"/>
        <w:rPr>
          <w:sz w:val="24"/>
        </w:rPr>
      </w:pPr>
    </w:p>
    <w:p w:rsidR="00470433" w:rsidRPr="00BD7872" w:rsidRDefault="00470433" w:rsidP="00470433">
      <w:pPr>
        <w:spacing w:line="360" w:lineRule="auto"/>
        <w:jc w:val="both"/>
        <w:rPr>
          <w:rFonts w:ascii="Palatino Linotype" w:eastAsia="Palatino Linotype" w:hAnsi="Palatino Linotype" w:cs="Palatino Linotype"/>
          <w:sz w:val="24"/>
        </w:rPr>
      </w:pPr>
      <w:r w:rsidRPr="00BD7872">
        <w:rPr>
          <w:rFonts w:ascii="Palatino Linotype" w:eastAsia="Palatino Linotype" w:hAnsi="Palatino Linotype" w:cs="Palatino Linotype"/>
          <w:sz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rsidR="00470433" w:rsidRPr="00BD7872" w:rsidRDefault="00470433" w:rsidP="00470433">
      <w:pPr>
        <w:spacing w:line="360" w:lineRule="auto"/>
        <w:jc w:val="both"/>
        <w:rPr>
          <w:rFonts w:ascii="Palatino Linotype" w:eastAsia="Palatino Linotype" w:hAnsi="Palatino Linotype" w:cs="Palatino Linotype"/>
          <w:sz w:val="24"/>
        </w:rPr>
      </w:pPr>
    </w:p>
    <w:p w:rsidR="00470433" w:rsidRPr="00BD7872" w:rsidRDefault="00470433" w:rsidP="00470433">
      <w:pPr>
        <w:spacing w:line="360" w:lineRule="auto"/>
        <w:jc w:val="both"/>
        <w:rPr>
          <w:rFonts w:ascii="Palatino Linotype" w:eastAsia="Palatino Linotype" w:hAnsi="Palatino Linotype" w:cs="Palatino Linotype"/>
          <w:sz w:val="24"/>
        </w:rPr>
      </w:pPr>
      <w:r w:rsidRPr="00BD7872">
        <w:rPr>
          <w:rFonts w:ascii="Palatino Linotype" w:eastAsia="Palatino Linotype" w:hAnsi="Palatino Linotype" w:cs="Palatino Linotype"/>
          <w:sz w:val="24"/>
        </w:rPr>
        <w:t xml:space="preserve">Por lo que respecta al Acuerdo del Comité de Transparencia que sustente la versión pública de la documentación a entregar, deberá ser notificado mediante el </w:t>
      </w:r>
      <w:r w:rsidRPr="00BD7872">
        <w:rPr>
          <w:rFonts w:ascii="Palatino Linotype" w:eastAsia="Palatino Linotype" w:hAnsi="Palatino Linotype" w:cs="Palatino Linotype"/>
          <w:b/>
          <w:bCs/>
          <w:sz w:val="24"/>
        </w:rPr>
        <w:t>SAIMEX.</w:t>
      </w:r>
    </w:p>
    <w:p w:rsidR="00470433" w:rsidRPr="00BD7872" w:rsidRDefault="00470433" w:rsidP="00470433">
      <w:pPr>
        <w:pBdr>
          <w:top w:val="nil"/>
          <w:left w:val="nil"/>
          <w:bottom w:val="nil"/>
          <w:right w:val="nil"/>
          <w:between w:val="nil"/>
        </w:pBdr>
        <w:spacing w:line="360" w:lineRule="auto"/>
        <w:jc w:val="both"/>
        <w:rPr>
          <w:rFonts w:ascii="Palatino Linotype" w:eastAsia="Palatino Linotype" w:hAnsi="Palatino Linotype" w:cs="Palatino Linotype"/>
          <w:b/>
          <w:bCs/>
          <w:color w:val="000000"/>
          <w:sz w:val="24"/>
        </w:rPr>
      </w:pPr>
      <w:r w:rsidRPr="00BD7872">
        <w:rPr>
          <w:rFonts w:ascii="Palatino Linotype" w:eastAsia="Palatino Linotype" w:hAnsi="Palatino Linotype" w:cs="Palatino Linotype"/>
          <w:color w:val="000000"/>
          <w:sz w:val="24"/>
        </w:rPr>
        <w:t xml:space="preserve">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w:t>
      </w:r>
      <w:r w:rsidRPr="00BD7872">
        <w:rPr>
          <w:rFonts w:ascii="Palatino Linotype" w:eastAsia="Palatino Linotype" w:hAnsi="Palatino Linotype" w:cs="Palatino Linotype"/>
          <w:b/>
          <w:bCs/>
          <w:color w:val="000000"/>
          <w:sz w:val="24"/>
        </w:rPr>
        <w:t>La Recurrente.</w:t>
      </w:r>
    </w:p>
    <w:p w:rsidR="00470433" w:rsidRPr="00BD7872" w:rsidRDefault="00470433" w:rsidP="00470433">
      <w:pPr>
        <w:pBdr>
          <w:top w:val="nil"/>
          <w:left w:val="nil"/>
          <w:bottom w:val="nil"/>
          <w:right w:val="nil"/>
          <w:between w:val="nil"/>
        </w:pBdr>
        <w:spacing w:line="360" w:lineRule="auto"/>
        <w:jc w:val="both"/>
        <w:rPr>
          <w:rFonts w:ascii="Palatino Linotype" w:eastAsia="Palatino Linotype" w:hAnsi="Palatino Linotype" w:cs="Palatino Linotype"/>
          <w:color w:val="000000"/>
          <w:sz w:val="24"/>
        </w:rPr>
      </w:pPr>
    </w:p>
    <w:p w:rsidR="00470433" w:rsidRPr="00BD7872" w:rsidRDefault="00470433" w:rsidP="00470433">
      <w:pPr>
        <w:spacing w:line="360" w:lineRule="auto"/>
        <w:ind w:right="51"/>
        <w:jc w:val="both"/>
        <w:rPr>
          <w:rFonts w:ascii="Palatino Linotype" w:hAnsi="Palatino Linotype" w:cs="Arial"/>
          <w:sz w:val="24"/>
        </w:rPr>
      </w:pPr>
      <w:r w:rsidRPr="00BD7872">
        <w:rPr>
          <w:rFonts w:ascii="Palatino Linotype" w:hAnsi="Palatino Linotype" w:cs="Arial"/>
          <w:sz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BD7872">
        <w:rPr>
          <w:rFonts w:ascii="Palatino Linotype" w:hAnsi="Palatino Linotype" w:cs="Arial"/>
          <w:b/>
          <w:sz w:val="24"/>
        </w:rPr>
        <w:t>LINEAMIENTOS GENERALES EN MATERIA DE CLASIFICACIÓN Y DESCLASIFICACIÓN DE LA INFORMACIÓN, ASÍ COMO PARA LA ELABORACIÓN DE VERSIONES PÚBLICAS,</w:t>
      </w:r>
      <w:r w:rsidRPr="00BD7872">
        <w:rPr>
          <w:rFonts w:ascii="Palatino Linotype" w:hAnsi="Palatino Linotype" w:cs="Arial"/>
          <w:sz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rsidR="005F3322" w:rsidRPr="00BD7872" w:rsidRDefault="005F3322" w:rsidP="005F3322">
      <w:pPr>
        <w:spacing w:after="0" w:line="360" w:lineRule="auto"/>
        <w:jc w:val="both"/>
        <w:rPr>
          <w:rFonts w:ascii="Palatino Linotype" w:eastAsia="Palatino Linotype" w:hAnsi="Palatino Linotype" w:cs="Palatino Linotype"/>
          <w:sz w:val="24"/>
          <w:szCs w:val="24"/>
          <w:lang w:eastAsia="en-US"/>
        </w:rPr>
      </w:pPr>
    </w:p>
    <w:p w:rsidR="005F3322" w:rsidRPr="00BD7872" w:rsidRDefault="005F3322" w:rsidP="005F3322">
      <w:pPr>
        <w:numPr>
          <w:ilvl w:val="0"/>
          <w:numId w:val="5"/>
        </w:numPr>
        <w:tabs>
          <w:tab w:val="left" w:pos="7938"/>
        </w:tabs>
        <w:spacing w:after="0" w:line="360" w:lineRule="auto"/>
        <w:ind w:left="426"/>
        <w:jc w:val="both"/>
        <w:rPr>
          <w:rFonts w:asciiTheme="minorHAnsi" w:eastAsiaTheme="minorHAnsi" w:hAnsiTheme="minorHAnsi" w:cstheme="minorBidi"/>
          <w:b/>
          <w:sz w:val="28"/>
          <w:szCs w:val="28"/>
          <w:lang w:eastAsia="en-US"/>
        </w:rPr>
      </w:pPr>
      <w:r w:rsidRPr="00BD7872">
        <w:rPr>
          <w:rFonts w:ascii="Palatino Linotype" w:eastAsia="Palatino Linotype" w:hAnsi="Palatino Linotype" w:cs="Palatino Linotype"/>
          <w:b/>
          <w:sz w:val="28"/>
          <w:szCs w:val="28"/>
          <w:lang w:eastAsia="en-US"/>
        </w:rPr>
        <w:t>De la vista a los órganos de control interno competentes.</w:t>
      </w:r>
    </w:p>
    <w:p w:rsidR="005F3322" w:rsidRPr="00BD7872" w:rsidRDefault="005F3322" w:rsidP="005F3322">
      <w:pPr>
        <w:spacing w:line="360" w:lineRule="auto"/>
        <w:ind w:right="49"/>
        <w:jc w:val="both"/>
        <w:rPr>
          <w:rFonts w:ascii="Palatino Linotype" w:eastAsia="Palatino Linotype" w:hAnsi="Palatino Linotype" w:cs="Palatino Linotype"/>
          <w:sz w:val="24"/>
          <w:szCs w:val="24"/>
          <w:lang w:eastAsia="en-US"/>
        </w:rPr>
      </w:pPr>
      <w:r w:rsidRPr="00BD7872">
        <w:rPr>
          <w:rFonts w:ascii="Palatino Linotype" w:eastAsia="Palatino Linotype" w:hAnsi="Palatino Linotype" w:cs="Palatino Linotype"/>
          <w:sz w:val="24"/>
          <w:szCs w:val="24"/>
          <w:lang w:eastAsia="en-US"/>
        </w:rPr>
        <w:lastRenderedPageBreak/>
        <w:t>Como ya se mencionó el</w:t>
      </w:r>
      <w:r w:rsidRPr="00BD7872">
        <w:rPr>
          <w:rFonts w:ascii="Palatino Linotype" w:eastAsia="Palatino Linotype" w:hAnsi="Palatino Linotype" w:cs="Palatino Linotype"/>
          <w:b/>
          <w:sz w:val="24"/>
          <w:szCs w:val="24"/>
          <w:lang w:eastAsia="en-US"/>
        </w:rPr>
        <w:t xml:space="preserve"> Sujeto Obligado</w:t>
      </w:r>
      <w:r w:rsidRPr="00BD7872">
        <w:rPr>
          <w:rFonts w:ascii="Palatino Linotype" w:eastAsia="Palatino Linotype" w:hAnsi="Palatino Linotype" w:cs="Palatino Linotype"/>
          <w:sz w:val="24"/>
          <w:szCs w:val="24"/>
          <w:lang w:eastAsia="en-US"/>
        </w:rPr>
        <w:t>, no proporcionó respuesta a la solicitud de acceso a la información pública, en el término previsto en el artículo 163 de la Ley de Transparencia y Acceso a la Información Pública por lo que ordena dar vista</w:t>
      </w:r>
      <w:r w:rsidRPr="00BD7872">
        <w:rPr>
          <w:rFonts w:ascii="Palatino Linotype" w:eastAsia="Palatino Linotype" w:hAnsi="Palatino Linotype" w:cs="Palatino Linotype"/>
          <w:b/>
          <w:sz w:val="24"/>
          <w:szCs w:val="24"/>
          <w:lang w:eastAsia="en-US"/>
        </w:rPr>
        <w:t xml:space="preserve"> </w:t>
      </w:r>
      <w:r w:rsidRPr="00BD7872">
        <w:rPr>
          <w:rFonts w:ascii="Palatino Linotype" w:eastAsia="Palatino Linotype" w:hAnsi="Palatino Linotype" w:cs="Palatino Linotype"/>
          <w:sz w:val="24"/>
          <w:szCs w:val="24"/>
          <w:lang w:eastAsia="en-US"/>
        </w:rPr>
        <w:t>a la Secretaría Técnica del Pleno de este Instituto para hacer del conocimiento del Órgano Interno de Control competente la presente resolución, a fin de que de conformidad con los artículos 190 y 222  de la Ley de Transparencia y Acceso a la Información Pública del Estado de México y Municipios y 19 fracción XXVII del Reglamento Interior del Instituto de Transparencia, Acceso a la Información y Protección de Datos Personales del Estado de México y Municipios, se determine lo conducente.</w:t>
      </w:r>
    </w:p>
    <w:p w:rsidR="005F3322" w:rsidRPr="00BD7872" w:rsidRDefault="005F3322" w:rsidP="005F3322">
      <w:pPr>
        <w:spacing w:line="360" w:lineRule="auto"/>
        <w:ind w:right="49"/>
        <w:jc w:val="both"/>
        <w:rPr>
          <w:rFonts w:ascii="Palatino Linotype" w:eastAsia="Palatino Linotype" w:hAnsi="Palatino Linotype" w:cs="Palatino Linotype"/>
          <w:sz w:val="24"/>
          <w:szCs w:val="24"/>
          <w:lang w:eastAsia="en-US"/>
        </w:rPr>
      </w:pPr>
    </w:p>
    <w:p w:rsidR="005F3322" w:rsidRPr="00BD7872" w:rsidRDefault="005F3322" w:rsidP="005F3322">
      <w:pPr>
        <w:spacing w:after="0" w:line="360" w:lineRule="auto"/>
        <w:jc w:val="both"/>
        <w:rPr>
          <w:rFonts w:ascii="Palatino Linotype" w:eastAsia="Palatino Linotype" w:hAnsi="Palatino Linotype" w:cs="Palatino Linotype"/>
          <w:sz w:val="24"/>
          <w:szCs w:val="24"/>
          <w:lang w:eastAsia="en-US"/>
        </w:rPr>
      </w:pPr>
      <w:r w:rsidRPr="00BD7872">
        <w:rPr>
          <w:rFonts w:ascii="Palatino Linotype" w:eastAsia="Palatino Linotype" w:hAnsi="Palatino Linotype" w:cs="Palatino Linotype"/>
          <w:sz w:val="24"/>
          <w:szCs w:val="24"/>
          <w:lang w:eastAsia="en-US"/>
        </w:rPr>
        <w:t xml:space="preserve">Por lo tanto, de lo expuesto y con fundamento en la fracción IV del artículo 186, de la Ley de Transparencia y Acceso a la Información Pública del Estado de México y Municipios, se </w:t>
      </w:r>
      <w:r w:rsidRPr="00BD7872">
        <w:rPr>
          <w:rFonts w:ascii="Palatino Linotype" w:eastAsia="Palatino Linotype" w:hAnsi="Palatino Linotype" w:cs="Palatino Linotype"/>
          <w:b/>
          <w:sz w:val="24"/>
          <w:szCs w:val="24"/>
          <w:lang w:eastAsia="en-US"/>
        </w:rPr>
        <w:t>ORDENA</w:t>
      </w:r>
      <w:r w:rsidRPr="00BD7872">
        <w:rPr>
          <w:rFonts w:ascii="Palatino Linotype" w:eastAsia="Palatino Linotype" w:hAnsi="Palatino Linotype" w:cs="Palatino Linotype"/>
          <w:sz w:val="24"/>
          <w:szCs w:val="24"/>
          <w:lang w:eastAsia="en-US"/>
        </w:rPr>
        <w:t xml:space="preserve"> al </w:t>
      </w:r>
      <w:r w:rsidRPr="00BD7872">
        <w:rPr>
          <w:rFonts w:ascii="Palatino Linotype" w:eastAsia="Palatino Linotype" w:hAnsi="Palatino Linotype" w:cs="Palatino Linotype"/>
          <w:b/>
          <w:sz w:val="24"/>
          <w:szCs w:val="24"/>
          <w:lang w:eastAsia="en-US"/>
        </w:rPr>
        <w:t>Sujeto Obligado</w:t>
      </w:r>
      <w:r w:rsidR="00321C7E" w:rsidRPr="00BD7872">
        <w:rPr>
          <w:rFonts w:ascii="Palatino Linotype" w:eastAsia="Palatino Linotype" w:hAnsi="Palatino Linotype" w:cs="Palatino Linotype"/>
          <w:sz w:val="24"/>
          <w:szCs w:val="24"/>
          <w:lang w:eastAsia="en-US"/>
        </w:rPr>
        <w:t>, atienda la</w:t>
      </w:r>
      <w:r w:rsidRPr="00BD7872">
        <w:rPr>
          <w:rFonts w:ascii="Palatino Linotype" w:eastAsia="Palatino Linotype" w:hAnsi="Palatino Linotype" w:cs="Palatino Linotype"/>
          <w:sz w:val="24"/>
          <w:szCs w:val="24"/>
          <w:lang w:eastAsia="en-US"/>
        </w:rPr>
        <w:t xml:space="preserve"> soli</w:t>
      </w:r>
      <w:r w:rsidR="00321C7E" w:rsidRPr="00BD7872">
        <w:rPr>
          <w:rFonts w:ascii="Palatino Linotype" w:eastAsia="Palatino Linotype" w:hAnsi="Palatino Linotype" w:cs="Palatino Linotype"/>
          <w:sz w:val="24"/>
          <w:szCs w:val="24"/>
          <w:lang w:eastAsia="en-US"/>
        </w:rPr>
        <w:t>citud</w:t>
      </w:r>
      <w:r w:rsidRPr="00BD7872">
        <w:rPr>
          <w:rFonts w:ascii="Palatino Linotype" w:eastAsia="Palatino Linotype" w:hAnsi="Palatino Linotype" w:cs="Palatino Linotype"/>
          <w:sz w:val="24"/>
          <w:szCs w:val="24"/>
          <w:lang w:eastAsia="en-US"/>
        </w:rPr>
        <w:t xml:space="preserve"> de información </w:t>
      </w:r>
      <w:r w:rsidRPr="00BD7872">
        <w:rPr>
          <w:rFonts w:ascii="Palatino Linotype" w:eastAsia="Palatino Linotype" w:hAnsi="Palatino Linotype" w:cs="Palatino Linotype"/>
          <w:b/>
          <w:sz w:val="24"/>
          <w:szCs w:val="24"/>
          <w:lang w:eastAsia="en-US"/>
        </w:rPr>
        <w:t xml:space="preserve">00471/ECATEPEC/IP/2025, </w:t>
      </w:r>
      <w:r w:rsidR="00321C7E" w:rsidRPr="00BD7872">
        <w:rPr>
          <w:rFonts w:ascii="Palatino Linotype" w:eastAsia="Palatino Linotype" w:hAnsi="Palatino Linotype" w:cs="Palatino Linotype"/>
          <w:sz w:val="24"/>
          <w:szCs w:val="24"/>
          <w:lang w:eastAsia="en-US"/>
        </w:rPr>
        <w:t>que ha</w:t>
      </w:r>
      <w:r w:rsidRPr="00BD7872">
        <w:rPr>
          <w:rFonts w:ascii="Palatino Linotype" w:eastAsia="Palatino Linotype" w:hAnsi="Palatino Linotype" w:cs="Palatino Linotype"/>
          <w:sz w:val="24"/>
          <w:szCs w:val="24"/>
          <w:lang w:eastAsia="en-US"/>
        </w:rPr>
        <w:t xml:space="preserve"> sido materia del presente fallo.</w:t>
      </w:r>
    </w:p>
    <w:p w:rsidR="005F3322" w:rsidRPr="00BD7872" w:rsidRDefault="005F3322" w:rsidP="005F3322">
      <w:pPr>
        <w:spacing w:after="0" w:line="360" w:lineRule="auto"/>
        <w:jc w:val="both"/>
        <w:rPr>
          <w:rFonts w:ascii="Palatino Linotype" w:eastAsia="Palatino Linotype" w:hAnsi="Palatino Linotype" w:cs="Palatino Linotype"/>
          <w:sz w:val="24"/>
          <w:szCs w:val="24"/>
          <w:lang w:eastAsia="en-US"/>
        </w:rPr>
      </w:pPr>
    </w:p>
    <w:p w:rsidR="005F3322" w:rsidRPr="00BD7872" w:rsidRDefault="005F3322" w:rsidP="005F3322">
      <w:pPr>
        <w:spacing w:after="0" w:line="360" w:lineRule="auto"/>
        <w:jc w:val="both"/>
        <w:rPr>
          <w:rFonts w:ascii="Palatino Linotype" w:eastAsia="Palatino Linotype" w:hAnsi="Palatino Linotype" w:cs="Palatino Linotype"/>
          <w:sz w:val="24"/>
          <w:szCs w:val="24"/>
          <w:lang w:eastAsia="en-US"/>
        </w:rPr>
      </w:pPr>
      <w:r w:rsidRPr="00BD7872">
        <w:rPr>
          <w:rFonts w:ascii="Palatino Linotype" w:eastAsia="Palatino Linotype" w:hAnsi="Palatino Linotype" w:cs="Palatino Linotype"/>
          <w:sz w:val="24"/>
          <w:szCs w:val="24"/>
          <w:lang w:eastAsia="en-US"/>
        </w:rPr>
        <w:t>Por lo antes expuesto y fundado es de resolverse y,</w:t>
      </w:r>
    </w:p>
    <w:p w:rsidR="005F3322" w:rsidRPr="00BD7872" w:rsidRDefault="005F3322" w:rsidP="005F3322">
      <w:pPr>
        <w:spacing w:after="0" w:line="360" w:lineRule="auto"/>
        <w:jc w:val="both"/>
        <w:rPr>
          <w:rFonts w:ascii="Palatino Linotype" w:eastAsia="Palatino Linotype" w:hAnsi="Palatino Linotype" w:cs="Palatino Linotype"/>
          <w:sz w:val="24"/>
          <w:szCs w:val="24"/>
          <w:lang w:eastAsia="en-US"/>
        </w:rPr>
      </w:pPr>
    </w:p>
    <w:p w:rsidR="005F3322" w:rsidRPr="00BD7872" w:rsidRDefault="005F3322" w:rsidP="005F3322">
      <w:pPr>
        <w:spacing w:after="0" w:line="360" w:lineRule="auto"/>
        <w:ind w:left="426"/>
        <w:jc w:val="center"/>
        <w:rPr>
          <w:rFonts w:ascii="Palatino Linotype" w:eastAsia="Palatino Linotype" w:hAnsi="Palatino Linotype" w:cs="Palatino Linotype"/>
          <w:b/>
          <w:color w:val="000000"/>
          <w:sz w:val="28"/>
          <w:szCs w:val="28"/>
          <w:lang w:eastAsia="en-US"/>
        </w:rPr>
      </w:pPr>
      <w:r w:rsidRPr="00BD7872">
        <w:rPr>
          <w:rFonts w:ascii="Palatino Linotype" w:eastAsia="Palatino Linotype" w:hAnsi="Palatino Linotype" w:cs="Palatino Linotype"/>
          <w:b/>
          <w:color w:val="000000"/>
          <w:sz w:val="28"/>
          <w:szCs w:val="28"/>
          <w:lang w:eastAsia="en-US"/>
        </w:rPr>
        <w:t>SE    RESUELVE</w:t>
      </w:r>
    </w:p>
    <w:p w:rsidR="005F3322" w:rsidRPr="00BD7872" w:rsidRDefault="005F3322" w:rsidP="005F3322">
      <w:pPr>
        <w:tabs>
          <w:tab w:val="left" w:pos="8647"/>
        </w:tabs>
        <w:spacing w:after="0" w:line="360" w:lineRule="auto"/>
        <w:ind w:right="51"/>
        <w:jc w:val="both"/>
        <w:rPr>
          <w:rFonts w:ascii="Palatino Linotype" w:eastAsia="Palatino Linotype" w:hAnsi="Palatino Linotype" w:cs="Palatino Linotype"/>
          <w:sz w:val="24"/>
          <w:szCs w:val="24"/>
          <w:lang w:eastAsia="en-US"/>
        </w:rPr>
      </w:pPr>
      <w:r w:rsidRPr="00BD7872">
        <w:rPr>
          <w:rFonts w:ascii="Palatino Linotype" w:eastAsia="Palatino Linotype" w:hAnsi="Palatino Linotype" w:cs="Palatino Linotype"/>
          <w:b/>
          <w:sz w:val="28"/>
          <w:szCs w:val="28"/>
          <w:lang w:eastAsia="en-US"/>
        </w:rPr>
        <w:t>PRIMERO.</w:t>
      </w:r>
      <w:r w:rsidRPr="00BD7872">
        <w:rPr>
          <w:rFonts w:ascii="Palatino Linotype" w:eastAsia="Palatino Linotype" w:hAnsi="Palatino Linotype" w:cs="Palatino Linotype"/>
          <w:sz w:val="24"/>
          <w:szCs w:val="24"/>
          <w:lang w:eastAsia="en-US"/>
        </w:rPr>
        <w:t xml:space="preserve"> Resultan fundadas las razones o motivos de inconformidad hechos valer por la parte </w:t>
      </w:r>
      <w:r w:rsidRPr="00BD7872">
        <w:rPr>
          <w:rFonts w:ascii="Palatino Linotype" w:eastAsia="Palatino Linotype" w:hAnsi="Palatino Linotype" w:cs="Palatino Linotype"/>
          <w:b/>
          <w:sz w:val="24"/>
          <w:szCs w:val="24"/>
          <w:lang w:eastAsia="en-US"/>
        </w:rPr>
        <w:t>Recurrente,</w:t>
      </w:r>
      <w:r w:rsidRPr="00BD7872">
        <w:rPr>
          <w:rFonts w:ascii="Palatino Linotype" w:eastAsia="Palatino Linotype" w:hAnsi="Palatino Linotype" w:cs="Palatino Linotype"/>
          <w:sz w:val="24"/>
          <w:szCs w:val="24"/>
          <w:lang w:eastAsia="en-US"/>
        </w:rPr>
        <w:t xml:space="preserve"> en términos del considerando </w:t>
      </w:r>
      <w:r w:rsidRPr="00BD7872">
        <w:rPr>
          <w:rFonts w:ascii="Palatino Linotype" w:eastAsia="Palatino Linotype" w:hAnsi="Palatino Linotype" w:cs="Palatino Linotype"/>
          <w:b/>
          <w:sz w:val="24"/>
          <w:szCs w:val="24"/>
          <w:lang w:eastAsia="en-US"/>
        </w:rPr>
        <w:t>CUARTO</w:t>
      </w:r>
      <w:r w:rsidRPr="00BD7872">
        <w:rPr>
          <w:rFonts w:ascii="Palatino Linotype" w:eastAsia="Palatino Linotype" w:hAnsi="Palatino Linotype" w:cs="Palatino Linotype"/>
          <w:sz w:val="24"/>
          <w:szCs w:val="24"/>
          <w:lang w:eastAsia="en-US"/>
        </w:rPr>
        <w:t>, de la presente resolución.</w:t>
      </w:r>
    </w:p>
    <w:p w:rsidR="005F3322" w:rsidRPr="00BD7872" w:rsidRDefault="005F3322" w:rsidP="005F3322">
      <w:pPr>
        <w:tabs>
          <w:tab w:val="left" w:pos="8647"/>
        </w:tabs>
        <w:spacing w:after="0" w:line="360" w:lineRule="auto"/>
        <w:ind w:right="51"/>
        <w:jc w:val="both"/>
        <w:rPr>
          <w:rFonts w:ascii="Palatino Linotype" w:eastAsia="Palatino Linotype" w:hAnsi="Palatino Linotype" w:cs="Palatino Linotype"/>
          <w:sz w:val="24"/>
          <w:szCs w:val="24"/>
          <w:lang w:eastAsia="en-US"/>
        </w:rPr>
      </w:pPr>
    </w:p>
    <w:p w:rsidR="005F3322" w:rsidRPr="00BD7872" w:rsidRDefault="005F3322" w:rsidP="005F3322">
      <w:pPr>
        <w:tabs>
          <w:tab w:val="left" w:pos="8647"/>
        </w:tabs>
        <w:spacing w:after="0" w:line="360" w:lineRule="auto"/>
        <w:ind w:right="51"/>
        <w:jc w:val="both"/>
        <w:rPr>
          <w:rFonts w:ascii="Palatino Linotype" w:eastAsiaTheme="minorHAnsi" w:hAnsi="Palatino Linotype" w:cstheme="minorBidi"/>
          <w:bCs/>
          <w:sz w:val="24"/>
          <w:lang w:eastAsia="en-US"/>
        </w:rPr>
      </w:pPr>
      <w:r w:rsidRPr="00BD7872">
        <w:rPr>
          <w:rFonts w:ascii="Palatino Linotype" w:eastAsia="Palatino Linotype" w:hAnsi="Palatino Linotype" w:cs="Palatino Linotype"/>
          <w:b/>
          <w:sz w:val="28"/>
          <w:szCs w:val="28"/>
          <w:lang w:eastAsia="en-US"/>
        </w:rPr>
        <w:lastRenderedPageBreak/>
        <w:t>SEGUNDO.</w:t>
      </w:r>
      <w:r w:rsidRPr="00BD7872">
        <w:rPr>
          <w:rFonts w:ascii="Palatino Linotype" w:eastAsia="Palatino Linotype" w:hAnsi="Palatino Linotype" w:cs="Palatino Linotype"/>
          <w:sz w:val="24"/>
          <w:szCs w:val="24"/>
          <w:lang w:eastAsia="en-US"/>
        </w:rPr>
        <w:t xml:space="preserve"> Se </w:t>
      </w:r>
      <w:r w:rsidRPr="00BD7872">
        <w:rPr>
          <w:rFonts w:ascii="Palatino Linotype" w:eastAsia="Palatino Linotype" w:hAnsi="Palatino Linotype" w:cs="Palatino Linotype"/>
          <w:b/>
          <w:sz w:val="24"/>
          <w:szCs w:val="24"/>
          <w:lang w:eastAsia="en-US"/>
        </w:rPr>
        <w:t>ORDENA</w:t>
      </w:r>
      <w:r w:rsidRPr="00BD7872">
        <w:rPr>
          <w:rFonts w:ascii="Palatino Linotype" w:eastAsia="Palatino Linotype" w:hAnsi="Palatino Linotype" w:cs="Palatino Linotype"/>
          <w:sz w:val="24"/>
          <w:szCs w:val="24"/>
          <w:lang w:eastAsia="en-US"/>
        </w:rPr>
        <w:t xml:space="preserve"> al </w:t>
      </w:r>
      <w:r w:rsidRPr="00BD7872">
        <w:rPr>
          <w:rFonts w:ascii="Palatino Linotype" w:eastAsia="Palatino Linotype" w:hAnsi="Palatino Linotype" w:cs="Palatino Linotype"/>
          <w:b/>
          <w:sz w:val="24"/>
          <w:szCs w:val="24"/>
          <w:lang w:eastAsia="en-US"/>
        </w:rPr>
        <w:t>Sujeto Obligado</w:t>
      </w:r>
      <w:r w:rsidR="00321C7E" w:rsidRPr="00BD7872">
        <w:rPr>
          <w:rFonts w:ascii="Palatino Linotype" w:eastAsia="Palatino Linotype" w:hAnsi="Palatino Linotype" w:cs="Palatino Linotype"/>
          <w:sz w:val="24"/>
          <w:szCs w:val="24"/>
          <w:lang w:eastAsia="en-US"/>
        </w:rPr>
        <w:t xml:space="preserve"> en la solicitud</w:t>
      </w:r>
      <w:r w:rsidRPr="00BD7872">
        <w:rPr>
          <w:rFonts w:ascii="Palatino Linotype" w:eastAsia="Palatino Linotype" w:hAnsi="Palatino Linotype" w:cs="Palatino Linotype"/>
          <w:sz w:val="24"/>
          <w:szCs w:val="24"/>
          <w:lang w:eastAsia="en-US"/>
        </w:rPr>
        <w:t xml:space="preserve"> de información </w:t>
      </w:r>
      <w:r w:rsidRPr="00BD7872">
        <w:rPr>
          <w:rFonts w:ascii="Palatino Linotype" w:eastAsia="Palatino Linotype" w:hAnsi="Palatino Linotype" w:cs="Palatino Linotype"/>
          <w:b/>
          <w:sz w:val="24"/>
          <w:szCs w:val="24"/>
          <w:lang w:eastAsia="en-US"/>
        </w:rPr>
        <w:t xml:space="preserve">00471/ECATEPEC/IP/2025, </w:t>
      </w:r>
      <w:r w:rsidRPr="00BD7872">
        <w:rPr>
          <w:rFonts w:ascii="Palatino Linotype" w:eastAsia="Palatino Linotype" w:hAnsi="Palatino Linotype" w:cs="Palatino Linotype"/>
          <w:sz w:val="24"/>
          <w:szCs w:val="24"/>
          <w:lang w:eastAsia="en-US"/>
        </w:rPr>
        <w:t xml:space="preserve">vía Sistema de Acceso a la Información Mexiquense (SAIMEX), </w:t>
      </w:r>
      <w:r w:rsidRPr="00BD7872">
        <w:rPr>
          <w:rFonts w:ascii="Palatino Linotype" w:eastAsiaTheme="minorHAnsi" w:hAnsi="Palatino Linotype" w:cstheme="minorBidi"/>
          <w:bCs/>
        </w:rPr>
        <w:t xml:space="preserve">en </w:t>
      </w:r>
      <w:r w:rsidRPr="00BD7872">
        <w:rPr>
          <w:rFonts w:ascii="Palatino Linotype" w:eastAsiaTheme="minorHAnsi" w:hAnsi="Palatino Linotype" w:cstheme="minorBidi"/>
          <w:bCs/>
          <w:sz w:val="24"/>
        </w:rPr>
        <w:t xml:space="preserve">términos del Considerando </w:t>
      </w:r>
      <w:r w:rsidRPr="00BD7872">
        <w:rPr>
          <w:rFonts w:ascii="Palatino Linotype" w:eastAsiaTheme="minorHAnsi" w:hAnsi="Palatino Linotype" w:cstheme="minorBidi"/>
          <w:b/>
          <w:bCs/>
          <w:sz w:val="24"/>
        </w:rPr>
        <w:t>CUARTO</w:t>
      </w:r>
      <w:r w:rsidRPr="00BD7872">
        <w:rPr>
          <w:rFonts w:ascii="Palatino Linotype" w:eastAsiaTheme="minorHAnsi" w:hAnsi="Palatino Linotype" w:cstheme="minorBidi"/>
          <w:bCs/>
          <w:sz w:val="24"/>
        </w:rPr>
        <w:t xml:space="preserve"> de esta resolución, </w:t>
      </w:r>
      <w:r w:rsidRPr="00BD7872">
        <w:rPr>
          <w:rFonts w:ascii="Palatino Linotype" w:eastAsiaTheme="minorHAnsi" w:hAnsi="Palatino Linotype" w:cs="Arial"/>
          <w:sz w:val="24"/>
          <w:lang w:eastAsia="en-US"/>
        </w:rPr>
        <w:t xml:space="preserve">haga entrega </w:t>
      </w:r>
      <w:r w:rsidR="00321C7E" w:rsidRPr="00BD7872">
        <w:rPr>
          <w:rFonts w:ascii="Palatino Linotype" w:eastAsiaTheme="minorHAnsi" w:hAnsi="Palatino Linotype" w:cs="Arial"/>
          <w:sz w:val="24"/>
          <w:lang w:eastAsia="en-US"/>
        </w:rPr>
        <w:t xml:space="preserve">previa búsqueda exhaustiva y razonable, </w:t>
      </w:r>
      <w:r w:rsidRPr="00BD7872">
        <w:rPr>
          <w:rFonts w:ascii="Palatino Linotype" w:eastAsiaTheme="minorHAnsi" w:hAnsi="Palatino Linotype" w:cs="Arial"/>
          <w:sz w:val="24"/>
          <w:lang w:eastAsia="en-US"/>
        </w:rPr>
        <w:t>en versión pública de ser procedente, de lo siguiente</w:t>
      </w:r>
      <w:r w:rsidRPr="00BD7872">
        <w:rPr>
          <w:rFonts w:ascii="Palatino Linotype" w:eastAsiaTheme="minorHAnsi" w:hAnsi="Palatino Linotype" w:cstheme="minorBidi"/>
          <w:bCs/>
          <w:sz w:val="24"/>
          <w:lang w:eastAsia="en-US"/>
        </w:rPr>
        <w:t>:</w:t>
      </w:r>
    </w:p>
    <w:p w:rsidR="005F3322" w:rsidRPr="00BD7872" w:rsidRDefault="005F3322" w:rsidP="005F3322">
      <w:pPr>
        <w:tabs>
          <w:tab w:val="left" w:pos="8647"/>
        </w:tabs>
        <w:spacing w:after="0" w:line="360" w:lineRule="auto"/>
        <w:ind w:right="51"/>
        <w:jc w:val="both"/>
        <w:rPr>
          <w:rFonts w:ascii="Palatino Linotype" w:eastAsiaTheme="minorHAnsi" w:hAnsi="Palatino Linotype" w:cstheme="minorBidi"/>
          <w:bCs/>
          <w:lang w:eastAsia="en-US"/>
        </w:rPr>
      </w:pPr>
    </w:p>
    <w:p w:rsidR="00470433" w:rsidRPr="00BD7872" w:rsidRDefault="00470433" w:rsidP="00470433">
      <w:pPr>
        <w:pStyle w:val="Prrafodelista"/>
        <w:numPr>
          <w:ilvl w:val="0"/>
          <w:numId w:val="10"/>
        </w:numPr>
        <w:autoSpaceDE w:val="0"/>
        <w:autoSpaceDN w:val="0"/>
        <w:adjustRightInd w:val="0"/>
        <w:spacing w:before="240" w:line="360" w:lineRule="auto"/>
        <w:jc w:val="both"/>
        <w:rPr>
          <w:rFonts w:ascii="Palatino Linotype" w:hAnsi="Palatino Linotype"/>
          <w:iCs/>
          <w:color w:val="000000"/>
          <w:lang w:val="es-MX"/>
        </w:rPr>
      </w:pPr>
      <w:r w:rsidRPr="00BD7872">
        <w:rPr>
          <w:rFonts w:ascii="Palatino Linotype" w:hAnsi="Palatino Linotype"/>
          <w:iCs/>
          <w:color w:val="000000"/>
          <w:lang w:val="es-MX"/>
        </w:rPr>
        <w:t xml:space="preserve">El o los documentos donde conste el número de valoraciones de riesgo y/o dictámenes de riesgo relacionados con la poda, derribo y/o trasplante de árboles ubicados en banquetas del municipio de Ecatepec de Morelos, del año 2023. </w:t>
      </w:r>
    </w:p>
    <w:p w:rsidR="005F3322" w:rsidRPr="00BD7872" w:rsidRDefault="005F3322" w:rsidP="005F3322">
      <w:pPr>
        <w:spacing w:after="0" w:line="360" w:lineRule="auto"/>
        <w:ind w:left="720" w:right="567"/>
        <w:jc w:val="both"/>
        <w:rPr>
          <w:rFonts w:ascii="Palatino Linotype" w:eastAsiaTheme="minorHAnsi" w:hAnsi="Palatino Linotype" w:cstheme="minorBidi"/>
          <w:i/>
          <w:szCs w:val="14"/>
          <w:lang w:eastAsia="en-US"/>
        </w:rPr>
      </w:pPr>
    </w:p>
    <w:p w:rsidR="005F3322" w:rsidRPr="00BD7872" w:rsidRDefault="005F3322" w:rsidP="005F3322">
      <w:pPr>
        <w:spacing w:after="0" w:line="360" w:lineRule="auto"/>
        <w:ind w:left="720" w:right="567"/>
        <w:jc w:val="both"/>
        <w:rPr>
          <w:rFonts w:ascii="Palatino Linotype" w:eastAsiaTheme="minorHAnsi" w:hAnsi="Palatino Linotype" w:cstheme="minorBidi"/>
          <w:i/>
          <w:szCs w:val="14"/>
          <w:lang w:eastAsia="en-US"/>
        </w:rPr>
      </w:pPr>
      <w:r w:rsidRPr="00BD7872">
        <w:rPr>
          <w:rFonts w:ascii="Palatino Linotype" w:eastAsiaTheme="minorHAnsi" w:hAnsi="Palatino Linotype" w:cstheme="minorBidi"/>
          <w:i/>
          <w:szCs w:val="14"/>
          <w:lang w:eastAsia="en-US"/>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rsidR="005F3322" w:rsidRPr="00BD7872" w:rsidRDefault="005F3322" w:rsidP="005F3322">
      <w:pPr>
        <w:spacing w:after="0" w:line="360" w:lineRule="auto"/>
        <w:ind w:left="720" w:right="567"/>
        <w:jc w:val="both"/>
        <w:rPr>
          <w:rFonts w:ascii="Palatino Linotype" w:eastAsiaTheme="minorHAnsi" w:hAnsi="Palatino Linotype" w:cstheme="minorBidi"/>
          <w:i/>
          <w:szCs w:val="14"/>
          <w:lang w:eastAsia="en-US"/>
        </w:rPr>
      </w:pPr>
    </w:p>
    <w:p w:rsidR="005F3322" w:rsidRPr="00BD7872" w:rsidRDefault="005F3322" w:rsidP="005F3322">
      <w:pPr>
        <w:tabs>
          <w:tab w:val="left" w:pos="8647"/>
        </w:tabs>
        <w:spacing w:after="0" w:line="360" w:lineRule="auto"/>
        <w:ind w:right="51"/>
        <w:jc w:val="both"/>
        <w:rPr>
          <w:rFonts w:ascii="Palatino Linotype" w:eastAsia="Palatino Linotype" w:hAnsi="Palatino Linotype" w:cs="Palatino Linotype"/>
          <w:sz w:val="24"/>
          <w:szCs w:val="24"/>
          <w:lang w:eastAsia="en-US"/>
        </w:rPr>
      </w:pPr>
    </w:p>
    <w:p w:rsidR="005F3322" w:rsidRPr="00BD7872" w:rsidRDefault="005F3322" w:rsidP="005F3322">
      <w:pPr>
        <w:tabs>
          <w:tab w:val="left" w:pos="8647"/>
        </w:tabs>
        <w:spacing w:after="0" w:line="360" w:lineRule="auto"/>
        <w:ind w:right="51"/>
        <w:jc w:val="both"/>
        <w:rPr>
          <w:rFonts w:ascii="Palatino Linotype" w:eastAsiaTheme="minorHAnsi" w:hAnsi="Palatino Linotype" w:cs="Arial"/>
          <w:sz w:val="24"/>
          <w:szCs w:val="24"/>
          <w:lang w:eastAsia="en-US"/>
        </w:rPr>
      </w:pPr>
      <w:r w:rsidRPr="00BD7872">
        <w:rPr>
          <w:rFonts w:ascii="Palatino Linotype" w:eastAsiaTheme="minorHAnsi" w:hAnsi="Palatino Linotype" w:cs="Arial"/>
          <w:b/>
          <w:sz w:val="28"/>
          <w:szCs w:val="24"/>
          <w:lang w:eastAsia="en-US"/>
        </w:rPr>
        <w:t>TERCERO</w:t>
      </w:r>
      <w:r w:rsidRPr="00BD7872">
        <w:rPr>
          <w:rFonts w:ascii="Palatino Linotype" w:eastAsiaTheme="minorHAnsi" w:hAnsi="Palatino Linotype" w:cs="Arial"/>
          <w:b/>
          <w:sz w:val="24"/>
          <w:szCs w:val="24"/>
          <w:lang w:eastAsia="en-US"/>
        </w:rPr>
        <w:t>.</w:t>
      </w:r>
      <w:r w:rsidRPr="00BD7872">
        <w:rPr>
          <w:rFonts w:ascii="Palatino Linotype" w:eastAsiaTheme="minorHAnsi" w:hAnsi="Palatino Linotype" w:cs="Arial"/>
          <w:sz w:val="24"/>
          <w:szCs w:val="24"/>
          <w:lang w:eastAsia="en-US"/>
        </w:rPr>
        <w:t xml:space="preserve"> </w:t>
      </w:r>
      <w:r w:rsidRPr="00BD7872">
        <w:rPr>
          <w:rFonts w:ascii="Palatino Linotype" w:eastAsiaTheme="minorHAnsi" w:hAnsi="Palatino Linotype" w:cs="Arial"/>
          <w:b/>
          <w:sz w:val="24"/>
          <w:szCs w:val="24"/>
          <w:lang w:eastAsia="en-US"/>
        </w:rPr>
        <w:t>Notifíquese</w:t>
      </w:r>
      <w:r w:rsidRPr="00BD7872">
        <w:rPr>
          <w:rFonts w:ascii="Palatino Linotype" w:eastAsia="Times New Roman" w:hAnsi="Palatino Linotype" w:cs="Arial"/>
          <w:sz w:val="24"/>
          <w:szCs w:val="24"/>
          <w:lang w:val="es-ES" w:eastAsia="es-ES"/>
        </w:rPr>
        <w:t xml:space="preserve"> a través del SAIMEX,</w:t>
      </w:r>
      <w:r w:rsidRPr="00BD7872">
        <w:rPr>
          <w:rFonts w:ascii="Palatino Linotype" w:eastAsiaTheme="minorHAnsi" w:hAnsi="Palatino Linotype" w:cs="Arial"/>
          <w:b/>
          <w:i/>
          <w:sz w:val="24"/>
          <w:szCs w:val="24"/>
          <w:lang w:eastAsia="en-US"/>
        </w:rPr>
        <w:t xml:space="preserve"> </w:t>
      </w:r>
      <w:r w:rsidRPr="00BD7872">
        <w:rPr>
          <w:rFonts w:ascii="Palatino Linotype" w:eastAsiaTheme="minorHAnsi" w:hAnsi="Palatino Linotype" w:cs="Arial"/>
          <w:sz w:val="24"/>
          <w:szCs w:val="24"/>
          <w:lang w:eastAsia="en-US"/>
        </w:rPr>
        <w:t>al Titular de la Unidad de Transparencia del</w:t>
      </w:r>
      <w:r w:rsidRPr="00BD7872">
        <w:rPr>
          <w:rFonts w:ascii="Palatino Linotype" w:eastAsiaTheme="minorHAnsi" w:hAnsi="Palatino Linotype" w:cs="Arial"/>
          <w:b/>
          <w:sz w:val="24"/>
          <w:szCs w:val="24"/>
          <w:lang w:eastAsia="en-US"/>
        </w:rPr>
        <w:t xml:space="preserve"> Sujeto Obligado</w:t>
      </w:r>
      <w:r w:rsidRPr="00BD7872">
        <w:rPr>
          <w:rFonts w:ascii="Palatino Linotype" w:eastAsiaTheme="minorHAnsi" w:hAnsi="Palatino Linotype" w:cs="Arial"/>
          <w:sz w:val="24"/>
          <w:szCs w:val="24"/>
          <w:lang w:eastAsia="en-US"/>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w:t>
      </w:r>
      <w:r w:rsidRPr="00BD7872">
        <w:rPr>
          <w:rFonts w:ascii="Palatino Linotype" w:eastAsiaTheme="minorHAnsi" w:hAnsi="Palatino Linotype" w:cs="Arial"/>
          <w:b/>
          <w:sz w:val="24"/>
          <w:szCs w:val="32"/>
          <w:lang w:val="es-ES_tradnl" w:eastAsia="en-US"/>
        </w:rPr>
        <w:t>y</w:t>
      </w:r>
      <w:r w:rsidRPr="00BD7872">
        <w:rPr>
          <w:rFonts w:ascii="Palatino Linotype" w:eastAsiaTheme="minorHAnsi" w:hAnsi="Palatino Linotype" w:cs="Arial"/>
          <w:sz w:val="24"/>
          <w:szCs w:val="32"/>
          <w:lang w:val="es-ES_tradnl" w:eastAsia="en-US"/>
        </w:rPr>
        <w:t xml:space="preserve"> </w:t>
      </w:r>
      <w:r w:rsidRPr="00BD7872">
        <w:rPr>
          <w:rFonts w:ascii="Palatino Linotype" w:eastAsia="Palatino Linotype" w:hAnsi="Palatino Linotype" w:cs="Palatino Linotype"/>
          <w:b/>
          <w:color w:val="000000"/>
          <w:sz w:val="24"/>
          <w:lang w:val="es-ES_tradnl" w:eastAsia="en-US"/>
        </w:rPr>
        <w:t xml:space="preserve">se le apercibe que en caso de negarse a cumplir la presente resolución o hacerlo de </w:t>
      </w:r>
      <w:r w:rsidRPr="00BD7872">
        <w:rPr>
          <w:rFonts w:ascii="Palatino Linotype" w:eastAsia="Palatino Linotype" w:hAnsi="Palatino Linotype" w:cs="Palatino Linotype"/>
          <w:b/>
          <w:color w:val="000000"/>
          <w:sz w:val="24"/>
          <w:lang w:val="es-ES_tradnl" w:eastAsia="en-US"/>
        </w:rPr>
        <w:lastRenderedPageBreak/>
        <w:t>manera parcial, se le impondrá una medida de apremio de conformidad con lo previsto en los artículos 198, 200, fracción III; 214, 215 y 216 de la Ley  de Transparencia y Acceso a la Información Pública del Estado de México y Municipios.</w:t>
      </w:r>
    </w:p>
    <w:p w:rsidR="005F3322" w:rsidRPr="00BD7872" w:rsidRDefault="005F3322" w:rsidP="005F3322">
      <w:pPr>
        <w:tabs>
          <w:tab w:val="left" w:pos="8647"/>
        </w:tabs>
        <w:spacing w:after="0" w:line="360" w:lineRule="auto"/>
        <w:ind w:right="51"/>
        <w:jc w:val="both"/>
        <w:rPr>
          <w:rFonts w:ascii="Palatino Linotype" w:eastAsiaTheme="minorHAnsi" w:hAnsi="Palatino Linotype" w:cs="Arial"/>
          <w:sz w:val="24"/>
          <w:szCs w:val="24"/>
          <w:lang w:eastAsia="en-US"/>
        </w:rPr>
      </w:pPr>
    </w:p>
    <w:p w:rsidR="005F3322" w:rsidRPr="00BD7872" w:rsidRDefault="005F3322" w:rsidP="005F3322">
      <w:pPr>
        <w:spacing w:after="0" w:line="360" w:lineRule="auto"/>
        <w:jc w:val="both"/>
        <w:rPr>
          <w:rFonts w:ascii="Palatino Linotype" w:eastAsia="Times New Roman" w:hAnsi="Palatino Linotype" w:cs="Arial"/>
          <w:sz w:val="24"/>
          <w:szCs w:val="24"/>
          <w:lang w:val="es-ES" w:eastAsia="es-ES"/>
        </w:rPr>
      </w:pPr>
      <w:r w:rsidRPr="00BD7872">
        <w:rPr>
          <w:rFonts w:ascii="Palatino Linotype" w:eastAsia="Times New Roman" w:hAnsi="Palatino Linotype" w:cs="Arial"/>
          <w:b/>
          <w:sz w:val="28"/>
          <w:szCs w:val="24"/>
          <w:lang w:val="es-ES" w:eastAsia="es-ES"/>
        </w:rPr>
        <w:t>CUARTO</w:t>
      </w:r>
      <w:r w:rsidRPr="00BD7872">
        <w:rPr>
          <w:rFonts w:ascii="Palatino Linotype" w:eastAsia="Times New Roman" w:hAnsi="Palatino Linotype" w:cs="Arial"/>
          <w:b/>
          <w:sz w:val="24"/>
          <w:szCs w:val="24"/>
          <w:lang w:val="es-ES" w:eastAsia="es-ES"/>
        </w:rPr>
        <w:t>. Notifíquese</w:t>
      </w:r>
      <w:r w:rsidRPr="00BD7872">
        <w:rPr>
          <w:rFonts w:ascii="Palatino Linotype" w:eastAsia="Times New Roman" w:hAnsi="Palatino Linotype" w:cs="Arial"/>
          <w:sz w:val="24"/>
          <w:szCs w:val="24"/>
          <w:lang w:val="es-ES" w:eastAsia="es-ES"/>
        </w:rPr>
        <w:t xml:space="preserve"> </w:t>
      </w:r>
      <w:r w:rsidRPr="00BD7872">
        <w:rPr>
          <w:rFonts w:ascii="Palatino Linotype" w:eastAsia="Times New Roman" w:hAnsi="Palatino Linotype" w:cs="Arial"/>
          <w:b/>
          <w:sz w:val="24"/>
          <w:szCs w:val="24"/>
          <w:lang w:val="es-ES" w:eastAsia="es-ES"/>
        </w:rPr>
        <w:t>a la Recurrente</w:t>
      </w:r>
      <w:r w:rsidRPr="00BD7872">
        <w:rPr>
          <w:rFonts w:ascii="Palatino Linotype" w:eastAsia="Times New Roman" w:hAnsi="Palatino Linotype" w:cs="Arial"/>
          <w:sz w:val="24"/>
          <w:szCs w:val="24"/>
          <w:lang w:val="es-ES" w:eastAsia="es-ES"/>
        </w:rPr>
        <w:t xml:space="preserve"> a través del SAIMEX, la presente resolución, y hágase de su conocimiento que en caso de considerar que la presente resolución le causa algún perjuicio, podrá interponer el juicio de amparo, en los términos de las leyes aplicables de acuerdo con lo estipulado en el artículo 196 de la Ley de Transparencia y Acceso a la Información Pública del Estado de México y Municipios.</w:t>
      </w:r>
    </w:p>
    <w:p w:rsidR="005F3322" w:rsidRPr="00BD7872" w:rsidRDefault="005F3322" w:rsidP="005F3322">
      <w:pPr>
        <w:spacing w:after="0" w:line="360" w:lineRule="auto"/>
        <w:jc w:val="both"/>
        <w:rPr>
          <w:rFonts w:ascii="Palatino Linotype" w:eastAsiaTheme="minorHAnsi" w:hAnsi="Palatino Linotype" w:cstheme="minorBidi"/>
          <w:sz w:val="24"/>
          <w:szCs w:val="24"/>
          <w:lang w:eastAsia="es-ES_tradnl"/>
        </w:rPr>
      </w:pPr>
    </w:p>
    <w:p w:rsidR="005F3322" w:rsidRPr="00BD7872" w:rsidRDefault="005F3322" w:rsidP="005F3322">
      <w:pPr>
        <w:spacing w:after="0" w:line="360" w:lineRule="auto"/>
        <w:jc w:val="both"/>
        <w:rPr>
          <w:rFonts w:ascii="Palatino Linotype" w:eastAsiaTheme="minorHAnsi" w:hAnsi="Palatino Linotype" w:cs="Times New Roman"/>
          <w:sz w:val="24"/>
          <w:szCs w:val="24"/>
          <w:lang w:eastAsia="es-ES_tradnl"/>
        </w:rPr>
      </w:pPr>
      <w:r w:rsidRPr="00BD7872">
        <w:rPr>
          <w:rFonts w:ascii="Palatino Linotype" w:eastAsiaTheme="minorHAnsi" w:hAnsi="Palatino Linotype" w:cs="Times New Roman"/>
          <w:b/>
          <w:sz w:val="28"/>
          <w:szCs w:val="24"/>
          <w:lang w:eastAsia="es-ES_tradnl"/>
        </w:rPr>
        <w:t>QUINTO</w:t>
      </w:r>
      <w:r w:rsidRPr="00BD7872">
        <w:rPr>
          <w:rFonts w:ascii="Palatino Linotype" w:eastAsiaTheme="minorHAnsi" w:hAnsi="Palatino Linotype" w:cs="Times New Roman"/>
          <w:b/>
          <w:sz w:val="24"/>
          <w:szCs w:val="24"/>
          <w:lang w:eastAsia="es-ES_tradnl"/>
        </w:rPr>
        <w:t>.</w:t>
      </w:r>
      <w:r w:rsidRPr="00BD7872">
        <w:rPr>
          <w:rFonts w:ascii="Palatino Linotype" w:eastAsiaTheme="minorHAnsi" w:hAnsi="Palatino Linotype" w:cs="Times New Roman"/>
          <w:sz w:val="24"/>
          <w:szCs w:val="24"/>
          <w:lang w:eastAsia="es-ES_tradnl"/>
        </w:rPr>
        <w:t xml:space="preserve"> </w:t>
      </w:r>
      <w:r w:rsidRPr="00BD7872">
        <w:rPr>
          <w:rFonts w:ascii="Palatino Linotype" w:eastAsiaTheme="minorHAnsi" w:hAnsi="Palatino Linotype" w:cs="Times New Roman"/>
          <w:b/>
          <w:sz w:val="24"/>
          <w:szCs w:val="24"/>
          <w:lang w:eastAsia="es-ES_tradnl"/>
        </w:rPr>
        <w:t>Notifíquese</w:t>
      </w:r>
      <w:r w:rsidRPr="00BD7872">
        <w:rPr>
          <w:rFonts w:ascii="Palatino Linotype" w:eastAsiaTheme="minorHAnsi" w:hAnsi="Palatino Linotype" w:cs="Times New Roman"/>
          <w:sz w:val="24"/>
          <w:szCs w:val="24"/>
          <w:lang w:eastAsia="es-ES_tradnl"/>
        </w:rPr>
        <w:t xml:space="preserve"> al </w:t>
      </w:r>
      <w:r w:rsidRPr="00BD7872">
        <w:rPr>
          <w:rFonts w:ascii="Palatino Linotype" w:eastAsiaTheme="minorHAnsi" w:hAnsi="Palatino Linotype" w:cs="Times New Roman"/>
          <w:b/>
          <w:sz w:val="24"/>
          <w:szCs w:val="24"/>
          <w:lang w:eastAsia="es-ES_tradnl"/>
        </w:rPr>
        <w:t>Recurrente</w:t>
      </w:r>
      <w:r w:rsidRPr="00BD7872">
        <w:rPr>
          <w:rFonts w:ascii="Palatino Linotype" w:eastAsiaTheme="minorHAnsi" w:hAnsi="Palatino Linotype" w:cs="Times New Roman"/>
          <w:sz w:val="24"/>
          <w:szCs w:val="24"/>
          <w:lang w:eastAsia="es-ES_tradnl"/>
        </w:rPr>
        <w:t xml:space="preserv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Pr="00BD7872">
        <w:rPr>
          <w:rFonts w:ascii="Palatino Linotype" w:eastAsiaTheme="minorHAnsi" w:hAnsi="Palatino Linotype" w:cs="Times New Roman"/>
          <w:b/>
          <w:sz w:val="24"/>
          <w:szCs w:val="24"/>
          <w:lang w:eastAsia="es-ES_tradnl"/>
        </w:rPr>
        <w:t>Sujeto Obligado</w:t>
      </w:r>
      <w:r w:rsidRPr="00BD7872">
        <w:rPr>
          <w:rFonts w:ascii="Palatino Linotype" w:eastAsiaTheme="minorHAnsi" w:hAnsi="Palatino Linotype" w:cs="Times New Roman"/>
          <w:sz w:val="24"/>
          <w:szCs w:val="24"/>
          <w:lang w:eastAsia="es-ES_tradnl"/>
        </w:rPr>
        <w:t>, en cumplimiento a esta Resolución.</w:t>
      </w:r>
    </w:p>
    <w:p w:rsidR="005F3322" w:rsidRPr="00BD7872" w:rsidRDefault="005F3322" w:rsidP="005F3322">
      <w:pPr>
        <w:spacing w:after="0" w:line="360" w:lineRule="auto"/>
        <w:jc w:val="both"/>
        <w:rPr>
          <w:rFonts w:ascii="Palatino Linotype" w:eastAsiaTheme="minorHAnsi" w:hAnsi="Palatino Linotype" w:cs="Times New Roman"/>
          <w:sz w:val="24"/>
          <w:szCs w:val="24"/>
          <w:lang w:eastAsia="es-ES_tradnl"/>
        </w:rPr>
      </w:pPr>
    </w:p>
    <w:p w:rsidR="005F3322" w:rsidRPr="00BD7872" w:rsidRDefault="005F3322" w:rsidP="005F3322">
      <w:pPr>
        <w:spacing w:after="0" w:line="360" w:lineRule="auto"/>
        <w:jc w:val="both"/>
        <w:rPr>
          <w:rFonts w:ascii="Palatino Linotype" w:eastAsiaTheme="minorHAnsi" w:hAnsi="Palatino Linotype" w:cstheme="minorBidi"/>
          <w:sz w:val="24"/>
          <w:szCs w:val="24"/>
          <w:lang w:eastAsia="es-ES_tradnl"/>
        </w:rPr>
      </w:pPr>
      <w:r w:rsidRPr="00BD7872">
        <w:rPr>
          <w:rFonts w:ascii="Palatino Linotype" w:eastAsiaTheme="minorHAnsi" w:hAnsi="Palatino Linotype" w:cs="Times New Roman"/>
          <w:b/>
          <w:sz w:val="28"/>
          <w:szCs w:val="24"/>
          <w:lang w:eastAsia="es-ES_tradnl"/>
        </w:rPr>
        <w:t>SEXTO</w:t>
      </w:r>
      <w:r w:rsidRPr="00BD7872">
        <w:rPr>
          <w:rFonts w:ascii="Palatino Linotype" w:eastAsiaTheme="minorHAnsi" w:hAnsi="Palatino Linotype" w:cs="Times New Roman"/>
          <w:b/>
          <w:sz w:val="24"/>
          <w:szCs w:val="24"/>
          <w:lang w:eastAsia="es-ES_tradnl"/>
        </w:rPr>
        <w:t xml:space="preserve">. - </w:t>
      </w:r>
      <w:r w:rsidRPr="00BD7872">
        <w:rPr>
          <w:rFonts w:ascii="Palatino Linotype" w:eastAsiaTheme="minorHAnsi" w:hAnsi="Palatino Linotype" w:cstheme="minorBidi"/>
          <w:b/>
          <w:sz w:val="24"/>
          <w:szCs w:val="24"/>
          <w:lang w:eastAsia="es-ES_tradnl"/>
        </w:rPr>
        <w:t xml:space="preserve">Gírese </w:t>
      </w:r>
      <w:r w:rsidRPr="00BD7872">
        <w:rPr>
          <w:rFonts w:ascii="Palatino Linotype" w:eastAsiaTheme="minorHAnsi" w:hAnsi="Palatino Linotype" w:cstheme="minorBidi"/>
          <w:sz w:val="24"/>
          <w:szCs w:val="24"/>
          <w:lang w:eastAsia="es-ES_tradnl"/>
        </w:rPr>
        <w:t xml:space="preserve">oficio a la Secretaría Técnica del Pleno de este Instituto para hacer del conocimiento del Órgano de Control Interno competente la presente resolución, a fin de que de conformidad con el artículo 190 de la Ley de Transparencia y Acceso a la Información Pública del Estado de México y Municipios se determine lo conducente, en términos de lo señalado en el Considerando </w:t>
      </w:r>
      <w:r w:rsidRPr="00BD7872">
        <w:rPr>
          <w:rFonts w:ascii="Palatino Linotype" w:eastAsiaTheme="minorHAnsi" w:hAnsi="Palatino Linotype" w:cstheme="minorBidi"/>
          <w:b/>
          <w:bCs/>
          <w:sz w:val="24"/>
          <w:szCs w:val="24"/>
          <w:lang w:eastAsia="es-ES_tradnl"/>
        </w:rPr>
        <w:t>CUARTO</w:t>
      </w:r>
      <w:r w:rsidRPr="00BD7872">
        <w:rPr>
          <w:rFonts w:ascii="Palatino Linotype" w:eastAsiaTheme="minorHAnsi" w:hAnsi="Palatino Linotype" w:cstheme="minorBidi"/>
          <w:sz w:val="24"/>
          <w:szCs w:val="24"/>
          <w:lang w:eastAsia="es-ES_tradnl"/>
        </w:rPr>
        <w:t xml:space="preserve"> de la presente resolución.</w:t>
      </w:r>
    </w:p>
    <w:p w:rsidR="005F3322" w:rsidRPr="00BD7872" w:rsidRDefault="005F3322" w:rsidP="005F3322">
      <w:pPr>
        <w:spacing w:after="0" w:line="360" w:lineRule="auto"/>
        <w:jc w:val="both"/>
        <w:rPr>
          <w:rFonts w:ascii="Palatino Linotype" w:eastAsia="Palatino Linotype" w:hAnsi="Palatino Linotype" w:cs="Palatino Linotype"/>
          <w:sz w:val="24"/>
          <w:szCs w:val="24"/>
        </w:rPr>
      </w:pPr>
    </w:p>
    <w:p w:rsidR="005F3322" w:rsidRPr="00BD7872" w:rsidRDefault="005F3322" w:rsidP="005F3322">
      <w:pPr>
        <w:spacing w:after="0" w:line="360" w:lineRule="auto"/>
        <w:jc w:val="both"/>
        <w:rPr>
          <w:rFonts w:ascii="Palatino Linotype" w:eastAsia="Palatino Linotype" w:hAnsi="Palatino Linotype" w:cs="Palatino Linotype"/>
          <w:sz w:val="24"/>
          <w:szCs w:val="24"/>
        </w:rPr>
      </w:pPr>
    </w:p>
    <w:p w:rsidR="005F3322" w:rsidRPr="00BD7872" w:rsidRDefault="005F3322" w:rsidP="005F3322">
      <w:pPr>
        <w:spacing w:after="0" w:line="360" w:lineRule="auto"/>
        <w:jc w:val="both"/>
        <w:rPr>
          <w:rFonts w:ascii="Palatino Linotype" w:eastAsia="Palatino Linotype" w:hAnsi="Palatino Linotype" w:cs="Palatino Linotype"/>
          <w:sz w:val="24"/>
          <w:szCs w:val="24"/>
        </w:rPr>
      </w:pPr>
    </w:p>
    <w:p w:rsidR="005F3322" w:rsidRPr="00BD7872" w:rsidRDefault="00BD7872" w:rsidP="005F3322">
      <w:pPr>
        <w:spacing w:after="0" w:line="360" w:lineRule="auto"/>
        <w:jc w:val="both"/>
        <w:rPr>
          <w:rFonts w:ascii="Palatino Linotype" w:eastAsia="Palatino Linotype" w:hAnsi="Palatino Linotype" w:cs="Palatino Linotype"/>
          <w:sz w:val="24"/>
          <w:szCs w:val="24"/>
        </w:rPr>
      </w:pPr>
      <w:r w:rsidRPr="00BD7872">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(AUSENCIA JUSTIFICADA), EN LA CUADRAGÉSIMA QUINTA SESIÓN ORDINARIA CELEBRADA EL DIECISIETE DE DICIEMBRE DE DOS MIL VEINTICINCO, ANTE EL SECRETARIO TÉCNICO DEL PLENO, ALEXIS TAPIA RAMÍREZ</w:t>
      </w:r>
      <w:r w:rsidR="005F3322" w:rsidRPr="00BD7872">
        <w:rPr>
          <w:rFonts w:ascii="Palatino Linotype" w:eastAsia="Palatino Linotype" w:hAnsi="Palatino Linotype" w:cs="Palatino Linotype"/>
          <w:sz w:val="24"/>
          <w:szCs w:val="24"/>
        </w:rPr>
        <w:t>. ----------------------------------------------------------------------------------------------------------------------------------------------------------------------------------------------------------------------------------------------------------------------------------------------------------------------------------------------------------------------------------------------------------------------------------------------------------------------------------------------------------------------------------------------------------------------------------------------------------------------------------------------------------------------------------------------------------------------------------------------------------------------------------------------------------------------------------------------------------------------------------------------------------------------------------------------------------------------------------------------------------------------------------------------------------------------------</w:t>
      </w:r>
      <w:r w:rsidR="002A0A91" w:rsidRPr="00BD7872">
        <w:rPr>
          <w:rFonts w:ascii="Palatino Linotype" w:eastAsia="Palatino Linotype" w:hAnsi="Palatino Linotype" w:cs="Palatino Linotype"/>
          <w:sz w:val="24"/>
          <w:szCs w:val="24"/>
        </w:rPr>
        <w:t>-------------------------------------------------------------------------------------------------------------------------------------------------------------------------------------------------------------------------------------------------------------------------------------------------------------------------------------------------------------------------------------------------------------------------------------------------------------------------------------------------------------------------------------------------------------------------------------</w:t>
      </w:r>
    </w:p>
    <w:p w:rsidR="005F3322" w:rsidRPr="00D2150D" w:rsidRDefault="005F3322" w:rsidP="005F3322">
      <w:pPr>
        <w:spacing w:after="0" w:line="360" w:lineRule="auto"/>
        <w:jc w:val="both"/>
        <w:rPr>
          <w:rFonts w:ascii="Palatino Linotype" w:eastAsia="Palatino Linotype" w:hAnsi="Palatino Linotype" w:cs="Palatino Linotype"/>
          <w:sz w:val="16"/>
          <w:szCs w:val="20"/>
        </w:rPr>
      </w:pPr>
      <w:r w:rsidRPr="00BD7872">
        <w:rPr>
          <w:rFonts w:ascii="Palatino Linotype" w:eastAsia="Palatino Linotype" w:hAnsi="Palatino Linotype" w:cs="Palatino Linotype"/>
          <w:sz w:val="16"/>
          <w:szCs w:val="20"/>
        </w:rPr>
        <w:t>JMV/CCR/LMST</w:t>
      </w:r>
    </w:p>
    <w:p w:rsidR="005F3322" w:rsidRDefault="005F3322" w:rsidP="005F3322">
      <w:pPr>
        <w:spacing w:after="0" w:line="360" w:lineRule="auto"/>
        <w:jc w:val="both"/>
        <w:rPr>
          <w:rFonts w:ascii="Palatino Linotype" w:eastAsia="Palatino Linotype" w:hAnsi="Palatino Linotype" w:cs="Palatino Linotype"/>
          <w:sz w:val="24"/>
          <w:szCs w:val="24"/>
        </w:rPr>
      </w:pPr>
    </w:p>
    <w:p w:rsidR="005F3322" w:rsidRDefault="005F3322" w:rsidP="005F3322">
      <w:pPr>
        <w:spacing w:after="0" w:line="360" w:lineRule="auto"/>
        <w:jc w:val="both"/>
        <w:rPr>
          <w:rFonts w:ascii="Palatino Linotype" w:eastAsia="Palatino Linotype" w:hAnsi="Palatino Linotype" w:cs="Palatino Linotype"/>
          <w:sz w:val="24"/>
          <w:szCs w:val="24"/>
        </w:rPr>
      </w:pPr>
    </w:p>
    <w:p w:rsidR="005F3322" w:rsidRDefault="005F3322" w:rsidP="005F3322">
      <w:pPr>
        <w:spacing w:after="0" w:line="360" w:lineRule="auto"/>
        <w:jc w:val="both"/>
        <w:rPr>
          <w:rFonts w:ascii="Palatino Linotype" w:eastAsia="Palatino Linotype" w:hAnsi="Palatino Linotype" w:cs="Palatino Linotype"/>
          <w:sz w:val="24"/>
          <w:szCs w:val="24"/>
        </w:rPr>
      </w:pPr>
    </w:p>
    <w:p w:rsidR="005F3322" w:rsidRDefault="005F3322" w:rsidP="005F3322">
      <w:pPr>
        <w:spacing w:after="0"/>
        <w:rPr>
          <w:rFonts w:ascii="Palatino Linotype" w:eastAsia="Palatino Linotype" w:hAnsi="Palatino Linotype" w:cs="Palatino Linotype"/>
        </w:rPr>
      </w:pPr>
    </w:p>
    <w:p w:rsidR="005F3322" w:rsidRDefault="005F3322" w:rsidP="005F3322">
      <w:pPr>
        <w:spacing w:after="0"/>
        <w:rPr>
          <w:rFonts w:ascii="Palatino Linotype" w:eastAsia="Palatino Linotype" w:hAnsi="Palatino Linotype" w:cs="Palatino Linotype"/>
        </w:rPr>
      </w:pPr>
    </w:p>
    <w:p w:rsidR="005F3322" w:rsidRDefault="005F3322" w:rsidP="005F3322">
      <w:pPr>
        <w:spacing w:after="0"/>
        <w:rPr>
          <w:rFonts w:ascii="Palatino Linotype" w:eastAsia="Palatino Linotype" w:hAnsi="Palatino Linotype" w:cs="Palatino Linotype"/>
        </w:rPr>
      </w:pPr>
    </w:p>
    <w:p w:rsidR="005F3322" w:rsidRDefault="005F3322" w:rsidP="005F3322">
      <w:pPr>
        <w:spacing w:after="0"/>
        <w:rPr>
          <w:rFonts w:ascii="Palatino Linotype" w:eastAsia="Palatino Linotype" w:hAnsi="Palatino Linotype" w:cs="Palatino Linotype"/>
        </w:rPr>
      </w:pPr>
    </w:p>
    <w:p w:rsidR="005F3322" w:rsidRDefault="005F3322" w:rsidP="005F3322">
      <w:pPr>
        <w:spacing w:after="0"/>
        <w:rPr>
          <w:rFonts w:ascii="Palatino Linotype" w:eastAsia="Palatino Linotype" w:hAnsi="Palatino Linotype" w:cs="Palatino Linotype"/>
        </w:rPr>
      </w:pPr>
    </w:p>
    <w:p w:rsidR="005F3322" w:rsidRDefault="005F3322" w:rsidP="005F3322"/>
    <w:p w:rsidR="005F3322" w:rsidRDefault="005F3322" w:rsidP="005F3322"/>
    <w:p w:rsidR="005F3322" w:rsidRDefault="005F3322" w:rsidP="005F3322"/>
    <w:p w:rsidR="005F3322" w:rsidRDefault="005F3322" w:rsidP="005F3322"/>
    <w:p w:rsidR="005F3322" w:rsidRDefault="005F3322" w:rsidP="005F3322"/>
    <w:p w:rsidR="005F3322" w:rsidRDefault="005F3322" w:rsidP="005F3322"/>
    <w:p w:rsidR="005F3322" w:rsidRDefault="005F3322" w:rsidP="005F3322"/>
    <w:p w:rsidR="005F3322" w:rsidRDefault="005F3322" w:rsidP="005F3322"/>
    <w:p w:rsidR="005F3322" w:rsidRDefault="005F3322" w:rsidP="005F3322"/>
    <w:p w:rsidR="005F3322" w:rsidRDefault="005F3322" w:rsidP="005F3322"/>
    <w:p w:rsidR="005F3322" w:rsidRDefault="005F3322" w:rsidP="005F3322"/>
    <w:p w:rsidR="005F3322" w:rsidRDefault="005F3322" w:rsidP="005F3322"/>
    <w:p w:rsidR="00A33472" w:rsidRDefault="00A33472"/>
    <w:sectPr w:rsidR="00A33472">
      <w:headerReference w:type="default" r:id="rId11"/>
      <w:footerReference w:type="default" r:id="rId12"/>
      <w:headerReference w:type="first" r:id="rId13"/>
      <w:footerReference w:type="first" r:id="rId14"/>
      <w:pgSz w:w="12240" w:h="15840"/>
      <w:pgMar w:top="1417" w:right="1467"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43B" w:rsidRDefault="00EA143B" w:rsidP="005F3322">
      <w:pPr>
        <w:spacing w:after="0" w:line="240" w:lineRule="auto"/>
      </w:pPr>
      <w:r>
        <w:separator/>
      </w:r>
    </w:p>
  </w:endnote>
  <w:endnote w:type="continuationSeparator" w:id="0">
    <w:p w:rsidR="00EA143B" w:rsidRDefault="00EA143B" w:rsidP="005F3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05" w:rsidRDefault="00E70F05">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0C07AB">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0C07AB">
      <w:rPr>
        <w:rFonts w:ascii="Palatino Linotype" w:eastAsia="Palatino Linotype" w:hAnsi="Palatino Linotype" w:cs="Palatino Linotype"/>
        <w:noProof/>
        <w:color w:val="000000"/>
        <w:sz w:val="20"/>
        <w:szCs w:val="20"/>
      </w:rPr>
      <w:t>30</w:t>
    </w:r>
    <w:r>
      <w:rPr>
        <w:rFonts w:ascii="Palatino Linotype" w:eastAsia="Palatino Linotype" w:hAnsi="Palatino Linotype" w:cs="Palatino Linotype"/>
        <w:color w:val="000000"/>
        <w:sz w:val="20"/>
        <w:szCs w:val="20"/>
      </w:rPr>
      <w:fldChar w:fldCharType="end"/>
    </w:r>
  </w:p>
  <w:p w:rsidR="00E70F05" w:rsidRDefault="00E70F05">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05" w:rsidRDefault="00E70F05">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0C07AB">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0C07AB">
      <w:rPr>
        <w:rFonts w:ascii="Palatino Linotype" w:eastAsia="Palatino Linotype" w:hAnsi="Palatino Linotype" w:cs="Palatino Linotype"/>
        <w:noProof/>
        <w:color w:val="000000"/>
        <w:sz w:val="20"/>
        <w:szCs w:val="20"/>
      </w:rPr>
      <w:t>30</w:t>
    </w:r>
    <w:r>
      <w:rPr>
        <w:rFonts w:ascii="Palatino Linotype" w:eastAsia="Palatino Linotype" w:hAnsi="Palatino Linotype" w:cs="Palatino Linotype"/>
        <w:color w:val="000000"/>
        <w:sz w:val="20"/>
        <w:szCs w:val="20"/>
      </w:rPr>
      <w:fldChar w:fldCharType="end"/>
    </w:r>
  </w:p>
  <w:p w:rsidR="00E70F05" w:rsidRDefault="00E70F05">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43B" w:rsidRDefault="00EA143B" w:rsidP="005F3322">
      <w:pPr>
        <w:spacing w:after="0" w:line="240" w:lineRule="auto"/>
      </w:pPr>
      <w:r>
        <w:separator/>
      </w:r>
    </w:p>
  </w:footnote>
  <w:footnote w:type="continuationSeparator" w:id="0">
    <w:p w:rsidR="00EA143B" w:rsidRDefault="00EA143B" w:rsidP="005F3322">
      <w:pPr>
        <w:spacing w:after="0" w:line="240" w:lineRule="auto"/>
      </w:pPr>
      <w:r>
        <w:continuationSeparator/>
      </w:r>
    </w:p>
  </w:footnote>
  <w:footnote w:id="1">
    <w:p w:rsidR="00E70F05" w:rsidRPr="00946E1F" w:rsidRDefault="00E70F05" w:rsidP="005F3322">
      <w:pPr>
        <w:spacing w:line="240" w:lineRule="auto"/>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05" w:rsidRDefault="00E70F05">
    <w:pPr>
      <w:widowControl w:val="0"/>
      <w:pBdr>
        <w:top w:val="nil"/>
        <w:left w:val="nil"/>
        <w:bottom w:val="nil"/>
        <w:right w:val="nil"/>
        <w:between w:val="nil"/>
      </w:pBdr>
      <w:spacing w:after="0" w:line="276" w:lineRule="auto"/>
    </w:pPr>
  </w:p>
  <w:tbl>
    <w:tblPr>
      <w:tblW w:w="10065" w:type="dxa"/>
      <w:tblInd w:w="-851" w:type="dxa"/>
      <w:tblLayout w:type="fixed"/>
      <w:tblLook w:val="0400" w:firstRow="0" w:lastRow="0" w:firstColumn="0" w:lastColumn="0" w:noHBand="0" w:noVBand="1"/>
    </w:tblPr>
    <w:tblGrid>
      <w:gridCol w:w="5246"/>
      <w:gridCol w:w="4819"/>
    </w:tblGrid>
    <w:tr w:rsidR="00E70F05">
      <w:trPr>
        <w:trHeight w:val="227"/>
      </w:trPr>
      <w:tc>
        <w:tcPr>
          <w:tcW w:w="5246" w:type="dxa"/>
        </w:tcPr>
        <w:p w:rsidR="00E70F05" w:rsidRDefault="00E70F05">
          <w:pPr>
            <w:spacing w:after="120" w:line="256" w:lineRule="auto"/>
            <w:ind w:right="204"/>
            <w:jc w:val="right"/>
            <w:rPr>
              <w:rFonts w:ascii="Palatino Linotype" w:eastAsia="Palatino Linotype" w:hAnsi="Palatino Linotype" w:cs="Palatino Linotype"/>
            </w:rPr>
          </w:pPr>
          <w:r>
            <w:rPr>
              <w:rFonts w:ascii="Palatino Linotype" w:eastAsia="Palatino Linotype" w:hAnsi="Palatino Linotype" w:cs="Palatino Linotype"/>
            </w:rPr>
            <w:t>Recurso de Revisión N°:</w:t>
          </w:r>
        </w:p>
      </w:tc>
      <w:tc>
        <w:tcPr>
          <w:tcW w:w="4819" w:type="dxa"/>
        </w:tcPr>
        <w:p w:rsidR="00E70F05" w:rsidRDefault="00E70F05" w:rsidP="005F3322">
          <w:pPr>
            <w:spacing w:after="120" w:line="256" w:lineRule="auto"/>
            <w:ind w:left="-486" w:right="214" w:firstLine="1585"/>
            <w:jc w:val="right"/>
            <w:rPr>
              <w:rFonts w:ascii="Palatino Linotype" w:eastAsia="Palatino Linotype" w:hAnsi="Palatino Linotype" w:cs="Palatino Linotype"/>
              <w:b/>
            </w:rPr>
          </w:pPr>
          <w:r>
            <w:rPr>
              <w:rFonts w:ascii="Palatino Linotype" w:eastAsia="Palatino Linotype" w:hAnsi="Palatino Linotype" w:cs="Palatino Linotype"/>
              <w:b/>
              <w:sz w:val="24"/>
              <w:szCs w:val="24"/>
            </w:rPr>
            <w:t>07650/INFOEM/IP/RR/2025</w:t>
          </w:r>
        </w:p>
      </w:tc>
    </w:tr>
    <w:tr w:rsidR="00E70F05">
      <w:trPr>
        <w:trHeight w:val="242"/>
      </w:trPr>
      <w:tc>
        <w:tcPr>
          <w:tcW w:w="5246" w:type="dxa"/>
        </w:tcPr>
        <w:p w:rsidR="00E70F05" w:rsidRDefault="00E70F05">
          <w:pPr>
            <w:spacing w:after="120" w:line="256" w:lineRule="auto"/>
            <w:ind w:right="204"/>
            <w:jc w:val="right"/>
            <w:rPr>
              <w:rFonts w:ascii="Palatino Linotype" w:eastAsia="Palatino Linotype" w:hAnsi="Palatino Linotype" w:cs="Palatino Linotype"/>
            </w:rPr>
          </w:pPr>
          <w:r>
            <w:rPr>
              <w:rFonts w:ascii="Palatino Linotype" w:eastAsia="Palatino Linotype" w:hAnsi="Palatino Linotype" w:cs="Palatino Linotype"/>
            </w:rPr>
            <w:t>Sujeto Obligado:</w:t>
          </w:r>
        </w:p>
      </w:tc>
      <w:tc>
        <w:tcPr>
          <w:tcW w:w="4819" w:type="dxa"/>
        </w:tcPr>
        <w:p w:rsidR="00E70F05" w:rsidRDefault="00E70F05">
          <w:pPr>
            <w:spacing w:after="120" w:line="256" w:lineRule="auto"/>
            <w:ind w:left="-486" w:right="214" w:firstLine="284"/>
            <w:jc w:val="right"/>
            <w:rPr>
              <w:rFonts w:ascii="Palatino Linotype" w:eastAsia="Palatino Linotype" w:hAnsi="Palatino Linotype" w:cs="Palatino Linotype"/>
              <w:b/>
              <w:sz w:val="24"/>
              <w:szCs w:val="24"/>
            </w:rPr>
          </w:pPr>
          <w:r w:rsidRPr="005F3322">
            <w:rPr>
              <w:rFonts w:ascii="Palatino Linotype" w:eastAsia="Palatino Linotype" w:hAnsi="Palatino Linotype" w:cs="Palatino Linotype"/>
              <w:b/>
              <w:color w:val="000000"/>
              <w:sz w:val="24"/>
              <w:szCs w:val="24"/>
            </w:rPr>
            <w:t>Ayuntamiento de Ecatepec de Morelos</w:t>
          </w:r>
        </w:p>
      </w:tc>
    </w:tr>
    <w:tr w:rsidR="00E70F05">
      <w:trPr>
        <w:trHeight w:val="342"/>
      </w:trPr>
      <w:tc>
        <w:tcPr>
          <w:tcW w:w="5246" w:type="dxa"/>
        </w:tcPr>
        <w:p w:rsidR="00E70F05" w:rsidRDefault="00E70F05">
          <w:pPr>
            <w:tabs>
              <w:tab w:val="left" w:pos="4892"/>
            </w:tabs>
            <w:spacing w:after="120" w:line="256" w:lineRule="auto"/>
            <w:ind w:right="204"/>
            <w:jc w:val="right"/>
            <w:rPr>
              <w:rFonts w:ascii="Palatino Linotype" w:eastAsia="Palatino Linotype" w:hAnsi="Palatino Linotype" w:cs="Palatino Linotype"/>
            </w:rPr>
          </w:pPr>
          <w:r>
            <w:rPr>
              <w:rFonts w:ascii="Palatino Linotype" w:eastAsia="Palatino Linotype" w:hAnsi="Palatino Linotype" w:cs="Palatino Linotype"/>
            </w:rPr>
            <w:t>Comisionado Ponente:</w:t>
          </w:r>
        </w:p>
      </w:tc>
      <w:tc>
        <w:tcPr>
          <w:tcW w:w="4819" w:type="dxa"/>
        </w:tcPr>
        <w:p w:rsidR="00E70F05" w:rsidRDefault="00E70F05">
          <w:pPr>
            <w:spacing w:after="120" w:line="256" w:lineRule="auto"/>
            <w:ind w:left="-486" w:right="214" w:firstLine="567"/>
            <w:jc w:val="right"/>
            <w:rPr>
              <w:rFonts w:ascii="Palatino Linotype" w:eastAsia="Palatino Linotype" w:hAnsi="Palatino Linotype" w:cs="Palatino Linotype"/>
              <w:b/>
            </w:rPr>
          </w:pPr>
          <w:r>
            <w:rPr>
              <w:rFonts w:ascii="Palatino Linotype" w:eastAsia="Palatino Linotype" w:hAnsi="Palatino Linotype" w:cs="Palatino Linotype"/>
              <w:b/>
            </w:rPr>
            <w:t>José Martínez Vilchis</w:t>
          </w:r>
        </w:p>
      </w:tc>
    </w:tr>
  </w:tbl>
  <w:p w:rsidR="00E70F05" w:rsidRDefault="00E70F05">
    <w:pPr>
      <w:pBdr>
        <w:top w:val="nil"/>
        <w:left w:val="nil"/>
        <w:bottom w:val="nil"/>
        <w:right w:val="nil"/>
        <w:between w:val="nil"/>
      </w:pBdr>
      <w:tabs>
        <w:tab w:val="center" w:pos="4419"/>
        <w:tab w:val="right" w:pos="8838"/>
        <w:tab w:val="left" w:pos="6005"/>
      </w:tabs>
      <w:spacing w:after="0" w:line="240" w:lineRule="auto"/>
      <w:rPr>
        <w:rFonts w:ascii="Times New Roman" w:eastAsia="Times New Roman" w:hAnsi="Times New Roman" w:cs="Times New Roman"/>
        <w:color w:val="000000"/>
        <w:sz w:val="14"/>
        <w:szCs w:val="14"/>
      </w:rPr>
    </w:pPr>
    <w:r>
      <w:rPr>
        <w:rFonts w:ascii="Palatino Linotype" w:eastAsia="Palatino Linotype" w:hAnsi="Palatino Linotype" w:cs="Palatino Linotype"/>
        <w:b/>
        <w:noProof/>
        <w:color w:val="000000"/>
        <w:sz w:val="24"/>
        <w:szCs w:val="24"/>
      </w:rPr>
      <w:drawing>
        <wp:anchor distT="0" distB="0" distL="0" distR="0" simplePos="0" relativeHeight="251659264" behindDoc="1" locked="0" layoutInCell="1" hidden="0" allowOverlap="1" wp14:anchorId="334BC051" wp14:editId="7C1DA955">
          <wp:simplePos x="0" y="0"/>
          <wp:positionH relativeFrom="page">
            <wp:align>center</wp:align>
          </wp:positionH>
          <wp:positionV relativeFrom="margin">
            <wp:posOffset>-1379219</wp:posOffset>
          </wp:positionV>
          <wp:extent cx="7705725" cy="10048875"/>
          <wp:effectExtent l="0" t="0" r="0" b="0"/>
          <wp:wrapNone/>
          <wp:docPr id="2" name="image1.png" descr="logo infoem"/>
          <wp:cNvGraphicFramePr/>
          <a:graphic xmlns:a="http://schemas.openxmlformats.org/drawingml/2006/main">
            <a:graphicData uri="http://schemas.openxmlformats.org/drawingml/2006/picture">
              <pic:pic xmlns:pic="http://schemas.openxmlformats.org/drawingml/2006/picture">
                <pic:nvPicPr>
                  <pic:cNvPr id="0" name="image1.png" descr="logo infoem"/>
                  <pic:cNvPicPr preferRelativeResize="0"/>
                </pic:nvPicPr>
                <pic:blipFill>
                  <a:blip r:embed="rId1"/>
                  <a:srcRect/>
                  <a:stretch>
                    <a:fillRect/>
                  </a:stretch>
                </pic:blipFill>
                <pic:spPr>
                  <a:xfrm>
                    <a:off x="0" y="0"/>
                    <a:ext cx="7705725" cy="1004887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05" w:rsidRDefault="00E70F0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bl>
    <w:tblPr>
      <w:tblW w:w="9923" w:type="dxa"/>
      <w:tblInd w:w="-851" w:type="dxa"/>
      <w:tblLayout w:type="fixed"/>
      <w:tblLook w:val="0400" w:firstRow="0" w:lastRow="0" w:firstColumn="0" w:lastColumn="0" w:noHBand="0" w:noVBand="1"/>
    </w:tblPr>
    <w:tblGrid>
      <w:gridCol w:w="5104"/>
      <w:gridCol w:w="4819"/>
    </w:tblGrid>
    <w:tr w:rsidR="00E70F05">
      <w:trPr>
        <w:trHeight w:val="227"/>
      </w:trPr>
      <w:tc>
        <w:tcPr>
          <w:tcW w:w="5104" w:type="dxa"/>
        </w:tcPr>
        <w:p w:rsidR="00E70F05" w:rsidRDefault="00E70F05">
          <w:pPr>
            <w:spacing w:after="120" w:line="256" w:lineRule="auto"/>
            <w:ind w:right="204"/>
            <w:jc w:val="right"/>
            <w:rPr>
              <w:rFonts w:ascii="Palatino Linotype" w:eastAsia="Palatino Linotype" w:hAnsi="Palatino Linotype" w:cs="Palatino Linotype"/>
            </w:rPr>
          </w:pPr>
          <w:bookmarkStart w:id="1" w:name="_30j0zll" w:colFirst="0" w:colLast="0"/>
          <w:bookmarkEnd w:id="1"/>
          <w:r>
            <w:rPr>
              <w:rFonts w:ascii="Palatino Linotype" w:eastAsia="Palatino Linotype" w:hAnsi="Palatino Linotype" w:cs="Palatino Linotype"/>
            </w:rPr>
            <w:t>Recurso de Revisión N°:</w:t>
          </w:r>
        </w:p>
      </w:tc>
      <w:tc>
        <w:tcPr>
          <w:tcW w:w="4819" w:type="dxa"/>
        </w:tcPr>
        <w:p w:rsidR="00E70F05" w:rsidRDefault="00E70F05" w:rsidP="005F3322">
          <w:pPr>
            <w:spacing w:after="120" w:line="256" w:lineRule="auto"/>
            <w:ind w:left="-486" w:right="214" w:firstLine="1585"/>
            <w:jc w:val="right"/>
            <w:rPr>
              <w:rFonts w:ascii="Palatino Linotype" w:eastAsia="Palatino Linotype" w:hAnsi="Palatino Linotype" w:cs="Palatino Linotype"/>
              <w:b/>
            </w:rPr>
          </w:pPr>
          <w:r>
            <w:rPr>
              <w:rFonts w:ascii="Palatino Linotype" w:eastAsia="Palatino Linotype" w:hAnsi="Palatino Linotype" w:cs="Palatino Linotype"/>
              <w:b/>
              <w:sz w:val="24"/>
              <w:szCs w:val="24"/>
            </w:rPr>
            <w:t>07650/INFOEM/IP/RR/2025</w:t>
          </w:r>
        </w:p>
      </w:tc>
    </w:tr>
    <w:tr w:rsidR="00E70F05">
      <w:trPr>
        <w:trHeight w:val="242"/>
      </w:trPr>
      <w:tc>
        <w:tcPr>
          <w:tcW w:w="5104" w:type="dxa"/>
        </w:tcPr>
        <w:p w:rsidR="00E70F05" w:rsidRDefault="00E70F05">
          <w:pPr>
            <w:spacing w:after="120" w:line="256" w:lineRule="auto"/>
            <w:ind w:right="204"/>
            <w:jc w:val="right"/>
            <w:rPr>
              <w:rFonts w:ascii="Palatino Linotype" w:eastAsia="Palatino Linotype" w:hAnsi="Palatino Linotype" w:cs="Palatino Linotype"/>
            </w:rPr>
          </w:pPr>
          <w:r>
            <w:rPr>
              <w:rFonts w:ascii="Palatino Linotype" w:eastAsia="Palatino Linotype" w:hAnsi="Palatino Linotype" w:cs="Palatino Linotype"/>
            </w:rPr>
            <w:t>Sujeto Obligado:</w:t>
          </w:r>
        </w:p>
      </w:tc>
      <w:tc>
        <w:tcPr>
          <w:tcW w:w="4819" w:type="dxa"/>
        </w:tcPr>
        <w:p w:rsidR="00E70F05" w:rsidRDefault="00E70F05">
          <w:pPr>
            <w:spacing w:after="120" w:line="256" w:lineRule="auto"/>
            <w:ind w:left="-486" w:right="214" w:firstLine="284"/>
            <w:jc w:val="right"/>
            <w:rPr>
              <w:rFonts w:ascii="Palatino Linotype" w:eastAsia="Palatino Linotype" w:hAnsi="Palatino Linotype" w:cs="Palatino Linotype"/>
              <w:b/>
            </w:rPr>
          </w:pPr>
          <w:r w:rsidRPr="005F3322">
            <w:rPr>
              <w:rFonts w:ascii="Palatino Linotype" w:eastAsia="Palatino Linotype" w:hAnsi="Palatino Linotype" w:cs="Palatino Linotype"/>
              <w:b/>
              <w:color w:val="000000"/>
              <w:sz w:val="24"/>
              <w:szCs w:val="24"/>
            </w:rPr>
            <w:t>Ayuntamiento de Ecatepec de Morelos</w:t>
          </w:r>
        </w:p>
      </w:tc>
    </w:tr>
    <w:tr w:rsidR="00E70F05">
      <w:trPr>
        <w:trHeight w:val="342"/>
      </w:trPr>
      <w:tc>
        <w:tcPr>
          <w:tcW w:w="5104" w:type="dxa"/>
        </w:tcPr>
        <w:p w:rsidR="00E70F05" w:rsidRDefault="00E70F05">
          <w:pPr>
            <w:tabs>
              <w:tab w:val="left" w:pos="4892"/>
            </w:tabs>
            <w:spacing w:after="120" w:line="256" w:lineRule="auto"/>
            <w:ind w:right="204"/>
            <w:jc w:val="right"/>
            <w:rPr>
              <w:rFonts w:ascii="Palatino Linotype" w:eastAsia="Palatino Linotype" w:hAnsi="Palatino Linotype" w:cs="Palatino Linotype"/>
            </w:rPr>
          </w:pPr>
          <w:r>
            <w:rPr>
              <w:rFonts w:ascii="Palatino Linotype" w:eastAsia="Palatino Linotype" w:hAnsi="Palatino Linotype" w:cs="Palatino Linotype"/>
            </w:rPr>
            <w:t>Recurrente:</w:t>
          </w:r>
        </w:p>
      </w:tc>
      <w:tc>
        <w:tcPr>
          <w:tcW w:w="4819" w:type="dxa"/>
        </w:tcPr>
        <w:p w:rsidR="00E70F05" w:rsidRDefault="00E70F05">
          <w:pPr>
            <w:spacing w:after="120" w:line="256" w:lineRule="auto"/>
            <w:ind w:left="-486" w:right="214" w:firstLine="567"/>
            <w:jc w:val="right"/>
            <w:rPr>
              <w:rFonts w:ascii="Palatino Linotype" w:eastAsia="Palatino Linotype" w:hAnsi="Palatino Linotype" w:cs="Palatino Linotype"/>
              <w:b/>
            </w:rPr>
          </w:pPr>
          <w:r>
            <w:rPr>
              <w:noProof/>
            </w:rPr>
            <w:drawing>
              <wp:anchor distT="0" distB="0" distL="0" distR="0" simplePos="0" relativeHeight="251660288" behindDoc="1" locked="0" layoutInCell="1" hidden="0" allowOverlap="1" wp14:anchorId="18F60DC7" wp14:editId="327B5459">
                <wp:simplePos x="0" y="0"/>
                <wp:positionH relativeFrom="column">
                  <wp:posOffset>-3769994</wp:posOffset>
                </wp:positionH>
                <wp:positionV relativeFrom="paragraph">
                  <wp:posOffset>0</wp:posOffset>
                </wp:positionV>
                <wp:extent cx="7705725" cy="10048875"/>
                <wp:effectExtent l="0" t="0" r="0" b="0"/>
                <wp:wrapNone/>
                <wp:docPr id="1" name="image1.png" descr="logo infoem"/>
                <wp:cNvGraphicFramePr/>
                <a:graphic xmlns:a="http://schemas.openxmlformats.org/drawingml/2006/main">
                  <a:graphicData uri="http://schemas.openxmlformats.org/drawingml/2006/picture">
                    <pic:pic xmlns:pic="http://schemas.openxmlformats.org/drawingml/2006/picture">
                      <pic:nvPicPr>
                        <pic:cNvPr id="0" name="image1.png" descr="logo infoem"/>
                        <pic:cNvPicPr preferRelativeResize="0"/>
                      </pic:nvPicPr>
                      <pic:blipFill>
                        <a:blip r:embed="rId1"/>
                        <a:srcRect/>
                        <a:stretch>
                          <a:fillRect/>
                        </a:stretch>
                      </pic:blipFill>
                      <pic:spPr>
                        <a:xfrm>
                          <a:off x="0" y="0"/>
                          <a:ext cx="7705725" cy="10048875"/>
                        </a:xfrm>
                        <a:prstGeom prst="rect">
                          <a:avLst/>
                        </a:prstGeom>
                        <a:ln/>
                      </pic:spPr>
                    </pic:pic>
                  </a:graphicData>
                </a:graphic>
              </wp:anchor>
            </w:drawing>
          </w:r>
          <w:r w:rsidR="000C07AB">
            <w:rPr>
              <w:rFonts w:ascii="Palatino Linotype" w:eastAsia="Palatino Linotype" w:hAnsi="Palatino Linotype" w:cs="Palatino Linotype"/>
              <w:b/>
            </w:rPr>
            <w:t>XXXXXXXXXXXXXXXXXXXXXXXXXXXXXXXX</w:t>
          </w:r>
        </w:p>
      </w:tc>
    </w:tr>
    <w:tr w:rsidR="00E70F05">
      <w:trPr>
        <w:trHeight w:val="342"/>
      </w:trPr>
      <w:tc>
        <w:tcPr>
          <w:tcW w:w="5104" w:type="dxa"/>
        </w:tcPr>
        <w:p w:rsidR="00E70F05" w:rsidRDefault="00E70F05">
          <w:pPr>
            <w:tabs>
              <w:tab w:val="left" w:pos="4892"/>
            </w:tabs>
            <w:spacing w:after="120" w:line="256" w:lineRule="auto"/>
            <w:ind w:right="204"/>
            <w:jc w:val="right"/>
            <w:rPr>
              <w:rFonts w:ascii="Palatino Linotype" w:eastAsia="Palatino Linotype" w:hAnsi="Palatino Linotype" w:cs="Palatino Linotype"/>
            </w:rPr>
          </w:pPr>
          <w:r>
            <w:rPr>
              <w:rFonts w:ascii="Palatino Linotype" w:eastAsia="Palatino Linotype" w:hAnsi="Palatino Linotype" w:cs="Palatino Linotype"/>
            </w:rPr>
            <w:t>Comisionado Ponente:</w:t>
          </w:r>
        </w:p>
      </w:tc>
      <w:tc>
        <w:tcPr>
          <w:tcW w:w="4819" w:type="dxa"/>
        </w:tcPr>
        <w:p w:rsidR="00E70F05" w:rsidRDefault="00E70F05">
          <w:pPr>
            <w:spacing w:after="120" w:line="256" w:lineRule="auto"/>
            <w:ind w:left="-486" w:right="214" w:firstLine="567"/>
            <w:jc w:val="right"/>
            <w:rPr>
              <w:rFonts w:ascii="Palatino Linotype" w:eastAsia="Palatino Linotype" w:hAnsi="Palatino Linotype" w:cs="Palatino Linotype"/>
              <w:b/>
            </w:rPr>
          </w:pPr>
          <w:r>
            <w:rPr>
              <w:rFonts w:ascii="Palatino Linotype" w:eastAsia="Palatino Linotype" w:hAnsi="Palatino Linotype" w:cs="Palatino Linotype"/>
              <w:b/>
            </w:rPr>
            <w:t>José Martínez Vilchis</w:t>
          </w:r>
        </w:p>
      </w:tc>
    </w:tr>
  </w:tbl>
  <w:p w:rsidR="00E70F05" w:rsidRDefault="00E70F05">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08444A"/>
    <w:multiLevelType w:val="multilevel"/>
    <w:tmpl w:val="1FCE9F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2F340E1E"/>
    <w:multiLevelType w:val="hybridMultilevel"/>
    <w:tmpl w:val="BC6068A2"/>
    <w:lvl w:ilvl="0" w:tplc="8DA6C2D0">
      <w:start w:val="1"/>
      <w:numFmt w:val="decimal"/>
      <w:lvlText w:val="%1."/>
      <w:lvlJc w:val="left"/>
      <w:pPr>
        <w:ind w:left="1571" w:hanging="72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AF2C43"/>
    <w:multiLevelType w:val="hybridMultilevel"/>
    <w:tmpl w:val="A2F4D6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1FC39F2"/>
    <w:multiLevelType w:val="multilevel"/>
    <w:tmpl w:val="533C9312"/>
    <w:lvl w:ilvl="0">
      <w:start w:val="1"/>
      <w:numFmt w:val="decimal"/>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735249F"/>
    <w:multiLevelType w:val="multilevel"/>
    <w:tmpl w:val="334C5F2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E35702"/>
    <w:multiLevelType w:val="hybridMultilevel"/>
    <w:tmpl w:val="FAAE96A0"/>
    <w:lvl w:ilvl="0" w:tplc="A7165FB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6"/>
  </w:num>
  <w:num w:numId="2">
    <w:abstractNumId w:val="4"/>
  </w:num>
  <w:num w:numId="3">
    <w:abstractNumId w:val="9"/>
  </w:num>
  <w:num w:numId="4">
    <w:abstractNumId w:val="0"/>
  </w:num>
  <w:num w:numId="5">
    <w:abstractNumId w:val="7"/>
  </w:num>
  <w:num w:numId="6">
    <w:abstractNumId w:val="2"/>
  </w:num>
  <w:num w:numId="7">
    <w:abstractNumId w:val="8"/>
  </w:num>
  <w:num w:numId="8">
    <w:abstractNumId w:val="3"/>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322"/>
    <w:rsid w:val="000345B3"/>
    <w:rsid w:val="000C07AB"/>
    <w:rsid w:val="00122577"/>
    <w:rsid w:val="001305D5"/>
    <w:rsid w:val="00182E16"/>
    <w:rsid w:val="002A0A91"/>
    <w:rsid w:val="00321C7E"/>
    <w:rsid w:val="00470433"/>
    <w:rsid w:val="005F3322"/>
    <w:rsid w:val="0062536B"/>
    <w:rsid w:val="0097650D"/>
    <w:rsid w:val="00983711"/>
    <w:rsid w:val="00A33472"/>
    <w:rsid w:val="00BD7872"/>
    <w:rsid w:val="00C356FA"/>
    <w:rsid w:val="00E70F05"/>
    <w:rsid w:val="00EA14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9DF6B9-3467-4CFE-AF8C-84D43FA01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F3322"/>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NFOEM">
    <w:name w:val="INFOEM"/>
    <w:basedOn w:val="Normal"/>
    <w:qFormat/>
    <w:rsid w:val="005F3322"/>
    <w:pPr>
      <w:spacing w:before="240" w:line="360" w:lineRule="auto"/>
      <w:ind w:left="851" w:right="851"/>
      <w:jc w:val="both"/>
    </w:pPr>
    <w:rPr>
      <w:rFonts w:ascii="Palatino Linotype" w:eastAsiaTheme="minorHAnsi" w:hAnsi="Palatino Linotype" w:cstheme="minorBidi"/>
      <w:i/>
      <w:szCs w:val="14"/>
      <w:lang w:eastAsia="en-U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F3322"/>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F3322"/>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F3322"/>
  </w:style>
  <w:style w:type="character" w:styleId="Hipervnculo">
    <w:name w:val="Hyperlink"/>
    <w:aliases w:val="Hipervínculo1,Hipervínculo11,Hipervínculo12,Hipervínculo13,Hipervínculo14,Hipervínculo15"/>
    <w:basedOn w:val="Fuentedeprrafopredeter"/>
    <w:uiPriority w:val="99"/>
    <w:unhideWhenUsed/>
    <w:rsid w:val="005F3322"/>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5F3322"/>
    <w:rPr>
      <w:vertAlign w:val="superscript"/>
    </w:rPr>
  </w:style>
  <w:style w:type="table" w:customStyle="1" w:styleId="Tablaconcuadrcula1">
    <w:name w:val="Tabla con cuadrícula1"/>
    <w:basedOn w:val="Tablanormal"/>
    <w:next w:val="Tablaconcuadrcula"/>
    <w:uiPriority w:val="39"/>
    <w:rsid w:val="005F3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5F3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F33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3322"/>
    <w:rPr>
      <w:rFonts w:ascii="Calibri" w:eastAsia="Calibri" w:hAnsi="Calibri" w:cs="Calibri"/>
      <w:lang w:eastAsia="es-MX"/>
    </w:rPr>
  </w:style>
  <w:style w:type="paragraph" w:styleId="Piedepgina">
    <w:name w:val="footer"/>
    <w:basedOn w:val="Normal"/>
    <w:link w:val="PiedepginaCar"/>
    <w:uiPriority w:val="99"/>
    <w:unhideWhenUsed/>
    <w:rsid w:val="005F33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3322"/>
    <w:rPr>
      <w:rFonts w:ascii="Calibri" w:eastAsia="Calibri" w:hAnsi="Calibri" w:cs="Calibri"/>
      <w:lang w:eastAsia="es-MX"/>
    </w:rPr>
  </w:style>
  <w:style w:type="paragraph" w:customStyle="1" w:styleId="Citas">
    <w:name w:val="Citas"/>
    <w:basedOn w:val="Normal"/>
    <w:qFormat/>
    <w:rsid w:val="0062536B"/>
    <w:pPr>
      <w:spacing w:before="240" w:line="360" w:lineRule="auto"/>
      <w:ind w:left="851" w:right="851"/>
      <w:jc w:val="both"/>
    </w:pPr>
    <w:rPr>
      <w:rFonts w:ascii="Palatino Linotype" w:eastAsiaTheme="minorHAnsi" w:hAnsi="Palatino Linotype" w:cs="Arial"/>
      <w: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30</Pages>
  <Words>6171</Words>
  <Characters>33941</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40032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9</cp:revision>
  <cp:lastPrinted>2025-12-17T23:59:00Z</cp:lastPrinted>
  <dcterms:created xsi:type="dcterms:W3CDTF">2025-12-10T17:56:00Z</dcterms:created>
  <dcterms:modified xsi:type="dcterms:W3CDTF">2026-02-11T15:28:00Z</dcterms:modified>
</cp:coreProperties>
</file>