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7C8CE906" w:rsidR="00555301" w:rsidRPr="00423C70" w:rsidRDefault="0029071C" w:rsidP="004309A2">
      <w:pPr>
        <w:shd w:val="clear" w:color="auto" w:fill="FFFFFF"/>
        <w:spacing w:line="360" w:lineRule="auto"/>
        <w:jc w:val="both"/>
        <w:rPr>
          <w:rFonts w:ascii="Palatino Linotype" w:hAnsi="Palatino Linotype" w:cs="Arial"/>
          <w:color w:val="000000"/>
          <w:lang w:val="es-MX" w:eastAsia="es-MX"/>
        </w:rPr>
      </w:pPr>
      <w:r w:rsidRPr="00423C7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03C25">
        <w:rPr>
          <w:rFonts w:ascii="Palatino Linotype" w:hAnsi="Palatino Linotype" w:cs="Arial"/>
          <w:color w:val="000000"/>
          <w:lang w:val="es-MX" w:eastAsia="es-MX"/>
        </w:rPr>
        <w:t>tres</w:t>
      </w:r>
      <w:r w:rsidR="00FC218C" w:rsidRPr="00423C70">
        <w:rPr>
          <w:rFonts w:ascii="Palatino Linotype" w:hAnsi="Palatino Linotype" w:cs="Arial"/>
          <w:color w:val="000000"/>
          <w:lang w:val="es-MX" w:eastAsia="es-MX"/>
        </w:rPr>
        <w:t xml:space="preserve"> de septiembre</w:t>
      </w:r>
      <w:r w:rsidR="007237B8" w:rsidRPr="00423C70">
        <w:rPr>
          <w:rFonts w:ascii="Palatino Linotype" w:hAnsi="Palatino Linotype" w:cs="Arial"/>
          <w:color w:val="000000"/>
          <w:lang w:val="es-MX" w:eastAsia="es-MX"/>
        </w:rPr>
        <w:t xml:space="preserve"> dos mil veinti</w:t>
      </w:r>
      <w:r w:rsidR="00555301" w:rsidRPr="00423C70">
        <w:rPr>
          <w:rFonts w:ascii="Palatino Linotype" w:hAnsi="Palatino Linotype" w:cs="Arial"/>
          <w:color w:val="000000"/>
          <w:lang w:val="es-MX" w:eastAsia="es-MX"/>
        </w:rPr>
        <w:t>cinco</w:t>
      </w:r>
      <w:r w:rsidRPr="00423C70">
        <w:rPr>
          <w:rFonts w:ascii="Palatino Linotype" w:hAnsi="Palatino Linotype" w:cs="Arial"/>
          <w:color w:val="000000"/>
          <w:lang w:val="es-MX" w:eastAsia="es-MX"/>
        </w:rPr>
        <w:t>.</w:t>
      </w:r>
    </w:p>
    <w:p w14:paraId="778AB7D7" w14:textId="77777777" w:rsidR="005D024E" w:rsidRPr="00423C70" w:rsidRDefault="005D024E" w:rsidP="004309A2">
      <w:pPr>
        <w:shd w:val="clear" w:color="auto" w:fill="FFFFFF"/>
        <w:spacing w:line="360" w:lineRule="auto"/>
        <w:jc w:val="both"/>
        <w:rPr>
          <w:rFonts w:ascii="Palatino Linotype" w:hAnsi="Palatino Linotype" w:cs="Arial"/>
          <w:color w:val="000000"/>
          <w:lang w:val="es-MX" w:eastAsia="es-MX"/>
        </w:rPr>
      </w:pPr>
    </w:p>
    <w:p w14:paraId="3C4183CF" w14:textId="03BF7FCF" w:rsidR="00B74C9F" w:rsidRPr="00423C70" w:rsidRDefault="0029071C" w:rsidP="00C753C2">
      <w:pPr>
        <w:tabs>
          <w:tab w:val="left" w:pos="1701"/>
        </w:tabs>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b/>
          <w:lang w:val="es-MX" w:eastAsia="en-US"/>
        </w:rPr>
        <w:t>VISTO</w:t>
      </w:r>
      <w:r w:rsidRPr="00423C70">
        <w:rPr>
          <w:rFonts w:ascii="Palatino Linotype" w:eastAsiaTheme="minorHAnsi" w:hAnsi="Palatino Linotype" w:cs="Arial"/>
          <w:lang w:val="es-MX" w:eastAsia="en-US"/>
        </w:rPr>
        <w:t xml:space="preserve"> el expediente electrónico formado con motivo del recurso de revisión número </w:t>
      </w:r>
      <w:r w:rsidR="00E250C8" w:rsidRPr="00423C70">
        <w:rPr>
          <w:rFonts w:ascii="Palatino Linotype" w:eastAsiaTheme="minorHAnsi" w:hAnsi="Palatino Linotype" w:cs="Arial"/>
          <w:b/>
          <w:lang w:val="es-MX" w:eastAsia="en-US"/>
        </w:rPr>
        <w:t>0</w:t>
      </w:r>
      <w:r w:rsidR="00D90DE2" w:rsidRPr="00423C70">
        <w:rPr>
          <w:rFonts w:ascii="Palatino Linotype" w:eastAsiaTheme="minorHAnsi" w:hAnsi="Palatino Linotype" w:cs="Arial"/>
          <w:b/>
          <w:lang w:val="es-MX" w:eastAsia="en-US"/>
        </w:rPr>
        <w:t>5180</w:t>
      </w:r>
      <w:r w:rsidRPr="00423C70">
        <w:rPr>
          <w:rFonts w:ascii="Palatino Linotype" w:eastAsiaTheme="minorHAnsi" w:hAnsi="Palatino Linotype" w:cs="Arial"/>
          <w:b/>
          <w:bCs/>
          <w:lang w:val="es-MX" w:eastAsia="es-MX"/>
        </w:rPr>
        <w:t>/INFOEM/IP/RR/202</w:t>
      </w:r>
      <w:r w:rsidR="00555301" w:rsidRPr="00423C70">
        <w:rPr>
          <w:rFonts w:ascii="Palatino Linotype" w:eastAsiaTheme="minorHAnsi" w:hAnsi="Palatino Linotype" w:cs="Arial"/>
          <w:b/>
          <w:bCs/>
          <w:lang w:val="es-MX" w:eastAsia="es-MX"/>
        </w:rPr>
        <w:t>5</w:t>
      </w:r>
      <w:r w:rsidRPr="00423C70">
        <w:rPr>
          <w:rFonts w:ascii="Palatino Linotype" w:eastAsiaTheme="minorHAnsi" w:hAnsi="Palatino Linotype" w:cs="Arial"/>
          <w:lang w:val="es-MX" w:eastAsia="en-US"/>
        </w:rPr>
        <w:t xml:space="preserve">, </w:t>
      </w:r>
      <w:r w:rsidR="00FE047E" w:rsidRPr="00423C70">
        <w:rPr>
          <w:rFonts w:ascii="Palatino Linotype" w:hAnsi="Palatino Linotype" w:cs="Arial"/>
        </w:rPr>
        <w:t>interpuesto por</w:t>
      </w:r>
      <w:r w:rsidR="00AB75C2" w:rsidRPr="00423C70">
        <w:rPr>
          <w:rFonts w:ascii="Palatino Linotype" w:hAnsi="Palatino Linotype" w:cs="Arial"/>
        </w:rPr>
        <w:t xml:space="preserve"> </w:t>
      </w:r>
      <w:r w:rsidR="00D90DE2" w:rsidRPr="00423C70">
        <w:rPr>
          <w:rFonts w:ascii="Palatino Linotype" w:hAnsi="Palatino Linotype" w:cs="Arial"/>
        </w:rPr>
        <w:t xml:space="preserve">el </w:t>
      </w:r>
      <w:r w:rsidR="00D90DE2" w:rsidRPr="00423C70">
        <w:rPr>
          <w:rFonts w:ascii="Palatino Linotype" w:hAnsi="Palatino Linotype" w:cs="Arial"/>
          <w:b/>
        </w:rPr>
        <w:t xml:space="preserve">C. </w:t>
      </w:r>
      <w:proofErr w:type="spellStart"/>
      <w:r w:rsidR="00DE213A">
        <w:rPr>
          <w:rFonts w:ascii="Palatino Linotype" w:hAnsi="Palatino Linotype" w:cs="Arial"/>
          <w:b/>
        </w:rPr>
        <w:t>xxxxxxxxxxxxxxxxxxxxxxxx</w:t>
      </w:r>
      <w:bookmarkStart w:id="0" w:name="_GoBack"/>
      <w:bookmarkEnd w:id="0"/>
      <w:proofErr w:type="spellEnd"/>
      <w:r w:rsidR="00D90DE2" w:rsidRPr="00423C70">
        <w:rPr>
          <w:rFonts w:ascii="Palatino Linotype" w:hAnsi="Palatino Linotype" w:cs="Arial"/>
        </w:rPr>
        <w:t>,</w:t>
      </w:r>
      <w:r w:rsidR="005F1F89" w:rsidRPr="00423C70">
        <w:rPr>
          <w:rFonts w:ascii="Palatino Linotype" w:hAnsi="Palatino Linotype" w:cs="Arial"/>
          <w:b/>
        </w:rPr>
        <w:t xml:space="preserve"> </w:t>
      </w:r>
      <w:r w:rsidR="005F1F89" w:rsidRPr="00423C70">
        <w:rPr>
          <w:rFonts w:ascii="Palatino Linotype" w:hAnsi="Palatino Linotype" w:cs="Arial"/>
        </w:rPr>
        <w:t xml:space="preserve">en lo sucesivo </w:t>
      </w:r>
      <w:r w:rsidR="00E250C8" w:rsidRPr="00423C70">
        <w:rPr>
          <w:rFonts w:ascii="Palatino Linotype" w:hAnsi="Palatino Linotype" w:cs="Arial"/>
          <w:b/>
        </w:rPr>
        <w:t>El</w:t>
      </w:r>
      <w:r w:rsidR="005F1F89" w:rsidRPr="00423C70">
        <w:rPr>
          <w:rFonts w:ascii="Palatino Linotype" w:hAnsi="Palatino Linotype" w:cs="Arial"/>
          <w:b/>
        </w:rPr>
        <w:t xml:space="preserve"> Recurrente</w:t>
      </w:r>
      <w:r w:rsidRPr="00423C70">
        <w:rPr>
          <w:rFonts w:ascii="Palatino Linotype" w:eastAsiaTheme="minorHAnsi" w:hAnsi="Palatino Linotype" w:cs="Arial"/>
          <w:lang w:val="es-MX" w:eastAsia="en-US"/>
        </w:rPr>
        <w:t>, en contra de la respuesta de</w:t>
      </w:r>
      <w:r w:rsidR="00B20C2B" w:rsidRPr="00423C70">
        <w:rPr>
          <w:rFonts w:ascii="Palatino Linotype" w:eastAsiaTheme="minorHAnsi" w:hAnsi="Palatino Linotype" w:cs="Arial"/>
          <w:lang w:val="es-MX" w:eastAsia="en-US"/>
        </w:rPr>
        <w:t>l</w:t>
      </w:r>
      <w:r w:rsidRPr="00423C70">
        <w:rPr>
          <w:rFonts w:ascii="Palatino Linotype" w:eastAsiaTheme="minorHAnsi" w:hAnsi="Palatino Linotype" w:cs="Arial"/>
          <w:lang w:val="es-MX" w:eastAsia="en-US"/>
        </w:rPr>
        <w:t xml:space="preserve"> </w:t>
      </w:r>
      <w:r w:rsidR="00D90DE2" w:rsidRPr="00423C70">
        <w:rPr>
          <w:rFonts w:ascii="Palatino Linotype" w:eastAsiaTheme="minorHAnsi" w:hAnsi="Palatino Linotype" w:cs="Arial"/>
          <w:b/>
          <w:lang w:val="es-MX" w:eastAsia="en-US"/>
        </w:rPr>
        <w:t>Sistema Municipal Para el Desarrollo Integral de la Familia de Huehuetoca</w:t>
      </w:r>
      <w:r w:rsidRPr="00423C70">
        <w:rPr>
          <w:rFonts w:ascii="Palatino Linotype" w:eastAsiaTheme="minorHAnsi" w:hAnsi="Palatino Linotype" w:cs="Arial"/>
          <w:lang w:val="es-MX" w:eastAsia="en-US"/>
        </w:rPr>
        <w:t>,</w:t>
      </w:r>
      <w:r w:rsidRPr="00423C70">
        <w:rPr>
          <w:rFonts w:ascii="Palatino Linotype" w:eastAsiaTheme="minorHAnsi" w:hAnsi="Palatino Linotype" w:cs="Arial"/>
          <w:b/>
          <w:lang w:val="es-MX" w:eastAsia="en-US"/>
        </w:rPr>
        <w:t xml:space="preserve"> </w:t>
      </w:r>
      <w:r w:rsidRPr="00423C70">
        <w:rPr>
          <w:rFonts w:ascii="Palatino Linotype" w:eastAsiaTheme="minorHAnsi" w:hAnsi="Palatino Linotype" w:cs="Arial"/>
          <w:lang w:val="es-MX" w:eastAsia="en-US"/>
        </w:rPr>
        <w:t>en lo subsecuente</w:t>
      </w:r>
      <w:r w:rsidRPr="00423C70">
        <w:rPr>
          <w:rFonts w:ascii="Palatino Linotype" w:eastAsiaTheme="minorHAnsi" w:hAnsi="Palatino Linotype" w:cs="Arial"/>
          <w:b/>
          <w:lang w:val="es-MX" w:eastAsia="en-US"/>
        </w:rPr>
        <w:t xml:space="preserve"> El Sujeto Obligado, </w:t>
      </w:r>
      <w:r w:rsidRPr="00423C70">
        <w:rPr>
          <w:rFonts w:ascii="Palatino Linotype" w:eastAsiaTheme="minorHAnsi" w:hAnsi="Palatino Linotype" w:cs="Arial"/>
          <w:lang w:val="es-MX" w:eastAsia="en-US"/>
        </w:rPr>
        <w:t>se procede a dictar la presente resolución.</w:t>
      </w:r>
    </w:p>
    <w:p w14:paraId="7B108B0D" w14:textId="77777777" w:rsidR="005D024E" w:rsidRPr="00423C70" w:rsidRDefault="005D024E"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423C70" w:rsidRDefault="0029071C" w:rsidP="00B74C9F">
      <w:pPr>
        <w:spacing w:line="360" w:lineRule="auto"/>
        <w:jc w:val="center"/>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A N T E C E D E N T E S</w:t>
      </w:r>
    </w:p>
    <w:p w14:paraId="4A7F4093" w14:textId="77777777" w:rsidR="00B74C9F" w:rsidRPr="00423C70"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423C70" w:rsidRDefault="0029071C" w:rsidP="0029071C">
      <w:pPr>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PRIMERO. De la solicitud de información.</w:t>
      </w:r>
    </w:p>
    <w:p w14:paraId="09B9ABF6" w14:textId="11E109AF" w:rsidR="00555301" w:rsidRPr="00423C70" w:rsidRDefault="0029071C" w:rsidP="00555301">
      <w:pPr>
        <w:spacing w:line="360" w:lineRule="auto"/>
        <w:jc w:val="both"/>
        <w:rPr>
          <w:rFonts w:ascii="Palatino Linotype" w:eastAsiaTheme="minorHAnsi" w:hAnsi="Palatino Linotype" w:cs="Arial"/>
          <w:szCs w:val="22"/>
          <w:lang w:val="es-MX" w:eastAsia="en-US"/>
        </w:rPr>
      </w:pPr>
      <w:r w:rsidRPr="00423C70">
        <w:rPr>
          <w:rFonts w:ascii="Palatino Linotype" w:eastAsiaTheme="minorHAnsi" w:hAnsi="Palatino Linotype" w:cs="Arial"/>
          <w:szCs w:val="22"/>
          <w:lang w:val="es-MX" w:eastAsia="en-US"/>
        </w:rPr>
        <w:t xml:space="preserve">En fecha </w:t>
      </w:r>
      <w:r w:rsidR="005D024E" w:rsidRPr="00423C70">
        <w:rPr>
          <w:rFonts w:ascii="Palatino Linotype" w:eastAsiaTheme="minorHAnsi" w:hAnsi="Palatino Linotype" w:cs="Arial"/>
          <w:szCs w:val="22"/>
          <w:lang w:val="es-MX" w:eastAsia="en-US"/>
        </w:rPr>
        <w:t>nueve de abril</w:t>
      </w:r>
      <w:r w:rsidR="00555301" w:rsidRPr="00423C70">
        <w:rPr>
          <w:rFonts w:ascii="Palatino Linotype" w:eastAsiaTheme="minorHAnsi" w:hAnsi="Palatino Linotype" w:cs="Arial"/>
          <w:szCs w:val="22"/>
          <w:lang w:val="es-MX" w:eastAsia="en-US"/>
        </w:rPr>
        <w:t xml:space="preserve"> de dos mil veinticinco</w:t>
      </w:r>
      <w:r w:rsidRPr="00423C70">
        <w:rPr>
          <w:rFonts w:ascii="Palatino Linotype" w:eastAsiaTheme="minorHAnsi" w:hAnsi="Palatino Linotype" w:cs="Arial"/>
          <w:szCs w:val="22"/>
          <w:lang w:val="es-MX" w:eastAsia="en-US"/>
        </w:rPr>
        <w:t xml:space="preserve">, </w:t>
      </w:r>
      <w:r w:rsidR="00E250C8" w:rsidRPr="00423C70">
        <w:rPr>
          <w:rFonts w:ascii="Palatino Linotype" w:eastAsiaTheme="minorHAnsi" w:hAnsi="Palatino Linotype" w:cs="Arial"/>
          <w:szCs w:val="22"/>
          <w:lang w:val="es-MX" w:eastAsia="en-US"/>
        </w:rPr>
        <w:t>el</w:t>
      </w:r>
      <w:r w:rsidRPr="00423C70">
        <w:rPr>
          <w:rFonts w:ascii="Palatino Linotype" w:eastAsiaTheme="minorHAnsi" w:hAnsi="Palatino Linotype" w:cs="Arial"/>
          <w:szCs w:val="22"/>
          <w:lang w:val="es-MX" w:eastAsia="en-US"/>
        </w:rPr>
        <w:t xml:space="preserve"> </w:t>
      </w:r>
      <w:r w:rsidRPr="00423C70">
        <w:rPr>
          <w:rFonts w:ascii="Palatino Linotype" w:eastAsiaTheme="minorHAnsi" w:hAnsi="Palatino Linotype" w:cs="Arial"/>
          <w:b/>
          <w:szCs w:val="22"/>
          <w:lang w:val="es-MX" w:eastAsia="en-US"/>
        </w:rPr>
        <w:t>Recurrente</w:t>
      </w:r>
      <w:r w:rsidRPr="00423C70">
        <w:rPr>
          <w:rFonts w:ascii="Palatino Linotype" w:eastAsiaTheme="minorHAnsi" w:hAnsi="Palatino Linotype" w:cs="Arial"/>
          <w:szCs w:val="22"/>
          <w:lang w:val="es-MX" w:eastAsia="en-US"/>
        </w:rPr>
        <w:t xml:space="preserve">, presentó a través </w:t>
      </w:r>
      <w:r w:rsidR="00F94208" w:rsidRPr="00423C70">
        <w:rPr>
          <w:rFonts w:ascii="Palatino Linotype" w:eastAsiaTheme="minorHAnsi" w:hAnsi="Palatino Linotype" w:cs="Arial"/>
          <w:szCs w:val="22"/>
          <w:lang w:val="es-MX" w:eastAsia="en-US"/>
        </w:rPr>
        <w:t>d</w:t>
      </w:r>
      <w:r w:rsidRPr="00423C70">
        <w:rPr>
          <w:rFonts w:ascii="Palatino Linotype" w:eastAsiaTheme="minorHAnsi" w:hAnsi="Palatino Linotype" w:cs="Arial"/>
          <w:szCs w:val="22"/>
          <w:lang w:val="es-MX" w:eastAsia="en-US"/>
        </w:rPr>
        <w:t xml:space="preserve">el Sistema de Acceso a la Información Mexiquense </w:t>
      </w:r>
      <w:r w:rsidRPr="00423C70">
        <w:rPr>
          <w:rFonts w:ascii="Palatino Linotype" w:eastAsiaTheme="minorHAnsi" w:hAnsi="Palatino Linotype" w:cs="Arial"/>
          <w:b/>
          <w:szCs w:val="22"/>
          <w:lang w:val="es-MX" w:eastAsia="en-US"/>
        </w:rPr>
        <w:t>(SAIMEX),</w:t>
      </w:r>
      <w:r w:rsidRPr="00423C70">
        <w:rPr>
          <w:rFonts w:ascii="Palatino Linotype" w:eastAsiaTheme="minorHAnsi" w:hAnsi="Palatino Linotype" w:cs="Arial"/>
          <w:szCs w:val="22"/>
          <w:lang w:val="es-MX" w:eastAsia="en-US"/>
        </w:rPr>
        <w:t xml:space="preserve"> ante el </w:t>
      </w:r>
      <w:r w:rsidRPr="00423C70">
        <w:rPr>
          <w:rFonts w:ascii="Palatino Linotype" w:eastAsiaTheme="minorHAnsi" w:hAnsi="Palatino Linotype" w:cs="Arial"/>
          <w:b/>
          <w:szCs w:val="22"/>
          <w:lang w:val="es-MX" w:eastAsia="en-US"/>
        </w:rPr>
        <w:t>Sujeto Obligado</w:t>
      </w:r>
      <w:r w:rsidRPr="00423C70">
        <w:rPr>
          <w:rFonts w:ascii="Palatino Linotype" w:eastAsiaTheme="minorHAnsi" w:hAnsi="Palatino Linotype" w:cs="Arial"/>
          <w:szCs w:val="22"/>
          <w:lang w:val="es-MX" w:eastAsia="en-US"/>
        </w:rPr>
        <w:t>, la solicitud de acceso a la información pública, a la que se le</w:t>
      </w:r>
      <w:r w:rsidR="00C753C2" w:rsidRPr="00423C70">
        <w:rPr>
          <w:rFonts w:ascii="Palatino Linotype" w:eastAsiaTheme="minorHAnsi" w:hAnsi="Palatino Linotype" w:cs="Arial"/>
          <w:szCs w:val="22"/>
          <w:lang w:val="es-MX" w:eastAsia="en-US"/>
        </w:rPr>
        <w:t xml:space="preserve"> asignó el número de expediente </w:t>
      </w:r>
      <w:r w:rsidR="005D024E" w:rsidRPr="00423C70">
        <w:rPr>
          <w:rFonts w:ascii="Palatino Linotype" w:eastAsiaTheme="minorHAnsi" w:hAnsi="Palatino Linotype" w:cs="Arial"/>
          <w:b/>
          <w:szCs w:val="22"/>
          <w:lang w:val="es-MX" w:eastAsia="en-US"/>
        </w:rPr>
        <w:t>00090/DIFHUEHUET/IP/2025</w:t>
      </w:r>
      <w:r w:rsidRPr="00423C70">
        <w:rPr>
          <w:rFonts w:ascii="Palatino Linotype" w:eastAsiaTheme="minorHAnsi" w:hAnsi="Palatino Linotype" w:cs="Arial"/>
          <w:szCs w:val="22"/>
          <w:lang w:val="es-MX" w:eastAsia="en-US"/>
        </w:rPr>
        <w:t>, mediante la cual solicitó lo siguiente:</w:t>
      </w:r>
    </w:p>
    <w:p w14:paraId="013D4409" w14:textId="77777777" w:rsidR="005D024E" w:rsidRPr="00423C70" w:rsidRDefault="005D024E" w:rsidP="00555301">
      <w:pPr>
        <w:spacing w:line="360" w:lineRule="auto"/>
        <w:jc w:val="both"/>
        <w:rPr>
          <w:rFonts w:ascii="Palatino Linotype" w:eastAsiaTheme="minorHAnsi" w:hAnsi="Palatino Linotype" w:cs="Arial"/>
          <w:szCs w:val="22"/>
          <w:lang w:val="es-MX" w:eastAsia="en-US"/>
        </w:rPr>
      </w:pPr>
    </w:p>
    <w:p w14:paraId="49A14F7E" w14:textId="23E0F448" w:rsidR="00B2345B" w:rsidRPr="00423C70" w:rsidRDefault="0029071C" w:rsidP="00555301">
      <w:pPr>
        <w:spacing w:line="360" w:lineRule="auto"/>
        <w:ind w:left="284" w:right="332"/>
        <w:jc w:val="both"/>
        <w:rPr>
          <w:rFonts w:ascii="Palatino Linotype" w:hAnsi="Palatino Linotype"/>
          <w:i/>
          <w:sz w:val="22"/>
          <w:szCs w:val="22"/>
          <w:lang w:val="es-ES_tradnl"/>
        </w:rPr>
      </w:pPr>
      <w:r w:rsidRPr="00423C70">
        <w:rPr>
          <w:rFonts w:ascii="Palatino Linotype" w:hAnsi="Palatino Linotype"/>
          <w:i/>
          <w:sz w:val="22"/>
          <w:szCs w:val="22"/>
          <w:lang w:val="es-MX"/>
        </w:rPr>
        <w:t>“</w:t>
      </w:r>
      <w:r w:rsidR="005D024E" w:rsidRPr="00423C70">
        <w:rPr>
          <w:rFonts w:ascii="Palatino Linotype" w:hAnsi="Palatino Linotype"/>
          <w:i/>
          <w:sz w:val="22"/>
          <w:szCs w:val="22"/>
          <w:lang w:val="es-MX" w:eastAsia="es-MX"/>
        </w:rPr>
        <w:t xml:space="preserve">Solicito la </w:t>
      </w:r>
      <w:proofErr w:type="spellStart"/>
      <w:r w:rsidR="005D024E" w:rsidRPr="00423C70">
        <w:rPr>
          <w:rFonts w:ascii="Palatino Linotype" w:hAnsi="Palatino Linotype"/>
          <w:i/>
          <w:sz w:val="22"/>
          <w:szCs w:val="22"/>
          <w:lang w:val="es-MX" w:eastAsia="es-MX"/>
        </w:rPr>
        <w:t>nomina</w:t>
      </w:r>
      <w:proofErr w:type="spellEnd"/>
      <w:r w:rsidR="005D024E" w:rsidRPr="00423C70">
        <w:rPr>
          <w:rFonts w:ascii="Palatino Linotype" w:hAnsi="Palatino Linotype"/>
          <w:i/>
          <w:sz w:val="22"/>
          <w:szCs w:val="22"/>
          <w:lang w:val="es-MX" w:eastAsia="es-MX"/>
        </w:rPr>
        <w:t xml:space="preserve"> del 1 de enero 2025 al 31 de marzo 2025, </w:t>
      </w:r>
      <w:proofErr w:type="spellStart"/>
      <w:r w:rsidR="005D024E" w:rsidRPr="00423C70">
        <w:rPr>
          <w:rFonts w:ascii="Palatino Linotype" w:hAnsi="Palatino Linotype"/>
          <w:i/>
          <w:sz w:val="22"/>
          <w:szCs w:val="22"/>
          <w:lang w:val="es-MX" w:eastAsia="es-MX"/>
        </w:rPr>
        <w:t>asi</w:t>
      </w:r>
      <w:proofErr w:type="spellEnd"/>
      <w:r w:rsidR="005D024E" w:rsidRPr="00423C70">
        <w:rPr>
          <w:rFonts w:ascii="Palatino Linotype" w:hAnsi="Palatino Linotype"/>
          <w:i/>
          <w:sz w:val="22"/>
          <w:szCs w:val="22"/>
          <w:lang w:val="es-MX" w:eastAsia="es-MX"/>
        </w:rPr>
        <w:t xml:space="preserve"> como los recibos de </w:t>
      </w:r>
      <w:proofErr w:type="spellStart"/>
      <w:r w:rsidR="005D024E" w:rsidRPr="00423C70">
        <w:rPr>
          <w:rFonts w:ascii="Palatino Linotype" w:hAnsi="Palatino Linotype"/>
          <w:i/>
          <w:sz w:val="22"/>
          <w:szCs w:val="22"/>
          <w:lang w:val="es-MX" w:eastAsia="es-MX"/>
        </w:rPr>
        <w:t>nomina</w:t>
      </w:r>
      <w:proofErr w:type="spellEnd"/>
      <w:r w:rsidR="005D024E" w:rsidRPr="00423C70">
        <w:rPr>
          <w:rFonts w:ascii="Palatino Linotype" w:hAnsi="Palatino Linotype"/>
          <w:i/>
          <w:sz w:val="22"/>
          <w:szCs w:val="22"/>
          <w:lang w:val="es-MX" w:eastAsia="es-MX"/>
        </w:rPr>
        <w:t xml:space="preserve"> del </w:t>
      </w:r>
      <w:proofErr w:type="gramStart"/>
      <w:r w:rsidR="005D024E" w:rsidRPr="00423C70">
        <w:rPr>
          <w:rFonts w:ascii="Palatino Linotype" w:hAnsi="Palatino Linotype"/>
          <w:i/>
          <w:sz w:val="22"/>
          <w:szCs w:val="22"/>
          <w:lang w:val="es-MX" w:eastAsia="es-MX"/>
        </w:rPr>
        <w:t>mismo</w:t>
      </w:r>
      <w:proofErr w:type="gramEnd"/>
      <w:r w:rsidR="005D024E" w:rsidRPr="00423C70">
        <w:rPr>
          <w:rFonts w:ascii="Palatino Linotype" w:hAnsi="Palatino Linotype"/>
          <w:i/>
          <w:sz w:val="22"/>
          <w:szCs w:val="22"/>
          <w:lang w:val="es-MX" w:eastAsia="es-MX"/>
        </w:rPr>
        <w:t xml:space="preserve"> periodo.</w:t>
      </w:r>
      <w:r w:rsidRPr="00423C70">
        <w:rPr>
          <w:rFonts w:ascii="Palatino Linotype" w:hAnsi="Palatino Linotype"/>
          <w:i/>
          <w:sz w:val="22"/>
          <w:szCs w:val="22"/>
          <w:lang w:val="es-MX"/>
        </w:rPr>
        <w:t>”</w:t>
      </w:r>
      <w:r w:rsidR="00B2345B" w:rsidRPr="00423C70">
        <w:rPr>
          <w:rFonts w:ascii="Palatino Linotype" w:hAnsi="Palatino Linotype"/>
          <w:i/>
          <w:sz w:val="22"/>
          <w:szCs w:val="22"/>
          <w:lang w:val="es-ES_tradnl"/>
        </w:rPr>
        <w:t xml:space="preserve"> (Sic)</w:t>
      </w:r>
    </w:p>
    <w:p w14:paraId="0470AC4C" w14:textId="77777777" w:rsidR="00B74C9F" w:rsidRPr="00423C70" w:rsidRDefault="00B74C9F" w:rsidP="00B74C9F">
      <w:pPr>
        <w:spacing w:line="276" w:lineRule="auto"/>
        <w:ind w:left="284" w:right="332"/>
        <w:jc w:val="both"/>
        <w:rPr>
          <w:rFonts w:ascii="Palatino Linotype" w:hAnsi="Palatino Linotype"/>
          <w:i/>
          <w:sz w:val="22"/>
          <w:szCs w:val="22"/>
          <w:lang w:val="es-ES_tradnl"/>
        </w:rPr>
      </w:pPr>
    </w:p>
    <w:p w14:paraId="3511ECCE" w14:textId="77777777" w:rsidR="005D024E" w:rsidRPr="00423C70" w:rsidRDefault="005D024E" w:rsidP="00B74C9F">
      <w:pPr>
        <w:spacing w:line="276" w:lineRule="auto"/>
        <w:ind w:left="284" w:right="332"/>
        <w:jc w:val="both"/>
        <w:rPr>
          <w:rFonts w:ascii="Palatino Linotype" w:hAnsi="Palatino Linotype"/>
          <w:i/>
          <w:sz w:val="22"/>
          <w:szCs w:val="22"/>
          <w:lang w:val="es-ES_tradnl"/>
        </w:rPr>
      </w:pPr>
    </w:p>
    <w:p w14:paraId="35AD9577" w14:textId="54BF6A1F" w:rsidR="00B2345B" w:rsidRPr="00423C70"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423C70">
        <w:rPr>
          <w:rFonts w:ascii="Palatino Linotype" w:hAnsi="Palatino Linotype"/>
          <w:b/>
          <w:lang w:val="es-ES_tradnl"/>
        </w:rPr>
        <w:t>MODALIDAD DE ENTREGA:</w:t>
      </w:r>
      <w:r w:rsidRPr="00423C70">
        <w:rPr>
          <w:rFonts w:ascii="Palatino Linotype" w:hAnsi="Palatino Linotype"/>
          <w:lang w:val="es-ES_tradnl"/>
        </w:rPr>
        <w:t xml:space="preserve"> </w:t>
      </w:r>
      <w:r w:rsidR="00756303" w:rsidRPr="00423C70">
        <w:rPr>
          <w:rFonts w:ascii="Palatino Linotype" w:eastAsiaTheme="minorHAnsi" w:hAnsi="Palatino Linotype" w:cstheme="minorBidi"/>
          <w:color w:val="000000"/>
          <w:lang w:val="es-MX" w:eastAsia="en-US"/>
        </w:rPr>
        <w:t>A través de</w:t>
      </w:r>
      <w:r w:rsidR="00B2345B" w:rsidRPr="00423C70">
        <w:rPr>
          <w:rFonts w:ascii="Palatino Linotype" w:eastAsiaTheme="minorHAnsi" w:hAnsi="Palatino Linotype" w:cstheme="minorBidi"/>
          <w:color w:val="000000"/>
          <w:lang w:val="es-MX" w:eastAsia="en-US"/>
        </w:rPr>
        <w:t>l SAIMEX.</w:t>
      </w:r>
      <w:r w:rsidR="00756303" w:rsidRPr="00423C70">
        <w:rPr>
          <w:rFonts w:ascii="Palatino Linotype" w:eastAsiaTheme="minorHAnsi" w:hAnsi="Palatino Linotype" w:cstheme="minorBidi"/>
          <w:color w:val="000000"/>
          <w:lang w:val="es-MX" w:eastAsia="en-US"/>
        </w:rPr>
        <w:t xml:space="preserve"> </w:t>
      </w:r>
    </w:p>
    <w:p w14:paraId="44B37EBD" w14:textId="77777777" w:rsidR="005D024E" w:rsidRPr="00423C70" w:rsidRDefault="005D024E"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423C70" w:rsidRDefault="00F94208" w:rsidP="00B2345B">
      <w:pPr>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lastRenderedPageBreak/>
        <w:t>SEGUND</w:t>
      </w:r>
      <w:r w:rsidR="00B2345B" w:rsidRPr="00423C70">
        <w:rPr>
          <w:rFonts w:ascii="Palatino Linotype" w:eastAsiaTheme="minorHAnsi" w:hAnsi="Palatino Linotype" w:cs="Arial"/>
          <w:b/>
          <w:sz w:val="28"/>
          <w:lang w:val="es-MX" w:eastAsia="en-US"/>
        </w:rPr>
        <w:t xml:space="preserve">O. De la respuesta del Sujeto Obligado. </w:t>
      </w:r>
    </w:p>
    <w:p w14:paraId="7815CFC1" w14:textId="57778B73" w:rsidR="00B2345B" w:rsidRPr="00423C70" w:rsidRDefault="00B2345B" w:rsidP="00B2345B">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De las constancias que obran en el sistema </w:t>
      </w:r>
      <w:r w:rsidRPr="00423C70">
        <w:rPr>
          <w:rFonts w:ascii="Palatino Linotype" w:eastAsiaTheme="minorHAnsi" w:hAnsi="Palatino Linotype" w:cs="Arial"/>
          <w:b/>
          <w:lang w:val="es-MX" w:eastAsia="en-US"/>
        </w:rPr>
        <w:t>SAIMEX</w:t>
      </w:r>
      <w:r w:rsidRPr="00423C70">
        <w:rPr>
          <w:rFonts w:ascii="Palatino Linotype" w:eastAsiaTheme="minorHAnsi" w:hAnsi="Palatino Linotype" w:cs="Arial"/>
          <w:lang w:val="es-MX" w:eastAsia="en-US"/>
        </w:rPr>
        <w:t xml:space="preserve">, se advierte que en fecha </w:t>
      </w:r>
      <w:r w:rsidR="005D024E" w:rsidRPr="00423C70">
        <w:rPr>
          <w:rFonts w:ascii="Palatino Linotype" w:eastAsiaTheme="minorHAnsi" w:hAnsi="Palatino Linotype" w:cs="Arial"/>
          <w:lang w:val="es-MX" w:eastAsia="en-US"/>
        </w:rPr>
        <w:t>seis de mayo</w:t>
      </w:r>
      <w:r w:rsidR="00763D8A" w:rsidRPr="00423C70">
        <w:rPr>
          <w:rFonts w:ascii="Palatino Linotype" w:eastAsiaTheme="minorHAnsi" w:hAnsi="Palatino Linotype" w:cs="Arial"/>
          <w:lang w:val="es-MX" w:eastAsia="en-US"/>
        </w:rPr>
        <w:t xml:space="preserve"> </w:t>
      </w:r>
      <w:r w:rsidR="00555301" w:rsidRPr="00423C70">
        <w:rPr>
          <w:rFonts w:ascii="Palatino Linotype" w:eastAsiaTheme="minorHAnsi" w:hAnsi="Palatino Linotype" w:cs="Arial"/>
          <w:lang w:val="es-MX" w:eastAsia="en-US"/>
        </w:rPr>
        <w:t>de dos mil veinticinco</w:t>
      </w:r>
      <w:r w:rsidRPr="00423C70">
        <w:rPr>
          <w:rFonts w:ascii="Palatino Linotype" w:eastAsiaTheme="minorHAnsi" w:hAnsi="Palatino Linotype" w:cs="Arial"/>
          <w:lang w:val="es-MX" w:eastAsia="en-US"/>
        </w:rPr>
        <w:t xml:space="preserve">, </w:t>
      </w:r>
      <w:r w:rsidRPr="00423C70">
        <w:rPr>
          <w:rFonts w:ascii="Palatino Linotype" w:eastAsiaTheme="minorHAnsi" w:hAnsi="Palatino Linotype" w:cs="Arial"/>
          <w:b/>
          <w:lang w:val="es-MX" w:eastAsia="en-US"/>
        </w:rPr>
        <w:t>El Sujeto Obligado</w:t>
      </w:r>
      <w:r w:rsidRPr="00423C70">
        <w:rPr>
          <w:rFonts w:ascii="Palatino Linotype" w:eastAsiaTheme="minorHAnsi" w:hAnsi="Palatino Linotype" w:cs="Arial"/>
          <w:lang w:val="es-MX" w:eastAsia="en-US"/>
        </w:rPr>
        <w:t xml:space="preserve"> emitió la respuesta en los siguientes términos:</w:t>
      </w:r>
    </w:p>
    <w:p w14:paraId="77D01A4B" w14:textId="77777777" w:rsidR="00B2345B" w:rsidRPr="00423C70" w:rsidRDefault="00B2345B" w:rsidP="00B2345B">
      <w:pPr>
        <w:rPr>
          <w:lang w:val="es-MX"/>
        </w:rPr>
      </w:pPr>
    </w:p>
    <w:p w14:paraId="4F1A0699" w14:textId="77777777" w:rsidR="005D024E" w:rsidRPr="00423C70" w:rsidRDefault="00B2345B" w:rsidP="005D024E">
      <w:pPr>
        <w:spacing w:line="276" w:lineRule="auto"/>
        <w:ind w:left="567" w:right="567"/>
        <w:jc w:val="both"/>
        <w:rPr>
          <w:rFonts w:ascii="Palatino Linotype" w:hAnsi="Palatino Linotype"/>
          <w:i/>
          <w:sz w:val="22"/>
          <w:szCs w:val="22"/>
          <w:lang w:val="es-MX" w:eastAsia="es-MX"/>
        </w:rPr>
      </w:pPr>
      <w:r w:rsidRPr="00423C70">
        <w:rPr>
          <w:rFonts w:ascii="Palatino Linotype" w:hAnsi="Palatino Linotype"/>
          <w:i/>
          <w:sz w:val="22"/>
          <w:szCs w:val="22"/>
          <w:lang w:val="es-MX" w:eastAsia="es-MX"/>
        </w:rPr>
        <w:t>“</w:t>
      </w:r>
      <w:r w:rsidR="005D024E" w:rsidRPr="00423C70">
        <w:rPr>
          <w:rFonts w:ascii="Palatino Linotype" w:hAnsi="Palatino Linotype"/>
          <w:i/>
          <w:sz w:val="22"/>
          <w:szCs w:val="22"/>
          <w:lang w:val="es-MX" w:eastAsia="es-MX"/>
        </w:rPr>
        <w:t>BUENA NOCHE, ADJUNTO REMITO RESPUESTA A SU SOLICITUD.</w:t>
      </w:r>
    </w:p>
    <w:p w14:paraId="07A2327E" w14:textId="77777777" w:rsidR="005D024E" w:rsidRPr="00423C70" w:rsidRDefault="005D024E" w:rsidP="005D024E">
      <w:pPr>
        <w:spacing w:line="276" w:lineRule="auto"/>
        <w:ind w:left="567" w:right="567"/>
        <w:jc w:val="both"/>
        <w:rPr>
          <w:rFonts w:ascii="Palatino Linotype" w:hAnsi="Palatino Linotype"/>
          <w:i/>
          <w:sz w:val="22"/>
          <w:szCs w:val="22"/>
          <w:lang w:val="es-MX" w:eastAsia="es-MX"/>
        </w:rPr>
      </w:pPr>
    </w:p>
    <w:p w14:paraId="347C0083" w14:textId="77777777" w:rsidR="005D024E" w:rsidRPr="00423C70" w:rsidRDefault="005D024E" w:rsidP="005D024E">
      <w:pPr>
        <w:spacing w:line="276" w:lineRule="auto"/>
        <w:ind w:left="567" w:right="567"/>
        <w:jc w:val="both"/>
        <w:rPr>
          <w:rFonts w:ascii="Palatino Linotype" w:hAnsi="Palatino Linotype"/>
          <w:i/>
          <w:sz w:val="22"/>
          <w:szCs w:val="22"/>
          <w:lang w:val="es-MX" w:eastAsia="es-MX"/>
        </w:rPr>
      </w:pPr>
      <w:r w:rsidRPr="00423C70">
        <w:rPr>
          <w:rFonts w:ascii="Palatino Linotype" w:hAnsi="Palatino Linotype"/>
          <w:i/>
          <w:sz w:val="22"/>
          <w:szCs w:val="22"/>
          <w:lang w:val="es-MX" w:eastAsia="es-MX"/>
        </w:rPr>
        <w:t>ATENTAMENTE</w:t>
      </w:r>
    </w:p>
    <w:p w14:paraId="19DF742E" w14:textId="142C6EC5" w:rsidR="00B2345B" w:rsidRPr="00423C70" w:rsidRDefault="005D024E" w:rsidP="005D024E">
      <w:pPr>
        <w:spacing w:line="276" w:lineRule="auto"/>
        <w:ind w:left="567" w:right="567"/>
        <w:jc w:val="both"/>
        <w:rPr>
          <w:rFonts w:ascii="Palatino Linotype" w:hAnsi="Palatino Linotype"/>
          <w:i/>
          <w:sz w:val="22"/>
          <w:szCs w:val="22"/>
          <w:lang w:val="es-MX" w:eastAsia="es-MX"/>
        </w:rPr>
      </w:pPr>
      <w:r w:rsidRPr="00423C70">
        <w:rPr>
          <w:rFonts w:ascii="Palatino Linotype" w:hAnsi="Palatino Linotype"/>
          <w:i/>
          <w:sz w:val="22"/>
          <w:szCs w:val="22"/>
          <w:lang w:val="es-MX" w:eastAsia="es-MX"/>
        </w:rPr>
        <w:t>C. Janeth Olivia Maldonado Cervantes</w:t>
      </w:r>
      <w:r w:rsidR="00B2345B" w:rsidRPr="00423C70">
        <w:rPr>
          <w:rFonts w:ascii="Palatino Linotype" w:hAnsi="Palatino Linotype"/>
          <w:i/>
          <w:sz w:val="22"/>
          <w:szCs w:val="22"/>
          <w:lang w:val="es-MX" w:eastAsia="es-MX"/>
        </w:rPr>
        <w:t>” (Sic).</w:t>
      </w:r>
    </w:p>
    <w:p w14:paraId="2C78BF1C" w14:textId="77777777" w:rsidR="00B2345B" w:rsidRPr="00423C70" w:rsidRDefault="00B2345B" w:rsidP="00B2345B">
      <w:pPr>
        <w:ind w:right="567"/>
        <w:jc w:val="both"/>
        <w:rPr>
          <w:rFonts w:ascii="Palatino Linotype" w:hAnsi="Palatino Linotype"/>
          <w:i/>
          <w:sz w:val="14"/>
          <w:szCs w:val="22"/>
          <w:lang w:val="es-MX" w:eastAsia="es-MX"/>
        </w:rPr>
      </w:pPr>
    </w:p>
    <w:p w14:paraId="2F486A11" w14:textId="77777777" w:rsidR="00B2345B" w:rsidRPr="00423C70" w:rsidRDefault="00B2345B" w:rsidP="00B2345B">
      <w:pPr>
        <w:pStyle w:val="Sinespaciado"/>
        <w:rPr>
          <w:lang w:eastAsia="es-MX"/>
        </w:rPr>
      </w:pPr>
    </w:p>
    <w:p w14:paraId="63BEA072" w14:textId="12A1B2A2" w:rsidR="00B2345B" w:rsidRPr="00423C70" w:rsidRDefault="00B2345B" w:rsidP="00B2345B">
      <w:pPr>
        <w:spacing w:line="360" w:lineRule="auto"/>
        <w:jc w:val="both"/>
        <w:rPr>
          <w:rFonts w:ascii="Palatino Linotype" w:hAnsi="Palatino Linotype"/>
          <w:i/>
          <w:sz w:val="22"/>
          <w:szCs w:val="22"/>
          <w:lang w:val="es-MX" w:eastAsia="es-MX"/>
        </w:rPr>
      </w:pPr>
      <w:r w:rsidRPr="00423C70">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adjuntó a su respuesta, </w:t>
      </w:r>
      <w:r w:rsidR="00763D8A" w:rsidRPr="00423C70">
        <w:rPr>
          <w:rFonts w:ascii="Palatino Linotype" w:eastAsiaTheme="minorHAnsi" w:hAnsi="Palatino Linotype" w:cs="Arial"/>
          <w:lang w:val="es-MX" w:eastAsia="en-US"/>
        </w:rPr>
        <w:t>el</w:t>
      </w:r>
      <w:r w:rsidRPr="00423C70">
        <w:rPr>
          <w:rFonts w:ascii="Palatino Linotype" w:eastAsiaTheme="minorHAnsi" w:hAnsi="Palatino Linotype" w:cs="Arial"/>
          <w:lang w:val="es-MX" w:eastAsia="en-US"/>
        </w:rPr>
        <w:t xml:space="preserve"> archivo electrónico denominado </w:t>
      </w:r>
      <w:r w:rsidRPr="00423C70">
        <w:rPr>
          <w:rFonts w:ascii="Palatino Linotype" w:eastAsiaTheme="minorHAnsi" w:hAnsi="Palatino Linotype" w:cs="Arial"/>
          <w:i/>
          <w:lang w:val="es-MX" w:eastAsia="en-US"/>
        </w:rPr>
        <w:t>“</w:t>
      </w:r>
      <w:r w:rsidR="005D024E" w:rsidRPr="00423C70">
        <w:rPr>
          <w:rFonts w:ascii="Palatino Linotype" w:eastAsiaTheme="minorHAnsi" w:hAnsi="Palatino Linotype" w:cs="Arial"/>
          <w:i/>
          <w:lang w:val="es-MX" w:eastAsia="en-US"/>
        </w:rPr>
        <w:t>RESPUESTA 00090-DIFHUEHUET-IP-2025.pdf</w:t>
      </w:r>
      <w:r w:rsidRPr="00423C70">
        <w:rPr>
          <w:rFonts w:ascii="Palatino Linotype" w:eastAsiaTheme="minorHAnsi" w:hAnsi="Palatino Linotype" w:cs="Arial"/>
          <w:i/>
          <w:lang w:val="es-MX" w:eastAsia="en-US"/>
        </w:rPr>
        <w:t>”;</w:t>
      </w:r>
      <w:r w:rsidRPr="00423C70">
        <w:rPr>
          <w:rFonts w:ascii="Palatino Linotype" w:eastAsiaTheme="minorHAnsi" w:hAnsi="Palatino Linotype" w:cs="Arial"/>
          <w:lang w:val="es-MX" w:eastAsia="en-US"/>
        </w:rPr>
        <w:t xml:space="preserve"> cuyo contenido no se inserta por ser del conocimiento d</w:t>
      </w:r>
      <w:r w:rsidR="00763D8A" w:rsidRPr="00423C70">
        <w:rPr>
          <w:rFonts w:ascii="Palatino Linotype" w:eastAsiaTheme="minorHAnsi" w:hAnsi="Palatino Linotype" w:cs="Arial"/>
          <w:lang w:val="es-MX" w:eastAsia="en-US"/>
        </w:rPr>
        <w:t>e las partes, sin embargo, será</w:t>
      </w:r>
      <w:r w:rsidRPr="00423C70">
        <w:rPr>
          <w:rFonts w:ascii="Palatino Linotype" w:eastAsiaTheme="minorHAnsi" w:hAnsi="Palatino Linotype" w:cs="Arial"/>
          <w:lang w:val="es-MX" w:eastAsia="en-US"/>
        </w:rPr>
        <w:t xml:space="preserve"> motivo de estudio en el Considerado respectivo. </w:t>
      </w:r>
    </w:p>
    <w:p w14:paraId="604EA334" w14:textId="77777777" w:rsidR="005D024E" w:rsidRPr="00423C70"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423C70" w:rsidRDefault="00F94208" w:rsidP="00B2345B">
      <w:pPr>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TERCER</w:t>
      </w:r>
      <w:r w:rsidR="00B2345B" w:rsidRPr="00423C70">
        <w:rPr>
          <w:rFonts w:ascii="Palatino Linotype" w:eastAsiaTheme="minorHAnsi" w:hAnsi="Palatino Linotype" w:cs="Arial"/>
          <w:b/>
          <w:sz w:val="28"/>
          <w:lang w:val="es-MX" w:eastAsia="en-US"/>
        </w:rPr>
        <w:t>O. Del recurso de revisión.</w:t>
      </w:r>
    </w:p>
    <w:p w14:paraId="619DAEF5" w14:textId="598DFAD5" w:rsidR="00B2345B" w:rsidRPr="00423C70" w:rsidRDefault="00B2345B" w:rsidP="00555301">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Inconforme con la respuesta por parte del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el ahora </w:t>
      </w:r>
      <w:r w:rsidRPr="00423C70">
        <w:rPr>
          <w:rFonts w:ascii="Palatino Linotype" w:eastAsiaTheme="minorHAnsi" w:hAnsi="Palatino Linotype" w:cs="Arial"/>
          <w:b/>
          <w:lang w:val="es-MX" w:eastAsia="en-US"/>
        </w:rPr>
        <w:t>Recurrente</w:t>
      </w:r>
      <w:r w:rsidRPr="00423C70">
        <w:rPr>
          <w:rFonts w:ascii="Palatino Linotype" w:eastAsiaTheme="minorHAnsi" w:hAnsi="Palatino Linotype" w:cs="Arial"/>
          <w:lang w:val="es-MX" w:eastAsia="en-US"/>
        </w:rPr>
        <w:t xml:space="preserve"> interpuso el presente recurso de revisión en fecha </w:t>
      </w:r>
      <w:r w:rsidR="005D024E" w:rsidRPr="00423C70">
        <w:rPr>
          <w:rFonts w:ascii="Palatino Linotype" w:eastAsiaTheme="minorHAnsi" w:hAnsi="Palatino Linotype" w:cs="Arial"/>
          <w:lang w:val="es-MX" w:eastAsia="en-US"/>
        </w:rPr>
        <w:t>siete de mayo</w:t>
      </w:r>
      <w:r w:rsidR="00555301" w:rsidRPr="00423C70">
        <w:rPr>
          <w:rFonts w:ascii="Palatino Linotype" w:eastAsiaTheme="minorHAnsi" w:hAnsi="Palatino Linotype" w:cs="Arial"/>
          <w:lang w:val="es-MX" w:eastAsia="en-US"/>
        </w:rPr>
        <w:t xml:space="preserve"> de dos mil veinticinco</w:t>
      </w:r>
      <w:r w:rsidRPr="00423C70">
        <w:rPr>
          <w:rFonts w:ascii="Palatino Linotype" w:eastAsiaTheme="minorHAnsi" w:hAnsi="Palatino Linotype" w:cs="Arial"/>
          <w:lang w:val="es-MX" w:eastAsia="en-US"/>
        </w:rPr>
        <w:t>, el cual fue registrado</w:t>
      </w:r>
      <w:r w:rsidRPr="00423C70">
        <w:rPr>
          <w:rFonts w:ascii="Palatino Linotype" w:eastAsiaTheme="minorHAnsi" w:hAnsi="Palatino Linotype" w:cs="Arial"/>
          <w:b/>
          <w:lang w:val="es-MX" w:eastAsia="en-US"/>
        </w:rPr>
        <w:t xml:space="preserve"> </w:t>
      </w:r>
      <w:r w:rsidRPr="00423C70">
        <w:rPr>
          <w:rFonts w:ascii="Palatino Linotype" w:eastAsiaTheme="minorHAnsi" w:hAnsi="Palatino Linotype" w:cs="Arial"/>
          <w:lang w:val="es-MX" w:eastAsia="en-US"/>
        </w:rPr>
        <w:t xml:space="preserve">en el sistema electrónico con el expediente número </w:t>
      </w:r>
      <w:r w:rsidRPr="00423C70">
        <w:rPr>
          <w:rFonts w:ascii="Palatino Linotype" w:eastAsiaTheme="minorHAnsi" w:hAnsi="Palatino Linotype" w:cs="Arial"/>
          <w:b/>
          <w:bCs/>
          <w:lang w:val="es-MX" w:eastAsia="es-MX"/>
        </w:rPr>
        <w:t>0</w:t>
      </w:r>
      <w:r w:rsidR="005D024E" w:rsidRPr="00423C70">
        <w:rPr>
          <w:rFonts w:ascii="Palatino Linotype" w:eastAsiaTheme="minorHAnsi" w:hAnsi="Palatino Linotype" w:cs="Arial"/>
          <w:b/>
          <w:bCs/>
          <w:lang w:val="es-MX" w:eastAsia="es-MX"/>
        </w:rPr>
        <w:t>5180</w:t>
      </w:r>
      <w:r w:rsidRPr="00423C70">
        <w:rPr>
          <w:rFonts w:ascii="Palatino Linotype" w:eastAsiaTheme="minorHAnsi" w:hAnsi="Palatino Linotype" w:cs="Arial"/>
          <w:b/>
          <w:bCs/>
          <w:lang w:val="es-MX" w:eastAsia="es-MX"/>
        </w:rPr>
        <w:t>/INFOEM/IP/RR/202</w:t>
      </w:r>
      <w:r w:rsidR="00555301" w:rsidRPr="00423C70">
        <w:rPr>
          <w:rFonts w:ascii="Palatino Linotype" w:eastAsiaTheme="minorHAnsi" w:hAnsi="Palatino Linotype" w:cs="Arial"/>
          <w:b/>
          <w:bCs/>
          <w:lang w:val="es-MX" w:eastAsia="es-MX"/>
        </w:rPr>
        <w:t>5</w:t>
      </w:r>
      <w:r w:rsidRPr="00423C70">
        <w:rPr>
          <w:rFonts w:ascii="Palatino Linotype" w:eastAsiaTheme="minorHAnsi" w:hAnsi="Palatino Linotype" w:cs="Arial"/>
          <w:lang w:val="es-MX" w:eastAsia="en-US"/>
        </w:rPr>
        <w:t>, en el cual aduce, las siguientes manifestaciones:</w:t>
      </w:r>
    </w:p>
    <w:p w14:paraId="1C32EA12" w14:textId="77777777" w:rsidR="00555301" w:rsidRPr="00423C70" w:rsidRDefault="00555301" w:rsidP="00555301">
      <w:pPr>
        <w:spacing w:line="360" w:lineRule="auto"/>
        <w:jc w:val="both"/>
        <w:rPr>
          <w:rFonts w:ascii="Palatino Linotype" w:eastAsiaTheme="minorHAnsi" w:hAnsi="Palatino Linotype" w:cs="Arial"/>
          <w:lang w:val="es-MX" w:eastAsia="en-US"/>
        </w:rPr>
      </w:pPr>
    </w:p>
    <w:p w14:paraId="3798A0BA" w14:textId="70893AA2" w:rsidR="00B2345B" w:rsidRPr="00423C70" w:rsidRDefault="00B2345B" w:rsidP="005D024E">
      <w:pPr>
        <w:numPr>
          <w:ilvl w:val="0"/>
          <w:numId w:val="1"/>
        </w:numPr>
        <w:spacing w:line="259" w:lineRule="auto"/>
        <w:jc w:val="both"/>
        <w:rPr>
          <w:rFonts w:ascii="Palatino Linotype" w:hAnsi="Palatino Linotype" w:cs="Arial"/>
          <w:b/>
          <w:sz w:val="26"/>
          <w:szCs w:val="26"/>
        </w:rPr>
      </w:pPr>
      <w:r w:rsidRPr="00423C70">
        <w:rPr>
          <w:rFonts w:ascii="Palatino Linotype" w:hAnsi="Palatino Linotype" w:cs="Arial"/>
          <w:b/>
          <w:sz w:val="26"/>
          <w:szCs w:val="26"/>
        </w:rPr>
        <w:t xml:space="preserve">Acto Impugnado: </w:t>
      </w:r>
      <w:r w:rsidRPr="00423C70">
        <w:rPr>
          <w:rFonts w:ascii="Palatino Linotype" w:eastAsiaTheme="minorHAnsi" w:hAnsi="Palatino Linotype" w:cstheme="minorBidi"/>
          <w:i/>
          <w:color w:val="000000"/>
          <w:sz w:val="22"/>
          <w:szCs w:val="22"/>
          <w:lang w:val="es-MX" w:eastAsia="en-US"/>
        </w:rPr>
        <w:t>“</w:t>
      </w:r>
      <w:r w:rsidR="005D024E" w:rsidRPr="00423C70">
        <w:rPr>
          <w:rFonts w:ascii="Palatino Linotype" w:eastAsiaTheme="minorHAnsi" w:hAnsi="Palatino Linotype" w:cstheme="minorBidi"/>
          <w:i/>
          <w:color w:val="000000"/>
          <w:sz w:val="22"/>
          <w:szCs w:val="22"/>
          <w:lang w:val="es-MX" w:eastAsia="en-US"/>
        </w:rPr>
        <w:t>NO SE ENTREGA LA INFORMACION COMPLETA, ADEMAS SU FUNDAMENTO LEGAL PARA DAR CONTESTACION ES INCORRECTO, ASI COMO SU SESION DEL COMITE DE TRANSPARENCIA</w:t>
      </w:r>
      <w:r w:rsidRPr="00423C70">
        <w:rPr>
          <w:rFonts w:ascii="Palatino Linotype" w:eastAsiaTheme="minorHAnsi" w:hAnsi="Palatino Linotype" w:cstheme="minorBidi"/>
          <w:i/>
          <w:color w:val="000000"/>
          <w:sz w:val="22"/>
          <w:szCs w:val="22"/>
          <w:lang w:val="es-MX" w:eastAsia="en-US"/>
        </w:rPr>
        <w:t>” (Sic).</w:t>
      </w:r>
    </w:p>
    <w:p w14:paraId="3E51C27A" w14:textId="77777777" w:rsidR="00555301" w:rsidRPr="00423C70" w:rsidRDefault="00555301" w:rsidP="00555301">
      <w:pPr>
        <w:spacing w:line="259" w:lineRule="auto"/>
        <w:ind w:left="720"/>
        <w:jc w:val="both"/>
        <w:rPr>
          <w:rFonts w:ascii="Palatino Linotype" w:hAnsi="Palatino Linotype" w:cs="Arial"/>
          <w:b/>
          <w:sz w:val="26"/>
          <w:szCs w:val="26"/>
        </w:rPr>
      </w:pPr>
    </w:p>
    <w:p w14:paraId="684A7068" w14:textId="1A867610" w:rsidR="00555301" w:rsidRPr="00423C70" w:rsidRDefault="00B2345B" w:rsidP="005D024E">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423C70">
        <w:rPr>
          <w:rFonts w:ascii="Palatino Linotype" w:hAnsi="Palatino Linotype" w:cs="Arial"/>
          <w:b/>
          <w:sz w:val="26"/>
          <w:szCs w:val="26"/>
        </w:rPr>
        <w:t>Razones o Motivos de Inconformidad</w:t>
      </w:r>
      <w:r w:rsidRPr="00423C70">
        <w:rPr>
          <w:rFonts w:ascii="Palatino Linotype" w:hAnsi="Palatino Linotype" w:cs="Arial"/>
          <w:sz w:val="26"/>
          <w:szCs w:val="26"/>
        </w:rPr>
        <w:t xml:space="preserve">: </w:t>
      </w:r>
      <w:r w:rsidR="00555301" w:rsidRPr="00423C70">
        <w:rPr>
          <w:rFonts w:ascii="Palatino Linotype" w:hAnsi="Palatino Linotype" w:cs="Arial"/>
          <w:sz w:val="26"/>
          <w:szCs w:val="26"/>
        </w:rPr>
        <w:t>“</w:t>
      </w:r>
      <w:r w:rsidR="005D024E" w:rsidRPr="00423C70">
        <w:rPr>
          <w:rFonts w:ascii="Palatino Linotype" w:hAnsi="Palatino Linotype" w:cs="Arial"/>
          <w:i/>
          <w:sz w:val="22"/>
          <w:szCs w:val="22"/>
        </w:rPr>
        <w:t>NO SE ENTREGA LA INFORMACION COMPLETA, ADEMAS SU FUNDAMENTO LEGAL PARA DAR CONTESTACION ES INCORRECTO, ASI COMO SU SESION DEL COMITE DE TRANSPARENCIA</w:t>
      </w:r>
      <w:r w:rsidR="00555301" w:rsidRPr="00423C70">
        <w:rPr>
          <w:rFonts w:ascii="Palatino Linotype" w:hAnsi="Palatino Linotype" w:cs="Arial"/>
          <w:i/>
          <w:sz w:val="22"/>
          <w:szCs w:val="22"/>
        </w:rPr>
        <w:t xml:space="preserve">” (Sic). </w:t>
      </w:r>
    </w:p>
    <w:p w14:paraId="52D08D98" w14:textId="3810F6BD" w:rsidR="00B2345B" w:rsidRPr="00423C70" w:rsidRDefault="00F94208" w:rsidP="00B2345B">
      <w:pPr>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lastRenderedPageBreak/>
        <w:t>CUAR</w:t>
      </w:r>
      <w:r w:rsidR="00B2345B" w:rsidRPr="00423C70">
        <w:rPr>
          <w:rFonts w:ascii="Palatino Linotype" w:eastAsiaTheme="minorHAnsi" w:hAnsi="Palatino Linotype" w:cs="Arial"/>
          <w:b/>
          <w:sz w:val="28"/>
          <w:lang w:val="es-MX" w:eastAsia="en-US"/>
        </w:rPr>
        <w:t>TO. Del turno del recurso de revisión.</w:t>
      </w:r>
    </w:p>
    <w:p w14:paraId="706272C4" w14:textId="46A3E4EF" w:rsidR="00B2345B" w:rsidRPr="00423C70" w:rsidRDefault="00B2345B" w:rsidP="00B2345B">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Medio de impugnación que le fue turnado al Comisionado Presidente </w:t>
      </w:r>
      <w:r w:rsidRPr="00423C70">
        <w:rPr>
          <w:rFonts w:ascii="Palatino Linotype" w:eastAsiaTheme="minorHAnsi" w:hAnsi="Palatino Linotype" w:cs="Arial"/>
          <w:b/>
          <w:lang w:val="es-MX" w:eastAsia="en-US"/>
        </w:rPr>
        <w:t>José Martínez Vilchis</w:t>
      </w:r>
      <w:r w:rsidRPr="00423C7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D024E" w:rsidRPr="00423C70">
        <w:rPr>
          <w:rFonts w:ascii="Palatino Linotype" w:eastAsiaTheme="minorHAnsi" w:hAnsi="Palatino Linotype" w:cs="Arial"/>
          <w:lang w:val="es-MX" w:eastAsia="en-US"/>
        </w:rPr>
        <w:t>trece de mayo</w:t>
      </w:r>
      <w:r w:rsidRPr="00423C70">
        <w:rPr>
          <w:rFonts w:ascii="Palatino Linotype" w:eastAsiaTheme="minorHAnsi" w:hAnsi="Palatino Linotype" w:cs="Arial"/>
          <w:lang w:val="es-MX" w:eastAsia="en-US"/>
        </w:rPr>
        <w:t xml:space="preserve"> de dos mil veint</w:t>
      </w:r>
      <w:r w:rsidR="00555301" w:rsidRPr="00423C70">
        <w:rPr>
          <w:rFonts w:ascii="Palatino Linotype" w:eastAsiaTheme="minorHAnsi" w:hAnsi="Palatino Linotype" w:cs="Arial"/>
          <w:lang w:val="es-MX" w:eastAsia="en-US"/>
        </w:rPr>
        <w:t>icinco</w:t>
      </w:r>
      <w:r w:rsidRPr="00423C7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267879F" w14:textId="77777777" w:rsidR="005D024E" w:rsidRPr="00423C70" w:rsidRDefault="005D024E" w:rsidP="00B2345B">
      <w:pPr>
        <w:spacing w:line="360" w:lineRule="auto"/>
        <w:jc w:val="both"/>
        <w:rPr>
          <w:rFonts w:ascii="Palatino Linotype" w:eastAsiaTheme="minorHAnsi" w:hAnsi="Palatino Linotype" w:cs="Arial"/>
          <w:lang w:val="es-MX" w:eastAsia="en-US"/>
        </w:rPr>
      </w:pPr>
    </w:p>
    <w:p w14:paraId="0BD9C8E2" w14:textId="4A5605BF" w:rsidR="00B2345B" w:rsidRPr="00423C70" w:rsidRDefault="00F94208" w:rsidP="00B2345B">
      <w:pPr>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QUIN</w:t>
      </w:r>
      <w:r w:rsidR="00B2345B" w:rsidRPr="00423C70">
        <w:rPr>
          <w:rFonts w:ascii="Palatino Linotype" w:eastAsiaTheme="minorHAnsi" w:hAnsi="Palatino Linotype" w:cs="Arial"/>
          <w:b/>
          <w:sz w:val="28"/>
          <w:lang w:val="es-MX" w:eastAsia="en-US"/>
        </w:rPr>
        <w:t>TO. De la etapa de manifestaciones y/o alegatos.</w:t>
      </w:r>
    </w:p>
    <w:p w14:paraId="41997A14" w14:textId="282B7EE1" w:rsidR="006C18A8" w:rsidRPr="00423C70" w:rsidRDefault="00B2345B" w:rsidP="00B74C9F">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Una vez transcurrido el término legal referido se destaca que,</w:t>
      </w:r>
      <w:r w:rsidR="00B74C9F" w:rsidRPr="00423C70">
        <w:rPr>
          <w:rFonts w:ascii="Palatino Linotype" w:eastAsiaTheme="minorHAnsi" w:hAnsi="Palatino Linotype" w:cs="Arial"/>
          <w:lang w:val="es-MX" w:eastAsia="en-US"/>
        </w:rPr>
        <w:t xml:space="preserve"> </w:t>
      </w:r>
      <w:r w:rsidR="0027553E" w:rsidRPr="00423C70">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w:t>
      </w:r>
      <w:r w:rsidR="0027553E" w:rsidRPr="00423C70">
        <w:rPr>
          <w:rFonts w:ascii="Palatino Linotype" w:eastAsiaTheme="minorHAnsi" w:hAnsi="Palatino Linotype" w:cs="Arial"/>
          <w:lang w:val="es-MX" w:eastAsia="en-US"/>
        </w:rPr>
        <w:t>fue omiso en rendir</w:t>
      </w:r>
      <w:r w:rsidR="00763D8A" w:rsidRPr="00423C70">
        <w:rPr>
          <w:rFonts w:ascii="Palatino Linotype" w:eastAsiaTheme="minorHAnsi" w:hAnsi="Palatino Linotype" w:cs="Arial"/>
          <w:lang w:val="es-MX" w:eastAsia="en-US"/>
        </w:rPr>
        <w:t xml:space="preserve"> su</w:t>
      </w:r>
      <w:r w:rsidR="0027553E" w:rsidRPr="00423C70">
        <w:rPr>
          <w:rFonts w:ascii="Palatino Linotype" w:eastAsiaTheme="minorHAnsi" w:hAnsi="Palatino Linotype" w:cs="Arial"/>
          <w:lang w:val="es-MX" w:eastAsia="en-US"/>
        </w:rPr>
        <w:t xml:space="preserve"> informe</w:t>
      </w:r>
      <w:r w:rsidRPr="00423C70">
        <w:rPr>
          <w:rFonts w:ascii="Palatino Linotype" w:eastAsiaTheme="minorHAnsi" w:hAnsi="Palatino Linotype" w:cs="Arial"/>
          <w:lang w:val="es-MX" w:eastAsia="en-US"/>
        </w:rPr>
        <w:t xml:space="preserve"> justificado; asimismo, se aprecia que la parte </w:t>
      </w:r>
      <w:r w:rsidRPr="00423C70">
        <w:rPr>
          <w:rFonts w:ascii="Palatino Linotype" w:eastAsiaTheme="minorHAnsi" w:hAnsi="Palatino Linotype" w:cs="Arial"/>
          <w:b/>
          <w:lang w:val="es-MX" w:eastAsia="en-US"/>
        </w:rPr>
        <w:t>Recurrente</w:t>
      </w:r>
      <w:r w:rsidRPr="00423C70">
        <w:rPr>
          <w:rFonts w:ascii="Palatino Linotype" w:eastAsiaTheme="minorHAnsi" w:hAnsi="Palatino Linotype" w:cs="Arial"/>
          <w:lang w:val="es-MX" w:eastAsia="en-US"/>
        </w:rPr>
        <w:t xml:space="preserve"> </w:t>
      </w:r>
      <w:r w:rsidR="004E5E9B" w:rsidRPr="00423C70">
        <w:rPr>
          <w:rFonts w:ascii="Palatino Linotype" w:eastAsiaTheme="minorHAnsi" w:hAnsi="Palatino Linotype" w:cs="Arial"/>
          <w:lang w:val="es-MX" w:eastAsia="en-US"/>
        </w:rPr>
        <w:t xml:space="preserve">mediante los archivos electrónicos denominados </w:t>
      </w:r>
      <w:r w:rsidR="004E5E9B" w:rsidRPr="00423C70">
        <w:rPr>
          <w:rFonts w:ascii="Palatino Linotype" w:eastAsiaTheme="minorHAnsi" w:hAnsi="Palatino Linotype" w:cs="Arial"/>
          <w:i/>
          <w:lang w:val="es-MX" w:eastAsia="en-US"/>
        </w:rPr>
        <w:t>“</w:t>
      </w:r>
      <w:r w:rsidR="00247095" w:rsidRPr="00423C70">
        <w:rPr>
          <w:rFonts w:ascii="Palatino Linotype" w:eastAsiaTheme="minorHAnsi" w:hAnsi="Palatino Linotype" w:cs="Arial"/>
          <w:i/>
          <w:lang w:val="es-MX" w:eastAsia="en-US"/>
        </w:rPr>
        <w:t>LEY DE TRANSPARENCIA.pdf</w:t>
      </w:r>
      <w:r w:rsidR="004E5E9B" w:rsidRPr="00423C70">
        <w:rPr>
          <w:rFonts w:ascii="Palatino Linotype" w:eastAsiaTheme="minorHAnsi" w:hAnsi="Palatino Linotype" w:cs="Arial"/>
          <w:i/>
          <w:lang w:val="es-MX" w:eastAsia="en-US"/>
        </w:rPr>
        <w:t>”</w:t>
      </w:r>
      <w:r w:rsidR="004E5E9B" w:rsidRPr="00423C70">
        <w:rPr>
          <w:rFonts w:ascii="Palatino Linotype" w:eastAsiaTheme="minorHAnsi" w:hAnsi="Palatino Linotype" w:cs="Arial"/>
          <w:lang w:val="es-MX" w:eastAsia="en-US"/>
        </w:rPr>
        <w:t xml:space="preserve"> y </w:t>
      </w:r>
      <w:r w:rsidR="004E5E9B" w:rsidRPr="00423C70">
        <w:rPr>
          <w:rFonts w:ascii="Palatino Linotype" w:eastAsiaTheme="minorHAnsi" w:hAnsi="Palatino Linotype" w:cs="Arial"/>
          <w:i/>
          <w:lang w:val="es-MX" w:eastAsia="en-US"/>
        </w:rPr>
        <w:t>“</w:t>
      </w:r>
      <w:r w:rsidR="00247095" w:rsidRPr="00423C70">
        <w:rPr>
          <w:rFonts w:ascii="Palatino Linotype" w:eastAsiaTheme="minorHAnsi" w:hAnsi="Palatino Linotype" w:cs="Arial"/>
          <w:i/>
          <w:lang w:val="es-MX" w:eastAsia="en-US"/>
        </w:rPr>
        <w:t>LEY DE TRANSPARENCIA.pdf</w:t>
      </w:r>
      <w:r w:rsidR="004E5E9B" w:rsidRPr="00423C70">
        <w:rPr>
          <w:rFonts w:ascii="Palatino Linotype" w:eastAsiaTheme="minorHAnsi" w:hAnsi="Palatino Linotype" w:cs="Arial"/>
          <w:i/>
          <w:lang w:val="es-MX" w:eastAsia="en-US"/>
        </w:rPr>
        <w:t>”</w:t>
      </w:r>
      <w:r w:rsidR="004E5E9B" w:rsidRPr="00423C70">
        <w:rPr>
          <w:rFonts w:ascii="Palatino Linotype" w:eastAsiaTheme="minorHAnsi" w:hAnsi="Palatino Linotype" w:cs="Arial"/>
          <w:lang w:val="es-MX" w:eastAsia="en-US"/>
        </w:rPr>
        <w:t>; remitió</w:t>
      </w:r>
      <w:r w:rsidRPr="00423C70">
        <w:rPr>
          <w:rFonts w:ascii="Palatino Linotype" w:eastAsiaTheme="minorHAnsi" w:hAnsi="Palatino Linotype" w:cs="Arial"/>
          <w:lang w:val="es-MX" w:eastAsia="en-US"/>
        </w:rPr>
        <w:t xml:space="preserve"> manifestaciones, lo anterior de conformidad con la siguiente imagen:</w:t>
      </w:r>
    </w:p>
    <w:p w14:paraId="54A404F0" w14:textId="66897999" w:rsidR="006C18A8" w:rsidRPr="00423C70" w:rsidRDefault="004E5E9B" w:rsidP="0027553E">
      <w:pPr>
        <w:spacing w:line="360" w:lineRule="auto"/>
        <w:jc w:val="both"/>
        <w:rPr>
          <w:rFonts w:ascii="Palatino Linotype" w:eastAsiaTheme="minorHAnsi" w:hAnsi="Palatino Linotype" w:cs="Arial"/>
          <w:noProof/>
          <w:lang w:val="es-MX" w:eastAsia="es-MX"/>
        </w:rPr>
      </w:pPr>
      <w:r w:rsidRPr="00423C70">
        <w:rPr>
          <w:rFonts w:ascii="Palatino Linotype" w:eastAsiaTheme="minorHAnsi" w:hAnsi="Palatino Linotype" w:cs="Arial"/>
          <w:noProof/>
          <w:lang w:val="es-MX" w:eastAsia="es-MX"/>
        </w:rPr>
        <w:drawing>
          <wp:inline distT="0" distB="0" distL="0" distR="0" wp14:anchorId="430AD2AD" wp14:editId="1B9759F6">
            <wp:extent cx="5791835" cy="1541780"/>
            <wp:effectExtent l="152400" t="152400" r="361315" b="363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17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08F25B44" w:rsidR="00B2345B" w:rsidRPr="00423C70"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SEXT</w:t>
      </w:r>
      <w:r w:rsidR="00B2345B" w:rsidRPr="00423C70">
        <w:rPr>
          <w:rFonts w:ascii="Palatino Linotype" w:eastAsiaTheme="minorHAnsi" w:hAnsi="Palatino Linotype" w:cs="Arial"/>
          <w:b/>
          <w:sz w:val="28"/>
          <w:lang w:val="es-MX" w:eastAsia="en-US"/>
        </w:rPr>
        <w:t>O. Del cierre de instrucción.</w:t>
      </w:r>
      <w:r w:rsidR="00B2345B" w:rsidRPr="00423C70">
        <w:rPr>
          <w:rFonts w:ascii="Palatino Linotype" w:eastAsiaTheme="minorHAnsi" w:hAnsi="Palatino Linotype" w:cs="Arial"/>
          <w:b/>
          <w:sz w:val="28"/>
          <w:lang w:val="es-MX" w:eastAsia="en-US"/>
        </w:rPr>
        <w:tab/>
      </w:r>
    </w:p>
    <w:p w14:paraId="62DE5322" w14:textId="0A92CA64" w:rsidR="00763D8A" w:rsidRPr="00423C70" w:rsidRDefault="00B2345B" w:rsidP="00B96A17">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Así, una vez transcurrido el término legal, permitió decretarse el cierre de instrucción en fecha </w:t>
      </w:r>
      <w:r w:rsidR="00247095" w:rsidRPr="00423C70">
        <w:rPr>
          <w:rFonts w:ascii="Palatino Linotype" w:eastAsiaTheme="minorHAnsi" w:hAnsi="Palatino Linotype" w:cs="Arial"/>
          <w:lang w:val="es-MX" w:eastAsia="en-US"/>
        </w:rPr>
        <w:t>veintiséis de mayo</w:t>
      </w:r>
      <w:r w:rsidRPr="00423C70">
        <w:rPr>
          <w:rFonts w:ascii="Palatino Linotype" w:eastAsiaTheme="minorHAnsi" w:hAnsi="Palatino Linotype" w:cs="Arial"/>
          <w:lang w:val="es-MX" w:eastAsia="en-US"/>
        </w:rPr>
        <w:t xml:space="preserve"> del año en curso, en términos del artículo 185, Fracción VI, </w:t>
      </w:r>
      <w:r w:rsidRPr="00423C70">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3C6B200A" w14:textId="77777777" w:rsidR="00247095" w:rsidRPr="00423C70" w:rsidRDefault="00247095" w:rsidP="00B96A17">
      <w:pPr>
        <w:spacing w:line="360" w:lineRule="auto"/>
        <w:jc w:val="both"/>
        <w:rPr>
          <w:rFonts w:ascii="Palatino Linotype" w:eastAsiaTheme="minorHAnsi" w:hAnsi="Palatino Linotype" w:cs="Arial"/>
          <w:lang w:val="es-MX" w:eastAsia="en-US"/>
        </w:rPr>
      </w:pPr>
    </w:p>
    <w:p w14:paraId="110E998E" w14:textId="77777777" w:rsidR="00247095" w:rsidRPr="00423C70" w:rsidRDefault="00247095" w:rsidP="00247095">
      <w:pPr>
        <w:spacing w:line="360" w:lineRule="auto"/>
        <w:jc w:val="both"/>
        <w:rPr>
          <w:rFonts w:ascii="Palatino Linotype" w:hAnsi="Palatino Linotype" w:cs="Arial"/>
          <w:b/>
        </w:rPr>
      </w:pPr>
      <w:r w:rsidRPr="00423C70">
        <w:rPr>
          <w:rFonts w:ascii="Palatino Linotype" w:hAnsi="Palatino Linotype" w:cs="Arial"/>
          <w:b/>
          <w:sz w:val="28"/>
        </w:rPr>
        <w:t>SÉPTIMO</w:t>
      </w:r>
      <w:r w:rsidRPr="00423C70">
        <w:rPr>
          <w:rFonts w:ascii="Palatino Linotype" w:hAnsi="Palatino Linotype" w:cs="Arial"/>
          <w:b/>
        </w:rPr>
        <w:t xml:space="preserve">. </w:t>
      </w:r>
      <w:r w:rsidRPr="00423C70">
        <w:rPr>
          <w:rFonts w:ascii="Palatino Linotype" w:hAnsi="Palatino Linotype" w:cs="Arial"/>
          <w:b/>
          <w:sz w:val="28"/>
          <w:szCs w:val="28"/>
        </w:rPr>
        <w:t>De la ampliación de plazo para resolver.</w:t>
      </w:r>
    </w:p>
    <w:p w14:paraId="7825A291" w14:textId="425B0D50" w:rsidR="00247095" w:rsidRPr="00423C70" w:rsidRDefault="00247095" w:rsidP="00247095">
      <w:pPr>
        <w:spacing w:line="360" w:lineRule="auto"/>
        <w:jc w:val="both"/>
        <w:rPr>
          <w:rFonts w:ascii="Palatino Linotype" w:hAnsi="Palatino Linotype"/>
          <w:lang w:val="es-MX"/>
        </w:rPr>
      </w:pPr>
      <w:r w:rsidRPr="00423C70">
        <w:rPr>
          <w:rFonts w:ascii="Palatino Linotype" w:hAnsi="Palatino Linotype" w:cs="Arial"/>
          <w:lang w:val="es-MX"/>
        </w:rPr>
        <w:t>E</w:t>
      </w:r>
      <w:r w:rsidRPr="00423C70">
        <w:rPr>
          <w:rFonts w:ascii="Palatino Linotype" w:hAnsi="Palatino Linotype"/>
          <w:lang w:val="es-MX"/>
        </w:rPr>
        <w:t>n fecha veinticuatro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74B904EF" w14:textId="77777777" w:rsidR="00247095" w:rsidRPr="00423C70" w:rsidRDefault="00247095" w:rsidP="00B96A17">
      <w:pPr>
        <w:spacing w:line="360" w:lineRule="auto"/>
        <w:jc w:val="both"/>
        <w:rPr>
          <w:rFonts w:ascii="Palatino Linotype" w:eastAsiaTheme="minorHAnsi" w:hAnsi="Palatino Linotype" w:cs="Arial"/>
          <w:lang w:val="es-MX" w:eastAsia="en-US"/>
        </w:rPr>
      </w:pPr>
    </w:p>
    <w:p w14:paraId="22533BAB" w14:textId="77777777" w:rsidR="00D57F74" w:rsidRPr="00423C70" w:rsidRDefault="00E74701" w:rsidP="00270257">
      <w:pPr>
        <w:spacing w:line="360" w:lineRule="auto"/>
        <w:jc w:val="center"/>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t>C O N S I D E R A N</w:t>
      </w:r>
      <w:r w:rsidR="00D57F74" w:rsidRPr="00423C70">
        <w:rPr>
          <w:rFonts w:ascii="Palatino Linotype" w:eastAsiaTheme="minorHAnsi" w:hAnsi="Palatino Linotype" w:cs="Arial"/>
          <w:b/>
          <w:sz w:val="28"/>
          <w:lang w:val="es-MX" w:eastAsia="en-US"/>
        </w:rPr>
        <w:t xml:space="preserve"> D O </w:t>
      </w:r>
    </w:p>
    <w:p w14:paraId="6E24D6C0" w14:textId="77777777" w:rsidR="00270257" w:rsidRPr="00423C70" w:rsidRDefault="00270257" w:rsidP="00763D8A">
      <w:pPr>
        <w:pStyle w:val="Sinespaciado"/>
        <w:rPr>
          <w:rFonts w:eastAsiaTheme="minorHAnsi"/>
          <w:lang w:eastAsia="en-US"/>
        </w:rPr>
      </w:pPr>
    </w:p>
    <w:p w14:paraId="164F7678" w14:textId="77777777" w:rsidR="0029071C" w:rsidRPr="00423C70" w:rsidRDefault="0029071C" w:rsidP="0029071C">
      <w:pPr>
        <w:spacing w:line="360" w:lineRule="auto"/>
        <w:jc w:val="both"/>
        <w:rPr>
          <w:rFonts w:ascii="Palatino Linotype" w:eastAsiaTheme="minorHAnsi" w:hAnsi="Palatino Linotype" w:cs="Arial"/>
          <w:sz w:val="28"/>
          <w:lang w:val="es-MX" w:eastAsia="en-US"/>
        </w:rPr>
      </w:pPr>
      <w:r w:rsidRPr="00423C70">
        <w:rPr>
          <w:rFonts w:ascii="Palatino Linotype" w:eastAsiaTheme="minorHAnsi" w:hAnsi="Palatino Linotype" w:cs="Arial"/>
          <w:b/>
          <w:sz w:val="28"/>
          <w:lang w:val="es-MX" w:eastAsia="en-US"/>
        </w:rPr>
        <w:t>PRIMERO. De la competencia</w:t>
      </w:r>
      <w:r w:rsidRPr="00423C70">
        <w:rPr>
          <w:rFonts w:ascii="Palatino Linotype" w:eastAsiaTheme="minorHAnsi" w:hAnsi="Palatino Linotype" w:cs="Arial"/>
          <w:sz w:val="28"/>
          <w:lang w:val="es-MX" w:eastAsia="en-US"/>
        </w:rPr>
        <w:t>.</w:t>
      </w:r>
    </w:p>
    <w:p w14:paraId="041B3440" w14:textId="457F7D9B" w:rsidR="006C18A8" w:rsidRPr="00423C70" w:rsidRDefault="005C4743" w:rsidP="00CC0B81">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423C70">
        <w:rPr>
          <w:rFonts w:ascii="Palatino Linotype" w:eastAsiaTheme="minorHAnsi" w:hAnsi="Palatino Linotype" w:cs="Arial"/>
          <w:lang w:val="es-MX" w:eastAsia="en-US"/>
        </w:rPr>
        <w:t>tercero</w:t>
      </w:r>
      <w:r w:rsidRPr="00423C70">
        <w:rPr>
          <w:rFonts w:ascii="Palatino Linotype" w:eastAsiaTheme="minorHAnsi" w:hAnsi="Palatino Linotype" w:cs="Arial"/>
          <w:lang w:val="es-MX" w:eastAsia="en-US"/>
        </w:rPr>
        <w:t xml:space="preserve"> y trigésimo </w:t>
      </w:r>
      <w:r w:rsidR="008D2478" w:rsidRPr="00423C70">
        <w:rPr>
          <w:rFonts w:ascii="Palatino Linotype" w:eastAsiaTheme="minorHAnsi" w:hAnsi="Palatino Linotype" w:cs="Arial"/>
          <w:lang w:val="es-MX" w:eastAsia="en-US"/>
        </w:rPr>
        <w:t>cuarto</w:t>
      </w:r>
      <w:r w:rsidRPr="00423C70">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702846A" w14:textId="77777777" w:rsidR="0027553E" w:rsidRPr="00423C70" w:rsidRDefault="0027553E" w:rsidP="00CC0B81">
      <w:pPr>
        <w:spacing w:line="360" w:lineRule="auto"/>
        <w:jc w:val="both"/>
        <w:rPr>
          <w:rFonts w:ascii="Palatino Linotype" w:eastAsiaTheme="minorHAnsi" w:hAnsi="Palatino Linotype" w:cs="Arial"/>
          <w:lang w:val="es-MX" w:eastAsia="en-US"/>
        </w:rPr>
      </w:pPr>
    </w:p>
    <w:p w14:paraId="3A1A9A8B" w14:textId="77777777" w:rsidR="00247095" w:rsidRPr="00423C70" w:rsidRDefault="00247095" w:rsidP="00CC0B81">
      <w:pPr>
        <w:spacing w:line="360" w:lineRule="auto"/>
        <w:jc w:val="both"/>
        <w:rPr>
          <w:rFonts w:ascii="Palatino Linotype" w:eastAsiaTheme="minorHAnsi" w:hAnsi="Palatino Linotype" w:cs="Arial"/>
          <w:lang w:val="es-MX" w:eastAsia="en-US"/>
        </w:rPr>
      </w:pPr>
    </w:p>
    <w:p w14:paraId="338B74C3" w14:textId="77777777" w:rsidR="0029071C" w:rsidRPr="00423C7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lastRenderedPageBreak/>
        <w:t xml:space="preserve">SEGUNDO. De los alcances del Recurso de Revisión. </w:t>
      </w:r>
    </w:p>
    <w:p w14:paraId="206CBB9A" w14:textId="1F452E1C" w:rsidR="006107BE" w:rsidRPr="00423C7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423C70">
        <w:rPr>
          <w:rFonts w:ascii="Palatino Linotype" w:eastAsiaTheme="minorHAnsi" w:hAnsi="Palatino Linotype" w:cs="Arial"/>
          <w:lang w:val="es-MX" w:eastAsia="en-US"/>
        </w:rPr>
        <w:t>io rector de máxima publicidad.</w:t>
      </w:r>
    </w:p>
    <w:p w14:paraId="3C06AFBB" w14:textId="77777777" w:rsidR="006107BE" w:rsidRPr="00423C70"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423C7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423C70">
        <w:rPr>
          <w:rFonts w:ascii="Palatino Linotype" w:eastAsiaTheme="minorHAnsi" w:hAnsi="Palatino Linotype" w:cs="Arial"/>
          <w:lang w:val="es-MX" w:eastAsia="en-US"/>
        </w:rPr>
        <w:t>procede</w:t>
      </w:r>
      <w:proofErr w:type="gramEnd"/>
      <w:r w:rsidRPr="00423C70">
        <w:rPr>
          <w:rFonts w:ascii="Palatino Linotype" w:eastAsiaTheme="minorHAnsi" w:hAnsi="Palatino Linotype" w:cs="Arial"/>
          <w:lang w:val="es-MX" w:eastAsia="en-US"/>
        </w:rPr>
        <w:t xml:space="preserve"> al análisis del fondo de los asuntos en los siguientes términos.</w:t>
      </w:r>
    </w:p>
    <w:p w14:paraId="1325131D" w14:textId="77777777" w:rsidR="0027553E" w:rsidRPr="00423C70" w:rsidRDefault="0027553E" w:rsidP="00270257">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29A7903A" w14:textId="77777777" w:rsidR="00247095" w:rsidRPr="00423C70" w:rsidRDefault="00247095" w:rsidP="00270257">
      <w:pPr>
        <w:widowControl w:val="0"/>
        <w:autoSpaceDE w:val="0"/>
        <w:autoSpaceDN w:val="0"/>
        <w:adjustRightInd w:val="0"/>
        <w:spacing w:line="360" w:lineRule="auto"/>
        <w:jc w:val="both"/>
        <w:rPr>
          <w:rFonts w:ascii="Palatino Linotype" w:hAnsi="Palatino Linotype"/>
        </w:rPr>
      </w:pPr>
    </w:p>
    <w:p w14:paraId="45DF6502" w14:textId="694CF432" w:rsidR="006C7783" w:rsidRPr="00423C70" w:rsidRDefault="00247095"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423C70">
        <w:rPr>
          <w:rFonts w:ascii="Palatino Linotype" w:eastAsiaTheme="minorHAnsi" w:hAnsi="Palatino Linotype" w:cs="Arial"/>
          <w:b/>
          <w:sz w:val="28"/>
          <w:lang w:val="es-MX" w:eastAsia="en-US"/>
        </w:rPr>
        <w:lastRenderedPageBreak/>
        <w:t>TERCER</w:t>
      </w:r>
      <w:r w:rsidR="006C7783" w:rsidRPr="00423C70">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423C7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23C70">
        <w:rPr>
          <w:rStyle w:val="Refdenotaalpie"/>
          <w:rFonts w:ascii="Palatino Linotype" w:eastAsiaTheme="minorHAnsi" w:hAnsi="Palatino Linotype" w:cs="Arial"/>
          <w:lang w:val="es-MX" w:eastAsia="en-US"/>
        </w:rPr>
        <w:footnoteReference w:id="1"/>
      </w:r>
      <w:r w:rsidRPr="00423C70">
        <w:rPr>
          <w:rFonts w:ascii="Palatino Linotype" w:eastAsiaTheme="minorHAnsi" w:hAnsi="Palatino Linotype" w:cs="Arial"/>
          <w:lang w:val="es-MX" w:eastAsia="en-US"/>
        </w:rPr>
        <w:t>.</w:t>
      </w:r>
    </w:p>
    <w:p w14:paraId="48410359" w14:textId="77777777" w:rsidR="00247095" w:rsidRPr="00423C70" w:rsidRDefault="00247095"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423C7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423C70" w:rsidRDefault="006C7783" w:rsidP="006C7783">
      <w:pPr>
        <w:rPr>
          <w:lang w:val="es-MX"/>
        </w:rPr>
      </w:pPr>
    </w:p>
    <w:p w14:paraId="4BC792C7"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w:t>
      </w:r>
      <w:r w:rsidRPr="00423C70">
        <w:rPr>
          <w:rFonts w:ascii="Palatino Linotype" w:hAnsi="Palatino Linotype" w:cs="Arial"/>
          <w:b/>
          <w:i/>
          <w:sz w:val="22"/>
          <w:szCs w:val="22"/>
        </w:rPr>
        <w:t>Artículo 191.</w:t>
      </w:r>
      <w:r w:rsidRPr="00423C70">
        <w:rPr>
          <w:rFonts w:ascii="Palatino Linotype" w:hAnsi="Palatino Linotype" w:cs="Arial"/>
          <w:i/>
          <w:sz w:val="22"/>
          <w:szCs w:val="22"/>
        </w:rPr>
        <w:t xml:space="preserve"> El recurso será desechado por improcedente cuando:  </w:t>
      </w:r>
    </w:p>
    <w:p w14:paraId="4256B0AA"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lastRenderedPageBreak/>
        <w:t xml:space="preserve">I. Sea extemporáneo por haber transcurrido el plazo establecido en la presente Ley, a partir de la respuesta;  </w:t>
      </w:r>
    </w:p>
    <w:p w14:paraId="12C43178"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III. No actualice alguno de los supuestos previstos en la presente Ley;  </w:t>
      </w:r>
    </w:p>
    <w:p w14:paraId="256C7B77"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IV. No se haya desahogado la prevención en los términos establecidos en la presente Ley;</w:t>
      </w:r>
    </w:p>
    <w:p w14:paraId="4DC94485"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V. Se impugne la veracidad de la información proporcionada;  </w:t>
      </w:r>
    </w:p>
    <w:p w14:paraId="3D567650"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 xml:space="preserve">VI. Se trate de una consulta, o trámite en específico; y  </w:t>
      </w:r>
    </w:p>
    <w:p w14:paraId="3905A64B" w14:textId="77777777" w:rsidR="006C7783" w:rsidRPr="00423C70" w:rsidRDefault="006C7783" w:rsidP="006C7783">
      <w:pPr>
        <w:autoSpaceDE w:val="0"/>
        <w:autoSpaceDN w:val="0"/>
        <w:adjustRightInd w:val="0"/>
        <w:ind w:left="708" w:right="850"/>
        <w:jc w:val="both"/>
        <w:rPr>
          <w:rFonts w:ascii="Palatino Linotype" w:hAnsi="Palatino Linotype" w:cs="Arial"/>
          <w:i/>
          <w:sz w:val="22"/>
          <w:szCs w:val="22"/>
        </w:rPr>
      </w:pPr>
      <w:r w:rsidRPr="00423C70">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423C70"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423C7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423C70" w:rsidRDefault="006C7783" w:rsidP="006C7783">
      <w:pPr>
        <w:autoSpaceDE w:val="0"/>
        <w:autoSpaceDN w:val="0"/>
        <w:adjustRightInd w:val="0"/>
        <w:spacing w:line="360" w:lineRule="auto"/>
        <w:jc w:val="both"/>
        <w:rPr>
          <w:rFonts w:ascii="Palatino Linotype" w:hAnsi="Palatino Linotype" w:cs="Arial"/>
        </w:rPr>
      </w:pPr>
    </w:p>
    <w:p w14:paraId="25A1E356" w14:textId="77777777" w:rsidR="006C7783" w:rsidRPr="00423C70" w:rsidRDefault="006C7783" w:rsidP="006C7783">
      <w:pPr>
        <w:autoSpaceDE w:val="0"/>
        <w:autoSpaceDN w:val="0"/>
        <w:adjustRightInd w:val="0"/>
        <w:spacing w:line="360" w:lineRule="auto"/>
        <w:jc w:val="both"/>
        <w:rPr>
          <w:rFonts w:ascii="Palatino Linotype" w:hAnsi="Palatino Linotype" w:cs="Arial"/>
        </w:rPr>
      </w:pPr>
      <w:r w:rsidRPr="00423C70">
        <w:rPr>
          <w:rFonts w:ascii="Palatino Linotype" w:hAnsi="Palatino Linotype" w:cs="Arial"/>
        </w:rPr>
        <w:t xml:space="preserve">Así las cosas, al no existir causas de improcedencia invocadas por las partes ni advertidas de oficio por este Resolutor, se </w:t>
      </w:r>
      <w:proofErr w:type="gramStart"/>
      <w:r w:rsidRPr="00423C70">
        <w:rPr>
          <w:rFonts w:ascii="Palatino Linotype" w:hAnsi="Palatino Linotype" w:cs="Arial"/>
        </w:rPr>
        <w:t>procede</w:t>
      </w:r>
      <w:proofErr w:type="gramEnd"/>
      <w:r w:rsidRPr="00423C70">
        <w:rPr>
          <w:rFonts w:ascii="Palatino Linotype" w:hAnsi="Palatino Linotype" w:cs="Arial"/>
        </w:rPr>
        <w:t xml:space="preserve"> al análisis del fondo de los asuntos en los siguientes términos.</w:t>
      </w:r>
    </w:p>
    <w:p w14:paraId="30D0F027" w14:textId="77777777" w:rsidR="00F94208" w:rsidRPr="00423C70" w:rsidRDefault="00F94208" w:rsidP="006C7783">
      <w:pPr>
        <w:autoSpaceDE w:val="0"/>
        <w:autoSpaceDN w:val="0"/>
        <w:adjustRightInd w:val="0"/>
        <w:spacing w:line="360" w:lineRule="auto"/>
        <w:jc w:val="both"/>
        <w:rPr>
          <w:rFonts w:ascii="Palatino Linotype" w:hAnsi="Palatino Linotype" w:cs="Arial"/>
        </w:rPr>
      </w:pPr>
    </w:p>
    <w:p w14:paraId="2F9204B0" w14:textId="052A3EDF" w:rsidR="006C7783" w:rsidRPr="00423C70" w:rsidRDefault="00247095" w:rsidP="006C7783">
      <w:pPr>
        <w:autoSpaceDE w:val="0"/>
        <w:autoSpaceDN w:val="0"/>
        <w:adjustRightInd w:val="0"/>
        <w:spacing w:line="360" w:lineRule="auto"/>
        <w:jc w:val="both"/>
        <w:rPr>
          <w:rFonts w:ascii="Palatino Linotype" w:hAnsi="Palatino Linotype" w:cs="Arial"/>
          <w:sz w:val="28"/>
        </w:rPr>
      </w:pPr>
      <w:r w:rsidRPr="00423C70">
        <w:rPr>
          <w:rFonts w:ascii="Palatino Linotype" w:hAnsi="Palatino Linotype" w:cs="Arial"/>
          <w:b/>
          <w:sz w:val="28"/>
        </w:rPr>
        <w:t>CUAR</w:t>
      </w:r>
      <w:r w:rsidR="006C7783" w:rsidRPr="00423C70">
        <w:rPr>
          <w:rFonts w:ascii="Palatino Linotype" w:hAnsi="Palatino Linotype" w:cs="Arial"/>
          <w:b/>
          <w:sz w:val="28"/>
        </w:rPr>
        <w:t>TO. Del estudio y resolución del asunto.</w:t>
      </w:r>
      <w:r w:rsidR="006C7783" w:rsidRPr="00423C70">
        <w:rPr>
          <w:rFonts w:ascii="Palatino Linotype" w:hAnsi="Palatino Linotype" w:cs="Arial"/>
          <w:sz w:val="28"/>
        </w:rPr>
        <w:t xml:space="preserve"> </w:t>
      </w:r>
    </w:p>
    <w:p w14:paraId="0FCA955A" w14:textId="77777777" w:rsidR="006C7783" w:rsidRPr="00423C7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423C70">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35F9F60B" w14:textId="77777777" w:rsidR="00113DEF" w:rsidRPr="00423C70"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423C70" w:rsidRDefault="00113DEF" w:rsidP="00113DEF">
      <w:pPr>
        <w:spacing w:line="360" w:lineRule="auto"/>
        <w:ind w:right="141"/>
        <w:jc w:val="both"/>
        <w:rPr>
          <w:rFonts w:ascii="Palatino Linotype" w:eastAsiaTheme="minorHAnsi" w:hAnsi="Palatino Linotype" w:cstheme="minorBidi"/>
          <w:lang w:val="es-MX" w:eastAsia="es-MX"/>
        </w:rPr>
      </w:pPr>
      <w:r w:rsidRPr="00423C7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23C70">
        <w:rPr>
          <w:rFonts w:ascii="Palatino Linotype" w:eastAsiaTheme="minorHAnsi" w:hAnsi="Palatino Linotype" w:cstheme="minorBidi"/>
          <w:b/>
          <w:lang w:val="es-MX" w:eastAsia="es-MX"/>
        </w:rPr>
        <w:t xml:space="preserve"> </w:t>
      </w:r>
      <w:r w:rsidRPr="00423C70">
        <w:rPr>
          <w:rFonts w:ascii="Palatino Linotype" w:eastAsiaTheme="minorHAnsi" w:hAnsi="Palatino Linotype" w:cstheme="minorBidi"/>
          <w:lang w:val="es-MX" w:eastAsia="es-MX"/>
        </w:rPr>
        <w:t>parte</w:t>
      </w:r>
      <w:r w:rsidRPr="00423C70">
        <w:rPr>
          <w:rFonts w:ascii="Palatino Linotype" w:eastAsiaTheme="minorHAnsi" w:hAnsi="Palatino Linotype" w:cstheme="minorBidi"/>
          <w:b/>
          <w:lang w:val="es-MX" w:eastAsia="es-MX"/>
        </w:rPr>
        <w:t xml:space="preserve"> Recurrente</w:t>
      </w:r>
      <w:r w:rsidRPr="00423C70">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423C70"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423C70" w:rsidRDefault="00113DEF" w:rsidP="0027553E">
      <w:pPr>
        <w:spacing w:line="360" w:lineRule="auto"/>
        <w:ind w:right="141"/>
        <w:jc w:val="both"/>
        <w:rPr>
          <w:rFonts w:ascii="Palatino Linotype" w:eastAsiaTheme="minorHAnsi" w:hAnsi="Palatino Linotype" w:cstheme="minorBidi"/>
          <w:szCs w:val="22"/>
          <w:lang w:val="es-MX" w:eastAsia="es-MX"/>
        </w:rPr>
      </w:pPr>
      <w:r w:rsidRPr="00423C70">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p w14:paraId="43E73CBF" w14:textId="77777777" w:rsidR="0027553E" w:rsidRPr="00423C70" w:rsidRDefault="0027553E" w:rsidP="0027553E">
      <w:pPr>
        <w:spacing w:line="360" w:lineRule="auto"/>
        <w:ind w:right="141"/>
        <w:jc w:val="both"/>
        <w:rPr>
          <w:rFonts w:ascii="Palatino Linotype" w:eastAsiaTheme="minorHAnsi" w:hAnsi="Palatino Linotype" w:cstheme="minorBidi"/>
          <w:szCs w:val="22"/>
          <w:lang w:val="es-MX" w:eastAsia="es-MX"/>
        </w:rPr>
      </w:pPr>
    </w:p>
    <w:p w14:paraId="36CAAFFE" w14:textId="0E9A463D" w:rsidR="00D355C1" w:rsidRPr="00423C70" w:rsidRDefault="00A63C2F" w:rsidP="00A63C2F">
      <w:pPr>
        <w:pStyle w:val="Prrafodelista"/>
        <w:numPr>
          <w:ilvl w:val="0"/>
          <w:numId w:val="40"/>
        </w:numPr>
        <w:spacing w:line="360" w:lineRule="auto"/>
        <w:ind w:right="141"/>
        <w:jc w:val="both"/>
        <w:rPr>
          <w:rFonts w:ascii="Palatino Linotype" w:eastAsiaTheme="minorHAnsi" w:hAnsi="Palatino Linotype" w:cstheme="minorBidi"/>
          <w:szCs w:val="22"/>
          <w:lang w:val="es-MX" w:eastAsia="es-MX"/>
        </w:rPr>
      </w:pPr>
      <w:r w:rsidRPr="00423C70">
        <w:rPr>
          <w:rFonts w:ascii="Palatino Linotype" w:eastAsiaTheme="minorHAnsi" w:hAnsi="Palatino Linotype" w:cstheme="minorBidi"/>
          <w:szCs w:val="22"/>
          <w:lang w:val="es-MX" w:eastAsia="es-MX"/>
        </w:rPr>
        <w:t xml:space="preserve">Nómina del </w:t>
      </w:r>
      <w:r w:rsidR="00D355C1" w:rsidRPr="00423C70">
        <w:rPr>
          <w:rFonts w:ascii="Palatino Linotype" w:eastAsiaTheme="minorHAnsi" w:hAnsi="Palatino Linotype" w:cstheme="minorBidi"/>
          <w:szCs w:val="22"/>
          <w:lang w:val="es-MX" w:eastAsia="es-MX"/>
        </w:rPr>
        <w:t>0</w:t>
      </w:r>
      <w:r w:rsidRPr="00423C70">
        <w:rPr>
          <w:rFonts w:ascii="Palatino Linotype" w:eastAsiaTheme="minorHAnsi" w:hAnsi="Palatino Linotype" w:cstheme="minorBidi"/>
          <w:szCs w:val="22"/>
          <w:lang w:val="es-MX" w:eastAsia="es-MX"/>
        </w:rPr>
        <w:t xml:space="preserve">1 de enero 2025 al 31 de marzo 2025, </w:t>
      </w:r>
    </w:p>
    <w:p w14:paraId="1D739E0C" w14:textId="690E55A8" w:rsidR="00A63C2F" w:rsidRPr="00423C70" w:rsidRDefault="00D355C1" w:rsidP="00A63C2F">
      <w:pPr>
        <w:pStyle w:val="Prrafodelista"/>
        <w:numPr>
          <w:ilvl w:val="0"/>
          <w:numId w:val="40"/>
        </w:numPr>
        <w:spacing w:line="360" w:lineRule="auto"/>
        <w:ind w:right="141"/>
        <w:jc w:val="both"/>
        <w:rPr>
          <w:rFonts w:ascii="Palatino Linotype" w:eastAsiaTheme="minorHAnsi" w:hAnsi="Palatino Linotype" w:cstheme="minorBidi"/>
          <w:szCs w:val="22"/>
          <w:lang w:val="es-MX" w:eastAsia="es-MX"/>
        </w:rPr>
      </w:pPr>
      <w:r w:rsidRPr="00423C70">
        <w:rPr>
          <w:rFonts w:ascii="Palatino Linotype" w:eastAsiaTheme="minorHAnsi" w:hAnsi="Palatino Linotype" w:cstheme="minorBidi"/>
          <w:szCs w:val="22"/>
          <w:lang w:val="es-MX" w:eastAsia="es-MX"/>
        </w:rPr>
        <w:t>R</w:t>
      </w:r>
      <w:r w:rsidR="00A63C2F" w:rsidRPr="00423C70">
        <w:rPr>
          <w:rFonts w:ascii="Palatino Linotype" w:eastAsiaTheme="minorHAnsi" w:hAnsi="Palatino Linotype" w:cstheme="minorBidi"/>
          <w:szCs w:val="22"/>
          <w:lang w:val="es-MX" w:eastAsia="es-MX"/>
        </w:rPr>
        <w:t xml:space="preserve">ecibos de </w:t>
      </w:r>
      <w:r w:rsidRPr="00423C70">
        <w:rPr>
          <w:rFonts w:ascii="Palatino Linotype" w:eastAsiaTheme="minorHAnsi" w:hAnsi="Palatino Linotype" w:cstheme="minorBidi"/>
          <w:szCs w:val="22"/>
          <w:lang w:val="es-MX" w:eastAsia="es-MX"/>
        </w:rPr>
        <w:t>nómina</w:t>
      </w:r>
      <w:r w:rsidR="00A63C2F" w:rsidRPr="00423C70">
        <w:rPr>
          <w:rFonts w:ascii="Palatino Linotype" w:eastAsiaTheme="minorHAnsi" w:hAnsi="Palatino Linotype" w:cstheme="minorBidi"/>
          <w:szCs w:val="22"/>
          <w:lang w:val="es-MX" w:eastAsia="es-MX"/>
        </w:rPr>
        <w:t xml:space="preserve"> </w:t>
      </w:r>
      <w:r w:rsidRPr="00423C70">
        <w:rPr>
          <w:rFonts w:ascii="Palatino Linotype" w:eastAsiaTheme="minorHAnsi" w:hAnsi="Palatino Linotype" w:cstheme="minorBidi"/>
          <w:szCs w:val="22"/>
          <w:lang w:val="es-MX" w:eastAsia="es-MX"/>
        </w:rPr>
        <w:t>del 1 de enero 2025 al 31 de marzo 2025.</w:t>
      </w:r>
    </w:p>
    <w:bookmarkEnd w:id="1"/>
    <w:bookmarkEnd w:id="2"/>
    <w:p w14:paraId="28F0C52F" w14:textId="7DE701A6" w:rsidR="00790677" w:rsidRPr="00423C70" w:rsidRDefault="00790677" w:rsidP="00E142CA">
      <w:pPr>
        <w:pStyle w:val="Prrafodelista"/>
        <w:spacing w:line="360" w:lineRule="auto"/>
        <w:ind w:left="720"/>
        <w:jc w:val="both"/>
        <w:rPr>
          <w:rFonts w:ascii="Palatino Linotype" w:eastAsiaTheme="minorHAnsi" w:hAnsi="Palatino Linotype" w:cs="Arial"/>
          <w:lang w:val="es-MX" w:eastAsia="en-US"/>
        </w:rPr>
      </w:pPr>
    </w:p>
    <w:p w14:paraId="62965DBE" w14:textId="7E27AE54" w:rsidR="00765D2E" w:rsidRPr="00423C70" w:rsidRDefault="00F94208" w:rsidP="000E66DA">
      <w:p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theme="minorBidi"/>
          <w:lang w:val="es-MX" w:eastAsia="es-MX"/>
        </w:rPr>
        <w:t>Por lo que</w:t>
      </w:r>
      <w:r w:rsidR="001F2B66" w:rsidRPr="00423C70">
        <w:rPr>
          <w:rFonts w:ascii="Palatino Linotype" w:eastAsiaTheme="minorHAnsi" w:hAnsi="Palatino Linotype" w:cstheme="minorBidi"/>
          <w:lang w:val="es-MX" w:eastAsia="es-MX"/>
        </w:rPr>
        <w:t>,</w:t>
      </w:r>
      <w:r w:rsidRPr="00423C70">
        <w:rPr>
          <w:rFonts w:ascii="Palatino Linotype" w:eastAsiaTheme="minorHAnsi" w:hAnsi="Palatino Linotype" w:cstheme="minorBidi"/>
          <w:lang w:val="es-MX" w:eastAsia="es-MX"/>
        </w:rPr>
        <w:t xml:space="preserve"> el </w:t>
      </w:r>
      <w:r w:rsidR="00E142CA" w:rsidRPr="00423C70">
        <w:rPr>
          <w:rFonts w:ascii="Palatino Linotype" w:eastAsiaTheme="minorHAnsi" w:hAnsi="Palatino Linotype" w:cstheme="minorBidi"/>
          <w:b/>
          <w:lang w:val="es-MX" w:eastAsia="es-MX"/>
        </w:rPr>
        <w:t>Sujeto Obligado</w:t>
      </w:r>
      <w:r w:rsidR="00F07FD2" w:rsidRPr="00423C70">
        <w:rPr>
          <w:rFonts w:ascii="Palatino Linotype" w:eastAsiaTheme="minorHAnsi" w:hAnsi="Palatino Linotype" w:cstheme="minorBidi"/>
          <w:lang w:val="es-MX" w:eastAsia="es-MX"/>
        </w:rPr>
        <w:t xml:space="preserve"> </w:t>
      </w:r>
      <w:r w:rsidR="000E66DA" w:rsidRPr="00423C70">
        <w:rPr>
          <w:rFonts w:ascii="Palatino Linotype" w:eastAsiaTheme="minorHAnsi" w:hAnsi="Palatino Linotype" w:cs="Arial"/>
          <w:bCs/>
          <w:lang w:val="es-MX" w:eastAsia="en-US"/>
        </w:rPr>
        <w:t xml:space="preserve">mediante </w:t>
      </w:r>
      <w:r w:rsidR="002206C3" w:rsidRPr="00423C70">
        <w:rPr>
          <w:rFonts w:ascii="Palatino Linotype" w:eastAsiaTheme="minorHAnsi" w:hAnsi="Palatino Linotype" w:cs="Arial"/>
          <w:bCs/>
          <w:lang w:val="es-MX" w:eastAsia="en-US"/>
        </w:rPr>
        <w:t xml:space="preserve">el oficio número </w:t>
      </w:r>
      <w:r w:rsidR="000E66DA" w:rsidRPr="00423C70">
        <w:rPr>
          <w:rFonts w:ascii="Palatino Linotype" w:eastAsiaTheme="minorHAnsi" w:hAnsi="Palatino Linotype" w:cs="Arial"/>
          <w:b/>
          <w:bCs/>
          <w:lang w:val="es-MX" w:eastAsia="en-US"/>
        </w:rPr>
        <w:t>DIF/TES/00033/2025</w:t>
      </w:r>
      <w:r w:rsidR="002206C3" w:rsidRPr="00423C70">
        <w:rPr>
          <w:rFonts w:ascii="Palatino Linotype" w:eastAsiaTheme="minorHAnsi" w:hAnsi="Palatino Linotype" w:cs="Arial"/>
          <w:bCs/>
          <w:lang w:val="es-MX" w:eastAsia="en-US"/>
        </w:rPr>
        <w:t xml:space="preserve">, firmado por </w:t>
      </w:r>
      <w:r w:rsidR="00B00AEA" w:rsidRPr="00423C70">
        <w:rPr>
          <w:rFonts w:ascii="Palatino Linotype" w:eastAsiaTheme="minorHAnsi" w:hAnsi="Palatino Linotype" w:cs="Arial"/>
          <w:bCs/>
          <w:lang w:val="es-MX" w:eastAsia="en-US"/>
        </w:rPr>
        <w:t>el</w:t>
      </w:r>
      <w:r w:rsidR="002206C3" w:rsidRPr="00423C70">
        <w:rPr>
          <w:rFonts w:ascii="Palatino Linotype" w:eastAsiaTheme="minorHAnsi" w:hAnsi="Palatino Linotype" w:cs="Arial"/>
          <w:bCs/>
          <w:lang w:val="es-MX" w:eastAsia="en-US"/>
        </w:rPr>
        <w:t xml:space="preserve"> </w:t>
      </w:r>
      <w:r w:rsidR="000E66DA" w:rsidRPr="00423C70">
        <w:rPr>
          <w:rFonts w:ascii="Palatino Linotype" w:eastAsiaTheme="minorHAnsi" w:hAnsi="Palatino Linotype" w:cs="Arial"/>
          <w:bCs/>
          <w:lang w:val="es-MX" w:eastAsia="en-US"/>
        </w:rPr>
        <w:t xml:space="preserve">Encargado de Despacho de la Tesorería </w:t>
      </w:r>
      <w:r w:rsidR="00B00AEA" w:rsidRPr="00423C70">
        <w:rPr>
          <w:rFonts w:ascii="Palatino Linotype" w:eastAsiaTheme="minorHAnsi" w:hAnsi="Palatino Linotype" w:cs="Arial"/>
          <w:bCs/>
          <w:lang w:val="es-MX" w:eastAsia="en-US"/>
        </w:rPr>
        <w:t>informó</w:t>
      </w:r>
      <w:r w:rsidR="0027553E" w:rsidRPr="00423C70">
        <w:rPr>
          <w:rFonts w:ascii="Palatino Linotype" w:eastAsiaTheme="minorHAnsi" w:hAnsi="Palatino Linotype" w:cs="Arial"/>
          <w:bCs/>
          <w:lang w:val="es-MX" w:eastAsia="en-US"/>
        </w:rPr>
        <w:t xml:space="preserve"> que, </w:t>
      </w:r>
      <w:r w:rsidR="000E66DA" w:rsidRPr="00423C70">
        <w:rPr>
          <w:rFonts w:ascii="Palatino Linotype" w:eastAsiaTheme="minorHAnsi" w:hAnsi="Palatino Linotype" w:cs="Arial"/>
          <w:bCs/>
          <w:lang w:val="es-MX" w:eastAsia="en-US"/>
        </w:rPr>
        <w:t>remitía las nóminas y los recibos de nómina del periodo comprendido del uno de enero al treinta y uno de diciembre de dos mil veinticinco.</w:t>
      </w:r>
    </w:p>
    <w:p w14:paraId="32C103AB" w14:textId="77777777" w:rsidR="000E66DA" w:rsidRPr="00423C70" w:rsidRDefault="000E66DA" w:rsidP="000E66DA">
      <w:pPr>
        <w:spacing w:line="360" w:lineRule="auto"/>
        <w:ind w:right="49"/>
        <w:jc w:val="both"/>
        <w:rPr>
          <w:rFonts w:ascii="Palatino Linotype" w:eastAsiaTheme="minorHAnsi" w:hAnsi="Palatino Linotype" w:cs="Arial"/>
          <w:bCs/>
          <w:lang w:val="es-MX" w:eastAsia="en-US"/>
        </w:rPr>
      </w:pPr>
    </w:p>
    <w:p w14:paraId="31B674B7" w14:textId="7EDB60E7" w:rsidR="000E66DA" w:rsidRPr="00423C70" w:rsidRDefault="000E66DA" w:rsidP="000E66DA">
      <w:p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 xml:space="preserve">Asimismo; se observa que, adjunto al documento antes referido, se encuentran unos formatos denominados </w:t>
      </w:r>
      <w:r w:rsidRPr="00423C70">
        <w:rPr>
          <w:rFonts w:ascii="Palatino Linotype" w:eastAsiaTheme="minorHAnsi" w:hAnsi="Palatino Linotype" w:cs="Arial"/>
          <w:bCs/>
          <w:i/>
          <w:lang w:val="es-MX" w:eastAsia="en-US"/>
        </w:rPr>
        <w:t>“Nómina General”</w:t>
      </w:r>
      <w:r w:rsidRPr="00423C70">
        <w:rPr>
          <w:rFonts w:ascii="Palatino Linotype" w:eastAsiaTheme="minorHAnsi" w:hAnsi="Palatino Linotype" w:cs="Arial"/>
          <w:bCs/>
          <w:lang w:val="es-MX" w:eastAsia="en-US"/>
        </w:rPr>
        <w:t xml:space="preserve"> y </w:t>
      </w:r>
      <w:r w:rsidRPr="00423C70">
        <w:rPr>
          <w:rFonts w:ascii="Palatino Linotype" w:eastAsiaTheme="minorHAnsi" w:hAnsi="Palatino Linotype" w:cs="Arial"/>
          <w:b/>
          <w:bCs/>
          <w:lang w:val="es-MX" w:eastAsia="en-US"/>
        </w:rPr>
        <w:t>5</w:t>
      </w:r>
      <w:r w:rsidR="00C25D0E" w:rsidRPr="00423C70">
        <w:rPr>
          <w:rFonts w:ascii="Palatino Linotype" w:eastAsiaTheme="minorHAnsi" w:hAnsi="Palatino Linotype" w:cs="Arial"/>
          <w:b/>
          <w:bCs/>
          <w:lang w:val="es-MX" w:eastAsia="en-US"/>
        </w:rPr>
        <w:t>11</w:t>
      </w:r>
      <w:r w:rsidRPr="00423C70">
        <w:rPr>
          <w:rFonts w:ascii="Palatino Linotype" w:eastAsiaTheme="minorHAnsi" w:hAnsi="Palatino Linotype" w:cs="Arial"/>
          <w:bCs/>
          <w:lang w:val="es-MX" w:eastAsia="en-US"/>
        </w:rPr>
        <w:t xml:space="preserve"> </w:t>
      </w:r>
      <w:r w:rsidRPr="00423C70">
        <w:rPr>
          <w:rFonts w:ascii="Palatino Linotype" w:eastAsiaTheme="minorHAnsi" w:hAnsi="Palatino Linotype" w:cs="Arial"/>
          <w:bCs/>
          <w:i/>
          <w:lang w:val="es-MX" w:eastAsia="en-US"/>
        </w:rPr>
        <w:t xml:space="preserve">(quinientos </w:t>
      </w:r>
      <w:r w:rsidR="00C25D0E" w:rsidRPr="00423C70">
        <w:rPr>
          <w:rFonts w:ascii="Palatino Linotype" w:eastAsiaTheme="minorHAnsi" w:hAnsi="Palatino Linotype" w:cs="Arial"/>
          <w:bCs/>
          <w:i/>
          <w:lang w:val="es-MX" w:eastAsia="en-US"/>
        </w:rPr>
        <w:t>once</w:t>
      </w:r>
      <w:r w:rsidRPr="00423C70">
        <w:rPr>
          <w:rFonts w:ascii="Palatino Linotype" w:eastAsiaTheme="minorHAnsi" w:hAnsi="Palatino Linotype" w:cs="Arial"/>
          <w:bCs/>
          <w:i/>
          <w:lang w:val="es-MX" w:eastAsia="en-US"/>
        </w:rPr>
        <w:t xml:space="preserve">) </w:t>
      </w:r>
      <w:r w:rsidRPr="00423C70">
        <w:rPr>
          <w:rFonts w:ascii="Palatino Linotype" w:eastAsiaTheme="minorHAnsi" w:hAnsi="Palatino Linotype" w:cs="Arial"/>
          <w:bCs/>
          <w:lang w:val="es-MX" w:eastAsia="en-US"/>
        </w:rPr>
        <w:t>recibos de nómina, ambos del periodo comprendido del uno de enero al treinta y uno de marzo de dos mil veinticinco.</w:t>
      </w:r>
    </w:p>
    <w:p w14:paraId="412170A2" w14:textId="77777777" w:rsidR="00C25D0E" w:rsidRPr="00423C70" w:rsidRDefault="00C25D0E" w:rsidP="000E66DA">
      <w:pPr>
        <w:spacing w:line="360" w:lineRule="auto"/>
        <w:ind w:right="49"/>
        <w:jc w:val="both"/>
        <w:rPr>
          <w:rFonts w:ascii="Palatino Linotype" w:eastAsiaTheme="minorHAnsi" w:hAnsi="Palatino Linotype" w:cs="Arial"/>
          <w:bCs/>
          <w:lang w:val="es-MX" w:eastAsia="en-US"/>
        </w:rPr>
      </w:pPr>
    </w:p>
    <w:p w14:paraId="3AEAD44A" w14:textId="2A73CBF0" w:rsidR="00C25D0E" w:rsidRPr="00423C70" w:rsidRDefault="00C25D0E" w:rsidP="000E66DA">
      <w:p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 xml:space="preserve">Así como, el Acta de la Trigésima Segunda Sesión Extraordinaria del Comité de Transparencia de fecha dos de mayo de dos mil veinticinco, en el que, aprobaron la </w:t>
      </w:r>
      <w:r w:rsidRPr="00423C70">
        <w:rPr>
          <w:rFonts w:ascii="Palatino Linotype" w:eastAsiaTheme="minorHAnsi" w:hAnsi="Palatino Linotype" w:cs="Arial"/>
          <w:bCs/>
          <w:lang w:val="es-MX" w:eastAsia="en-US"/>
        </w:rPr>
        <w:lastRenderedPageBreak/>
        <w:t xml:space="preserve">versión pública y clasificaron como </w:t>
      </w:r>
      <w:r w:rsidRPr="00423C70">
        <w:rPr>
          <w:rFonts w:ascii="Palatino Linotype" w:eastAsiaTheme="minorHAnsi" w:hAnsi="Palatino Linotype" w:cs="Arial"/>
          <w:b/>
          <w:bCs/>
          <w:lang w:val="es-MX" w:eastAsia="en-US"/>
        </w:rPr>
        <w:t>CONFIDENCIALES</w:t>
      </w:r>
      <w:r w:rsidRPr="00423C70">
        <w:rPr>
          <w:rFonts w:ascii="Palatino Linotype" w:eastAsiaTheme="minorHAnsi" w:hAnsi="Palatino Linotype" w:cs="Arial"/>
          <w:bCs/>
          <w:lang w:val="es-MX" w:eastAsia="en-US"/>
        </w:rPr>
        <w:t>, los siguientes datos inmersos en los recibos de nómina:</w:t>
      </w:r>
    </w:p>
    <w:p w14:paraId="37636F82" w14:textId="09BBC3EC" w:rsidR="00C25D0E" w:rsidRPr="00423C70" w:rsidRDefault="00C25D0E" w:rsidP="00C25D0E">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Dirección.</w:t>
      </w:r>
    </w:p>
    <w:p w14:paraId="0357EA63" w14:textId="428F2B49" w:rsidR="00C25D0E" w:rsidRPr="00423C70" w:rsidRDefault="00C25D0E" w:rsidP="00C25D0E">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CURP.</w:t>
      </w:r>
    </w:p>
    <w:p w14:paraId="097C5A00" w14:textId="17FDF72B" w:rsidR="00C25D0E" w:rsidRPr="00423C70" w:rsidRDefault="00C25D0E" w:rsidP="00C25D0E">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RFC.</w:t>
      </w:r>
    </w:p>
    <w:p w14:paraId="04FFF3A8" w14:textId="1F96F59F" w:rsidR="00C25D0E" w:rsidRPr="00423C70" w:rsidRDefault="00C25D0E" w:rsidP="00C25D0E">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Número de Seguridad Social.</w:t>
      </w:r>
    </w:p>
    <w:p w14:paraId="7D59A229" w14:textId="65A21F97" w:rsidR="00C25D0E" w:rsidRPr="00423C70" w:rsidRDefault="00C25D0E" w:rsidP="00C25D0E">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Código QR.</w:t>
      </w:r>
    </w:p>
    <w:p w14:paraId="17A2CDBB" w14:textId="0362A0AA" w:rsidR="00C25D0E" w:rsidRPr="00423C70" w:rsidRDefault="00C25D0E" w:rsidP="00C25D0E">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Datos monetarios de Percepciones.</w:t>
      </w:r>
    </w:p>
    <w:p w14:paraId="3FCDF587" w14:textId="7DAA1DEA" w:rsidR="00C25D0E" w:rsidRPr="00423C70" w:rsidRDefault="00C25D0E" w:rsidP="00C25D0E">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Datos monetarios de Deducciones</w:t>
      </w:r>
      <w:r w:rsidR="0031159B" w:rsidRPr="00423C70">
        <w:rPr>
          <w:rFonts w:ascii="Palatino Linotype" w:eastAsiaTheme="minorHAnsi" w:hAnsi="Palatino Linotype" w:cs="Arial"/>
          <w:bCs/>
          <w:lang w:val="es-MX" w:eastAsia="en-US"/>
        </w:rPr>
        <w:t>.</w:t>
      </w:r>
    </w:p>
    <w:p w14:paraId="565A656A" w14:textId="77777777" w:rsidR="000E66DA" w:rsidRPr="00423C70" w:rsidRDefault="000E66DA" w:rsidP="000E66DA">
      <w:pPr>
        <w:spacing w:line="360" w:lineRule="auto"/>
        <w:ind w:right="49"/>
        <w:jc w:val="both"/>
        <w:rPr>
          <w:rFonts w:ascii="Palatino Linotype" w:eastAsiaTheme="minorHAnsi" w:hAnsi="Palatino Linotype" w:cs="Arial"/>
          <w:bCs/>
          <w:lang w:val="es-MX" w:eastAsia="en-US"/>
        </w:rPr>
      </w:pPr>
    </w:p>
    <w:p w14:paraId="20B71612" w14:textId="77777777" w:rsidR="000E66DA" w:rsidRPr="00423C70" w:rsidRDefault="000E66DA" w:rsidP="000E66DA">
      <w:pPr>
        <w:autoSpaceDE w:val="0"/>
        <w:autoSpaceDN w:val="0"/>
        <w:adjustRightInd w:val="0"/>
        <w:spacing w:line="360" w:lineRule="auto"/>
        <w:jc w:val="both"/>
        <w:rPr>
          <w:rFonts w:ascii="Palatino Linotype" w:eastAsiaTheme="minorHAnsi" w:hAnsi="Palatino Linotype" w:cs="Arial"/>
          <w:bCs/>
          <w:szCs w:val="22"/>
          <w:lang w:val="es-MX" w:eastAsia="en-US"/>
        </w:rPr>
      </w:pPr>
      <w:r w:rsidRPr="00423C70">
        <w:rPr>
          <w:rFonts w:ascii="Palatino Linotype" w:eastAsiaTheme="minorHAnsi" w:hAnsi="Palatino Linotype" w:cs="Arial"/>
          <w:bCs/>
          <w:szCs w:val="22"/>
          <w:lang w:val="es-MX" w:eastAsia="en-US"/>
        </w:rPr>
        <w:t xml:space="preserve">Es de destacar que, al haber un pronunciamiento por parte del </w:t>
      </w:r>
      <w:r w:rsidRPr="00423C70">
        <w:rPr>
          <w:rFonts w:ascii="Palatino Linotype" w:eastAsiaTheme="minorHAnsi" w:hAnsi="Palatino Linotype" w:cs="Arial"/>
          <w:b/>
          <w:bCs/>
          <w:szCs w:val="22"/>
          <w:lang w:val="es-MX" w:eastAsia="en-US"/>
        </w:rPr>
        <w:t>Sujeto Obligado</w:t>
      </w:r>
      <w:r w:rsidRPr="00423C70">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423C70">
        <w:rPr>
          <w:rFonts w:ascii="Palatino Linotype" w:eastAsiaTheme="minorHAnsi" w:hAnsi="Palatino Linotype" w:cs="Arial"/>
          <w:b/>
          <w:bCs/>
          <w:szCs w:val="22"/>
          <w:lang w:val="es-MX" w:eastAsia="en-US"/>
        </w:rPr>
        <w:t>Sujeto Obligado</w:t>
      </w:r>
      <w:r w:rsidRPr="00423C70">
        <w:rPr>
          <w:rFonts w:ascii="Palatino Linotype" w:eastAsiaTheme="minorHAnsi" w:hAnsi="Palatino Linotype" w:cs="Arial"/>
          <w:bCs/>
          <w:szCs w:val="22"/>
          <w:lang w:val="es-MX" w:eastAsia="en-US"/>
        </w:rPr>
        <w:t xml:space="preserve"> pues no existe precepto legal alguno en la Ley de la materia que lo faculte para ello. </w:t>
      </w:r>
    </w:p>
    <w:p w14:paraId="15D885C1" w14:textId="77777777" w:rsidR="001173FA" w:rsidRPr="00423C70" w:rsidRDefault="001173FA" w:rsidP="00840B80">
      <w:pPr>
        <w:spacing w:line="360" w:lineRule="auto"/>
        <w:ind w:right="141"/>
        <w:jc w:val="both"/>
        <w:rPr>
          <w:rFonts w:ascii="Palatino Linotype" w:eastAsiaTheme="minorHAnsi" w:hAnsi="Palatino Linotype" w:cs="Arial"/>
          <w:bCs/>
          <w:lang w:val="es-MX" w:eastAsia="en-US"/>
        </w:rPr>
      </w:pPr>
    </w:p>
    <w:p w14:paraId="3212EA5C" w14:textId="6E1F0BD8" w:rsidR="006C7783" w:rsidRPr="00423C70" w:rsidRDefault="00E142CA" w:rsidP="00975A5E">
      <w:pPr>
        <w:spacing w:line="360" w:lineRule="auto"/>
        <w:ind w:right="141"/>
        <w:jc w:val="both"/>
        <w:rPr>
          <w:rFonts w:ascii="Palatino Linotype" w:eastAsiaTheme="minorHAnsi" w:hAnsi="Palatino Linotype" w:cs="Arial"/>
          <w:bCs/>
          <w:i/>
          <w:u w:val="single"/>
          <w:lang w:val="es-MX" w:eastAsia="en-US"/>
        </w:rPr>
      </w:pPr>
      <w:r w:rsidRPr="00423C70">
        <w:rPr>
          <w:rFonts w:ascii="Palatino Linotype" w:eastAsiaTheme="minorHAnsi" w:hAnsi="Palatino Linotype" w:cs="Arial"/>
          <w:bCs/>
          <w:lang w:val="es-MX" w:eastAsia="en-US"/>
        </w:rPr>
        <w:t xml:space="preserve">Es así que derivado de la respuesta emitida por </w:t>
      </w:r>
      <w:r w:rsidRPr="00423C70">
        <w:rPr>
          <w:rFonts w:ascii="Palatino Linotype" w:eastAsiaTheme="minorHAnsi" w:hAnsi="Palatino Linotype" w:cs="Arial"/>
          <w:b/>
          <w:bCs/>
          <w:lang w:val="es-MX" w:eastAsia="en-US"/>
        </w:rPr>
        <w:t>El Sujeto Obligado</w:t>
      </w:r>
      <w:r w:rsidRPr="00423C70">
        <w:rPr>
          <w:rFonts w:ascii="Palatino Linotype" w:eastAsiaTheme="minorHAnsi" w:hAnsi="Palatino Linotype" w:cs="Arial"/>
          <w:bCs/>
          <w:lang w:val="es-MX" w:eastAsia="en-US"/>
        </w:rPr>
        <w:t xml:space="preserve">, </w:t>
      </w:r>
      <w:r w:rsidRPr="00423C70">
        <w:rPr>
          <w:rFonts w:ascii="Palatino Linotype" w:eastAsiaTheme="minorHAnsi" w:hAnsi="Palatino Linotype" w:cs="Arial"/>
          <w:b/>
          <w:bCs/>
          <w:lang w:val="es-MX" w:eastAsia="en-US"/>
        </w:rPr>
        <w:t>El Recurrente</w:t>
      </w:r>
      <w:r w:rsidRPr="00423C70">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423C70">
        <w:rPr>
          <w:rFonts w:ascii="Palatino Linotype" w:eastAsiaTheme="minorHAnsi" w:hAnsi="Palatino Linotype" w:cs="Arial"/>
          <w:bCs/>
          <w:i/>
          <w:lang w:val="es-MX" w:eastAsia="en-US"/>
        </w:rPr>
        <w:t>“</w:t>
      </w:r>
      <w:r w:rsidR="00C25D0E" w:rsidRPr="00423C70">
        <w:rPr>
          <w:rFonts w:ascii="Palatino Linotype" w:eastAsiaTheme="minorHAnsi" w:hAnsi="Palatino Linotype" w:cs="Arial"/>
          <w:b/>
          <w:bCs/>
          <w:i/>
          <w:u w:val="single"/>
          <w:lang w:val="es-MX" w:eastAsia="en-US"/>
        </w:rPr>
        <w:t>NO SE ENTREGA LA INFORMACION COMPLETA, ADEMAS SU FUNDAMENTO LEGAL PARA DAR CONTESTACION ES INCORRECTO, ASI COMO SU SESION DEL COMITE DE TRANSPARENCIA</w:t>
      </w:r>
      <w:r w:rsidRPr="00423C70">
        <w:rPr>
          <w:rFonts w:ascii="Palatino Linotype" w:eastAsiaTheme="minorHAnsi" w:hAnsi="Palatino Linotype" w:cs="Arial"/>
          <w:bCs/>
          <w:i/>
          <w:lang w:val="es-MX" w:eastAsia="en-US"/>
        </w:rPr>
        <w:t>” (Sic).</w:t>
      </w:r>
    </w:p>
    <w:p w14:paraId="2A721278" w14:textId="77777777" w:rsidR="00975A5E" w:rsidRPr="00423C70" w:rsidRDefault="00975A5E"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423C70" w:rsidRDefault="00D448B5" w:rsidP="00D448B5">
      <w:pPr>
        <w:tabs>
          <w:tab w:val="left" w:pos="709"/>
        </w:tabs>
        <w:spacing w:line="360" w:lineRule="auto"/>
        <w:contextualSpacing/>
        <w:jc w:val="both"/>
        <w:rPr>
          <w:rFonts w:ascii="Palatino Linotype" w:hAnsi="Palatino Linotype" w:cs="Arial"/>
        </w:rPr>
      </w:pPr>
      <w:r w:rsidRPr="00423C70">
        <w:rPr>
          <w:rFonts w:ascii="Palatino Linotype" w:hAnsi="Palatino Linotype" w:cs="Arial"/>
          <w:lang w:val="es-ES_tradnl"/>
        </w:rPr>
        <w:t xml:space="preserve">Ante ello, es de </w:t>
      </w:r>
      <w:r w:rsidRPr="00423C70">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423C70" w:rsidRDefault="00D448B5" w:rsidP="00D448B5">
      <w:pPr>
        <w:pStyle w:val="Sinespaciado"/>
      </w:pPr>
    </w:p>
    <w:p w14:paraId="4DFB9642" w14:textId="77777777" w:rsidR="00D448B5" w:rsidRPr="00423C70" w:rsidRDefault="00D448B5" w:rsidP="00975A5E">
      <w:pPr>
        <w:ind w:left="567" w:right="616"/>
        <w:jc w:val="both"/>
        <w:rPr>
          <w:rFonts w:ascii="Palatino Linotype" w:hAnsi="Palatino Linotype" w:cs="Arial"/>
          <w:i/>
          <w:sz w:val="22"/>
        </w:rPr>
      </w:pPr>
      <w:r w:rsidRPr="00423C70">
        <w:rPr>
          <w:rFonts w:ascii="Palatino Linotype" w:hAnsi="Palatino Linotype" w:cs="Arial"/>
          <w:i/>
          <w:sz w:val="22"/>
        </w:rPr>
        <w:lastRenderedPageBreak/>
        <w:t>“</w:t>
      </w:r>
      <w:r w:rsidRPr="00423C70">
        <w:rPr>
          <w:rFonts w:ascii="Palatino Linotype" w:hAnsi="Palatino Linotype" w:cs="Arial"/>
          <w:b/>
          <w:i/>
          <w:sz w:val="22"/>
        </w:rPr>
        <w:t xml:space="preserve">Artículo 4. </w:t>
      </w:r>
      <w:r w:rsidRPr="00423C70">
        <w:rPr>
          <w:rFonts w:ascii="Palatino Linotype" w:hAnsi="Palatino Linotype" w:cs="Arial"/>
          <w:i/>
          <w:sz w:val="22"/>
        </w:rPr>
        <w:t xml:space="preserve">… </w:t>
      </w:r>
    </w:p>
    <w:p w14:paraId="47C04EEC" w14:textId="77777777" w:rsidR="00D448B5" w:rsidRPr="00423C70" w:rsidRDefault="00D448B5" w:rsidP="00975A5E">
      <w:pPr>
        <w:ind w:left="567" w:right="616"/>
        <w:jc w:val="both"/>
        <w:rPr>
          <w:rFonts w:ascii="Palatino Linotype" w:hAnsi="Palatino Linotype" w:cs="Arial"/>
          <w:i/>
          <w:sz w:val="22"/>
        </w:rPr>
      </w:pPr>
      <w:r w:rsidRPr="00423C7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423C70"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423C70" w:rsidRDefault="00D448B5" w:rsidP="00D448B5">
      <w:pPr>
        <w:tabs>
          <w:tab w:val="left" w:pos="709"/>
        </w:tabs>
        <w:spacing w:line="360" w:lineRule="auto"/>
        <w:contextualSpacing/>
        <w:jc w:val="both"/>
        <w:rPr>
          <w:rFonts w:ascii="Palatino Linotype" w:hAnsi="Palatino Linotype" w:cs="Arial"/>
          <w:lang w:val="es-ES_tradnl"/>
        </w:rPr>
      </w:pPr>
      <w:r w:rsidRPr="00423C7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423C70">
        <w:rPr>
          <w:rFonts w:ascii="Palatino Linotype" w:hAnsi="Palatino Linotype" w:cs="Arial"/>
          <w:lang w:val="es-ES_tradnl"/>
        </w:rPr>
        <w:t>a publicidad de la información.</w:t>
      </w:r>
    </w:p>
    <w:p w14:paraId="05D802EF" w14:textId="77777777" w:rsidR="000E66DA" w:rsidRPr="00423C70"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423C70" w:rsidRDefault="00D448B5" w:rsidP="00D448B5">
      <w:pPr>
        <w:tabs>
          <w:tab w:val="left" w:pos="709"/>
        </w:tabs>
        <w:spacing w:line="360" w:lineRule="auto"/>
        <w:contextualSpacing/>
        <w:jc w:val="both"/>
        <w:rPr>
          <w:rFonts w:ascii="Palatino Linotype" w:hAnsi="Palatino Linotype" w:cs="Arial"/>
        </w:rPr>
      </w:pPr>
      <w:r w:rsidRPr="00423C7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423C70" w:rsidRDefault="00D448B5" w:rsidP="00D448B5">
      <w:pPr>
        <w:pStyle w:val="Sinespaciado"/>
      </w:pPr>
    </w:p>
    <w:p w14:paraId="1773170C" w14:textId="77777777" w:rsidR="00D448B5" w:rsidRPr="00423C70" w:rsidRDefault="00D448B5" w:rsidP="00D448B5">
      <w:pPr>
        <w:pStyle w:val="Sinespaciado"/>
        <w:rPr>
          <w:sz w:val="16"/>
          <w:lang w:val="es-ES_tradnl"/>
        </w:rPr>
      </w:pPr>
    </w:p>
    <w:p w14:paraId="3547D3F1"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r w:rsidRPr="00423C70">
        <w:rPr>
          <w:rFonts w:ascii="Palatino Linotype" w:hAnsi="Palatino Linotype" w:cs="Arial"/>
          <w:b/>
          <w:i/>
          <w:sz w:val="22"/>
        </w:rPr>
        <w:t>Artículo 12.</w:t>
      </w:r>
      <w:r w:rsidRPr="00423C7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423C70" w:rsidRDefault="00D448B5" w:rsidP="00D448B5">
      <w:pPr>
        <w:ind w:left="567" w:right="616"/>
        <w:jc w:val="both"/>
        <w:rPr>
          <w:rFonts w:ascii="Palatino Linotype" w:hAnsi="Palatino Linotype" w:cs="Arial"/>
          <w:i/>
          <w:sz w:val="22"/>
        </w:rPr>
      </w:pPr>
    </w:p>
    <w:p w14:paraId="3A80DF20" w14:textId="7A1C0EAC" w:rsidR="00D448B5" w:rsidRPr="00423C70" w:rsidRDefault="00D448B5" w:rsidP="00840B80">
      <w:pPr>
        <w:ind w:left="567" w:right="616"/>
        <w:jc w:val="both"/>
        <w:rPr>
          <w:rFonts w:ascii="Palatino Linotype" w:hAnsi="Palatino Linotype" w:cs="Arial"/>
          <w:i/>
          <w:sz w:val="22"/>
        </w:rPr>
      </w:pPr>
      <w:r w:rsidRPr="00423C7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423C70"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423C70" w:rsidRDefault="00D448B5" w:rsidP="00D448B5">
      <w:pPr>
        <w:tabs>
          <w:tab w:val="left" w:pos="709"/>
        </w:tabs>
        <w:spacing w:line="360" w:lineRule="auto"/>
        <w:contextualSpacing/>
        <w:jc w:val="both"/>
        <w:rPr>
          <w:rFonts w:ascii="Palatino Linotype" w:hAnsi="Palatino Linotype" w:cs="Arial"/>
        </w:rPr>
      </w:pPr>
      <w:r w:rsidRPr="00423C70">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423C70"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423C70" w:rsidRDefault="00D448B5" w:rsidP="00975A5E">
      <w:pPr>
        <w:tabs>
          <w:tab w:val="left" w:pos="709"/>
        </w:tabs>
        <w:spacing w:line="360" w:lineRule="auto"/>
        <w:contextualSpacing/>
        <w:jc w:val="both"/>
        <w:rPr>
          <w:rFonts w:ascii="Palatino Linotype" w:hAnsi="Palatino Linotype" w:cs="Arial"/>
        </w:rPr>
      </w:pPr>
      <w:r w:rsidRPr="00423C7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23C7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23C7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423C70">
        <w:rPr>
          <w:rFonts w:ascii="Palatino Linotype" w:hAnsi="Palatino Linotype" w:cs="Arial"/>
        </w:rPr>
        <w:t xml:space="preserve"> el cual dispone lo siguiente: </w:t>
      </w:r>
    </w:p>
    <w:p w14:paraId="66B1578D" w14:textId="77777777" w:rsidR="00975A5E" w:rsidRPr="00423C70"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r w:rsidRPr="00423C70">
        <w:rPr>
          <w:rFonts w:ascii="Palatino Linotype" w:hAnsi="Palatino Linotype" w:cs="Arial"/>
          <w:b/>
          <w:i/>
          <w:sz w:val="22"/>
        </w:rPr>
        <w:t xml:space="preserve">Artículo 3. </w:t>
      </w:r>
      <w:r w:rsidRPr="00423C70">
        <w:rPr>
          <w:rFonts w:ascii="Palatino Linotype" w:hAnsi="Palatino Linotype" w:cs="Arial"/>
          <w:i/>
          <w:sz w:val="22"/>
        </w:rPr>
        <w:t>Para los efectos de la presente Ley se entenderá por:</w:t>
      </w:r>
    </w:p>
    <w:p w14:paraId="2D7063D6"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p>
    <w:p w14:paraId="4BB2E0C8"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b/>
          <w:i/>
          <w:sz w:val="22"/>
        </w:rPr>
        <w:t>XI. Documento:</w:t>
      </w:r>
      <w:r w:rsidRPr="00423C7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23C70">
        <w:rPr>
          <w:rFonts w:ascii="Palatino Linotype" w:hAnsi="Palatino Linotype" w:cs="Arial"/>
          <w:b/>
          <w:i/>
          <w:sz w:val="22"/>
          <w:u w:val="single"/>
        </w:rPr>
        <w:t>registro que documente el ejercicio de las facultades, funciones y competencias de los sujetos obligados</w:t>
      </w:r>
      <w:r w:rsidRPr="00423C70">
        <w:rPr>
          <w:rFonts w:ascii="Palatino Linotype" w:hAnsi="Palatino Linotype" w:cs="Arial"/>
          <w:i/>
          <w:sz w:val="22"/>
          <w:u w:val="single"/>
        </w:rPr>
        <w:t>,</w:t>
      </w:r>
      <w:r w:rsidRPr="00423C70">
        <w:rPr>
          <w:rFonts w:ascii="Palatino Linotype" w:hAnsi="Palatino Linotype" w:cs="Arial"/>
          <w:i/>
          <w:sz w:val="22"/>
        </w:rPr>
        <w:t xml:space="preserve"> sus servidores públicos e integrantes, </w:t>
      </w:r>
      <w:r w:rsidRPr="00423C70">
        <w:rPr>
          <w:rFonts w:ascii="Palatino Linotype" w:hAnsi="Palatino Linotype" w:cs="Arial"/>
          <w:b/>
          <w:i/>
          <w:sz w:val="22"/>
          <w:u w:val="single"/>
        </w:rPr>
        <w:t>sin importar su fuente o fecha de elaboración.</w:t>
      </w:r>
      <w:r w:rsidRPr="00423C70">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423C70" w:rsidRDefault="00D448B5" w:rsidP="00D448B5">
      <w:pPr>
        <w:ind w:left="567" w:right="616"/>
        <w:jc w:val="both"/>
        <w:rPr>
          <w:rFonts w:ascii="Palatino Linotype" w:hAnsi="Palatino Linotype" w:cs="Arial"/>
          <w:i/>
          <w:sz w:val="22"/>
        </w:rPr>
      </w:pPr>
      <w:r w:rsidRPr="00423C70">
        <w:rPr>
          <w:rFonts w:ascii="Palatino Linotype" w:hAnsi="Palatino Linotype" w:cs="Arial"/>
          <w:i/>
          <w:sz w:val="22"/>
        </w:rPr>
        <w:t>(…)”</w:t>
      </w:r>
    </w:p>
    <w:p w14:paraId="7F578BA4" w14:textId="77777777" w:rsidR="00D448B5" w:rsidRPr="00423C70" w:rsidRDefault="00D448B5" w:rsidP="00D448B5"/>
    <w:p w14:paraId="5C950C7C" w14:textId="77777777" w:rsidR="00D448B5" w:rsidRPr="00423C70" w:rsidRDefault="00D448B5" w:rsidP="00D448B5">
      <w:pPr>
        <w:spacing w:before="240" w:after="240" w:line="360" w:lineRule="auto"/>
        <w:ind w:right="49"/>
        <w:contextualSpacing/>
        <w:jc w:val="both"/>
        <w:rPr>
          <w:rFonts w:ascii="Palatino Linotype" w:hAnsi="Palatino Linotype" w:cs="Arial"/>
          <w:lang w:eastAsia="es-MX"/>
        </w:rPr>
      </w:pPr>
      <w:r w:rsidRPr="00423C70">
        <w:rPr>
          <w:rFonts w:ascii="Palatino Linotype" w:hAnsi="Palatino Linotype" w:cs="Arial"/>
        </w:rPr>
        <w:lastRenderedPageBreak/>
        <w:t xml:space="preserve">Además, </w:t>
      </w:r>
      <w:r w:rsidRPr="00423C7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423C70"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423C70" w:rsidRDefault="00D448B5" w:rsidP="00D448B5">
      <w:pPr>
        <w:spacing w:before="240" w:after="240" w:line="360" w:lineRule="auto"/>
        <w:ind w:right="49"/>
        <w:contextualSpacing/>
        <w:jc w:val="both"/>
        <w:rPr>
          <w:rFonts w:ascii="Palatino Linotype" w:eastAsia="MS Mincho" w:hAnsi="Palatino Linotype" w:cs="Tahoma"/>
        </w:rPr>
      </w:pPr>
      <w:r w:rsidRPr="00423C70">
        <w:rPr>
          <w:rFonts w:ascii="Palatino Linotype" w:hAnsi="Palatino Linotype" w:cs="Arial"/>
          <w:lang w:eastAsia="es-MX"/>
        </w:rPr>
        <w:t xml:space="preserve">De la misma forma, </w:t>
      </w:r>
      <w:r w:rsidRPr="00423C70">
        <w:rPr>
          <w:rFonts w:ascii="Palatino Linotype" w:eastAsia="MS Mincho" w:hAnsi="Palatino Linotype"/>
        </w:rPr>
        <w:t>de acuerdo al contenido del artículo 160,</w:t>
      </w:r>
      <w:r w:rsidRPr="00423C70">
        <w:rPr>
          <w:rFonts w:ascii="Palatino Linotype" w:hAnsi="Palatino Linotype" w:cs="Arial"/>
        </w:rPr>
        <w:t xml:space="preserve"> de la Ley </w:t>
      </w:r>
      <w:r w:rsidRPr="00423C70">
        <w:rPr>
          <w:rFonts w:ascii="Palatino Linotype" w:eastAsia="MS Mincho" w:hAnsi="Palatino Linotype" w:cs="Tahoma"/>
        </w:rPr>
        <w:t>General de Transparencia y Acceso a la Información Pública que a la letra dispone:</w:t>
      </w:r>
    </w:p>
    <w:p w14:paraId="4FD6F25D" w14:textId="77777777" w:rsidR="00D448B5" w:rsidRPr="00423C70" w:rsidRDefault="00D448B5" w:rsidP="00D448B5"/>
    <w:p w14:paraId="041CC131" w14:textId="77777777" w:rsidR="00D448B5" w:rsidRPr="00423C70" w:rsidRDefault="00D448B5" w:rsidP="00D448B5">
      <w:pPr>
        <w:ind w:left="567" w:right="616"/>
        <w:contextualSpacing/>
        <w:jc w:val="both"/>
        <w:rPr>
          <w:rFonts w:ascii="Palatino Linotype" w:hAnsi="Palatino Linotype" w:cs="Arial"/>
          <w:i/>
          <w:sz w:val="22"/>
          <w:lang w:eastAsia="gl-ES"/>
        </w:rPr>
      </w:pPr>
      <w:r w:rsidRPr="00423C70">
        <w:rPr>
          <w:rFonts w:ascii="Palatino Linotype" w:hAnsi="Palatino Linotype" w:cs="Arial"/>
          <w:b/>
          <w:i/>
          <w:sz w:val="22"/>
          <w:lang w:eastAsia="gl-ES"/>
        </w:rPr>
        <w:t>Artículo 160</w:t>
      </w:r>
      <w:r w:rsidRPr="00423C7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423C70"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423C70"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423C70" w:rsidRDefault="00D448B5" w:rsidP="00D448B5">
      <w:pPr>
        <w:spacing w:line="360" w:lineRule="auto"/>
        <w:jc w:val="both"/>
        <w:rPr>
          <w:rFonts w:ascii="Palatino Linotype" w:hAnsi="Palatino Linotype" w:cs="Arial"/>
          <w:color w:val="222222"/>
          <w:szCs w:val="19"/>
          <w:lang w:eastAsia="es-MX"/>
        </w:rPr>
      </w:pPr>
      <w:r w:rsidRPr="00423C70">
        <w:rPr>
          <w:rFonts w:ascii="Palatino Linotype" w:hAnsi="Palatino Linotype"/>
          <w:color w:val="000000"/>
        </w:rPr>
        <w:t xml:space="preserve">Sirve como apoyo </w:t>
      </w:r>
      <w:r w:rsidRPr="00423C7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423C70" w:rsidRDefault="00D448B5" w:rsidP="00D448B5">
      <w:pPr>
        <w:pStyle w:val="Sinespaciado"/>
        <w:rPr>
          <w:lang w:eastAsia="es-MX"/>
        </w:rPr>
      </w:pPr>
    </w:p>
    <w:p w14:paraId="26E50E33" w14:textId="77777777" w:rsidR="00D448B5" w:rsidRPr="00423C70"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423C7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23C70">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423C70">
        <w:rPr>
          <w:rFonts w:ascii="Palatino Linotype" w:hAnsi="Palatino Linotype" w:cs="Arial"/>
          <w:i/>
          <w:iCs/>
          <w:color w:val="222222"/>
          <w:sz w:val="22"/>
          <w:lang w:eastAsia="es-MX"/>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423C70" w:rsidRDefault="00D448B5" w:rsidP="00D448B5">
      <w:pPr>
        <w:pStyle w:val="Sinespaciado"/>
      </w:pPr>
    </w:p>
    <w:p w14:paraId="0DD16C7D" w14:textId="77777777" w:rsidR="00D448B5" w:rsidRPr="00423C70" w:rsidRDefault="00D448B5" w:rsidP="00D448B5">
      <w:pPr>
        <w:pStyle w:val="Sinespaciado"/>
      </w:pPr>
    </w:p>
    <w:p w14:paraId="363B9F59" w14:textId="77777777" w:rsidR="00D448B5" w:rsidRPr="00423C70" w:rsidRDefault="00D448B5" w:rsidP="00D448B5">
      <w:pPr>
        <w:spacing w:line="360" w:lineRule="auto"/>
        <w:contextualSpacing/>
        <w:jc w:val="both"/>
        <w:rPr>
          <w:rFonts w:ascii="Palatino Linotype" w:hAnsi="Palatino Linotype" w:cs="Arial"/>
        </w:rPr>
      </w:pPr>
      <w:r w:rsidRPr="00423C70">
        <w:rPr>
          <w:rFonts w:ascii="Palatino Linotype" w:hAnsi="Palatino Linotype" w:cs="Arial"/>
          <w:bCs/>
        </w:rPr>
        <w:t xml:space="preserve">Además, </w:t>
      </w:r>
      <w:r w:rsidRPr="00423C7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423C70" w:rsidRDefault="00D448B5" w:rsidP="00D448B5">
      <w:pPr>
        <w:pStyle w:val="Sinespaciado"/>
      </w:pPr>
    </w:p>
    <w:p w14:paraId="0FD89CF2" w14:textId="77777777" w:rsidR="00D448B5" w:rsidRPr="00423C70" w:rsidRDefault="00D448B5" w:rsidP="00D448B5">
      <w:pPr>
        <w:ind w:left="567" w:right="616"/>
        <w:contextualSpacing/>
        <w:jc w:val="both"/>
        <w:rPr>
          <w:rFonts w:ascii="Palatino Linotype" w:hAnsi="Palatino Linotype" w:cs="Arial"/>
          <w:i/>
          <w:sz w:val="22"/>
        </w:rPr>
      </w:pPr>
      <w:r w:rsidRPr="00423C70">
        <w:rPr>
          <w:rFonts w:ascii="Palatino Linotype" w:hAnsi="Palatino Linotype" w:cs="Arial"/>
          <w:b/>
          <w:i/>
          <w:sz w:val="22"/>
        </w:rPr>
        <w:t>Artículo 23.</w:t>
      </w:r>
      <w:r w:rsidRPr="00423C70">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423C70" w:rsidRDefault="00D448B5" w:rsidP="00D448B5">
      <w:pPr>
        <w:ind w:left="567" w:right="616"/>
        <w:contextualSpacing/>
        <w:jc w:val="both"/>
        <w:rPr>
          <w:rFonts w:ascii="Palatino Linotype" w:hAnsi="Palatino Linotype" w:cs="Arial"/>
          <w:i/>
          <w:sz w:val="22"/>
        </w:rPr>
      </w:pPr>
      <w:r w:rsidRPr="00423C70">
        <w:rPr>
          <w:rFonts w:ascii="Palatino Linotype" w:hAnsi="Palatino Linotype" w:cs="Arial"/>
          <w:i/>
          <w:sz w:val="22"/>
        </w:rPr>
        <w:t>(…)</w:t>
      </w:r>
    </w:p>
    <w:p w14:paraId="6FA3C3EC" w14:textId="7B382083" w:rsidR="00A563B8" w:rsidRPr="00423C70"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423C70">
        <w:rPr>
          <w:rFonts w:ascii="Palatino Linotype" w:eastAsiaTheme="minorHAnsi" w:hAnsi="Palatino Linotype" w:cs="Bookman Old Style"/>
          <w:b/>
          <w:bCs/>
          <w:i/>
          <w:color w:val="000000"/>
          <w:sz w:val="22"/>
          <w:szCs w:val="20"/>
          <w:lang w:val="es-MX" w:eastAsia="en-US"/>
        </w:rPr>
        <w:t xml:space="preserve">IV. </w:t>
      </w:r>
      <w:r w:rsidRPr="00423C70">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423C70" w:rsidRDefault="000A0590" w:rsidP="00D448B5">
      <w:pPr>
        <w:spacing w:line="360" w:lineRule="auto"/>
        <w:jc w:val="both"/>
        <w:rPr>
          <w:rFonts w:ascii="Palatino Linotype" w:hAnsi="Palatino Linotype" w:cs="Arial"/>
        </w:rPr>
      </w:pPr>
    </w:p>
    <w:p w14:paraId="5BA34FDF" w14:textId="0D6B6569" w:rsidR="00D448B5" w:rsidRPr="00423C70" w:rsidRDefault="00D448B5" w:rsidP="00D448B5">
      <w:pPr>
        <w:spacing w:line="360" w:lineRule="auto"/>
        <w:jc w:val="both"/>
        <w:rPr>
          <w:rFonts w:ascii="Palatino Linotype" w:eastAsiaTheme="minorHAnsi" w:hAnsi="Palatino Linotype" w:cs="Arial"/>
          <w:szCs w:val="22"/>
          <w:lang w:val="es-MX" w:eastAsia="en-US"/>
        </w:rPr>
      </w:pPr>
      <w:r w:rsidRPr="00423C7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23C70">
        <w:rPr>
          <w:rFonts w:ascii="Palatino Linotype" w:eastAsiaTheme="minorHAnsi" w:hAnsi="Palatino Linotype" w:cs="Arial"/>
          <w:b/>
          <w:szCs w:val="22"/>
          <w:lang w:val="es-MX" w:eastAsia="en-US"/>
        </w:rPr>
        <w:t>SAIMEX</w:t>
      </w:r>
      <w:r w:rsidRPr="00423C70">
        <w:rPr>
          <w:rFonts w:ascii="Palatino Linotype" w:eastAsiaTheme="minorHAnsi" w:hAnsi="Palatino Linotype" w:cs="Arial"/>
          <w:szCs w:val="22"/>
          <w:lang w:val="es-MX" w:eastAsia="en-US"/>
        </w:rPr>
        <w:t xml:space="preserve">, a efecto de determinar si con la información remitida por </w:t>
      </w:r>
      <w:r w:rsidRPr="00423C70">
        <w:rPr>
          <w:rFonts w:ascii="Palatino Linotype" w:eastAsiaTheme="minorHAnsi" w:hAnsi="Palatino Linotype" w:cs="Arial"/>
          <w:b/>
          <w:szCs w:val="22"/>
          <w:lang w:val="es-MX" w:eastAsia="en-US"/>
        </w:rPr>
        <w:t>El Sujeto Obligado</w:t>
      </w:r>
      <w:r w:rsidRPr="00423C70">
        <w:rPr>
          <w:rFonts w:ascii="Palatino Linotype" w:eastAsiaTheme="minorHAnsi" w:hAnsi="Palatino Linotype" w:cs="Arial"/>
          <w:szCs w:val="22"/>
          <w:lang w:val="es-MX" w:eastAsia="en-US"/>
        </w:rPr>
        <w:t xml:space="preserve"> a través de su respuesta</w:t>
      </w:r>
      <w:r w:rsidR="000A0590" w:rsidRPr="00423C70">
        <w:rPr>
          <w:rFonts w:ascii="Palatino Linotype" w:eastAsiaTheme="minorHAnsi" w:hAnsi="Palatino Linotype" w:cs="Arial"/>
          <w:szCs w:val="22"/>
          <w:lang w:val="es-MX" w:eastAsia="en-US"/>
        </w:rPr>
        <w:t xml:space="preserve">, </w:t>
      </w:r>
      <w:r w:rsidRPr="00423C70">
        <w:rPr>
          <w:rFonts w:ascii="Palatino Linotype" w:eastAsiaTheme="minorHAnsi" w:hAnsi="Palatino Linotype" w:cs="Arial"/>
          <w:szCs w:val="22"/>
          <w:lang w:val="es-MX" w:eastAsia="en-US"/>
        </w:rPr>
        <w:t xml:space="preserve">colma lo requerido en dicha solicitud. </w:t>
      </w:r>
    </w:p>
    <w:p w14:paraId="58D97C53" w14:textId="77777777" w:rsidR="00F618EB" w:rsidRPr="00423C70"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423C70" w:rsidRDefault="00F618EB" w:rsidP="00F618EB">
      <w:p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 xml:space="preserve">Atento a ello, primeramente, es importante señalar que el ahora </w:t>
      </w:r>
      <w:r w:rsidRPr="00423C70">
        <w:rPr>
          <w:rFonts w:ascii="Palatino Linotype" w:eastAsiaTheme="minorHAnsi" w:hAnsi="Palatino Linotype" w:cs="Arial"/>
          <w:b/>
          <w:lang w:val="es-MX" w:eastAsia="en-US"/>
        </w:rPr>
        <w:t>Recurrente</w:t>
      </w:r>
      <w:r w:rsidRPr="00423C70">
        <w:rPr>
          <w:rFonts w:ascii="Palatino Linotype" w:eastAsiaTheme="minorHAnsi" w:hAnsi="Palatino Linotype" w:cs="Arial"/>
          <w:bCs/>
          <w:lang w:val="es-MX" w:eastAsia="en-US"/>
        </w:rPr>
        <w:t xml:space="preserve"> se adolece de lo siguiente:</w:t>
      </w:r>
    </w:p>
    <w:p w14:paraId="6CF54A0E" w14:textId="77777777" w:rsidR="00F618EB" w:rsidRPr="00423C70" w:rsidRDefault="00F618EB" w:rsidP="00F618EB">
      <w:pPr>
        <w:spacing w:line="360" w:lineRule="auto"/>
        <w:ind w:right="49"/>
        <w:jc w:val="both"/>
        <w:rPr>
          <w:rFonts w:ascii="Palatino Linotype" w:eastAsiaTheme="minorHAnsi" w:hAnsi="Palatino Linotype" w:cs="Arial"/>
          <w:bCs/>
          <w:lang w:val="es-MX" w:eastAsia="en-US"/>
        </w:rPr>
      </w:pPr>
    </w:p>
    <w:p w14:paraId="0B8C82B1" w14:textId="503F6B81" w:rsidR="00F618EB" w:rsidRPr="00423C70" w:rsidRDefault="0031159B" w:rsidP="0031159B">
      <w:pPr>
        <w:pStyle w:val="Prrafodelista"/>
        <w:numPr>
          <w:ilvl w:val="0"/>
          <w:numId w:val="27"/>
        </w:numPr>
        <w:spacing w:line="360" w:lineRule="auto"/>
        <w:ind w:right="49"/>
        <w:jc w:val="both"/>
        <w:rPr>
          <w:rFonts w:ascii="Palatino Linotype" w:eastAsiaTheme="minorHAnsi" w:hAnsi="Palatino Linotype" w:cs="Arial"/>
          <w:b/>
          <w:lang w:val="es-MX" w:eastAsia="en-US"/>
        </w:rPr>
      </w:pPr>
      <w:r w:rsidRPr="00423C70">
        <w:rPr>
          <w:rFonts w:ascii="Palatino Linotype" w:eastAsiaTheme="minorHAnsi" w:hAnsi="Palatino Linotype" w:cs="Arial"/>
          <w:b/>
          <w:lang w:val="es-MX" w:eastAsia="en-US"/>
        </w:rPr>
        <w:t>No se entrega la información completa, además su fundamento legal para dar contestación es incorrecto, así como su sesión del comité de transparencia.</w:t>
      </w:r>
    </w:p>
    <w:p w14:paraId="3C78A114" w14:textId="77777777" w:rsidR="00975A5E" w:rsidRPr="00423C70" w:rsidRDefault="00975A5E" w:rsidP="00EF3C9E">
      <w:pPr>
        <w:pStyle w:val="Prrafodelista"/>
        <w:spacing w:line="360" w:lineRule="auto"/>
        <w:ind w:left="0"/>
        <w:contextualSpacing/>
        <w:jc w:val="both"/>
        <w:rPr>
          <w:rFonts w:ascii="Palatino Linotype" w:hAnsi="Palatino Linotype"/>
          <w:color w:val="000000"/>
        </w:rPr>
      </w:pPr>
    </w:p>
    <w:p w14:paraId="55724384" w14:textId="5CE47AF2" w:rsidR="0031159B" w:rsidRPr="00423C70" w:rsidRDefault="00975A5E" w:rsidP="0031159B">
      <w:pPr>
        <w:spacing w:line="360" w:lineRule="auto"/>
        <w:ind w:right="49"/>
        <w:jc w:val="both"/>
        <w:rPr>
          <w:rFonts w:ascii="Palatino Linotype" w:eastAsiaTheme="minorHAnsi" w:hAnsi="Palatino Linotype" w:cs="Arial"/>
          <w:bCs/>
          <w:lang w:val="es-MX" w:eastAsia="en-US"/>
        </w:rPr>
      </w:pPr>
      <w:r w:rsidRPr="00423C70">
        <w:rPr>
          <w:rFonts w:ascii="Palatino Linotype" w:hAnsi="Palatino Linotype"/>
          <w:color w:val="000000"/>
        </w:rPr>
        <w:t>Al respecto, record</w:t>
      </w:r>
      <w:r w:rsidR="00473564" w:rsidRPr="00423C70">
        <w:rPr>
          <w:rFonts w:ascii="Palatino Linotype" w:hAnsi="Palatino Linotype"/>
          <w:color w:val="000000"/>
        </w:rPr>
        <w:t xml:space="preserve">emos que, en líneas anteriores, </w:t>
      </w:r>
      <w:r w:rsidRPr="00423C70">
        <w:rPr>
          <w:rFonts w:ascii="Palatino Linotype" w:hAnsi="Palatino Linotype"/>
          <w:color w:val="000000"/>
        </w:rPr>
        <w:t xml:space="preserve">el </w:t>
      </w:r>
      <w:r w:rsidRPr="00423C70">
        <w:rPr>
          <w:rFonts w:ascii="Palatino Linotype" w:hAnsi="Palatino Linotype"/>
          <w:b/>
          <w:color w:val="000000"/>
        </w:rPr>
        <w:t>Sujeto Obligado</w:t>
      </w:r>
      <w:r w:rsidRPr="00423C70">
        <w:rPr>
          <w:rFonts w:ascii="Palatino Linotype" w:hAnsi="Palatino Linotype"/>
          <w:color w:val="000000"/>
        </w:rPr>
        <w:t xml:space="preserve"> en respuesta,</w:t>
      </w:r>
      <w:r w:rsidR="006B3E46" w:rsidRPr="00423C70">
        <w:rPr>
          <w:rFonts w:ascii="Palatino Linotype" w:hAnsi="Palatino Linotype"/>
          <w:color w:val="000000"/>
        </w:rPr>
        <w:t xml:space="preserve"> por conducto del </w:t>
      </w:r>
      <w:r w:rsidR="0031159B" w:rsidRPr="00423C70">
        <w:rPr>
          <w:rFonts w:ascii="Palatino Linotype" w:eastAsiaTheme="minorHAnsi" w:hAnsi="Palatino Linotype" w:cs="Arial"/>
          <w:bCs/>
          <w:lang w:val="es-MX" w:eastAsia="en-US"/>
        </w:rPr>
        <w:t xml:space="preserve">el Encargado de Despacho de la Tesorería remitió los formatos </w:t>
      </w:r>
      <w:r w:rsidR="0031159B" w:rsidRPr="00423C70">
        <w:rPr>
          <w:rFonts w:ascii="Palatino Linotype" w:eastAsiaTheme="minorHAnsi" w:hAnsi="Palatino Linotype" w:cs="Arial"/>
          <w:bCs/>
          <w:lang w:val="es-MX" w:eastAsia="en-US"/>
        </w:rPr>
        <w:lastRenderedPageBreak/>
        <w:t xml:space="preserve">denominados </w:t>
      </w:r>
      <w:r w:rsidR="0031159B" w:rsidRPr="00423C70">
        <w:rPr>
          <w:rFonts w:ascii="Palatino Linotype" w:eastAsiaTheme="minorHAnsi" w:hAnsi="Palatino Linotype" w:cs="Arial"/>
          <w:bCs/>
          <w:i/>
          <w:lang w:val="es-MX" w:eastAsia="en-US"/>
        </w:rPr>
        <w:t>“Nómina General”</w:t>
      </w:r>
      <w:r w:rsidR="0031159B" w:rsidRPr="00423C70">
        <w:rPr>
          <w:rFonts w:ascii="Palatino Linotype" w:eastAsiaTheme="minorHAnsi" w:hAnsi="Palatino Linotype" w:cs="Arial"/>
          <w:bCs/>
          <w:lang w:val="es-MX" w:eastAsia="en-US"/>
        </w:rPr>
        <w:t xml:space="preserve"> y </w:t>
      </w:r>
      <w:r w:rsidR="0031159B" w:rsidRPr="00423C70">
        <w:rPr>
          <w:rFonts w:ascii="Palatino Linotype" w:eastAsiaTheme="minorHAnsi" w:hAnsi="Palatino Linotype" w:cs="Arial"/>
          <w:b/>
          <w:bCs/>
          <w:lang w:val="es-MX" w:eastAsia="en-US"/>
        </w:rPr>
        <w:t>511</w:t>
      </w:r>
      <w:r w:rsidR="0031159B" w:rsidRPr="00423C70">
        <w:rPr>
          <w:rFonts w:ascii="Palatino Linotype" w:eastAsiaTheme="minorHAnsi" w:hAnsi="Palatino Linotype" w:cs="Arial"/>
          <w:bCs/>
          <w:lang w:val="es-MX" w:eastAsia="en-US"/>
        </w:rPr>
        <w:t xml:space="preserve"> </w:t>
      </w:r>
      <w:r w:rsidR="0031159B" w:rsidRPr="00423C70">
        <w:rPr>
          <w:rFonts w:ascii="Palatino Linotype" w:eastAsiaTheme="minorHAnsi" w:hAnsi="Palatino Linotype" w:cs="Arial"/>
          <w:bCs/>
          <w:i/>
          <w:lang w:val="es-MX" w:eastAsia="en-US"/>
        </w:rPr>
        <w:t xml:space="preserve">(quinientos once) </w:t>
      </w:r>
      <w:r w:rsidR="0031159B" w:rsidRPr="00423C70">
        <w:rPr>
          <w:rFonts w:ascii="Palatino Linotype" w:eastAsiaTheme="minorHAnsi" w:hAnsi="Palatino Linotype" w:cs="Arial"/>
          <w:bCs/>
          <w:lang w:val="es-MX" w:eastAsia="en-US"/>
        </w:rPr>
        <w:t>recibos de nómina, ambos del periodo comprendido del uno de enero al treinta y uno de marzo de dos mil veinticinco.</w:t>
      </w:r>
    </w:p>
    <w:p w14:paraId="1B950ED3" w14:textId="77777777" w:rsidR="0031159B" w:rsidRPr="00423C70" w:rsidRDefault="0031159B" w:rsidP="0031159B">
      <w:pPr>
        <w:spacing w:line="360" w:lineRule="auto"/>
        <w:ind w:right="49"/>
        <w:jc w:val="both"/>
        <w:rPr>
          <w:rFonts w:ascii="Palatino Linotype" w:eastAsiaTheme="minorHAnsi" w:hAnsi="Palatino Linotype" w:cs="Arial"/>
          <w:bCs/>
          <w:lang w:val="es-MX" w:eastAsia="en-US"/>
        </w:rPr>
      </w:pPr>
    </w:p>
    <w:p w14:paraId="40666F65" w14:textId="77777777" w:rsidR="0031159B" w:rsidRPr="00423C70" w:rsidRDefault="0031159B" w:rsidP="0031159B">
      <w:p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 xml:space="preserve">Así como, el Acta de la Trigésima Segunda Sesión Extraordinaria del Comité de Transparencia de fecha dos de mayo de dos mil veinticinco, en el que, aprobaron la versión pública y clasificaron como </w:t>
      </w:r>
      <w:r w:rsidRPr="00423C70">
        <w:rPr>
          <w:rFonts w:ascii="Palatino Linotype" w:eastAsiaTheme="minorHAnsi" w:hAnsi="Palatino Linotype" w:cs="Arial"/>
          <w:b/>
          <w:bCs/>
          <w:lang w:val="es-MX" w:eastAsia="en-US"/>
        </w:rPr>
        <w:t>CONFIDENCIALES</w:t>
      </w:r>
      <w:r w:rsidRPr="00423C70">
        <w:rPr>
          <w:rFonts w:ascii="Palatino Linotype" w:eastAsiaTheme="minorHAnsi" w:hAnsi="Palatino Linotype" w:cs="Arial"/>
          <w:bCs/>
          <w:lang w:val="es-MX" w:eastAsia="en-US"/>
        </w:rPr>
        <w:t>, los siguientes datos inmersos en los recibos de nómina:</w:t>
      </w:r>
    </w:p>
    <w:p w14:paraId="444D7FCA" w14:textId="77777777" w:rsidR="0031159B" w:rsidRPr="00423C70" w:rsidRDefault="0031159B" w:rsidP="0031159B">
      <w:pPr>
        <w:spacing w:line="360" w:lineRule="auto"/>
        <w:ind w:right="49"/>
        <w:jc w:val="both"/>
        <w:rPr>
          <w:rFonts w:ascii="Palatino Linotype" w:eastAsiaTheme="minorHAnsi" w:hAnsi="Palatino Linotype" w:cs="Arial"/>
          <w:bCs/>
          <w:lang w:val="es-MX" w:eastAsia="en-US"/>
        </w:rPr>
      </w:pPr>
    </w:p>
    <w:p w14:paraId="34CC5F1E" w14:textId="77777777" w:rsidR="0031159B" w:rsidRPr="00423C70" w:rsidRDefault="0031159B" w:rsidP="0031159B">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Dirección.</w:t>
      </w:r>
    </w:p>
    <w:p w14:paraId="1F69CB2E" w14:textId="77777777" w:rsidR="0031159B" w:rsidRPr="00423C70" w:rsidRDefault="0031159B" w:rsidP="0031159B">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CURP.</w:t>
      </w:r>
    </w:p>
    <w:p w14:paraId="38A46FEA" w14:textId="77777777" w:rsidR="0031159B" w:rsidRPr="00423C70" w:rsidRDefault="0031159B" w:rsidP="0031159B">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RFC.</w:t>
      </w:r>
    </w:p>
    <w:p w14:paraId="1766336F" w14:textId="77777777" w:rsidR="0031159B" w:rsidRPr="00423C70" w:rsidRDefault="0031159B" w:rsidP="0031159B">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Número de Seguridad Social.</w:t>
      </w:r>
    </w:p>
    <w:p w14:paraId="46CFF17B" w14:textId="77777777" w:rsidR="0031159B" w:rsidRPr="00423C70" w:rsidRDefault="0031159B" w:rsidP="0031159B">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Código QR.</w:t>
      </w:r>
    </w:p>
    <w:p w14:paraId="326FD274" w14:textId="77777777" w:rsidR="0031159B" w:rsidRPr="00423C70" w:rsidRDefault="0031159B" w:rsidP="0031159B">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Datos monetarios de Percepciones.</w:t>
      </w:r>
    </w:p>
    <w:p w14:paraId="06E96CA8" w14:textId="77777777" w:rsidR="0031159B" w:rsidRPr="00423C70" w:rsidRDefault="0031159B" w:rsidP="0031159B">
      <w:pPr>
        <w:pStyle w:val="Prrafodelista"/>
        <w:numPr>
          <w:ilvl w:val="0"/>
          <w:numId w:val="47"/>
        </w:numPr>
        <w:spacing w:line="360" w:lineRule="auto"/>
        <w:ind w:right="49"/>
        <w:jc w:val="both"/>
        <w:rPr>
          <w:rFonts w:ascii="Palatino Linotype" w:eastAsiaTheme="minorHAnsi" w:hAnsi="Palatino Linotype" w:cs="Arial"/>
          <w:bCs/>
          <w:lang w:val="es-MX" w:eastAsia="en-US"/>
        </w:rPr>
      </w:pPr>
      <w:r w:rsidRPr="00423C70">
        <w:rPr>
          <w:rFonts w:ascii="Palatino Linotype" w:eastAsiaTheme="minorHAnsi" w:hAnsi="Palatino Linotype" w:cs="Arial"/>
          <w:bCs/>
          <w:lang w:val="es-MX" w:eastAsia="en-US"/>
        </w:rPr>
        <w:t>Datos monetarios de Deducciones.</w:t>
      </w:r>
    </w:p>
    <w:p w14:paraId="30A3F1B7" w14:textId="77777777" w:rsidR="006B3E46" w:rsidRPr="00423C70" w:rsidRDefault="006B3E46" w:rsidP="00975A5E">
      <w:pPr>
        <w:pStyle w:val="Prrafodelista"/>
        <w:spacing w:line="360" w:lineRule="auto"/>
        <w:ind w:left="0"/>
        <w:contextualSpacing/>
        <w:jc w:val="both"/>
        <w:rPr>
          <w:rFonts w:ascii="Palatino Linotype" w:hAnsi="Palatino Linotype"/>
          <w:color w:val="000000"/>
        </w:rPr>
      </w:pPr>
    </w:p>
    <w:p w14:paraId="32837149" w14:textId="51D61BFE" w:rsidR="00423C70" w:rsidRPr="00423C70" w:rsidRDefault="00423C70" w:rsidP="00423C70">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Por lo anteriormente descrito, se visualiza que 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pretendió colmar con la emisión de la versión pública de los recibos de nómina solicitados; sin embargo, este contiene una </w:t>
      </w:r>
      <w:r w:rsidRPr="00423C70">
        <w:rPr>
          <w:rFonts w:ascii="Palatino Linotype" w:eastAsiaTheme="minorHAnsi" w:hAnsi="Palatino Linotype" w:cs="Arial"/>
          <w:b/>
          <w:u w:val="single"/>
          <w:lang w:val="es-MX" w:eastAsia="en-US"/>
        </w:rPr>
        <w:t>excesiva versión pública</w:t>
      </w:r>
      <w:r w:rsidRPr="00423C70">
        <w:rPr>
          <w:rFonts w:ascii="Palatino Linotype" w:eastAsiaTheme="minorHAnsi" w:hAnsi="Palatino Linotype" w:cs="Arial"/>
          <w:lang w:val="es-MX" w:eastAsia="en-US"/>
        </w:rPr>
        <w:t xml:space="preserve">, por lo que analizaremos los datos que deben ser testados o clasificados de manera </w:t>
      </w:r>
      <w:r w:rsidRPr="00423C70">
        <w:rPr>
          <w:rFonts w:ascii="Palatino Linotype" w:eastAsiaTheme="minorHAnsi" w:hAnsi="Palatino Linotype" w:cs="Arial"/>
          <w:b/>
          <w:lang w:val="es-MX" w:eastAsia="en-US"/>
        </w:rPr>
        <w:t>CONFIDENCIALES</w:t>
      </w:r>
      <w:r w:rsidRPr="00423C70">
        <w:rPr>
          <w:rFonts w:ascii="Palatino Linotype" w:eastAsiaTheme="minorHAnsi" w:hAnsi="Palatino Linotype" w:cs="Arial"/>
          <w:lang w:val="es-MX" w:eastAsia="en-US"/>
        </w:rPr>
        <w:t xml:space="preserve"> y los datos que son públicos, aunado de que fue omiso en remitir el Acuerdo de Clasificación con el que se sustente la pretendida versión pública, de conformidad con lo siguiente.</w:t>
      </w:r>
    </w:p>
    <w:p w14:paraId="779DCAFE" w14:textId="77777777" w:rsidR="00423C70" w:rsidRPr="00423C70" w:rsidRDefault="00423C70" w:rsidP="00423C70">
      <w:pPr>
        <w:spacing w:line="360" w:lineRule="auto"/>
        <w:jc w:val="both"/>
        <w:rPr>
          <w:rFonts w:ascii="Palatino Linotype" w:eastAsiaTheme="minorHAnsi" w:hAnsi="Palatino Linotype" w:cs="Arial"/>
          <w:lang w:val="es-MX" w:eastAsia="en-US"/>
        </w:rPr>
      </w:pPr>
    </w:p>
    <w:p w14:paraId="7B816B6E"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Arial"/>
          <w:lang w:val="es-MX" w:eastAsia="es-MX"/>
        </w:rPr>
        <w:lastRenderedPageBreak/>
        <w:t xml:space="preserve">En el mismo sentido, en el </w:t>
      </w:r>
      <w:r w:rsidRPr="00423C70">
        <w:rPr>
          <w:rFonts w:ascii="Palatino Linotype" w:eastAsia="Calibri" w:hAnsi="Palatino Linotype" w:cs="Calibri"/>
          <w:lang w:val="es-MX" w:eastAsia="es-MX"/>
        </w:rPr>
        <w:t xml:space="preserve">caso específico, </w:t>
      </w:r>
      <w:r w:rsidRPr="00423C70">
        <w:rPr>
          <w:rFonts w:ascii="Palatino Linotype" w:eastAsia="Calibri" w:hAnsi="Palatino Linotype" w:cs="Arial"/>
          <w:lang w:val="es-MX" w:eastAsia="es-MX"/>
        </w:rPr>
        <w:t xml:space="preserve">se advierte que </w:t>
      </w:r>
      <w:r w:rsidRPr="00423C70">
        <w:rPr>
          <w:rFonts w:ascii="Palatino Linotype" w:eastAsia="Calibri"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423C70">
        <w:rPr>
          <w:rFonts w:ascii="Palatino Linotype" w:eastAsia="Calibri" w:hAnsi="Palatino Linotype" w:cs="Calibri"/>
          <w:b/>
          <w:lang w:val="es-MX" w:eastAsia="es-MX"/>
        </w:rPr>
        <w:t>Registro Federal de Contribuyentes</w:t>
      </w:r>
      <w:r w:rsidRPr="00423C70">
        <w:rPr>
          <w:rFonts w:ascii="Palatino Linotype" w:eastAsia="Calibri" w:hAnsi="Palatino Linotype" w:cs="Calibri"/>
          <w:lang w:val="es-MX" w:eastAsia="es-MX"/>
        </w:rPr>
        <w:t xml:space="preserve"> (RFC), la </w:t>
      </w:r>
      <w:r w:rsidRPr="00423C70">
        <w:rPr>
          <w:rFonts w:ascii="Palatino Linotype" w:eastAsia="Calibri" w:hAnsi="Palatino Linotype" w:cs="Calibri"/>
          <w:b/>
          <w:lang w:val="es-MX" w:eastAsia="es-MX"/>
        </w:rPr>
        <w:t>Clave Única de Registro de Población</w:t>
      </w:r>
      <w:r w:rsidRPr="00423C70">
        <w:rPr>
          <w:rFonts w:ascii="Palatino Linotype" w:eastAsia="Calibri" w:hAnsi="Palatino Linotype" w:cs="Calibri"/>
          <w:lang w:val="es-MX" w:eastAsia="es-MX"/>
        </w:rPr>
        <w:t xml:space="preserve"> (CURP), la </w:t>
      </w:r>
      <w:r w:rsidRPr="00423C70">
        <w:rPr>
          <w:rFonts w:ascii="Palatino Linotype" w:eastAsia="Calibri" w:hAnsi="Palatino Linotype" w:cs="Calibri"/>
          <w:b/>
          <w:lang w:val="es-MX" w:eastAsia="es-MX"/>
        </w:rPr>
        <w:t>Clave de cualquier tipo de seguridad social</w:t>
      </w:r>
      <w:r w:rsidRPr="00423C70">
        <w:rPr>
          <w:rFonts w:ascii="Palatino Linotype" w:eastAsia="Calibri" w:hAnsi="Palatino Linotype" w:cs="Calibri"/>
          <w:lang w:val="es-MX" w:eastAsia="es-MX"/>
        </w:rPr>
        <w:t xml:space="preserve"> (ISSEMYM, u otros), así como, los </w:t>
      </w:r>
      <w:r w:rsidRPr="00423C70">
        <w:rPr>
          <w:rFonts w:ascii="Palatino Linotype" w:eastAsia="Calibri" w:hAnsi="Palatino Linotype" w:cs="Calibri"/>
          <w:b/>
          <w:lang w:val="es-MX" w:eastAsia="es-MX"/>
        </w:rPr>
        <w:t xml:space="preserve">préstamos o descuentos </w:t>
      </w:r>
      <w:r w:rsidRPr="00423C70">
        <w:rPr>
          <w:rFonts w:ascii="Palatino Linotype" w:eastAsia="Calibri" w:hAnsi="Palatino Linotype" w:cs="Calibri"/>
          <w:lang w:val="es-MX" w:eastAsia="es-MX"/>
        </w:rPr>
        <w:t xml:space="preserve">que se le hagan al servidor público, que no se encuentren relacionados con </w:t>
      </w:r>
      <w:r w:rsidRPr="00423C70">
        <w:rPr>
          <w:rFonts w:ascii="Palatino Linotype" w:eastAsia="Calibri"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423C70">
        <w:rPr>
          <w:rFonts w:ascii="Palatino Linotype" w:eastAsia="Calibri" w:hAnsi="Palatino Linotype" w:cs="Calibri"/>
          <w:lang w:val="es-MX" w:eastAsia="es-MX"/>
        </w:rPr>
        <w:t>, cuando de estos se desprendan o sean visibles datos personales correspondientes a los servidores públicos.</w:t>
      </w:r>
    </w:p>
    <w:p w14:paraId="2F03503A"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2D297EE3"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b/>
          <w:lang w:val="es-MX"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423C70">
        <w:rPr>
          <w:rFonts w:ascii="Palatino Linotype" w:eastAsia="Calibri" w:hAnsi="Palatino Linotype" w:cs="Calibri"/>
          <w:lang w:val="es-MX"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08D57FB6"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lastRenderedPageBreak/>
        <w:t xml:space="preserve">Por cuanto hace al </w:t>
      </w:r>
      <w:r w:rsidRPr="00423C70">
        <w:rPr>
          <w:rFonts w:ascii="Palatino Linotype" w:eastAsia="Calibri" w:hAnsi="Palatino Linotype" w:cs="Calibri"/>
          <w:b/>
          <w:lang w:val="es-MX" w:eastAsia="es-MX"/>
        </w:rPr>
        <w:t>Registro Federal de Contribuyentes</w:t>
      </w:r>
      <w:r w:rsidRPr="00423C70">
        <w:rPr>
          <w:rFonts w:ascii="Palatino Linotype" w:eastAsia="Calibri" w:hAnsi="Palatino Linotype" w:cs="Calibri"/>
          <w:lang w:val="es-MX" w:eastAsia="es-MX"/>
        </w:rPr>
        <w:t xml:space="preserve"> </w:t>
      </w:r>
      <w:r w:rsidRPr="00423C70">
        <w:rPr>
          <w:rFonts w:ascii="Palatino Linotype" w:eastAsia="Calibri" w:hAnsi="Palatino Linotype" w:cs="Calibri"/>
          <w:b/>
          <w:lang w:val="es-MX" w:eastAsia="es-MX"/>
        </w:rPr>
        <w:t>de las personas físicas</w:t>
      </w:r>
      <w:r w:rsidRPr="00423C70">
        <w:rPr>
          <w:rFonts w:ascii="Palatino Linotype" w:eastAsia="Calibri"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423C70">
        <w:rPr>
          <w:rFonts w:ascii="Palatino Linotype" w:eastAsia="Calibri" w:hAnsi="Palatino Linotype" w:cs="Calibri"/>
          <w:lang w:val="es-MX" w:eastAsia="es-MX"/>
        </w:rPr>
        <w:t>homoclave</w:t>
      </w:r>
      <w:proofErr w:type="spellEnd"/>
      <w:r w:rsidRPr="00423C70">
        <w:rPr>
          <w:rFonts w:ascii="Palatino Linotype" w:eastAsia="Calibri" w:hAnsi="Palatino Linotype" w:cs="Calibri"/>
          <w:lang w:val="es-MX" w:eastAsia="es-MX"/>
        </w:rPr>
        <w:t>; la cual para su obtención es necesario acreditar personalidad, fecha de nacimiento entre otros con documentos oficiales.</w:t>
      </w:r>
    </w:p>
    <w:p w14:paraId="01911E52"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3744E1EB" w14:textId="3F31394C"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Al respecto, el </w:t>
      </w:r>
      <w:r>
        <w:rPr>
          <w:rFonts w:ascii="Palatino Linotype" w:eastAsia="Calibri" w:hAnsi="Palatino Linotype" w:cs="Calibri"/>
          <w:lang w:val="es-MX" w:eastAsia="es-MX"/>
        </w:rPr>
        <w:t xml:space="preserve">entonces </w:t>
      </w:r>
      <w:r w:rsidRPr="00423C70">
        <w:rPr>
          <w:rFonts w:ascii="Palatino Linotype" w:eastAsia="Calibri" w:hAnsi="Palatino Linotype" w:cs="Calibri"/>
          <w:lang w:val="es-MX" w:eastAsia="es-MX"/>
        </w:rPr>
        <w:t>Instituto Nacional Transparencia, Acceso a la Información y Protección de Datos Personales (INAI) a través del Criterio 19/17, señala literalmente lo siguiente:</w:t>
      </w:r>
    </w:p>
    <w:p w14:paraId="689BBBB4" w14:textId="77777777" w:rsidR="00423C70" w:rsidRPr="00423C70" w:rsidRDefault="00423C70" w:rsidP="00423C70">
      <w:pPr>
        <w:spacing w:line="360" w:lineRule="auto"/>
        <w:ind w:left="567" w:right="616"/>
        <w:jc w:val="both"/>
        <w:rPr>
          <w:rFonts w:ascii="Palatino Linotype" w:eastAsia="Calibri" w:hAnsi="Palatino Linotype" w:cs="Calibri"/>
          <w:i/>
          <w:lang w:val="es-MX" w:eastAsia="es-MX"/>
        </w:rPr>
      </w:pPr>
    </w:p>
    <w:p w14:paraId="397CCAB3"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Registro Federal de Contribuyentes (RFC) de personas físicas</w:t>
      </w:r>
      <w:r w:rsidRPr="00423C70">
        <w:rPr>
          <w:rFonts w:ascii="Palatino Linotype" w:eastAsia="Calibri" w:hAnsi="Palatino Linotype" w:cs="Calibri"/>
          <w:i/>
          <w:sz w:val="22"/>
          <w:szCs w:val="22"/>
          <w:lang w:val="es-MX" w:eastAsia="es-MX"/>
        </w:rPr>
        <w:t xml:space="preserve">. El RFC es una clave de carácter fiscal, </w:t>
      </w:r>
      <w:proofErr w:type="gramStart"/>
      <w:r w:rsidRPr="00423C70">
        <w:rPr>
          <w:rFonts w:ascii="Palatino Linotype" w:eastAsia="Calibri" w:hAnsi="Palatino Linotype" w:cs="Calibri"/>
          <w:i/>
          <w:sz w:val="22"/>
          <w:szCs w:val="22"/>
          <w:lang w:val="es-MX" w:eastAsia="es-MX"/>
        </w:rPr>
        <w:t>única</w:t>
      </w:r>
      <w:proofErr w:type="gramEnd"/>
      <w:r w:rsidRPr="00423C70">
        <w:rPr>
          <w:rFonts w:ascii="Palatino Linotype" w:eastAsia="Calibri" w:hAnsi="Palatino Linotype" w:cs="Calibri"/>
          <w:i/>
          <w:sz w:val="22"/>
          <w:szCs w:val="22"/>
          <w:lang w:val="es-MX" w:eastAsia="es-MX"/>
        </w:rPr>
        <w:t xml:space="preserve"> e irrepetible, que permite identificar al titular, su edad y fecha de nacimiento, por lo que es un dato personal de carácter confidencial.</w:t>
      </w:r>
    </w:p>
    <w:p w14:paraId="0378F47F" w14:textId="77777777" w:rsidR="00423C70" w:rsidRPr="00423C70" w:rsidRDefault="00423C70" w:rsidP="00423C70">
      <w:pPr>
        <w:spacing w:line="360" w:lineRule="auto"/>
        <w:rPr>
          <w:rFonts w:ascii="Palatino Linotype" w:eastAsia="Calibri" w:hAnsi="Palatino Linotype" w:cs="Calibri"/>
          <w:lang w:val="es-MX" w:eastAsia="es-MX"/>
        </w:rPr>
      </w:pPr>
    </w:p>
    <w:p w14:paraId="524859D8"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423C70">
        <w:rPr>
          <w:rFonts w:ascii="Palatino Linotype" w:eastAsia="Calibri" w:hAnsi="Palatino Linotype" w:cs="Calibri"/>
          <w:lang w:val="es-MX" w:eastAsia="es-MX"/>
        </w:rPr>
        <w:t>homoclave</w:t>
      </w:r>
      <w:proofErr w:type="spellEnd"/>
      <w:r w:rsidRPr="00423C70">
        <w:rPr>
          <w:rFonts w:ascii="Palatino Linotype" w:eastAsia="Calibri" w:hAnsi="Palatino Linotype" w:cs="Calibri"/>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23C70">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423C70">
        <w:rPr>
          <w:rFonts w:ascii="Palatino Linotype" w:eastAsia="Calibri" w:hAnsi="Palatino Linotype" w:cs="Calibri"/>
          <w:lang w:val="es-MX" w:eastAsia="es-MX"/>
        </w:rPr>
        <w:t>.</w:t>
      </w:r>
    </w:p>
    <w:p w14:paraId="3CAB85AA"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1B33AE91"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lastRenderedPageBreak/>
        <w:t xml:space="preserve">Por cuanto hace a la </w:t>
      </w:r>
      <w:r w:rsidRPr="00423C70">
        <w:rPr>
          <w:rFonts w:ascii="Palatino Linotype" w:eastAsia="Calibri" w:hAnsi="Palatino Linotype" w:cs="Calibri"/>
          <w:b/>
          <w:lang w:val="es-MX" w:eastAsia="es-MX"/>
        </w:rPr>
        <w:t xml:space="preserve">Clave Única de Registro de Población, </w:t>
      </w:r>
      <w:r w:rsidRPr="00423C70">
        <w:rPr>
          <w:rFonts w:ascii="Palatino Linotype" w:eastAsia="Calibri"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8BCA20E" w14:textId="77777777" w:rsidR="00423C70" w:rsidRPr="00423C70" w:rsidRDefault="00423C70" w:rsidP="00423C70">
      <w:pPr>
        <w:spacing w:line="360" w:lineRule="auto"/>
        <w:rPr>
          <w:rFonts w:ascii="Palatino Linotype" w:eastAsia="Calibri" w:hAnsi="Palatino Linotype" w:cs="Calibri"/>
          <w:lang w:val="es-MX" w:eastAsia="es-MX"/>
        </w:rPr>
      </w:pPr>
    </w:p>
    <w:p w14:paraId="67A1C175"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Lo anterior, tiene sustento en los artículos 86 y 91, de la Ley General de Población, la cual señala lo siguiente:</w:t>
      </w:r>
    </w:p>
    <w:p w14:paraId="4387A58E" w14:textId="77777777" w:rsidR="00423C70" w:rsidRPr="00423C70" w:rsidRDefault="00423C70" w:rsidP="00423C70">
      <w:pPr>
        <w:spacing w:line="360" w:lineRule="auto"/>
        <w:ind w:left="709" w:right="757"/>
        <w:jc w:val="both"/>
        <w:rPr>
          <w:rFonts w:ascii="Palatino Linotype" w:eastAsia="Calibri" w:hAnsi="Palatino Linotype" w:cs="Arial,Bold"/>
          <w:b/>
          <w:bCs/>
          <w:i/>
          <w:lang w:val="es-MX" w:eastAsia="es-MX"/>
        </w:rPr>
      </w:pPr>
    </w:p>
    <w:p w14:paraId="45E722AF" w14:textId="77777777" w:rsidR="00423C70" w:rsidRPr="00423C70" w:rsidRDefault="00423C70" w:rsidP="00423C70">
      <w:pPr>
        <w:ind w:left="709" w:right="757"/>
        <w:jc w:val="both"/>
        <w:rPr>
          <w:rFonts w:ascii="Palatino Linotype" w:eastAsia="Calibri" w:hAnsi="Palatino Linotype" w:cs="Arial"/>
          <w:i/>
          <w:sz w:val="22"/>
          <w:szCs w:val="22"/>
          <w:lang w:val="es-MX" w:eastAsia="es-MX"/>
        </w:rPr>
      </w:pPr>
      <w:r w:rsidRPr="00423C70">
        <w:rPr>
          <w:rFonts w:ascii="Palatino Linotype" w:eastAsia="Calibri" w:hAnsi="Palatino Linotype" w:cs="Arial,Bold"/>
          <w:b/>
          <w:bCs/>
          <w:i/>
          <w:sz w:val="22"/>
          <w:szCs w:val="22"/>
          <w:lang w:val="es-MX" w:eastAsia="es-MX"/>
        </w:rPr>
        <w:t xml:space="preserve">Artículo 86. </w:t>
      </w:r>
      <w:r w:rsidRPr="00423C70">
        <w:rPr>
          <w:rFonts w:ascii="Palatino Linotype" w:eastAsia="Calibri"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4F2A7535" w14:textId="77777777" w:rsidR="00423C70" w:rsidRPr="00423C70" w:rsidRDefault="00423C70" w:rsidP="00423C70">
      <w:pPr>
        <w:ind w:left="709" w:right="757"/>
        <w:jc w:val="both"/>
        <w:rPr>
          <w:rFonts w:ascii="Palatino Linotype" w:eastAsia="Calibri" w:hAnsi="Palatino Linotype" w:cs="Arial"/>
          <w:i/>
          <w:sz w:val="22"/>
          <w:szCs w:val="22"/>
          <w:lang w:val="es-MX" w:eastAsia="es-MX"/>
        </w:rPr>
      </w:pPr>
    </w:p>
    <w:p w14:paraId="2ADF3FBB" w14:textId="77777777" w:rsidR="00423C70" w:rsidRPr="00423C70" w:rsidRDefault="00423C70" w:rsidP="00423C70">
      <w:pPr>
        <w:ind w:left="709" w:right="757"/>
        <w:jc w:val="both"/>
        <w:rPr>
          <w:rFonts w:ascii="Palatino Linotype" w:eastAsia="Calibri" w:hAnsi="Palatino Linotype" w:cs="Arial"/>
          <w:i/>
          <w:sz w:val="22"/>
          <w:szCs w:val="22"/>
          <w:lang w:val="es-MX" w:eastAsia="es-MX"/>
        </w:rPr>
      </w:pPr>
      <w:r w:rsidRPr="00423C70">
        <w:rPr>
          <w:rFonts w:ascii="Palatino Linotype" w:eastAsia="Calibri" w:hAnsi="Palatino Linotype" w:cs="Arial,Bold"/>
          <w:b/>
          <w:bCs/>
          <w:i/>
          <w:sz w:val="22"/>
          <w:szCs w:val="22"/>
          <w:lang w:val="es-MX" w:eastAsia="es-MX"/>
        </w:rPr>
        <w:t xml:space="preserve">Artículo 91. </w:t>
      </w:r>
      <w:r w:rsidRPr="00423C70">
        <w:rPr>
          <w:rFonts w:ascii="Palatino Linotype" w:eastAsia="Calibri"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14:paraId="519CBBBB" w14:textId="77777777" w:rsidR="00423C70" w:rsidRPr="00423C70" w:rsidRDefault="00423C70" w:rsidP="00423C70">
      <w:pPr>
        <w:spacing w:line="360" w:lineRule="auto"/>
        <w:rPr>
          <w:rFonts w:ascii="Palatino Linotype" w:eastAsia="Calibri" w:hAnsi="Palatino Linotype" w:cs="Calibri"/>
          <w:lang w:val="es-MX" w:eastAsia="es-MX"/>
        </w:rPr>
      </w:pPr>
    </w:p>
    <w:p w14:paraId="04DAC3C3"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794C69C"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01944669" w14:textId="1CCDCDCC"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lastRenderedPageBreak/>
        <w:t xml:space="preserve">Al respecto, el </w:t>
      </w:r>
      <w:r>
        <w:rPr>
          <w:rFonts w:ascii="Palatino Linotype" w:eastAsia="Calibri" w:hAnsi="Palatino Linotype" w:cs="Calibri"/>
          <w:lang w:val="es-MX" w:eastAsia="es-MX"/>
        </w:rPr>
        <w:t xml:space="preserve">entonces </w:t>
      </w:r>
      <w:r w:rsidRPr="00423C70">
        <w:rPr>
          <w:rFonts w:ascii="Palatino Linotype" w:eastAsia="Calibri" w:hAnsi="Palatino Linotype" w:cs="Calibri"/>
          <w:lang w:val="es-MX" w:eastAsia="es-MX"/>
        </w:rPr>
        <w:t>Instituto Nacional de Transparencia, Acceso a la Información y Protección de Datos Personales (INAI) a través del Criterio 18/17, señala literalmente lo siguiente:</w:t>
      </w:r>
    </w:p>
    <w:p w14:paraId="305DE7A9" w14:textId="77777777" w:rsidR="00423C70" w:rsidRPr="00423C70" w:rsidRDefault="00423C70" w:rsidP="00423C70">
      <w:pPr>
        <w:pStyle w:val="Sinespaciado"/>
        <w:rPr>
          <w:rFonts w:eastAsia="Calibri"/>
          <w:lang w:eastAsia="es-MX"/>
        </w:rPr>
      </w:pPr>
    </w:p>
    <w:p w14:paraId="1D8D1D1C"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Clave Única de Registro de Población (CURP)</w:t>
      </w:r>
      <w:r w:rsidRPr="00423C70">
        <w:rPr>
          <w:rFonts w:ascii="Palatino Linotype" w:eastAsia="Calibri" w:hAnsi="Palatino Linotype" w:cs="Calibri"/>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9A26A90" w14:textId="77777777" w:rsidR="00423C70" w:rsidRPr="00423C70" w:rsidRDefault="00423C70" w:rsidP="00423C70">
      <w:pPr>
        <w:pStyle w:val="Sinespaciado"/>
        <w:rPr>
          <w:rFonts w:eastAsia="Calibri"/>
          <w:lang w:eastAsia="es-MX"/>
        </w:rPr>
      </w:pPr>
    </w:p>
    <w:p w14:paraId="76DEFF06"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3EA7021"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33DC9202"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Por cuanto hace a la </w:t>
      </w:r>
      <w:r w:rsidRPr="00423C70">
        <w:rPr>
          <w:rFonts w:ascii="Palatino Linotype" w:eastAsia="Calibri" w:hAnsi="Palatino Linotype" w:cs="Calibri"/>
          <w:b/>
          <w:lang w:val="es-MX" w:eastAsia="es-MX"/>
        </w:rPr>
        <w:t>Clave de cualquier tipo de seguridad social</w:t>
      </w:r>
      <w:r w:rsidRPr="00423C70">
        <w:rPr>
          <w:rFonts w:ascii="Palatino Linotype" w:eastAsia="Calibri" w:hAnsi="Palatino Linotype" w:cs="Calibri"/>
          <w:lang w:val="es-MX" w:eastAsia="es-MX"/>
        </w:rPr>
        <w:t xml:space="preserve"> (ISSEMYM u otros), está integrado por una </w:t>
      </w:r>
      <w:r w:rsidRPr="00423C70">
        <w:rPr>
          <w:rFonts w:ascii="Palatino Linotype" w:eastAsia="Calibri" w:hAnsi="Palatino Linotype" w:cs="Calibri"/>
          <w:bCs/>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23C70">
        <w:rPr>
          <w:rFonts w:ascii="Palatino Linotype" w:eastAsia="Calibri"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23C70">
        <w:rPr>
          <w:rFonts w:ascii="Palatino Linotype" w:eastAsia="Arial Unicode MS" w:hAnsi="Palatino Linotype" w:cs="Calibri"/>
          <w:lang w:val="es-MX" w:eastAsia="es-MX"/>
        </w:rPr>
        <w:t xml:space="preserve">4 fracción XI de la Ley de </w:t>
      </w:r>
      <w:r w:rsidRPr="00423C70">
        <w:rPr>
          <w:rFonts w:ascii="Palatino Linotype" w:eastAsia="Arial Unicode MS" w:hAnsi="Palatino Linotype" w:cs="Calibri"/>
          <w:lang w:val="es-MX" w:eastAsia="es-MX"/>
        </w:rPr>
        <w:lastRenderedPageBreak/>
        <w:t>Protección de Datos Personales en Posesión de Sujetos Obligados del Estado de México y Municipios</w:t>
      </w:r>
      <w:r w:rsidRPr="00423C70">
        <w:rPr>
          <w:rFonts w:ascii="Palatino Linotype" w:eastAsia="Calibri" w:hAnsi="Palatino Linotype" w:cs="Calibri"/>
          <w:lang w:val="es-MX" w:eastAsia="es-MX"/>
        </w:rPr>
        <w:t>.</w:t>
      </w:r>
    </w:p>
    <w:p w14:paraId="2FDA1F69"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5DF3B9F6"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Respecto de los </w:t>
      </w:r>
      <w:r w:rsidRPr="00423C70">
        <w:rPr>
          <w:rFonts w:ascii="Palatino Linotype" w:eastAsia="Calibri" w:hAnsi="Palatino Linotype" w:cs="Calibri"/>
          <w:b/>
          <w:lang w:val="es-MX" w:eastAsia="es-MX"/>
        </w:rPr>
        <w:t>préstamos o descuentos</w:t>
      </w:r>
      <w:r w:rsidRPr="00423C70">
        <w:rPr>
          <w:rFonts w:ascii="Palatino Linotype" w:eastAsia="Calibri" w:hAnsi="Palatino Linotype" w:cs="Calibri"/>
          <w:lang w:val="es-MX" w:eastAsia="es-MX"/>
        </w:rPr>
        <w:t xml:space="preserve"> </w:t>
      </w:r>
      <w:r w:rsidRPr="00423C70">
        <w:rPr>
          <w:rFonts w:ascii="Palatino Linotype" w:eastAsia="Calibri" w:hAnsi="Palatino Linotype" w:cs="Calibri"/>
          <w:b/>
          <w:lang w:val="es-MX" w:eastAsia="es-MX"/>
        </w:rPr>
        <w:t>de carácter personal</w:t>
      </w:r>
      <w:r w:rsidRPr="00423C70">
        <w:rPr>
          <w:rFonts w:ascii="Palatino Linotype" w:eastAsia="Calibri" w:hAnsi="Palatino Linotype" w:cs="Calibri"/>
          <w:lang w:val="es-MX"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A3202C2"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1BA0B800"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Por su parte, el artículo 84 de la Ley del Trabajo de los Servidores Públicos del Estado y Municipios, señala:</w:t>
      </w:r>
    </w:p>
    <w:p w14:paraId="7FBFA493" w14:textId="77777777" w:rsidR="00423C70" w:rsidRPr="00423C70" w:rsidRDefault="00423C70" w:rsidP="00423C70">
      <w:pPr>
        <w:pStyle w:val="Sinespaciado"/>
        <w:rPr>
          <w:rFonts w:eastAsia="Calibri"/>
          <w:lang w:eastAsia="es-MX"/>
        </w:rPr>
      </w:pPr>
    </w:p>
    <w:p w14:paraId="76198DAA"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b/>
          <w:i/>
          <w:noProof/>
          <w:sz w:val="22"/>
          <w:szCs w:val="22"/>
          <w:lang w:val="es-MX" w:eastAsia="es-MX"/>
        </w:rPr>
        <w:t>ARTÍCULO 84.</w:t>
      </w:r>
      <w:r w:rsidRPr="00423C70">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14:paraId="4D5CB31C"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p>
    <w:p w14:paraId="785018DA"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I. Gravámenes fiscales relacionados con el sueldo;</w:t>
      </w:r>
    </w:p>
    <w:p w14:paraId="33D661AD"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426DF4B4"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III. Cuotas sindicales;</w:t>
      </w:r>
    </w:p>
    <w:p w14:paraId="0F51627A"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403BA7EE"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14:paraId="4BA6257C"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VI. Obligaciones a cargo del servidor público con las que haya consentido, derivadas de la adquisición o del uso de habitaciones consideradas como de interés social;</w:t>
      </w:r>
    </w:p>
    <w:p w14:paraId="3FF8DF96"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VII. Faltas de puntualidad o de asistencia injustificadas;</w:t>
      </w:r>
    </w:p>
    <w:p w14:paraId="49A659A7"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VIII. Pensiones alimenticias ordenadas por la autoridad judicial; o</w:t>
      </w:r>
    </w:p>
    <w:p w14:paraId="0DCA458C"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IX. Cualquier otro convenido con instituciones de servicios y aceptado por el servidor público.</w:t>
      </w:r>
    </w:p>
    <w:p w14:paraId="23DAB23A"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p>
    <w:p w14:paraId="17F40E8C" w14:textId="77777777" w:rsidR="00423C70" w:rsidRPr="00423C70" w:rsidRDefault="00423C70" w:rsidP="00423C70">
      <w:pPr>
        <w:ind w:left="567" w:right="616"/>
        <w:jc w:val="both"/>
        <w:rPr>
          <w:rFonts w:ascii="Palatino Linotype" w:eastAsia="Calibri" w:hAnsi="Palatino Linotype" w:cs="Calibri"/>
          <w:sz w:val="22"/>
          <w:szCs w:val="22"/>
          <w:lang w:val="es-MX" w:eastAsia="es-MX"/>
        </w:rPr>
      </w:pPr>
      <w:r w:rsidRPr="00423C70">
        <w:rPr>
          <w:rFonts w:ascii="Palatino Linotype" w:eastAsia="Calibri" w:hAnsi="Palatino Linotype" w:cs="Calibri"/>
          <w:i/>
          <w:noProof/>
          <w:sz w:val="22"/>
          <w:szCs w:val="22"/>
          <w:lang w:val="es-MX" w:eastAsia="es-MX"/>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8DEE289"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69A554CB"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6B2E457"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17EE82FF"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No obstante, el denominado </w:t>
      </w:r>
      <w:r w:rsidRPr="00423C70">
        <w:rPr>
          <w:rFonts w:ascii="Palatino Linotype" w:eastAsia="Calibri" w:hAnsi="Palatino Linotype" w:cs="Calibri"/>
          <w:b/>
          <w:lang w:val="es-MX" w:eastAsia="es-MX"/>
        </w:rPr>
        <w:t>Sistema de Capitalización Individual</w:t>
      </w:r>
      <w:r w:rsidRPr="00423C70">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4243C9D"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6D3633EA"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Arial Unicode MS" w:hAnsi="Palatino Linotype" w:cs="Calibri"/>
          <w:lang w:val="es-MX" w:eastAsia="es-MX"/>
        </w:rPr>
        <w:t xml:space="preserve">Por otra parte, </w:t>
      </w:r>
      <w:r w:rsidRPr="00423C70">
        <w:rPr>
          <w:rFonts w:ascii="Palatino Linotype" w:eastAsia="Calibri" w:hAnsi="Palatino Linotype" w:cs="Calibri"/>
          <w:lang w:val="es-MX" w:eastAsia="es-MX"/>
        </w:rPr>
        <w:t xml:space="preserve">las </w:t>
      </w:r>
      <w:r w:rsidRPr="00423C70">
        <w:rPr>
          <w:rFonts w:ascii="Palatino Linotype" w:eastAsia="Calibri" w:hAnsi="Palatino Linotype" w:cs="Calibri"/>
          <w:b/>
          <w:lang w:val="es-MX" w:eastAsia="es-MX"/>
        </w:rPr>
        <w:t xml:space="preserve">Cadenas Originales </w:t>
      </w:r>
      <w:r w:rsidRPr="00423C70">
        <w:rPr>
          <w:rFonts w:ascii="Palatino Linotype" w:eastAsia="Calibri" w:hAnsi="Palatino Linotype" w:cs="Calibri"/>
          <w:lang w:val="es-MX" w:eastAsia="es-MX"/>
        </w:rPr>
        <w:t xml:space="preserve">y </w:t>
      </w:r>
      <w:r w:rsidRPr="00423C70">
        <w:rPr>
          <w:rFonts w:ascii="Palatino Linotype" w:eastAsia="Calibri" w:hAnsi="Palatino Linotype" w:cs="Calibri"/>
          <w:b/>
          <w:lang w:val="es-MX" w:eastAsia="es-MX"/>
        </w:rPr>
        <w:t>Sellos</w:t>
      </w:r>
      <w:r w:rsidRPr="00423C70">
        <w:rPr>
          <w:rFonts w:ascii="Palatino Linotype" w:eastAsia="Calibri" w:hAnsi="Palatino Linotype" w:cs="Calibri"/>
          <w:lang w:val="es-MX" w:eastAsia="es-MX"/>
        </w:rPr>
        <w:t xml:space="preserve"> </w:t>
      </w:r>
      <w:r w:rsidRPr="00423C70">
        <w:rPr>
          <w:rFonts w:ascii="Palatino Linotype" w:eastAsia="Calibri" w:hAnsi="Palatino Linotype" w:cs="Calibri"/>
          <w:b/>
          <w:lang w:val="es-MX" w:eastAsia="es-MX"/>
        </w:rPr>
        <w:t>Digitales</w:t>
      </w:r>
      <w:r w:rsidRPr="00423C70">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423C70">
        <w:rPr>
          <w:rFonts w:ascii="Palatino Linotype" w:eastAsia="Calibri" w:hAnsi="Palatino Linotype" w:cs="Calibri"/>
          <w:b/>
          <w:lang w:val="es-MX" w:eastAsia="es-MX"/>
        </w:rPr>
        <w:t xml:space="preserve">vinculación </w:t>
      </w:r>
      <w:r w:rsidRPr="00423C70">
        <w:rPr>
          <w:rFonts w:ascii="Palatino Linotype" w:eastAsia="Calibri" w:hAnsi="Palatino Linotype" w:cs="Calibri"/>
          <w:lang w:val="es-MX" w:eastAsia="es-MX"/>
        </w:rPr>
        <w:t xml:space="preserve">entre la </w:t>
      </w:r>
      <w:r w:rsidRPr="00423C70">
        <w:rPr>
          <w:rFonts w:ascii="Palatino Linotype" w:eastAsia="Calibri" w:hAnsi="Palatino Linotype" w:cs="Calibri"/>
          <w:b/>
          <w:lang w:val="es-MX" w:eastAsia="es-MX"/>
        </w:rPr>
        <w:t>identidad de un sujeto o entidad</w:t>
      </w:r>
      <w:r w:rsidRPr="00423C70">
        <w:rPr>
          <w:rFonts w:ascii="Palatino Linotype" w:eastAsia="Calibri" w:hAnsi="Palatino Linotype" w:cs="Calibri"/>
          <w:lang w:val="es-MX" w:eastAsia="es-MX"/>
        </w:rPr>
        <w:t xml:space="preserve"> con su clave pública, lo que hace identificable a una persona o entidad, además </w:t>
      </w:r>
      <w:r w:rsidRPr="00423C70">
        <w:rPr>
          <w:rFonts w:ascii="Palatino Linotype" w:eastAsia="Calibri" w:hAnsi="Palatino Linotype" w:cs="Calibri"/>
          <w:lang w:val="es-MX" w:eastAsia="es-MX"/>
        </w:rPr>
        <w:lastRenderedPageBreak/>
        <w:t xml:space="preserve">de que dichos certificados tienen como finalidad o propósito específico firmar digitalmente las facturas electrónicas </w:t>
      </w:r>
      <w:r w:rsidRPr="00423C70">
        <w:rPr>
          <w:rFonts w:ascii="Palatino Linotype" w:eastAsia="Calibri" w:hAnsi="Palatino Linotype" w:cs="Calibri"/>
          <w:b/>
          <w:lang w:val="es-MX" w:eastAsia="es-MX"/>
        </w:rPr>
        <w:t>para acreditar la autoría de los comprobantes fiscales digitales</w:t>
      </w:r>
      <w:r w:rsidRPr="00423C70">
        <w:rPr>
          <w:rFonts w:ascii="Palatino Linotype" w:eastAsia="Calibri" w:hAnsi="Palatino Linotype" w:cs="Calibri"/>
          <w:lang w:val="es-MX" w:eastAsia="es-MX"/>
        </w:rPr>
        <w:t>. En ese tenor se transcriben los artículos señalados con antelación para mejor ilustración:</w:t>
      </w:r>
    </w:p>
    <w:p w14:paraId="537292E4" w14:textId="77777777" w:rsidR="00423C70" w:rsidRPr="00423C70" w:rsidRDefault="00423C70" w:rsidP="00423C70">
      <w:pPr>
        <w:spacing w:line="360" w:lineRule="auto"/>
        <w:rPr>
          <w:rFonts w:ascii="Palatino Linotype" w:eastAsia="Calibri" w:hAnsi="Palatino Linotype" w:cs="Calibri"/>
          <w:lang w:val="es-MX" w:eastAsia="es-MX"/>
        </w:rPr>
      </w:pPr>
    </w:p>
    <w:p w14:paraId="6D7A0A78"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b/>
          <w:i/>
          <w:noProof/>
          <w:sz w:val="22"/>
          <w:szCs w:val="22"/>
          <w:lang w:val="es-MX" w:eastAsia="es-MX"/>
        </w:rPr>
        <w:t xml:space="preserve">Artículo 17-G.- </w:t>
      </w:r>
      <w:r w:rsidRPr="00423C70">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7DF08F08"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p>
    <w:p w14:paraId="10AC2669"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374A5167" w14:textId="77777777" w:rsidR="00423C70" w:rsidRPr="00423C70" w:rsidRDefault="00423C70" w:rsidP="00423C70">
      <w:pPr>
        <w:ind w:left="1422" w:right="616"/>
        <w:jc w:val="both"/>
        <w:rPr>
          <w:rFonts w:ascii="Palatino Linotype" w:eastAsia="Calibri" w:hAnsi="Palatino Linotype" w:cs="Calibri"/>
          <w:i/>
          <w:noProof/>
          <w:sz w:val="22"/>
          <w:szCs w:val="22"/>
          <w:lang w:val="es-MX" w:eastAsia="es-MX"/>
        </w:rPr>
      </w:pPr>
    </w:p>
    <w:p w14:paraId="3921AC4B"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b/>
          <w:i/>
          <w:noProof/>
          <w:sz w:val="22"/>
          <w:szCs w:val="22"/>
          <w:lang w:val="es-MX" w:eastAsia="es-MX"/>
        </w:rPr>
        <w:t>Artículo 29.</w:t>
      </w:r>
      <w:r w:rsidRPr="00423C70">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BDB84D9"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p>
    <w:p w14:paraId="0F845D3D"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63F9AFEB"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p>
    <w:p w14:paraId="7CDEC480"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w:t>
      </w:r>
    </w:p>
    <w:p w14:paraId="0925658E"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r w:rsidRPr="00423C70">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7AB5A038" w14:textId="77777777" w:rsidR="00423C70" w:rsidRPr="00423C70" w:rsidRDefault="00423C70" w:rsidP="00423C70">
      <w:pPr>
        <w:ind w:left="567" w:right="616"/>
        <w:jc w:val="both"/>
        <w:rPr>
          <w:rFonts w:ascii="Palatino Linotype" w:eastAsia="Calibri" w:hAnsi="Palatino Linotype" w:cs="Calibri"/>
          <w:i/>
          <w:noProof/>
          <w:sz w:val="22"/>
          <w:szCs w:val="22"/>
          <w:lang w:val="es-MX" w:eastAsia="es-MX"/>
        </w:rPr>
      </w:pPr>
    </w:p>
    <w:p w14:paraId="24D087EB" w14:textId="77777777" w:rsidR="00423C70" w:rsidRPr="00423C70" w:rsidRDefault="00423C70" w:rsidP="00423C70">
      <w:pPr>
        <w:ind w:left="567" w:right="616"/>
        <w:jc w:val="both"/>
        <w:rPr>
          <w:rFonts w:ascii="Palatino Linotype" w:eastAsia="Calibri" w:hAnsi="Palatino Linotype" w:cs="Calibri"/>
          <w:noProof/>
          <w:sz w:val="22"/>
          <w:szCs w:val="22"/>
          <w:lang w:val="es-MX" w:eastAsia="es-MX"/>
        </w:rPr>
      </w:pPr>
      <w:r w:rsidRPr="00423C70">
        <w:rPr>
          <w:rFonts w:ascii="Palatino Linotype" w:eastAsia="Calibri" w:hAnsi="Palatino Linotype" w:cs="Calibri"/>
          <w:i/>
          <w:noProof/>
          <w:sz w:val="22"/>
          <w:szCs w:val="22"/>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EFB1AB6"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323C97E0"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Por lo que hace a los </w:t>
      </w:r>
      <w:r w:rsidRPr="00423C70">
        <w:rPr>
          <w:rFonts w:ascii="Palatino Linotype" w:eastAsia="Calibri" w:hAnsi="Palatino Linotype" w:cs="Calibri"/>
          <w:b/>
          <w:lang w:val="es-MX" w:eastAsia="es-MX"/>
        </w:rPr>
        <w:t>Códigos Bidimensionales</w:t>
      </w:r>
      <w:r w:rsidRPr="00423C70">
        <w:rPr>
          <w:rFonts w:ascii="Palatino Linotype" w:eastAsia="Calibri" w:hAnsi="Palatino Linotype" w:cs="Calibri"/>
          <w:lang w:val="es-MX" w:eastAsia="es-MX"/>
        </w:rPr>
        <w:t xml:space="preserve"> y los denominados </w:t>
      </w:r>
      <w:r w:rsidRPr="00423C70">
        <w:rPr>
          <w:rFonts w:ascii="Palatino Linotype" w:eastAsia="Calibri" w:hAnsi="Palatino Linotype" w:cs="Calibri"/>
          <w:b/>
          <w:lang w:val="es-MX" w:eastAsia="es-MX"/>
        </w:rPr>
        <w:t>Códigos QR</w:t>
      </w:r>
      <w:r w:rsidRPr="00423C70">
        <w:rPr>
          <w:rFonts w:ascii="Palatino Linotype" w:eastAsia="Calibri" w:hAnsi="Palatino Linotype" w:cs="Calibri"/>
          <w:lang w:val="es-MX" w:eastAsia="es-MX"/>
        </w:rPr>
        <w:t xml:space="preserve">, se trata de barras en dos dimensiones que al igual a los códigos de barras o códigos unidimensionales, son utilizados para almacenar diversos tipos datos de manera </w:t>
      </w:r>
      <w:r w:rsidRPr="00423C70">
        <w:rPr>
          <w:rFonts w:ascii="Palatino Linotype" w:eastAsia="Calibri" w:hAnsi="Palatino Linotype" w:cs="Calibri"/>
          <w:lang w:val="es-MX" w:eastAsia="es-MX"/>
        </w:rPr>
        <w:lastRenderedPageBreak/>
        <w:t xml:space="preserve">codificada, los cuales a través de lectores que pueden ser obtenidos por cualquier persona, teniendo acceso a dichos datos almacenados, los que al tratarse de recibos de nómina, generalmente, corresponde a datos personales como lo son el </w:t>
      </w:r>
      <w:r w:rsidRPr="00423C70">
        <w:rPr>
          <w:rFonts w:ascii="Palatino Linotype" w:eastAsia="Calibri" w:hAnsi="Palatino Linotype" w:cs="Calibri"/>
          <w:b/>
          <w:lang w:val="es-MX" w:eastAsia="es-MX"/>
        </w:rPr>
        <w:t>Registro Federal de Contribuyentes</w:t>
      </w:r>
      <w:r w:rsidRPr="00423C70">
        <w:rPr>
          <w:rFonts w:ascii="Palatino Linotype" w:eastAsia="Calibri" w:hAnsi="Palatino Linotype" w:cs="Calibri"/>
          <w:lang w:val="es-MX" w:eastAsia="es-MX"/>
        </w:rPr>
        <w:t xml:space="preserve"> (RFC) y la </w:t>
      </w:r>
      <w:r w:rsidRPr="00423C70">
        <w:rPr>
          <w:rFonts w:ascii="Palatino Linotype" w:eastAsia="Calibri" w:hAnsi="Palatino Linotype" w:cs="Calibri"/>
          <w:b/>
          <w:lang w:val="es-MX" w:eastAsia="es-MX"/>
        </w:rPr>
        <w:t>Clave Única de Registro de Población</w:t>
      </w:r>
      <w:r w:rsidRPr="00423C70">
        <w:rPr>
          <w:rFonts w:ascii="Palatino Linotype" w:eastAsia="Calibri" w:hAnsi="Palatino Linotype" w:cs="Calibri"/>
          <w:lang w:val="es-MX" w:eastAsia="es-MX"/>
        </w:rPr>
        <w:t xml:space="preserve"> (CURP), por lo cual, deberán ser protegidos.</w:t>
      </w:r>
    </w:p>
    <w:p w14:paraId="599B4B9C"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35B07458"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D6C112F"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45DC2146"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8F5552B"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66D12B2F"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Ahora bien, por lo que hace al número de serie y folio interno, la Guía de llenado del CFDI global Versión 3.3 del CFDI, emitida por el Servicio de Administración Tributaria </w:t>
      </w:r>
      <w:r w:rsidRPr="00423C70">
        <w:rPr>
          <w:rFonts w:ascii="Palatino Linotype" w:eastAsia="Calibri" w:hAnsi="Palatino Linotype" w:cs="Calibri"/>
          <w:lang w:val="es-MX" w:eastAsia="es-MX"/>
        </w:rPr>
        <w:lastRenderedPageBreak/>
        <w:t>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1729EBE"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25408B62"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423C70">
        <w:rPr>
          <w:rFonts w:ascii="Palatino Linotype" w:eastAsia="Calibri" w:hAnsi="Palatino Linotype" w:cs="Calibri"/>
          <w:lang w:val="es-MX" w:eastAsia="es-MX"/>
        </w:rPr>
        <w:t>AAAA-MM-DDThh:mm:ss</w:t>
      </w:r>
      <w:proofErr w:type="spellEnd"/>
      <w:r w:rsidRPr="00423C70">
        <w:rPr>
          <w:rFonts w:ascii="Palatino Linotype" w:eastAsia="Calibri" w:hAnsi="Palatino Linotype" w:cs="Calibri"/>
          <w:lang w:val="es-MX" w:eastAsia="es-MX"/>
        </w:rPr>
        <w:t>.</w:t>
      </w:r>
    </w:p>
    <w:p w14:paraId="382FF676"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230ED344"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0ACB90F4"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3E848B6D"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Por ende, en el presente caso el </w:t>
      </w:r>
      <w:r w:rsidRPr="00423C70">
        <w:rPr>
          <w:rFonts w:ascii="Palatino Linotype" w:eastAsia="Calibri" w:hAnsi="Palatino Linotype" w:cs="Calibri"/>
          <w:b/>
          <w:lang w:val="es-MX" w:eastAsia="es-MX"/>
        </w:rPr>
        <w:t>Sujeto Obligado</w:t>
      </w:r>
      <w:r w:rsidRPr="00423C70">
        <w:rPr>
          <w:rFonts w:ascii="Palatino Linotype" w:eastAsia="Calibri" w:hAnsi="Palatino Linotype" w:cs="Calibri"/>
          <w:lang w:val="es-MX" w:eastAsia="es-MX"/>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w:t>
      </w:r>
      <w:r w:rsidRPr="00423C70">
        <w:rPr>
          <w:rFonts w:ascii="Palatino Linotype" w:eastAsia="Calibri" w:hAnsi="Palatino Linotype" w:cs="Calibri"/>
          <w:b/>
          <w:lang w:val="es-MX" w:eastAsia="es-MX"/>
        </w:rPr>
        <w:t>Sujeto Obligado</w:t>
      </w:r>
      <w:r w:rsidRPr="00423C70">
        <w:rPr>
          <w:rFonts w:ascii="Palatino Linotype" w:eastAsia="Calibri" w:hAnsi="Palatino Linotype" w:cs="Calibri"/>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w:t>
      </w:r>
      <w:r w:rsidRPr="00423C70">
        <w:rPr>
          <w:rFonts w:ascii="Palatino Linotype" w:eastAsia="Calibri" w:hAnsi="Palatino Linotype" w:cs="Calibri"/>
          <w:lang w:val="es-MX" w:eastAsia="es-MX"/>
        </w:rPr>
        <w:lastRenderedPageBreak/>
        <w:t xml:space="preserve">de Transparencia y del Comité de Transparencia del </w:t>
      </w:r>
      <w:r w:rsidRPr="00423C70">
        <w:rPr>
          <w:rFonts w:ascii="Palatino Linotype" w:eastAsia="Calibri" w:hAnsi="Palatino Linotype" w:cs="Calibri"/>
          <w:b/>
          <w:lang w:val="es-MX" w:eastAsia="es-MX"/>
        </w:rPr>
        <w:t>Sujeto Obligado</w:t>
      </w:r>
      <w:r w:rsidRPr="00423C70">
        <w:rPr>
          <w:rFonts w:ascii="Palatino Linotype" w:eastAsia="Calibri" w:hAnsi="Palatino Linotype" w:cs="Calibri"/>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DE5A392"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6DC1031C"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Así, es que el </w:t>
      </w:r>
      <w:r w:rsidRPr="00423C70">
        <w:rPr>
          <w:rFonts w:ascii="Palatino Linotype" w:eastAsia="Calibri" w:hAnsi="Palatino Linotype" w:cs="Calibri"/>
          <w:b/>
          <w:lang w:val="es-MX" w:eastAsia="es-MX"/>
        </w:rPr>
        <w:t>Sujeto Obligado</w:t>
      </w:r>
      <w:r w:rsidRPr="00423C70">
        <w:rPr>
          <w:rFonts w:ascii="Palatino Linotype" w:eastAsia="Calibri" w:hAnsi="Palatino Linotype" w:cs="Calibri"/>
          <w:lang w:val="es-MX"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541A5D3" w14:textId="77777777" w:rsidR="00423C70" w:rsidRPr="00423C70" w:rsidRDefault="00423C70" w:rsidP="006B3E46">
      <w:pPr>
        <w:spacing w:line="360" w:lineRule="auto"/>
        <w:jc w:val="both"/>
        <w:rPr>
          <w:rFonts w:ascii="Palatino Linotype" w:hAnsi="Palatino Linotype"/>
          <w:bCs/>
          <w:szCs w:val="22"/>
          <w:lang w:val="es-MX"/>
        </w:rPr>
      </w:pPr>
    </w:p>
    <w:p w14:paraId="77D5AFB9" w14:textId="6C2C351B" w:rsidR="006B3E46" w:rsidRPr="00423C70" w:rsidRDefault="006B3E46" w:rsidP="006B3E46">
      <w:pPr>
        <w:spacing w:line="360" w:lineRule="auto"/>
        <w:jc w:val="both"/>
        <w:rPr>
          <w:rFonts w:ascii="Palatino Linotype" w:eastAsia="Calibri" w:hAnsi="Palatino Linotype"/>
          <w:b/>
          <w:bCs/>
          <w:color w:val="000000"/>
          <w:szCs w:val="22"/>
          <w:u w:val="single"/>
          <w:lang w:val="es-MX" w:eastAsia="en-US"/>
        </w:rPr>
      </w:pPr>
      <w:r w:rsidRPr="00423C70">
        <w:rPr>
          <w:rFonts w:ascii="Palatino Linotype" w:hAnsi="Palatino Linotype"/>
          <w:bCs/>
          <w:szCs w:val="22"/>
          <w:lang w:val="es-MX"/>
        </w:rPr>
        <w:t xml:space="preserve">En principio, </w:t>
      </w:r>
      <w:r w:rsidRPr="00423C70">
        <w:rPr>
          <w:rFonts w:ascii="Palatino Linotype" w:eastAsia="Calibri" w:hAnsi="Palatino Linotype"/>
          <w:bCs/>
          <w:color w:val="000000"/>
          <w:szCs w:val="22"/>
          <w:lang w:eastAsia="en-US"/>
        </w:rPr>
        <w:t>es necesario</w:t>
      </w:r>
      <w:r w:rsidRPr="00423C70">
        <w:rPr>
          <w:rFonts w:ascii="Palatino Linotype" w:eastAsia="Calibri" w:hAnsi="Palatino Linotype"/>
          <w:bCs/>
          <w:color w:val="000000"/>
          <w:szCs w:val="22"/>
          <w:lang w:val="es-MX" w:eastAsia="en-US"/>
        </w:rPr>
        <w:t xml:space="preserve"> traer a colación, el artículo 147 de la Constitución Política del Estado Libre y Soberano de México, que establece que los trabajadores al servicio del Estado, </w:t>
      </w:r>
      <w:r w:rsidRPr="00423C70">
        <w:rPr>
          <w:rFonts w:ascii="Palatino Linotype" w:eastAsia="Calibri" w:hAnsi="Palatino Linotype"/>
          <w:b/>
          <w:bCs/>
          <w:color w:val="000000"/>
          <w:szCs w:val="22"/>
          <w:u w:val="single"/>
          <w:lang w:val="es-MX" w:eastAsia="en-US"/>
        </w:rPr>
        <w:t xml:space="preserve">recibirán una remuneración adecuada e irrenunciable por el desempeño de su empleo, cargo o comisión, que será determinada en el presupuesto de egresos que corresponda. </w:t>
      </w:r>
    </w:p>
    <w:p w14:paraId="5BC33C86" w14:textId="77777777" w:rsidR="006B3E46" w:rsidRPr="00423C70" w:rsidRDefault="006B3E46" w:rsidP="006B3E46">
      <w:pPr>
        <w:spacing w:line="360" w:lineRule="auto"/>
        <w:jc w:val="both"/>
        <w:rPr>
          <w:rFonts w:ascii="Palatino Linotype" w:eastAsia="Calibri" w:hAnsi="Palatino Linotype"/>
          <w:color w:val="000000"/>
          <w:sz w:val="22"/>
          <w:szCs w:val="22"/>
          <w:lang w:val="es-MX" w:eastAsia="en-US"/>
        </w:rPr>
      </w:pPr>
    </w:p>
    <w:p w14:paraId="6BF5C54E"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r w:rsidRPr="00423C70">
        <w:rPr>
          <w:rFonts w:ascii="Palatino Linotype" w:eastAsia="Calibri" w:hAnsi="Palatino Linotype"/>
          <w:bCs/>
          <w:color w:val="000000"/>
          <w:szCs w:val="22"/>
          <w:lang w:val="es-MX" w:eastAsia="en-US"/>
        </w:rPr>
        <w:t xml:space="preserve">En orden de ideas, el artículo 3°, fracción XXXII, del Código Financiero del Estado de México y Municipios establece que la remuneración consiste en los pagos hechos por </w:t>
      </w:r>
      <w:r w:rsidRPr="00423C70">
        <w:rPr>
          <w:rFonts w:ascii="Palatino Linotype" w:eastAsia="Calibri" w:hAnsi="Palatino Linotype"/>
          <w:bCs/>
          <w:color w:val="000000"/>
          <w:szCs w:val="22"/>
          <w:lang w:val="es-MX" w:eastAsia="en-US"/>
        </w:rPr>
        <w:lastRenderedPageBreak/>
        <w:t xml:space="preserve">concepto de </w:t>
      </w:r>
      <w:r w:rsidRPr="00423C70">
        <w:rPr>
          <w:rFonts w:ascii="Palatino Linotype" w:eastAsia="Calibri" w:hAnsi="Palatino Linotype"/>
          <w:b/>
          <w:color w:val="000000"/>
          <w:szCs w:val="22"/>
          <w:lang w:val="es-MX" w:eastAsia="en-US"/>
        </w:rPr>
        <w:t>sueldo</w:t>
      </w:r>
      <w:r w:rsidRPr="00423C70">
        <w:rPr>
          <w:rFonts w:ascii="Palatino Linotype" w:eastAsia="Calibri" w:hAnsi="Palatino Linotype"/>
          <w:bCs/>
          <w:color w:val="000000"/>
          <w:szCs w:val="22"/>
          <w:lang w:val="es-MX" w:eastAsia="en-US"/>
        </w:rPr>
        <w:t>, compensaciones, gratificaciones, habitación, primas, comisiones, prestaciones, en especie y cualquier otra percepción o prestación que se entregue al servidor por su trabajo.</w:t>
      </w:r>
    </w:p>
    <w:p w14:paraId="4E9F3F5D"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p>
    <w:p w14:paraId="4E4EC0B4"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r w:rsidRPr="00423C70">
        <w:rPr>
          <w:rFonts w:ascii="Palatino Linotype" w:eastAsia="Calibri" w:hAnsi="Palatino Linotype"/>
          <w:bCs/>
          <w:color w:val="000000"/>
          <w:szCs w:val="22"/>
          <w:lang w:val="es-MX" w:eastAsia="en-US"/>
        </w:rPr>
        <w:t>Da la misma manera, el Anexo IV.5 Glosario de Términos, del Manual para la Planeación, Programación y Presupuesto de Egresos, establece que la remuneración es la percepción de un trabajador o retribución monetaria que se da en pago por su servicio o actividad desarrollada.</w:t>
      </w:r>
    </w:p>
    <w:p w14:paraId="37FC2250"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p>
    <w:p w14:paraId="3E43A523" w14:textId="77777777" w:rsidR="006B3E46" w:rsidRPr="00423C70" w:rsidRDefault="006B3E46" w:rsidP="006B3E46">
      <w:pPr>
        <w:spacing w:line="360" w:lineRule="auto"/>
        <w:jc w:val="both"/>
        <w:rPr>
          <w:rFonts w:ascii="Palatino Linotype" w:eastAsia="Calibri" w:hAnsi="Palatino Linotype"/>
          <w:bCs/>
          <w:iCs/>
          <w:color w:val="000000"/>
          <w:szCs w:val="22"/>
          <w:lang w:eastAsia="en-US"/>
        </w:rPr>
      </w:pPr>
      <w:r w:rsidRPr="00423C70">
        <w:rPr>
          <w:rFonts w:ascii="Palatino Linotype" w:eastAsia="Calibri" w:hAnsi="Palatino Linotype"/>
          <w:bCs/>
          <w:iCs/>
          <w:color w:val="000000"/>
          <w:szCs w:val="22"/>
          <w:lang w:eastAsia="en-U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4231132"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p>
    <w:p w14:paraId="10579112" w14:textId="77777777" w:rsidR="006B3E46" w:rsidRPr="00423C70" w:rsidRDefault="006B3E46" w:rsidP="006B3E46">
      <w:pPr>
        <w:spacing w:line="360" w:lineRule="auto"/>
        <w:jc w:val="both"/>
        <w:rPr>
          <w:rFonts w:ascii="Palatino Linotype" w:eastAsia="Calibri" w:hAnsi="Palatino Linotype"/>
          <w:b/>
          <w:bCs/>
          <w:iCs/>
          <w:color w:val="000000"/>
          <w:szCs w:val="22"/>
          <w:lang w:eastAsia="en-US"/>
        </w:rPr>
      </w:pPr>
      <w:r w:rsidRPr="00423C70">
        <w:rPr>
          <w:rFonts w:ascii="Palatino Linotype" w:eastAsia="Calibri" w:hAnsi="Palatino Linotype"/>
          <w:bCs/>
          <w:iCs/>
          <w:color w:val="000000"/>
          <w:szCs w:val="22"/>
          <w:lang w:eastAsia="en-US"/>
        </w:rPr>
        <w:t xml:space="preserve">Además, el Anexo IV.2 Clasificación por objeto del gasto, del Manual para la Planeación, Programación y Presupuesto de Egresos, establece que los Presupuestos de Egresos, se tendrán que generar, conforme al </w:t>
      </w:r>
      <w:r w:rsidRPr="00423C70">
        <w:rPr>
          <w:rFonts w:ascii="Palatino Linotype" w:eastAsia="Calibri" w:hAnsi="Palatino Linotype"/>
          <w:bCs/>
          <w:i/>
          <w:iCs/>
          <w:color w:val="000000"/>
          <w:szCs w:val="22"/>
          <w:lang w:eastAsia="en-US"/>
        </w:rPr>
        <w:t>“Clasificador por Objeto del Gasto”</w:t>
      </w:r>
      <w:r w:rsidRPr="00423C70">
        <w:rPr>
          <w:rFonts w:ascii="Palatino Linotype" w:eastAsia="Calibri" w:hAnsi="Palatino Linotype"/>
          <w:bCs/>
          <w:iCs/>
          <w:color w:val="000000"/>
          <w:szCs w:val="22"/>
          <w:lang w:eastAsia="en-US"/>
        </w:rPr>
        <w:t xml:space="preserve">, el cual se conforma de diversos capítulos, entre los cuales, se encuentra el </w:t>
      </w:r>
      <w:r w:rsidRPr="00423C70">
        <w:rPr>
          <w:rFonts w:ascii="Palatino Linotype" w:eastAsia="Calibri" w:hAnsi="Palatino Linotype"/>
          <w:b/>
          <w:bCs/>
          <w:iCs/>
          <w:color w:val="000000"/>
          <w:szCs w:val="22"/>
          <w:lang w:eastAsia="en-US"/>
        </w:rPr>
        <w:t>1000 Servicios Personales</w:t>
      </w:r>
      <w:r w:rsidRPr="00423C70">
        <w:rPr>
          <w:rFonts w:ascii="Palatino Linotype" w:eastAsia="Calibri" w:hAnsi="Palatino Linotype"/>
          <w:bCs/>
          <w:iCs/>
          <w:color w:val="000000"/>
          <w:szCs w:val="22"/>
          <w:lang w:eastAsia="en-US"/>
        </w:rPr>
        <w:t>,</w:t>
      </w:r>
      <w:r w:rsidRPr="00423C70">
        <w:rPr>
          <w:rFonts w:ascii="Palatino Linotype" w:eastAsia="Calibri" w:hAnsi="Palatino Linotype"/>
          <w:b/>
          <w:bCs/>
          <w:iCs/>
          <w:color w:val="000000"/>
          <w:szCs w:val="22"/>
          <w:lang w:eastAsia="en-US"/>
        </w:rPr>
        <w:t xml:space="preserve"> que agrupa las remuneraciones del personal al servicio de los entes públicos, </w:t>
      </w:r>
      <w:r w:rsidRPr="00423C70">
        <w:rPr>
          <w:rFonts w:ascii="Palatino Linotype" w:eastAsia="Calibri" w:hAnsi="Palatino Linotype"/>
          <w:b/>
          <w:bCs/>
          <w:iCs/>
          <w:color w:val="000000"/>
          <w:szCs w:val="22"/>
          <w:u w:val="single"/>
          <w:lang w:eastAsia="en-US"/>
        </w:rPr>
        <w:t>tales como el sueldo</w:t>
      </w:r>
      <w:r w:rsidRPr="00423C70">
        <w:rPr>
          <w:rFonts w:ascii="Palatino Linotype" w:eastAsia="Calibri" w:hAnsi="Palatino Linotype"/>
          <w:b/>
          <w:bCs/>
          <w:iCs/>
          <w:color w:val="000000"/>
          <w:szCs w:val="22"/>
          <w:lang w:eastAsia="en-US"/>
        </w:rPr>
        <w:t>, salarios, dietas, honorarios, prestaciones, obligaciones laborales, entre otras.</w:t>
      </w:r>
    </w:p>
    <w:p w14:paraId="0A651438" w14:textId="77777777" w:rsidR="006B3E46" w:rsidRPr="00423C70" w:rsidRDefault="006B3E46" w:rsidP="006B3E46">
      <w:pPr>
        <w:spacing w:line="360" w:lineRule="auto"/>
        <w:jc w:val="both"/>
        <w:rPr>
          <w:rFonts w:ascii="Palatino Linotype" w:eastAsia="Calibri" w:hAnsi="Palatino Linotype"/>
          <w:bCs/>
          <w:color w:val="000000"/>
          <w:sz w:val="22"/>
          <w:szCs w:val="22"/>
          <w:lang w:val="es-MX" w:eastAsia="en-US"/>
        </w:rPr>
      </w:pPr>
    </w:p>
    <w:p w14:paraId="62C5500E"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r w:rsidRPr="00423C70">
        <w:rPr>
          <w:rFonts w:ascii="Palatino Linotype" w:eastAsia="Calibri" w:hAnsi="Palatino Linotype"/>
          <w:bCs/>
          <w:color w:val="000000"/>
          <w:szCs w:val="22"/>
          <w:lang w:val="es-MX" w:eastAsia="en-US"/>
        </w:rPr>
        <w:lastRenderedPageBreak/>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423C70">
        <w:rPr>
          <w:rFonts w:ascii="Palatino Linotype" w:eastAsia="Calibri" w:hAnsi="Palatino Linotype"/>
          <w:b/>
          <w:bCs/>
          <w:color w:val="000000"/>
          <w:szCs w:val="22"/>
          <w:u w:val="single"/>
          <w:lang w:val="es-MX" w:eastAsia="en-US"/>
        </w:rPr>
        <w:t>recibos de pago de salarios o las</w:t>
      </w:r>
      <w:r w:rsidRPr="00423C70">
        <w:rPr>
          <w:rFonts w:ascii="Palatino Linotype" w:eastAsia="Calibri" w:hAnsi="Palatino Linotype"/>
          <w:bCs/>
          <w:color w:val="000000"/>
          <w:szCs w:val="22"/>
          <w:u w:val="single"/>
          <w:lang w:val="es-MX" w:eastAsia="en-US"/>
        </w:rPr>
        <w:t xml:space="preserve"> </w:t>
      </w:r>
      <w:r w:rsidRPr="00423C70">
        <w:rPr>
          <w:rFonts w:ascii="Palatino Linotype" w:eastAsia="Calibri" w:hAnsi="Palatino Linotype"/>
          <w:b/>
          <w:bCs/>
          <w:color w:val="000000"/>
          <w:szCs w:val="22"/>
          <w:u w:val="single"/>
          <w:lang w:val="es-MX" w:eastAsia="en-US"/>
        </w:rPr>
        <w:t>constancias documentales del pago de sueldos</w:t>
      </w:r>
      <w:r w:rsidRPr="00423C70">
        <w:rPr>
          <w:rFonts w:ascii="Palatino Linotype" w:eastAsia="Calibri" w:hAnsi="Palatino Linotype"/>
          <w:b/>
          <w:bCs/>
          <w:color w:val="000000"/>
          <w:szCs w:val="22"/>
          <w:lang w:val="es-MX" w:eastAsia="en-US"/>
        </w:rPr>
        <w:t xml:space="preserve">, </w:t>
      </w:r>
      <w:r w:rsidRPr="00423C70">
        <w:rPr>
          <w:rFonts w:ascii="Palatino Linotype" w:eastAsia="Calibri" w:hAnsi="Palatino Linotype"/>
          <w:bCs/>
          <w:color w:val="000000"/>
          <w:szCs w:val="22"/>
          <w:lang w:val="es-MX"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469D0D44"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p>
    <w:p w14:paraId="1212BDED" w14:textId="77777777" w:rsidR="006B3E46" w:rsidRPr="00423C70" w:rsidRDefault="006B3E46" w:rsidP="006B3E46">
      <w:pPr>
        <w:spacing w:line="360" w:lineRule="auto"/>
        <w:jc w:val="both"/>
        <w:rPr>
          <w:rFonts w:ascii="Palatino Linotype" w:eastAsia="Calibri" w:hAnsi="Palatino Linotype"/>
          <w:bCs/>
          <w:color w:val="000000"/>
          <w:szCs w:val="22"/>
          <w:lang w:val="es-MX" w:eastAsia="en-US"/>
        </w:rPr>
      </w:pPr>
      <w:r w:rsidRPr="00423C70">
        <w:rPr>
          <w:rFonts w:ascii="Palatino Linotype" w:eastAsia="Calibri" w:hAnsi="Palatino Linotype"/>
          <w:bCs/>
          <w:color w:val="000000"/>
          <w:szCs w:val="22"/>
          <w:lang w:val="es-MX"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40CE6DD" w14:textId="77777777" w:rsidR="006B3E46" w:rsidRPr="00423C70" w:rsidRDefault="006B3E46" w:rsidP="006B3E46">
      <w:pPr>
        <w:spacing w:line="360" w:lineRule="auto"/>
        <w:jc w:val="both"/>
        <w:rPr>
          <w:rFonts w:ascii="Palatino Linotype" w:eastAsia="Calibri" w:hAnsi="Palatino Linotype"/>
          <w:bCs/>
          <w:color w:val="000000"/>
          <w:sz w:val="22"/>
          <w:szCs w:val="22"/>
          <w:lang w:val="es-MX" w:eastAsia="en-US"/>
        </w:rPr>
      </w:pPr>
    </w:p>
    <w:p w14:paraId="11852643" w14:textId="76FE4D02" w:rsidR="006B3E46" w:rsidRPr="00423C70" w:rsidRDefault="006B3E46" w:rsidP="0031159B">
      <w:pPr>
        <w:ind w:left="567" w:right="567"/>
        <w:jc w:val="both"/>
        <w:rPr>
          <w:rFonts w:ascii="Palatino Linotype" w:eastAsia="Calibri" w:hAnsi="Palatino Linotype"/>
          <w:bCs/>
          <w:i/>
          <w:iCs/>
          <w:color w:val="000000"/>
          <w:sz w:val="22"/>
          <w:szCs w:val="20"/>
          <w:lang w:eastAsia="en-US"/>
        </w:rPr>
      </w:pPr>
      <w:r w:rsidRPr="00423C70">
        <w:rPr>
          <w:rFonts w:ascii="Palatino Linotype" w:eastAsia="Calibri" w:hAnsi="Palatino Linotype"/>
          <w:b/>
          <w:bCs/>
          <w:i/>
          <w:iCs/>
          <w:color w:val="000000"/>
          <w:sz w:val="22"/>
          <w:szCs w:val="20"/>
          <w:lang w:eastAsia="en-US"/>
        </w:rPr>
        <w:t>“RECIBOS DE PAGO</w:t>
      </w:r>
      <w:r w:rsidRPr="00423C70">
        <w:rPr>
          <w:rFonts w:ascii="Palatino Linotype" w:eastAsia="Calibri" w:hAnsi="Palatino Linotype"/>
          <w:bCs/>
          <w:i/>
          <w:iCs/>
          <w:color w:val="000000"/>
          <w:sz w:val="22"/>
          <w:szCs w:val="20"/>
          <w:lang w:eastAsia="en-US"/>
        </w:rPr>
        <w:t xml:space="preserve"> </w:t>
      </w:r>
      <w:r w:rsidRPr="00423C70">
        <w:rPr>
          <w:rFonts w:ascii="Palatino Linotype" w:eastAsia="Calibri" w:hAnsi="Palatino Linotype"/>
          <w:b/>
          <w:bCs/>
          <w:i/>
          <w:iCs/>
          <w:color w:val="000000"/>
          <w:sz w:val="22"/>
          <w:szCs w:val="2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423C70">
        <w:rPr>
          <w:rFonts w:ascii="Palatino Linotype" w:eastAsia="Calibri" w:hAnsi="Palatino Linotype"/>
          <w:bCs/>
          <w:i/>
          <w:iCs/>
          <w:color w:val="000000"/>
          <w:sz w:val="22"/>
          <w:szCs w:val="20"/>
          <w:lang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3C19873F" w14:textId="77777777" w:rsidR="006B3E46" w:rsidRPr="00423C70" w:rsidRDefault="006B3E46" w:rsidP="006B3E46">
      <w:pPr>
        <w:spacing w:line="360" w:lineRule="auto"/>
        <w:jc w:val="both"/>
        <w:rPr>
          <w:rFonts w:ascii="Palatino Linotype" w:eastAsia="Calibri" w:hAnsi="Palatino Linotype"/>
          <w:bCs/>
          <w:color w:val="000000"/>
          <w:szCs w:val="22"/>
          <w:lang w:eastAsia="en-US"/>
        </w:rPr>
      </w:pPr>
      <w:r w:rsidRPr="00423C70">
        <w:rPr>
          <w:rFonts w:ascii="Palatino Linotype" w:eastAsia="Calibri" w:hAnsi="Palatino Linotype"/>
          <w:bCs/>
          <w:color w:val="000000"/>
          <w:szCs w:val="22"/>
          <w:lang w:eastAsia="en-US"/>
        </w:rPr>
        <w:lastRenderedPageBreak/>
        <w:t xml:space="preserve">De la tesis transcrita, se desprende que </w:t>
      </w:r>
      <w:r w:rsidRPr="00423C70">
        <w:rPr>
          <w:rFonts w:ascii="Palatino Linotype" w:eastAsia="Calibri" w:hAnsi="Palatino Linotype"/>
          <w:b/>
          <w:bCs/>
          <w:color w:val="000000"/>
          <w:szCs w:val="22"/>
          <w:lang w:eastAsia="en-US"/>
        </w:rPr>
        <w:t>en materia burocrática</w:t>
      </w:r>
      <w:r w:rsidRPr="00423C70">
        <w:rPr>
          <w:rFonts w:ascii="Palatino Linotype" w:eastAsia="Calibri" w:hAnsi="Palatino Linotype"/>
          <w:bCs/>
          <w:color w:val="000000"/>
          <w:szCs w:val="22"/>
          <w:lang w:eastAsia="en-US"/>
        </w:rPr>
        <w:t xml:space="preserve"> </w:t>
      </w:r>
      <w:r w:rsidRPr="00423C70">
        <w:rPr>
          <w:rFonts w:ascii="Palatino Linotype" w:eastAsia="Calibri" w:hAnsi="Palatino Linotype"/>
          <w:b/>
          <w:bCs/>
          <w:color w:val="000000"/>
          <w:szCs w:val="22"/>
          <w:lang w:eastAsia="en-US"/>
        </w:rPr>
        <w:t>los recibos de pago acreditan los conceptos y montos que en ellos se insertan</w:t>
      </w:r>
      <w:r w:rsidRPr="00423C70">
        <w:rPr>
          <w:rFonts w:ascii="Palatino Linotype" w:eastAsia="Calibri" w:hAnsi="Palatino Linotype"/>
          <w:bCs/>
          <w:color w:val="000000"/>
          <w:szCs w:val="22"/>
          <w:lang w:eastAsia="en-US"/>
        </w:rPr>
        <w:t xml:space="preserve">, y constituyen prueba para demostrar las percepciones y montos que reciben los servidores públicos. </w:t>
      </w:r>
    </w:p>
    <w:p w14:paraId="3A664A7D" w14:textId="77777777" w:rsidR="006B3E46" w:rsidRPr="00423C70" w:rsidRDefault="006B3E46" w:rsidP="006B3E46">
      <w:pPr>
        <w:spacing w:line="360" w:lineRule="auto"/>
        <w:jc w:val="both"/>
        <w:rPr>
          <w:rFonts w:ascii="Palatino Linotype" w:eastAsia="Calibri" w:hAnsi="Palatino Linotype"/>
          <w:color w:val="000000"/>
          <w:szCs w:val="22"/>
          <w:lang w:val="es-MX" w:eastAsia="en-US"/>
        </w:rPr>
      </w:pPr>
    </w:p>
    <w:p w14:paraId="014465A5" w14:textId="77777777" w:rsidR="006B3E46" w:rsidRPr="00423C70" w:rsidRDefault="006B3E46" w:rsidP="006B3E46">
      <w:pPr>
        <w:spacing w:line="360" w:lineRule="auto"/>
        <w:ind w:right="-28"/>
        <w:jc w:val="both"/>
        <w:rPr>
          <w:rFonts w:ascii="Palatino Linotype" w:eastAsia="Calibri" w:hAnsi="Palatino Linotype"/>
          <w:bCs/>
          <w:color w:val="000000"/>
          <w:szCs w:val="22"/>
          <w:lang w:val="es-MX" w:eastAsia="en-US"/>
        </w:rPr>
      </w:pPr>
      <w:r w:rsidRPr="00423C70">
        <w:rPr>
          <w:rFonts w:ascii="Palatino Linotype" w:eastAsia="Calibri" w:hAnsi="Palatino Linotype"/>
          <w:bCs/>
          <w:color w:val="000000"/>
          <w:szCs w:val="22"/>
          <w:lang w:val="es-MX" w:eastAsia="en-US"/>
        </w:rPr>
        <w:t xml:space="preserve">En ese orden de ideas, los Lineamientos para la Integración del Informe Trimestral de los Sujetos de Fiscalización Estatales, entre los formatos que maneja en el </w:t>
      </w:r>
      <w:r w:rsidRPr="00423C70">
        <w:rPr>
          <w:rFonts w:ascii="Palatino Linotype" w:eastAsia="Calibri" w:hAnsi="Palatino Linotype"/>
          <w:b/>
          <w:color w:val="000000"/>
          <w:szCs w:val="22"/>
          <w:lang w:val="es-MX" w:eastAsia="en-US"/>
        </w:rPr>
        <w:t>Módulo 4</w:t>
      </w:r>
      <w:r w:rsidRPr="00423C70">
        <w:rPr>
          <w:rFonts w:ascii="Palatino Linotype" w:eastAsia="Calibri" w:hAnsi="Palatino Linotype"/>
          <w:bCs/>
          <w:color w:val="000000"/>
          <w:szCs w:val="22"/>
          <w:lang w:val="es-MX" w:eastAsia="en-US"/>
        </w:rPr>
        <w:t xml:space="preserve">, se advierte que se encuentran </w:t>
      </w:r>
      <w:r w:rsidRPr="00423C70">
        <w:rPr>
          <w:rFonts w:ascii="Palatino Linotype" w:eastAsia="Calibri" w:hAnsi="Palatino Linotype"/>
          <w:b/>
          <w:color w:val="000000"/>
          <w:szCs w:val="22"/>
          <w:lang w:val="es-MX" w:eastAsia="en-US"/>
        </w:rPr>
        <w:t>los Comprobantes Fiscales Digitales por Internet por concepto de Nómina</w:t>
      </w:r>
      <w:r w:rsidRPr="00423C70">
        <w:rPr>
          <w:rFonts w:ascii="Palatino Linotype" w:eastAsia="Calibri" w:hAnsi="Palatino Linotype"/>
          <w:bCs/>
          <w:color w:val="000000"/>
          <w:szCs w:val="22"/>
          <w:lang w:val="es-MX" w:eastAsia="en-US"/>
        </w:rPr>
        <w:t>, mismos que serán entregados al Órgano Superior de Fiscalización del Estado de México, que contiene todas las percepciones y deducciones que recibe cada servidor público.</w:t>
      </w:r>
    </w:p>
    <w:p w14:paraId="4C7139CD" w14:textId="77777777" w:rsidR="006B3E46" w:rsidRPr="00423C70" w:rsidRDefault="006B3E46" w:rsidP="006B3E46">
      <w:pPr>
        <w:spacing w:line="360" w:lineRule="auto"/>
        <w:ind w:right="-28"/>
        <w:jc w:val="both"/>
        <w:rPr>
          <w:rFonts w:ascii="Palatino Linotype" w:eastAsia="Calibri" w:hAnsi="Palatino Linotype"/>
          <w:bCs/>
          <w:color w:val="000000"/>
          <w:szCs w:val="22"/>
          <w:lang w:val="es-MX" w:eastAsia="en-US"/>
        </w:rPr>
      </w:pPr>
    </w:p>
    <w:p w14:paraId="134EB2FC" w14:textId="5DEAED15" w:rsidR="00350E04" w:rsidRPr="00423C70" w:rsidRDefault="006B3E46" w:rsidP="006B3E46">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Asimismo, cabe señalar que, el documento denominado </w:t>
      </w:r>
      <w:r w:rsidRPr="00423C70">
        <w:rPr>
          <w:rFonts w:ascii="Palatino Linotype" w:eastAsiaTheme="minorHAnsi" w:hAnsi="Palatino Linotype" w:cs="Arial"/>
          <w:b/>
          <w:u w:val="single"/>
          <w:lang w:val="es-MX" w:eastAsia="en-US"/>
        </w:rPr>
        <w:t>conciliación de nómina</w:t>
      </w:r>
      <w:r w:rsidRPr="00423C70">
        <w:rPr>
          <w:rFonts w:ascii="Palatino Linotype" w:eastAsiaTheme="minorHAnsi" w:hAnsi="Palatino Linotype" w:cs="Arial"/>
          <w:lang w:val="es-MX" w:eastAsia="en-US"/>
        </w:rPr>
        <w:t xml:space="preserve">, forma parte del </w:t>
      </w:r>
      <w:r w:rsidRPr="00423C70">
        <w:rPr>
          <w:rFonts w:ascii="Palatino Linotype" w:eastAsiaTheme="minorHAnsi" w:hAnsi="Palatino Linotype" w:cs="Arial"/>
          <w:b/>
          <w:u w:val="single"/>
          <w:lang w:val="es-MX" w:eastAsia="en-US"/>
        </w:rPr>
        <w:t>Módulo 4</w:t>
      </w:r>
      <w:r w:rsidRPr="00423C70">
        <w:rPr>
          <w:rFonts w:ascii="Palatino Linotype" w:eastAsiaTheme="minorHAnsi" w:hAnsi="Palatino Linotype" w:cs="Arial"/>
          <w:lang w:val="es-MX" w:eastAsia="en-US"/>
        </w:rPr>
        <w:t xml:space="preserve"> del Informe Trimestral que las entidades fiscalizables deben presentar ante el OSFEM, </w:t>
      </w:r>
      <w:r w:rsidR="00350E04" w:rsidRPr="00423C70">
        <w:rPr>
          <w:rFonts w:ascii="Palatino Linotype" w:eastAsiaTheme="minorHAnsi" w:hAnsi="Palatino Linotype" w:cs="Arial"/>
          <w:lang w:val="es-MX" w:eastAsia="en-US"/>
        </w:rPr>
        <w:t>que emite anualmente dichos Lineamientos para definir los criterios, formatos y documentación necesaria para presentar los informes trimestrales.</w:t>
      </w:r>
    </w:p>
    <w:p w14:paraId="1896382A" w14:textId="77777777" w:rsidR="00350E04" w:rsidRPr="00423C70" w:rsidRDefault="00350E04" w:rsidP="006B3E46">
      <w:pPr>
        <w:autoSpaceDE w:val="0"/>
        <w:autoSpaceDN w:val="0"/>
        <w:adjustRightInd w:val="0"/>
        <w:spacing w:line="360" w:lineRule="auto"/>
        <w:jc w:val="both"/>
        <w:rPr>
          <w:rFonts w:ascii="Palatino Linotype" w:eastAsiaTheme="minorHAnsi" w:hAnsi="Palatino Linotype" w:cs="Arial"/>
          <w:lang w:val="es-MX" w:eastAsia="en-US"/>
        </w:rPr>
      </w:pPr>
    </w:p>
    <w:p w14:paraId="0D06B4E9" w14:textId="157A6DC1" w:rsidR="00350E04" w:rsidRPr="00423C70" w:rsidRDefault="00350E04" w:rsidP="00350E04">
      <w:pPr>
        <w:spacing w:line="360" w:lineRule="auto"/>
        <w:ind w:right="-91"/>
        <w:jc w:val="both"/>
        <w:rPr>
          <w:rFonts w:ascii="Palatino Linotype" w:eastAsia="Palatino Linotype" w:hAnsi="Palatino Linotype" w:cs="Palatino Linotype"/>
        </w:rPr>
      </w:pPr>
      <w:r w:rsidRPr="00423C70">
        <w:rPr>
          <w:rFonts w:ascii="Palatino Linotype" w:eastAsia="Palatino Linotype" w:hAnsi="Palatino Linotype" w:cs="Palatino Linotype"/>
        </w:rPr>
        <w:t xml:space="preserve">Así, la información </w:t>
      </w:r>
      <w:r w:rsidRPr="00423C70">
        <w:rPr>
          <w:rFonts w:ascii="Palatino Linotype" w:eastAsia="Palatino Linotype" w:hAnsi="Palatino Linotype" w:cs="Palatino Linotype"/>
          <w:b/>
        </w:rPr>
        <w:t>documental comprobatoria</w:t>
      </w:r>
      <w:r w:rsidRPr="00423C70">
        <w:rPr>
          <w:rFonts w:ascii="Palatino Linotype" w:eastAsia="Palatino Linotype" w:hAnsi="Palatino Linotype" w:cs="Palatino Linotype"/>
        </w:rPr>
        <w:t xml:space="preserve">, </w:t>
      </w:r>
      <w:r w:rsidRPr="00423C70">
        <w:rPr>
          <w:rFonts w:ascii="Palatino Linotype" w:eastAsia="Palatino Linotype" w:hAnsi="Palatino Linotype" w:cs="Palatino Linotype"/>
          <w:b/>
        </w:rPr>
        <w:t>deberá conservarse en los archivos de la entidad fiscalizada</w:t>
      </w:r>
      <w:r w:rsidRPr="00423C70">
        <w:rPr>
          <w:rFonts w:ascii="Palatino Linotype" w:eastAsia="Palatino Linotype" w:hAnsi="Palatino Linotype" w:cs="Palatino Linotype"/>
        </w:rPr>
        <w:t>, en original y debidamente integrada en términos de los lineamientos de referencia, pues son susceptibles de revisión directa por el OSFEM, destacando que dentro de los informes trimestrales que el</w:t>
      </w:r>
      <w:r w:rsidRPr="00423C70">
        <w:rPr>
          <w:rFonts w:ascii="Palatino Linotype" w:eastAsia="Palatino Linotype" w:hAnsi="Palatino Linotype" w:cs="Palatino Linotype"/>
          <w:b/>
        </w:rPr>
        <w:t xml:space="preserve"> Sujeto Obligado </w:t>
      </w:r>
      <w:r w:rsidRPr="00423C70">
        <w:rPr>
          <w:rFonts w:ascii="Palatino Linotype" w:eastAsia="Palatino Linotype" w:hAnsi="Palatino Linotype" w:cs="Palatino Linotype"/>
        </w:rPr>
        <w:t xml:space="preserve">tiene la obligación de transparentar; se contempla de manera de ejemplo en el </w:t>
      </w:r>
      <w:r w:rsidRPr="00423C70">
        <w:rPr>
          <w:rFonts w:ascii="Palatino Linotype" w:eastAsia="Palatino Linotype" w:hAnsi="Palatino Linotype" w:cs="Palatino Linotype"/>
          <w:i/>
        </w:rPr>
        <w:t>“módulo 4 información administrativa 1 matriz del módulo 4 para municipios”</w:t>
      </w:r>
      <w:r w:rsidRPr="00423C70">
        <w:rPr>
          <w:rFonts w:ascii="Palatino Linotype" w:eastAsia="Palatino Linotype" w:hAnsi="Palatino Linotype" w:cs="Palatino Linotype"/>
        </w:rPr>
        <w:t xml:space="preserve">, dentro del </w:t>
      </w:r>
      <w:proofErr w:type="spellStart"/>
      <w:r w:rsidRPr="00423C70">
        <w:rPr>
          <w:rFonts w:ascii="Palatino Linotype" w:eastAsia="Palatino Linotype" w:hAnsi="Palatino Linotype" w:cs="Palatino Linotype"/>
        </w:rPr>
        <w:t>submódulo</w:t>
      </w:r>
      <w:proofErr w:type="spellEnd"/>
      <w:r w:rsidRPr="00423C70">
        <w:rPr>
          <w:rFonts w:ascii="Palatino Linotype" w:eastAsia="Palatino Linotype" w:hAnsi="Palatino Linotype" w:cs="Palatino Linotype"/>
        </w:rPr>
        <w:t xml:space="preserve"> denominado </w:t>
      </w:r>
      <w:r w:rsidRPr="00423C70">
        <w:rPr>
          <w:rFonts w:ascii="Palatino Linotype" w:eastAsia="Palatino Linotype" w:hAnsi="Palatino Linotype" w:cs="Palatino Linotype"/>
          <w:i/>
        </w:rPr>
        <w:t>“conciliación de la nómina”</w:t>
      </w:r>
      <w:r w:rsidRPr="00423C70">
        <w:rPr>
          <w:rFonts w:ascii="Palatino Linotype" w:eastAsia="Palatino Linotype" w:hAnsi="Palatino Linotype" w:cs="Palatino Linotype"/>
        </w:rPr>
        <w:t xml:space="preserve"> para ambas quincenas tal y como, se muestra en las imágenes siguientes: </w:t>
      </w:r>
    </w:p>
    <w:p w14:paraId="4D353388" w14:textId="77777777" w:rsidR="00350E04" w:rsidRPr="00423C70" w:rsidRDefault="00350E04" w:rsidP="006B3E46">
      <w:pPr>
        <w:autoSpaceDE w:val="0"/>
        <w:autoSpaceDN w:val="0"/>
        <w:adjustRightInd w:val="0"/>
        <w:spacing w:line="360" w:lineRule="auto"/>
        <w:jc w:val="both"/>
        <w:rPr>
          <w:rFonts w:ascii="Palatino Linotype" w:eastAsiaTheme="minorHAnsi" w:hAnsi="Palatino Linotype" w:cs="Arial"/>
          <w:lang w:val="es-MX" w:eastAsia="en-US"/>
        </w:rPr>
      </w:pPr>
    </w:p>
    <w:p w14:paraId="14D14987" w14:textId="14DD3DD7" w:rsidR="00350E04" w:rsidRPr="00423C70" w:rsidRDefault="006B3E46" w:rsidP="0031159B">
      <w:pPr>
        <w:autoSpaceDE w:val="0"/>
        <w:autoSpaceDN w:val="0"/>
        <w:adjustRightInd w:val="0"/>
        <w:spacing w:after="160" w:line="360" w:lineRule="auto"/>
        <w:jc w:val="center"/>
        <w:rPr>
          <w:rFonts w:ascii="Palatino Linotype" w:eastAsiaTheme="minorHAnsi" w:hAnsi="Palatino Linotype" w:cs="Arial"/>
          <w:sz w:val="22"/>
          <w:szCs w:val="22"/>
          <w:lang w:val="es-MX" w:eastAsia="en-US"/>
        </w:rPr>
      </w:pPr>
      <w:r w:rsidRPr="00423C70">
        <w:rPr>
          <w:rFonts w:ascii="Palatino Linotype" w:eastAsiaTheme="minorHAnsi" w:hAnsi="Palatino Linotype" w:cs="Arial"/>
          <w:noProof/>
          <w:sz w:val="22"/>
          <w:szCs w:val="22"/>
          <w:lang w:val="es-MX" w:eastAsia="es-MX"/>
        </w:rPr>
        <w:lastRenderedPageBreak/>
        <w:drawing>
          <wp:inline distT="0" distB="0" distL="0" distR="0" wp14:anchorId="4F4E3FDC" wp14:editId="07F4B42A">
            <wp:extent cx="5848350" cy="4953000"/>
            <wp:effectExtent l="190500" t="190500" r="190500" b="190500"/>
            <wp:docPr id="5" name="Imagen 5"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que contiene 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4953000"/>
                    </a:xfrm>
                    <a:prstGeom prst="rect">
                      <a:avLst/>
                    </a:prstGeom>
                    <a:ln>
                      <a:noFill/>
                    </a:ln>
                    <a:effectLst>
                      <a:outerShdw blurRad="190500" algn="tl" rotWithShape="0">
                        <a:srgbClr val="000000">
                          <a:alpha val="70000"/>
                        </a:srgbClr>
                      </a:outerShdw>
                    </a:effectLst>
                  </pic:spPr>
                </pic:pic>
              </a:graphicData>
            </a:graphic>
          </wp:inline>
        </w:drawing>
      </w:r>
    </w:p>
    <w:p w14:paraId="3BFE6D4D" w14:textId="3A615E09" w:rsidR="00350E04" w:rsidRPr="00423C70" w:rsidRDefault="00350E04" w:rsidP="00350E04">
      <w:pPr>
        <w:autoSpaceDE w:val="0"/>
        <w:autoSpaceDN w:val="0"/>
        <w:adjustRightInd w:val="0"/>
        <w:spacing w:line="360" w:lineRule="auto"/>
        <w:jc w:val="center"/>
        <w:rPr>
          <w:rFonts w:ascii="Palatino Linotype" w:eastAsiaTheme="minorHAnsi" w:hAnsi="Palatino Linotype" w:cs="Arial"/>
          <w:lang w:val="es-MX" w:eastAsia="en-US"/>
        </w:rPr>
      </w:pPr>
      <w:r w:rsidRPr="00423C70">
        <w:rPr>
          <w:noProof/>
          <w:lang w:val="es-MX" w:eastAsia="es-MX"/>
        </w:rPr>
        <w:drawing>
          <wp:inline distT="114300" distB="114300" distL="114300" distR="114300" wp14:anchorId="4461574F" wp14:editId="0E675A73">
            <wp:extent cx="5696708" cy="1588050"/>
            <wp:effectExtent l="0" t="0" r="0" b="0"/>
            <wp:docPr id="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70738"/>
                    <a:stretch>
                      <a:fillRect/>
                    </a:stretch>
                  </pic:blipFill>
                  <pic:spPr>
                    <a:xfrm>
                      <a:off x="0" y="0"/>
                      <a:ext cx="5696708" cy="1588050"/>
                    </a:xfrm>
                    <a:prstGeom prst="rect">
                      <a:avLst/>
                    </a:prstGeom>
                    <a:ln/>
                  </pic:spPr>
                </pic:pic>
              </a:graphicData>
            </a:graphic>
          </wp:inline>
        </w:drawing>
      </w:r>
    </w:p>
    <w:p w14:paraId="1657427C" w14:textId="2687B606" w:rsidR="00350E04" w:rsidRPr="00423C70" w:rsidRDefault="00350E04" w:rsidP="00350E04">
      <w:pPr>
        <w:autoSpaceDE w:val="0"/>
        <w:autoSpaceDN w:val="0"/>
        <w:adjustRightInd w:val="0"/>
        <w:spacing w:line="360" w:lineRule="auto"/>
        <w:jc w:val="center"/>
        <w:rPr>
          <w:rFonts w:ascii="Palatino Linotype" w:eastAsiaTheme="minorHAnsi" w:hAnsi="Palatino Linotype" w:cs="Arial"/>
          <w:lang w:val="es-MX" w:eastAsia="en-US"/>
        </w:rPr>
      </w:pPr>
      <w:r w:rsidRPr="00423C70">
        <w:rPr>
          <w:noProof/>
          <w:lang w:val="es-MX" w:eastAsia="es-MX"/>
        </w:rPr>
        <w:lastRenderedPageBreak/>
        <w:drawing>
          <wp:inline distT="0" distB="0" distL="0" distR="0" wp14:anchorId="3F5EDD45" wp14:editId="355B78C8">
            <wp:extent cx="5612130" cy="3365500"/>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3365500"/>
                    </a:xfrm>
                    <a:prstGeom prst="rect">
                      <a:avLst/>
                    </a:prstGeom>
                    <a:ln/>
                  </pic:spPr>
                </pic:pic>
              </a:graphicData>
            </a:graphic>
          </wp:inline>
        </w:drawing>
      </w:r>
    </w:p>
    <w:p w14:paraId="537DA163" w14:textId="77777777" w:rsidR="00350E04" w:rsidRPr="00423C70" w:rsidRDefault="00350E04" w:rsidP="006B3E46">
      <w:pPr>
        <w:autoSpaceDE w:val="0"/>
        <w:autoSpaceDN w:val="0"/>
        <w:adjustRightInd w:val="0"/>
        <w:spacing w:line="360" w:lineRule="auto"/>
        <w:jc w:val="both"/>
        <w:rPr>
          <w:rFonts w:ascii="Palatino Linotype" w:eastAsiaTheme="minorHAnsi" w:hAnsi="Palatino Linotype" w:cs="Arial"/>
          <w:lang w:val="es-MX" w:eastAsia="en-US"/>
        </w:rPr>
      </w:pPr>
    </w:p>
    <w:p w14:paraId="377EFEFA" w14:textId="77777777" w:rsidR="006B3E46" w:rsidRPr="00423C70" w:rsidRDefault="006B3E46" w:rsidP="006B3E46">
      <w:pPr>
        <w:autoSpaceDE w:val="0"/>
        <w:autoSpaceDN w:val="0"/>
        <w:adjustRightInd w:val="0"/>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Asimismo, el Instructivo de llenado del Módulo 4</w:t>
      </w:r>
      <w:r w:rsidRPr="00423C70">
        <w:rPr>
          <w:rFonts w:ascii="Palatino Linotype" w:eastAsiaTheme="minorHAnsi" w:hAnsi="Palatino Linotype" w:cs="Arial"/>
          <w:vertAlign w:val="superscript"/>
          <w:lang w:val="es-MX" w:eastAsia="en-US"/>
        </w:rPr>
        <w:footnoteReference w:id="2"/>
      </w:r>
      <w:r w:rsidRPr="00423C70">
        <w:rPr>
          <w:rFonts w:ascii="Palatino Linotype" w:eastAsiaTheme="minorHAnsi" w:hAnsi="Palatino Linotype" w:cs="Arial"/>
          <w:lang w:val="es-MX" w:eastAsia="en-US"/>
        </w:rPr>
        <w:t xml:space="preserve"> establece el formato que deberá generarse para la conciliación de nómina, el cual es el siguiente:</w:t>
      </w:r>
    </w:p>
    <w:p w14:paraId="1E087F22" w14:textId="77777777" w:rsidR="006B3E46" w:rsidRPr="00423C70" w:rsidRDefault="006B3E46" w:rsidP="006B3E46">
      <w:pPr>
        <w:autoSpaceDE w:val="0"/>
        <w:autoSpaceDN w:val="0"/>
        <w:adjustRightInd w:val="0"/>
        <w:spacing w:after="160" w:line="360" w:lineRule="auto"/>
        <w:jc w:val="center"/>
        <w:rPr>
          <w:rFonts w:ascii="Palatino Linotype" w:eastAsiaTheme="minorHAnsi" w:hAnsi="Palatino Linotype" w:cs="Arial"/>
          <w:sz w:val="22"/>
          <w:szCs w:val="22"/>
          <w:lang w:val="es-MX" w:eastAsia="en-US"/>
        </w:rPr>
      </w:pPr>
      <w:r w:rsidRPr="00423C70">
        <w:rPr>
          <w:rFonts w:ascii="Palatino Linotype" w:eastAsiaTheme="minorHAnsi" w:hAnsi="Palatino Linotype" w:cs="Arial"/>
          <w:noProof/>
          <w:sz w:val="22"/>
          <w:szCs w:val="22"/>
          <w:lang w:val="es-MX" w:eastAsia="es-MX"/>
        </w:rPr>
        <w:lastRenderedPageBreak/>
        <w:drawing>
          <wp:inline distT="0" distB="0" distL="0" distR="0" wp14:anchorId="51B06F8C" wp14:editId="78B421DA">
            <wp:extent cx="5629275" cy="6090699"/>
            <wp:effectExtent l="190500" t="190500" r="180975" b="1962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0682" cy="6092221"/>
                    </a:xfrm>
                    <a:prstGeom prst="rect">
                      <a:avLst/>
                    </a:prstGeom>
                    <a:ln>
                      <a:noFill/>
                    </a:ln>
                    <a:effectLst>
                      <a:outerShdw blurRad="190500" algn="tl" rotWithShape="0">
                        <a:srgbClr val="000000">
                          <a:alpha val="70000"/>
                        </a:srgbClr>
                      </a:outerShdw>
                    </a:effectLst>
                  </pic:spPr>
                </pic:pic>
              </a:graphicData>
            </a:graphic>
          </wp:inline>
        </w:drawing>
      </w:r>
    </w:p>
    <w:p w14:paraId="47020BAD" w14:textId="77777777" w:rsidR="006B3E46" w:rsidRPr="00423C70" w:rsidRDefault="006B3E46" w:rsidP="006B3E46">
      <w:pPr>
        <w:autoSpaceDE w:val="0"/>
        <w:autoSpaceDN w:val="0"/>
        <w:adjustRightInd w:val="0"/>
        <w:spacing w:after="160" w:line="360" w:lineRule="auto"/>
        <w:jc w:val="both"/>
        <w:rPr>
          <w:rFonts w:ascii="Palatino Linotype" w:eastAsiaTheme="minorHAnsi" w:hAnsi="Palatino Linotype" w:cs="Arial"/>
          <w:sz w:val="22"/>
          <w:szCs w:val="22"/>
          <w:lang w:val="es-MX" w:eastAsia="en-US"/>
        </w:rPr>
      </w:pPr>
      <w:r w:rsidRPr="00423C70">
        <w:rPr>
          <w:rFonts w:ascii="Palatino Linotype" w:eastAsiaTheme="minorHAnsi" w:hAnsi="Palatino Linotype" w:cs="Arial"/>
          <w:noProof/>
          <w:sz w:val="22"/>
          <w:szCs w:val="22"/>
          <w:lang w:val="es-MX" w:eastAsia="es-MX"/>
        </w:rPr>
        <w:lastRenderedPageBreak/>
        <w:drawing>
          <wp:inline distT="0" distB="0" distL="0" distR="0" wp14:anchorId="318399CA" wp14:editId="20AF9BF3">
            <wp:extent cx="5267325" cy="6762750"/>
            <wp:effectExtent l="190500" t="190500" r="200025"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6762750"/>
                    </a:xfrm>
                    <a:prstGeom prst="rect">
                      <a:avLst/>
                    </a:prstGeom>
                    <a:ln>
                      <a:noFill/>
                    </a:ln>
                    <a:effectLst>
                      <a:outerShdw blurRad="190500" algn="tl" rotWithShape="0">
                        <a:srgbClr val="000000">
                          <a:alpha val="70000"/>
                        </a:srgbClr>
                      </a:outerShdw>
                    </a:effectLst>
                  </pic:spPr>
                </pic:pic>
              </a:graphicData>
            </a:graphic>
          </wp:inline>
        </w:drawing>
      </w:r>
    </w:p>
    <w:p w14:paraId="3486BAE6" w14:textId="77777777" w:rsidR="006B3E46" w:rsidRPr="00423C70" w:rsidRDefault="006B3E46" w:rsidP="006B3E46">
      <w:pPr>
        <w:spacing w:line="360" w:lineRule="auto"/>
        <w:jc w:val="both"/>
        <w:rPr>
          <w:rFonts w:ascii="Palatino Linotype" w:eastAsiaTheme="minorHAnsi" w:hAnsi="Palatino Linotype" w:cs="Arial"/>
          <w:szCs w:val="22"/>
          <w:lang w:val="es-MX" w:eastAsia="en-US"/>
        </w:rPr>
      </w:pPr>
      <w:r w:rsidRPr="00423C70">
        <w:rPr>
          <w:rFonts w:ascii="Palatino Linotype" w:eastAsiaTheme="minorHAnsi" w:hAnsi="Palatino Linotype" w:cs="Arial"/>
          <w:szCs w:val="22"/>
          <w:lang w:val="es-MX" w:eastAsia="en-US"/>
        </w:rPr>
        <w:lastRenderedPageBreak/>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2FBCD53C" w14:textId="77777777" w:rsidR="006B3E46" w:rsidRPr="00423C70" w:rsidRDefault="006B3E46" w:rsidP="006B3E46">
      <w:pPr>
        <w:rPr>
          <w:sz w:val="2"/>
          <w:lang w:val="es-MX"/>
        </w:rPr>
      </w:pPr>
    </w:p>
    <w:p w14:paraId="7A4D23CD" w14:textId="77777777" w:rsidR="006B3E46" w:rsidRPr="00423C70" w:rsidRDefault="006B3E46" w:rsidP="006B3E46">
      <w:pPr>
        <w:spacing w:line="360" w:lineRule="auto"/>
        <w:jc w:val="both"/>
        <w:rPr>
          <w:rFonts w:ascii="Palatino Linotype" w:eastAsiaTheme="minorHAnsi" w:hAnsi="Palatino Linotype" w:cs="Arial"/>
          <w:szCs w:val="22"/>
          <w:lang w:val="es-MX" w:eastAsia="en-US"/>
        </w:rPr>
      </w:pPr>
    </w:p>
    <w:p w14:paraId="7C637AD6" w14:textId="77777777" w:rsidR="006B3E46" w:rsidRPr="00423C70" w:rsidRDefault="006B3E46" w:rsidP="006B3E46">
      <w:pPr>
        <w:spacing w:line="360" w:lineRule="auto"/>
        <w:jc w:val="both"/>
        <w:rPr>
          <w:rFonts w:ascii="Palatino Linotype" w:eastAsiaTheme="minorHAnsi" w:hAnsi="Palatino Linotype" w:cs="Arial"/>
          <w:szCs w:val="22"/>
          <w:lang w:val="es-MX" w:eastAsia="en-US"/>
        </w:rPr>
      </w:pPr>
      <w:r w:rsidRPr="00423C70">
        <w:rPr>
          <w:rFonts w:ascii="Palatino Linotype" w:eastAsiaTheme="minorHAnsi" w:hAnsi="Palatino Linotype" w:cs="Arial"/>
          <w:szCs w:val="22"/>
          <w:lang w:val="es-MX" w:eastAsia="en-US"/>
        </w:rPr>
        <w:t>Por lo tanto, lo solicitado corresponde a información pública susceptible de ser entregada, en su caso, en versión pública y, por lo tanto, no es procedente su clasificación.</w:t>
      </w:r>
    </w:p>
    <w:p w14:paraId="0F6C5E41" w14:textId="77777777" w:rsidR="006B3E46" w:rsidRPr="00423C70" w:rsidRDefault="006B3E46" w:rsidP="006B3E46">
      <w:pPr>
        <w:spacing w:line="360" w:lineRule="auto"/>
        <w:jc w:val="both"/>
        <w:rPr>
          <w:rFonts w:ascii="Palatino Linotype" w:eastAsiaTheme="minorHAnsi" w:hAnsi="Palatino Linotype" w:cs="Arial"/>
          <w:szCs w:val="22"/>
          <w:lang w:val="es-MX" w:eastAsia="en-US"/>
        </w:rPr>
      </w:pPr>
    </w:p>
    <w:p w14:paraId="4B68967D" w14:textId="77777777" w:rsidR="006B3E46" w:rsidRPr="00423C70" w:rsidRDefault="006B3E46" w:rsidP="006B3E46">
      <w:pPr>
        <w:spacing w:line="360" w:lineRule="auto"/>
        <w:jc w:val="both"/>
        <w:rPr>
          <w:rFonts w:ascii="Palatino Linotype" w:eastAsiaTheme="minorHAnsi" w:hAnsi="Palatino Linotype" w:cs="Arial"/>
          <w:szCs w:val="22"/>
          <w:lang w:val="es-MX" w:eastAsia="en-US"/>
        </w:rPr>
      </w:pPr>
      <w:r w:rsidRPr="00423C70">
        <w:rPr>
          <w:rFonts w:ascii="Palatino Linotype" w:eastAsiaTheme="minorHAnsi" w:hAnsi="Palatino Linotype" w:cs="Arial"/>
          <w:szCs w:val="22"/>
          <w:lang w:val="es-MX" w:eastAsia="en-U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6622011" w14:textId="77777777" w:rsidR="006B3E46" w:rsidRPr="00423C70" w:rsidRDefault="006B3E46" w:rsidP="006B3E46">
      <w:pPr>
        <w:rPr>
          <w:lang w:val="es-MX"/>
        </w:rPr>
      </w:pPr>
    </w:p>
    <w:p w14:paraId="7D74D9CE" w14:textId="77777777" w:rsidR="006B3E46" w:rsidRPr="00423C70" w:rsidRDefault="006B3E46" w:rsidP="00423C70">
      <w:pPr>
        <w:spacing w:line="259" w:lineRule="auto"/>
        <w:ind w:left="567" w:right="616"/>
        <w:jc w:val="both"/>
        <w:rPr>
          <w:rFonts w:ascii="Palatino Linotype" w:eastAsiaTheme="minorHAnsi" w:hAnsi="Palatino Linotype" w:cs="Arial"/>
          <w:b/>
          <w:i/>
          <w:sz w:val="22"/>
          <w:szCs w:val="20"/>
          <w:lang w:val="es-MX" w:eastAsia="en-US"/>
        </w:rPr>
      </w:pPr>
      <w:r w:rsidRPr="00423C70">
        <w:rPr>
          <w:rFonts w:ascii="Palatino Linotype" w:eastAsiaTheme="minorHAnsi" w:hAnsi="Palatino Linotype" w:cs="Arial"/>
          <w:i/>
          <w:sz w:val="22"/>
          <w:szCs w:val="20"/>
          <w:lang w:val="es-MX" w:eastAsia="en-US"/>
        </w:rPr>
        <w:t>“</w:t>
      </w:r>
      <w:r w:rsidRPr="00423C70">
        <w:rPr>
          <w:rFonts w:ascii="Palatino Linotype" w:eastAsiaTheme="minorHAnsi" w:hAnsi="Palatino Linotype" w:cs="Arial"/>
          <w:b/>
          <w:i/>
          <w:sz w:val="22"/>
          <w:szCs w:val="20"/>
          <w:lang w:val="es-MX" w:eastAsia="en-US"/>
        </w:rPr>
        <w:t>Criterio 01/2003.</w:t>
      </w:r>
    </w:p>
    <w:p w14:paraId="06D4A56E" w14:textId="77777777" w:rsidR="006B3E46" w:rsidRPr="00423C70" w:rsidRDefault="006B3E46" w:rsidP="00423C70">
      <w:pPr>
        <w:spacing w:line="259" w:lineRule="auto"/>
        <w:ind w:left="567" w:right="616"/>
        <w:jc w:val="both"/>
        <w:rPr>
          <w:rFonts w:ascii="Palatino Linotype" w:eastAsiaTheme="minorHAnsi" w:hAnsi="Palatino Linotype" w:cs="Arial"/>
          <w:i/>
          <w:sz w:val="22"/>
          <w:szCs w:val="20"/>
          <w:lang w:val="es-MX" w:eastAsia="en-US"/>
        </w:rPr>
      </w:pPr>
      <w:r w:rsidRPr="00423C70">
        <w:rPr>
          <w:rFonts w:ascii="Palatino Linotype" w:eastAsiaTheme="minorHAnsi" w:hAnsi="Palatino Linotype" w:cs="Arial"/>
          <w:b/>
          <w:i/>
          <w:sz w:val="22"/>
          <w:szCs w:val="20"/>
          <w:lang w:val="es-MX" w:eastAsia="en-US"/>
        </w:rPr>
        <w:t>“INGRESOS DE LOS SERVIDORES PÚBLICOS. CONSTITUYEN INFORMACIÓN PÚBLICA AÚN Y CUANDO SU DIFUSIÓN PUEDE AFECTAR LA VIDA O LA SEGURIDAD DE AQUELLOS</w:t>
      </w:r>
      <w:r w:rsidRPr="00423C70">
        <w:rPr>
          <w:rFonts w:ascii="Palatino Linotype" w:eastAsiaTheme="minorHAnsi" w:hAnsi="Palatino Linotype" w:cs="Arial"/>
          <w:b/>
          <w:i/>
          <w:sz w:val="22"/>
          <w:szCs w:val="20"/>
          <w:u w:val="single"/>
          <w:lang w:val="es-MX" w:eastAsia="en-US"/>
        </w:rPr>
        <w:t>.</w:t>
      </w:r>
      <w:r w:rsidRPr="00423C70">
        <w:rPr>
          <w:rFonts w:ascii="Palatino Linotype" w:eastAsiaTheme="minorHAnsi" w:hAnsi="Palatino Linotype" w:cs="Arial"/>
          <w:i/>
          <w:sz w:val="22"/>
          <w:szCs w:val="20"/>
          <w:u w:val="single"/>
          <w:lang w:val="es-MX"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423C70">
        <w:rPr>
          <w:rFonts w:ascii="Palatino Linotype" w:eastAsiaTheme="minorHAnsi" w:hAnsi="Palatino Linotype" w:cs="Arial"/>
          <w:i/>
          <w:sz w:val="22"/>
          <w:szCs w:val="20"/>
          <w:lang w:val="es-MX" w:eastAsia="en-US"/>
        </w:rPr>
        <w:t xml:space="preserve">, </w:t>
      </w:r>
      <w:r w:rsidRPr="00423C70">
        <w:rPr>
          <w:rFonts w:ascii="Palatino Linotype" w:eastAsiaTheme="minorHAnsi" w:hAnsi="Palatino Linotype" w:cs="Arial"/>
          <w:i/>
          <w:sz w:val="22"/>
          <w:szCs w:val="20"/>
          <w:u w:val="single"/>
          <w:lang w:val="es-MX" w:eastAsia="en-US"/>
        </w:rPr>
        <w:t>debe reconocerse que aun y  cuando en ese supuesto podría encuadrar la relativa a las percepciones ordinarias y extraordinaria de los servidores públicos</w:t>
      </w:r>
      <w:r w:rsidRPr="00423C70">
        <w:rPr>
          <w:rFonts w:ascii="Palatino Linotype" w:eastAsiaTheme="minorHAnsi" w:hAnsi="Palatino Linotype" w:cs="Arial"/>
          <w:i/>
          <w:sz w:val="22"/>
          <w:szCs w:val="20"/>
          <w:lang w:val="es-MX" w:eastAsia="en-US"/>
        </w:rPr>
        <w:t xml:space="preserve">, ello no obsta para reconocer que el legislador estableció en el artículo 7 de ese mismo ordenamiento que la referida información, como una obligación de trasparencia, </w:t>
      </w:r>
      <w:r w:rsidRPr="00423C70">
        <w:rPr>
          <w:rFonts w:ascii="Palatino Linotype" w:eastAsiaTheme="minorHAnsi" w:hAnsi="Palatino Linotype" w:cs="Arial"/>
          <w:b/>
          <w:i/>
          <w:sz w:val="22"/>
          <w:szCs w:val="20"/>
          <w:u w:val="single"/>
          <w:lang w:val="es-MX" w:eastAsia="en-U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423C70">
        <w:rPr>
          <w:rFonts w:ascii="Palatino Linotype" w:eastAsiaTheme="minorHAnsi" w:hAnsi="Palatino Linotype" w:cs="Arial"/>
          <w:b/>
          <w:i/>
          <w:sz w:val="22"/>
          <w:szCs w:val="20"/>
          <w:u w:val="single"/>
          <w:lang w:val="es-MX" w:eastAsia="en-US"/>
        </w:rPr>
        <w:lastRenderedPageBreak/>
        <w:t>encuentran su origen en mayor medida en las contribuciones aportados por los gobernados</w:t>
      </w:r>
      <w:r w:rsidRPr="00423C70">
        <w:rPr>
          <w:rFonts w:ascii="Palatino Linotype" w:eastAsiaTheme="minorHAnsi" w:hAnsi="Palatino Linotype" w:cs="Arial"/>
          <w:i/>
          <w:sz w:val="22"/>
          <w:szCs w:val="20"/>
          <w:lang w:val="es-MX" w:eastAsia="en-US"/>
        </w:rPr>
        <w:t>…”</w:t>
      </w:r>
    </w:p>
    <w:p w14:paraId="26DB2E86" w14:textId="77777777" w:rsidR="006B3E46" w:rsidRPr="00423C70" w:rsidRDefault="006B3E46" w:rsidP="00423C70">
      <w:pPr>
        <w:spacing w:line="259" w:lineRule="auto"/>
        <w:ind w:left="567" w:right="616"/>
        <w:jc w:val="both"/>
        <w:rPr>
          <w:rFonts w:ascii="Palatino Linotype" w:eastAsiaTheme="minorHAnsi" w:hAnsi="Palatino Linotype" w:cs="Arial"/>
          <w:i/>
          <w:sz w:val="2"/>
          <w:szCs w:val="20"/>
          <w:lang w:val="es-MX" w:eastAsia="en-US"/>
        </w:rPr>
      </w:pPr>
    </w:p>
    <w:p w14:paraId="7E197841" w14:textId="77777777" w:rsidR="006B3E46" w:rsidRPr="00423C70" w:rsidRDefault="006B3E46" w:rsidP="00423C70">
      <w:pPr>
        <w:spacing w:line="259" w:lineRule="auto"/>
        <w:ind w:right="616"/>
        <w:jc w:val="both"/>
        <w:rPr>
          <w:rFonts w:ascii="Palatino Linotype" w:eastAsiaTheme="minorHAnsi" w:hAnsi="Palatino Linotype" w:cs="Arial"/>
          <w:b/>
          <w:i/>
          <w:sz w:val="22"/>
          <w:szCs w:val="20"/>
          <w:lang w:val="es-MX" w:eastAsia="en-US"/>
        </w:rPr>
      </w:pPr>
    </w:p>
    <w:p w14:paraId="322743E9" w14:textId="77777777" w:rsidR="006B3E46" w:rsidRPr="00423C70" w:rsidRDefault="006B3E46" w:rsidP="00423C70">
      <w:pPr>
        <w:spacing w:line="259" w:lineRule="auto"/>
        <w:ind w:left="567" w:right="616"/>
        <w:jc w:val="both"/>
        <w:rPr>
          <w:rFonts w:ascii="Palatino Linotype" w:eastAsiaTheme="minorHAnsi" w:hAnsi="Palatino Linotype" w:cs="Arial"/>
          <w:b/>
          <w:i/>
          <w:sz w:val="22"/>
          <w:szCs w:val="20"/>
          <w:lang w:val="es-MX" w:eastAsia="en-US"/>
        </w:rPr>
      </w:pPr>
      <w:r w:rsidRPr="00423C70">
        <w:rPr>
          <w:rFonts w:ascii="Palatino Linotype" w:eastAsiaTheme="minorHAnsi" w:hAnsi="Palatino Linotype" w:cs="Arial"/>
          <w:b/>
          <w:i/>
          <w:sz w:val="22"/>
          <w:szCs w:val="20"/>
          <w:lang w:val="es-MX" w:eastAsia="en-US"/>
        </w:rPr>
        <w:t>“Criterio 02/2003.</w:t>
      </w:r>
    </w:p>
    <w:p w14:paraId="27650382" w14:textId="77777777" w:rsidR="006B3E46" w:rsidRPr="00423C70" w:rsidRDefault="006B3E46" w:rsidP="00423C70">
      <w:pPr>
        <w:spacing w:line="259" w:lineRule="auto"/>
        <w:ind w:left="567" w:right="616"/>
        <w:jc w:val="both"/>
        <w:rPr>
          <w:rFonts w:ascii="Palatino Linotype" w:eastAsiaTheme="minorHAnsi" w:hAnsi="Palatino Linotype" w:cs="Arial"/>
          <w:i/>
          <w:sz w:val="22"/>
          <w:szCs w:val="20"/>
          <w:lang w:val="es-MX" w:eastAsia="en-US"/>
        </w:rPr>
      </w:pPr>
      <w:r w:rsidRPr="00423C70">
        <w:rPr>
          <w:rFonts w:ascii="Palatino Linotype" w:eastAsiaTheme="minorHAnsi" w:hAnsi="Palatino Linotype" w:cs="Arial"/>
          <w:b/>
          <w:i/>
          <w:sz w:val="22"/>
          <w:szCs w:val="20"/>
          <w:lang w:val="es-MX" w:eastAsia="en-US"/>
        </w:rPr>
        <w:t>INGRESOS DE LOS SERVIDORES PÚBLICOS, SON INFORMACIÓN PÚBLICA AÚN Y CUANDO CONSTITUYEN DATOS PERSONALES QUE SE REFIEREN AL PATRIMONIO DE AQUÉLLOS.</w:t>
      </w:r>
      <w:r w:rsidRPr="00423C70">
        <w:rPr>
          <w:rFonts w:ascii="Palatino Linotype" w:eastAsiaTheme="minorHAnsi" w:hAnsi="Palatino Linotype" w:cs="Arial"/>
          <w:i/>
          <w:sz w:val="22"/>
          <w:szCs w:val="20"/>
          <w:lang w:val="es-MX" w:eastAsia="en-US"/>
        </w:rPr>
        <w:t xml:space="preserve"> De la interpretación sistemática de lo previsto en los artículos 3º, fracción II; 7º, 9º y 18, fracción II, de la Ley Federal de Transparencia y Acceso a la Información Pública Gubernamental </w:t>
      </w:r>
      <w:r w:rsidRPr="00423C70">
        <w:rPr>
          <w:rFonts w:ascii="Palatino Linotype" w:eastAsiaTheme="minorHAnsi" w:hAnsi="Palatino Linotype" w:cs="Arial"/>
          <w:i/>
          <w:sz w:val="22"/>
          <w:szCs w:val="20"/>
          <w:u w:val="single"/>
          <w:lang w:val="es-MX" w:eastAsia="en-US"/>
        </w:rPr>
        <w:t>se advierte que no constituye información confidencial la relativa a los ingresos que reciben los servidores públicos, ya que aun y cuando se trata de datos personales relativos a su patrimonio</w:t>
      </w:r>
      <w:r w:rsidRPr="00423C70">
        <w:rPr>
          <w:rFonts w:ascii="Palatino Linotype" w:eastAsiaTheme="minorHAnsi" w:hAnsi="Palatino Linotype" w:cs="Arial"/>
          <w:i/>
          <w:sz w:val="22"/>
          <w:szCs w:val="20"/>
          <w:lang w:val="es-MX" w:eastAsia="en-US"/>
        </w:rPr>
        <w:t xml:space="preserve">, para su difusión no se requiere consentimiento de aquellos, </w:t>
      </w:r>
      <w:r w:rsidRPr="00423C70">
        <w:rPr>
          <w:rFonts w:ascii="Palatino Linotype" w:eastAsiaTheme="minorHAnsi" w:hAnsi="Palatino Linotype" w:cs="Arial"/>
          <w:b/>
          <w:i/>
          <w:sz w:val="22"/>
          <w:szCs w:val="20"/>
          <w:u w:val="single"/>
          <w:lang w:val="es-MX"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423C70">
        <w:rPr>
          <w:rFonts w:ascii="Palatino Linotype" w:eastAsiaTheme="minorHAnsi" w:hAnsi="Palatino Linotype" w:cs="Arial"/>
          <w:i/>
          <w:sz w:val="22"/>
          <w:szCs w:val="20"/>
          <w:lang w:val="es-MX" w:eastAsia="en-US"/>
        </w:rPr>
        <w:t xml:space="preserve"> el sistema de compensación…” (</w:t>
      </w:r>
      <w:proofErr w:type="gramStart"/>
      <w:r w:rsidRPr="00423C70">
        <w:rPr>
          <w:rFonts w:ascii="Palatino Linotype" w:eastAsiaTheme="minorHAnsi" w:hAnsi="Palatino Linotype" w:cs="Arial"/>
          <w:i/>
          <w:sz w:val="22"/>
          <w:szCs w:val="20"/>
          <w:lang w:val="es-MX" w:eastAsia="en-US"/>
        </w:rPr>
        <w:t>sic</w:t>
      </w:r>
      <w:proofErr w:type="gramEnd"/>
      <w:r w:rsidRPr="00423C70">
        <w:rPr>
          <w:rFonts w:ascii="Palatino Linotype" w:eastAsiaTheme="minorHAnsi" w:hAnsi="Palatino Linotype" w:cs="Arial"/>
          <w:i/>
          <w:sz w:val="22"/>
          <w:szCs w:val="20"/>
          <w:lang w:val="es-MX" w:eastAsia="en-US"/>
        </w:rPr>
        <w:t>)</w:t>
      </w:r>
    </w:p>
    <w:p w14:paraId="69445F1A" w14:textId="77777777" w:rsidR="006B3E46" w:rsidRPr="00423C70" w:rsidRDefault="006B3E46" w:rsidP="006B3E46">
      <w:pPr>
        <w:spacing w:line="360" w:lineRule="auto"/>
        <w:jc w:val="both"/>
        <w:rPr>
          <w:rFonts w:ascii="Palatino Linotype" w:eastAsiaTheme="minorHAnsi" w:hAnsi="Palatino Linotype" w:cs="Arial"/>
          <w:szCs w:val="22"/>
          <w:lang w:val="es-MX" w:eastAsia="en-US"/>
        </w:rPr>
      </w:pPr>
    </w:p>
    <w:p w14:paraId="024C6B89"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8C60B7C" w14:textId="77777777" w:rsidR="00423C70" w:rsidRPr="00423C70" w:rsidRDefault="00423C70" w:rsidP="00423C70">
      <w:pPr>
        <w:spacing w:line="360" w:lineRule="auto"/>
        <w:rPr>
          <w:rFonts w:ascii="Palatino Linotype" w:eastAsia="Calibri" w:hAnsi="Palatino Linotype" w:cs="Calibri"/>
          <w:lang w:val="es-MX" w:eastAsia="es-MX"/>
        </w:rPr>
      </w:pPr>
    </w:p>
    <w:p w14:paraId="70B36E09"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 xml:space="preserve">Artículo 49. </w:t>
      </w:r>
      <w:r w:rsidRPr="00423C70">
        <w:rPr>
          <w:rFonts w:ascii="Palatino Linotype" w:eastAsia="Calibri" w:hAnsi="Palatino Linotype" w:cs="Calibri"/>
          <w:i/>
          <w:sz w:val="22"/>
          <w:szCs w:val="22"/>
          <w:lang w:val="es-MX" w:eastAsia="es-MX"/>
        </w:rPr>
        <w:t>Los Comités de Transparencia tendrán las siguientes atribuciones:</w:t>
      </w:r>
    </w:p>
    <w:p w14:paraId="2E9145E2" w14:textId="77777777" w:rsidR="00423C70" w:rsidRPr="00423C70" w:rsidRDefault="00423C70" w:rsidP="00423C70">
      <w:pPr>
        <w:ind w:left="567" w:right="616"/>
        <w:jc w:val="both"/>
        <w:rPr>
          <w:rFonts w:ascii="Palatino Linotype" w:eastAsia="Calibri" w:hAnsi="Palatino Linotype" w:cs="Calibri"/>
          <w:bCs/>
          <w:i/>
          <w:sz w:val="22"/>
          <w:szCs w:val="22"/>
          <w:lang w:val="es-MX" w:eastAsia="es-MX"/>
        </w:rPr>
      </w:pPr>
      <w:r w:rsidRPr="00423C70">
        <w:rPr>
          <w:rFonts w:ascii="Palatino Linotype" w:eastAsia="Calibri" w:hAnsi="Palatino Linotype" w:cs="Calibri"/>
          <w:bCs/>
          <w:i/>
          <w:sz w:val="22"/>
          <w:szCs w:val="22"/>
          <w:lang w:val="es-MX" w:eastAsia="es-MX"/>
        </w:rPr>
        <w:t>(…)</w:t>
      </w:r>
    </w:p>
    <w:p w14:paraId="1632B743"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VIII.</w:t>
      </w:r>
      <w:r w:rsidRPr="00423C70">
        <w:rPr>
          <w:rFonts w:ascii="Palatino Linotype" w:eastAsia="Calibri" w:hAnsi="Palatino Linotype" w:cs="Calibri"/>
          <w:i/>
          <w:sz w:val="22"/>
          <w:szCs w:val="22"/>
          <w:lang w:val="es-MX" w:eastAsia="es-MX"/>
        </w:rPr>
        <w:t xml:space="preserve"> Aprobar, modificar o revocar la clasificación de la información;</w:t>
      </w:r>
    </w:p>
    <w:p w14:paraId="32AD35BF" w14:textId="77777777" w:rsidR="00423C70" w:rsidRPr="00423C70" w:rsidRDefault="00423C70" w:rsidP="00423C70">
      <w:pPr>
        <w:ind w:left="567" w:right="616"/>
        <w:jc w:val="both"/>
        <w:rPr>
          <w:rFonts w:ascii="Palatino Linotype" w:eastAsia="Calibri" w:hAnsi="Palatino Linotype" w:cs="Calibri"/>
          <w:bCs/>
          <w:i/>
          <w:sz w:val="22"/>
          <w:szCs w:val="22"/>
          <w:lang w:val="es-MX" w:eastAsia="es-MX"/>
        </w:rPr>
      </w:pPr>
      <w:r w:rsidRPr="00423C70">
        <w:rPr>
          <w:rFonts w:ascii="Palatino Linotype" w:eastAsia="Calibri" w:hAnsi="Palatino Linotype" w:cs="Calibri"/>
          <w:bCs/>
          <w:i/>
          <w:sz w:val="22"/>
          <w:szCs w:val="22"/>
          <w:lang w:val="es-MX" w:eastAsia="es-MX"/>
        </w:rPr>
        <w:t>(…)</w:t>
      </w:r>
    </w:p>
    <w:p w14:paraId="39F3A0E7"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p>
    <w:p w14:paraId="52708074"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Artículo 132.</w:t>
      </w:r>
      <w:r w:rsidRPr="00423C70">
        <w:rPr>
          <w:rFonts w:ascii="Palatino Linotype" w:eastAsia="Calibri" w:hAnsi="Palatino Linotype" w:cs="Calibri"/>
          <w:i/>
          <w:sz w:val="22"/>
          <w:szCs w:val="22"/>
          <w:lang w:val="es-MX" w:eastAsia="es-MX"/>
        </w:rPr>
        <w:t xml:space="preserve"> La clasificación de la información se llevará a cabo en el momento en que:</w:t>
      </w:r>
    </w:p>
    <w:p w14:paraId="40FCC75E"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3C794A33"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I.</w:t>
      </w:r>
      <w:r w:rsidRPr="00423C70">
        <w:rPr>
          <w:rFonts w:ascii="Palatino Linotype" w:eastAsia="Calibri" w:hAnsi="Palatino Linotype" w:cs="Calibri"/>
          <w:i/>
          <w:sz w:val="22"/>
          <w:szCs w:val="22"/>
          <w:lang w:val="es-MX" w:eastAsia="es-MX"/>
        </w:rPr>
        <w:t xml:space="preserve"> Se reciba una solicitud de acceso a la información;</w:t>
      </w:r>
    </w:p>
    <w:p w14:paraId="14205355"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lastRenderedPageBreak/>
        <w:t>II.</w:t>
      </w:r>
      <w:r w:rsidRPr="00423C70">
        <w:rPr>
          <w:rFonts w:ascii="Palatino Linotype" w:eastAsia="Calibri" w:hAnsi="Palatino Linotype" w:cs="Calibri"/>
          <w:i/>
          <w:sz w:val="22"/>
          <w:szCs w:val="22"/>
          <w:lang w:val="es-MX" w:eastAsia="es-MX"/>
        </w:rPr>
        <w:t xml:space="preserve"> Se determine mediante resolución de autoridad competente; o</w:t>
      </w:r>
    </w:p>
    <w:p w14:paraId="37299E53"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r w:rsidRPr="00423C70">
        <w:rPr>
          <w:rFonts w:ascii="Palatino Linotype" w:eastAsia="Calibri" w:hAnsi="Palatino Linotype" w:cs="Calibri"/>
          <w:b/>
          <w:bCs/>
          <w:i/>
          <w:sz w:val="22"/>
          <w:szCs w:val="22"/>
          <w:lang w:val="es-MX" w:eastAsia="es-MX"/>
        </w:rPr>
        <w:t>III.</w:t>
      </w:r>
      <w:r w:rsidRPr="00423C70">
        <w:rPr>
          <w:rFonts w:ascii="Palatino Linotype" w:eastAsia="Calibri" w:hAnsi="Palatino Linotype" w:cs="Calibri"/>
          <w:i/>
          <w:sz w:val="22"/>
          <w:szCs w:val="22"/>
          <w:lang w:val="es-MX" w:eastAsia="es-MX"/>
        </w:rPr>
        <w:t xml:space="preserve"> Se generen versiones públicas para dar cumplimiento a las obligaciones de transparencia previstas en esta Ley.</w:t>
      </w:r>
      <w:r w:rsidRPr="00423C70">
        <w:rPr>
          <w:rFonts w:ascii="Palatino Linotype" w:eastAsia="Calibri" w:hAnsi="Palatino Linotype" w:cs="Calibri"/>
          <w:b/>
          <w:i/>
          <w:sz w:val="22"/>
          <w:szCs w:val="22"/>
          <w:lang w:val="es-MX" w:eastAsia="es-MX"/>
        </w:rPr>
        <w:t>”</w:t>
      </w:r>
    </w:p>
    <w:p w14:paraId="52ABA3B4"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1DB40A28"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Segundo.-</w:t>
      </w:r>
      <w:r w:rsidRPr="00423C70">
        <w:rPr>
          <w:rFonts w:ascii="Palatino Linotype" w:eastAsia="Calibri" w:hAnsi="Palatino Linotype" w:cs="Calibri"/>
          <w:i/>
          <w:sz w:val="22"/>
          <w:szCs w:val="22"/>
          <w:lang w:val="es-MX" w:eastAsia="es-MX"/>
        </w:rPr>
        <w:t xml:space="preserve"> Para efectos de los presentes Lineamientos Generales, se entenderá por:</w:t>
      </w:r>
    </w:p>
    <w:p w14:paraId="1EF66B3D"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XVIII.</w:t>
      </w:r>
      <w:r w:rsidRPr="00423C70">
        <w:rPr>
          <w:rFonts w:ascii="Palatino Linotype" w:eastAsia="Calibri" w:hAnsi="Palatino Linotype" w:cs="Calibri"/>
          <w:i/>
          <w:sz w:val="22"/>
          <w:szCs w:val="22"/>
          <w:lang w:val="es-MX" w:eastAsia="es-MX"/>
        </w:rPr>
        <w:t xml:space="preserve"> </w:t>
      </w:r>
      <w:r w:rsidRPr="00423C70">
        <w:rPr>
          <w:rFonts w:ascii="Palatino Linotype" w:eastAsia="Calibri" w:hAnsi="Palatino Linotype" w:cs="Calibri"/>
          <w:b/>
          <w:i/>
          <w:sz w:val="22"/>
          <w:szCs w:val="22"/>
          <w:lang w:val="es-MX" w:eastAsia="es-MX"/>
        </w:rPr>
        <w:t>Versión pública:</w:t>
      </w:r>
      <w:r w:rsidRPr="00423C70">
        <w:rPr>
          <w:rFonts w:ascii="Palatino Linotype" w:eastAsia="Calibri"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E7CBA4E"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4204368D"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Cuarto.</w:t>
      </w:r>
      <w:r w:rsidRPr="00423C70">
        <w:rPr>
          <w:rFonts w:ascii="Palatino Linotype" w:eastAsia="Calibri"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AD8E93"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14:paraId="3B435E97"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2290A1BF"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Quinto.</w:t>
      </w:r>
      <w:r w:rsidRPr="00423C70">
        <w:rPr>
          <w:rFonts w:ascii="Palatino Linotype" w:eastAsia="Calibri"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99DC87"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26ADED1A"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Sexto.</w:t>
      </w:r>
      <w:r w:rsidRPr="00423C70">
        <w:rPr>
          <w:rFonts w:ascii="Palatino Linotype" w:eastAsia="Calibri" w:hAnsi="Palatino Linotype" w:cs="Calibri"/>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96DD1EA"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La clasificación de información se realizará conforme a un análisis caso por caso, mediante la aplicación de la prueba de daño y de interés público.</w:t>
      </w:r>
    </w:p>
    <w:p w14:paraId="051AE530"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73D71A8E"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Séptimo.</w:t>
      </w:r>
      <w:r w:rsidRPr="00423C70">
        <w:rPr>
          <w:rFonts w:ascii="Palatino Linotype" w:eastAsia="Calibri" w:hAnsi="Palatino Linotype" w:cs="Calibri"/>
          <w:i/>
          <w:sz w:val="22"/>
          <w:szCs w:val="22"/>
          <w:lang w:val="es-MX" w:eastAsia="es-MX"/>
        </w:rPr>
        <w:t xml:space="preserve"> La clasificación de la información se llevará a cabo en el momento en que:</w:t>
      </w:r>
    </w:p>
    <w:p w14:paraId="1E22BBAA"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I.</w:t>
      </w:r>
      <w:r w:rsidRPr="00423C70">
        <w:rPr>
          <w:rFonts w:ascii="Palatino Linotype" w:eastAsia="Calibri" w:hAnsi="Palatino Linotype" w:cs="Calibri"/>
          <w:i/>
          <w:sz w:val="22"/>
          <w:szCs w:val="22"/>
          <w:lang w:val="es-MX" w:eastAsia="es-MX"/>
        </w:rPr>
        <w:t xml:space="preserve"> Se reciba una solicitud de acceso a la información;</w:t>
      </w:r>
    </w:p>
    <w:p w14:paraId="358628D3"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76D8E5BD"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II.</w:t>
      </w:r>
      <w:r w:rsidRPr="00423C70">
        <w:rPr>
          <w:rFonts w:ascii="Palatino Linotype" w:eastAsia="Calibri" w:hAnsi="Palatino Linotype" w:cs="Calibri"/>
          <w:i/>
          <w:sz w:val="22"/>
          <w:szCs w:val="22"/>
          <w:lang w:val="es-MX" w:eastAsia="es-MX"/>
        </w:rPr>
        <w:t xml:space="preserve"> Se determine mediante resolución de autoridad competente, o</w:t>
      </w:r>
    </w:p>
    <w:p w14:paraId="79F2819D"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III.</w:t>
      </w:r>
      <w:r w:rsidRPr="00423C70">
        <w:rPr>
          <w:rFonts w:ascii="Palatino Linotype" w:eastAsia="Calibri"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7634AE9"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14:paraId="673DB59E"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456D5A98"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Octavo.</w:t>
      </w:r>
      <w:r w:rsidRPr="00423C70">
        <w:rPr>
          <w:rFonts w:ascii="Palatino Linotype" w:eastAsia="Calibri"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F395E27"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26DDA4FC"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00F0E79"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p>
    <w:p w14:paraId="7CAAF0E6"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4E8A98E"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Los documentos contenidos en los archivos históricos y los identificados como históricos confidenciales no serán susceptibles de clasificación como reservados.</w:t>
      </w:r>
    </w:p>
    <w:p w14:paraId="2CBD8C1F"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7EB54B70"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Noveno.</w:t>
      </w:r>
      <w:r w:rsidRPr="00423C70">
        <w:rPr>
          <w:rFonts w:ascii="Palatino Linotype" w:eastAsia="Calibri"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1C0126"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2964D337"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Décimo.</w:t>
      </w:r>
      <w:r w:rsidRPr="00423C70">
        <w:rPr>
          <w:rFonts w:ascii="Palatino Linotype" w:eastAsia="Calibri" w:hAnsi="Palatino Linotype" w:cs="Calibri"/>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C07B89A"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p>
    <w:p w14:paraId="6F41BAB1"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14:paraId="47A414D5"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p>
    <w:p w14:paraId="6D8D8241" w14:textId="2D80FD24" w:rsidR="00423C70" w:rsidRPr="00423C70" w:rsidRDefault="00423C70" w:rsidP="00423C70">
      <w:pPr>
        <w:ind w:left="567" w:right="616"/>
        <w:jc w:val="both"/>
        <w:rPr>
          <w:rFonts w:ascii="Palatino Linotype" w:eastAsia="Calibri" w:hAnsi="Palatino Linotype" w:cs="Calibri"/>
          <w:b/>
          <w:sz w:val="22"/>
          <w:szCs w:val="22"/>
          <w:lang w:val="es-MX" w:eastAsia="es-MX"/>
        </w:rPr>
      </w:pPr>
      <w:r w:rsidRPr="00423C70">
        <w:rPr>
          <w:rFonts w:ascii="Palatino Linotype" w:eastAsia="Calibri" w:hAnsi="Palatino Linotype" w:cs="Calibri"/>
          <w:b/>
          <w:i/>
          <w:sz w:val="22"/>
          <w:szCs w:val="22"/>
          <w:lang w:val="es-MX" w:eastAsia="es-MX"/>
        </w:rPr>
        <w:t>Décimo primero.</w:t>
      </w:r>
      <w:r w:rsidRPr="00423C70">
        <w:rPr>
          <w:rFonts w:ascii="Palatino Linotype" w:eastAsia="Calibri"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8CAF81D"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D9D5E28" w14:textId="77777777" w:rsidR="00423C70" w:rsidRPr="00423C70" w:rsidRDefault="00423C70" w:rsidP="00423C70">
      <w:pPr>
        <w:spacing w:line="360" w:lineRule="auto"/>
        <w:rPr>
          <w:rFonts w:ascii="Palatino Linotype" w:eastAsia="Calibri" w:hAnsi="Palatino Linotype" w:cs="Calibri"/>
          <w:lang w:val="es-MX" w:eastAsia="es-MX"/>
        </w:rPr>
      </w:pPr>
    </w:p>
    <w:p w14:paraId="2931F468"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Por tanto, la fundamentación y motivación consiste en la obligación que tiene todo ente público de expresar los preceptos jurídicos aplicables al asunto motivo del acto y las razones o argumentos de su actuar.</w:t>
      </w:r>
    </w:p>
    <w:p w14:paraId="7C7A0561"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702D6501"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Al respecto, el máximo tribunal del país ha establecido jurisprudencia respecto a qué debe entenderse por fundamentación y motivación, en los siguientes términos:</w:t>
      </w:r>
    </w:p>
    <w:p w14:paraId="1888C07E" w14:textId="77777777" w:rsidR="00423C70" w:rsidRPr="00423C70" w:rsidRDefault="00423C70" w:rsidP="00423C70">
      <w:pPr>
        <w:pStyle w:val="Sinespaciado"/>
        <w:rPr>
          <w:rFonts w:eastAsia="Calibri"/>
          <w:lang w:eastAsia="es-MX"/>
        </w:rPr>
      </w:pPr>
    </w:p>
    <w:p w14:paraId="514D4F41" w14:textId="77777777" w:rsidR="00423C70" w:rsidRPr="00423C70" w:rsidRDefault="00423C70" w:rsidP="00423C70">
      <w:pPr>
        <w:ind w:left="567" w:right="616"/>
        <w:jc w:val="both"/>
        <w:rPr>
          <w:rFonts w:ascii="Palatino Linotype" w:eastAsia="Calibri" w:hAnsi="Palatino Linotype" w:cs="Calibri"/>
          <w:b/>
          <w:i/>
          <w:sz w:val="22"/>
          <w:szCs w:val="22"/>
          <w:lang w:val="es-MX" w:eastAsia="es-MX"/>
        </w:rPr>
      </w:pPr>
      <w:r w:rsidRPr="00423C70">
        <w:rPr>
          <w:rFonts w:ascii="Palatino Linotype" w:eastAsia="Calibri" w:hAnsi="Palatino Linotype" w:cs="Calibri"/>
          <w:b/>
          <w:i/>
          <w:sz w:val="22"/>
          <w:szCs w:val="22"/>
          <w:lang w:val="es-MX" w:eastAsia="es-MX"/>
        </w:rPr>
        <w:t xml:space="preserve">FUNDAMENTACIÓN Y MOTIVACIÓN. </w:t>
      </w:r>
    </w:p>
    <w:p w14:paraId="1DE65445"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83BA4DF" w14:textId="77777777" w:rsidR="00423C70" w:rsidRPr="00423C70" w:rsidRDefault="00423C70" w:rsidP="00423C70">
      <w:pPr>
        <w:spacing w:line="360" w:lineRule="auto"/>
        <w:rPr>
          <w:rFonts w:ascii="Palatino Linotype" w:eastAsia="Calibri" w:hAnsi="Palatino Linotype" w:cs="Calibri"/>
          <w:lang w:val="es-MX" w:eastAsia="es-MX"/>
        </w:rPr>
      </w:pPr>
    </w:p>
    <w:p w14:paraId="1330D5A2"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 xml:space="preserve">Así, en un acto de autoridad se surte la debida fundamentación cuando se cita el precepto legal aplicable al caso concreto y la debida motivación cuando se expresan las </w:t>
      </w:r>
      <w:r w:rsidRPr="00423C70">
        <w:rPr>
          <w:rFonts w:ascii="Palatino Linotype" w:eastAsia="Calibri" w:hAnsi="Palatino Linotype" w:cs="Calibri"/>
          <w:lang w:val="es-MX" w:eastAsia="es-MX"/>
        </w:rPr>
        <w:lastRenderedPageBreak/>
        <w:t>razones, motivos o circunstancias que tomó en cuenta la autoridad para adecuar el hecho a los fundamentos de derecho.</w:t>
      </w:r>
    </w:p>
    <w:p w14:paraId="53805A6D"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7E19F8BC"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5684F24" w14:textId="77777777" w:rsidR="00423C70" w:rsidRPr="00423C70" w:rsidRDefault="00423C70" w:rsidP="00423C70">
      <w:pPr>
        <w:spacing w:line="360" w:lineRule="auto"/>
        <w:rPr>
          <w:rFonts w:ascii="Palatino Linotype" w:eastAsia="Calibri" w:hAnsi="Palatino Linotype" w:cs="Calibri"/>
          <w:lang w:val="es-MX" w:eastAsia="es-MX"/>
        </w:rPr>
      </w:pPr>
    </w:p>
    <w:p w14:paraId="4DB0E1E2"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423C70">
        <w:rPr>
          <w:rFonts w:ascii="Palatino Linotype" w:eastAsia="Calibri" w:hAnsi="Palatino Linotype" w:cs="Calibri"/>
          <w:i/>
          <w:sz w:val="22"/>
          <w:szCs w:val="22"/>
          <w:lang w:val="es-MX" w:eastAsia="es-MX"/>
        </w:rPr>
        <w:t xml:space="preserve">. </w:t>
      </w:r>
    </w:p>
    <w:p w14:paraId="15D671B9" w14:textId="77777777" w:rsidR="00423C70" w:rsidRPr="00423C70" w:rsidRDefault="00423C70" w:rsidP="00423C70">
      <w:pPr>
        <w:ind w:left="567" w:right="616"/>
        <w:jc w:val="both"/>
        <w:rPr>
          <w:rFonts w:ascii="Palatino Linotype" w:eastAsia="Calibri" w:hAnsi="Palatino Linotype" w:cs="Calibri"/>
          <w:i/>
          <w:sz w:val="22"/>
          <w:szCs w:val="22"/>
          <w:lang w:val="es-MX" w:eastAsia="es-MX"/>
        </w:rPr>
      </w:pPr>
      <w:r w:rsidRPr="00423C70">
        <w:rPr>
          <w:rFonts w:ascii="Palatino Linotype" w:eastAsia="Calibri" w:hAnsi="Palatino Linotype" w:cs="Calibri"/>
          <w:i/>
          <w:sz w:val="22"/>
          <w:szCs w:val="22"/>
          <w:lang w:val="es-MX"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ED578C8"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3E8781CC"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F8B5396" w14:textId="77777777" w:rsidR="00423C70" w:rsidRPr="00423C70" w:rsidRDefault="00423C70" w:rsidP="00423C70">
      <w:pPr>
        <w:spacing w:line="360" w:lineRule="auto"/>
        <w:jc w:val="both"/>
        <w:rPr>
          <w:rFonts w:ascii="Palatino Linotype" w:eastAsia="Calibri" w:hAnsi="Palatino Linotype" w:cs="Calibri"/>
          <w:lang w:val="es-MX" w:eastAsia="es-MX"/>
        </w:rPr>
      </w:pPr>
    </w:p>
    <w:p w14:paraId="4F129196" w14:textId="77777777" w:rsidR="00423C70" w:rsidRPr="00423C70" w:rsidRDefault="00423C70" w:rsidP="00423C70">
      <w:pPr>
        <w:spacing w:line="360" w:lineRule="auto"/>
        <w:jc w:val="both"/>
        <w:rPr>
          <w:rFonts w:ascii="Palatino Linotype" w:eastAsia="Calibri" w:hAnsi="Palatino Linotype" w:cs="Calibri"/>
          <w:lang w:val="es-MX" w:eastAsia="es-MX"/>
        </w:rPr>
      </w:pPr>
      <w:r w:rsidRPr="00423C70">
        <w:rPr>
          <w:rFonts w:ascii="Palatino Linotype" w:eastAsia="Calibri" w:hAnsi="Palatino Linotype" w:cs="Calibri"/>
          <w:lang w:val="es-MX" w:eastAsia="es-MX"/>
        </w:rPr>
        <w:lastRenderedPageBreak/>
        <w:t>Por lo tanto, la entrega de documentos en su versión pública debe acompañarse necesariamente del Acuerdo del Comité de Transparencia del Sujeto Obligado</w:t>
      </w:r>
      <w:r w:rsidRPr="00423C70">
        <w:rPr>
          <w:rFonts w:ascii="Palatino Linotype" w:eastAsia="Calibri" w:hAnsi="Palatino Linotype" w:cs="Calibri"/>
          <w:b/>
          <w:lang w:val="es-MX" w:eastAsia="es-MX"/>
        </w:rPr>
        <w:t xml:space="preserve"> </w:t>
      </w:r>
      <w:r w:rsidRPr="00423C70">
        <w:rPr>
          <w:rFonts w:ascii="Palatino Linotype" w:eastAsia="Calibri" w:hAnsi="Palatino Linotype" w:cs="Calibri"/>
          <w:lang w:val="es-MX"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946A49C" w14:textId="77777777" w:rsidR="00975A5E" w:rsidRPr="00423C70" w:rsidRDefault="00975A5E" w:rsidP="00975A5E">
      <w:pPr>
        <w:spacing w:line="360" w:lineRule="auto"/>
        <w:jc w:val="both"/>
        <w:rPr>
          <w:rFonts w:ascii="Palatino Linotype" w:eastAsiaTheme="minorHAnsi" w:hAnsi="Palatino Linotype" w:cs="Arial"/>
          <w:szCs w:val="22"/>
          <w:lang w:val="es-MX" w:eastAsia="en-US"/>
        </w:rPr>
      </w:pPr>
    </w:p>
    <w:p w14:paraId="5625D39B" w14:textId="494C4664" w:rsidR="00975A5E" w:rsidRPr="00423C70" w:rsidRDefault="00975A5E" w:rsidP="00975A5E">
      <w:pPr>
        <w:spacing w:line="360" w:lineRule="auto"/>
        <w:jc w:val="both"/>
        <w:rPr>
          <w:rFonts w:ascii="Palatino Linotype" w:hAnsi="Palatino Linotype"/>
        </w:rPr>
      </w:pPr>
      <w:r w:rsidRPr="00423C70">
        <w:rPr>
          <w:rFonts w:ascii="Palatino Linotype" w:hAnsi="Palatino Linotype" w:cs="Arial"/>
          <w:lang w:eastAsia="es-MX"/>
        </w:rPr>
        <w:t>Final</w:t>
      </w:r>
      <w:r w:rsidRPr="00423C70">
        <w:rPr>
          <w:rFonts w:ascii="Palatino Linotype" w:hAnsi="Palatino Linotype"/>
        </w:rPr>
        <w:t xml:space="preserve">mente, y en mérito de lo expuesto en líneas anteriores, resultan fundados los motivos de inconformidad vertidos por la parte </w:t>
      </w:r>
      <w:r w:rsidRPr="00423C70">
        <w:rPr>
          <w:rFonts w:ascii="Palatino Linotype" w:hAnsi="Palatino Linotype"/>
          <w:b/>
        </w:rPr>
        <w:t>Recurrente</w:t>
      </w:r>
      <w:r w:rsidRPr="00423C70">
        <w:rPr>
          <w:rFonts w:ascii="Palatino Linotype" w:hAnsi="Palatino Linotype"/>
        </w:rPr>
        <w:t xml:space="preserve">, por ello con fundamento en la </w:t>
      </w:r>
      <w:r w:rsidR="00D90DE2" w:rsidRPr="00423C70">
        <w:rPr>
          <w:rFonts w:ascii="Palatino Linotype" w:hAnsi="Palatino Linotype"/>
          <w:i/>
        </w:rPr>
        <w:t>segunda</w:t>
      </w:r>
      <w:r w:rsidRPr="00423C70">
        <w:rPr>
          <w:rFonts w:ascii="Palatino Linotype" w:hAnsi="Palatino Linotype"/>
          <w:i/>
        </w:rPr>
        <w:t xml:space="preserve"> hipótesis</w:t>
      </w:r>
      <w:r w:rsidRPr="00423C70">
        <w:rPr>
          <w:rFonts w:ascii="Palatino Linotype" w:hAnsi="Palatino Linotype"/>
        </w:rPr>
        <w:t xml:space="preserve"> del artículo 186, fracción III, de la Ley de Transparencia y Acceso a la Información Pública del Estado de México y Municipios, se </w:t>
      </w:r>
      <w:r w:rsidR="00D90DE2" w:rsidRPr="00423C70">
        <w:rPr>
          <w:rFonts w:ascii="Palatino Linotype" w:hAnsi="Palatino Linotype"/>
          <w:b/>
        </w:rPr>
        <w:t>MODIFI</w:t>
      </w:r>
      <w:r w:rsidRPr="00423C70">
        <w:rPr>
          <w:rFonts w:ascii="Palatino Linotype" w:hAnsi="Palatino Linotype"/>
          <w:b/>
        </w:rPr>
        <w:t xml:space="preserve">CA </w:t>
      </w:r>
      <w:r w:rsidRPr="00423C70">
        <w:rPr>
          <w:rFonts w:ascii="Palatino Linotype" w:hAnsi="Palatino Linotype"/>
        </w:rPr>
        <w:t xml:space="preserve">la respuesta a la solicitud de información </w:t>
      </w:r>
      <w:r w:rsidR="00423C70" w:rsidRPr="00423C70">
        <w:rPr>
          <w:rFonts w:ascii="Palatino Linotype" w:hAnsi="Palatino Linotype" w:cs="Arial"/>
          <w:b/>
        </w:rPr>
        <w:t>00090/DIFHUEHUET/IP/2025</w:t>
      </w:r>
      <w:r w:rsidRPr="00423C70">
        <w:rPr>
          <w:rFonts w:ascii="Palatino Linotype" w:hAnsi="Palatino Linotype" w:cs="Arial"/>
        </w:rPr>
        <w:t xml:space="preserve">, </w:t>
      </w:r>
      <w:r w:rsidRPr="00423C70">
        <w:rPr>
          <w:rFonts w:ascii="Palatino Linotype" w:hAnsi="Palatino Linotype"/>
        </w:rPr>
        <w:t>que ha sido materia del presente fallo.</w:t>
      </w:r>
    </w:p>
    <w:p w14:paraId="0433C079" w14:textId="77777777" w:rsidR="00975A5E" w:rsidRPr="00423C70" w:rsidRDefault="00975A5E" w:rsidP="00975A5E">
      <w:pPr>
        <w:spacing w:line="360" w:lineRule="auto"/>
        <w:jc w:val="both"/>
        <w:rPr>
          <w:rFonts w:ascii="Palatino Linotype" w:hAnsi="Palatino Linotype"/>
        </w:rPr>
      </w:pPr>
    </w:p>
    <w:p w14:paraId="506B894B" w14:textId="77777777" w:rsidR="00975A5E" w:rsidRPr="00423C70" w:rsidRDefault="00975A5E" w:rsidP="00975A5E">
      <w:pPr>
        <w:spacing w:line="360" w:lineRule="auto"/>
        <w:jc w:val="both"/>
        <w:rPr>
          <w:rFonts w:ascii="Palatino Linotype" w:hAnsi="Palatino Linotype"/>
        </w:rPr>
      </w:pPr>
      <w:r w:rsidRPr="00423C70">
        <w:rPr>
          <w:rFonts w:ascii="Palatino Linotype" w:hAnsi="Palatino Linotype"/>
        </w:rPr>
        <w:t xml:space="preserve">Por lo antes expuesto y fundado. </w:t>
      </w:r>
    </w:p>
    <w:p w14:paraId="1667F725" w14:textId="77777777" w:rsidR="00423C70" w:rsidRPr="00423C70" w:rsidRDefault="00423C70" w:rsidP="00975A5E">
      <w:pPr>
        <w:spacing w:line="360" w:lineRule="auto"/>
        <w:jc w:val="both"/>
        <w:rPr>
          <w:rFonts w:ascii="Palatino Linotype" w:hAnsi="Palatino Linotype"/>
        </w:rPr>
      </w:pPr>
    </w:p>
    <w:p w14:paraId="2CE0AD8B" w14:textId="77777777" w:rsidR="00975A5E" w:rsidRPr="00423C70" w:rsidRDefault="00975A5E" w:rsidP="00975A5E">
      <w:pPr>
        <w:spacing w:line="360" w:lineRule="auto"/>
        <w:jc w:val="center"/>
        <w:rPr>
          <w:rFonts w:ascii="Palatino Linotype" w:hAnsi="Palatino Linotype"/>
          <w:b/>
          <w:bCs/>
          <w:spacing w:val="60"/>
          <w:sz w:val="28"/>
          <w:lang w:val="es-ES_tradnl"/>
        </w:rPr>
      </w:pPr>
      <w:r w:rsidRPr="00423C70">
        <w:rPr>
          <w:rFonts w:ascii="Palatino Linotype" w:hAnsi="Palatino Linotype"/>
          <w:b/>
          <w:bCs/>
          <w:spacing w:val="60"/>
          <w:sz w:val="28"/>
          <w:lang w:val="es-ES_tradnl"/>
        </w:rPr>
        <w:t>SE    RESUELVE</w:t>
      </w:r>
    </w:p>
    <w:p w14:paraId="426E79EC" w14:textId="77777777" w:rsidR="00975A5E" w:rsidRPr="00423C70" w:rsidRDefault="00975A5E" w:rsidP="00423C70">
      <w:pPr>
        <w:pStyle w:val="Sinespaciado"/>
      </w:pPr>
    </w:p>
    <w:p w14:paraId="23483711" w14:textId="1BD5B68A" w:rsidR="00975A5E" w:rsidRPr="00423C70" w:rsidRDefault="00975A5E" w:rsidP="00975A5E">
      <w:pPr>
        <w:autoSpaceDE w:val="0"/>
        <w:autoSpaceDN w:val="0"/>
        <w:adjustRightInd w:val="0"/>
        <w:spacing w:line="360" w:lineRule="auto"/>
        <w:ind w:right="49"/>
        <w:jc w:val="both"/>
        <w:rPr>
          <w:rFonts w:ascii="Palatino Linotype" w:hAnsi="Palatino Linotype" w:cs="Arial"/>
        </w:rPr>
      </w:pPr>
      <w:r w:rsidRPr="00423C70">
        <w:rPr>
          <w:rFonts w:ascii="Palatino Linotype" w:hAnsi="Palatino Linotype" w:cs="Arial"/>
          <w:b/>
          <w:sz w:val="28"/>
          <w:szCs w:val="28"/>
          <w:lang w:val="es-ES_tradnl"/>
        </w:rPr>
        <w:t>PRIMERO.</w:t>
      </w:r>
      <w:r w:rsidRPr="00423C70">
        <w:rPr>
          <w:rFonts w:ascii="Palatino Linotype" w:hAnsi="Palatino Linotype" w:cs="Arial"/>
          <w:lang w:val="es-ES_tradnl"/>
        </w:rPr>
        <w:t xml:space="preserve"> </w:t>
      </w:r>
      <w:r w:rsidRPr="00423C70">
        <w:rPr>
          <w:rFonts w:ascii="Palatino Linotype" w:hAnsi="Palatino Linotype" w:cs="Arial"/>
        </w:rPr>
        <w:t>Se</w:t>
      </w:r>
      <w:r w:rsidRPr="00423C70">
        <w:rPr>
          <w:rFonts w:ascii="Palatino Linotype" w:hAnsi="Palatino Linotype" w:cs="Arial"/>
          <w:b/>
        </w:rPr>
        <w:t xml:space="preserve"> </w:t>
      </w:r>
      <w:r w:rsidR="00D90DE2" w:rsidRPr="00423C70">
        <w:rPr>
          <w:rFonts w:ascii="Palatino Linotype" w:hAnsi="Palatino Linotype" w:cs="Arial"/>
          <w:b/>
        </w:rPr>
        <w:t>MODIFI</w:t>
      </w:r>
      <w:r w:rsidRPr="00423C70">
        <w:rPr>
          <w:rFonts w:ascii="Palatino Linotype" w:hAnsi="Palatino Linotype" w:cs="Arial"/>
          <w:b/>
        </w:rPr>
        <w:t xml:space="preserve">CA </w:t>
      </w:r>
      <w:r w:rsidRPr="00423C70">
        <w:rPr>
          <w:rFonts w:ascii="Palatino Linotype" w:eastAsia="Arial Unicode MS" w:hAnsi="Palatino Linotype" w:cs="Arial"/>
        </w:rPr>
        <w:t xml:space="preserve">la respuesta entregada por el </w:t>
      </w:r>
      <w:r w:rsidRPr="00423C70">
        <w:rPr>
          <w:rFonts w:ascii="Palatino Linotype" w:eastAsia="Arial Unicode MS" w:hAnsi="Palatino Linotype" w:cs="Arial"/>
          <w:b/>
        </w:rPr>
        <w:t xml:space="preserve">Sujeto Obligado </w:t>
      </w:r>
      <w:r w:rsidRPr="00423C70">
        <w:rPr>
          <w:rFonts w:ascii="Palatino Linotype" w:eastAsia="Arial Unicode MS" w:hAnsi="Palatino Linotype" w:cs="Arial"/>
        </w:rPr>
        <w:t xml:space="preserve">a la solicitud de información número </w:t>
      </w:r>
      <w:r w:rsidR="00423C70" w:rsidRPr="00423C70">
        <w:rPr>
          <w:rFonts w:ascii="Palatino Linotype" w:hAnsi="Palatino Linotype" w:cs="Arial"/>
          <w:b/>
        </w:rPr>
        <w:t>00090/DIFHUEHUET/IP/2025</w:t>
      </w:r>
      <w:r w:rsidRPr="00423C70">
        <w:rPr>
          <w:rFonts w:ascii="Palatino Linotype" w:hAnsi="Palatino Linotype" w:cs="Arial"/>
        </w:rPr>
        <w:t xml:space="preserve">, por resultar fundados </w:t>
      </w:r>
      <w:r w:rsidRPr="00423C70">
        <w:rPr>
          <w:rFonts w:ascii="Palatino Linotype" w:hAnsi="Palatino Linotype" w:cs="Arial"/>
        </w:rPr>
        <w:lastRenderedPageBreak/>
        <w:t>los motivos de inconformidad vertidos por la parte</w:t>
      </w:r>
      <w:r w:rsidRPr="00423C70">
        <w:rPr>
          <w:rFonts w:ascii="Palatino Linotype" w:hAnsi="Palatino Linotype" w:cs="Arial"/>
          <w:b/>
        </w:rPr>
        <w:t xml:space="preserve"> Recurrente</w:t>
      </w:r>
      <w:r w:rsidRPr="00423C70">
        <w:rPr>
          <w:rFonts w:ascii="Palatino Linotype" w:hAnsi="Palatino Linotype" w:cs="Arial"/>
        </w:rPr>
        <w:t xml:space="preserve">, en términos del Considerando </w:t>
      </w:r>
      <w:r w:rsidR="00D90DE2" w:rsidRPr="00423C70">
        <w:rPr>
          <w:rFonts w:ascii="Palatino Linotype" w:hAnsi="Palatino Linotype" w:cs="Arial"/>
          <w:b/>
        </w:rPr>
        <w:t>CUART</w:t>
      </w:r>
      <w:r w:rsidRPr="00423C70">
        <w:rPr>
          <w:rFonts w:ascii="Palatino Linotype" w:hAnsi="Palatino Linotype" w:cs="Arial"/>
          <w:b/>
        </w:rPr>
        <w:t>O</w:t>
      </w:r>
      <w:r w:rsidRPr="00423C70">
        <w:rPr>
          <w:rFonts w:ascii="Palatino Linotype" w:hAnsi="Palatino Linotype" w:cs="Arial"/>
        </w:rPr>
        <w:t xml:space="preserve"> de esta resolución.</w:t>
      </w:r>
    </w:p>
    <w:p w14:paraId="247542F8" w14:textId="77777777" w:rsidR="00975A5E" w:rsidRPr="00423C70" w:rsidRDefault="00975A5E" w:rsidP="00423C70">
      <w:pPr>
        <w:pStyle w:val="Sinespaciado"/>
      </w:pPr>
    </w:p>
    <w:p w14:paraId="0BD6A491" w14:textId="2A23CA0E" w:rsidR="0051539C" w:rsidRPr="00423C70" w:rsidRDefault="00975A5E" w:rsidP="00AB6C97">
      <w:pPr>
        <w:spacing w:line="360" w:lineRule="auto"/>
        <w:jc w:val="both"/>
        <w:rPr>
          <w:rFonts w:ascii="Palatino Linotype" w:hAnsi="Palatino Linotype" w:cs="Arial"/>
        </w:rPr>
      </w:pPr>
      <w:r w:rsidRPr="00423C70">
        <w:rPr>
          <w:rFonts w:ascii="Palatino Linotype" w:hAnsi="Palatino Linotype" w:cs="Arial"/>
          <w:b/>
          <w:sz w:val="28"/>
          <w:szCs w:val="28"/>
        </w:rPr>
        <w:t>SEGUNDO.</w:t>
      </w:r>
      <w:r w:rsidRPr="00423C70">
        <w:rPr>
          <w:rFonts w:ascii="Palatino Linotype" w:hAnsi="Palatino Linotype" w:cs="Arial"/>
        </w:rPr>
        <w:t xml:space="preserve"> Se </w:t>
      </w:r>
      <w:r w:rsidRPr="00423C70">
        <w:rPr>
          <w:rFonts w:ascii="Palatino Linotype" w:hAnsi="Palatino Linotype" w:cs="Arial"/>
          <w:b/>
        </w:rPr>
        <w:t>ORDENA</w:t>
      </w:r>
      <w:r w:rsidRPr="00423C70">
        <w:rPr>
          <w:rFonts w:ascii="Palatino Linotype" w:hAnsi="Palatino Linotype" w:cs="Arial"/>
        </w:rPr>
        <w:t xml:space="preserve"> al </w:t>
      </w:r>
      <w:r w:rsidRPr="00423C70">
        <w:rPr>
          <w:rFonts w:ascii="Palatino Linotype" w:hAnsi="Palatino Linotype" w:cs="Arial"/>
          <w:b/>
        </w:rPr>
        <w:t>Sujeto Obligado</w:t>
      </w:r>
      <w:r w:rsidRPr="00423C70">
        <w:rPr>
          <w:rFonts w:ascii="Palatino Linotype" w:hAnsi="Palatino Linotype" w:cs="Arial"/>
        </w:rPr>
        <w:t xml:space="preserve"> haga entrega a la parte </w:t>
      </w:r>
      <w:r w:rsidRPr="00423C70">
        <w:rPr>
          <w:rFonts w:ascii="Palatino Linotype" w:hAnsi="Palatino Linotype" w:cs="Arial"/>
          <w:b/>
        </w:rPr>
        <w:t xml:space="preserve">Recurrente </w:t>
      </w:r>
      <w:r w:rsidRPr="00423C70">
        <w:rPr>
          <w:rFonts w:ascii="Palatino Linotype" w:hAnsi="Palatino Linotype" w:cs="Arial"/>
        </w:rPr>
        <w:t xml:space="preserve">en términos del Considerando </w:t>
      </w:r>
      <w:r w:rsidR="00D90DE2" w:rsidRPr="00423C70">
        <w:rPr>
          <w:rFonts w:ascii="Palatino Linotype" w:hAnsi="Palatino Linotype" w:cs="Arial"/>
          <w:b/>
        </w:rPr>
        <w:t>CUAR</w:t>
      </w:r>
      <w:r w:rsidRPr="00423C70">
        <w:rPr>
          <w:rFonts w:ascii="Palatino Linotype" w:hAnsi="Palatino Linotype" w:cs="Arial"/>
          <w:b/>
        </w:rPr>
        <w:t xml:space="preserve">TO </w:t>
      </w:r>
      <w:r w:rsidRPr="00423C70">
        <w:rPr>
          <w:rFonts w:ascii="Palatino Linotype" w:hAnsi="Palatino Linotype" w:cs="Arial"/>
        </w:rPr>
        <w:t>de esta resolución, a través del</w:t>
      </w:r>
      <w:r w:rsidRPr="00423C70">
        <w:rPr>
          <w:rFonts w:ascii="Palatino Linotype" w:hAnsi="Palatino Linotype" w:cs="Arial"/>
          <w:b/>
        </w:rPr>
        <w:t xml:space="preserve"> </w:t>
      </w:r>
      <w:r w:rsidRPr="00423C70">
        <w:rPr>
          <w:rFonts w:ascii="Palatino Linotype" w:hAnsi="Palatino Linotype" w:cs="Arial"/>
        </w:rPr>
        <w:t xml:space="preserve">Sistema de Acceso a la Información Mexiquense </w:t>
      </w:r>
      <w:r w:rsidRPr="00423C70">
        <w:rPr>
          <w:rFonts w:ascii="Palatino Linotype" w:hAnsi="Palatino Linotype" w:cs="Arial"/>
          <w:b/>
        </w:rPr>
        <w:t>(SAIMEX)</w:t>
      </w:r>
      <w:r w:rsidRPr="00423C70">
        <w:rPr>
          <w:rFonts w:ascii="Palatino Linotype" w:hAnsi="Palatino Linotype" w:cs="Arial"/>
        </w:rPr>
        <w:t xml:space="preserve">, </w:t>
      </w:r>
      <w:r w:rsidR="00350E04" w:rsidRPr="00423C70">
        <w:rPr>
          <w:rFonts w:ascii="Palatino Linotype" w:hAnsi="Palatino Linotype" w:cs="Arial"/>
        </w:rPr>
        <w:t xml:space="preserve">correspondiente </w:t>
      </w:r>
      <w:r w:rsidR="00423C70">
        <w:rPr>
          <w:rFonts w:ascii="Palatino Linotype" w:hAnsi="Palatino Linotype" w:cs="Arial"/>
        </w:rPr>
        <w:t xml:space="preserve">al </w:t>
      </w:r>
      <w:r w:rsidR="00423C70" w:rsidRPr="00423C70">
        <w:rPr>
          <w:rFonts w:ascii="Palatino Linotype" w:hAnsi="Palatino Linotype" w:cs="Arial"/>
        </w:rPr>
        <w:t>periodo comprendido del uno de enero al treinta y uno de marzo de dos mil veinticinco</w:t>
      </w:r>
      <w:r w:rsidR="0051539C" w:rsidRPr="00423C70">
        <w:rPr>
          <w:rFonts w:ascii="Palatino Linotype" w:hAnsi="Palatino Linotype" w:cs="Arial"/>
        </w:rPr>
        <w:t>, la siguiente información:</w:t>
      </w:r>
    </w:p>
    <w:p w14:paraId="3121A83D" w14:textId="77777777" w:rsidR="0051539C" w:rsidRPr="00423C70" w:rsidRDefault="0051539C" w:rsidP="00423C70">
      <w:pPr>
        <w:pStyle w:val="Sinespaciado"/>
      </w:pPr>
    </w:p>
    <w:p w14:paraId="3A0B4E2F" w14:textId="46C2D70E" w:rsidR="00423C70" w:rsidRPr="00423C70" w:rsidRDefault="00423C70" w:rsidP="00423C70">
      <w:pPr>
        <w:pStyle w:val="Prrafodelista"/>
        <w:numPr>
          <w:ilvl w:val="0"/>
          <w:numId w:val="42"/>
        </w:numPr>
        <w:spacing w:line="360" w:lineRule="auto"/>
        <w:jc w:val="both"/>
        <w:rPr>
          <w:rFonts w:ascii="Palatino Linotype" w:hAnsi="Palatino Linotype" w:cs="Arial"/>
        </w:rPr>
      </w:pPr>
      <w:r w:rsidRPr="00423C70">
        <w:rPr>
          <w:rFonts w:ascii="Palatino Linotype" w:hAnsi="Palatino Linotype" w:cs="Arial"/>
        </w:rPr>
        <w:t>La</w:t>
      </w:r>
      <w:r>
        <w:rPr>
          <w:rFonts w:ascii="Palatino Linotype" w:hAnsi="Palatino Linotype" w:cs="Arial"/>
        </w:rPr>
        <w:t xml:space="preserve"> versión pública de la</w:t>
      </w:r>
      <w:r w:rsidRPr="00423C70">
        <w:rPr>
          <w:rFonts w:ascii="Palatino Linotype" w:hAnsi="Palatino Linotype" w:cs="Arial"/>
        </w:rPr>
        <w:t xml:space="preserve"> Conciliación de Nómina de todo el personal adscrito al </w:t>
      </w:r>
      <w:r w:rsidRPr="00423C70">
        <w:rPr>
          <w:rFonts w:ascii="Palatino Linotype" w:hAnsi="Palatino Linotype" w:cs="Arial"/>
          <w:b/>
        </w:rPr>
        <w:t>Sujeto Obligado</w:t>
      </w:r>
      <w:r w:rsidRPr="00423C70">
        <w:rPr>
          <w:rFonts w:ascii="Palatino Linotype" w:hAnsi="Palatino Linotype" w:cs="Arial"/>
        </w:rPr>
        <w:t>.</w:t>
      </w:r>
      <w:r>
        <w:rPr>
          <w:rFonts w:ascii="Palatino Linotype" w:hAnsi="Palatino Linotype" w:cs="Arial"/>
          <w:b/>
        </w:rPr>
        <w:t xml:space="preserve"> </w:t>
      </w:r>
    </w:p>
    <w:p w14:paraId="0BAEE1C3" w14:textId="702A9F50" w:rsidR="0051539C" w:rsidRPr="00423C70" w:rsidRDefault="007543C8" w:rsidP="007543C8">
      <w:pPr>
        <w:pStyle w:val="Prrafodelista"/>
        <w:numPr>
          <w:ilvl w:val="0"/>
          <w:numId w:val="42"/>
        </w:numPr>
        <w:spacing w:line="360" w:lineRule="auto"/>
        <w:jc w:val="both"/>
        <w:rPr>
          <w:rFonts w:ascii="Palatino Linotype" w:hAnsi="Palatino Linotype" w:cs="Arial"/>
        </w:rPr>
      </w:pPr>
      <w:r w:rsidRPr="00423C70">
        <w:rPr>
          <w:rFonts w:ascii="Palatino Linotype" w:hAnsi="Palatino Linotype" w:cs="Arial"/>
        </w:rPr>
        <w:t>L</w:t>
      </w:r>
      <w:r w:rsidR="00423C70">
        <w:rPr>
          <w:rFonts w:ascii="Palatino Linotype" w:hAnsi="Palatino Linotype" w:cs="Arial"/>
        </w:rPr>
        <w:t>a correcta versión pública de l</w:t>
      </w:r>
      <w:r w:rsidRPr="00423C70">
        <w:rPr>
          <w:rFonts w:ascii="Palatino Linotype" w:hAnsi="Palatino Linotype" w:cs="Arial"/>
        </w:rPr>
        <w:t>os recibos de nómina</w:t>
      </w:r>
      <w:r w:rsidR="00423C70">
        <w:rPr>
          <w:rFonts w:ascii="Palatino Linotype" w:hAnsi="Palatino Linotype" w:cs="Arial"/>
        </w:rPr>
        <w:t xml:space="preserve"> referidos en respuesta</w:t>
      </w:r>
      <w:r w:rsidR="00AB6C97" w:rsidRPr="00423C70">
        <w:rPr>
          <w:rFonts w:ascii="Palatino Linotype" w:hAnsi="Palatino Linotype" w:cs="Arial"/>
        </w:rPr>
        <w:t>.</w:t>
      </w:r>
    </w:p>
    <w:p w14:paraId="584DCEDB" w14:textId="77777777" w:rsidR="00975A5E" w:rsidRPr="00BC6C2D" w:rsidRDefault="00975A5E" w:rsidP="00BC6C2D">
      <w:pPr>
        <w:pStyle w:val="Sinespaciado"/>
        <w:rPr>
          <w:sz w:val="16"/>
        </w:rPr>
      </w:pPr>
    </w:p>
    <w:p w14:paraId="093AFB8A" w14:textId="77777777" w:rsidR="00975A5E" w:rsidRPr="00423C70" w:rsidRDefault="00975A5E" w:rsidP="00975A5E">
      <w:pPr>
        <w:spacing w:after="240"/>
        <w:ind w:left="284" w:right="283"/>
        <w:jc w:val="both"/>
        <w:rPr>
          <w:rFonts w:ascii="Palatino Linotype" w:hAnsi="Palatino Linotype" w:cs="Arial"/>
          <w:i/>
          <w:sz w:val="23"/>
          <w:szCs w:val="23"/>
        </w:rPr>
      </w:pPr>
      <w:r w:rsidRPr="00423C70">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423C70">
        <w:rPr>
          <w:rFonts w:ascii="Palatino Linotype" w:hAnsi="Palatino Linotype" w:cs="Arial"/>
          <w:b/>
          <w:i/>
          <w:sz w:val="23"/>
          <w:szCs w:val="23"/>
        </w:rPr>
        <w:t>Recurrente</w:t>
      </w:r>
      <w:r w:rsidRPr="00423C70">
        <w:rPr>
          <w:rFonts w:ascii="Palatino Linotype" w:hAnsi="Palatino Linotype" w:cs="Arial"/>
          <w:i/>
          <w:sz w:val="23"/>
          <w:szCs w:val="23"/>
        </w:rPr>
        <w:t>.</w:t>
      </w:r>
    </w:p>
    <w:p w14:paraId="36D09255" w14:textId="77777777" w:rsidR="00975A5E" w:rsidRPr="00BC6C2D" w:rsidRDefault="00975A5E" w:rsidP="00BC6C2D">
      <w:pPr>
        <w:pStyle w:val="Sinespaciado"/>
        <w:rPr>
          <w:sz w:val="14"/>
        </w:rPr>
      </w:pPr>
    </w:p>
    <w:p w14:paraId="3310C6D8" w14:textId="01CDDE9D" w:rsidR="00975A5E" w:rsidRPr="00423C70"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423C70">
        <w:rPr>
          <w:rFonts w:ascii="Palatino Linotype" w:hAnsi="Palatino Linotype" w:cs="Arial"/>
          <w:b/>
          <w:sz w:val="28"/>
          <w:szCs w:val="28"/>
          <w:lang w:val="es-ES_tradnl"/>
        </w:rPr>
        <w:t xml:space="preserve">TERCERO. </w:t>
      </w:r>
      <w:r w:rsidRPr="00423C70">
        <w:rPr>
          <w:rFonts w:ascii="Palatino Linotype" w:hAnsi="Palatino Linotype" w:cs="Arial"/>
          <w:b/>
          <w:szCs w:val="28"/>
          <w:lang w:val="es-ES_tradnl"/>
        </w:rPr>
        <w:t xml:space="preserve">NOTIFÍQUESE </w:t>
      </w:r>
      <w:r w:rsidRPr="00423C70">
        <w:rPr>
          <w:rFonts w:ascii="Palatino Linotype" w:hAnsi="Palatino Linotype" w:cs="Arial"/>
          <w:szCs w:val="28"/>
          <w:lang w:val="es-ES_tradnl"/>
        </w:rPr>
        <w:t xml:space="preserve">la presente resolución </w:t>
      </w:r>
      <w:r w:rsidRPr="00423C70">
        <w:rPr>
          <w:rFonts w:ascii="Palatino Linotype" w:hAnsi="Palatino Linotype" w:cs="Arial"/>
        </w:rPr>
        <w:t xml:space="preserve">a través del Sistema de Acceso a la Información Mexiquense </w:t>
      </w:r>
      <w:r w:rsidRPr="00423C70">
        <w:rPr>
          <w:rFonts w:ascii="Palatino Linotype" w:hAnsi="Palatino Linotype" w:cs="Arial"/>
          <w:b/>
        </w:rPr>
        <w:t>(SAIMEX)</w:t>
      </w:r>
      <w:r w:rsidRPr="00423C70">
        <w:rPr>
          <w:rFonts w:ascii="Palatino Linotype" w:hAnsi="Palatino Linotype" w:cs="Arial"/>
          <w:szCs w:val="28"/>
          <w:lang w:val="es-ES_tradnl"/>
        </w:rPr>
        <w:t xml:space="preserve"> al Titular de la Unidad de Transparencia del </w:t>
      </w:r>
      <w:r w:rsidRPr="00423C70">
        <w:rPr>
          <w:rFonts w:ascii="Palatino Linotype" w:hAnsi="Palatino Linotype" w:cs="Arial"/>
          <w:b/>
          <w:szCs w:val="28"/>
          <w:lang w:val="es-ES_tradnl"/>
        </w:rPr>
        <w:t>Sujeto Obligado</w:t>
      </w:r>
      <w:r w:rsidRPr="00423C70">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423C70">
        <w:rPr>
          <w:rFonts w:ascii="Palatino Linotype" w:hAnsi="Palatino Linotype" w:cs="Arial"/>
          <w:szCs w:val="28"/>
          <w:lang w:val="es-ES_tradnl"/>
        </w:rPr>
        <w:lastRenderedPageBreak/>
        <w:t>y 216 de la Ley  de Transparencia y Acceso a la Información Pública del</w:t>
      </w:r>
      <w:r w:rsidR="0051539C" w:rsidRPr="00423C70">
        <w:rPr>
          <w:rFonts w:ascii="Palatino Linotype" w:hAnsi="Palatino Linotype" w:cs="Arial"/>
          <w:szCs w:val="28"/>
          <w:lang w:val="es-ES_tradnl"/>
        </w:rPr>
        <w:t xml:space="preserve"> Estado de México y Municipios.</w:t>
      </w:r>
    </w:p>
    <w:p w14:paraId="51E1EFA5" w14:textId="77777777" w:rsidR="0051539C" w:rsidRPr="00423C70" w:rsidRDefault="0051539C" w:rsidP="00BC6C2D">
      <w:pPr>
        <w:pStyle w:val="Sinespaciado"/>
      </w:pPr>
    </w:p>
    <w:p w14:paraId="25A92350" w14:textId="77777777" w:rsidR="00975A5E" w:rsidRPr="00423C70" w:rsidRDefault="00975A5E" w:rsidP="00975A5E">
      <w:pPr>
        <w:spacing w:line="360" w:lineRule="auto"/>
        <w:jc w:val="both"/>
        <w:rPr>
          <w:rFonts w:ascii="Palatino Linotype" w:hAnsi="Palatino Linotype" w:cs="Arial"/>
          <w:bCs/>
          <w:szCs w:val="28"/>
        </w:rPr>
      </w:pPr>
      <w:r w:rsidRPr="00423C70">
        <w:rPr>
          <w:rFonts w:ascii="Palatino Linotype" w:hAnsi="Palatino Linotype" w:cs="Arial"/>
          <w:b/>
          <w:bCs/>
          <w:sz w:val="28"/>
          <w:szCs w:val="28"/>
        </w:rPr>
        <w:t>CUARTO.</w:t>
      </w:r>
      <w:r w:rsidRPr="00423C70">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23C70">
        <w:rPr>
          <w:rFonts w:ascii="Palatino Linotype" w:hAnsi="Palatino Linotype" w:cs="Arial"/>
          <w:b/>
          <w:bCs/>
          <w:szCs w:val="28"/>
        </w:rPr>
        <w:t>Sujeto Obligado</w:t>
      </w:r>
      <w:r w:rsidRPr="00423C70">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423C70" w:rsidRDefault="00975A5E" w:rsidP="00BC6C2D">
      <w:pPr>
        <w:pStyle w:val="Sinespaciado"/>
      </w:pPr>
    </w:p>
    <w:p w14:paraId="7A051192" w14:textId="0D8311FC" w:rsidR="00975A5E" w:rsidRPr="00423C70" w:rsidRDefault="00975A5E" w:rsidP="008502B0">
      <w:pPr>
        <w:autoSpaceDE w:val="0"/>
        <w:autoSpaceDN w:val="0"/>
        <w:adjustRightInd w:val="0"/>
        <w:spacing w:line="360" w:lineRule="auto"/>
        <w:ind w:right="49"/>
        <w:jc w:val="both"/>
        <w:rPr>
          <w:rFonts w:ascii="Palatino Linotype" w:hAnsi="Palatino Linotype" w:cs="Arial"/>
        </w:rPr>
      </w:pPr>
      <w:r w:rsidRPr="00423C70">
        <w:rPr>
          <w:rFonts w:ascii="Palatino Linotype" w:hAnsi="Palatino Linotype" w:cs="Arial"/>
          <w:b/>
          <w:sz w:val="28"/>
          <w:szCs w:val="28"/>
        </w:rPr>
        <w:t>QUINTO.</w:t>
      </w:r>
      <w:r w:rsidRPr="00423C70">
        <w:rPr>
          <w:rFonts w:ascii="Palatino Linotype" w:hAnsi="Palatino Linotype" w:cs="Arial"/>
          <w:b/>
        </w:rPr>
        <w:t xml:space="preserve"> NOTIFÍQUESE</w:t>
      </w:r>
      <w:r w:rsidRPr="00423C70">
        <w:rPr>
          <w:rFonts w:ascii="Palatino Linotype" w:hAnsi="Palatino Linotype" w:cs="Arial"/>
        </w:rPr>
        <w:t xml:space="preserve"> a la parte </w:t>
      </w:r>
      <w:r w:rsidRPr="00423C70">
        <w:rPr>
          <w:rFonts w:ascii="Palatino Linotype" w:hAnsi="Palatino Linotype" w:cs="Arial"/>
          <w:b/>
        </w:rPr>
        <w:t>Recurrente</w:t>
      </w:r>
      <w:r w:rsidRPr="00423C70">
        <w:rPr>
          <w:rFonts w:ascii="Palatino Linotype" w:hAnsi="Palatino Linotype" w:cs="Arial"/>
        </w:rPr>
        <w:t xml:space="preserve"> la presente resolución a través del Sistema de Acceso a la Información Mexiquense </w:t>
      </w:r>
      <w:r w:rsidRPr="00423C70">
        <w:rPr>
          <w:rFonts w:ascii="Palatino Linotype" w:hAnsi="Palatino Linotype" w:cs="Arial"/>
          <w:b/>
        </w:rPr>
        <w:t>(SAIMEX)</w:t>
      </w:r>
      <w:r w:rsidRPr="00423C70">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423C70" w:rsidRDefault="006B3E46" w:rsidP="00BC6C2D">
      <w:pPr>
        <w:pStyle w:val="Sinespaciado"/>
      </w:pPr>
    </w:p>
    <w:p w14:paraId="225EA452" w14:textId="1405B8D1" w:rsidR="0029071C" w:rsidRPr="00423C70" w:rsidRDefault="008D2478" w:rsidP="00D01A63">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ASÍ LO RESUELVE, POR UNANIMIDAD DE VOTOS, EL PLENO DEL</w:t>
      </w:r>
      <w:r w:rsidRPr="00423C7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23C70">
        <w:rPr>
          <w:rFonts w:ascii="Palatino Linotype" w:eastAsiaTheme="minorHAnsi" w:hAnsi="Palatino Linotype" w:cs="Arial"/>
          <w:lang w:val="es-MX" w:eastAsia="en-US"/>
        </w:rPr>
        <w:t>, CONFORMADO POR LOS COMISIONADOS JOSÉ MARTÍNEZ VILCHIS; MARÍA DEL ROSARIO MEJÍA AYALA</w:t>
      </w:r>
      <w:r w:rsidR="00B3329C">
        <w:rPr>
          <w:rFonts w:ascii="Palatino Linotype" w:eastAsiaTheme="minorHAnsi" w:hAnsi="Palatino Linotype" w:cs="Arial"/>
          <w:lang w:val="es-MX" w:eastAsia="en-US"/>
        </w:rPr>
        <w:t xml:space="preserve"> (AUSENCIA JUSTIFICADA)</w:t>
      </w:r>
      <w:r w:rsidR="00B3329C" w:rsidRPr="00423C70">
        <w:rPr>
          <w:rFonts w:ascii="Palatino Linotype" w:eastAsiaTheme="minorHAnsi" w:hAnsi="Palatino Linotype" w:cs="Arial"/>
          <w:lang w:val="es-MX" w:eastAsia="en-US"/>
        </w:rPr>
        <w:t>;</w:t>
      </w:r>
      <w:r w:rsidRPr="00423C70">
        <w:rPr>
          <w:rFonts w:ascii="Palatino Linotype" w:eastAsiaTheme="minorHAnsi" w:hAnsi="Palatino Linotype" w:cs="Arial"/>
          <w:lang w:val="es-MX" w:eastAsia="en-US"/>
        </w:rPr>
        <w:t xml:space="preserve"> SHARON CRISTINA MORALES MARTÍNEZ; LUIS GUSTAVO PARRA NORIEGA</w:t>
      </w:r>
      <w:r w:rsidR="00B43221" w:rsidRPr="00423C70">
        <w:rPr>
          <w:rFonts w:ascii="Palatino Linotype" w:eastAsiaTheme="minorHAnsi" w:hAnsi="Palatino Linotype" w:cs="Arial"/>
          <w:lang w:val="es-MX" w:eastAsia="en-US"/>
        </w:rPr>
        <w:t xml:space="preserve"> </w:t>
      </w:r>
      <w:r w:rsidRPr="00423C70">
        <w:rPr>
          <w:rFonts w:ascii="Palatino Linotype" w:eastAsiaTheme="minorHAnsi" w:hAnsi="Palatino Linotype" w:cs="Arial"/>
          <w:lang w:val="es-MX" w:eastAsia="en-US"/>
        </w:rPr>
        <w:t xml:space="preserve">Y GUADALUPE RAMÍREZ PEÑA; EN LA </w:t>
      </w:r>
      <w:r w:rsidR="00D90DE2" w:rsidRPr="00423C70">
        <w:rPr>
          <w:rFonts w:ascii="Palatino Linotype" w:eastAsiaTheme="minorHAnsi" w:hAnsi="Palatino Linotype" w:cs="Arial"/>
          <w:lang w:val="es-MX" w:eastAsia="en-US"/>
        </w:rPr>
        <w:t>TRIGÉSIMA PRIMERA</w:t>
      </w:r>
      <w:r w:rsidRPr="00423C70">
        <w:rPr>
          <w:rFonts w:ascii="Palatino Linotype" w:eastAsiaTheme="minorHAnsi" w:hAnsi="Palatino Linotype" w:cs="Arial"/>
          <w:lang w:val="es-MX" w:eastAsia="en-US"/>
        </w:rPr>
        <w:t xml:space="preserve"> SESIÓN ORDINARIA CELEBRADA EL </w:t>
      </w:r>
      <w:r w:rsidR="00D90DE2" w:rsidRPr="00423C70">
        <w:rPr>
          <w:rFonts w:ascii="Palatino Linotype" w:hAnsi="Palatino Linotype" w:cs="Arial"/>
          <w:color w:val="000000"/>
          <w:lang w:val="es-MX" w:eastAsia="es-MX"/>
        </w:rPr>
        <w:t>TRES DE SEPTIEMBRE</w:t>
      </w:r>
      <w:r w:rsidR="00555301" w:rsidRPr="00423C70">
        <w:rPr>
          <w:rFonts w:ascii="Palatino Linotype" w:hAnsi="Palatino Linotype" w:cs="Arial"/>
          <w:color w:val="000000"/>
          <w:lang w:val="es-MX" w:eastAsia="es-MX"/>
        </w:rPr>
        <w:t xml:space="preserve"> DOS MIL VEINTICINCO</w:t>
      </w:r>
      <w:r w:rsidR="00555301" w:rsidRPr="00423C70">
        <w:rPr>
          <w:rFonts w:ascii="Palatino Linotype" w:eastAsiaTheme="minorHAnsi" w:hAnsi="Palatino Linotype" w:cs="Arial"/>
          <w:lang w:val="es-MX" w:eastAsia="en-US"/>
        </w:rPr>
        <w:t>, ANTE EL SECRETARIO TÉCNICO</w:t>
      </w:r>
      <w:r w:rsidR="00F03C25">
        <w:rPr>
          <w:rFonts w:ascii="Palatino Linotype" w:eastAsiaTheme="minorHAnsi" w:hAnsi="Palatino Linotype" w:cs="Arial"/>
          <w:lang w:val="es-MX" w:eastAsia="en-US"/>
        </w:rPr>
        <w:t xml:space="preserve"> DEL PLENO</w:t>
      </w:r>
      <w:r w:rsidR="00555301" w:rsidRPr="00423C70">
        <w:rPr>
          <w:rFonts w:ascii="Palatino Linotype" w:eastAsiaTheme="minorHAnsi" w:hAnsi="Palatino Linotype" w:cs="Arial"/>
          <w:lang w:val="es-MX" w:eastAsia="en-US"/>
        </w:rPr>
        <w:t>, ALEXIS TAPIA</w:t>
      </w:r>
      <w:r w:rsidRPr="00423C70">
        <w:rPr>
          <w:rFonts w:ascii="Palatino Linotype" w:eastAsiaTheme="minorHAnsi" w:hAnsi="Palatino Linotype" w:cs="Arial"/>
          <w:lang w:val="es-MX" w:eastAsia="en-US"/>
        </w:rPr>
        <w:t xml:space="preserve"> RAMÍREZ.----</w:t>
      </w:r>
      <w:r w:rsidR="0020726A" w:rsidRPr="00423C70">
        <w:rPr>
          <w:rFonts w:ascii="Palatino Linotype" w:eastAsiaTheme="minorHAnsi" w:hAnsi="Palatino Linotype" w:cs="Arial"/>
          <w:lang w:val="es-MX" w:eastAsia="en-US"/>
        </w:rPr>
        <w:t>------------------------------------------</w:t>
      </w:r>
      <w:r w:rsidR="00BC6C2D">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423C70">
        <w:rPr>
          <w:rFonts w:ascii="Palatino Linotype" w:eastAsiaTheme="minorHAnsi" w:hAnsi="Palatino Linotype" w:cs="Arial"/>
          <w:sz w:val="18"/>
          <w:lang w:val="es-MX" w:eastAsia="en-US"/>
        </w:rPr>
        <w:t>JMV/CCR/</w:t>
      </w:r>
      <w:proofErr w:type="spellStart"/>
      <w:r w:rsidRPr="00423C70">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540D12C8" w:rsidR="0029071C" w:rsidRPr="003E56C9" w:rsidRDefault="0029071C" w:rsidP="003E56C9"/>
    <w:sectPr w:rsidR="0029071C" w:rsidRPr="003E56C9" w:rsidSect="00C53377">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0A41" w14:textId="77777777" w:rsidR="004605AE" w:rsidRDefault="004605AE" w:rsidP="000B5E25">
      <w:r>
        <w:separator/>
      </w:r>
    </w:p>
  </w:endnote>
  <w:endnote w:type="continuationSeparator" w:id="0">
    <w:p w14:paraId="17834926" w14:textId="77777777" w:rsidR="004605AE" w:rsidRDefault="004605A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423C70" w:rsidRPr="000D3AD4" w:rsidRDefault="00423C7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213A">
      <w:rPr>
        <w:rFonts w:ascii="Palatino Linotype" w:hAnsi="Palatino Linotype" w:cs="Arial"/>
        <w:bCs/>
        <w:noProof/>
        <w:sz w:val="20"/>
        <w:szCs w:val="20"/>
      </w:rPr>
      <w:t>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213A">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423C70" w:rsidRPr="000D3AD4" w:rsidRDefault="00423C7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213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213A">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F5AE9" w14:textId="77777777" w:rsidR="004605AE" w:rsidRDefault="004605AE" w:rsidP="000B5E25">
      <w:r>
        <w:separator/>
      </w:r>
    </w:p>
  </w:footnote>
  <w:footnote w:type="continuationSeparator" w:id="0">
    <w:p w14:paraId="0F472FF9" w14:textId="77777777" w:rsidR="004605AE" w:rsidRDefault="004605AE" w:rsidP="000B5E25">
      <w:r>
        <w:continuationSeparator/>
      </w:r>
    </w:p>
  </w:footnote>
  <w:footnote w:id="1">
    <w:p w14:paraId="58BCF662" w14:textId="77777777" w:rsidR="00423C70" w:rsidRPr="008A64CB" w:rsidRDefault="00423C70"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423C70" w:rsidRDefault="00423C70" w:rsidP="006C7783">
      <w:pPr>
        <w:autoSpaceDE w:val="0"/>
        <w:autoSpaceDN w:val="0"/>
        <w:adjustRightInd w:val="0"/>
        <w:ind w:right="49"/>
        <w:jc w:val="both"/>
        <w:rPr>
          <w:rFonts w:ascii="Palatino Linotype" w:hAnsi="Palatino Linotype"/>
          <w:i/>
          <w:sz w:val="18"/>
          <w:szCs w:val="22"/>
        </w:rPr>
      </w:pPr>
    </w:p>
    <w:p w14:paraId="45AB867A" w14:textId="77777777" w:rsidR="00423C70" w:rsidRPr="008A64CB" w:rsidRDefault="00423C70"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423C70" w:rsidRPr="008A64CB" w:rsidRDefault="00423C70" w:rsidP="006C7783">
      <w:pPr>
        <w:pStyle w:val="Textonotapie"/>
        <w:rPr>
          <w:lang w:val="es-MX"/>
        </w:rPr>
      </w:pPr>
    </w:p>
  </w:footnote>
  <w:footnote w:id="2">
    <w:p w14:paraId="0BFE6A49" w14:textId="77777777" w:rsidR="00423C70" w:rsidRDefault="00423C70" w:rsidP="006B3E46">
      <w:pPr>
        <w:pStyle w:val="Textonotapie"/>
      </w:pPr>
      <w:r>
        <w:rPr>
          <w:rStyle w:val="Refdenotaalpie"/>
        </w:rPr>
        <w:footnoteRef/>
      </w:r>
      <w:r>
        <w:t xml:space="preserve"> Consultado en </w:t>
      </w:r>
      <w:hyperlink r:id="rId3" w:history="1">
        <w:r>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423C70" w:rsidRDefault="00DE213A">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23C70" w:rsidRPr="008F2CCC" w14:paraId="28CE974E" w14:textId="77777777" w:rsidTr="00BA27FC">
      <w:tc>
        <w:tcPr>
          <w:tcW w:w="2551" w:type="dxa"/>
          <w:vAlign w:val="center"/>
        </w:tcPr>
        <w:p w14:paraId="3F864768"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66C5D16E" w:rsidR="00423C70" w:rsidRPr="0029071C" w:rsidRDefault="00423C70"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05180</w:t>
          </w:r>
          <w:r w:rsidRPr="0029071C">
            <w:rPr>
              <w:rFonts w:ascii="Palatino Linotype" w:hAnsi="Palatino Linotype"/>
              <w:sz w:val="22"/>
              <w:szCs w:val="22"/>
              <w:lang w:val="es-ES_tradnl"/>
            </w:rPr>
            <w:t>/INFOEM/IP/RR/202</w:t>
          </w:r>
          <w:r>
            <w:rPr>
              <w:rFonts w:ascii="Palatino Linotype" w:hAnsi="Palatino Linotype"/>
              <w:sz w:val="22"/>
              <w:szCs w:val="22"/>
              <w:lang w:val="es-ES_tradnl"/>
            </w:rPr>
            <w:t>4</w:t>
          </w:r>
        </w:p>
      </w:tc>
    </w:tr>
    <w:tr w:rsidR="00423C70" w:rsidRPr="008F2CCC" w14:paraId="12E8FAE1" w14:textId="77777777" w:rsidTr="00BA27FC">
      <w:trPr>
        <w:trHeight w:val="228"/>
      </w:trPr>
      <w:tc>
        <w:tcPr>
          <w:tcW w:w="2551" w:type="dxa"/>
          <w:vAlign w:val="center"/>
        </w:tcPr>
        <w:p w14:paraId="188F609B"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0EF3A43" w:rsidR="00423C70" w:rsidRPr="0029071C" w:rsidRDefault="00423C70" w:rsidP="00B6659F">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423C70" w:rsidRPr="008F2CCC" w14:paraId="59A1BA5F" w14:textId="77777777" w:rsidTr="00BA27FC">
      <w:tc>
        <w:tcPr>
          <w:tcW w:w="2551" w:type="dxa"/>
          <w:vAlign w:val="center"/>
        </w:tcPr>
        <w:p w14:paraId="0EED411D"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423C70" w:rsidRPr="0029071C" w:rsidRDefault="00423C7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423C70" w:rsidRPr="001779E0" w:rsidRDefault="00DE213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23C70" w:rsidRPr="008F2CCC" w14:paraId="66906953" w14:textId="77777777" w:rsidTr="00BA27FC">
      <w:tc>
        <w:tcPr>
          <w:tcW w:w="2551" w:type="dxa"/>
          <w:vAlign w:val="center"/>
        </w:tcPr>
        <w:p w14:paraId="72F94BEB"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2E304E5E" w:rsidR="00423C70" w:rsidRPr="0029071C" w:rsidRDefault="00423C70"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05180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23C70" w:rsidRPr="008F2CCC" w14:paraId="325226BE" w14:textId="77777777" w:rsidTr="00BA27FC">
      <w:tc>
        <w:tcPr>
          <w:tcW w:w="2551" w:type="dxa"/>
          <w:vAlign w:val="center"/>
        </w:tcPr>
        <w:p w14:paraId="4D258F96"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3A994850" w:rsidR="00423C70" w:rsidRPr="006D30E6" w:rsidRDefault="00DE213A"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w:t>
          </w:r>
          <w:proofErr w:type="spellEnd"/>
        </w:p>
      </w:tc>
    </w:tr>
    <w:tr w:rsidR="00423C70" w:rsidRPr="008F2CCC" w14:paraId="3AEDEE75" w14:textId="77777777" w:rsidTr="00BA27FC">
      <w:trPr>
        <w:trHeight w:val="228"/>
      </w:trPr>
      <w:tc>
        <w:tcPr>
          <w:tcW w:w="2551" w:type="dxa"/>
          <w:vAlign w:val="center"/>
        </w:tcPr>
        <w:p w14:paraId="14A51EC4"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3BCE20A4" w:rsidR="00423C70" w:rsidRPr="0029071C" w:rsidRDefault="00423C70" w:rsidP="00E57BDB">
          <w:pPr>
            <w:spacing w:line="276" w:lineRule="auto"/>
            <w:jc w:val="right"/>
            <w:rPr>
              <w:rFonts w:ascii="Palatino Linotype" w:hAnsi="Palatino Linotype"/>
              <w:sz w:val="22"/>
              <w:szCs w:val="22"/>
            </w:rPr>
          </w:pPr>
          <w:r w:rsidRPr="00FC218C">
            <w:rPr>
              <w:rFonts w:ascii="Palatino Linotype" w:hAnsi="Palatino Linotype"/>
              <w:sz w:val="22"/>
              <w:szCs w:val="22"/>
            </w:rPr>
            <w:t>Sistema Municipal Para el Desarrollo Integral de la Familia de Huehuetoca</w:t>
          </w:r>
        </w:p>
      </w:tc>
    </w:tr>
    <w:tr w:rsidR="00423C70" w:rsidRPr="008F2CCC" w14:paraId="46645C39" w14:textId="77777777" w:rsidTr="00BA27FC">
      <w:tc>
        <w:tcPr>
          <w:tcW w:w="2551" w:type="dxa"/>
          <w:vAlign w:val="center"/>
        </w:tcPr>
        <w:p w14:paraId="54E1C23D" w14:textId="77777777" w:rsidR="00423C70" w:rsidRPr="008F5DAE" w:rsidRDefault="00423C7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423C70" w:rsidRPr="0029071C" w:rsidRDefault="00423C7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23C70" w:rsidRPr="008F2CCC" w14:paraId="1FD798DB" w14:textId="77777777" w:rsidTr="00BA27FC">
      <w:tc>
        <w:tcPr>
          <w:tcW w:w="2551" w:type="dxa"/>
          <w:vAlign w:val="center"/>
        </w:tcPr>
        <w:p w14:paraId="1332C9A8" w14:textId="77777777" w:rsidR="00423C70" w:rsidRPr="008F5DAE" w:rsidRDefault="00423C70"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423C70" w:rsidRPr="00BA27FC" w:rsidRDefault="00423C70" w:rsidP="00BA27FC">
          <w:pPr>
            <w:spacing w:line="276" w:lineRule="auto"/>
            <w:rPr>
              <w:rFonts w:ascii="Palatino Linotype" w:hAnsi="Palatino Linotype"/>
              <w:sz w:val="14"/>
              <w:szCs w:val="22"/>
              <w:lang w:val="es-ES_tradnl"/>
            </w:rPr>
          </w:pPr>
        </w:p>
      </w:tc>
    </w:tr>
  </w:tbl>
  <w:p w14:paraId="2D0FDBAE" w14:textId="77777777" w:rsidR="00423C70" w:rsidRPr="009F1AB6" w:rsidRDefault="00DE213A">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3BF"/>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72E07"/>
    <w:multiLevelType w:val="hybridMultilevel"/>
    <w:tmpl w:val="0C74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714788"/>
    <w:multiLevelType w:val="multilevel"/>
    <w:tmpl w:val="BB0096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84A66"/>
    <w:multiLevelType w:val="hybridMultilevel"/>
    <w:tmpl w:val="F1D2B4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B12390"/>
    <w:multiLevelType w:val="hybridMultilevel"/>
    <w:tmpl w:val="94EC9962"/>
    <w:lvl w:ilvl="0" w:tplc="DB0638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85613F"/>
    <w:multiLevelType w:val="hybridMultilevel"/>
    <w:tmpl w:val="0DBA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025BE3"/>
    <w:multiLevelType w:val="hybridMultilevel"/>
    <w:tmpl w:val="D2B640F6"/>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67339D"/>
    <w:multiLevelType w:val="multilevel"/>
    <w:tmpl w:val="90245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69276F"/>
    <w:multiLevelType w:val="hybridMultilevel"/>
    <w:tmpl w:val="013241B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F5004C2"/>
    <w:multiLevelType w:val="hybridMultilevel"/>
    <w:tmpl w:val="07ACC292"/>
    <w:lvl w:ilvl="0" w:tplc="CD560E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441EFB"/>
    <w:multiLevelType w:val="hybridMultilevel"/>
    <w:tmpl w:val="D8DC1C70"/>
    <w:lvl w:ilvl="0" w:tplc="644C294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399262D"/>
    <w:multiLevelType w:val="hybridMultilevel"/>
    <w:tmpl w:val="925443A0"/>
    <w:lvl w:ilvl="0" w:tplc="B8BC9F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C1A08"/>
    <w:multiLevelType w:val="hybridMultilevel"/>
    <w:tmpl w:val="3AFA076C"/>
    <w:lvl w:ilvl="0" w:tplc="29A068A8">
      <w:start w:val="1"/>
      <w:numFmt w:val="lowerLetter"/>
      <w:lvlText w:val="%1)"/>
      <w:lvlJc w:val="left"/>
      <w:pPr>
        <w:ind w:left="720" w:hanging="360"/>
      </w:pPr>
      <w:rPr>
        <w:rFonts w:ascii="Palatino Linotype" w:eastAsia="MS Mincho" w:hAnsi="Palatino Linotype"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873CE1"/>
    <w:multiLevelType w:val="hybridMultilevel"/>
    <w:tmpl w:val="34A05A9A"/>
    <w:lvl w:ilvl="0" w:tplc="190C69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2E3633"/>
    <w:multiLevelType w:val="hybridMultilevel"/>
    <w:tmpl w:val="0534D438"/>
    <w:lvl w:ilvl="0" w:tplc="FD040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17"/>
  </w:num>
  <w:num w:numId="3">
    <w:abstractNumId w:val="5"/>
  </w:num>
  <w:num w:numId="4">
    <w:abstractNumId w:val="38"/>
  </w:num>
  <w:num w:numId="5">
    <w:abstractNumId w:val="15"/>
  </w:num>
  <w:num w:numId="6">
    <w:abstractNumId w:val="7"/>
  </w:num>
  <w:num w:numId="7">
    <w:abstractNumId w:val="42"/>
  </w:num>
  <w:num w:numId="8">
    <w:abstractNumId w:val="3"/>
  </w:num>
  <w:num w:numId="9">
    <w:abstractNumId w:val="1"/>
  </w:num>
  <w:num w:numId="10">
    <w:abstractNumId w:val="20"/>
  </w:num>
  <w:num w:numId="11">
    <w:abstractNumId w:val="23"/>
  </w:num>
  <w:num w:numId="12">
    <w:abstractNumId w:val="8"/>
  </w:num>
  <w:num w:numId="13">
    <w:abstractNumId w:val="33"/>
  </w:num>
  <w:num w:numId="14">
    <w:abstractNumId w:val="40"/>
  </w:num>
  <w:num w:numId="15">
    <w:abstractNumId w:val="19"/>
  </w:num>
  <w:num w:numId="16">
    <w:abstractNumId w:val="27"/>
  </w:num>
  <w:num w:numId="17">
    <w:abstractNumId w:val="13"/>
  </w:num>
  <w:num w:numId="18">
    <w:abstractNumId w:val="18"/>
  </w:num>
  <w:num w:numId="19">
    <w:abstractNumId w:val="9"/>
  </w:num>
  <w:num w:numId="20">
    <w:abstractNumId w:val="41"/>
  </w:num>
  <w:num w:numId="21">
    <w:abstractNumId w:val="46"/>
  </w:num>
  <w:num w:numId="22">
    <w:abstractNumId w:val="21"/>
  </w:num>
  <w:num w:numId="23">
    <w:abstractNumId w:val="16"/>
  </w:num>
  <w:num w:numId="24">
    <w:abstractNumId w:val="28"/>
  </w:num>
  <w:num w:numId="25">
    <w:abstractNumId w:val="6"/>
  </w:num>
  <w:num w:numId="26">
    <w:abstractNumId w:val="34"/>
  </w:num>
  <w:num w:numId="27">
    <w:abstractNumId w:val="32"/>
  </w:num>
  <w:num w:numId="28">
    <w:abstractNumId w:val="14"/>
  </w:num>
  <w:num w:numId="29">
    <w:abstractNumId w:val="10"/>
  </w:num>
  <w:num w:numId="30">
    <w:abstractNumId w:val="35"/>
  </w:num>
  <w:num w:numId="31">
    <w:abstractNumId w:val="45"/>
  </w:num>
  <w:num w:numId="32">
    <w:abstractNumId w:val="2"/>
  </w:num>
  <w:num w:numId="33">
    <w:abstractNumId w:val="25"/>
  </w:num>
  <w:num w:numId="34">
    <w:abstractNumId w:val="12"/>
  </w:num>
  <w:num w:numId="35">
    <w:abstractNumId w:val="36"/>
  </w:num>
  <w:num w:numId="36">
    <w:abstractNumId w:val="39"/>
  </w:num>
  <w:num w:numId="37">
    <w:abstractNumId w:val="29"/>
  </w:num>
  <w:num w:numId="38">
    <w:abstractNumId w:val="24"/>
  </w:num>
  <w:num w:numId="39">
    <w:abstractNumId w:val="22"/>
  </w:num>
  <w:num w:numId="40">
    <w:abstractNumId w:val="44"/>
  </w:num>
  <w:num w:numId="41">
    <w:abstractNumId w:val="26"/>
  </w:num>
  <w:num w:numId="42">
    <w:abstractNumId w:val="0"/>
  </w:num>
  <w:num w:numId="43">
    <w:abstractNumId w:val="11"/>
  </w:num>
  <w:num w:numId="44">
    <w:abstractNumId w:val="4"/>
  </w:num>
  <w:num w:numId="45">
    <w:abstractNumId w:val="37"/>
  </w:num>
  <w:num w:numId="46">
    <w:abstractNumId w:val="30"/>
  </w:num>
  <w:num w:numId="4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323F"/>
    <w:rsid w:val="000264B1"/>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81337"/>
    <w:rsid w:val="00184176"/>
    <w:rsid w:val="00186CCB"/>
    <w:rsid w:val="00191418"/>
    <w:rsid w:val="0019170F"/>
    <w:rsid w:val="001A46ED"/>
    <w:rsid w:val="001A6109"/>
    <w:rsid w:val="001B1B9A"/>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4323F"/>
    <w:rsid w:val="00247095"/>
    <w:rsid w:val="00247138"/>
    <w:rsid w:val="00255F1A"/>
    <w:rsid w:val="00261BC7"/>
    <w:rsid w:val="00267458"/>
    <w:rsid w:val="00267BB5"/>
    <w:rsid w:val="00267E7F"/>
    <w:rsid w:val="00270257"/>
    <w:rsid w:val="00270D62"/>
    <w:rsid w:val="0027553E"/>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159B"/>
    <w:rsid w:val="00314E62"/>
    <w:rsid w:val="00320F38"/>
    <w:rsid w:val="00326B44"/>
    <w:rsid w:val="00330FC3"/>
    <w:rsid w:val="00331E82"/>
    <w:rsid w:val="00340A06"/>
    <w:rsid w:val="00343F0B"/>
    <w:rsid w:val="00350E04"/>
    <w:rsid w:val="003520C5"/>
    <w:rsid w:val="00352879"/>
    <w:rsid w:val="0035559A"/>
    <w:rsid w:val="00355BF5"/>
    <w:rsid w:val="00371835"/>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2159"/>
    <w:rsid w:val="003D6710"/>
    <w:rsid w:val="003E21A7"/>
    <w:rsid w:val="003E56C9"/>
    <w:rsid w:val="004018F9"/>
    <w:rsid w:val="00402AB7"/>
    <w:rsid w:val="00402FF8"/>
    <w:rsid w:val="0040758D"/>
    <w:rsid w:val="0041331C"/>
    <w:rsid w:val="00423C70"/>
    <w:rsid w:val="00425E0F"/>
    <w:rsid w:val="004309A2"/>
    <w:rsid w:val="004344EA"/>
    <w:rsid w:val="00434AF2"/>
    <w:rsid w:val="0043515A"/>
    <w:rsid w:val="004403F7"/>
    <w:rsid w:val="00442FD8"/>
    <w:rsid w:val="00443892"/>
    <w:rsid w:val="00443920"/>
    <w:rsid w:val="004445A1"/>
    <w:rsid w:val="00445CAA"/>
    <w:rsid w:val="00451E2B"/>
    <w:rsid w:val="004605AE"/>
    <w:rsid w:val="004672ED"/>
    <w:rsid w:val="00471919"/>
    <w:rsid w:val="00473524"/>
    <w:rsid w:val="00473564"/>
    <w:rsid w:val="00477CFF"/>
    <w:rsid w:val="004A0B63"/>
    <w:rsid w:val="004A7CD4"/>
    <w:rsid w:val="004B2314"/>
    <w:rsid w:val="004D18B6"/>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77CC"/>
    <w:rsid w:val="005E09AB"/>
    <w:rsid w:val="005E2A10"/>
    <w:rsid w:val="005E5716"/>
    <w:rsid w:val="005F1F89"/>
    <w:rsid w:val="005F4BFB"/>
    <w:rsid w:val="006000C5"/>
    <w:rsid w:val="006002E0"/>
    <w:rsid w:val="006107BE"/>
    <w:rsid w:val="00620280"/>
    <w:rsid w:val="0062349E"/>
    <w:rsid w:val="006258FD"/>
    <w:rsid w:val="00632655"/>
    <w:rsid w:val="00632E48"/>
    <w:rsid w:val="0063782D"/>
    <w:rsid w:val="00643B58"/>
    <w:rsid w:val="00653BA5"/>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4EAE"/>
    <w:rsid w:val="007764BB"/>
    <w:rsid w:val="00781106"/>
    <w:rsid w:val="007828DC"/>
    <w:rsid w:val="00790677"/>
    <w:rsid w:val="00794628"/>
    <w:rsid w:val="007A118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329C"/>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462B"/>
    <w:rsid w:val="00BC6C2D"/>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25D0E"/>
    <w:rsid w:val="00C4326C"/>
    <w:rsid w:val="00C4376B"/>
    <w:rsid w:val="00C53377"/>
    <w:rsid w:val="00C56DD5"/>
    <w:rsid w:val="00C63F7B"/>
    <w:rsid w:val="00C6588E"/>
    <w:rsid w:val="00C70447"/>
    <w:rsid w:val="00C753C2"/>
    <w:rsid w:val="00C802FB"/>
    <w:rsid w:val="00C814ED"/>
    <w:rsid w:val="00C85653"/>
    <w:rsid w:val="00C9660B"/>
    <w:rsid w:val="00CA216C"/>
    <w:rsid w:val="00CA4BF9"/>
    <w:rsid w:val="00CA4D49"/>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476B"/>
    <w:rsid w:val="00D05B7F"/>
    <w:rsid w:val="00D1017E"/>
    <w:rsid w:val="00D12C36"/>
    <w:rsid w:val="00D21ECE"/>
    <w:rsid w:val="00D253AB"/>
    <w:rsid w:val="00D27727"/>
    <w:rsid w:val="00D355C1"/>
    <w:rsid w:val="00D41B9B"/>
    <w:rsid w:val="00D4431A"/>
    <w:rsid w:val="00D448B5"/>
    <w:rsid w:val="00D54E7E"/>
    <w:rsid w:val="00D553D4"/>
    <w:rsid w:val="00D57210"/>
    <w:rsid w:val="00D57AED"/>
    <w:rsid w:val="00D57F74"/>
    <w:rsid w:val="00D6112B"/>
    <w:rsid w:val="00D73C8C"/>
    <w:rsid w:val="00D901D7"/>
    <w:rsid w:val="00D90DE2"/>
    <w:rsid w:val="00D92BFE"/>
    <w:rsid w:val="00DB5F02"/>
    <w:rsid w:val="00DC1583"/>
    <w:rsid w:val="00DC2B31"/>
    <w:rsid w:val="00DC39BF"/>
    <w:rsid w:val="00DD1866"/>
    <w:rsid w:val="00DD5A69"/>
    <w:rsid w:val="00DE0A8D"/>
    <w:rsid w:val="00DE213A"/>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41AD"/>
    <w:rsid w:val="00E40828"/>
    <w:rsid w:val="00E42B2B"/>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3C2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3BB1"/>
    <w:rsid w:val="00F74123"/>
    <w:rsid w:val="00F76866"/>
    <w:rsid w:val="00F8513C"/>
    <w:rsid w:val="00F94208"/>
    <w:rsid w:val="00F97C38"/>
    <w:rsid w:val="00FA0ED7"/>
    <w:rsid w:val="00FA7ED5"/>
    <w:rsid w:val="00FC0DAE"/>
    <w:rsid w:val="00FC1FC5"/>
    <w:rsid w:val="00FC218C"/>
    <w:rsid w:val="00FC6F08"/>
    <w:rsid w:val="00FC7CC7"/>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9057E-7D00-40DC-A3E8-AB4C98F6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41</Pages>
  <Words>9546</Words>
  <Characters>52503</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11</cp:revision>
  <cp:lastPrinted>2025-09-05T17:06:00Z</cp:lastPrinted>
  <dcterms:created xsi:type="dcterms:W3CDTF">2025-08-20T19:52:00Z</dcterms:created>
  <dcterms:modified xsi:type="dcterms:W3CDTF">2025-11-14T20:11:00Z</dcterms:modified>
</cp:coreProperties>
</file>