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67548" w14:textId="77777777" w:rsidR="00324EFB" w:rsidRDefault="00324EFB">
      <w:pPr>
        <w:widowControl w:val="0"/>
        <w:pBdr>
          <w:top w:val="nil"/>
          <w:left w:val="nil"/>
          <w:bottom w:val="nil"/>
          <w:right w:val="nil"/>
          <w:between w:val="nil"/>
        </w:pBdr>
        <w:spacing w:after="0" w:line="276" w:lineRule="auto"/>
        <w:jc w:val="left"/>
      </w:pPr>
      <w:bookmarkStart w:id="0" w:name="_GoBack"/>
      <w:bookmarkEnd w:id="0"/>
    </w:p>
    <w:p w14:paraId="446E096C" w14:textId="77777777" w:rsidR="00324EFB" w:rsidRDefault="00C638D8">
      <w:pPr>
        <w:keepNext/>
        <w:keepLines/>
        <w:pBdr>
          <w:top w:val="nil"/>
          <w:left w:val="nil"/>
          <w:bottom w:val="nil"/>
          <w:right w:val="nil"/>
          <w:between w:val="nil"/>
        </w:pBdr>
        <w:spacing w:after="0" w:line="360" w:lineRule="auto"/>
        <w:jc w:val="center"/>
        <w:rPr>
          <w:color w:val="000000"/>
        </w:rPr>
      </w:pPr>
      <w:r>
        <w:rPr>
          <w:color w:val="000000"/>
        </w:rPr>
        <w:t>RESOLUCIÓN DEL RECURSO DE REVISIÓN 00576/INFOEM/IP/RR/2025 Y ACUMULADO</w:t>
      </w:r>
    </w:p>
    <w:sdt>
      <w:sdtPr>
        <w:id w:val="-1997324842"/>
        <w:docPartObj>
          <w:docPartGallery w:val="Table of Contents"/>
          <w:docPartUnique/>
        </w:docPartObj>
      </w:sdtPr>
      <w:sdtEndPr/>
      <w:sdtContent>
        <w:p w14:paraId="4C6C4BE6" w14:textId="77777777" w:rsidR="00324EFB" w:rsidRDefault="00C638D8">
          <w:pPr>
            <w:pBdr>
              <w:top w:val="nil"/>
              <w:left w:val="nil"/>
              <w:bottom w:val="nil"/>
              <w:right w:val="nil"/>
              <w:between w:val="nil"/>
            </w:pBdr>
            <w:tabs>
              <w:tab w:val="right" w:pos="9204"/>
            </w:tabs>
            <w:spacing w:after="0" w:line="360" w:lineRule="auto"/>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14:paraId="71A8A452"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0j0zll">
            <w:r w:rsidR="00C638D8">
              <w:rPr>
                <w:color w:val="000000"/>
              </w:rPr>
              <w:t>I. Presentación de la solicitud</w:t>
            </w:r>
            <w:r w:rsidR="00C638D8">
              <w:rPr>
                <w:color w:val="000000"/>
              </w:rPr>
              <w:tab/>
              <w:t>2</w:t>
            </w:r>
          </w:hyperlink>
        </w:p>
        <w:p w14:paraId="6DB4E1F6"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fob9te">
            <w:r w:rsidR="00C638D8">
              <w:rPr>
                <w:color w:val="000000"/>
              </w:rPr>
              <w:t>II. Respuesta del Sujeto Obligado</w:t>
            </w:r>
            <w:r w:rsidR="00C638D8">
              <w:rPr>
                <w:color w:val="000000"/>
              </w:rPr>
              <w:tab/>
              <w:t>3</w:t>
            </w:r>
          </w:hyperlink>
        </w:p>
        <w:p w14:paraId="4F4D8417"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znysh7">
            <w:r w:rsidR="00C638D8">
              <w:rPr>
                <w:color w:val="000000"/>
              </w:rPr>
              <w:t>III. Interposición del Recurso de Revisión</w:t>
            </w:r>
            <w:r w:rsidR="00C638D8">
              <w:rPr>
                <w:color w:val="000000"/>
              </w:rPr>
              <w:tab/>
              <w:t>3</w:t>
            </w:r>
          </w:hyperlink>
        </w:p>
        <w:p w14:paraId="6BD14B95"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et92p0">
            <w:r w:rsidR="00C638D8">
              <w:rPr>
                <w:color w:val="000000"/>
              </w:rPr>
              <w:t>IV. Trámite del Recurso de Revisión ante este Instituto</w:t>
            </w:r>
            <w:r w:rsidR="00C638D8">
              <w:rPr>
                <w:color w:val="000000"/>
              </w:rPr>
              <w:tab/>
              <w:t>4</w:t>
            </w:r>
          </w:hyperlink>
        </w:p>
        <w:p w14:paraId="574D7C2D" w14:textId="77777777" w:rsidR="00324EFB" w:rsidRDefault="004001C2">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tyjcwt">
            <w:r w:rsidR="00C638D8">
              <w:rPr>
                <w:color w:val="000000"/>
              </w:rPr>
              <w:t>C O N S I D E R A N D O S</w:t>
            </w:r>
            <w:r w:rsidR="00C638D8">
              <w:rPr>
                <w:color w:val="000000"/>
              </w:rPr>
              <w:tab/>
              <w:t>5</w:t>
            </w:r>
          </w:hyperlink>
        </w:p>
        <w:p w14:paraId="52A1BDA9"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dy6vkm">
            <w:r w:rsidR="00C638D8">
              <w:rPr>
                <w:color w:val="000000"/>
              </w:rPr>
              <w:t>PRIMERO. Competencia</w:t>
            </w:r>
            <w:r w:rsidR="00C638D8">
              <w:rPr>
                <w:color w:val="000000"/>
              </w:rPr>
              <w:tab/>
              <w:t>5</w:t>
            </w:r>
          </w:hyperlink>
        </w:p>
        <w:p w14:paraId="21F5EB24"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t3h5sf">
            <w:r w:rsidR="00C638D8">
              <w:rPr>
                <w:color w:val="000000"/>
              </w:rPr>
              <w:t>SEGUNDO. Causales de improcedencia y sobreseimiento</w:t>
            </w:r>
            <w:r w:rsidR="00C638D8">
              <w:rPr>
                <w:color w:val="000000"/>
              </w:rPr>
              <w:tab/>
              <w:t>6</w:t>
            </w:r>
          </w:hyperlink>
        </w:p>
        <w:p w14:paraId="724A8962"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d34og8">
            <w:r w:rsidR="00C638D8">
              <w:rPr>
                <w:color w:val="000000"/>
              </w:rPr>
              <w:t>TERCERO. Determinación de la Controversia.</w:t>
            </w:r>
            <w:r w:rsidR="00C638D8">
              <w:rPr>
                <w:color w:val="000000"/>
              </w:rPr>
              <w:tab/>
              <w:t>7</w:t>
            </w:r>
          </w:hyperlink>
        </w:p>
        <w:p w14:paraId="3085757B"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s8eyo1">
            <w:r w:rsidR="00C638D8">
              <w:rPr>
                <w:color w:val="000000"/>
              </w:rPr>
              <w:t>CUARTO. Marco normativo aplicable en materia de transparencia y acceso a la información pública</w:t>
            </w:r>
            <w:r w:rsidR="00C638D8">
              <w:rPr>
                <w:color w:val="000000"/>
              </w:rPr>
              <w:tab/>
              <w:t>10</w:t>
            </w:r>
          </w:hyperlink>
        </w:p>
        <w:p w14:paraId="0AF8B359"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7dp8vu">
            <w:r w:rsidR="00C638D8">
              <w:rPr>
                <w:smallCaps/>
                <w:color w:val="000000"/>
              </w:rPr>
              <w:t>QUINTO.</w:t>
            </w:r>
          </w:hyperlink>
          <w:hyperlink w:anchor="_heading=h.17dp8vu">
            <w:r w:rsidR="00C638D8">
              <w:rPr>
                <w:color w:val="000000"/>
              </w:rPr>
              <w:t xml:space="preserve"> Estudio de Fondo</w:t>
            </w:r>
            <w:r w:rsidR="00C638D8">
              <w:rPr>
                <w:color w:val="000000"/>
              </w:rPr>
              <w:tab/>
              <w:t>11</w:t>
            </w:r>
          </w:hyperlink>
        </w:p>
        <w:p w14:paraId="020511A3" w14:textId="77777777" w:rsidR="00324EFB" w:rsidRDefault="004001C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6in1rg">
            <w:r w:rsidR="00C638D8">
              <w:rPr>
                <w:color w:val="000000"/>
              </w:rPr>
              <w:t>SÉPTIMO. Decisión</w:t>
            </w:r>
            <w:r w:rsidR="00C638D8">
              <w:rPr>
                <w:color w:val="000000"/>
              </w:rPr>
              <w:tab/>
              <w:t>19</w:t>
            </w:r>
          </w:hyperlink>
        </w:p>
        <w:p w14:paraId="17824574" w14:textId="77777777" w:rsidR="00324EFB" w:rsidRDefault="004001C2">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lnxbz9">
            <w:r w:rsidR="00C638D8">
              <w:rPr>
                <w:color w:val="000000"/>
              </w:rPr>
              <w:t>R E S U E L V E</w:t>
            </w:r>
            <w:r w:rsidR="00C638D8">
              <w:rPr>
                <w:color w:val="000000"/>
              </w:rPr>
              <w:tab/>
              <w:t>20</w:t>
            </w:r>
          </w:hyperlink>
        </w:p>
        <w:p w14:paraId="7BAF1F33" w14:textId="77777777" w:rsidR="00324EFB" w:rsidRDefault="00C638D8">
          <w:pPr>
            <w:spacing w:after="0" w:line="360" w:lineRule="auto"/>
          </w:pPr>
          <w:r>
            <w:fldChar w:fldCharType="end"/>
          </w:r>
        </w:p>
      </w:sdtContent>
    </w:sdt>
    <w:p w14:paraId="084CD0E1" w14:textId="77777777" w:rsidR="00324EFB" w:rsidRDefault="00C638D8">
      <w:pPr>
        <w:spacing w:after="0" w:line="360" w:lineRule="auto"/>
      </w:pPr>
      <w:r>
        <w:br w:type="column"/>
      </w:r>
    </w:p>
    <w:p w14:paraId="05F60A34" w14:textId="77777777" w:rsidR="00324EFB" w:rsidRDefault="00C638D8">
      <w:pPr>
        <w:spacing w:after="0" w:line="360" w:lineRule="auto"/>
      </w:pPr>
      <w:r>
        <w:t>Resolución del Pleno del Instituto de Transparencia, Acceso a la Información Pública y Protección de Datos Personales del Estado de México y Municipios, con domicilio en Metepec, Estado de México, de fecha veintiséis de febrero de dos mil veinticinco.</w:t>
      </w:r>
    </w:p>
    <w:p w14:paraId="4AF224C9" w14:textId="77777777" w:rsidR="00324EFB" w:rsidRDefault="00324EFB">
      <w:pPr>
        <w:spacing w:after="0" w:line="360" w:lineRule="auto"/>
        <w:rPr>
          <w:b/>
        </w:rPr>
      </w:pPr>
    </w:p>
    <w:p w14:paraId="467A2031" w14:textId="77777777" w:rsidR="00324EFB" w:rsidRDefault="00C638D8">
      <w:pPr>
        <w:spacing w:after="0" w:line="360" w:lineRule="auto"/>
      </w:pPr>
      <w:r>
        <w:rPr>
          <w:b/>
        </w:rPr>
        <w:t>VISTO</w:t>
      </w:r>
      <w:r>
        <w:t xml:space="preserve"> el expediente conformado con motivo del Recurso de Revisión </w:t>
      </w:r>
      <w:r w:rsidRPr="009E27EA">
        <w:rPr>
          <w:b/>
          <w:bCs/>
        </w:rPr>
        <w:t>00576/INFOEM/IP/RR/2025 y 00579/INFOEM/IP/RR/2025</w:t>
      </w:r>
      <w:r>
        <w:t xml:space="preserve">, interpuestos por la persona Recurrente o Particular, en contra de la respuesta del Sujeto Obligado, </w:t>
      </w:r>
      <w:r w:rsidRPr="009E27EA">
        <w:rPr>
          <w:b/>
          <w:bCs/>
        </w:rPr>
        <w:t>Ayuntamiento de Cocotitlán</w:t>
      </w:r>
      <w:r>
        <w:t xml:space="preserve">, a las solicitudes de acceso a la información </w:t>
      </w:r>
      <w:r>
        <w:rPr>
          <w:color w:val="0D0D0D"/>
        </w:rPr>
        <w:t>00016/COCOTIT/IP/2025</w:t>
      </w:r>
      <w:r>
        <w:t xml:space="preserve"> y 00017/COCOTIT/IP/2025</w:t>
      </w:r>
      <w:r>
        <w:rPr>
          <w:b/>
        </w:rPr>
        <w:t>,</w:t>
      </w:r>
      <w:r>
        <w:t xml:space="preserve"> se emite la presente Resolución, con base en los Antecedentes y Considerandos que se exponen a continuación:</w:t>
      </w:r>
    </w:p>
    <w:p w14:paraId="5631C43A" w14:textId="77777777" w:rsidR="00324EFB" w:rsidRDefault="00324EFB">
      <w:pPr>
        <w:spacing w:after="0" w:line="360" w:lineRule="auto"/>
      </w:pPr>
    </w:p>
    <w:p w14:paraId="4E41C966" w14:textId="77777777" w:rsidR="00324EFB" w:rsidRDefault="00C638D8">
      <w:pPr>
        <w:pStyle w:val="Ttulo1"/>
        <w:spacing w:before="0" w:after="0"/>
      </w:pPr>
      <w:bookmarkStart w:id="1" w:name="_heading=h.gjdgxs" w:colFirst="0" w:colLast="0"/>
      <w:bookmarkEnd w:id="1"/>
      <w:r>
        <w:t>A N T E C E D E N T E S</w:t>
      </w:r>
    </w:p>
    <w:p w14:paraId="4CD83036" w14:textId="77777777" w:rsidR="00324EFB" w:rsidRDefault="00324EFB">
      <w:pPr>
        <w:spacing w:after="0" w:line="360" w:lineRule="auto"/>
      </w:pPr>
    </w:p>
    <w:p w14:paraId="1CBE5F83" w14:textId="77777777" w:rsidR="00324EFB" w:rsidRDefault="00C638D8">
      <w:pPr>
        <w:pStyle w:val="Ttulo2"/>
        <w:spacing w:before="0" w:after="0"/>
      </w:pPr>
      <w:bookmarkStart w:id="2" w:name="_heading=h.30j0zll" w:colFirst="0" w:colLast="0"/>
      <w:bookmarkEnd w:id="2"/>
      <w:r>
        <w:t>I. Presentación de la solicitud</w:t>
      </w:r>
    </w:p>
    <w:p w14:paraId="4E62DA8A" w14:textId="77777777" w:rsidR="00324EFB" w:rsidRDefault="00324EFB">
      <w:pPr>
        <w:tabs>
          <w:tab w:val="left" w:pos="567"/>
        </w:tabs>
        <w:spacing w:after="0" w:line="360" w:lineRule="auto"/>
      </w:pPr>
    </w:p>
    <w:p w14:paraId="4166B195" w14:textId="77777777" w:rsidR="00324EFB" w:rsidRDefault="00C638D8">
      <w:pPr>
        <w:spacing w:after="0" w:line="360" w:lineRule="auto"/>
      </w:pPr>
      <w:r>
        <w:t xml:space="preserve">Con fecha trece de enero de dos mil veinticinco, el Particular presentó dos solicitudes de acceso a la información pública a través del Sistema de Acceso a la Información Mexiquense (SAIMEX), ante el Sujeto Obligado, en los siguientes términos: </w:t>
      </w:r>
    </w:p>
    <w:p w14:paraId="1BB7659E" w14:textId="77777777" w:rsidR="00324EFB" w:rsidRDefault="00324EFB">
      <w:pPr>
        <w:spacing w:after="0" w:line="360" w:lineRule="auto"/>
      </w:pPr>
    </w:p>
    <w:p w14:paraId="65C2129F" w14:textId="77777777" w:rsidR="00324EFB" w:rsidRDefault="00C638D8">
      <w:pPr>
        <w:tabs>
          <w:tab w:val="left" w:pos="4667"/>
        </w:tabs>
        <w:spacing w:after="0" w:line="360" w:lineRule="auto"/>
        <w:ind w:left="567" w:right="567"/>
        <w:rPr>
          <w:b/>
          <w:i/>
          <w:sz w:val="20"/>
          <w:szCs w:val="20"/>
        </w:rPr>
      </w:pPr>
      <w:r>
        <w:rPr>
          <w:b/>
          <w:i/>
          <w:sz w:val="20"/>
          <w:szCs w:val="20"/>
        </w:rPr>
        <w:t>00016/COCOTIT/IP/2025</w:t>
      </w:r>
    </w:p>
    <w:p w14:paraId="61514EC0" w14:textId="77777777" w:rsidR="00324EFB" w:rsidRDefault="00C638D8">
      <w:pPr>
        <w:tabs>
          <w:tab w:val="left" w:pos="4667"/>
        </w:tabs>
        <w:spacing w:after="0" w:line="360" w:lineRule="auto"/>
        <w:ind w:left="567" w:right="567"/>
        <w:rPr>
          <w:b/>
          <w:i/>
          <w:sz w:val="20"/>
          <w:szCs w:val="20"/>
        </w:rPr>
      </w:pPr>
      <w:r>
        <w:rPr>
          <w:b/>
          <w:i/>
          <w:sz w:val="20"/>
          <w:szCs w:val="20"/>
        </w:rPr>
        <w:t>“DESCRIPCIÓN CLARA Y PRECISA DE LA INFORMACIÓN SOLICITADA</w:t>
      </w:r>
    </w:p>
    <w:p w14:paraId="074718A9" w14:textId="77777777" w:rsidR="00324EFB" w:rsidRDefault="00C638D8">
      <w:pPr>
        <w:tabs>
          <w:tab w:val="left" w:pos="4667"/>
        </w:tabs>
        <w:spacing w:after="0" w:line="360" w:lineRule="auto"/>
        <w:ind w:left="567" w:right="567"/>
        <w:rPr>
          <w:i/>
          <w:sz w:val="20"/>
          <w:szCs w:val="20"/>
        </w:rPr>
      </w:pPr>
      <w:r>
        <w:rPr>
          <w:i/>
          <w:sz w:val="20"/>
          <w:szCs w:val="20"/>
        </w:rPr>
        <w:t xml:space="preserve">SOLICITO EL CURRICULUM VITAE DE TODOS Y CADA UNOS DE LOS DIRECTORES DEL H. AYUNTAMIENTO DEL MUNICIPIO DE COCOTITLAN 2025-2027.” </w:t>
      </w:r>
      <w:r>
        <w:rPr>
          <w:i/>
          <w:sz w:val="16"/>
          <w:szCs w:val="16"/>
        </w:rPr>
        <w:t>(</w:t>
      </w:r>
      <w:r>
        <w:rPr>
          <w:i/>
          <w:sz w:val="20"/>
          <w:szCs w:val="20"/>
        </w:rPr>
        <w:t xml:space="preserve">Sic) </w:t>
      </w:r>
    </w:p>
    <w:p w14:paraId="4D89B701" w14:textId="77777777" w:rsidR="00324EFB" w:rsidRDefault="00324EFB">
      <w:pPr>
        <w:spacing w:after="0" w:line="360" w:lineRule="auto"/>
      </w:pPr>
    </w:p>
    <w:p w14:paraId="373E7043" w14:textId="77777777" w:rsidR="00324EFB" w:rsidRDefault="00C638D8">
      <w:pPr>
        <w:tabs>
          <w:tab w:val="left" w:pos="4667"/>
        </w:tabs>
        <w:spacing w:after="0" w:line="360" w:lineRule="auto"/>
        <w:ind w:left="567" w:right="567"/>
        <w:rPr>
          <w:b/>
          <w:i/>
          <w:sz w:val="20"/>
          <w:szCs w:val="20"/>
        </w:rPr>
      </w:pPr>
      <w:r>
        <w:rPr>
          <w:b/>
          <w:i/>
          <w:sz w:val="20"/>
          <w:szCs w:val="20"/>
        </w:rPr>
        <w:t xml:space="preserve">00017/COCOTIT/IP/2025  </w:t>
      </w:r>
    </w:p>
    <w:p w14:paraId="71659E71" w14:textId="77777777" w:rsidR="00324EFB" w:rsidRDefault="00C638D8">
      <w:pPr>
        <w:tabs>
          <w:tab w:val="left" w:pos="4667"/>
        </w:tabs>
        <w:spacing w:after="0" w:line="360" w:lineRule="auto"/>
        <w:ind w:left="567" w:right="567"/>
        <w:rPr>
          <w:b/>
          <w:i/>
          <w:sz w:val="20"/>
          <w:szCs w:val="20"/>
        </w:rPr>
      </w:pPr>
      <w:r>
        <w:rPr>
          <w:b/>
          <w:i/>
          <w:sz w:val="20"/>
          <w:szCs w:val="20"/>
        </w:rPr>
        <w:t>“DESCRIPCIÓN CLARA Y PRECISA DE LA INFORMACIÓN SOLICITADA.</w:t>
      </w:r>
    </w:p>
    <w:p w14:paraId="627C48AA" w14:textId="77777777" w:rsidR="00324EFB" w:rsidRDefault="00C638D8">
      <w:pPr>
        <w:tabs>
          <w:tab w:val="left" w:pos="4667"/>
        </w:tabs>
        <w:spacing w:after="0" w:line="360" w:lineRule="auto"/>
        <w:ind w:left="567" w:right="567"/>
        <w:rPr>
          <w:i/>
          <w:sz w:val="20"/>
          <w:szCs w:val="20"/>
        </w:rPr>
      </w:pPr>
      <w:r>
        <w:rPr>
          <w:i/>
          <w:sz w:val="20"/>
          <w:szCs w:val="20"/>
        </w:rPr>
        <w:lastRenderedPageBreak/>
        <w:t xml:space="preserve">1-POR MEDIO DELPRESENTE SOLICITO LA CERTIFICACIÓN DE COMPETENCIA LABORAL DEL TITULAR DE LA UNIDAD DE TRANSPARENCIA Y ACCESO A LA INFORMACIÓN PÚBLICA DEL MUNICIPIO COCOTITLAN 2025-2027. 2- CURRICULUM VITAE DEL TITULAR ANTES MENCIONADO.” </w:t>
      </w:r>
      <w:r>
        <w:rPr>
          <w:i/>
          <w:sz w:val="16"/>
          <w:szCs w:val="16"/>
        </w:rPr>
        <w:t>(</w:t>
      </w:r>
      <w:r>
        <w:rPr>
          <w:i/>
          <w:sz w:val="20"/>
          <w:szCs w:val="20"/>
        </w:rPr>
        <w:t xml:space="preserve">Sic) </w:t>
      </w:r>
    </w:p>
    <w:p w14:paraId="54FC8616" w14:textId="77777777" w:rsidR="00324EFB" w:rsidRDefault="00324EFB">
      <w:pPr>
        <w:tabs>
          <w:tab w:val="left" w:pos="4667"/>
        </w:tabs>
        <w:spacing w:after="0" w:line="360" w:lineRule="auto"/>
        <w:ind w:left="567" w:right="567"/>
        <w:rPr>
          <w:b/>
          <w:i/>
          <w:sz w:val="20"/>
          <w:szCs w:val="20"/>
        </w:rPr>
      </w:pPr>
    </w:p>
    <w:p w14:paraId="76B0DC25" w14:textId="77777777" w:rsidR="00324EFB" w:rsidRDefault="00C638D8">
      <w:pPr>
        <w:tabs>
          <w:tab w:val="left" w:pos="4667"/>
        </w:tabs>
        <w:spacing w:after="0" w:line="360" w:lineRule="auto"/>
        <w:ind w:right="567"/>
      </w:pPr>
      <w:r>
        <w:t>En ambas solicitudes se definió como modalidad de entrega a través del SAIMEX.</w:t>
      </w:r>
    </w:p>
    <w:p w14:paraId="79FA75B1" w14:textId="77777777" w:rsidR="00324EFB" w:rsidRDefault="00324EFB">
      <w:pPr>
        <w:spacing w:after="0" w:line="360" w:lineRule="auto"/>
        <w:rPr>
          <w:b/>
        </w:rPr>
      </w:pPr>
    </w:p>
    <w:p w14:paraId="18820A0E" w14:textId="77777777" w:rsidR="00324EFB" w:rsidRDefault="00C638D8">
      <w:pPr>
        <w:pStyle w:val="Ttulo2"/>
        <w:spacing w:before="0" w:after="0"/>
      </w:pPr>
      <w:bookmarkStart w:id="3" w:name="_heading=h.1fob9te" w:colFirst="0" w:colLast="0"/>
      <w:bookmarkEnd w:id="3"/>
      <w:r>
        <w:t>II. Respuesta del Sujeto Obligado</w:t>
      </w:r>
    </w:p>
    <w:p w14:paraId="4FC86D36" w14:textId="77777777" w:rsidR="00324EFB" w:rsidRDefault="00324EFB">
      <w:pPr>
        <w:spacing w:after="0" w:line="360" w:lineRule="auto"/>
        <w:rPr>
          <w:b/>
        </w:rPr>
      </w:pPr>
    </w:p>
    <w:p w14:paraId="57129E50" w14:textId="77777777" w:rsidR="00324EFB" w:rsidRDefault="00C638D8">
      <w:pPr>
        <w:spacing w:after="0" w:line="360" w:lineRule="auto"/>
      </w:pPr>
      <w:r>
        <w:t xml:space="preserve">Con fecha cuatro de febrero de dos mil veinticinco, el Sujeto Obligado notificó, a través del Sistema de Acceso a la Información Mexiquense (SAIMEX), la respuesta a las solicitudes de acceso a la información pública, por medio de los documentos siguientes: </w:t>
      </w:r>
    </w:p>
    <w:p w14:paraId="005039E9" w14:textId="77777777" w:rsidR="00324EFB" w:rsidRDefault="00324EFB">
      <w:pPr>
        <w:spacing w:after="0" w:line="360" w:lineRule="auto"/>
      </w:pPr>
    </w:p>
    <w:p w14:paraId="20CA40C4" w14:textId="77777777" w:rsidR="00324EFB" w:rsidRDefault="00C638D8">
      <w:pPr>
        <w:numPr>
          <w:ilvl w:val="0"/>
          <w:numId w:val="1"/>
        </w:numPr>
        <w:pBdr>
          <w:top w:val="nil"/>
          <w:left w:val="nil"/>
          <w:bottom w:val="nil"/>
          <w:right w:val="nil"/>
          <w:between w:val="nil"/>
        </w:pBdr>
        <w:spacing w:after="0" w:line="360" w:lineRule="auto"/>
      </w:pPr>
      <w:r>
        <w:rPr>
          <w:color w:val="000000"/>
        </w:rPr>
        <w:t xml:space="preserve">Digitalización de veintiún formatos públicos de </w:t>
      </w:r>
      <w:r>
        <w:rPr>
          <w:i/>
          <w:color w:val="000000"/>
        </w:rPr>
        <w:t>Currículum Vitae.</w:t>
      </w:r>
      <w:r>
        <w:rPr>
          <w:color w:val="000000"/>
        </w:rPr>
        <w:t xml:space="preserve"> </w:t>
      </w:r>
    </w:p>
    <w:p w14:paraId="0A235DA0" w14:textId="77777777" w:rsidR="00324EFB" w:rsidRDefault="00C638D8">
      <w:pPr>
        <w:numPr>
          <w:ilvl w:val="0"/>
          <w:numId w:val="1"/>
        </w:numPr>
        <w:pBdr>
          <w:top w:val="nil"/>
          <w:left w:val="nil"/>
          <w:bottom w:val="nil"/>
          <w:right w:val="nil"/>
          <w:between w:val="nil"/>
        </w:pBdr>
        <w:spacing w:after="0" w:line="360" w:lineRule="auto"/>
      </w:pPr>
      <w:r>
        <w:rPr>
          <w:color w:val="000000"/>
        </w:rPr>
        <w:t xml:space="preserve">Digitalización por duplicado del formato público de </w:t>
      </w:r>
      <w:r>
        <w:rPr>
          <w:i/>
          <w:color w:val="000000"/>
        </w:rPr>
        <w:t>Currículum Vitae</w:t>
      </w:r>
      <w:r>
        <w:rPr>
          <w:color w:val="000000"/>
        </w:rPr>
        <w:t xml:space="preserve"> del Titular de la Unidad de Transparencia. </w:t>
      </w:r>
    </w:p>
    <w:p w14:paraId="09CB6A64" w14:textId="77777777" w:rsidR="00324EFB" w:rsidRDefault="00324EFB">
      <w:pPr>
        <w:pStyle w:val="Ttulo2"/>
        <w:spacing w:before="0" w:after="0"/>
      </w:pPr>
      <w:bookmarkStart w:id="4" w:name="_heading=h.3znysh7" w:colFirst="0" w:colLast="0"/>
      <w:bookmarkEnd w:id="4"/>
    </w:p>
    <w:p w14:paraId="5BBD38B2" w14:textId="77777777" w:rsidR="00324EFB" w:rsidRDefault="00C638D8">
      <w:pPr>
        <w:pStyle w:val="Ttulo2"/>
        <w:spacing w:before="0" w:after="0"/>
      </w:pPr>
      <w:r>
        <w:t>III. Interposición del Recurso de Revisión</w:t>
      </w:r>
    </w:p>
    <w:p w14:paraId="0534F19D" w14:textId="77777777" w:rsidR="00324EFB" w:rsidRDefault="00324EFB">
      <w:pPr>
        <w:spacing w:after="0" w:line="360" w:lineRule="auto"/>
        <w:rPr>
          <w:b/>
        </w:rPr>
      </w:pPr>
    </w:p>
    <w:p w14:paraId="5B25CB8E" w14:textId="77777777" w:rsidR="00324EFB" w:rsidRDefault="00C638D8">
      <w:pPr>
        <w:spacing w:after="0" w:line="360" w:lineRule="auto"/>
      </w:pPr>
      <w:r>
        <w:t>Con fecha cuatro de febrero de dos mil veinticinco,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53FEF747" w14:textId="77777777" w:rsidR="00324EFB" w:rsidRDefault="00324EFB">
      <w:pPr>
        <w:spacing w:after="0" w:line="360" w:lineRule="auto"/>
      </w:pPr>
    </w:p>
    <w:p w14:paraId="77613FD2" w14:textId="77777777" w:rsidR="00324EFB" w:rsidRDefault="00C638D8">
      <w:pPr>
        <w:tabs>
          <w:tab w:val="left" w:pos="3260"/>
        </w:tabs>
        <w:spacing w:after="0" w:line="360" w:lineRule="auto"/>
        <w:ind w:left="567" w:right="567"/>
        <w:rPr>
          <w:b/>
          <w:sz w:val="20"/>
          <w:szCs w:val="20"/>
        </w:rPr>
      </w:pPr>
      <w:r>
        <w:rPr>
          <w:b/>
          <w:sz w:val="20"/>
          <w:szCs w:val="20"/>
        </w:rPr>
        <w:t>00016/COCOTIT/IP/2025</w:t>
      </w:r>
      <w:r>
        <w:rPr>
          <w:b/>
          <w:sz w:val="20"/>
          <w:szCs w:val="20"/>
        </w:rPr>
        <w:tab/>
      </w:r>
    </w:p>
    <w:p w14:paraId="68DA641B" w14:textId="77777777" w:rsidR="00324EFB" w:rsidRDefault="00C638D8">
      <w:pPr>
        <w:spacing w:after="0" w:line="360" w:lineRule="auto"/>
        <w:ind w:left="567" w:right="567"/>
        <w:rPr>
          <w:i/>
          <w:sz w:val="20"/>
          <w:szCs w:val="20"/>
        </w:rPr>
      </w:pPr>
      <w:r>
        <w:rPr>
          <w:b/>
          <w:i/>
          <w:sz w:val="20"/>
          <w:szCs w:val="20"/>
        </w:rPr>
        <w:t>“ACTO IMPUGNADO”</w:t>
      </w:r>
    </w:p>
    <w:p w14:paraId="1D3F53BA" w14:textId="77777777" w:rsidR="00324EFB" w:rsidRDefault="00C638D8">
      <w:pPr>
        <w:spacing w:after="0" w:line="360" w:lineRule="auto"/>
        <w:ind w:left="567" w:right="567"/>
        <w:rPr>
          <w:i/>
          <w:sz w:val="20"/>
          <w:szCs w:val="20"/>
        </w:rPr>
      </w:pPr>
      <w:r>
        <w:rPr>
          <w:i/>
          <w:color w:val="000000"/>
          <w:sz w:val="20"/>
          <w:szCs w:val="20"/>
        </w:rPr>
        <w:t>INFORMACIÓN INCOMPLETA.”</w:t>
      </w:r>
      <w:r>
        <w:rPr>
          <w:i/>
          <w:sz w:val="20"/>
          <w:szCs w:val="20"/>
        </w:rPr>
        <w:t xml:space="preserve"> (Sic.)</w:t>
      </w:r>
    </w:p>
    <w:p w14:paraId="217BB9F9" w14:textId="77777777" w:rsidR="00324EFB" w:rsidRDefault="00324EFB">
      <w:pPr>
        <w:spacing w:after="0" w:line="360" w:lineRule="auto"/>
        <w:ind w:left="567" w:right="567"/>
        <w:rPr>
          <w:i/>
          <w:sz w:val="20"/>
          <w:szCs w:val="20"/>
        </w:rPr>
      </w:pPr>
    </w:p>
    <w:p w14:paraId="229A502A" w14:textId="77777777" w:rsidR="00324EFB" w:rsidRDefault="00C638D8">
      <w:pPr>
        <w:spacing w:after="0" w:line="360" w:lineRule="auto"/>
        <w:ind w:left="567" w:right="567"/>
        <w:rPr>
          <w:b/>
          <w:i/>
          <w:sz w:val="20"/>
          <w:szCs w:val="20"/>
        </w:rPr>
      </w:pPr>
      <w:r>
        <w:rPr>
          <w:b/>
          <w:i/>
          <w:sz w:val="20"/>
          <w:szCs w:val="20"/>
        </w:rPr>
        <w:lastRenderedPageBreak/>
        <w:t>“RAZONES O MOTIVOS DE LA INCONFORMIDAD”</w:t>
      </w:r>
    </w:p>
    <w:p w14:paraId="15021268" w14:textId="77777777" w:rsidR="00324EFB" w:rsidRDefault="00C638D8">
      <w:pPr>
        <w:spacing w:after="0" w:line="360" w:lineRule="auto"/>
        <w:ind w:left="567" w:right="567"/>
        <w:rPr>
          <w:i/>
          <w:sz w:val="20"/>
          <w:szCs w:val="20"/>
        </w:rPr>
      </w:pPr>
      <w:r>
        <w:rPr>
          <w:i/>
          <w:color w:val="000000"/>
          <w:sz w:val="20"/>
          <w:szCs w:val="20"/>
        </w:rPr>
        <w:t>NO SE HACE ENTREGA DE TODOS LOS CURRÍCULOS DE TODAS LA S AREAS ADSCRITAS A ESTE AYUNTAMIENTO Y NO CUNCUERDAN CON LOS DE SU ORGANIGRAMA.</w:t>
      </w:r>
      <w:r>
        <w:rPr>
          <w:i/>
          <w:sz w:val="20"/>
          <w:szCs w:val="20"/>
        </w:rPr>
        <w:t>” (Sic.)</w:t>
      </w:r>
    </w:p>
    <w:p w14:paraId="0B88EDA3" w14:textId="77777777" w:rsidR="00324EFB" w:rsidRDefault="00324EFB">
      <w:pPr>
        <w:spacing w:after="0" w:line="360" w:lineRule="auto"/>
      </w:pPr>
    </w:p>
    <w:p w14:paraId="1F112F21" w14:textId="77777777" w:rsidR="00324EFB" w:rsidRDefault="00C638D8">
      <w:pPr>
        <w:spacing w:after="0" w:line="360" w:lineRule="auto"/>
        <w:ind w:left="567" w:right="567"/>
        <w:rPr>
          <w:b/>
          <w:sz w:val="20"/>
          <w:szCs w:val="20"/>
        </w:rPr>
      </w:pPr>
      <w:r>
        <w:rPr>
          <w:b/>
          <w:sz w:val="20"/>
          <w:szCs w:val="20"/>
        </w:rPr>
        <w:t>00017/COCOTIT/IP/2025</w:t>
      </w:r>
    </w:p>
    <w:p w14:paraId="7149BF34" w14:textId="77777777" w:rsidR="00324EFB" w:rsidRDefault="00C638D8">
      <w:pPr>
        <w:spacing w:after="0" w:line="360" w:lineRule="auto"/>
        <w:ind w:left="567" w:right="567"/>
        <w:rPr>
          <w:i/>
          <w:sz w:val="20"/>
          <w:szCs w:val="20"/>
        </w:rPr>
      </w:pPr>
      <w:r>
        <w:rPr>
          <w:b/>
          <w:i/>
          <w:sz w:val="20"/>
          <w:szCs w:val="20"/>
        </w:rPr>
        <w:t>“ACTO IMPUGNADO”</w:t>
      </w:r>
    </w:p>
    <w:p w14:paraId="35393344" w14:textId="77777777" w:rsidR="00324EFB" w:rsidRDefault="00C638D8">
      <w:pPr>
        <w:spacing w:after="0" w:line="360" w:lineRule="auto"/>
        <w:ind w:left="567" w:right="567"/>
        <w:rPr>
          <w:i/>
          <w:sz w:val="20"/>
          <w:szCs w:val="20"/>
        </w:rPr>
      </w:pPr>
      <w:r>
        <w:rPr>
          <w:i/>
          <w:color w:val="000000"/>
          <w:sz w:val="20"/>
          <w:szCs w:val="20"/>
        </w:rPr>
        <w:t>no entrego completa la Información.”</w:t>
      </w:r>
      <w:r>
        <w:rPr>
          <w:i/>
          <w:sz w:val="20"/>
          <w:szCs w:val="20"/>
        </w:rPr>
        <w:t xml:space="preserve"> (Sic.)</w:t>
      </w:r>
    </w:p>
    <w:p w14:paraId="6E707777" w14:textId="77777777" w:rsidR="00324EFB" w:rsidRDefault="00324EFB">
      <w:pPr>
        <w:spacing w:after="0" w:line="360" w:lineRule="auto"/>
        <w:ind w:left="567" w:right="567"/>
        <w:rPr>
          <w:i/>
          <w:sz w:val="20"/>
          <w:szCs w:val="20"/>
        </w:rPr>
      </w:pPr>
    </w:p>
    <w:p w14:paraId="6BA4002C" w14:textId="77777777" w:rsidR="00324EFB" w:rsidRDefault="00C638D8">
      <w:pPr>
        <w:spacing w:after="0" w:line="360" w:lineRule="auto"/>
        <w:ind w:left="567" w:right="567"/>
        <w:rPr>
          <w:b/>
          <w:i/>
          <w:sz w:val="20"/>
          <w:szCs w:val="20"/>
        </w:rPr>
      </w:pPr>
      <w:r>
        <w:rPr>
          <w:b/>
          <w:i/>
          <w:sz w:val="20"/>
          <w:szCs w:val="20"/>
        </w:rPr>
        <w:t>“RAZONES O MOTIVOS DE LA INCONFORMIDAD”</w:t>
      </w:r>
    </w:p>
    <w:p w14:paraId="0DA78037" w14:textId="77777777" w:rsidR="00324EFB" w:rsidRDefault="00C638D8">
      <w:pPr>
        <w:spacing w:after="0" w:line="360" w:lineRule="auto"/>
        <w:ind w:left="567" w:right="567"/>
        <w:rPr>
          <w:i/>
          <w:sz w:val="20"/>
          <w:szCs w:val="20"/>
        </w:rPr>
      </w:pPr>
      <w:r>
        <w:rPr>
          <w:i/>
          <w:color w:val="000000"/>
          <w:sz w:val="20"/>
          <w:szCs w:val="20"/>
        </w:rPr>
        <w:t>no se remite certificación en la materia que representa.</w:t>
      </w:r>
      <w:r>
        <w:rPr>
          <w:i/>
          <w:sz w:val="20"/>
          <w:szCs w:val="20"/>
        </w:rPr>
        <w:t>” (Sic.)</w:t>
      </w:r>
    </w:p>
    <w:p w14:paraId="6DEE6491" w14:textId="77777777" w:rsidR="00324EFB" w:rsidRDefault="00324EFB">
      <w:pPr>
        <w:spacing w:after="0" w:line="360" w:lineRule="auto"/>
      </w:pPr>
    </w:p>
    <w:p w14:paraId="6D94FD6B" w14:textId="77777777" w:rsidR="00324EFB" w:rsidRDefault="00C638D8">
      <w:pPr>
        <w:pStyle w:val="Ttulo2"/>
        <w:spacing w:before="0" w:after="0"/>
      </w:pPr>
      <w:bookmarkStart w:id="5" w:name="_heading=h.2et92p0" w:colFirst="0" w:colLast="0"/>
      <w:bookmarkEnd w:id="5"/>
      <w:r>
        <w:t>IV. Trámite del Recurso de Revisión ante este Instituto</w:t>
      </w:r>
    </w:p>
    <w:p w14:paraId="07CADDB2" w14:textId="77777777" w:rsidR="00324EFB" w:rsidRDefault="00324EFB">
      <w:pPr>
        <w:spacing w:after="0" w:line="360" w:lineRule="auto"/>
        <w:rPr>
          <w:b/>
        </w:rPr>
      </w:pPr>
    </w:p>
    <w:p w14:paraId="0CA7B7D4" w14:textId="77777777" w:rsidR="00324EFB" w:rsidRDefault="00C638D8">
      <w:pPr>
        <w:spacing w:after="0" w:line="360" w:lineRule="auto"/>
        <w:rPr>
          <w:b/>
        </w:rPr>
      </w:pPr>
      <w:r>
        <w:rPr>
          <w:b/>
        </w:rPr>
        <w:t>a) Turno del Medio de Impugnación.</w:t>
      </w:r>
      <w:r>
        <w:t xml:space="preserve"> El cuatro de febrero de dos mil veinticinco, el Sistema de Acceso a la Información Mexiquense (SAIMEX), asignó el número de expediente </w:t>
      </w:r>
      <w:r>
        <w:rPr>
          <w:b/>
        </w:rPr>
        <w:t>00576/INFOEM/IP/RR/2025 y  00579/INFOEM/IP/RR/2025</w:t>
      </w:r>
      <w:r>
        <w:t>, a los medios de impugnación que nos ocupan, con base en el sistema aprobado por el Pleno de este Órgano Garante y los turnó a los  Comisionados Ponentes Luis Gustavo Parra Noriega y  Guadalupe Ramírez Peña para los efectos del artículo 185, fracción I de la Ley de Transparencia y Acceso a la Información Pública del Estado de México y Municipios.</w:t>
      </w:r>
    </w:p>
    <w:p w14:paraId="19440268" w14:textId="77777777" w:rsidR="00324EFB" w:rsidRDefault="00324EFB">
      <w:pPr>
        <w:spacing w:after="0" w:line="360" w:lineRule="auto"/>
      </w:pPr>
    </w:p>
    <w:p w14:paraId="611D00B5" w14:textId="77777777" w:rsidR="00324EFB" w:rsidRDefault="00C638D8">
      <w:pPr>
        <w:spacing w:after="0" w:line="360" w:lineRule="auto"/>
      </w:pPr>
      <w:r>
        <w:rPr>
          <w:b/>
        </w:rPr>
        <w:t>b) Admisión del Recurso de Revisión.</w:t>
      </w:r>
      <w:r>
        <w:t xml:space="preserve"> El seis y siete de febrero de dos mil veinticinco, se acordó la admisión de los Recursos de Revisión interpuesto por el Recurrente en contra del Sujeto Obligado, en términos del artículo 185, fracciones I y II de la Ley de Transparencia y Acceso a la Información Pública del Estado de México y Municipios, en el que se les otorgó un plazo de siete días hábiles posteriores a la misma, para que manifestaran lo que a su derecho conviniera y formularan alegatos.</w:t>
      </w:r>
    </w:p>
    <w:p w14:paraId="30B1110C" w14:textId="77777777" w:rsidR="00324EFB" w:rsidRDefault="00324EFB">
      <w:pPr>
        <w:pBdr>
          <w:top w:val="nil"/>
          <w:left w:val="nil"/>
          <w:bottom w:val="nil"/>
          <w:right w:val="nil"/>
          <w:between w:val="nil"/>
        </w:pBdr>
        <w:spacing w:after="0" w:line="360" w:lineRule="auto"/>
        <w:rPr>
          <w:b/>
          <w:color w:val="000000"/>
        </w:rPr>
      </w:pPr>
    </w:p>
    <w:p w14:paraId="13E7C56A" w14:textId="77777777" w:rsidR="00324EFB" w:rsidRDefault="00C638D8">
      <w:pPr>
        <w:pBdr>
          <w:top w:val="nil"/>
          <w:left w:val="nil"/>
          <w:bottom w:val="nil"/>
          <w:right w:val="nil"/>
          <w:between w:val="nil"/>
        </w:pBdr>
        <w:spacing w:after="0" w:line="360" w:lineRule="auto"/>
        <w:rPr>
          <w:color w:val="000000"/>
        </w:rPr>
      </w:pPr>
      <w:r>
        <w:rPr>
          <w:b/>
          <w:color w:val="000000"/>
        </w:rPr>
        <w:t xml:space="preserve">c) Informe Justificado. </w:t>
      </w:r>
      <w:r>
        <w:rPr>
          <w:color w:val="000000"/>
        </w:rPr>
        <w:t>Las partes fueron omisas en realizar manifestaciones o presentar el informe justificado.</w:t>
      </w:r>
    </w:p>
    <w:p w14:paraId="3D8D34FF" w14:textId="77777777" w:rsidR="00324EFB" w:rsidRDefault="00324EFB">
      <w:pPr>
        <w:pBdr>
          <w:top w:val="nil"/>
          <w:left w:val="nil"/>
          <w:bottom w:val="nil"/>
          <w:right w:val="nil"/>
          <w:between w:val="nil"/>
        </w:pBdr>
        <w:spacing w:after="0" w:line="360" w:lineRule="auto"/>
        <w:rPr>
          <w:b/>
          <w:color w:val="000000"/>
        </w:rPr>
      </w:pPr>
    </w:p>
    <w:p w14:paraId="6D36EB08" w14:textId="77777777" w:rsidR="00324EFB" w:rsidRDefault="00C638D8">
      <w:pPr>
        <w:pBdr>
          <w:top w:val="nil"/>
          <w:left w:val="nil"/>
          <w:bottom w:val="nil"/>
          <w:right w:val="nil"/>
          <w:between w:val="nil"/>
        </w:pBdr>
        <w:spacing w:after="0" w:line="360" w:lineRule="auto"/>
        <w:rPr>
          <w:color w:val="000000"/>
        </w:rPr>
      </w:pPr>
      <w:r>
        <w:rPr>
          <w:b/>
          <w:color w:val="000000"/>
        </w:rPr>
        <w:t xml:space="preserve">d) Acumulación de los Recursos de Revisión. </w:t>
      </w:r>
      <w:r>
        <w:rPr>
          <w:color w:val="000000"/>
        </w:rPr>
        <w:t xml:space="preserve">El doce de febrero de dos mil veinticinco, se aprobó la acumulación del Recurso de Revisión </w:t>
      </w:r>
      <w:r>
        <w:rPr>
          <w:b/>
          <w:color w:val="000000"/>
        </w:rPr>
        <w:t>00579/INFOEM/IP/RR/2025</w:t>
      </w:r>
      <w:r>
        <w:rPr>
          <w:color w:val="000000"/>
        </w:rPr>
        <w:t xml:space="preserve"> al diverso </w:t>
      </w:r>
      <w:r>
        <w:rPr>
          <w:b/>
          <w:color w:val="000000"/>
        </w:rPr>
        <w:t>00576/INFOEM/IP/RR/2025</w:t>
      </w:r>
      <w:r>
        <w:rPr>
          <w:color w:val="000000"/>
        </w:rPr>
        <w:t>, por ser este último el más antiguo, sustanciado bajo el índice de esta ponencia, durante la Quinta Sesión Ordinaria del Pleno de este Instituto. Dicha acumulación fue hecha del conocimiento de las Partes el diecinueve de febrero de dos mil veinticinco.</w:t>
      </w:r>
    </w:p>
    <w:p w14:paraId="6EE38E49" w14:textId="77777777" w:rsidR="00324EFB" w:rsidRDefault="00324EFB">
      <w:pPr>
        <w:spacing w:after="0" w:line="360" w:lineRule="auto"/>
      </w:pPr>
    </w:p>
    <w:p w14:paraId="2AD67471" w14:textId="77777777" w:rsidR="00324EFB" w:rsidRDefault="00C638D8">
      <w:pPr>
        <w:spacing w:after="0" w:line="360" w:lineRule="auto"/>
      </w:pPr>
      <w:r>
        <w:rPr>
          <w:b/>
        </w:rPr>
        <w:t>e) Cierre de instrucción.</w:t>
      </w:r>
      <w:r>
        <w:t xml:space="preserve"> El diecinueve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003DD883" w14:textId="77777777" w:rsidR="00324EFB" w:rsidRDefault="00324EFB">
      <w:pPr>
        <w:spacing w:after="0" w:line="360" w:lineRule="auto"/>
        <w:rPr>
          <w:b/>
        </w:rPr>
      </w:pPr>
    </w:p>
    <w:p w14:paraId="5FA7DBAD" w14:textId="77777777" w:rsidR="00324EFB" w:rsidRDefault="00C638D8">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14:paraId="45A35DA1" w14:textId="77777777" w:rsidR="00324EFB" w:rsidRDefault="00324EFB">
      <w:pPr>
        <w:spacing w:after="0" w:line="360" w:lineRule="auto"/>
      </w:pPr>
    </w:p>
    <w:p w14:paraId="274BD34A" w14:textId="77777777" w:rsidR="00324EFB" w:rsidRDefault="00C638D8">
      <w:pPr>
        <w:pStyle w:val="Ttulo1"/>
        <w:spacing w:before="0" w:after="0"/>
      </w:pPr>
      <w:bookmarkStart w:id="6" w:name="_heading=h.tyjcwt" w:colFirst="0" w:colLast="0"/>
      <w:bookmarkEnd w:id="6"/>
      <w:r>
        <w:t>C O N S I D E R A N D O S</w:t>
      </w:r>
    </w:p>
    <w:p w14:paraId="22F583A5" w14:textId="77777777" w:rsidR="00324EFB" w:rsidRDefault="00324EFB">
      <w:pPr>
        <w:spacing w:after="0" w:line="360" w:lineRule="auto"/>
        <w:rPr>
          <w:b/>
        </w:rPr>
      </w:pPr>
    </w:p>
    <w:p w14:paraId="3FC8088A" w14:textId="77777777" w:rsidR="00324EFB" w:rsidRDefault="00C638D8">
      <w:pPr>
        <w:pStyle w:val="Ttulo2"/>
        <w:spacing w:before="0" w:after="0"/>
      </w:pPr>
      <w:bookmarkStart w:id="7" w:name="_heading=h.3dy6vkm" w:colFirst="0" w:colLast="0"/>
      <w:bookmarkEnd w:id="7"/>
      <w:r>
        <w:t>PRIMERO. Competencia</w:t>
      </w:r>
    </w:p>
    <w:p w14:paraId="77FC676D" w14:textId="77777777" w:rsidR="00324EFB" w:rsidRDefault="00324EFB">
      <w:pPr>
        <w:spacing w:after="0" w:line="360" w:lineRule="auto"/>
        <w:rPr>
          <w:b/>
        </w:rPr>
      </w:pPr>
    </w:p>
    <w:p w14:paraId="2918C3E0" w14:textId="77777777" w:rsidR="00324EFB" w:rsidRDefault="00C638D8">
      <w:pPr>
        <w:spacing w:after="0" w:line="360" w:lineRule="auto"/>
      </w:pPr>
      <w:r>
        <w:lastRenderedPageBreak/>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61F24D8" w14:textId="77777777" w:rsidR="00324EFB" w:rsidRDefault="00324EFB">
      <w:pPr>
        <w:spacing w:after="0" w:line="360" w:lineRule="auto"/>
      </w:pPr>
    </w:p>
    <w:p w14:paraId="63D53C59" w14:textId="77777777" w:rsidR="00324EFB" w:rsidRDefault="00C638D8">
      <w:pPr>
        <w:pStyle w:val="Ttulo2"/>
        <w:spacing w:before="0" w:after="0"/>
      </w:pPr>
      <w:bookmarkStart w:id="8" w:name="_heading=h.1t3h5sf" w:colFirst="0" w:colLast="0"/>
      <w:bookmarkEnd w:id="8"/>
      <w:r>
        <w:t>SEGUNDO. Causales de improcedencia y sobreseimiento</w:t>
      </w:r>
    </w:p>
    <w:p w14:paraId="0678FFEC" w14:textId="77777777" w:rsidR="00324EFB" w:rsidRDefault="00324EFB">
      <w:pPr>
        <w:spacing w:after="0" w:line="360" w:lineRule="auto"/>
      </w:pPr>
    </w:p>
    <w:p w14:paraId="6AFEAF30" w14:textId="77777777" w:rsidR="00324EFB" w:rsidRDefault="00C638D8">
      <w:pPr>
        <w:spacing w:after="0" w:line="360" w:lineRule="auto"/>
      </w:pPr>
      <w:r>
        <w:t xml:space="preserve">De las constancias que forma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4793B5F4" w14:textId="77777777" w:rsidR="00324EFB" w:rsidRDefault="00324EFB">
      <w:pPr>
        <w:spacing w:after="0" w:line="360" w:lineRule="auto"/>
      </w:pPr>
    </w:p>
    <w:p w14:paraId="08B832AD" w14:textId="77777777" w:rsidR="00324EFB" w:rsidRDefault="00C638D8">
      <w:pPr>
        <w:spacing w:after="0" w:line="360" w:lineRule="auto"/>
        <w:rPr>
          <w:b/>
        </w:rPr>
      </w:pPr>
      <w:r>
        <w:rPr>
          <w:b/>
        </w:rPr>
        <w:t>Causales de improcedencia</w:t>
      </w:r>
    </w:p>
    <w:p w14:paraId="1D7CD2F1" w14:textId="77777777" w:rsidR="00324EFB" w:rsidRDefault="00324EFB">
      <w:pPr>
        <w:spacing w:after="0" w:line="360" w:lineRule="auto"/>
      </w:pPr>
    </w:p>
    <w:p w14:paraId="58B534F3" w14:textId="77777777" w:rsidR="00324EFB" w:rsidRDefault="00C638D8">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3ABD4078" w14:textId="77777777" w:rsidR="00324EFB" w:rsidRDefault="00324EFB">
      <w:pPr>
        <w:spacing w:after="0" w:line="360" w:lineRule="auto"/>
      </w:pPr>
    </w:p>
    <w:p w14:paraId="095F0E8B" w14:textId="77777777" w:rsidR="00324EFB" w:rsidRDefault="00C638D8">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1EBDA0E5" w14:textId="77777777" w:rsidR="00324EFB" w:rsidRDefault="00324EFB">
      <w:pPr>
        <w:spacing w:after="0" w:line="360" w:lineRule="auto"/>
        <w:rPr>
          <w:b/>
        </w:rPr>
      </w:pPr>
    </w:p>
    <w:p w14:paraId="6BD24615" w14:textId="77777777" w:rsidR="00324EFB" w:rsidRDefault="00C638D8">
      <w:pPr>
        <w:spacing w:after="0" w:line="360" w:lineRule="auto"/>
      </w:pPr>
      <w:r>
        <w:t>Asimismo, se actualiza la causal de procedencia del Recurso de Revisión señalada en el artículo 179, fracciones V, de la Ley en cita, pues la Recurrente se inconformó de la entrega de la información incompleta.</w:t>
      </w:r>
    </w:p>
    <w:p w14:paraId="7CD78C1C" w14:textId="77777777" w:rsidR="00324EFB" w:rsidRDefault="00324EFB">
      <w:pPr>
        <w:spacing w:after="0" w:line="360" w:lineRule="auto"/>
        <w:rPr>
          <w:b/>
        </w:rPr>
      </w:pPr>
    </w:p>
    <w:p w14:paraId="7427115E" w14:textId="77777777" w:rsidR="00324EFB" w:rsidRDefault="00C638D8">
      <w:pPr>
        <w:spacing w:after="0" w:line="360" w:lineRule="auto"/>
        <w:ind w:right="-28"/>
        <w:rPr>
          <w:b/>
          <w:color w:val="000000"/>
        </w:rPr>
      </w:pPr>
      <w:r>
        <w:rPr>
          <w:b/>
          <w:color w:val="000000"/>
        </w:rPr>
        <w:t>Causales de sobreseimiento.</w:t>
      </w:r>
    </w:p>
    <w:p w14:paraId="19D24574" w14:textId="77777777" w:rsidR="00324EFB" w:rsidRDefault="00324EFB">
      <w:pPr>
        <w:spacing w:after="0" w:line="360" w:lineRule="auto"/>
        <w:ind w:right="-28"/>
        <w:rPr>
          <w:color w:val="000000"/>
        </w:rPr>
      </w:pPr>
    </w:p>
    <w:p w14:paraId="32BF21D2" w14:textId="77777777" w:rsidR="00324EFB" w:rsidRDefault="00C638D8">
      <w:pPr>
        <w:spacing w:after="0" w:line="360" w:lineRule="auto"/>
        <w:rPr>
          <w:color w:val="000000"/>
        </w:rPr>
      </w:pPr>
      <w:r>
        <w:rPr>
          <w:color w:val="000000"/>
        </w:rPr>
        <w:t>Por ser de previo y especial pronunciamiento, este Instituto analiza si se actualiza alguna causal de sobreseimiento.</w:t>
      </w:r>
    </w:p>
    <w:p w14:paraId="69815558" w14:textId="77777777" w:rsidR="00324EFB" w:rsidRDefault="00324EFB">
      <w:pPr>
        <w:spacing w:after="0" w:line="360" w:lineRule="auto"/>
        <w:rPr>
          <w:color w:val="000000"/>
        </w:rPr>
      </w:pPr>
    </w:p>
    <w:p w14:paraId="21B40BEE" w14:textId="77777777" w:rsidR="00324EFB" w:rsidRDefault="00C638D8">
      <w:pPr>
        <w:spacing w:after="0" w:line="360" w:lineRule="auto"/>
        <w:rPr>
          <w:color w:val="0D0D0D"/>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Pr>
          <w:b/>
          <w:color w:val="0D0D0D"/>
        </w:rPr>
        <w:t xml:space="preserve"> no se configuran las causales establecidas en las fracciones I, II, III, IV y V, </w:t>
      </w:r>
      <w:r>
        <w:rPr>
          <w:color w:val="0D0D0D"/>
        </w:rPr>
        <w:t>toda vez que no hay constancias en el expediente en que se actúa, de que la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133A5FB6" w14:textId="77777777" w:rsidR="00324EFB" w:rsidRDefault="00324EFB">
      <w:pPr>
        <w:spacing w:after="0" w:line="360" w:lineRule="auto"/>
        <w:rPr>
          <w:color w:val="000000"/>
        </w:rPr>
      </w:pPr>
    </w:p>
    <w:p w14:paraId="41769013" w14:textId="77777777" w:rsidR="00324EFB" w:rsidRDefault="00C638D8">
      <w:pPr>
        <w:pStyle w:val="Ttulo2"/>
        <w:spacing w:before="0" w:after="0"/>
      </w:pPr>
      <w:bookmarkStart w:id="9" w:name="_heading=h.4d34og8" w:colFirst="0" w:colLast="0"/>
      <w:bookmarkEnd w:id="9"/>
      <w:r>
        <w:lastRenderedPageBreak/>
        <w:t xml:space="preserve">TERCERO. Determinación de la Controversia. </w:t>
      </w:r>
    </w:p>
    <w:p w14:paraId="7C820343" w14:textId="77777777" w:rsidR="00324EFB" w:rsidRDefault="00324EFB">
      <w:pPr>
        <w:spacing w:after="0" w:line="360" w:lineRule="auto"/>
        <w:rPr>
          <w:b/>
        </w:rPr>
      </w:pPr>
    </w:p>
    <w:p w14:paraId="22C423CB" w14:textId="77777777" w:rsidR="00324EFB" w:rsidRDefault="00C638D8">
      <w:pPr>
        <w:widowControl w:val="0"/>
        <w:spacing w:after="0" w:line="360" w:lineRule="auto"/>
      </w:pPr>
      <w:r>
        <w:t>Una vez realizado el estudio de las constancias que integran el expediente en que se actúa, se realiza un cuadro con la solicitud de información, la respuesta entregada y el agravio manifestado, conforme a lo siguiente:</w:t>
      </w:r>
    </w:p>
    <w:p w14:paraId="599DDF5D" w14:textId="77777777" w:rsidR="00324EFB" w:rsidRDefault="00324EFB">
      <w:pPr>
        <w:widowControl w:val="0"/>
        <w:spacing w:after="0" w:line="360" w:lineRule="auto"/>
      </w:pPr>
    </w:p>
    <w:tbl>
      <w:tblPr>
        <w:tblStyle w:val="a3"/>
        <w:tblW w:w="9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8"/>
        <w:gridCol w:w="3068"/>
        <w:gridCol w:w="3068"/>
      </w:tblGrid>
      <w:tr w:rsidR="00324EFB" w14:paraId="2FA7C540" w14:textId="77777777">
        <w:tc>
          <w:tcPr>
            <w:tcW w:w="3068" w:type="dxa"/>
            <w:shd w:val="clear" w:color="auto" w:fill="D9D9D9"/>
          </w:tcPr>
          <w:p w14:paraId="188ECA9B" w14:textId="77777777" w:rsidR="00324EFB" w:rsidRDefault="00C638D8">
            <w:pPr>
              <w:widowControl w:val="0"/>
              <w:spacing w:line="360" w:lineRule="auto"/>
              <w:jc w:val="center"/>
              <w:rPr>
                <w:b/>
              </w:rPr>
            </w:pPr>
            <w:r>
              <w:rPr>
                <w:b/>
              </w:rPr>
              <w:t>Solicitud de información</w:t>
            </w:r>
          </w:p>
        </w:tc>
        <w:tc>
          <w:tcPr>
            <w:tcW w:w="3068" w:type="dxa"/>
            <w:shd w:val="clear" w:color="auto" w:fill="D9D9D9"/>
          </w:tcPr>
          <w:p w14:paraId="38FF4B4A" w14:textId="77777777" w:rsidR="00324EFB" w:rsidRDefault="00C638D8">
            <w:pPr>
              <w:widowControl w:val="0"/>
              <w:spacing w:line="360" w:lineRule="auto"/>
              <w:jc w:val="center"/>
              <w:rPr>
                <w:b/>
              </w:rPr>
            </w:pPr>
            <w:r>
              <w:rPr>
                <w:b/>
              </w:rPr>
              <w:t>Respuesta entregada</w:t>
            </w:r>
          </w:p>
        </w:tc>
        <w:tc>
          <w:tcPr>
            <w:tcW w:w="3068" w:type="dxa"/>
            <w:shd w:val="clear" w:color="auto" w:fill="D9D9D9"/>
          </w:tcPr>
          <w:p w14:paraId="34F82B74" w14:textId="77777777" w:rsidR="00324EFB" w:rsidRDefault="00C638D8">
            <w:pPr>
              <w:widowControl w:val="0"/>
              <w:spacing w:line="360" w:lineRule="auto"/>
              <w:jc w:val="center"/>
              <w:rPr>
                <w:b/>
              </w:rPr>
            </w:pPr>
            <w:r>
              <w:rPr>
                <w:b/>
              </w:rPr>
              <w:t>Agravio</w:t>
            </w:r>
          </w:p>
        </w:tc>
      </w:tr>
      <w:tr w:rsidR="00324EFB" w14:paraId="7425199B" w14:textId="77777777">
        <w:tc>
          <w:tcPr>
            <w:tcW w:w="3068" w:type="dxa"/>
          </w:tcPr>
          <w:p w14:paraId="5247065C" w14:textId="77777777" w:rsidR="00324EFB" w:rsidRDefault="00C638D8">
            <w:pPr>
              <w:widowControl w:val="0"/>
              <w:spacing w:line="360" w:lineRule="auto"/>
            </w:pPr>
            <w:r>
              <w:t xml:space="preserve">1. </w:t>
            </w:r>
            <w:r>
              <w:rPr>
                <w:i/>
              </w:rPr>
              <w:t xml:space="preserve">Currículum Vitae </w:t>
            </w:r>
            <w:r>
              <w:t>de los Directores de la Administración 2025-2027.</w:t>
            </w:r>
          </w:p>
        </w:tc>
        <w:tc>
          <w:tcPr>
            <w:tcW w:w="3068" w:type="dxa"/>
          </w:tcPr>
          <w:p w14:paraId="09CBD6A9" w14:textId="77777777" w:rsidR="00324EFB" w:rsidRDefault="00C638D8">
            <w:pPr>
              <w:widowControl w:val="0"/>
              <w:spacing w:line="360" w:lineRule="auto"/>
              <w:rPr>
                <w:i/>
              </w:rPr>
            </w:pPr>
            <w:r>
              <w:t xml:space="preserve">Proporcionó veintiún formatos públicos de </w:t>
            </w:r>
            <w:r>
              <w:rPr>
                <w:i/>
              </w:rPr>
              <w:t>currículum vitae.</w:t>
            </w:r>
          </w:p>
        </w:tc>
        <w:tc>
          <w:tcPr>
            <w:tcW w:w="3068" w:type="dxa"/>
          </w:tcPr>
          <w:p w14:paraId="6BF6BFB3" w14:textId="77777777" w:rsidR="00324EFB" w:rsidRDefault="00C638D8">
            <w:pPr>
              <w:widowControl w:val="0"/>
              <w:spacing w:line="360" w:lineRule="auto"/>
            </w:pPr>
            <w:r>
              <w:t>Se inconformó que no se le entregó la información de todos los Directores.</w:t>
            </w:r>
          </w:p>
        </w:tc>
      </w:tr>
      <w:tr w:rsidR="00324EFB" w14:paraId="65F8AD00" w14:textId="77777777">
        <w:tc>
          <w:tcPr>
            <w:tcW w:w="3068" w:type="dxa"/>
          </w:tcPr>
          <w:p w14:paraId="4E543895" w14:textId="77777777" w:rsidR="00324EFB" w:rsidRDefault="00C638D8">
            <w:pPr>
              <w:widowControl w:val="0"/>
              <w:spacing w:line="360" w:lineRule="auto"/>
            </w:pPr>
            <w:r>
              <w:t xml:space="preserve">2. </w:t>
            </w:r>
            <w:r>
              <w:rPr>
                <w:i/>
              </w:rPr>
              <w:t xml:space="preserve">Currículum Vitae </w:t>
            </w:r>
            <w:r>
              <w:t>y Certificado de Competencia Laboral del Titular de la Unidad de Transparencia.</w:t>
            </w:r>
          </w:p>
        </w:tc>
        <w:tc>
          <w:tcPr>
            <w:tcW w:w="3068" w:type="dxa"/>
          </w:tcPr>
          <w:p w14:paraId="100B8DEA" w14:textId="77777777" w:rsidR="00324EFB" w:rsidRDefault="00C638D8">
            <w:pPr>
              <w:widowControl w:val="0"/>
              <w:spacing w:line="360" w:lineRule="auto"/>
            </w:pPr>
            <w:r>
              <w:t>Proporcionó la ficha curricular.</w:t>
            </w:r>
          </w:p>
        </w:tc>
        <w:tc>
          <w:tcPr>
            <w:tcW w:w="3068" w:type="dxa"/>
          </w:tcPr>
          <w:p w14:paraId="264FFF0F" w14:textId="77777777" w:rsidR="00324EFB" w:rsidRDefault="00C638D8">
            <w:pPr>
              <w:widowControl w:val="0"/>
              <w:spacing w:line="360" w:lineRule="auto"/>
            </w:pPr>
            <w:r>
              <w:t>Se agravió de que no se le entregó el Certificado de Competencia Laboral.</w:t>
            </w:r>
          </w:p>
        </w:tc>
      </w:tr>
    </w:tbl>
    <w:p w14:paraId="1011CEF1" w14:textId="77777777" w:rsidR="00324EFB" w:rsidRDefault="00324EFB">
      <w:pPr>
        <w:widowControl w:val="0"/>
        <w:spacing w:after="0" w:line="360" w:lineRule="auto"/>
      </w:pPr>
    </w:p>
    <w:p w14:paraId="163CA348" w14:textId="77777777" w:rsidR="00324EFB" w:rsidRDefault="00C638D8">
      <w:pPr>
        <w:widowControl w:val="0"/>
        <w:spacing w:after="0" w:line="360" w:lineRule="auto"/>
        <w:rPr>
          <w:color w:val="000000"/>
        </w:rPr>
      </w:pPr>
      <w:r>
        <w:t>Así, se advierte que el Particular se inconformó de la entrega de información incompleta</w:t>
      </w:r>
      <w:r>
        <w:rPr>
          <w:color w:val="000000"/>
        </w:rPr>
        <w:t xml:space="preserve">, lo cual actualiza el supuesto de procedencia establecido en el artículo 179, fracción V de la Ley de Transparencia y Acceso a la Información Pública del Estado de México y Municipios. </w:t>
      </w:r>
    </w:p>
    <w:p w14:paraId="2F50CFAF" w14:textId="77777777" w:rsidR="00324EFB" w:rsidRDefault="00324EFB">
      <w:pPr>
        <w:widowControl w:val="0"/>
        <w:spacing w:after="0" w:line="360" w:lineRule="auto"/>
        <w:rPr>
          <w:color w:val="000000"/>
        </w:rPr>
      </w:pPr>
    </w:p>
    <w:p w14:paraId="4A3C2DD6" w14:textId="77777777" w:rsidR="00324EFB" w:rsidRDefault="00C638D8">
      <w:pPr>
        <w:spacing w:after="0" w:line="360" w:lineRule="auto"/>
        <w:rPr>
          <w:color w:val="000000"/>
        </w:rPr>
      </w:pPr>
      <w:r>
        <w:rPr>
          <w:color w:val="000000"/>
        </w:rPr>
        <w:t xml:space="preserve">Además, se puede advertir que el ahora Recurrente no se inconformó de los </w:t>
      </w:r>
      <w:r>
        <w:rPr>
          <w:i/>
          <w:color w:val="000000"/>
        </w:rPr>
        <w:t>currículums vitae</w:t>
      </w:r>
      <w:r>
        <w:rPr>
          <w:color w:val="000000"/>
        </w:rPr>
        <w:t xml:space="preserve"> proporcionados en respuesta;  por lo que no se hará pronunciamiento alguno de la información previamente 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01B74C9A" w14:textId="77777777" w:rsidR="00324EFB" w:rsidRDefault="00324EFB">
      <w:pPr>
        <w:spacing w:after="0" w:line="360" w:lineRule="auto"/>
        <w:rPr>
          <w:color w:val="000000"/>
        </w:rPr>
      </w:pPr>
    </w:p>
    <w:p w14:paraId="70026BF6" w14:textId="77777777" w:rsidR="00324EFB" w:rsidRDefault="00C638D8">
      <w:pPr>
        <w:spacing w:after="0" w:line="360" w:lineRule="auto"/>
        <w:rPr>
          <w:color w:val="000000"/>
        </w:rPr>
      </w:pPr>
      <w:r>
        <w:rPr>
          <w:color w:val="000000"/>
        </w:rPr>
        <w:t>De la misma manera resulta aplicable el criterio sostenido por el Poder Judicial de la Federación de rubro </w:t>
      </w:r>
      <w:r>
        <w:rPr>
          <w:b/>
          <w:color w:val="000000"/>
        </w:rPr>
        <w:t>ACTOS CONSENTIDOS TÁCITAMENTE</w:t>
      </w:r>
      <w:r>
        <w:rPr>
          <w:color w:val="000000"/>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27F4A92B" w14:textId="77777777" w:rsidR="00324EFB" w:rsidRDefault="00324EFB">
      <w:pPr>
        <w:spacing w:after="0" w:line="360" w:lineRule="auto"/>
        <w:rPr>
          <w:color w:val="000000"/>
        </w:rPr>
      </w:pPr>
    </w:p>
    <w:p w14:paraId="700A9748" w14:textId="77777777" w:rsidR="00324EFB" w:rsidRDefault="00C638D8">
      <w:pPr>
        <w:spacing w:after="0" w:line="360" w:lineRule="auto"/>
        <w:rPr>
          <w:color w:val="000000"/>
        </w:rPr>
      </w:pPr>
      <w:r>
        <w:rPr>
          <w:color w:val="000000"/>
        </w:rPr>
        <w:t>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w:t>
      </w:r>
    </w:p>
    <w:p w14:paraId="615A9BFE" w14:textId="77777777" w:rsidR="00324EFB" w:rsidRDefault="00324EFB">
      <w:pPr>
        <w:spacing w:after="0" w:line="360" w:lineRule="auto"/>
        <w:rPr>
          <w:color w:val="000000"/>
        </w:rPr>
      </w:pPr>
    </w:p>
    <w:p w14:paraId="6C1F3C68" w14:textId="77777777" w:rsidR="00324EFB" w:rsidRDefault="00C638D8">
      <w:pPr>
        <w:spacing w:after="0" w:line="360" w:lineRule="auto"/>
        <w:rPr>
          <w:color w:val="000000"/>
        </w:rPr>
      </w:pPr>
      <w:r>
        <w:rPr>
          <w:color w:val="000000"/>
        </w:rPr>
        <w:t>Asimismo, resulta relevante traer a colación el Criterio de Interpretación, con clave de control SO/001/2020, de la Segunda Época, emitido por el Instituto Nacional de Transparencia, Acceso a la Información y Protección de Datos Personales, el cual establece que es improcedente entrar al análisis de las partes de la respuesta del Sujeto Obligado que no fueron impugnadas por el Recurrente; por lo que, en el presente caso, se tiene por consentido los currículum enviados y únicamente se entrará al análisis de los faltantes y el Certificado de Competencia Laboral del Titular de la Unidad de Transparencia. Así las cosas, una vez admitido y notificado el Recurso de Revisión a las partes, el Sujeto Obligado fue omiso en rendir el informe justificado.</w:t>
      </w:r>
    </w:p>
    <w:p w14:paraId="055D5985" w14:textId="77777777" w:rsidR="00324EFB" w:rsidRDefault="00324EFB">
      <w:pPr>
        <w:widowControl w:val="0"/>
        <w:spacing w:after="0" w:line="360" w:lineRule="auto"/>
        <w:rPr>
          <w:color w:val="000000"/>
        </w:rPr>
      </w:pPr>
    </w:p>
    <w:p w14:paraId="694000FB" w14:textId="77777777" w:rsidR="00324EFB" w:rsidRDefault="00C638D8">
      <w:pPr>
        <w:spacing w:after="0" w:line="360" w:lineRule="auto"/>
      </w:pPr>
      <w:r>
        <w:t xml:space="preserve">Lo anterior, se desprende de las documentales que obran en los expedientes de referencia, materia de la presente resolución, consistente en: la solicitud de acceso a la información; la respuesta del Sujeto Obligado; el escrito </w:t>
      </w:r>
      <w:proofErr w:type="spellStart"/>
      <w:r>
        <w:t>recursal</w:t>
      </w:r>
      <w:proofErr w:type="spellEnd"/>
      <w:r>
        <w:t xml:space="preserve">; instrumentales que se toman en cuenta a efecto de resolver el presente medio de impugnación, conforme a lo dispuesto por el artículo 185, </w:t>
      </w:r>
      <w:r>
        <w:lastRenderedPageBreak/>
        <w:t>fracción IV, de la Ley de Transparencia y Acceso a la Información Pública del Estado de México y Municipios.</w:t>
      </w:r>
    </w:p>
    <w:p w14:paraId="577289D4" w14:textId="77777777" w:rsidR="00324EFB" w:rsidRDefault="00324EFB">
      <w:pPr>
        <w:spacing w:after="0" w:line="360" w:lineRule="auto"/>
      </w:pPr>
    </w:p>
    <w:p w14:paraId="601E7264" w14:textId="77777777" w:rsidR="00324EFB" w:rsidRDefault="00C638D8">
      <w:pPr>
        <w:pStyle w:val="Ttulo2"/>
        <w:spacing w:before="0" w:after="0"/>
      </w:pPr>
      <w:bookmarkStart w:id="10" w:name="_heading=h.2s8eyo1" w:colFirst="0" w:colLast="0"/>
      <w:bookmarkEnd w:id="10"/>
      <w:r>
        <w:t>CUARTO. Marco normativo aplicable en materia de transparencia y acceso a la información pública</w:t>
      </w:r>
    </w:p>
    <w:p w14:paraId="0B174125" w14:textId="77777777" w:rsidR="00324EFB" w:rsidRDefault="00324EFB">
      <w:pPr>
        <w:spacing w:after="0" w:line="360" w:lineRule="auto"/>
        <w:rPr>
          <w:color w:val="000000"/>
        </w:rPr>
      </w:pPr>
    </w:p>
    <w:p w14:paraId="162AE19D" w14:textId="77777777" w:rsidR="00324EFB" w:rsidRDefault="00C638D8">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61E0E38" w14:textId="77777777" w:rsidR="00324EFB" w:rsidRDefault="00324EFB">
      <w:pPr>
        <w:spacing w:after="0" w:line="360" w:lineRule="auto"/>
        <w:rPr>
          <w:color w:val="000000"/>
        </w:rPr>
      </w:pPr>
    </w:p>
    <w:p w14:paraId="4A142713" w14:textId="77777777" w:rsidR="00324EFB" w:rsidRDefault="00C638D8">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22BEE9B" w14:textId="77777777" w:rsidR="00324EFB" w:rsidRDefault="00324EFB">
      <w:pPr>
        <w:spacing w:after="0" w:line="360" w:lineRule="auto"/>
        <w:rPr>
          <w:color w:val="000000"/>
        </w:rPr>
      </w:pPr>
    </w:p>
    <w:p w14:paraId="6A6D5698" w14:textId="77777777" w:rsidR="00324EFB" w:rsidRDefault="00C638D8">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F9FFE74" w14:textId="77777777" w:rsidR="00324EFB" w:rsidRDefault="00324EFB">
      <w:pPr>
        <w:spacing w:after="0" w:line="360" w:lineRule="auto"/>
        <w:rPr>
          <w:color w:val="000000"/>
        </w:rPr>
      </w:pPr>
    </w:p>
    <w:p w14:paraId="37F194F0" w14:textId="77777777" w:rsidR="00324EFB" w:rsidRDefault="00C638D8">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49EB8B23" w14:textId="77777777" w:rsidR="00324EFB" w:rsidRDefault="00324EFB">
      <w:pPr>
        <w:spacing w:after="0" w:line="360" w:lineRule="auto"/>
        <w:rPr>
          <w:color w:val="000000"/>
        </w:rPr>
      </w:pPr>
    </w:p>
    <w:p w14:paraId="6C459049" w14:textId="77777777" w:rsidR="00324EFB" w:rsidRDefault="00C638D8">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43BD20CD" w14:textId="77777777" w:rsidR="00324EFB" w:rsidRDefault="00324EFB">
      <w:pPr>
        <w:spacing w:after="0" w:line="360" w:lineRule="auto"/>
        <w:rPr>
          <w:color w:val="000000"/>
        </w:rPr>
      </w:pPr>
    </w:p>
    <w:p w14:paraId="49A0420C" w14:textId="77777777" w:rsidR="00324EFB" w:rsidRDefault="00324EFB">
      <w:pPr>
        <w:spacing w:after="0" w:line="360" w:lineRule="auto"/>
        <w:rPr>
          <w:color w:val="000000"/>
        </w:rPr>
      </w:pPr>
    </w:p>
    <w:p w14:paraId="24129D94" w14:textId="77777777" w:rsidR="00324EFB" w:rsidRDefault="00C638D8">
      <w:pPr>
        <w:widowControl w:val="0"/>
        <w:spacing w:after="0" w:line="360" w:lineRule="auto"/>
        <w:rPr>
          <w:color w:val="000000"/>
        </w:rPr>
      </w:pPr>
      <w:r>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7933FAB9" w14:textId="77777777" w:rsidR="00324EFB" w:rsidRDefault="00324EFB">
      <w:pPr>
        <w:spacing w:after="0" w:line="360" w:lineRule="auto"/>
        <w:rPr>
          <w:color w:val="000000"/>
        </w:rPr>
      </w:pPr>
    </w:p>
    <w:p w14:paraId="5A2681BE" w14:textId="77777777" w:rsidR="00324EFB" w:rsidRDefault="00C638D8">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4C3DA7" w14:textId="77777777" w:rsidR="00324EFB" w:rsidRDefault="00324EFB">
      <w:pPr>
        <w:spacing w:after="0" w:line="360" w:lineRule="auto"/>
      </w:pPr>
    </w:p>
    <w:p w14:paraId="11E5EB2A" w14:textId="77777777" w:rsidR="00324EFB" w:rsidRDefault="00C638D8">
      <w:pPr>
        <w:pStyle w:val="Ttulo2"/>
        <w:spacing w:before="0" w:after="0"/>
      </w:pPr>
      <w:bookmarkStart w:id="11" w:name="_heading=h.17dp8vu" w:colFirst="0" w:colLast="0"/>
      <w:bookmarkEnd w:id="11"/>
      <w:r>
        <w:rPr>
          <w:smallCaps/>
        </w:rPr>
        <w:t>QUINTO.</w:t>
      </w:r>
      <w:r>
        <w:t xml:space="preserve"> Estudio de Fondo</w:t>
      </w:r>
    </w:p>
    <w:p w14:paraId="3C7B6647" w14:textId="77777777" w:rsidR="00324EFB" w:rsidRDefault="00324EFB">
      <w:pPr>
        <w:widowControl w:val="0"/>
        <w:spacing w:after="0" w:line="360" w:lineRule="auto"/>
        <w:rPr>
          <w:color w:val="000000"/>
        </w:rPr>
      </w:pPr>
    </w:p>
    <w:p w14:paraId="650F7839" w14:textId="77777777" w:rsidR="00324EFB" w:rsidRDefault="00C638D8">
      <w:pPr>
        <w:widowControl w:val="0"/>
        <w:spacing w:after="0" w:line="360" w:lineRule="auto"/>
        <w:rPr>
          <w:color w:val="000000"/>
        </w:rPr>
      </w:pPr>
      <w:r>
        <w:rPr>
          <w:color w:val="000000"/>
        </w:rPr>
        <w:t>Expuestas las posturas de las partes, se procede al análisis del agravio hecho valer por el Recurrente, concerniente a la entrega de información incompleta</w:t>
      </w:r>
      <w:r>
        <w:t xml:space="preserve">, </w:t>
      </w:r>
      <w:r>
        <w:rPr>
          <w:color w:val="000000"/>
        </w:rPr>
        <w:t>para lo cual, en principio es necesario contextualizar la solicitud.</w:t>
      </w:r>
    </w:p>
    <w:p w14:paraId="1D841905" w14:textId="77777777" w:rsidR="00324EFB" w:rsidRDefault="00324EFB">
      <w:pPr>
        <w:widowControl w:val="0"/>
        <w:spacing w:after="0" w:line="360" w:lineRule="auto"/>
        <w:rPr>
          <w:color w:val="000000"/>
        </w:rPr>
      </w:pPr>
    </w:p>
    <w:p w14:paraId="6FC0A763" w14:textId="77777777" w:rsidR="00324EFB" w:rsidRDefault="00C638D8">
      <w:pPr>
        <w:spacing w:after="0" w:line="360" w:lineRule="auto"/>
      </w:pPr>
      <w:r>
        <w:t>En principio, es de señalar que el currículum, corresponde a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4CE2613F" w14:textId="77777777" w:rsidR="00324EFB" w:rsidRDefault="00324EFB">
      <w:pPr>
        <w:spacing w:after="0" w:line="360" w:lineRule="auto"/>
        <w:ind w:right="-28"/>
      </w:pPr>
    </w:p>
    <w:p w14:paraId="23B99776" w14:textId="77777777" w:rsidR="00324EFB" w:rsidRDefault="00C638D8">
      <w:pPr>
        <w:spacing w:after="0" w:line="360" w:lineRule="auto"/>
        <w:ind w:right="-28"/>
      </w:pPr>
      <w: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21F46116" w14:textId="77777777" w:rsidR="00324EFB" w:rsidRDefault="00324EFB">
      <w:pPr>
        <w:spacing w:after="0" w:line="360" w:lineRule="auto"/>
        <w:ind w:right="-28"/>
      </w:pPr>
    </w:p>
    <w:p w14:paraId="373D4CF4" w14:textId="77777777" w:rsidR="00324EFB" w:rsidRDefault="00324EFB">
      <w:pPr>
        <w:spacing w:after="0" w:line="360" w:lineRule="auto"/>
        <w:ind w:right="-28"/>
      </w:pPr>
    </w:p>
    <w:p w14:paraId="45BDFCD0" w14:textId="77777777" w:rsidR="00324EFB" w:rsidRDefault="00C638D8">
      <w:pPr>
        <w:spacing w:after="0" w:line="360" w:lineRule="auto"/>
        <w:ind w:right="-28"/>
      </w:pPr>
      <w:r>
        <w:t xml:space="preserve">Lo anterior, se robustece con la fracción XXI, del artículo 92 de la Ley de Transparencia y Acceso a la Información Pública del Estado de México y Municipios, que establece que la </w:t>
      </w:r>
      <w:r>
        <w:rPr>
          <w:b/>
        </w:rPr>
        <w:t>información curricular</w:t>
      </w:r>
      <w:r>
        <w:t xml:space="preserve"> es información que deben de poner a disposición del público los sujetos obligados.</w:t>
      </w:r>
    </w:p>
    <w:p w14:paraId="24989F0A" w14:textId="77777777" w:rsidR="00324EFB" w:rsidRDefault="00324EFB">
      <w:pPr>
        <w:spacing w:after="0" w:line="360" w:lineRule="auto"/>
        <w:ind w:right="-28"/>
      </w:pPr>
    </w:p>
    <w:p w14:paraId="0E1A168E" w14:textId="77777777" w:rsidR="00324EFB" w:rsidRDefault="00C638D8">
      <w:pPr>
        <w:widowControl w:val="0"/>
        <w:spacing w:after="0" w:line="360" w:lineRule="auto"/>
        <w:ind w:right="-28"/>
      </w:pPr>
      <w: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19E009D9" w14:textId="77777777" w:rsidR="00324EFB" w:rsidRDefault="00324EFB">
      <w:pPr>
        <w:spacing w:after="0" w:line="360" w:lineRule="auto"/>
        <w:ind w:right="-28"/>
      </w:pPr>
    </w:p>
    <w:p w14:paraId="42E68F84" w14:textId="77777777" w:rsidR="00324EFB" w:rsidRDefault="00C638D8">
      <w:pPr>
        <w:spacing w:after="0" w:line="360" w:lineRule="auto"/>
        <w:ind w:right="-28"/>
      </w:pPr>
      <w:r>
        <w:t xml:space="preserve">En ese contexto, según Islas, Jorge (2016), en la “Ley General de Transparencia y Acceso a la Información Pública Comentada” (p. 244), refirió que el </w:t>
      </w:r>
      <w:r>
        <w:rPr>
          <w:b/>
        </w:rPr>
        <w:t xml:space="preserve">currículum vitae </w:t>
      </w:r>
      <w:r>
        <w:t>d</w:t>
      </w:r>
      <w:r>
        <w:rPr>
          <w:b/>
        </w:rPr>
        <w:t>e un servidor público, justifica que su formación académica resulta viable para el desempeño eficiente y correcto de su encargo; lo anterior, con el fin de acreditar que dichos trabajadores sean los más capacitados acordes al área solicitada.</w:t>
      </w:r>
    </w:p>
    <w:p w14:paraId="221C91F2" w14:textId="77777777" w:rsidR="00324EFB" w:rsidRDefault="00324EFB">
      <w:pPr>
        <w:spacing w:after="0" w:line="360" w:lineRule="auto"/>
        <w:ind w:right="-28"/>
      </w:pPr>
    </w:p>
    <w:p w14:paraId="3D17C655" w14:textId="77777777" w:rsidR="00324EFB" w:rsidRDefault="00C638D8">
      <w:pPr>
        <w:spacing w:after="0" w:line="360" w:lineRule="auto"/>
        <w:ind w:right="-28"/>
      </w:pPr>
      <w:r>
        <w:t xml:space="preserve">En el mismo sentido, el Criterio de Interpretación, de la Tercera de Época, con número de registro </w:t>
      </w:r>
      <w:r>
        <w:rPr>
          <w:color w:val="222222"/>
          <w:highlight w:val="white"/>
        </w:rPr>
        <w:t>SO/007/2023</w:t>
      </w:r>
      <w:r>
        <w:t xml:space="preserve">, emitido por el Instituto Nacional de Transparencia, Acceso a la Información y Protección de Datos Personales, establece que una de las formas en que los ciudadanos pueden evaluar las aptitudes para desempeñar un cargo público determinado, es mediante la </w:t>
      </w:r>
      <w:r>
        <w:rPr>
          <w:b/>
        </w:rPr>
        <w:t xml:space="preserve">publicidad de ciertos datos contenidos en el </w:t>
      </w:r>
      <w:r>
        <w:t>currículum vitae</w:t>
      </w:r>
      <w:r>
        <w:rPr>
          <w:i/>
        </w:rPr>
        <w:t xml:space="preserve">, </w:t>
      </w:r>
      <w:r>
        <w:t>tales como,</w:t>
      </w:r>
      <w:r>
        <w:rPr>
          <w:b/>
        </w:rPr>
        <w:t xml:space="preserve"> la </w:t>
      </w:r>
      <w:r>
        <w:rPr>
          <w:b/>
        </w:rPr>
        <w:lastRenderedPageBreak/>
        <w:t xml:space="preserve">trayectoria académica, profesional, laboral, así como todos aquellos que acrediten su capacidad, habilidades pericia para ocupar el puesto público. </w:t>
      </w:r>
      <w:r>
        <w:t>Lo anterior, para favorecer la rendición de cuentas, pues la publicidad de lo anterior tiene como fin verificar el correcto desempeño de los sujetos obligados.</w:t>
      </w:r>
    </w:p>
    <w:p w14:paraId="5420876A" w14:textId="77777777" w:rsidR="00324EFB" w:rsidRDefault="00324EFB">
      <w:pPr>
        <w:widowControl w:val="0"/>
        <w:spacing w:after="0" w:line="360" w:lineRule="auto"/>
        <w:rPr>
          <w:color w:val="000000"/>
        </w:rPr>
      </w:pPr>
    </w:p>
    <w:p w14:paraId="7EF7D3DB" w14:textId="77777777" w:rsidR="00324EFB" w:rsidRDefault="00C638D8">
      <w:pPr>
        <w:widowControl w:val="0"/>
        <w:spacing w:after="0" w:line="360" w:lineRule="auto"/>
        <w:rPr>
          <w:color w:val="000000"/>
        </w:rPr>
      </w:pPr>
      <w:r>
        <w:rPr>
          <w:color w:val="000000"/>
        </w:rPr>
        <w:t>Ahora bien, es necesario recordar que la pretensión del Recurrente es obtener la información de los Directores de la actual administración, lo cual se traduce a aquellos que se encontraban en funciones a la fecha de la solicitud; por lo que se logra vislumbrar que la pretensión de la persona solicitante, es obtener los documentos donde conste la información curricular de los Directores u homólogos faltantes, en funciones al trece de enero de dos mil veinticinco.</w:t>
      </w:r>
    </w:p>
    <w:p w14:paraId="04877D69" w14:textId="77777777" w:rsidR="00324EFB" w:rsidRDefault="00324EFB">
      <w:pPr>
        <w:widowControl w:val="0"/>
        <w:spacing w:after="0" w:line="360" w:lineRule="auto"/>
        <w:rPr>
          <w:color w:val="000000"/>
        </w:rPr>
      </w:pPr>
    </w:p>
    <w:p w14:paraId="5CE2DA91" w14:textId="77777777" w:rsidR="00324EFB" w:rsidRDefault="00C638D8">
      <w:pPr>
        <w:spacing w:after="0" w:line="360" w:lineRule="auto"/>
      </w:pPr>
      <w:r>
        <w:rPr>
          <w:color w:val="000000"/>
        </w:rPr>
        <w:t xml:space="preserve">Por otro lado, </w:t>
      </w:r>
      <w:r>
        <w:t>el artículo 57, fracción I, de la Ley de Transparencia y Acceso a la Información Pública del Estado de México y Municipios, establece que para que una persona pueda ser nombrada Titular de la Unidad de Transparencia, debe contar con la certificación en materia de acceso a la información, transparencia y protección de datos personales, que para tal efecto emita el Instituto.</w:t>
      </w:r>
    </w:p>
    <w:p w14:paraId="05E7DA13" w14:textId="77777777" w:rsidR="00324EFB" w:rsidRDefault="00324EFB">
      <w:pPr>
        <w:spacing w:after="0" w:line="360" w:lineRule="auto"/>
        <w:rPr>
          <w:color w:val="000000"/>
        </w:rPr>
      </w:pPr>
    </w:p>
    <w:p w14:paraId="2AA5C5DF" w14:textId="77777777" w:rsidR="00324EFB" w:rsidRDefault="00C638D8">
      <w:pPr>
        <w:spacing w:after="0" w:line="360" w:lineRule="auto"/>
      </w:pPr>
      <w:r>
        <w:t>En ese orden de ideas, es de señalar que el proceso ECE 346-18, es el aplicable para la certificación de los Titulares de las Unidades de Transparencia; así, se localizó la convocatoria publicada en la página oficial del  Instituto de Transparencia, Acceso a la Información Pública y Protección de Datos Personales del Estado de México, la cual establece que el proceso señalado, se basa también en el modelo estándar de competencia laboral EC-1057 “Garantizar el derecho de acceso a la información pública”. En ese contexto, conforme a las Políticas de Operación de la Entidad de Certificación y Evaluación ECE 346-18, establecen que el proceso se lleva a cabo de la siguiente manera:</w:t>
      </w:r>
    </w:p>
    <w:p w14:paraId="34A4D3FB" w14:textId="77777777" w:rsidR="00324EFB" w:rsidRDefault="00324EFB">
      <w:pPr>
        <w:spacing w:after="0" w:line="360" w:lineRule="auto"/>
      </w:pPr>
    </w:p>
    <w:p w14:paraId="3265011A" w14:textId="77777777" w:rsidR="00324EFB" w:rsidRDefault="00C638D8">
      <w:pPr>
        <w:spacing w:after="0" w:line="360" w:lineRule="auto"/>
        <w:jc w:val="center"/>
      </w:pPr>
      <w:r>
        <w:rPr>
          <w:noProof/>
          <w:sz w:val="24"/>
          <w:szCs w:val="24"/>
        </w:rPr>
        <w:lastRenderedPageBreak/>
        <w:drawing>
          <wp:inline distT="0" distB="0" distL="0" distR="0" wp14:anchorId="276166EE" wp14:editId="5EB6815D">
            <wp:extent cx="2620887" cy="2398727"/>
            <wp:effectExtent l="0" t="0" r="0" b="0"/>
            <wp:docPr id="19965896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20887" cy="2398727"/>
                    </a:xfrm>
                    <a:prstGeom prst="rect">
                      <a:avLst/>
                    </a:prstGeom>
                    <a:ln/>
                  </pic:spPr>
                </pic:pic>
              </a:graphicData>
            </a:graphic>
          </wp:inline>
        </w:drawing>
      </w:r>
    </w:p>
    <w:p w14:paraId="67E80FC5" w14:textId="77777777" w:rsidR="00324EFB" w:rsidRDefault="00324EFB">
      <w:pPr>
        <w:spacing w:after="0" w:line="360" w:lineRule="auto"/>
      </w:pPr>
    </w:p>
    <w:p w14:paraId="4CB1E3CA" w14:textId="77777777" w:rsidR="00324EFB" w:rsidRDefault="00C638D8">
      <w:pPr>
        <w:spacing w:after="0" w:line="360" w:lineRule="auto"/>
      </w:pPr>
      <w:r>
        <w:t>Conforme a lo anterior, se logra vislumbrar que el proceso de certificación, se realiza en las siguientes etapas:</w:t>
      </w:r>
    </w:p>
    <w:p w14:paraId="5F7C9373" w14:textId="77777777" w:rsidR="00324EFB" w:rsidRDefault="00324EFB">
      <w:pPr>
        <w:spacing w:after="0" w:line="360" w:lineRule="auto"/>
      </w:pPr>
    </w:p>
    <w:p w14:paraId="49317F2A" w14:textId="77777777" w:rsidR="00324EFB" w:rsidRDefault="00C638D8">
      <w:pPr>
        <w:numPr>
          <w:ilvl w:val="0"/>
          <w:numId w:val="2"/>
        </w:numPr>
        <w:spacing w:after="0" w:line="360" w:lineRule="auto"/>
      </w:pPr>
      <w:r>
        <w:rPr>
          <w:b/>
        </w:rPr>
        <w:t>Primera etapa:</w:t>
      </w:r>
      <w:r>
        <w:t xml:space="preserve"> Evaluación diagnóstica.</w:t>
      </w:r>
    </w:p>
    <w:p w14:paraId="0AE846AD" w14:textId="77777777" w:rsidR="00324EFB" w:rsidRDefault="00C638D8">
      <w:pPr>
        <w:numPr>
          <w:ilvl w:val="0"/>
          <w:numId w:val="2"/>
        </w:numPr>
        <w:spacing w:after="0" w:line="360" w:lineRule="auto"/>
        <w:rPr>
          <w:sz w:val="24"/>
          <w:szCs w:val="24"/>
        </w:rPr>
      </w:pPr>
      <w:r>
        <w:rPr>
          <w:b/>
        </w:rPr>
        <w:t>Segunda etapa:</w:t>
      </w:r>
      <w:r>
        <w:t xml:space="preserve"> Curso de capacitación en línea.</w:t>
      </w:r>
    </w:p>
    <w:p w14:paraId="0BEC1B37" w14:textId="77777777" w:rsidR="00324EFB" w:rsidRDefault="00C638D8">
      <w:pPr>
        <w:numPr>
          <w:ilvl w:val="0"/>
          <w:numId w:val="2"/>
        </w:numPr>
        <w:spacing w:after="0" w:line="360" w:lineRule="auto"/>
      </w:pPr>
      <w:r>
        <w:rPr>
          <w:b/>
        </w:rPr>
        <w:t>Tercera etapa:</w:t>
      </w:r>
      <w:r>
        <w:t xml:space="preserve"> Taller propedéutico.</w:t>
      </w:r>
    </w:p>
    <w:p w14:paraId="7BDCC194" w14:textId="77777777" w:rsidR="00324EFB" w:rsidRDefault="00C638D8">
      <w:pPr>
        <w:numPr>
          <w:ilvl w:val="0"/>
          <w:numId w:val="2"/>
        </w:numPr>
        <w:spacing w:after="0" w:line="360" w:lineRule="auto"/>
      </w:pPr>
      <w:r>
        <w:rPr>
          <w:b/>
        </w:rPr>
        <w:t>Cuarta etapa:</w:t>
      </w:r>
      <w:r>
        <w:t xml:space="preserve"> Evaluación bajo el modelo del estándar de competencia.</w:t>
      </w:r>
    </w:p>
    <w:p w14:paraId="5EFB383C" w14:textId="77777777" w:rsidR="00324EFB" w:rsidRDefault="00C638D8">
      <w:pPr>
        <w:numPr>
          <w:ilvl w:val="0"/>
          <w:numId w:val="2"/>
        </w:numPr>
        <w:spacing w:after="0" w:line="360" w:lineRule="auto"/>
      </w:pPr>
      <w:r>
        <w:rPr>
          <w:b/>
        </w:rPr>
        <w:t>Quinta etapa:</w:t>
      </w:r>
      <w:r>
        <w:t xml:space="preserve"> Dictamen y emisión del certificado.</w:t>
      </w:r>
    </w:p>
    <w:p w14:paraId="66A93E2C" w14:textId="77777777" w:rsidR="00324EFB" w:rsidRDefault="00324EFB">
      <w:pPr>
        <w:spacing w:after="0" w:line="360" w:lineRule="auto"/>
      </w:pPr>
    </w:p>
    <w:p w14:paraId="05C2F8CD" w14:textId="77777777" w:rsidR="00324EFB" w:rsidRDefault="00C638D8">
      <w:pPr>
        <w:spacing w:after="0" w:line="360" w:lineRule="auto"/>
      </w:pPr>
      <w:r>
        <w:t>Ahora bien, conforme a la respuesta entregada, se logra vislumbrar que el Titular de la Unidad de Transparencia en funciones a la fecha de la solicitud, es Juan José Montoya Galicia, tal como se muestra a continuación:</w:t>
      </w:r>
    </w:p>
    <w:p w14:paraId="23CF89A5" w14:textId="77777777" w:rsidR="00324EFB" w:rsidRDefault="00324EFB">
      <w:pPr>
        <w:spacing w:after="0" w:line="360" w:lineRule="auto"/>
      </w:pPr>
    </w:p>
    <w:p w14:paraId="6BE0491E" w14:textId="77777777" w:rsidR="00324EFB" w:rsidRDefault="00C638D8">
      <w:pPr>
        <w:spacing w:after="0" w:line="360" w:lineRule="auto"/>
        <w:jc w:val="center"/>
      </w:pPr>
      <w:r>
        <w:rPr>
          <w:noProof/>
        </w:rPr>
        <w:drawing>
          <wp:inline distT="0" distB="0" distL="0" distR="0" wp14:anchorId="1A8DC2E0" wp14:editId="4B79C90A">
            <wp:extent cx="4525445" cy="724517"/>
            <wp:effectExtent l="0" t="0" r="0" b="0"/>
            <wp:docPr id="19965896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525445" cy="724517"/>
                    </a:xfrm>
                    <a:prstGeom prst="rect">
                      <a:avLst/>
                    </a:prstGeom>
                    <a:ln/>
                  </pic:spPr>
                </pic:pic>
              </a:graphicData>
            </a:graphic>
          </wp:inline>
        </w:drawing>
      </w:r>
    </w:p>
    <w:p w14:paraId="1661FD5C" w14:textId="77777777" w:rsidR="00324EFB" w:rsidRDefault="00324EFB">
      <w:pPr>
        <w:spacing w:after="0" w:line="360" w:lineRule="auto"/>
      </w:pPr>
    </w:p>
    <w:p w14:paraId="484176D5" w14:textId="77777777" w:rsidR="00324EFB" w:rsidRDefault="00324EFB">
      <w:pPr>
        <w:spacing w:after="0" w:line="360" w:lineRule="auto"/>
      </w:pPr>
    </w:p>
    <w:p w14:paraId="12789D01" w14:textId="77777777" w:rsidR="00324EFB" w:rsidRDefault="00C638D8">
      <w:pPr>
        <w:spacing w:after="0" w:line="360" w:lineRule="auto"/>
      </w:pPr>
      <w:r>
        <w:lastRenderedPageBreak/>
        <w:t>Así, se logra vislumbrar que la pretensión del ahora Recurrente, es obtener el Certificado de Competencia Laboral del Titular de la Unidad de Transparencia, en funciones a la fecha de la solicitud.</w:t>
      </w:r>
    </w:p>
    <w:p w14:paraId="382BD7C0" w14:textId="77777777" w:rsidR="00324EFB" w:rsidRDefault="00324EFB">
      <w:pPr>
        <w:spacing w:after="0" w:line="360" w:lineRule="auto"/>
      </w:pPr>
    </w:p>
    <w:p w14:paraId="0500B6EC" w14:textId="77777777" w:rsidR="00324EFB" w:rsidRDefault="00C638D8">
      <w:pPr>
        <w:widowControl w:val="0"/>
        <w:spacing w:after="0" w:line="360" w:lineRule="auto"/>
        <w:rPr>
          <w:color w:val="000000"/>
        </w:rPr>
      </w:pPr>
      <w:r>
        <w:rPr>
          <w:color w:val="000000"/>
        </w:rPr>
        <w:t>Establecido lo anterior, se procede analizar la respuesta entregada, para lo cual</w:t>
      </w:r>
      <w:r>
        <w:t xml:space="preserve"> es necesario precisar que de las constancias que obran en el expediente se logra vislumbrar que el Sujeto Obligado en respuesta, turnó la solicitud de información a la Tesorería Municipal, por lo que, resulta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w:t>
      </w:r>
      <w:r>
        <w:rPr>
          <w:color w:val="000000"/>
        </w:rPr>
        <w:t>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07762ADE" w14:textId="77777777" w:rsidR="00324EFB" w:rsidRDefault="00324EFB">
      <w:pPr>
        <w:spacing w:after="0" w:line="360" w:lineRule="auto"/>
        <w:ind w:left="360"/>
        <w:rPr>
          <w:color w:val="000000"/>
        </w:rPr>
      </w:pPr>
    </w:p>
    <w:p w14:paraId="5B5743CA" w14:textId="77777777" w:rsidR="00324EFB" w:rsidRDefault="00C638D8">
      <w:pPr>
        <w:spacing w:after="0" w:line="360" w:lineRule="auto"/>
        <w:ind w:right="-28"/>
        <w:rPr>
          <w:color w:val="000000"/>
        </w:rPr>
      </w:pPr>
      <w:r>
        <w:rPr>
          <w:color w:val="000000"/>
        </w:rPr>
        <w:t>Así, a efecto de verificar que el Sujeto Obligado cumplió con el procedimiento de búsqueda señalado, es necesario traer a colación, los artículos 42, fracción III, inciso d), y 52, fracción IV, del Bando Municipal, dos mil veinticuatro, de Cocotitlán, establecen que, el Ayuntamiento se auxiliará de una Tesorería Municipal que para el despacho de atribuciones contará con la Coordinación de Administración y Desarrollo Personal, encargado de los expedientes del personal adscrito a la Administración Pública Municipal.</w:t>
      </w:r>
    </w:p>
    <w:p w14:paraId="3DD07E9D" w14:textId="77777777" w:rsidR="00324EFB" w:rsidRDefault="00324EFB">
      <w:pPr>
        <w:spacing w:after="0" w:line="360" w:lineRule="auto"/>
        <w:ind w:right="-28"/>
        <w:rPr>
          <w:color w:val="000000"/>
        </w:rPr>
      </w:pPr>
    </w:p>
    <w:p w14:paraId="02962BE6" w14:textId="77777777" w:rsidR="00324EFB" w:rsidRDefault="00C638D8">
      <w:pPr>
        <w:spacing w:after="0" w:line="360" w:lineRule="auto"/>
        <w:ind w:right="-28"/>
        <w:rPr>
          <w:color w:val="000000"/>
        </w:rPr>
      </w:pPr>
      <w:r>
        <w:rPr>
          <w:color w:val="000000"/>
        </w:rPr>
        <w:t>Lo cual toma relevancia pues conforme al Manual de Organización de la Tesorería Municipal, la Tesorería cuenta con una Coordinación de Administración y Desarrollo de Personal, encargada de planear y administrar los recursos humanos; de reclutar, seleccionar y contratar personal, además, de realizar los trámites de alta, bajas, cambios, permisos y licencias entre otros</w:t>
      </w:r>
    </w:p>
    <w:p w14:paraId="561EC862" w14:textId="77777777" w:rsidR="00324EFB" w:rsidRDefault="00C638D8">
      <w:pPr>
        <w:spacing w:after="0" w:line="360" w:lineRule="auto"/>
        <w:ind w:right="-28"/>
        <w:rPr>
          <w:color w:val="000000"/>
        </w:rPr>
      </w:pPr>
      <w:r>
        <w:rPr>
          <w:color w:val="000000"/>
        </w:rPr>
        <w:t>por parte de la Coordinación de Recursos Humanos.</w:t>
      </w:r>
    </w:p>
    <w:p w14:paraId="75FA296C" w14:textId="77777777" w:rsidR="00324EFB" w:rsidRDefault="00C638D8">
      <w:pPr>
        <w:spacing w:after="0" w:line="360" w:lineRule="auto"/>
        <w:ind w:right="-28"/>
        <w:rPr>
          <w:color w:val="000000"/>
        </w:rPr>
      </w:pPr>
      <w:r>
        <w:rPr>
          <w:color w:val="000000"/>
        </w:rPr>
        <w:lastRenderedPageBreak/>
        <w:t xml:space="preserve"> </w:t>
      </w:r>
    </w:p>
    <w:p w14:paraId="19141291" w14:textId="77777777" w:rsidR="00324EFB" w:rsidRDefault="00C638D8">
      <w:pPr>
        <w:spacing w:after="0" w:line="360" w:lineRule="auto"/>
        <w:ind w:right="-28"/>
        <w:rPr>
          <w:color w:val="000000"/>
        </w:rPr>
      </w:pPr>
      <w:r>
        <w:rPr>
          <w:color w:val="000000"/>
        </w:rPr>
        <w:t>De tal circunstancia, se advierte que el Sujeto Obligado cumplió con el procedimiento de búsqueda establecido en el artículo 162 de la Ley de Transparencia y Acceso a la Información Pública del Estado de México y Municipios, al gestionar el requerimiento de información al área encargada de ver las cuestiones relacionadas la Administración y desarrollo personal; por lo que, se procede analizar la respuesta entregada a cada punto requerido.</w:t>
      </w:r>
    </w:p>
    <w:p w14:paraId="321901BE" w14:textId="77777777" w:rsidR="00324EFB" w:rsidRDefault="00324EFB">
      <w:pPr>
        <w:spacing w:after="0" w:line="360" w:lineRule="auto"/>
        <w:ind w:right="-28"/>
        <w:rPr>
          <w:color w:val="000000"/>
        </w:rPr>
      </w:pPr>
    </w:p>
    <w:p w14:paraId="0464B14A" w14:textId="77777777" w:rsidR="00324EFB" w:rsidRDefault="00C638D8">
      <w:pPr>
        <w:spacing w:after="0" w:line="360" w:lineRule="auto"/>
        <w:ind w:right="-28"/>
        <w:rPr>
          <w:b/>
          <w:color w:val="000000"/>
        </w:rPr>
      </w:pPr>
      <w:r>
        <w:rPr>
          <w:b/>
          <w:color w:val="000000"/>
        </w:rPr>
        <w:t>Información Curricular</w:t>
      </w:r>
    </w:p>
    <w:p w14:paraId="25F22080" w14:textId="77777777" w:rsidR="00324EFB" w:rsidRDefault="00324EFB">
      <w:pPr>
        <w:spacing w:after="0" w:line="360" w:lineRule="auto"/>
        <w:ind w:right="-28"/>
        <w:rPr>
          <w:color w:val="000000"/>
        </w:rPr>
      </w:pPr>
    </w:p>
    <w:p w14:paraId="54D5A651" w14:textId="77777777" w:rsidR="00324EFB" w:rsidRDefault="00C638D8">
      <w:pPr>
        <w:spacing w:after="0" w:line="360" w:lineRule="auto"/>
        <w:rPr>
          <w:color w:val="000000"/>
        </w:rPr>
      </w:pPr>
      <w:r>
        <w:rPr>
          <w:color w:val="000000"/>
        </w:rPr>
        <w:t>Ahora bien, respecto a lo peticionado, este Instituto localizó en la página oficial del Sujeto Obligado, el Directorio de la Administración Pública Municipal 2025-2027, por lo que, resulta necesario cotejar los titulares de área localizados en este y los formatos entregados en respuesta, para verificar si la información se encuentra incompleta o no, conforme a la siguiente tabla:</w:t>
      </w:r>
    </w:p>
    <w:p w14:paraId="235A46C5" w14:textId="77777777" w:rsidR="00324EFB" w:rsidRDefault="00324EFB">
      <w:pPr>
        <w:spacing w:after="0" w:line="360" w:lineRule="auto"/>
        <w:rPr>
          <w:color w:val="000000"/>
        </w:rPr>
      </w:pPr>
    </w:p>
    <w:tbl>
      <w:tblPr>
        <w:tblStyle w:val="a4"/>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701"/>
      </w:tblGrid>
      <w:tr w:rsidR="00324EFB" w14:paraId="04E707C4" w14:textId="77777777">
        <w:trPr>
          <w:jc w:val="center"/>
        </w:trPr>
        <w:tc>
          <w:tcPr>
            <w:tcW w:w="4531" w:type="dxa"/>
            <w:shd w:val="clear" w:color="auto" w:fill="A6A6A6"/>
          </w:tcPr>
          <w:p w14:paraId="5959C922" w14:textId="77777777" w:rsidR="00324EFB" w:rsidRDefault="00C638D8">
            <w:pPr>
              <w:spacing w:line="360" w:lineRule="auto"/>
              <w:jc w:val="center"/>
              <w:rPr>
                <w:b/>
                <w:color w:val="000000"/>
                <w:sz w:val="18"/>
                <w:szCs w:val="18"/>
              </w:rPr>
            </w:pPr>
            <w:r>
              <w:rPr>
                <w:b/>
                <w:color w:val="000000"/>
                <w:sz w:val="18"/>
                <w:szCs w:val="18"/>
              </w:rPr>
              <w:t>Directorio</w:t>
            </w:r>
          </w:p>
        </w:tc>
        <w:tc>
          <w:tcPr>
            <w:tcW w:w="1701" w:type="dxa"/>
            <w:shd w:val="clear" w:color="auto" w:fill="A6A6A6"/>
          </w:tcPr>
          <w:p w14:paraId="648607D3" w14:textId="77777777" w:rsidR="00324EFB" w:rsidRDefault="00C638D8">
            <w:pPr>
              <w:spacing w:line="360" w:lineRule="auto"/>
              <w:jc w:val="center"/>
              <w:rPr>
                <w:b/>
                <w:color w:val="000000"/>
                <w:sz w:val="18"/>
                <w:szCs w:val="18"/>
              </w:rPr>
            </w:pPr>
            <w:r>
              <w:rPr>
                <w:b/>
                <w:color w:val="000000"/>
                <w:sz w:val="18"/>
                <w:szCs w:val="18"/>
              </w:rPr>
              <w:t>Respuesta</w:t>
            </w:r>
          </w:p>
        </w:tc>
      </w:tr>
      <w:tr w:rsidR="00324EFB" w14:paraId="6E42989E" w14:textId="77777777">
        <w:trPr>
          <w:jc w:val="center"/>
        </w:trPr>
        <w:tc>
          <w:tcPr>
            <w:tcW w:w="4531" w:type="dxa"/>
          </w:tcPr>
          <w:p w14:paraId="2E21A313" w14:textId="77777777" w:rsidR="00324EFB" w:rsidRDefault="00C638D8">
            <w:pPr>
              <w:spacing w:line="360" w:lineRule="auto"/>
              <w:ind w:left="720" w:hanging="720"/>
              <w:jc w:val="center"/>
              <w:rPr>
                <w:color w:val="000000"/>
                <w:sz w:val="18"/>
                <w:szCs w:val="18"/>
              </w:rPr>
            </w:pPr>
            <w:r>
              <w:rPr>
                <w:color w:val="000000"/>
                <w:sz w:val="18"/>
                <w:szCs w:val="18"/>
              </w:rPr>
              <w:t>Secretario del Ayuntamiento</w:t>
            </w:r>
          </w:p>
        </w:tc>
        <w:tc>
          <w:tcPr>
            <w:tcW w:w="1701" w:type="dxa"/>
          </w:tcPr>
          <w:p w14:paraId="5B79E492" w14:textId="77777777" w:rsidR="00324EFB" w:rsidRDefault="00C638D8">
            <w:pPr>
              <w:spacing w:line="360" w:lineRule="auto"/>
              <w:jc w:val="center"/>
              <w:rPr>
                <w:color w:val="000000"/>
                <w:sz w:val="18"/>
                <w:szCs w:val="18"/>
              </w:rPr>
            </w:pPr>
            <w:r>
              <w:rPr>
                <w:color w:val="000000"/>
                <w:sz w:val="18"/>
                <w:szCs w:val="18"/>
              </w:rPr>
              <w:t>No</w:t>
            </w:r>
          </w:p>
        </w:tc>
      </w:tr>
      <w:tr w:rsidR="00324EFB" w14:paraId="794D885A" w14:textId="77777777">
        <w:trPr>
          <w:jc w:val="center"/>
        </w:trPr>
        <w:tc>
          <w:tcPr>
            <w:tcW w:w="4531" w:type="dxa"/>
          </w:tcPr>
          <w:p w14:paraId="0BE5CE9A" w14:textId="77777777" w:rsidR="00324EFB" w:rsidRDefault="00C638D8">
            <w:pPr>
              <w:spacing w:line="360" w:lineRule="auto"/>
              <w:jc w:val="center"/>
              <w:rPr>
                <w:color w:val="000000"/>
                <w:sz w:val="18"/>
                <w:szCs w:val="18"/>
              </w:rPr>
            </w:pPr>
            <w:r>
              <w:rPr>
                <w:color w:val="000000"/>
                <w:sz w:val="18"/>
                <w:szCs w:val="18"/>
              </w:rPr>
              <w:t>Director de Gobierno</w:t>
            </w:r>
          </w:p>
        </w:tc>
        <w:tc>
          <w:tcPr>
            <w:tcW w:w="1701" w:type="dxa"/>
          </w:tcPr>
          <w:p w14:paraId="0A339E53" w14:textId="77777777" w:rsidR="00324EFB" w:rsidRDefault="00C638D8">
            <w:pPr>
              <w:spacing w:line="360" w:lineRule="auto"/>
              <w:jc w:val="center"/>
              <w:rPr>
                <w:color w:val="000000"/>
                <w:sz w:val="18"/>
                <w:szCs w:val="18"/>
              </w:rPr>
            </w:pPr>
            <w:r>
              <w:rPr>
                <w:color w:val="000000"/>
                <w:sz w:val="18"/>
                <w:szCs w:val="18"/>
              </w:rPr>
              <w:t>Si</w:t>
            </w:r>
          </w:p>
        </w:tc>
      </w:tr>
      <w:tr w:rsidR="00324EFB" w14:paraId="0BDB402C" w14:textId="77777777">
        <w:trPr>
          <w:jc w:val="center"/>
        </w:trPr>
        <w:tc>
          <w:tcPr>
            <w:tcW w:w="4531" w:type="dxa"/>
          </w:tcPr>
          <w:p w14:paraId="2E74D95C" w14:textId="77777777" w:rsidR="00324EFB" w:rsidRDefault="00C638D8">
            <w:pPr>
              <w:spacing w:line="360" w:lineRule="auto"/>
              <w:jc w:val="center"/>
              <w:rPr>
                <w:color w:val="000000"/>
                <w:sz w:val="18"/>
                <w:szCs w:val="18"/>
              </w:rPr>
            </w:pPr>
            <w:r>
              <w:rPr>
                <w:color w:val="000000"/>
                <w:sz w:val="18"/>
                <w:szCs w:val="18"/>
              </w:rPr>
              <w:t>Contralora Municipal</w:t>
            </w:r>
          </w:p>
        </w:tc>
        <w:tc>
          <w:tcPr>
            <w:tcW w:w="1701" w:type="dxa"/>
          </w:tcPr>
          <w:p w14:paraId="53C37137" w14:textId="77777777" w:rsidR="00324EFB" w:rsidRDefault="00C638D8">
            <w:pPr>
              <w:spacing w:line="360" w:lineRule="auto"/>
              <w:jc w:val="center"/>
              <w:rPr>
                <w:color w:val="000000"/>
                <w:sz w:val="18"/>
                <w:szCs w:val="18"/>
              </w:rPr>
            </w:pPr>
            <w:r>
              <w:rPr>
                <w:color w:val="000000"/>
                <w:sz w:val="18"/>
                <w:szCs w:val="18"/>
              </w:rPr>
              <w:t>No</w:t>
            </w:r>
          </w:p>
        </w:tc>
      </w:tr>
      <w:tr w:rsidR="00324EFB" w14:paraId="2B1D5DDD" w14:textId="77777777">
        <w:trPr>
          <w:jc w:val="center"/>
        </w:trPr>
        <w:tc>
          <w:tcPr>
            <w:tcW w:w="4531" w:type="dxa"/>
          </w:tcPr>
          <w:p w14:paraId="75398EC1" w14:textId="77777777" w:rsidR="00324EFB" w:rsidRDefault="00C638D8">
            <w:pPr>
              <w:spacing w:line="360" w:lineRule="auto"/>
              <w:jc w:val="center"/>
              <w:rPr>
                <w:color w:val="000000"/>
                <w:sz w:val="18"/>
                <w:szCs w:val="18"/>
              </w:rPr>
            </w:pPr>
            <w:r>
              <w:rPr>
                <w:color w:val="000000"/>
                <w:sz w:val="18"/>
                <w:szCs w:val="18"/>
              </w:rPr>
              <w:t>Titular de la Unidad de Transparencia</w:t>
            </w:r>
          </w:p>
        </w:tc>
        <w:tc>
          <w:tcPr>
            <w:tcW w:w="1701" w:type="dxa"/>
          </w:tcPr>
          <w:p w14:paraId="3C2679D9" w14:textId="77777777" w:rsidR="00324EFB" w:rsidRDefault="00C638D8">
            <w:pPr>
              <w:spacing w:line="360" w:lineRule="auto"/>
              <w:jc w:val="center"/>
              <w:rPr>
                <w:color w:val="000000"/>
                <w:sz w:val="18"/>
                <w:szCs w:val="18"/>
              </w:rPr>
            </w:pPr>
            <w:r>
              <w:rPr>
                <w:color w:val="000000"/>
                <w:sz w:val="18"/>
                <w:szCs w:val="18"/>
              </w:rPr>
              <w:t>Si</w:t>
            </w:r>
          </w:p>
        </w:tc>
      </w:tr>
      <w:tr w:rsidR="00324EFB" w14:paraId="5E6CD989" w14:textId="77777777">
        <w:trPr>
          <w:jc w:val="center"/>
        </w:trPr>
        <w:tc>
          <w:tcPr>
            <w:tcW w:w="4531" w:type="dxa"/>
          </w:tcPr>
          <w:p w14:paraId="20A6AD92" w14:textId="77777777" w:rsidR="00324EFB" w:rsidRDefault="00C638D8">
            <w:pPr>
              <w:spacing w:line="360" w:lineRule="auto"/>
              <w:jc w:val="center"/>
              <w:rPr>
                <w:color w:val="000000"/>
                <w:sz w:val="18"/>
                <w:szCs w:val="18"/>
              </w:rPr>
            </w:pPr>
            <w:r>
              <w:rPr>
                <w:color w:val="000000"/>
                <w:sz w:val="18"/>
                <w:szCs w:val="18"/>
              </w:rPr>
              <w:t>Coordinadora Jurídica Municipal</w:t>
            </w:r>
          </w:p>
        </w:tc>
        <w:tc>
          <w:tcPr>
            <w:tcW w:w="1701" w:type="dxa"/>
          </w:tcPr>
          <w:p w14:paraId="355D7C0D" w14:textId="77777777" w:rsidR="00324EFB" w:rsidRDefault="00C638D8">
            <w:pPr>
              <w:spacing w:line="360" w:lineRule="auto"/>
              <w:jc w:val="center"/>
              <w:rPr>
                <w:color w:val="000000"/>
                <w:sz w:val="18"/>
                <w:szCs w:val="18"/>
              </w:rPr>
            </w:pPr>
            <w:r>
              <w:rPr>
                <w:color w:val="000000"/>
                <w:sz w:val="18"/>
                <w:szCs w:val="18"/>
              </w:rPr>
              <w:t>No</w:t>
            </w:r>
          </w:p>
        </w:tc>
      </w:tr>
      <w:tr w:rsidR="00324EFB" w14:paraId="210E090D" w14:textId="77777777">
        <w:trPr>
          <w:jc w:val="center"/>
        </w:trPr>
        <w:tc>
          <w:tcPr>
            <w:tcW w:w="4531" w:type="dxa"/>
          </w:tcPr>
          <w:p w14:paraId="10E23C4E" w14:textId="77777777" w:rsidR="00324EFB" w:rsidRDefault="00C638D8">
            <w:pPr>
              <w:spacing w:line="360" w:lineRule="auto"/>
              <w:jc w:val="center"/>
              <w:rPr>
                <w:color w:val="000000"/>
                <w:sz w:val="18"/>
                <w:szCs w:val="18"/>
              </w:rPr>
            </w:pPr>
            <w:r>
              <w:rPr>
                <w:color w:val="000000"/>
                <w:sz w:val="18"/>
                <w:szCs w:val="18"/>
              </w:rPr>
              <w:t>Tesorería Municipal</w:t>
            </w:r>
          </w:p>
        </w:tc>
        <w:tc>
          <w:tcPr>
            <w:tcW w:w="1701" w:type="dxa"/>
          </w:tcPr>
          <w:p w14:paraId="52304684" w14:textId="77777777" w:rsidR="00324EFB" w:rsidRDefault="00C638D8">
            <w:pPr>
              <w:spacing w:line="360" w:lineRule="auto"/>
              <w:jc w:val="center"/>
              <w:rPr>
                <w:color w:val="000000"/>
                <w:sz w:val="18"/>
                <w:szCs w:val="18"/>
              </w:rPr>
            </w:pPr>
            <w:r>
              <w:rPr>
                <w:color w:val="000000"/>
                <w:sz w:val="18"/>
                <w:szCs w:val="18"/>
              </w:rPr>
              <w:t>No</w:t>
            </w:r>
          </w:p>
        </w:tc>
      </w:tr>
      <w:tr w:rsidR="00324EFB" w14:paraId="5746F051" w14:textId="77777777">
        <w:trPr>
          <w:jc w:val="center"/>
        </w:trPr>
        <w:tc>
          <w:tcPr>
            <w:tcW w:w="4531" w:type="dxa"/>
          </w:tcPr>
          <w:p w14:paraId="327DFC0F" w14:textId="77777777" w:rsidR="00324EFB" w:rsidRDefault="00C638D8">
            <w:pPr>
              <w:spacing w:line="360" w:lineRule="auto"/>
              <w:jc w:val="center"/>
              <w:rPr>
                <w:color w:val="000000"/>
                <w:sz w:val="18"/>
                <w:szCs w:val="18"/>
              </w:rPr>
            </w:pPr>
            <w:r>
              <w:rPr>
                <w:color w:val="000000"/>
                <w:sz w:val="18"/>
                <w:szCs w:val="18"/>
              </w:rPr>
              <w:t>Coordinadora de Mejora Regulatoria</w:t>
            </w:r>
          </w:p>
        </w:tc>
        <w:tc>
          <w:tcPr>
            <w:tcW w:w="1701" w:type="dxa"/>
          </w:tcPr>
          <w:p w14:paraId="263B981A" w14:textId="77777777" w:rsidR="00324EFB" w:rsidRDefault="00C638D8">
            <w:pPr>
              <w:spacing w:line="360" w:lineRule="auto"/>
              <w:jc w:val="center"/>
              <w:rPr>
                <w:color w:val="000000"/>
                <w:sz w:val="18"/>
                <w:szCs w:val="18"/>
              </w:rPr>
            </w:pPr>
            <w:r>
              <w:rPr>
                <w:color w:val="000000"/>
                <w:sz w:val="18"/>
                <w:szCs w:val="18"/>
              </w:rPr>
              <w:t>Si</w:t>
            </w:r>
          </w:p>
        </w:tc>
      </w:tr>
      <w:tr w:rsidR="00324EFB" w14:paraId="0632F52C" w14:textId="77777777">
        <w:trPr>
          <w:jc w:val="center"/>
        </w:trPr>
        <w:tc>
          <w:tcPr>
            <w:tcW w:w="4531" w:type="dxa"/>
          </w:tcPr>
          <w:p w14:paraId="577E2938" w14:textId="77777777" w:rsidR="00324EFB" w:rsidRDefault="00C638D8">
            <w:pPr>
              <w:spacing w:line="360" w:lineRule="auto"/>
              <w:jc w:val="center"/>
              <w:rPr>
                <w:color w:val="000000"/>
                <w:sz w:val="18"/>
                <w:szCs w:val="18"/>
              </w:rPr>
            </w:pPr>
            <w:r>
              <w:rPr>
                <w:color w:val="000000"/>
                <w:sz w:val="18"/>
                <w:szCs w:val="18"/>
              </w:rPr>
              <w:t>Secretario Técnica</w:t>
            </w:r>
          </w:p>
        </w:tc>
        <w:tc>
          <w:tcPr>
            <w:tcW w:w="1701" w:type="dxa"/>
          </w:tcPr>
          <w:p w14:paraId="1E00225C" w14:textId="77777777" w:rsidR="00324EFB" w:rsidRDefault="00C638D8">
            <w:pPr>
              <w:spacing w:line="360" w:lineRule="auto"/>
              <w:jc w:val="center"/>
              <w:rPr>
                <w:color w:val="000000"/>
                <w:sz w:val="18"/>
                <w:szCs w:val="18"/>
              </w:rPr>
            </w:pPr>
            <w:r>
              <w:rPr>
                <w:color w:val="000000"/>
                <w:sz w:val="18"/>
                <w:szCs w:val="18"/>
              </w:rPr>
              <w:t>Si</w:t>
            </w:r>
          </w:p>
        </w:tc>
      </w:tr>
      <w:tr w:rsidR="00324EFB" w14:paraId="490FB016" w14:textId="77777777">
        <w:trPr>
          <w:jc w:val="center"/>
        </w:trPr>
        <w:tc>
          <w:tcPr>
            <w:tcW w:w="4531" w:type="dxa"/>
          </w:tcPr>
          <w:p w14:paraId="6BF452FA" w14:textId="77777777" w:rsidR="00324EFB" w:rsidRDefault="00C638D8">
            <w:pPr>
              <w:spacing w:line="360" w:lineRule="auto"/>
              <w:jc w:val="center"/>
              <w:rPr>
                <w:color w:val="000000"/>
                <w:sz w:val="18"/>
                <w:szCs w:val="18"/>
              </w:rPr>
            </w:pPr>
            <w:r>
              <w:rPr>
                <w:color w:val="000000"/>
                <w:sz w:val="18"/>
                <w:szCs w:val="18"/>
              </w:rPr>
              <w:t>Jueza Cívica</w:t>
            </w:r>
          </w:p>
        </w:tc>
        <w:tc>
          <w:tcPr>
            <w:tcW w:w="1701" w:type="dxa"/>
          </w:tcPr>
          <w:p w14:paraId="1720314A" w14:textId="77777777" w:rsidR="00324EFB" w:rsidRDefault="00C638D8">
            <w:pPr>
              <w:spacing w:line="360" w:lineRule="auto"/>
              <w:jc w:val="center"/>
              <w:rPr>
                <w:color w:val="000000"/>
                <w:sz w:val="18"/>
                <w:szCs w:val="18"/>
              </w:rPr>
            </w:pPr>
            <w:r>
              <w:rPr>
                <w:color w:val="000000"/>
                <w:sz w:val="18"/>
                <w:szCs w:val="18"/>
              </w:rPr>
              <w:t>No</w:t>
            </w:r>
          </w:p>
        </w:tc>
      </w:tr>
      <w:tr w:rsidR="00324EFB" w14:paraId="42EE7363" w14:textId="77777777">
        <w:trPr>
          <w:jc w:val="center"/>
        </w:trPr>
        <w:tc>
          <w:tcPr>
            <w:tcW w:w="4531" w:type="dxa"/>
          </w:tcPr>
          <w:p w14:paraId="79E30B6A" w14:textId="77777777" w:rsidR="00324EFB" w:rsidRDefault="00C638D8">
            <w:pPr>
              <w:spacing w:line="360" w:lineRule="auto"/>
              <w:jc w:val="center"/>
              <w:rPr>
                <w:color w:val="000000"/>
                <w:sz w:val="18"/>
                <w:szCs w:val="18"/>
              </w:rPr>
            </w:pPr>
            <w:r>
              <w:rPr>
                <w:color w:val="000000"/>
                <w:sz w:val="18"/>
                <w:szCs w:val="18"/>
              </w:rPr>
              <w:t>Oficial de Registro Civil</w:t>
            </w:r>
          </w:p>
        </w:tc>
        <w:tc>
          <w:tcPr>
            <w:tcW w:w="1701" w:type="dxa"/>
          </w:tcPr>
          <w:p w14:paraId="1639D008" w14:textId="77777777" w:rsidR="00324EFB" w:rsidRDefault="00C638D8">
            <w:pPr>
              <w:spacing w:line="360" w:lineRule="auto"/>
              <w:jc w:val="center"/>
              <w:rPr>
                <w:color w:val="000000"/>
                <w:sz w:val="18"/>
                <w:szCs w:val="18"/>
              </w:rPr>
            </w:pPr>
            <w:r>
              <w:rPr>
                <w:color w:val="000000"/>
                <w:sz w:val="18"/>
                <w:szCs w:val="18"/>
              </w:rPr>
              <w:t>Si</w:t>
            </w:r>
          </w:p>
        </w:tc>
      </w:tr>
      <w:tr w:rsidR="00324EFB" w14:paraId="182B9368" w14:textId="77777777">
        <w:trPr>
          <w:jc w:val="center"/>
        </w:trPr>
        <w:tc>
          <w:tcPr>
            <w:tcW w:w="4531" w:type="dxa"/>
          </w:tcPr>
          <w:p w14:paraId="50CD6472" w14:textId="77777777" w:rsidR="00324EFB" w:rsidRDefault="00C638D8">
            <w:pPr>
              <w:spacing w:line="360" w:lineRule="auto"/>
              <w:jc w:val="center"/>
              <w:rPr>
                <w:color w:val="000000"/>
                <w:sz w:val="18"/>
                <w:szCs w:val="18"/>
              </w:rPr>
            </w:pPr>
            <w:r>
              <w:rPr>
                <w:color w:val="000000"/>
                <w:sz w:val="18"/>
                <w:szCs w:val="18"/>
              </w:rPr>
              <w:t>Director de Obras Públicas y Desarrollo Urbano</w:t>
            </w:r>
          </w:p>
        </w:tc>
        <w:tc>
          <w:tcPr>
            <w:tcW w:w="1701" w:type="dxa"/>
          </w:tcPr>
          <w:p w14:paraId="72934E31" w14:textId="77777777" w:rsidR="00324EFB" w:rsidRDefault="00C638D8">
            <w:pPr>
              <w:spacing w:line="360" w:lineRule="auto"/>
              <w:jc w:val="center"/>
              <w:rPr>
                <w:color w:val="000000"/>
                <w:sz w:val="18"/>
                <w:szCs w:val="18"/>
              </w:rPr>
            </w:pPr>
            <w:r>
              <w:rPr>
                <w:color w:val="000000"/>
                <w:sz w:val="18"/>
                <w:szCs w:val="18"/>
              </w:rPr>
              <w:t>Si</w:t>
            </w:r>
          </w:p>
        </w:tc>
      </w:tr>
      <w:tr w:rsidR="00324EFB" w14:paraId="52F831A3" w14:textId="77777777">
        <w:trPr>
          <w:jc w:val="center"/>
        </w:trPr>
        <w:tc>
          <w:tcPr>
            <w:tcW w:w="4531" w:type="dxa"/>
          </w:tcPr>
          <w:p w14:paraId="5AC2BBF2" w14:textId="77777777" w:rsidR="00324EFB" w:rsidRDefault="00C638D8">
            <w:pPr>
              <w:spacing w:line="360" w:lineRule="auto"/>
              <w:jc w:val="center"/>
              <w:rPr>
                <w:color w:val="000000"/>
                <w:sz w:val="18"/>
                <w:szCs w:val="18"/>
              </w:rPr>
            </w:pPr>
            <w:r>
              <w:rPr>
                <w:color w:val="000000"/>
                <w:sz w:val="18"/>
                <w:szCs w:val="18"/>
              </w:rPr>
              <w:t>Directora de Ecología</w:t>
            </w:r>
          </w:p>
        </w:tc>
        <w:tc>
          <w:tcPr>
            <w:tcW w:w="1701" w:type="dxa"/>
          </w:tcPr>
          <w:p w14:paraId="7BB11178" w14:textId="77777777" w:rsidR="00324EFB" w:rsidRDefault="00C638D8">
            <w:pPr>
              <w:spacing w:line="360" w:lineRule="auto"/>
              <w:jc w:val="center"/>
              <w:rPr>
                <w:color w:val="000000"/>
                <w:sz w:val="18"/>
                <w:szCs w:val="18"/>
              </w:rPr>
            </w:pPr>
            <w:r>
              <w:rPr>
                <w:color w:val="000000"/>
                <w:sz w:val="18"/>
                <w:szCs w:val="18"/>
              </w:rPr>
              <w:t>Si</w:t>
            </w:r>
          </w:p>
        </w:tc>
      </w:tr>
      <w:tr w:rsidR="00324EFB" w14:paraId="787CC966" w14:textId="77777777">
        <w:trPr>
          <w:jc w:val="center"/>
        </w:trPr>
        <w:tc>
          <w:tcPr>
            <w:tcW w:w="4531" w:type="dxa"/>
          </w:tcPr>
          <w:p w14:paraId="16951C99" w14:textId="77777777" w:rsidR="00324EFB" w:rsidRDefault="00C638D8">
            <w:pPr>
              <w:spacing w:line="360" w:lineRule="auto"/>
              <w:jc w:val="center"/>
              <w:rPr>
                <w:color w:val="000000"/>
                <w:sz w:val="18"/>
                <w:szCs w:val="18"/>
              </w:rPr>
            </w:pPr>
            <w:r>
              <w:rPr>
                <w:color w:val="000000"/>
                <w:sz w:val="18"/>
                <w:szCs w:val="18"/>
              </w:rPr>
              <w:t>Director de Servicios Públicos Municipales</w:t>
            </w:r>
          </w:p>
        </w:tc>
        <w:tc>
          <w:tcPr>
            <w:tcW w:w="1701" w:type="dxa"/>
          </w:tcPr>
          <w:p w14:paraId="7176E003" w14:textId="77777777" w:rsidR="00324EFB" w:rsidRDefault="00C638D8">
            <w:pPr>
              <w:spacing w:line="360" w:lineRule="auto"/>
              <w:jc w:val="center"/>
              <w:rPr>
                <w:color w:val="000000"/>
                <w:sz w:val="18"/>
                <w:szCs w:val="18"/>
              </w:rPr>
            </w:pPr>
            <w:r>
              <w:rPr>
                <w:color w:val="000000"/>
                <w:sz w:val="18"/>
                <w:szCs w:val="18"/>
              </w:rPr>
              <w:t>Si</w:t>
            </w:r>
          </w:p>
        </w:tc>
      </w:tr>
      <w:tr w:rsidR="00324EFB" w14:paraId="1B70E310" w14:textId="77777777">
        <w:trPr>
          <w:jc w:val="center"/>
        </w:trPr>
        <w:tc>
          <w:tcPr>
            <w:tcW w:w="4531" w:type="dxa"/>
          </w:tcPr>
          <w:p w14:paraId="66474710" w14:textId="77777777" w:rsidR="00324EFB" w:rsidRDefault="00C638D8">
            <w:pPr>
              <w:spacing w:line="360" w:lineRule="auto"/>
              <w:jc w:val="center"/>
              <w:rPr>
                <w:color w:val="000000"/>
                <w:sz w:val="18"/>
                <w:szCs w:val="18"/>
              </w:rPr>
            </w:pPr>
            <w:r>
              <w:rPr>
                <w:color w:val="000000"/>
                <w:sz w:val="18"/>
                <w:szCs w:val="18"/>
              </w:rPr>
              <w:t>Director de Agua y Alcantarillado</w:t>
            </w:r>
          </w:p>
        </w:tc>
        <w:tc>
          <w:tcPr>
            <w:tcW w:w="1701" w:type="dxa"/>
          </w:tcPr>
          <w:p w14:paraId="577E1823" w14:textId="77777777" w:rsidR="00324EFB" w:rsidRDefault="00C638D8">
            <w:pPr>
              <w:spacing w:line="360" w:lineRule="auto"/>
              <w:jc w:val="center"/>
              <w:rPr>
                <w:color w:val="000000"/>
                <w:sz w:val="18"/>
                <w:szCs w:val="18"/>
              </w:rPr>
            </w:pPr>
            <w:r>
              <w:rPr>
                <w:color w:val="000000"/>
                <w:sz w:val="18"/>
                <w:szCs w:val="18"/>
              </w:rPr>
              <w:t>Si</w:t>
            </w:r>
          </w:p>
        </w:tc>
      </w:tr>
      <w:tr w:rsidR="00324EFB" w14:paraId="3DFBA075" w14:textId="77777777">
        <w:trPr>
          <w:jc w:val="center"/>
        </w:trPr>
        <w:tc>
          <w:tcPr>
            <w:tcW w:w="4531" w:type="dxa"/>
          </w:tcPr>
          <w:p w14:paraId="54C3A950" w14:textId="77777777" w:rsidR="00324EFB" w:rsidRDefault="00C638D8">
            <w:pPr>
              <w:spacing w:line="360" w:lineRule="auto"/>
              <w:jc w:val="center"/>
              <w:rPr>
                <w:color w:val="000000"/>
                <w:sz w:val="18"/>
                <w:szCs w:val="18"/>
              </w:rPr>
            </w:pPr>
            <w:r>
              <w:rPr>
                <w:color w:val="000000"/>
                <w:sz w:val="18"/>
                <w:szCs w:val="18"/>
              </w:rPr>
              <w:lastRenderedPageBreak/>
              <w:t>Director de Desarrollo Económico</w:t>
            </w:r>
          </w:p>
        </w:tc>
        <w:tc>
          <w:tcPr>
            <w:tcW w:w="1701" w:type="dxa"/>
          </w:tcPr>
          <w:p w14:paraId="71434D5B" w14:textId="77777777" w:rsidR="00324EFB" w:rsidRDefault="00C638D8">
            <w:pPr>
              <w:spacing w:line="360" w:lineRule="auto"/>
              <w:jc w:val="center"/>
              <w:rPr>
                <w:color w:val="000000"/>
                <w:sz w:val="18"/>
                <w:szCs w:val="18"/>
              </w:rPr>
            </w:pPr>
            <w:r>
              <w:rPr>
                <w:color w:val="000000"/>
                <w:sz w:val="18"/>
                <w:szCs w:val="18"/>
              </w:rPr>
              <w:t>Si</w:t>
            </w:r>
          </w:p>
        </w:tc>
      </w:tr>
      <w:tr w:rsidR="00324EFB" w14:paraId="345C964E" w14:textId="77777777">
        <w:trPr>
          <w:jc w:val="center"/>
        </w:trPr>
        <w:tc>
          <w:tcPr>
            <w:tcW w:w="4531" w:type="dxa"/>
          </w:tcPr>
          <w:p w14:paraId="794780D7" w14:textId="77777777" w:rsidR="00324EFB" w:rsidRDefault="00C638D8">
            <w:pPr>
              <w:spacing w:line="360" w:lineRule="auto"/>
              <w:jc w:val="center"/>
              <w:rPr>
                <w:color w:val="000000"/>
                <w:sz w:val="18"/>
                <w:szCs w:val="18"/>
              </w:rPr>
            </w:pPr>
            <w:r>
              <w:rPr>
                <w:color w:val="000000"/>
                <w:sz w:val="18"/>
                <w:szCs w:val="18"/>
              </w:rPr>
              <w:t xml:space="preserve">Coordinador del Instituto Municipal de la Juventud </w:t>
            </w:r>
          </w:p>
        </w:tc>
        <w:tc>
          <w:tcPr>
            <w:tcW w:w="1701" w:type="dxa"/>
          </w:tcPr>
          <w:p w14:paraId="4726BE3A" w14:textId="77777777" w:rsidR="00324EFB" w:rsidRDefault="00C638D8">
            <w:pPr>
              <w:spacing w:line="360" w:lineRule="auto"/>
              <w:jc w:val="center"/>
              <w:rPr>
                <w:color w:val="000000"/>
                <w:sz w:val="18"/>
                <w:szCs w:val="18"/>
              </w:rPr>
            </w:pPr>
            <w:r>
              <w:rPr>
                <w:color w:val="000000"/>
                <w:sz w:val="18"/>
                <w:szCs w:val="18"/>
              </w:rPr>
              <w:t>Si</w:t>
            </w:r>
          </w:p>
        </w:tc>
      </w:tr>
      <w:tr w:rsidR="00324EFB" w14:paraId="76B3A6BF" w14:textId="77777777">
        <w:trPr>
          <w:jc w:val="center"/>
        </w:trPr>
        <w:tc>
          <w:tcPr>
            <w:tcW w:w="4531" w:type="dxa"/>
          </w:tcPr>
          <w:p w14:paraId="5EFF0301" w14:textId="77777777" w:rsidR="00324EFB" w:rsidRDefault="00C638D8">
            <w:pPr>
              <w:spacing w:line="360" w:lineRule="auto"/>
              <w:jc w:val="center"/>
              <w:rPr>
                <w:color w:val="000000"/>
                <w:sz w:val="18"/>
                <w:szCs w:val="18"/>
              </w:rPr>
            </w:pPr>
            <w:r>
              <w:rPr>
                <w:color w:val="000000"/>
                <w:sz w:val="18"/>
                <w:szCs w:val="18"/>
              </w:rPr>
              <w:t>Directora de Atención a la Mujer y Prevención a las Mujeres</w:t>
            </w:r>
          </w:p>
        </w:tc>
        <w:tc>
          <w:tcPr>
            <w:tcW w:w="1701" w:type="dxa"/>
          </w:tcPr>
          <w:p w14:paraId="782320F1" w14:textId="77777777" w:rsidR="00324EFB" w:rsidRDefault="00C638D8">
            <w:pPr>
              <w:spacing w:line="360" w:lineRule="auto"/>
              <w:jc w:val="center"/>
              <w:rPr>
                <w:color w:val="000000"/>
                <w:sz w:val="18"/>
                <w:szCs w:val="18"/>
              </w:rPr>
            </w:pPr>
            <w:r>
              <w:rPr>
                <w:color w:val="000000"/>
                <w:sz w:val="18"/>
                <w:szCs w:val="18"/>
              </w:rPr>
              <w:t>Si</w:t>
            </w:r>
          </w:p>
        </w:tc>
      </w:tr>
      <w:tr w:rsidR="00324EFB" w14:paraId="118069FF" w14:textId="77777777">
        <w:trPr>
          <w:jc w:val="center"/>
        </w:trPr>
        <w:tc>
          <w:tcPr>
            <w:tcW w:w="4531" w:type="dxa"/>
          </w:tcPr>
          <w:p w14:paraId="6510EE7C" w14:textId="77777777" w:rsidR="00324EFB" w:rsidRDefault="00C638D8">
            <w:pPr>
              <w:spacing w:line="360" w:lineRule="auto"/>
              <w:jc w:val="center"/>
              <w:rPr>
                <w:color w:val="000000"/>
                <w:sz w:val="18"/>
                <w:szCs w:val="18"/>
              </w:rPr>
            </w:pPr>
            <w:r>
              <w:rPr>
                <w:color w:val="000000"/>
                <w:sz w:val="18"/>
                <w:szCs w:val="18"/>
              </w:rPr>
              <w:t>Director de Desarrollo Agropecuario</w:t>
            </w:r>
          </w:p>
        </w:tc>
        <w:tc>
          <w:tcPr>
            <w:tcW w:w="1701" w:type="dxa"/>
          </w:tcPr>
          <w:p w14:paraId="559A0A0D" w14:textId="77777777" w:rsidR="00324EFB" w:rsidRDefault="00C638D8">
            <w:pPr>
              <w:spacing w:line="360" w:lineRule="auto"/>
              <w:jc w:val="center"/>
              <w:rPr>
                <w:color w:val="000000"/>
                <w:sz w:val="18"/>
                <w:szCs w:val="18"/>
              </w:rPr>
            </w:pPr>
            <w:r>
              <w:rPr>
                <w:color w:val="000000"/>
                <w:sz w:val="18"/>
                <w:szCs w:val="18"/>
              </w:rPr>
              <w:t>Si</w:t>
            </w:r>
          </w:p>
        </w:tc>
      </w:tr>
      <w:tr w:rsidR="00324EFB" w14:paraId="1B90C80C" w14:textId="77777777">
        <w:trPr>
          <w:jc w:val="center"/>
        </w:trPr>
        <w:tc>
          <w:tcPr>
            <w:tcW w:w="4531" w:type="dxa"/>
          </w:tcPr>
          <w:p w14:paraId="066F03E1" w14:textId="77777777" w:rsidR="00324EFB" w:rsidRDefault="00C638D8">
            <w:pPr>
              <w:spacing w:line="360" w:lineRule="auto"/>
              <w:jc w:val="center"/>
              <w:rPr>
                <w:color w:val="000000"/>
                <w:sz w:val="18"/>
                <w:szCs w:val="18"/>
              </w:rPr>
            </w:pPr>
            <w:r>
              <w:rPr>
                <w:color w:val="000000"/>
                <w:sz w:val="18"/>
                <w:szCs w:val="18"/>
              </w:rPr>
              <w:t>Directora de Educación</w:t>
            </w:r>
          </w:p>
        </w:tc>
        <w:tc>
          <w:tcPr>
            <w:tcW w:w="1701" w:type="dxa"/>
          </w:tcPr>
          <w:p w14:paraId="6BF4709B" w14:textId="77777777" w:rsidR="00324EFB" w:rsidRDefault="00C638D8">
            <w:pPr>
              <w:spacing w:line="360" w:lineRule="auto"/>
              <w:jc w:val="center"/>
              <w:rPr>
                <w:color w:val="000000"/>
                <w:sz w:val="18"/>
                <w:szCs w:val="18"/>
              </w:rPr>
            </w:pPr>
            <w:r>
              <w:rPr>
                <w:color w:val="000000"/>
                <w:sz w:val="18"/>
                <w:szCs w:val="18"/>
              </w:rPr>
              <w:t>No</w:t>
            </w:r>
          </w:p>
        </w:tc>
      </w:tr>
      <w:tr w:rsidR="00324EFB" w14:paraId="065774C8" w14:textId="77777777">
        <w:trPr>
          <w:jc w:val="center"/>
        </w:trPr>
        <w:tc>
          <w:tcPr>
            <w:tcW w:w="4531" w:type="dxa"/>
          </w:tcPr>
          <w:p w14:paraId="1C5730D4" w14:textId="77777777" w:rsidR="00324EFB" w:rsidRDefault="00C638D8">
            <w:pPr>
              <w:spacing w:line="360" w:lineRule="auto"/>
              <w:jc w:val="center"/>
              <w:rPr>
                <w:color w:val="000000"/>
                <w:sz w:val="18"/>
                <w:szCs w:val="18"/>
              </w:rPr>
            </w:pPr>
            <w:r>
              <w:rPr>
                <w:color w:val="000000"/>
                <w:sz w:val="18"/>
                <w:szCs w:val="18"/>
              </w:rPr>
              <w:t>Comisario de Seguridad Pública</w:t>
            </w:r>
          </w:p>
        </w:tc>
        <w:tc>
          <w:tcPr>
            <w:tcW w:w="1701" w:type="dxa"/>
          </w:tcPr>
          <w:p w14:paraId="57F8FEE5" w14:textId="77777777" w:rsidR="00324EFB" w:rsidRDefault="00C638D8">
            <w:pPr>
              <w:spacing w:line="360" w:lineRule="auto"/>
              <w:jc w:val="center"/>
              <w:rPr>
                <w:color w:val="000000"/>
                <w:sz w:val="18"/>
                <w:szCs w:val="18"/>
              </w:rPr>
            </w:pPr>
            <w:r>
              <w:rPr>
                <w:color w:val="000000"/>
                <w:sz w:val="18"/>
                <w:szCs w:val="18"/>
              </w:rPr>
              <w:t>No</w:t>
            </w:r>
          </w:p>
        </w:tc>
      </w:tr>
      <w:tr w:rsidR="00324EFB" w14:paraId="74B05AE4" w14:textId="77777777">
        <w:trPr>
          <w:jc w:val="center"/>
        </w:trPr>
        <w:tc>
          <w:tcPr>
            <w:tcW w:w="4531" w:type="dxa"/>
          </w:tcPr>
          <w:p w14:paraId="6427CB1C" w14:textId="77777777" w:rsidR="00324EFB" w:rsidRDefault="00C638D8">
            <w:pPr>
              <w:spacing w:line="360" w:lineRule="auto"/>
              <w:jc w:val="center"/>
              <w:rPr>
                <w:color w:val="000000"/>
                <w:sz w:val="18"/>
                <w:szCs w:val="18"/>
              </w:rPr>
            </w:pPr>
            <w:r>
              <w:rPr>
                <w:color w:val="000000"/>
                <w:sz w:val="18"/>
                <w:szCs w:val="18"/>
              </w:rPr>
              <w:t>Secretaria Técnica del Consejo Municipal de Seguridad Pública</w:t>
            </w:r>
          </w:p>
        </w:tc>
        <w:tc>
          <w:tcPr>
            <w:tcW w:w="1701" w:type="dxa"/>
          </w:tcPr>
          <w:p w14:paraId="65A7E2B0" w14:textId="77777777" w:rsidR="00324EFB" w:rsidRDefault="00C638D8">
            <w:pPr>
              <w:spacing w:line="360" w:lineRule="auto"/>
              <w:jc w:val="center"/>
              <w:rPr>
                <w:color w:val="000000"/>
                <w:sz w:val="18"/>
                <w:szCs w:val="18"/>
              </w:rPr>
            </w:pPr>
            <w:r>
              <w:rPr>
                <w:color w:val="000000"/>
                <w:sz w:val="18"/>
                <w:szCs w:val="18"/>
              </w:rPr>
              <w:t>Si</w:t>
            </w:r>
          </w:p>
        </w:tc>
      </w:tr>
      <w:tr w:rsidR="00324EFB" w14:paraId="796BF99E" w14:textId="77777777">
        <w:trPr>
          <w:jc w:val="center"/>
        </w:trPr>
        <w:tc>
          <w:tcPr>
            <w:tcW w:w="4531" w:type="dxa"/>
          </w:tcPr>
          <w:p w14:paraId="2C9BDEAE" w14:textId="77777777" w:rsidR="00324EFB" w:rsidRDefault="00C638D8">
            <w:pPr>
              <w:spacing w:line="360" w:lineRule="auto"/>
              <w:jc w:val="center"/>
              <w:rPr>
                <w:color w:val="000000"/>
                <w:sz w:val="18"/>
                <w:szCs w:val="18"/>
              </w:rPr>
            </w:pPr>
            <w:r>
              <w:rPr>
                <w:color w:val="000000"/>
                <w:sz w:val="18"/>
                <w:szCs w:val="18"/>
              </w:rPr>
              <w:t>Titular de la Unidad de Información, Planeación, Programación y Evaluación</w:t>
            </w:r>
          </w:p>
        </w:tc>
        <w:tc>
          <w:tcPr>
            <w:tcW w:w="1701" w:type="dxa"/>
          </w:tcPr>
          <w:p w14:paraId="72BA8ACE" w14:textId="77777777" w:rsidR="00324EFB" w:rsidRDefault="00C638D8">
            <w:pPr>
              <w:spacing w:line="360" w:lineRule="auto"/>
              <w:jc w:val="center"/>
              <w:rPr>
                <w:color w:val="000000"/>
                <w:sz w:val="18"/>
                <w:szCs w:val="18"/>
              </w:rPr>
            </w:pPr>
            <w:r>
              <w:rPr>
                <w:color w:val="000000"/>
                <w:sz w:val="18"/>
                <w:szCs w:val="18"/>
              </w:rPr>
              <w:t>Si</w:t>
            </w:r>
          </w:p>
        </w:tc>
      </w:tr>
      <w:tr w:rsidR="00324EFB" w14:paraId="22D6EC98" w14:textId="77777777">
        <w:trPr>
          <w:jc w:val="center"/>
        </w:trPr>
        <w:tc>
          <w:tcPr>
            <w:tcW w:w="4531" w:type="dxa"/>
          </w:tcPr>
          <w:p w14:paraId="3E541B1C" w14:textId="77777777" w:rsidR="00324EFB" w:rsidRDefault="00C638D8">
            <w:pPr>
              <w:spacing w:line="360" w:lineRule="auto"/>
              <w:jc w:val="center"/>
              <w:rPr>
                <w:color w:val="000000"/>
                <w:sz w:val="18"/>
                <w:szCs w:val="18"/>
              </w:rPr>
            </w:pPr>
            <w:r>
              <w:rPr>
                <w:color w:val="000000"/>
                <w:sz w:val="18"/>
                <w:szCs w:val="18"/>
              </w:rPr>
              <w:t>Directora de Bibliotecas</w:t>
            </w:r>
          </w:p>
        </w:tc>
        <w:tc>
          <w:tcPr>
            <w:tcW w:w="1701" w:type="dxa"/>
          </w:tcPr>
          <w:p w14:paraId="3BA0CCA0" w14:textId="77777777" w:rsidR="00324EFB" w:rsidRDefault="00C638D8">
            <w:pPr>
              <w:spacing w:line="360" w:lineRule="auto"/>
              <w:jc w:val="center"/>
              <w:rPr>
                <w:color w:val="000000"/>
                <w:sz w:val="18"/>
                <w:szCs w:val="18"/>
              </w:rPr>
            </w:pPr>
            <w:r>
              <w:rPr>
                <w:color w:val="000000"/>
                <w:sz w:val="18"/>
                <w:szCs w:val="18"/>
              </w:rPr>
              <w:t>Si</w:t>
            </w:r>
          </w:p>
        </w:tc>
      </w:tr>
      <w:tr w:rsidR="00324EFB" w14:paraId="3803CA4D" w14:textId="77777777">
        <w:trPr>
          <w:jc w:val="center"/>
        </w:trPr>
        <w:tc>
          <w:tcPr>
            <w:tcW w:w="4531" w:type="dxa"/>
          </w:tcPr>
          <w:p w14:paraId="2A3F4E39" w14:textId="77777777" w:rsidR="00324EFB" w:rsidRDefault="00C638D8">
            <w:pPr>
              <w:spacing w:line="360" w:lineRule="auto"/>
              <w:jc w:val="center"/>
              <w:rPr>
                <w:color w:val="000000"/>
                <w:sz w:val="18"/>
                <w:szCs w:val="18"/>
              </w:rPr>
            </w:pPr>
            <w:r>
              <w:rPr>
                <w:color w:val="000000"/>
                <w:sz w:val="18"/>
                <w:szCs w:val="18"/>
              </w:rPr>
              <w:t>Director de Protección Civil</w:t>
            </w:r>
          </w:p>
        </w:tc>
        <w:tc>
          <w:tcPr>
            <w:tcW w:w="1701" w:type="dxa"/>
          </w:tcPr>
          <w:p w14:paraId="59A8B3BA" w14:textId="77777777" w:rsidR="00324EFB" w:rsidRDefault="00C638D8">
            <w:pPr>
              <w:spacing w:line="360" w:lineRule="auto"/>
              <w:jc w:val="center"/>
              <w:rPr>
                <w:color w:val="000000"/>
                <w:sz w:val="18"/>
                <w:szCs w:val="18"/>
              </w:rPr>
            </w:pPr>
            <w:r>
              <w:rPr>
                <w:color w:val="000000"/>
                <w:sz w:val="18"/>
                <w:szCs w:val="18"/>
              </w:rPr>
              <w:t>Si</w:t>
            </w:r>
          </w:p>
        </w:tc>
      </w:tr>
      <w:tr w:rsidR="00324EFB" w14:paraId="1276606B" w14:textId="77777777">
        <w:trPr>
          <w:jc w:val="center"/>
        </w:trPr>
        <w:tc>
          <w:tcPr>
            <w:tcW w:w="4531" w:type="dxa"/>
          </w:tcPr>
          <w:p w14:paraId="0474BCC0" w14:textId="77777777" w:rsidR="00324EFB" w:rsidRDefault="00C638D8">
            <w:pPr>
              <w:spacing w:line="360" w:lineRule="auto"/>
              <w:jc w:val="center"/>
              <w:rPr>
                <w:color w:val="000000"/>
                <w:sz w:val="18"/>
                <w:szCs w:val="18"/>
              </w:rPr>
            </w:pPr>
            <w:r>
              <w:rPr>
                <w:color w:val="000000"/>
                <w:sz w:val="18"/>
                <w:szCs w:val="18"/>
              </w:rPr>
              <w:t>Director de Turismo</w:t>
            </w:r>
          </w:p>
        </w:tc>
        <w:tc>
          <w:tcPr>
            <w:tcW w:w="1701" w:type="dxa"/>
          </w:tcPr>
          <w:p w14:paraId="0D79BDE3" w14:textId="77777777" w:rsidR="00324EFB" w:rsidRDefault="00C638D8">
            <w:pPr>
              <w:spacing w:line="360" w:lineRule="auto"/>
              <w:jc w:val="center"/>
              <w:rPr>
                <w:color w:val="000000"/>
                <w:sz w:val="18"/>
                <w:szCs w:val="18"/>
              </w:rPr>
            </w:pPr>
            <w:r>
              <w:rPr>
                <w:color w:val="000000"/>
                <w:sz w:val="18"/>
                <w:szCs w:val="18"/>
              </w:rPr>
              <w:t>No</w:t>
            </w:r>
          </w:p>
        </w:tc>
      </w:tr>
      <w:tr w:rsidR="00324EFB" w14:paraId="49C636E3" w14:textId="77777777">
        <w:trPr>
          <w:jc w:val="center"/>
        </w:trPr>
        <w:tc>
          <w:tcPr>
            <w:tcW w:w="4531" w:type="dxa"/>
          </w:tcPr>
          <w:p w14:paraId="625DB020" w14:textId="77777777" w:rsidR="00324EFB" w:rsidRDefault="00C638D8">
            <w:pPr>
              <w:spacing w:line="360" w:lineRule="auto"/>
              <w:jc w:val="center"/>
              <w:rPr>
                <w:color w:val="000000"/>
                <w:sz w:val="18"/>
                <w:szCs w:val="18"/>
              </w:rPr>
            </w:pPr>
            <w:r>
              <w:rPr>
                <w:color w:val="000000"/>
                <w:sz w:val="18"/>
                <w:szCs w:val="18"/>
              </w:rPr>
              <w:t>Directora de Desarrollo Social</w:t>
            </w:r>
          </w:p>
        </w:tc>
        <w:tc>
          <w:tcPr>
            <w:tcW w:w="1701" w:type="dxa"/>
          </w:tcPr>
          <w:p w14:paraId="3F3AB1DD" w14:textId="77777777" w:rsidR="00324EFB" w:rsidRDefault="00C638D8">
            <w:pPr>
              <w:spacing w:line="360" w:lineRule="auto"/>
              <w:jc w:val="center"/>
              <w:rPr>
                <w:color w:val="000000"/>
                <w:sz w:val="18"/>
                <w:szCs w:val="18"/>
              </w:rPr>
            </w:pPr>
            <w:r>
              <w:rPr>
                <w:color w:val="000000"/>
                <w:sz w:val="18"/>
                <w:szCs w:val="18"/>
              </w:rPr>
              <w:t>Si</w:t>
            </w:r>
          </w:p>
        </w:tc>
      </w:tr>
      <w:tr w:rsidR="00324EFB" w14:paraId="33CA0EB3" w14:textId="77777777">
        <w:trPr>
          <w:jc w:val="center"/>
        </w:trPr>
        <w:tc>
          <w:tcPr>
            <w:tcW w:w="4531" w:type="dxa"/>
          </w:tcPr>
          <w:p w14:paraId="543486DE" w14:textId="77777777" w:rsidR="00324EFB" w:rsidRDefault="00C638D8">
            <w:pPr>
              <w:spacing w:line="360" w:lineRule="auto"/>
              <w:jc w:val="center"/>
              <w:rPr>
                <w:color w:val="000000"/>
                <w:sz w:val="18"/>
                <w:szCs w:val="18"/>
              </w:rPr>
            </w:pPr>
            <w:r>
              <w:rPr>
                <w:color w:val="000000"/>
                <w:sz w:val="18"/>
                <w:szCs w:val="18"/>
              </w:rPr>
              <w:t>Defensoría Municipal de Derechos Humanos</w:t>
            </w:r>
          </w:p>
        </w:tc>
        <w:tc>
          <w:tcPr>
            <w:tcW w:w="1701" w:type="dxa"/>
          </w:tcPr>
          <w:p w14:paraId="7E26DBC5" w14:textId="77777777" w:rsidR="00324EFB" w:rsidRDefault="00C638D8">
            <w:pPr>
              <w:spacing w:line="360" w:lineRule="auto"/>
              <w:jc w:val="center"/>
              <w:rPr>
                <w:color w:val="000000"/>
                <w:sz w:val="18"/>
                <w:szCs w:val="18"/>
              </w:rPr>
            </w:pPr>
            <w:r>
              <w:rPr>
                <w:color w:val="000000"/>
                <w:sz w:val="18"/>
                <w:szCs w:val="18"/>
              </w:rPr>
              <w:t>Si</w:t>
            </w:r>
          </w:p>
        </w:tc>
      </w:tr>
      <w:tr w:rsidR="00324EFB" w14:paraId="651FFECE" w14:textId="77777777">
        <w:trPr>
          <w:jc w:val="center"/>
        </w:trPr>
        <w:tc>
          <w:tcPr>
            <w:tcW w:w="4531" w:type="dxa"/>
          </w:tcPr>
          <w:p w14:paraId="69A2C5DC" w14:textId="77777777" w:rsidR="00324EFB" w:rsidRDefault="00C638D8">
            <w:pPr>
              <w:spacing w:line="360" w:lineRule="auto"/>
              <w:jc w:val="center"/>
              <w:rPr>
                <w:color w:val="000000"/>
                <w:sz w:val="18"/>
                <w:szCs w:val="18"/>
              </w:rPr>
            </w:pPr>
            <w:r>
              <w:rPr>
                <w:color w:val="000000"/>
                <w:sz w:val="18"/>
                <w:szCs w:val="18"/>
              </w:rPr>
              <w:t>Director de Salud</w:t>
            </w:r>
          </w:p>
        </w:tc>
        <w:tc>
          <w:tcPr>
            <w:tcW w:w="1701" w:type="dxa"/>
          </w:tcPr>
          <w:p w14:paraId="248D8B26" w14:textId="77777777" w:rsidR="00324EFB" w:rsidRDefault="00C638D8">
            <w:pPr>
              <w:spacing w:line="360" w:lineRule="auto"/>
              <w:jc w:val="center"/>
              <w:rPr>
                <w:color w:val="000000"/>
                <w:sz w:val="18"/>
                <w:szCs w:val="18"/>
              </w:rPr>
            </w:pPr>
            <w:r>
              <w:rPr>
                <w:color w:val="000000"/>
                <w:sz w:val="18"/>
                <w:szCs w:val="18"/>
              </w:rPr>
              <w:t>Si</w:t>
            </w:r>
          </w:p>
        </w:tc>
      </w:tr>
    </w:tbl>
    <w:p w14:paraId="177F020D" w14:textId="77777777" w:rsidR="00324EFB" w:rsidRDefault="00324EFB">
      <w:pPr>
        <w:spacing w:after="0" w:line="360" w:lineRule="auto"/>
        <w:rPr>
          <w:color w:val="000000"/>
        </w:rPr>
      </w:pPr>
    </w:p>
    <w:p w14:paraId="7E7E5EB2" w14:textId="77777777" w:rsidR="00324EFB" w:rsidRDefault="00C638D8">
      <w:pPr>
        <w:spacing w:after="0" w:line="360" w:lineRule="auto"/>
        <w:rPr>
          <w:b/>
          <w:color w:val="000000"/>
        </w:rPr>
      </w:pPr>
      <w:r>
        <w:rPr>
          <w:color w:val="000000"/>
        </w:rPr>
        <w:t xml:space="preserve">Conforme a lo anterior, se logra vislumbrar que el Sujeto Obligado no entregó la información curricular de todos los Directores, pues omitió entregar de Turismo y de Educación; además, de cargos homólogos a Directores, como el Secretario del Ayuntamiento y los Titulares de la Contraloría Municipal, de la Tesorería Municipal, de la Coordinación Jurídica Municipal, de la Comisaría de Seguridad Pública y la Jueza Cívica, lo cual da como resultado que el agravio sea </w:t>
      </w:r>
      <w:r>
        <w:rPr>
          <w:b/>
          <w:color w:val="000000"/>
        </w:rPr>
        <w:t>FUNDADO.</w:t>
      </w:r>
    </w:p>
    <w:p w14:paraId="5103D8C9" w14:textId="77777777" w:rsidR="00324EFB" w:rsidRDefault="00324EFB">
      <w:pPr>
        <w:spacing w:after="0" w:line="360" w:lineRule="auto"/>
        <w:rPr>
          <w:color w:val="000000"/>
        </w:rPr>
      </w:pPr>
    </w:p>
    <w:p w14:paraId="1BA07642" w14:textId="77777777" w:rsidR="00324EFB" w:rsidRDefault="00C638D8">
      <w:pPr>
        <w:tabs>
          <w:tab w:val="left" w:pos="4962"/>
        </w:tabs>
        <w:spacing w:after="0" w:line="360" w:lineRule="auto"/>
        <w:rPr>
          <w:color w:val="000000"/>
        </w:rPr>
      </w:pPr>
      <w:r>
        <w:rPr>
          <w:color w:val="000000"/>
        </w:rPr>
        <w:t xml:space="preserve">Por lo que, para atender el requerimiento de información, el Sujeto Obligado deberá realizar una búsqueda exhaustiva y razonable en la Tesorería Municipal, a efecto de que entregue los documentos donde conste la información curricular de los Directores y homólogos faltantes, en funciones al trece de enero de dos mil veinticinco; dicha situación toma sustento en el artículo 12 de la Ley de Transparencia y Acceso a la Información Pública del Estado de México y </w:t>
      </w:r>
      <w:r>
        <w:rPr>
          <w:color w:val="000000"/>
        </w:rPr>
        <w:lastRenderedPageBreak/>
        <w:t>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75E57047" w14:textId="77777777" w:rsidR="00324EFB" w:rsidRDefault="00324EFB">
      <w:pPr>
        <w:spacing w:after="0" w:line="360" w:lineRule="auto"/>
        <w:rPr>
          <w:color w:val="FF0000"/>
        </w:rPr>
      </w:pPr>
    </w:p>
    <w:p w14:paraId="7E115DBC" w14:textId="77777777" w:rsidR="00324EFB" w:rsidRDefault="00C638D8">
      <w:pPr>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lo cual, de conformidad con en el artículo 160 de la Ley de Transparencia y Acceso a la Información Pública del Estado de México y Municipios, el cual refiere que los sujetos obligados deberán entregar la información que obre en sus archivos.</w:t>
      </w:r>
    </w:p>
    <w:p w14:paraId="7B45DE91" w14:textId="77777777" w:rsidR="00324EFB" w:rsidRDefault="00324EFB">
      <w:pPr>
        <w:spacing w:after="0" w:line="360" w:lineRule="auto"/>
        <w:rPr>
          <w:color w:val="000000"/>
        </w:rPr>
      </w:pPr>
    </w:p>
    <w:p w14:paraId="427868D2" w14:textId="77777777" w:rsidR="00324EFB" w:rsidRDefault="00C638D8">
      <w:pPr>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información curricular faltante.</w:t>
      </w:r>
    </w:p>
    <w:p w14:paraId="205A1BC7" w14:textId="77777777" w:rsidR="00324EFB" w:rsidRDefault="00324EFB">
      <w:pPr>
        <w:spacing w:after="0" w:line="360" w:lineRule="auto"/>
        <w:rPr>
          <w:color w:val="000000"/>
        </w:rPr>
      </w:pPr>
    </w:p>
    <w:p w14:paraId="3BE872D1" w14:textId="77777777" w:rsidR="00324EFB" w:rsidRDefault="00C638D8">
      <w:pPr>
        <w:spacing w:after="0" w:line="360" w:lineRule="auto"/>
        <w:rPr>
          <w:color w:val="000000"/>
        </w:rPr>
      </w:pPr>
      <w:r>
        <w:rPr>
          <w:color w:val="000000"/>
        </w:rPr>
        <w:t>Finalmente, no pasa desapercibido para este Instituto que los documentos,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5F898761" w14:textId="77777777" w:rsidR="00324EFB" w:rsidRDefault="00324EFB">
      <w:pPr>
        <w:spacing w:after="0" w:line="360" w:lineRule="auto"/>
        <w:rPr>
          <w:color w:val="000000"/>
        </w:rPr>
      </w:pPr>
    </w:p>
    <w:p w14:paraId="3A1B6AB5" w14:textId="77777777" w:rsidR="00324EFB" w:rsidRDefault="00C638D8">
      <w:pPr>
        <w:spacing w:after="0" w:line="360" w:lineRule="auto"/>
        <w:rPr>
          <w:color w:val="000000"/>
        </w:rPr>
      </w:pPr>
      <w:r>
        <w:rPr>
          <w:color w:val="000000"/>
        </w:rPr>
        <w:t xml:space="preserve">Para tal situación, el Sujeto Obligado deberá seguir el procedimiento establecido en el artículo 168 de dicho ordenamiento jurídico; esto es, que el área competente deberá elaborar la versión </w:t>
      </w:r>
      <w:r>
        <w:rPr>
          <w:color w:val="000000"/>
        </w:rPr>
        <w:lastRenderedPageBreak/>
        <w:t>pública, así como emitir el Acuerdo, por parte del Comité de Transparencia, donde confirme la clasificación de los datos, fundando y motivando la clasificación.</w:t>
      </w:r>
    </w:p>
    <w:p w14:paraId="48D96CC2" w14:textId="77777777" w:rsidR="00324EFB" w:rsidRDefault="00324EFB">
      <w:pPr>
        <w:spacing w:after="0" w:line="360" w:lineRule="auto"/>
        <w:rPr>
          <w:color w:val="000000"/>
        </w:rPr>
      </w:pPr>
    </w:p>
    <w:p w14:paraId="582E217F" w14:textId="77777777" w:rsidR="00324EFB" w:rsidRDefault="00C638D8">
      <w:pPr>
        <w:spacing w:after="0" w:line="360" w:lineRule="auto"/>
        <w:rPr>
          <w:b/>
          <w:color w:val="000000"/>
        </w:rPr>
      </w:pPr>
      <w:r>
        <w:rPr>
          <w:b/>
          <w:color w:val="000000"/>
        </w:rPr>
        <w:t>Certificación de Competencia Laboral</w:t>
      </w:r>
    </w:p>
    <w:p w14:paraId="7CC7E8DD" w14:textId="77777777" w:rsidR="00324EFB" w:rsidRDefault="00324EFB">
      <w:pPr>
        <w:spacing w:after="0" w:line="360" w:lineRule="auto"/>
        <w:rPr>
          <w:color w:val="000000"/>
        </w:rPr>
      </w:pPr>
    </w:p>
    <w:p w14:paraId="1C3D5D6C" w14:textId="77777777" w:rsidR="00324EFB" w:rsidRDefault="00C638D8">
      <w:pPr>
        <w:spacing w:after="0" w:line="360" w:lineRule="auto"/>
        <w:rPr>
          <w:color w:val="000000"/>
        </w:rPr>
      </w:pPr>
      <w:bookmarkStart w:id="12" w:name="_heading=h.3rdcrjn" w:colFirst="0" w:colLast="0"/>
      <w:bookmarkEnd w:id="12"/>
      <w:r>
        <w:rPr>
          <w:color w:val="000000"/>
        </w:rPr>
        <w:t xml:space="preserve">Sobre el tema, la Tesorería Municipal señaló que el servidor público se encontraba en el plazo establecido en el artículo 32 de la Ley Orgánica de la Administración Pública Municipal, es decir, aludió a que no contaba con este; sobre el tema el </w:t>
      </w:r>
      <w:r>
        <w:t>Criterio de Interpretación, con clave de control SO/014/2017, de la Segunda Época, emitido por el Instituto Nacional de Transparencia, Acceso a la Información y Protección de Datos Personales</w:t>
      </w:r>
      <w:r>
        <w:rPr>
          <w:color w:val="000000"/>
        </w:rPr>
        <w:t>, señala que la inexistencia de la información, es una cuestión de hecho que se le atribuye a la misma, cuando ésta no se encuentra en los archivos del Sujeto Obligado.</w:t>
      </w:r>
    </w:p>
    <w:p w14:paraId="7935CAE1" w14:textId="77777777" w:rsidR="00324EFB" w:rsidRDefault="00324EFB">
      <w:pPr>
        <w:spacing w:after="0" w:line="360" w:lineRule="auto"/>
        <w:rPr>
          <w:color w:val="000000"/>
          <w:highlight w:val="yellow"/>
        </w:rPr>
      </w:pPr>
    </w:p>
    <w:p w14:paraId="1FB500FE" w14:textId="77777777" w:rsidR="00324EFB" w:rsidRDefault="00C638D8">
      <w:pPr>
        <w:spacing w:after="0" w:line="360" w:lineRule="auto"/>
        <w:rPr>
          <w:color w:val="000000"/>
        </w:rPr>
      </w:pPr>
      <w:r>
        <w:rPr>
          <w:color w:val="000000"/>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7DF3CF6F" w14:textId="77777777" w:rsidR="00324EFB" w:rsidRDefault="00324EFB">
      <w:pPr>
        <w:spacing w:after="0" w:line="360" w:lineRule="auto"/>
        <w:rPr>
          <w:color w:val="000000"/>
        </w:rPr>
      </w:pPr>
    </w:p>
    <w:p w14:paraId="0D69DA40" w14:textId="77777777" w:rsidR="00324EFB" w:rsidRDefault="00C638D8">
      <w:pPr>
        <w:spacing w:after="0" w:line="360" w:lineRule="auto"/>
        <w:rPr>
          <w:color w:val="000000"/>
        </w:rPr>
      </w:pPr>
      <w:r>
        <w:rPr>
          <w:color w:val="000000"/>
        </w:rPr>
        <w:t xml:space="preserve">Así, es posible concluir que la </w:t>
      </w:r>
      <w:r>
        <w:rPr>
          <w:b/>
          <w:color w:val="000000"/>
        </w:rPr>
        <w:t>inexistencia</w:t>
      </w:r>
      <w:r>
        <w:rPr>
          <w:color w:val="000000"/>
        </w:rPr>
        <w:t xml:space="preserve"> presupone la competencia del sujeto obligado para conocer de la información, pero por alguna circunstancia, la documentación solicitada no obra en sus archivos; sin embargo, no basta con que los sujetos obligados señalen dicha circunstancia, sino que también debe de señalar las razones por las cuales no cuentan con lo peticionado, es decir, las circunstancias que dan lugar a la inexistencia, lo cual aconteció, en el presente caso, pues refirió que se encontraba dentro del plazo para proporcionarlo.</w:t>
      </w:r>
    </w:p>
    <w:p w14:paraId="30E685B8" w14:textId="77777777" w:rsidR="00324EFB" w:rsidRDefault="00324EFB">
      <w:pPr>
        <w:spacing w:after="0" w:line="360" w:lineRule="auto"/>
        <w:ind w:right="-28"/>
        <w:rPr>
          <w:color w:val="000000"/>
        </w:rPr>
      </w:pPr>
    </w:p>
    <w:p w14:paraId="16A4ADBA" w14:textId="77777777" w:rsidR="00324EFB" w:rsidRDefault="00C638D8">
      <w:pPr>
        <w:spacing w:after="0" w:line="360" w:lineRule="auto"/>
        <w:rPr>
          <w:color w:val="000000"/>
        </w:rPr>
      </w:pPr>
      <w:r>
        <w:rPr>
          <w:color w:val="000000"/>
        </w:rPr>
        <w:t xml:space="preserve">Sobre dichas circunstancias, es necesario referir que este Instituto ha establecido, por analogía, que al igual que a nivel municipal, los Titulares de las Unidades de Transparencia del Gobierno </w:t>
      </w:r>
      <w:r>
        <w:rPr>
          <w:color w:val="000000"/>
        </w:rPr>
        <w:lastRenderedPageBreak/>
        <w:t>del Estado de México, cuentan con seis meses para obtener la certificación de competencia laboral, tomando en consideración la fecha de emisión de la Convocatoria de este Instituto, es decir, se debe certificar en el primer proceso que ejecute este Organismo Garante, posterior a la fecha de alta en el cargo.</w:t>
      </w:r>
    </w:p>
    <w:p w14:paraId="46A96FCB" w14:textId="77777777" w:rsidR="00324EFB" w:rsidRDefault="00324EFB">
      <w:pPr>
        <w:spacing w:after="0" w:line="360" w:lineRule="auto"/>
        <w:rPr>
          <w:color w:val="000000"/>
          <w:highlight w:val="yellow"/>
        </w:rPr>
      </w:pPr>
    </w:p>
    <w:p w14:paraId="6D329390" w14:textId="77777777" w:rsidR="00324EFB" w:rsidRDefault="00C638D8">
      <w:pPr>
        <w:spacing w:after="0" w:line="360" w:lineRule="auto"/>
        <w:rPr>
          <w:color w:val="000000"/>
        </w:rPr>
      </w:pPr>
      <w:r>
        <w:rPr>
          <w:color w:val="000000"/>
        </w:rPr>
        <w:t>En ese orden de ideas, este Instituto realizó una búsqueda en el Portal de Información Pública de Oficio Mexiquense del Sujeto Obligado y se logró advertir que durante la administración 2022-2024, la Titular de la Unidad de Transparencia, era Isela García Palma, tal como se muestra a continuación:</w:t>
      </w:r>
    </w:p>
    <w:p w14:paraId="4853ECD4" w14:textId="77777777" w:rsidR="00324EFB" w:rsidRDefault="00324EFB">
      <w:pPr>
        <w:spacing w:after="0" w:line="360" w:lineRule="auto"/>
        <w:rPr>
          <w:color w:val="000000"/>
          <w:highlight w:val="yellow"/>
        </w:rPr>
      </w:pPr>
    </w:p>
    <w:p w14:paraId="56B1620C" w14:textId="77777777" w:rsidR="00324EFB" w:rsidRDefault="00C638D8">
      <w:pPr>
        <w:spacing w:after="0" w:line="360" w:lineRule="auto"/>
        <w:jc w:val="center"/>
        <w:rPr>
          <w:color w:val="000000"/>
          <w:highlight w:val="yellow"/>
        </w:rPr>
      </w:pPr>
      <w:r>
        <w:rPr>
          <w:noProof/>
          <w:color w:val="000000"/>
          <w:highlight w:val="yellow"/>
        </w:rPr>
        <w:drawing>
          <wp:inline distT="0" distB="0" distL="0" distR="0" wp14:anchorId="1A227148" wp14:editId="3660992B">
            <wp:extent cx="3292864" cy="965988"/>
            <wp:effectExtent l="0" t="0" r="0" b="0"/>
            <wp:docPr id="19965896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292864" cy="965988"/>
                    </a:xfrm>
                    <a:prstGeom prst="rect">
                      <a:avLst/>
                    </a:prstGeom>
                    <a:ln/>
                  </pic:spPr>
                </pic:pic>
              </a:graphicData>
            </a:graphic>
          </wp:inline>
        </w:drawing>
      </w:r>
    </w:p>
    <w:p w14:paraId="6E0B48D0" w14:textId="77777777" w:rsidR="00324EFB" w:rsidRDefault="00324EFB">
      <w:pPr>
        <w:spacing w:after="0" w:line="360" w:lineRule="auto"/>
        <w:rPr>
          <w:color w:val="000000"/>
        </w:rPr>
      </w:pPr>
    </w:p>
    <w:p w14:paraId="41F54754" w14:textId="77777777" w:rsidR="00324EFB" w:rsidRDefault="00C638D8">
      <w:pPr>
        <w:spacing w:after="0" w:line="360" w:lineRule="auto"/>
        <w:rPr>
          <w:color w:val="000000"/>
        </w:rPr>
      </w:pPr>
      <w:r>
        <w:rPr>
          <w:color w:val="000000"/>
        </w:rPr>
        <w:t>Conforme a lo anterior, se logra vislumbrar que el actual Titular de la Unidad de Transparencia, entró en funciones entre el primero de enero de dos mil veinticinco y el trece de dicho mes y año, es decir, no habían transcurrido los seis meses para contar con la certificación.</w:t>
      </w:r>
    </w:p>
    <w:p w14:paraId="79BE2D6A" w14:textId="77777777" w:rsidR="00324EFB" w:rsidRDefault="00324EFB">
      <w:pPr>
        <w:spacing w:after="0" w:line="360" w:lineRule="auto"/>
        <w:rPr>
          <w:color w:val="000000"/>
        </w:rPr>
      </w:pPr>
    </w:p>
    <w:p w14:paraId="0FE13BCA" w14:textId="77777777" w:rsidR="00324EFB" w:rsidRDefault="00C638D8">
      <w:pPr>
        <w:spacing w:after="0" w:line="360" w:lineRule="auto"/>
        <w:rPr>
          <w:color w:val="000000"/>
        </w:rPr>
      </w:pPr>
      <w:r>
        <w:rPr>
          <w:color w:val="000000"/>
        </w:rPr>
        <w:t>Además, que tampoco a la fecha de la solicitud, se había emitido la Convocatoria para la Certificación en el Estándar de Competencia Laboral EC 1057 ‘Garantizar el Derecho de Acceso a la Información Pública’ 2025, pues la misma será objeto de aprobación o no, en la misma Sesión de Pleno en la que se emite la presente resolución, esto es, el veintiséis de febrero de dos mil veinticinco.</w:t>
      </w:r>
    </w:p>
    <w:p w14:paraId="4EBF66A9" w14:textId="77777777" w:rsidR="00324EFB" w:rsidRDefault="00324EFB">
      <w:pPr>
        <w:spacing w:after="0" w:line="360" w:lineRule="auto"/>
        <w:rPr>
          <w:color w:val="000000"/>
        </w:rPr>
      </w:pPr>
    </w:p>
    <w:p w14:paraId="1FD236AA" w14:textId="77777777" w:rsidR="00324EFB" w:rsidRDefault="00C638D8">
      <w:pPr>
        <w:spacing w:after="0" w:line="360" w:lineRule="auto"/>
        <w:rPr>
          <w:color w:val="000000"/>
        </w:rPr>
      </w:pPr>
      <w:r>
        <w:rPr>
          <w:color w:val="000000"/>
        </w:rPr>
        <w:t xml:space="preserve">Asimismo, se revisó el listado de Servidores Públicos Certificados, en el Estándar de Competencia referido en el párrafo anterior, publicado en la página de este Instituto y no se </w:t>
      </w:r>
      <w:r>
        <w:rPr>
          <w:color w:val="000000"/>
        </w:rPr>
        <w:lastRenderedPageBreak/>
        <w:t>localizó que el actual Titular de la Unidad de Transparencia cuente con la expresión documental solicitada.</w:t>
      </w:r>
    </w:p>
    <w:p w14:paraId="5E87E65B" w14:textId="77777777" w:rsidR="00324EFB" w:rsidRDefault="00324EFB">
      <w:pPr>
        <w:spacing w:after="0" w:line="360" w:lineRule="auto"/>
        <w:rPr>
          <w:color w:val="000000"/>
        </w:rPr>
      </w:pPr>
    </w:p>
    <w:p w14:paraId="1E9D1FA8" w14:textId="77777777" w:rsidR="00324EFB" w:rsidRDefault="00C638D8">
      <w:pPr>
        <w:spacing w:after="0" w:line="360" w:lineRule="auto"/>
        <w:rPr>
          <w:color w:val="000000"/>
        </w:rPr>
      </w:pPr>
      <w:r>
        <w:rPr>
          <w:color w:val="000000"/>
        </w:rPr>
        <w:t xml:space="preserve">Así, se logra colegir que la información solicitada por la persona Recurrente es inexistente, pues el Sujeto Obligado, realizó una búsqueda de manera exhaustiva y razonable en sus archivos, al gestionar la solicitud de información al área competente, esta efectuar la indagación minuciosa en todos sus archivos y finalmente, señalar los motivos por las cuales no contaba con la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0CD42768" w14:textId="77777777" w:rsidR="00324EFB" w:rsidRDefault="00324EFB">
      <w:pPr>
        <w:widowControl w:val="0"/>
        <w:spacing w:after="0" w:line="360" w:lineRule="auto"/>
        <w:rPr>
          <w:color w:val="000000"/>
        </w:rPr>
      </w:pPr>
    </w:p>
    <w:p w14:paraId="41F87D2C" w14:textId="77777777" w:rsidR="00324EFB" w:rsidRDefault="00C638D8">
      <w:pPr>
        <w:spacing w:after="0" w:line="360" w:lineRule="auto"/>
        <w:rPr>
          <w:color w:val="000000"/>
        </w:rPr>
      </w:pPr>
      <w:r>
        <w:rPr>
          <w:color w:val="000000"/>
        </w:rPr>
        <w:t xml:space="preserve">De la misma manera, el </w:t>
      </w:r>
      <w:r>
        <w:t>Criterio de Interpretación, con clave de control SO/007/2017, de la Segunda Época, emitido por el Instituto Nacional de Transparencia, Acceso a la Información y Protección de Datos Personales</w:t>
      </w:r>
      <w:r>
        <w:rPr>
          <w:color w:val="000000"/>
        </w:rPr>
        <w:t>,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w:t>
      </w:r>
      <w:r>
        <w:t>e</w:t>
      </w:r>
      <w:r>
        <w:rPr>
          <w:color w:val="000000"/>
        </w:rPr>
        <w:t xml:space="preserve"> a su existencia.</w:t>
      </w:r>
    </w:p>
    <w:p w14:paraId="74E6EA41" w14:textId="77777777" w:rsidR="00324EFB" w:rsidRDefault="00324EFB">
      <w:pPr>
        <w:spacing w:after="0" w:line="360" w:lineRule="auto"/>
        <w:rPr>
          <w:color w:val="000000"/>
        </w:rPr>
      </w:pPr>
    </w:p>
    <w:p w14:paraId="59B5C7AF" w14:textId="77777777" w:rsidR="00324EFB" w:rsidRDefault="00C638D8">
      <w:pPr>
        <w:spacing w:after="0" w:line="360" w:lineRule="auto"/>
        <w:rPr>
          <w:b/>
          <w:color w:val="000000"/>
        </w:rPr>
      </w:pPr>
      <w:r>
        <w:rPr>
          <w:color w:val="000000"/>
        </w:rPr>
        <w:t xml:space="preserve">Al respecto, dicho criterio aplica al caso en concreto, ya que a la fecha de la solicitud no se había emitido la Convocatoria para el Proceso de Certificación; por lo que, se considera que desde respuesta el Sujeto Obligado precisó las razones por las cuales no contaba con la información peticionada, en términos del artículo 19, párrafo segundo de la Ley de Transparencia y Acceso a la Información Pública del Estado de México y Municipios, lo cual da como resultado que el agravio es </w:t>
      </w:r>
      <w:r>
        <w:rPr>
          <w:b/>
          <w:color w:val="000000"/>
        </w:rPr>
        <w:t>INFUNDADO.</w:t>
      </w:r>
    </w:p>
    <w:p w14:paraId="2DBA5905" w14:textId="77777777" w:rsidR="00324EFB" w:rsidRDefault="00324EFB">
      <w:pPr>
        <w:spacing w:after="0" w:line="360" w:lineRule="auto"/>
        <w:rPr>
          <w:color w:val="000000"/>
        </w:rPr>
      </w:pPr>
    </w:p>
    <w:p w14:paraId="60F5E37D" w14:textId="77777777" w:rsidR="00324EFB" w:rsidRDefault="00C638D8">
      <w:pPr>
        <w:pStyle w:val="Ttulo2"/>
        <w:spacing w:before="0" w:after="0"/>
      </w:pPr>
      <w:bookmarkStart w:id="13" w:name="_heading=h.26in1rg" w:colFirst="0" w:colLast="0"/>
      <w:bookmarkEnd w:id="13"/>
      <w:r>
        <w:lastRenderedPageBreak/>
        <w:t>SEXTO. Decisión</w:t>
      </w:r>
    </w:p>
    <w:p w14:paraId="542527F9" w14:textId="77777777" w:rsidR="00324EFB" w:rsidRDefault="00324EFB">
      <w:pPr>
        <w:spacing w:after="0" w:line="360" w:lineRule="auto"/>
        <w:rPr>
          <w:b/>
        </w:rPr>
      </w:pPr>
    </w:p>
    <w:p w14:paraId="307B5513" w14:textId="77777777" w:rsidR="00324EFB" w:rsidRDefault="00C638D8">
      <w:pPr>
        <w:spacing w:after="0" w:line="360" w:lineRule="auto"/>
        <w:ind w:right="-28"/>
      </w:pPr>
      <w:r>
        <w:t>Con fundamento en el artículo 186, fracciones II y III, de la Ley de Transparencia y Acceso a la Información Pública del Estado de México y Municipios, es procedente realizar lo siguiente:</w:t>
      </w:r>
    </w:p>
    <w:p w14:paraId="067B76AC" w14:textId="77777777" w:rsidR="00324EFB" w:rsidRDefault="00324EFB">
      <w:pPr>
        <w:spacing w:after="0" w:line="360" w:lineRule="auto"/>
        <w:ind w:right="-28"/>
      </w:pPr>
    </w:p>
    <w:p w14:paraId="498463E0" w14:textId="77777777" w:rsidR="00324EFB" w:rsidRDefault="00C638D8">
      <w:pPr>
        <w:numPr>
          <w:ilvl w:val="0"/>
          <w:numId w:val="3"/>
        </w:numPr>
        <w:pBdr>
          <w:top w:val="nil"/>
          <w:left w:val="nil"/>
          <w:bottom w:val="nil"/>
          <w:right w:val="nil"/>
          <w:between w:val="nil"/>
        </w:pBdr>
        <w:spacing w:after="0" w:line="360" w:lineRule="auto"/>
        <w:ind w:right="-28"/>
        <w:rPr>
          <w:color w:val="000000"/>
        </w:rPr>
      </w:pPr>
      <w:r>
        <w:rPr>
          <w:b/>
          <w:color w:val="000000"/>
        </w:rPr>
        <w:t xml:space="preserve">CONFIRMAR </w:t>
      </w:r>
      <w:r>
        <w:rPr>
          <w:color w:val="000000"/>
        </w:rPr>
        <w:t>la respuesta otorgada por el Sujeto Obligado a la solicitud 00017/COCOTIT/IP/2025.</w:t>
      </w:r>
    </w:p>
    <w:p w14:paraId="76F85579" w14:textId="77777777" w:rsidR="00324EFB" w:rsidRDefault="00324EFB">
      <w:pPr>
        <w:spacing w:after="0" w:line="360" w:lineRule="auto"/>
        <w:ind w:right="-28"/>
      </w:pPr>
    </w:p>
    <w:p w14:paraId="2FF3FFA4" w14:textId="77777777" w:rsidR="00324EFB" w:rsidRDefault="00C638D8">
      <w:pPr>
        <w:numPr>
          <w:ilvl w:val="0"/>
          <w:numId w:val="3"/>
        </w:numPr>
        <w:pBdr>
          <w:top w:val="nil"/>
          <w:left w:val="nil"/>
          <w:bottom w:val="nil"/>
          <w:right w:val="nil"/>
          <w:between w:val="nil"/>
        </w:pBdr>
        <w:spacing w:after="0" w:line="360" w:lineRule="auto"/>
        <w:ind w:right="-28"/>
        <w:rPr>
          <w:color w:val="000000"/>
        </w:rPr>
      </w:pPr>
      <w:r>
        <w:rPr>
          <w:b/>
          <w:color w:val="000000"/>
        </w:rPr>
        <w:t>MODIFICAR la</w:t>
      </w:r>
      <w:r>
        <w:rPr>
          <w:color w:val="000000"/>
        </w:rPr>
        <w:t xml:space="preserve"> respuesta otorgada por el Ayuntamiento de Cocotitlán a la solicitud 00016/COCOTIT/IP/2025, a efecto de que vía Sistema de Acceso a la Información Mexiquense se entregue, en su caso en versión pública, los documentos donde conste la información faltante.</w:t>
      </w:r>
    </w:p>
    <w:p w14:paraId="3EA2F3A5" w14:textId="77777777" w:rsidR="00324EFB" w:rsidRDefault="00324EFB">
      <w:pPr>
        <w:spacing w:after="0" w:line="360" w:lineRule="auto"/>
        <w:ind w:right="-28"/>
      </w:pPr>
    </w:p>
    <w:p w14:paraId="0C69DC35" w14:textId="77777777" w:rsidR="00324EFB" w:rsidRDefault="00C638D8">
      <w:pPr>
        <w:spacing w:after="0" w:line="360" w:lineRule="auto"/>
        <w:ind w:right="-28"/>
        <w:rPr>
          <w:b/>
          <w:color w:val="000000"/>
        </w:rPr>
      </w:pPr>
      <w:r>
        <w:rPr>
          <w:b/>
          <w:color w:val="000000"/>
        </w:rPr>
        <w:t>Términos de la Resolución para conocimiento del Particular</w:t>
      </w:r>
    </w:p>
    <w:p w14:paraId="543199DF" w14:textId="77777777" w:rsidR="00324EFB" w:rsidRDefault="00324EFB">
      <w:pPr>
        <w:spacing w:after="0" w:line="360" w:lineRule="auto"/>
        <w:ind w:right="-28"/>
        <w:rPr>
          <w:b/>
          <w:color w:val="000000"/>
        </w:rPr>
      </w:pPr>
    </w:p>
    <w:p w14:paraId="0DE8D7D5" w14:textId="77777777" w:rsidR="00324EFB" w:rsidRDefault="00C638D8">
      <w:pPr>
        <w:spacing w:after="0" w:line="360" w:lineRule="auto"/>
        <w:ind w:right="-28"/>
      </w:pPr>
      <w:r>
        <w:t>Se le hace del conocimiento al Particular, que, en el presente caso, se le concede parcialmente la razón, pues el Sujeto Obligado no le remitió la información completa, por lo que es dable ordenar la información curricular faltante, pues desde respuesta indicó las razones por las cuales no contaba con la Certificación de Competencia Laboral del Titular de la Unidad de Transparencia.</w:t>
      </w:r>
    </w:p>
    <w:p w14:paraId="38ACB55C" w14:textId="77777777" w:rsidR="00324EFB" w:rsidRDefault="00324EFB">
      <w:pPr>
        <w:spacing w:after="0" w:line="360" w:lineRule="auto"/>
        <w:ind w:right="-28"/>
      </w:pPr>
    </w:p>
    <w:p w14:paraId="54B65FFD" w14:textId="77777777" w:rsidR="00324EFB" w:rsidRDefault="00C638D8">
      <w:pPr>
        <w:widowControl w:val="0"/>
        <w:spacing w:after="0" w:line="360" w:lineRule="auto"/>
        <w:rPr>
          <w:color w:val="000000"/>
        </w:rPr>
      </w:pPr>
      <w:r>
        <w:rPr>
          <w:color w:val="000000"/>
        </w:rPr>
        <w:t>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738D5761" w14:textId="77777777" w:rsidR="00324EFB" w:rsidRDefault="00324EFB">
      <w:pPr>
        <w:spacing w:after="0" w:line="360" w:lineRule="auto"/>
      </w:pPr>
    </w:p>
    <w:p w14:paraId="105E28B7" w14:textId="77777777" w:rsidR="00324EFB" w:rsidRDefault="00C638D8">
      <w:pPr>
        <w:spacing w:after="0" w:line="360" w:lineRule="auto"/>
        <w:rPr>
          <w:color w:val="000000"/>
        </w:rPr>
      </w:pPr>
      <w:r>
        <w:t>Por</w:t>
      </w:r>
      <w:r>
        <w:rPr>
          <w:color w:val="000000"/>
        </w:rPr>
        <w:t xml:space="preserve"> lo expuesto y fundado, este Pleno:</w:t>
      </w:r>
    </w:p>
    <w:p w14:paraId="074CAD5B" w14:textId="77777777" w:rsidR="00324EFB" w:rsidRDefault="00324EFB">
      <w:pPr>
        <w:spacing w:after="0" w:line="360" w:lineRule="auto"/>
        <w:rPr>
          <w:color w:val="000000"/>
        </w:rPr>
      </w:pPr>
    </w:p>
    <w:p w14:paraId="23A32A5E" w14:textId="77777777" w:rsidR="00324EFB" w:rsidRDefault="00C638D8">
      <w:pPr>
        <w:pStyle w:val="Ttulo1"/>
        <w:spacing w:before="0" w:after="0"/>
      </w:pPr>
      <w:bookmarkStart w:id="14" w:name="_heading=h.lnxbz9" w:colFirst="0" w:colLast="0"/>
      <w:bookmarkEnd w:id="14"/>
      <w:r>
        <w:lastRenderedPageBreak/>
        <w:t>R E S U E L V E</w:t>
      </w:r>
    </w:p>
    <w:p w14:paraId="459D155D" w14:textId="77777777" w:rsidR="00324EFB" w:rsidRDefault="00324EFB">
      <w:pPr>
        <w:spacing w:after="0" w:line="360" w:lineRule="auto"/>
        <w:rPr>
          <w:b/>
          <w:color w:val="000000"/>
        </w:rPr>
      </w:pPr>
    </w:p>
    <w:p w14:paraId="364979FC" w14:textId="3B0C4459" w:rsidR="00324EFB" w:rsidRDefault="00C638D8">
      <w:pPr>
        <w:spacing w:after="0" w:line="360" w:lineRule="auto"/>
        <w:rPr>
          <w:b/>
          <w:color w:val="000000"/>
        </w:rPr>
      </w:pPr>
      <w:r>
        <w:rPr>
          <w:b/>
        </w:rPr>
        <w:t xml:space="preserve">PRIMERO. </w:t>
      </w:r>
      <w:r>
        <w:rPr>
          <w:color w:val="000000"/>
        </w:rPr>
        <w:t xml:space="preserve">Se </w:t>
      </w:r>
      <w:r>
        <w:rPr>
          <w:b/>
          <w:color w:val="000000"/>
        </w:rPr>
        <w:t xml:space="preserve">CONFIRMA </w:t>
      </w:r>
      <w:r>
        <w:rPr>
          <w:color w:val="000000"/>
        </w:rPr>
        <w:t xml:space="preserve">la respuesta entregada por el </w:t>
      </w:r>
      <w:r>
        <w:t>Ayuntamiento de Cocotitlán</w:t>
      </w:r>
      <w:r>
        <w:rPr>
          <w:color w:val="000000"/>
        </w:rPr>
        <w:t xml:space="preserve">, a la solicitud de acceso a la información 00017/COCOTIT/IP/2025, por resultar </w:t>
      </w:r>
      <w:r>
        <w:rPr>
          <w:b/>
          <w:color w:val="000000"/>
        </w:rPr>
        <w:t>INFUNDADAS</w:t>
      </w:r>
      <w:r>
        <w:rPr>
          <w:color w:val="000000"/>
        </w:rPr>
        <w:t xml:space="preserve"> las razones o motivos de inconformidad hechas valer por el Recurrente, en términos de los Considerandos QUINTO y SEXTO de esta Resolución.</w:t>
      </w:r>
    </w:p>
    <w:p w14:paraId="3BD99349" w14:textId="77777777" w:rsidR="00324EFB" w:rsidRDefault="00324EFB">
      <w:pPr>
        <w:spacing w:after="0" w:line="360" w:lineRule="auto"/>
        <w:rPr>
          <w:b/>
        </w:rPr>
      </w:pPr>
    </w:p>
    <w:p w14:paraId="24F43016" w14:textId="77777777" w:rsidR="00324EFB" w:rsidRDefault="00C638D8">
      <w:pPr>
        <w:spacing w:after="0" w:line="360" w:lineRule="auto"/>
      </w:pPr>
      <w:r>
        <w:rPr>
          <w:b/>
        </w:rPr>
        <w:t xml:space="preserve">SEGUNDO. </w:t>
      </w:r>
      <w:r>
        <w:t xml:space="preserve">Se </w:t>
      </w:r>
      <w:r>
        <w:rPr>
          <w:b/>
        </w:rPr>
        <w:t>MODIFICA</w:t>
      </w:r>
      <w:r>
        <w:t xml:space="preserve"> la respuesta entregada por el Ayuntamiento de Cocotitlán a la solicitud de información 00016/COCOTIT/IP/2025, por resultar </w:t>
      </w:r>
      <w:r>
        <w:rPr>
          <w:b/>
        </w:rPr>
        <w:t>FUNDADAS</w:t>
      </w:r>
      <w:r>
        <w:t xml:space="preserve"> las razones o motivos de inconformidad hechos valer por el Particular, en términos de los considerandos QUINTO y SEXTO de la presente Resolución.</w:t>
      </w:r>
    </w:p>
    <w:p w14:paraId="46E58A4B" w14:textId="77777777" w:rsidR="00324EFB" w:rsidRDefault="00324EFB">
      <w:pPr>
        <w:spacing w:after="0" w:line="360" w:lineRule="auto"/>
        <w:rPr>
          <w:b/>
        </w:rPr>
      </w:pPr>
    </w:p>
    <w:p w14:paraId="6EF731F7" w14:textId="77777777" w:rsidR="00324EFB" w:rsidRDefault="00C638D8">
      <w:pPr>
        <w:spacing w:after="0" w:line="360" w:lineRule="auto"/>
        <w:rPr>
          <w:color w:val="000000"/>
        </w:rPr>
      </w:pPr>
      <w:r>
        <w:t xml:space="preserve">Se </w:t>
      </w:r>
      <w:r>
        <w:rPr>
          <w:b/>
        </w:rPr>
        <w:t xml:space="preserve">ORDENA </w:t>
      </w:r>
      <w:r>
        <w:t xml:space="preserve">al Ente Recurrido, a efecto de que previa búsqueda exhaustiva y razonable en los archivos de las unidades administrativas competentes, entregue a través del Sistema de Acceso a la Información Mexiquense (SAIMEX), en su caso, en versión pública, los donde conste </w:t>
      </w:r>
      <w:r>
        <w:rPr>
          <w:color w:val="000000"/>
        </w:rPr>
        <w:t>lo siguiente:</w:t>
      </w:r>
    </w:p>
    <w:p w14:paraId="1C44BEF4" w14:textId="77777777" w:rsidR="00324EFB" w:rsidRDefault="00324EFB">
      <w:pPr>
        <w:spacing w:after="0" w:line="360" w:lineRule="auto"/>
        <w:rPr>
          <w:color w:val="000000"/>
        </w:rPr>
      </w:pPr>
    </w:p>
    <w:p w14:paraId="145E519D" w14:textId="77777777" w:rsidR="00324EFB" w:rsidRDefault="00C638D8">
      <w:pPr>
        <w:numPr>
          <w:ilvl w:val="0"/>
          <w:numId w:val="4"/>
        </w:numPr>
        <w:pBdr>
          <w:top w:val="nil"/>
          <w:left w:val="nil"/>
          <w:bottom w:val="nil"/>
          <w:right w:val="nil"/>
          <w:between w:val="nil"/>
        </w:pBdr>
        <w:spacing w:after="0" w:line="360" w:lineRule="auto"/>
      </w:pPr>
      <w:r>
        <w:rPr>
          <w:color w:val="000000"/>
        </w:rPr>
        <w:t>La información curricular de los Directores y homólogos faltantes, en funciones al trece de enero de dos mil veinticinco.</w:t>
      </w:r>
    </w:p>
    <w:p w14:paraId="016DA5A4" w14:textId="77777777" w:rsidR="00324EFB" w:rsidRDefault="00324EFB">
      <w:pPr>
        <w:spacing w:after="0" w:line="360" w:lineRule="auto"/>
      </w:pPr>
    </w:p>
    <w:p w14:paraId="6678417E" w14:textId="77777777" w:rsidR="00324EFB" w:rsidRDefault="00C638D8">
      <w:pPr>
        <w:spacing w:after="0" w:line="360" w:lineRule="auto"/>
      </w:pPr>
      <w: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2E757277" w14:textId="77777777" w:rsidR="00324EFB" w:rsidRDefault="00324EFB">
      <w:pPr>
        <w:spacing w:after="0" w:line="360" w:lineRule="auto"/>
      </w:pPr>
    </w:p>
    <w:p w14:paraId="6AB50F8D" w14:textId="77777777" w:rsidR="00324EFB" w:rsidRDefault="00C638D8">
      <w:pPr>
        <w:spacing w:after="0" w:line="360" w:lineRule="auto"/>
      </w:pPr>
      <w:r>
        <w:rPr>
          <w:b/>
          <w:color w:val="000000"/>
        </w:rPr>
        <w:t xml:space="preserve">TERCERO. NOTIFÍQUESE VÍA SAIMEX </w:t>
      </w:r>
      <w:r>
        <w:rPr>
          <w:color w:val="000000"/>
        </w:rPr>
        <w:t xml:space="preserve">la presente Resolución </w:t>
      </w:r>
      <w:r>
        <w:t xml:space="preserve">al Titular de la Unidad de Transparencia del Sujeto Obligado, para que conforme al artículo 186, último párrafo, 189, </w:t>
      </w:r>
      <w: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F2289A3" w14:textId="77777777" w:rsidR="00324EFB" w:rsidRDefault="00324EFB">
      <w:pPr>
        <w:spacing w:after="0" w:line="360" w:lineRule="auto"/>
        <w:ind w:right="-28"/>
        <w:rPr>
          <w:i/>
          <w:color w:val="000000"/>
        </w:rPr>
      </w:pPr>
    </w:p>
    <w:p w14:paraId="2B06FDE5" w14:textId="77777777" w:rsidR="00324EFB" w:rsidRDefault="00C638D8">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14:paraId="4646FF33" w14:textId="77777777" w:rsidR="00324EFB" w:rsidRDefault="00324EFB">
      <w:pPr>
        <w:spacing w:after="0" w:line="360" w:lineRule="auto"/>
        <w:rPr>
          <w:b/>
          <w:i/>
          <w:color w:val="000000"/>
        </w:rPr>
      </w:pPr>
    </w:p>
    <w:p w14:paraId="2CB92C88" w14:textId="77777777" w:rsidR="00324EFB" w:rsidRDefault="00C638D8">
      <w:pPr>
        <w:spacing w:after="0" w:line="360" w:lineRule="auto"/>
        <w:rPr>
          <w:color w:val="000000"/>
        </w:rPr>
      </w:pPr>
      <w:r>
        <w:rPr>
          <w:b/>
          <w:color w:val="000000"/>
        </w:rPr>
        <w:t xml:space="preserve">CUARTO. NOTIFÍQUESE VÍA SAIMEX </w:t>
      </w:r>
      <w:r>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6EE318D" w14:textId="77777777" w:rsidR="00324EFB" w:rsidRDefault="00324EFB">
      <w:pPr>
        <w:spacing w:after="0" w:line="360" w:lineRule="auto"/>
        <w:rPr>
          <w:color w:val="000000"/>
        </w:rPr>
      </w:pPr>
    </w:p>
    <w:p w14:paraId="0AEFC764" w14:textId="77777777" w:rsidR="00324EFB" w:rsidRDefault="00C638D8">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2BC100A6" w14:textId="77777777" w:rsidR="00324EFB" w:rsidRDefault="00324EFB">
      <w:pPr>
        <w:spacing w:after="0" w:line="360" w:lineRule="auto"/>
      </w:pPr>
    </w:p>
    <w:p w14:paraId="2642B86C" w14:textId="77777777" w:rsidR="00324EFB" w:rsidRDefault="00324EFB">
      <w:pPr>
        <w:spacing w:after="0" w:line="360" w:lineRule="auto"/>
      </w:pPr>
    </w:p>
    <w:p w14:paraId="68A9D216" w14:textId="77777777" w:rsidR="00324EFB" w:rsidRDefault="00324EFB">
      <w:pPr>
        <w:spacing w:after="0" w:line="360" w:lineRule="auto"/>
      </w:pPr>
    </w:p>
    <w:p w14:paraId="55ED8170" w14:textId="77777777" w:rsidR="00324EFB" w:rsidRDefault="00324EFB">
      <w:pPr>
        <w:spacing w:after="0" w:line="360" w:lineRule="auto"/>
      </w:pPr>
    </w:p>
    <w:p w14:paraId="138B91AA" w14:textId="77777777" w:rsidR="00324EFB" w:rsidRDefault="00324EFB">
      <w:pPr>
        <w:spacing w:after="0" w:line="360" w:lineRule="auto"/>
      </w:pPr>
    </w:p>
    <w:p w14:paraId="6C5FD06A" w14:textId="77777777" w:rsidR="00324EFB" w:rsidRDefault="00324EFB">
      <w:pPr>
        <w:spacing w:after="0" w:line="360" w:lineRule="auto"/>
      </w:pPr>
    </w:p>
    <w:p w14:paraId="32CB7269" w14:textId="77777777" w:rsidR="00324EFB" w:rsidRDefault="00324EFB">
      <w:pPr>
        <w:spacing w:after="0" w:line="360" w:lineRule="auto"/>
      </w:pPr>
    </w:p>
    <w:p w14:paraId="41F10262" w14:textId="77777777" w:rsidR="00324EFB" w:rsidRDefault="00324EFB">
      <w:pPr>
        <w:spacing w:after="0" w:line="360" w:lineRule="auto"/>
      </w:pPr>
    </w:p>
    <w:p w14:paraId="55F53414" w14:textId="77777777" w:rsidR="00324EFB" w:rsidRDefault="00324EFB">
      <w:pPr>
        <w:spacing w:after="0" w:line="360" w:lineRule="auto"/>
      </w:pPr>
    </w:p>
    <w:p w14:paraId="3ADBD23C" w14:textId="77777777" w:rsidR="00324EFB" w:rsidRDefault="00324EFB">
      <w:pPr>
        <w:spacing w:after="0" w:line="360" w:lineRule="auto"/>
      </w:pPr>
    </w:p>
    <w:p w14:paraId="1E1D2203" w14:textId="77777777" w:rsidR="00324EFB" w:rsidRDefault="00324EFB">
      <w:pPr>
        <w:spacing w:after="0" w:line="360" w:lineRule="auto"/>
      </w:pPr>
    </w:p>
    <w:p w14:paraId="5EAE9B3D" w14:textId="77777777" w:rsidR="00324EFB" w:rsidRDefault="00324EFB">
      <w:pPr>
        <w:spacing w:after="0" w:line="360" w:lineRule="auto"/>
      </w:pPr>
    </w:p>
    <w:p w14:paraId="6B865E4E" w14:textId="77777777" w:rsidR="00324EFB" w:rsidRDefault="00324EFB">
      <w:pPr>
        <w:spacing w:after="0" w:line="360" w:lineRule="auto"/>
      </w:pPr>
    </w:p>
    <w:p w14:paraId="1CDCCCCD" w14:textId="77777777" w:rsidR="00324EFB" w:rsidRDefault="00324EFB">
      <w:pPr>
        <w:spacing w:after="0" w:line="360" w:lineRule="auto"/>
      </w:pPr>
    </w:p>
    <w:p w14:paraId="5DA98EB1" w14:textId="77777777" w:rsidR="00324EFB" w:rsidRDefault="00324EFB">
      <w:pPr>
        <w:spacing w:after="0" w:line="360" w:lineRule="auto"/>
      </w:pPr>
    </w:p>
    <w:p w14:paraId="4CD3FB4F" w14:textId="77777777" w:rsidR="00324EFB" w:rsidRDefault="00324EFB">
      <w:pPr>
        <w:spacing w:after="0" w:line="360" w:lineRule="auto"/>
      </w:pPr>
    </w:p>
    <w:p w14:paraId="7B5CEBD3" w14:textId="77777777" w:rsidR="00324EFB" w:rsidRDefault="00324EFB">
      <w:pPr>
        <w:spacing w:after="0" w:line="360" w:lineRule="auto"/>
      </w:pPr>
    </w:p>
    <w:p w14:paraId="36CFED99" w14:textId="77777777" w:rsidR="00324EFB" w:rsidRDefault="00324EFB">
      <w:pPr>
        <w:spacing w:after="0" w:line="360" w:lineRule="auto"/>
      </w:pPr>
    </w:p>
    <w:p w14:paraId="61DAC871" w14:textId="77777777" w:rsidR="00324EFB" w:rsidRDefault="00324EFB">
      <w:pPr>
        <w:spacing w:after="0" w:line="360" w:lineRule="auto"/>
      </w:pPr>
    </w:p>
    <w:p w14:paraId="21488A4B" w14:textId="77777777" w:rsidR="00324EFB" w:rsidRDefault="00324EFB">
      <w:pPr>
        <w:spacing w:after="0" w:line="360" w:lineRule="auto"/>
      </w:pPr>
    </w:p>
    <w:p w14:paraId="76EE20A8" w14:textId="77777777" w:rsidR="00324EFB" w:rsidRDefault="00324EFB">
      <w:pPr>
        <w:spacing w:after="0" w:line="360" w:lineRule="auto"/>
      </w:pPr>
    </w:p>
    <w:p w14:paraId="2867BCD3" w14:textId="77777777" w:rsidR="00324EFB" w:rsidRDefault="00324EFB">
      <w:pPr>
        <w:spacing w:after="0" w:line="360" w:lineRule="auto"/>
      </w:pPr>
    </w:p>
    <w:p w14:paraId="2EC3C4CB" w14:textId="60A6DFC0" w:rsidR="00324EFB" w:rsidRDefault="00324EFB">
      <w:pPr>
        <w:spacing w:after="0" w:line="360" w:lineRule="auto"/>
        <w:jc w:val="left"/>
      </w:pPr>
    </w:p>
    <w:sectPr w:rsidR="00324EFB">
      <w:headerReference w:type="even" r:id="rId11"/>
      <w:headerReference w:type="default" r:id="rId12"/>
      <w:footerReference w:type="even" r:id="rId13"/>
      <w:footerReference w:type="default" r:id="rId14"/>
      <w:headerReference w:type="first" r:id="rId15"/>
      <w:footerReference w:type="first" r:id="rId16"/>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FF5DD" w14:textId="77777777" w:rsidR="004001C2" w:rsidRDefault="004001C2">
      <w:pPr>
        <w:spacing w:after="0" w:line="240" w:lineRule="auto"/>
      </w:pPr>
      <w:r>
        <w:separator/>
      </w:r>
    </w:p>
  </w:endnote>
  <w:endnote w:type="continuationSeparator" w:id="0">
    <w:p w14:paraId="40A94E79" w14:textId="77777777" w:rsidR="004001C2" w:rsidRDefault="0040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D822" w14:textId="374D517F" w:rsidR="00324EFB" w:rsidRDefault="00C638D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2468B">
      <w:rPr>
        <w:b/>
        <w:noProof/>
        <w:color w:val="000000"/>
        <w:sz w:val="24"/>
        <w:szCs w:val="24"/>
      </w:rPr>
      <w:t>25</w:t>
    </w:r>
    <w:r>
      <w:rPr>
        <w:b/>
        <w:color w:val="000000"/>
        <w:sz w:val="24"/>
        <w:szCs w:val="24"/>
      </w:rPr>
      <w:fldChar w:fldCharType="end"/>
    </w:r>
  </w:p>
  <w:p w14:paraId="70058C6E" w14:textId="77777777" w:rsidR="00324EFB" w:rsidRDefault="00324EF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D2274" w14:textId="77777777" w:rsidR="00324EFB" w:rsidRDefault="00C638D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77485">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77485">
      <w:rPr>
        <w:b/>
        <w:noProof/>
        <w:color w:val="000000"/>
        <w:sz w:val="24"/>
        <w:szCs w:val="24"/>
      </w:rPr>
      <w:t>25</w:t>
    </w:r>
    <w:r>
      <w:rPr>
        <w:b/>
        <w:color w:val="000000"/>
        <w:sz w:val="24"/>
        <w:szCs w:val="24"/>
      </w:rPr>
      <w:fldChar w:fldCharType="end"/>
    </w:r>
  </w:p>
  <w:p w14:paraId="76DFA317" w14:textId="77777777" w:rsidR="00324EFB" w:rsidRDefault="00324EF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605DA" w14:textId="77777777" w:rsidR="00324EFB" w:rsidRDefault="00C638D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7748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77485">
      <w:rPr>
        <w:b/>
        <w:noProof/>
        <w:color w:val="000000"/>
        <w:sz w:val="24"/>
        <w:szCs w:val="24"/>
      </w:rPr>
      <w:t>25</w:t>
    </w:r>
    <w:r>
      <w:rPr>
        <w:b/>
        <w:color w:val="000000"/>
        <w:sz w:val="24"/>
        <w:szCs w:val="24"/>
      </w:rPr>
      <w:fldChar w:fldCharType="end"/>
    </w:r>
  </w:p>
  <w:p w14:paraId="309B1F7D" w14:textId="77777777" w:rsidR="00324EFB" w:rsidRDefault="00324EF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B58B7" w14:textId="77777777" w:rsidR="004001C2" w:rsidRDefault="004001C2">
      <w:pPr>
        <w:spacing w:after="0" w:line="240" w:lineRule="auto"/>
      </w:pPr>
      <w:r>
        <w:separator/>
      </w:r>
    </w:p>
  </w:footnote>
  <w:footnote w:type="continuationSeparator" w:id="0">
    <w:p w14:paraId="331E931B" w14:textId="77777777" w:rsidR="004001C2" w:rsidRDefault="00400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6E0C9" w14:textId="77777777" w:rsidR="00324EFB" w:rsidRDefault="00324EFB">
    <w:pPr>
      <w:widowControl w:val="0"/>
      <w:pBdr>
        <w:top w:val="nil"/>
        <w:left w:val="nil"/>
        <w:bottom w:val="nil"/>
        <w:right w:val="nil"/>
        <w:between w:val="nil"/>
      </w:pBdr>
      <w:spacing w:after="0" w:line="276" w:lineRule="auto"/>
      <w:jc w:val="left"/>
      <w:rPr>
        <w:color w:val="000000"/>
      </w:rPr>
    </w:pPr>
  </w:p>
  <w:tbl>
    <w:tblPr>
      <w:tblStyle w:val="a5"/>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324EFB" w14:paraId="538A517C" w14:textId="77777777">
      <w:trPr>
        <w:trHeight w:val="141"/>
      </w:trPr>
      <w:tc>
        <w:tcPr>
          <w:tcW w:w="2404" w:type="dxa"/>
        </w:tcPr>
        <w:p w14:paraId="63BA3C29" w14:textId="77777777" w:rsidR="00324EFB" w:rsidRDefault="00C638D8">
          <w:pPr>
            <w:tabs>
              <w:tab w:val="right" w:pos="8838"/>
            </w:tabs>
            <w:ind w:right="-105"/>
            <w:rPr>
              <w:b/>
            </w:rPr>
          </w:pPr>
          <w:r>
            <w:rPr>
              <w:b/>
            </w:rPr>
            <w:t>Recurso de Revisión:</w:t>
          </w:r>
        </w:p>
      </w:tc>
      <w:tc>
        <w:tcPr>
          <w:tcW w:w="3587" w:type="dxa"/>
        </w:tcPr>
        <w:p w14:paraId="7AA2D31F" w14:textId="77777777" w:rsidR="00324EFB" w:rsidRDefault="00C638D8">
          <w:pPr>
            <w:tabs>
              <w:tab w:val="right" w:pos="8838"/>
            </w:tabs>
            <w:ind w:left="-28" w:right="683"/>
          </w:pPr>
          <w:r>
            <w:t>04196/INFOEM/IP/RR/2020</w:t>
          </w:r>
        </w:p>
      </w:tc>
    </w:tr>
    <w:tr w:rsidR="00324EFB" w14:paraId="57388371" w14:textId="77777777">
      <w:trPr>
        <w:trHeight w:val="276"/>
      </w:trPr>
      <w:tc>
        <w:tcPr>
          <w:tcW w:w="2404" w:type="dxa"/>
        </w:tcPr>
        <w:p w14:paraId="7C64DA62" w14:textId="77777777" w:rsidR="00324EFB" w:rsidRDefault="00C638D8">
          <w:pPr>
            <w:tabs>
              <w:tab w:val="right" w:pos="8838"/>
            </w:tabs>
            <w:ind w:right="-105"/>
            <w:rPr>
              <w:b/>
            </w:rPr>
          </w:pPr>
          <w:r>
            <w:rPr>
              <w:b/>
            </w:rPr>
            <w:t>Sujeto Obligado:</w:t>
          </w:r>
        </w:p>
      </w:tc>
      <w:tc>
        <w:tcPr>
          <w:tcW w:w="3587" w:type="dxa"/>
        </w:tcPr>
        <w:p w14:paraId="441AE7B9" w14:textId="77777777" w:rsidR="00324EFB" w:rsidRDefault="00C638D8">
          <w:pPr>
            <w:tabs>
              <w:tab w:val="right" w:pos="8838"/>
            </w:tabs>
            <w:ind w:right="116"/>
          </w:pPr>
          <w:r>
            <w:t>Ayuntamiento de Chapultepec</w:t>
          </w:r>
        </w:p>
      </w:tc>
    </w:tr>
    <w:tr w:rsidR="00324EFB" w14:paraId="0E1BA070" w14:textId="77777777">
      <w:trPr>
        <w:trHeight w:val="276"/>
      </w:trPr>
      <w:tc>
        <w:tcPr>
          <w:tcW w:w="2404" w:type="dxa"/>
        </w:tcPr>
        <w:p w14:paraId="2E175AB9" w14:textId="77777777" w:rsidR="00324EFB" w:rsidRDefault="00C638D8">
          <w:pPr>
            <w:tabs>
              <w:tab w:val="right" w:pos="8838"/>
            </w:tabs>
            <w:ind w:right="-105"/>
            <w:rPr>
              <w:b/>
            </w:rPr>
          </w:pPr>
          <w:r>
            <w:rPr>
              <w:b/>
            </w:rPr>
            <w:t>Comisionado Ponente:</w:t>
          </w:r>
        </w:p>
      </w:tc>
      <w:tc>
        <w:tcPr>
          <w:tcW w:w="3587" w:type="dxa"/>
        </w:tcPr>
        <w:p w14:paraId="5100286C" w14:textId="77777777" w:rsidR="00324EFB" w:rsidRDefault="00C638D8">
          <w:pPr>
            <w:tabs>
              <w:tab w:val="right" w:pos="8838"/>
            </w:tabs>
            <w:ind w:right="-32"/>
          </w:pPr>
          <w:r>
            <w:t>Luis Gustavo Parra Noriega</w:t>
          </w:r>
        </w:p>
      </w:tc>
    </w:tr>
  </w:tbl>
  <w:p w14:paraId="54E69D10" w14:textId="77777777" w:rsidR="00324EFB" w:rsidRDefault="004001C2">
    <w:pPr>
      <w:pBdr>
        <w:top w:val="nil"/>
        <w:left w:val="nil"/>
        <w:bottom w:val="nil"/>
        <w:right w:val="nil"/>
        <w:between w:val="nil"/>
      </w:pBdr>
      <w:tabs>
        <w:tab w:val="center" w:pos="4419"/>
        <w:tab w:val="right" w:pos="8838"/>
      </w:tabs>
      <w:spacing w:after="0" w:line="240" w:lineRule="auto"/>
      <w:rPr>
        <w:color w:val="000000"/>
      </w:rPr>
    </w:pPr>
    <w:r>
      <w:rPr>
        <w:color w:val="000000"/>
      </w:rPr>
      <w:pict w14:anchorId="1A8D1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228A" w14:textId="77777777" w:rsidR="00324EFB" w:rsidRDefault="00324EFB">
    <w:pPr>
      <w:rPr>
        <w:sz w:val="16"/>
        <w:szCs w:val="16"/>
      </w:rPr>
    </w:pPr>
  </w:p>
  <w:tbl>
    <w:tblPr>
      <w:tblStyle w:val="a6"/>
      <w:tblW w:w="7088"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324EFB" w14:paraId="04E082D8" w14:textId="77777777">
      <w:trPr>
        <w:trHeight w:val="141"/>
      </w:trPr>
      <w:tc>
        <w:tcPr>
          <w:tcW w:w="2404" w:type="dxa"/>
        </w:tcPr>
        <w:p w14:paraId="7EE0DADA" w14:textId="77777777" w:rsidR="00324EFB" w:rsidRDefault="00C638D8">
          <w:pPr>
            <w:tabs>
              <w:tab w:val="right" w:pos="8838"/>
            </w:tabs>
            <w:ind w:left="-395" w:right="-105" w:firstLine="395"/>
            <w:rPr>
              <w:b/>
            </w:rPr>
          </w:pPr>
          <w:r>
            <w:rPr>
              <w:b/>
            </w:rPr>
            <w:t>Recurso de Revisión:</w:t>
          </w:r>
        </w:p>
      </w:tc>
      <w:tc>
        <w:tcPr>
          <w:tcW w:w="4684" w:type="dxa"/>
        </w:tcPr>
        <w:p w14:paraId="1338CB6B" w14:textId="77777777" w:rsidR="00324EFB" w:rsidRDefault="00C638D8">
          <w:pPr>
            <w:tabs>
              <w:tab w:val="right" w:pos="8838"/>
            </w:tabs>
            <w:ind w:left="-28" w:right="454"/>
          </w:pPr>
          <w:r>
            <w:t>00576/INFOEM/IP/RR/2025 y acumulado</w:t>
          </w:r>
        </w:p>
      </w:tc>
    </w:tr>
    <w:tr w:rsidR="00324EFB" w14:paraId="6F17809D" w14:textId="77777777">
      <w:trPr>
        <w:trHeight w:val="276"/>
      </w:trPr>
      <w:tc>
        <w:tcPr>
          <w:tcW w:w="2404" w:type="dxa"/>
        </w:tcPr>
        <w:p w14:paraId="34084A13" w14:textId="77777777" w:rsidR="00324EFB" w:rsidRDefault="00C638D8">
          <w:pPr>
            <w:tabs>
              <w:tab w:val="right" w:pos="8838"/>
            </w:tabs>
            <w:ind w:right="-105"/>
            <w:rPr>
              <w:b/>
            </w:rPr>
          </w:pPr>
          <w:r>
            <w:rPr>
              <w:b/>
            </w:rPr>
            <w:t>Sujeto Obligado:</w:t>
          </w:r>
        </w:p>
      </w:tc>
      <w:tc>
        <w:tcPr>
          <w:tcW w:w="4684" w:type="dxa"/>
        </w:tcPr>
        <w:p w14:paraId="3D0E77D2" w14:textId="77777777" w:rsidR="00324EFB" w:rsidRDefault="00C638D8">
          <w:pPr>
            <w:tabs>
              <w:tab w:val="left" w:pos="3158"/>
              <w:tab w:val="left" w:pos="4292"/>
              <w:tab w:val="right" w:pos="8838"/>
            </w:tabs>
            <w:ind w:right="601"/>
          </w:pPr>
          <w:r>
            <w:t>Ayuntamiento de Cocotitlán</w:t>
          </w:r>
        </w:p>
      </w:tc>
    </w:tr>
    <w:tr w:rsidR="00324EFB" w14:paraId="1F525355" w14:textId="77777777">
      <w:trPr>
        <w:trHeight w:val="276"/>
      </w:trPr>
      <w:tc>
        <w:tcPr>
          <w:tcW w:w="2404" w:type="dxa"/>
        </w:tcPr>
        <w:p w14:paraId="73ADF241" w14:textId="77777777" w:rsidR="00324EFB" w:rsidRDefault="00C638D8">
          <w:pPr>
            <w:tabs>
              <w:tab w:val="right" w:pos="8838"/>
            </w:tabs>
            <w:ind w:right="-105"/>
            <w:rPr>
              <w:b/>
            </w:rPr>
          </w:pPr>
          <w:r>
            <w:rPr>
              <w:b/>
            </w:rPr>
            <w:t>Comisionado Ponente:</w:t>
          </w:r>
        </w:p>
      </w:tc>
      <w:tc>
        <w:tcPr>
          <w:tcW w:w="4684" w:type="dxa"/>
        </w:tcPr>
        <w:p w14:paraId="7333A51E" w14:textId="77777777" w:rsidR="00324EFB" w:rsidRDefault="00C638D8">
          <w:pPr>
            <w:tabs>
              <w:tab w:val="right" w:pos="8838"/>
            </w:tabs>
            <w:ind w:right="454"/>
          </w:pPr>
          <w:r>
            <w:t>Luis Gustavo Parra Noriega</w:t>
          </w:r>
        </w:p>
      </w:tc>
    </w:tr>
  </w:tbl>
  <w:p w14:paraId="345398DB" w14:textId="77777777" w:rsidR="00324EFB" w:rsidRDefault="004001C2">
    <w:pPr>
      <w:pBdr>
        <w:top w:val="nil"/>
        <w:left w:val="nil"/>
        <w:bottom w:val="nil"/>
        <w:right w:val="nil"/>
        <w:between w:val="nil"/>
      </w:pBdr>
      <w:tabs>
        <w:tab w:val="center" w:pos="4419"/>
        <w:tab w:val="right" w:pos="8838"/>
      </w:tabs>
      <w:spacing w:after="0" w:line="240" w:lineRule="auto"/>
      <w:rPr>
        <w:color w:val="000000"/>
      </w:rPr>
    </w:pPr>
    <w:r>
      <w:rPr>
        <w:color w:val="000000"/>
      </w:rPr>
      <w:pict w14:anchorId="3238A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0;margin-top:0;width:663.5pt;height:12in;z-index:-251659264;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00E3" w14:textId="77777777" w:rsidR="00324EFB" w:rsidRDefault="00324EFB">
    <w:pPr>
      <w:widowControl w:val="0"/>
      <w:pBdr>
        <w:top w:val="nil"/>
        <w:left w:val="nil"/>
        <w:bottom w:val="nil"/>
        <w:right w:val="nil"/>
        <w:between w:val="nil"/>
      </w:pBdr>
      <w:spacing w:after="0" w:line="276" w:lineRule="auto"/>
      <w:jc w:val="left"/>
      <w:rPr>
        <w:color w:val="000000"/>
      </w:rPr>
    </w:pPr>
  </w:p>
  <w:tbl>
    <w:tblPr>
      <w:tblStyle w:val="a7"/>
      <w:tblW w:w="9214" w:type="dxa"/>
      <w:tblInd w:w="0" w:type="dxa"/>
      <w:tblLayout w:type="fixed"/>
      <w:tblLook w:val="0400" w:firstRow="0" w:lastRow="0" w:firstColumn="0" w:lastColumn="0" w:noHBand="0" w:noVBand="1"/>
    </w:tblPr>
    <w:tblGrid>
      <w:gridCol w:w="2127"/>
      <w:gridCol w:w="7087"/>
    </w:tblGrid>
    <w:tr w:rsidR="00324EFB" w14:paraId="78BBA6C0" w14:textId="77777777">
      <w:trPr>
        <w:trHeight w:val="1546"/>
      </w:trPr>
      <w:tc>
        <w:tcPr>
          <w:tcW w:w="2127" w:type="dxa"/>
          <w:shd w:val="clear" w:color="auto" w:fill="auto"/>
        </w:tcPr>
        <w:p w14:paraId="78C5F4EE" w14:textId="77777777" w:rsidR="00324EFB" w:rsidRDefault="00324EFB">
          <w:pPr>
            <w:tabs>
              <w:tab w:val="right" w:pos="4273"/>
            </w:tabs>
            <w:rPr>
              <w:rFonts w:ascii="Garamond" w:eastAsia="Garamond" w:hAnsi="Garamond" w:cs="Garamond"/>
              <w:sz w:val="16"/>
              <w:szCs w:val="16"/>
            </w:rPr>
          </w:pPr>
        </w:p>
      </w:tc>
      <w:tc>
        <w:tcPr>
          <w:tcW w:w="7087" w:type="dxa"/>
          <w:shd w:val="clear" w:color="auto" w:fill="auto"/>
        </w:tcPr>
        <w:p w14:paraId="5D524106" w14:textId="77777777" w:rsidR="00324EFB" w:rsidRDefault="00324EFB">
          <w:pPr>
            <w:rPr>
              <w:sz w:val="10"/>
              <w:szCs w:val="10"/>
            </w:rPr>
          </w:pPr>
        </w:p>
        <w:tbl>
          <w:tblPr>
            <w:tblStyle w:val="a8"/>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324EFB" w14:paraId="5560209B" w14:textId="77777777">
            <w:trPr>
              <w:trHeight w:val="141"/>
            </w:trPr>
            <w:tc>
              <w:tcPr>
                <w:tcW w:w="2404" w:type="dxa"/>
                <w:vAlign w:val="bottom"/>
              </w:tcPr>
              <w:p w14:paraId="3795790B" w14:textId="77777777" w:rsidR="00324EFB" w:rsidRDefault="00C638D8">
                <w:pPr>
                  <w:tabs>
                    <w:tab w:val="right" w:pos="8838"/>
                  </w:tabs>
                  <w:ind w:right="-105"/>
                  <w:rPr>
                    <w:b/>
                  </w:rPr>
                </w:pPr>
                <w:r>
                  <w:rPr>
                    <w:b/>
                  </w:rPr>
                  <w:t>Recurso de Revisión:</w:t>
                </w:r>
              </w:p>
            </w:tc>
            <w:tc>
              <w:tcPr>
                <w:tcW w:w="3975" w:type="dxa"/>
              </w:tcPr>
              <w:p w14:paraId="7C516A1E" w14:textId="77777777" w:rsidR="00324EFB" w:rsidRDefault="00C638D8">
                <w:pPr>
                  <w:tabs>
                    <w:tab w:val="right" w:pos="8838"/>
                  </w:tabs>
                  <w:ind w:left="-28" w:right="-107"/>
                </w:pPr>
                <w:r>
                  <w:t>00576/INFOEM/IP/RR/2025</w:t>
                </w:r>
              </w:p>
              <w:p w14:paraId="5A60F9E8" w14:textId="77777777" w:rsidR="00324EFB" w:rsidRDefault="00C638D8">
                <w:pPr>
                  <w:tabs>
                    <w:tab w:val="right" w:pos="8838"/>
                  </w:tabs>
                  <w:ind w:left="-28" w:right="-107"/>
                </w:pPr>
                <w:r>
                  <w:t xml:space="preserve"> y acumulado</w:t>
                </w:r>
              </w:p>
            </w:tc>
          </w:tr>
          <w:tr w:rsidR="00324EFB" w14:paraId="183337B5" w14:textId="77777777">
            <w:trPr>
              <w:trHeight w:val="141"/>
            </w:trPr>
            <w:tc>
              <w:tcPr>
                <w:tcW w:w="2404" w:type="dxa"/>
              </w:tcPr>
              <w:p w14:paraId="63CFC6A7" w14:textId="77777777" w:rsidR="00324EFB" w:rsidRDefault="00C638D8">
                <w:pPr>
                  <w:tabs>
                    <w:tab w:val="right" w:pos="8838"/>
                  </w:tabs>
                  <w:ind w:right="-105"/>
                  <w:rPr>
                    <w:b/>
                  </w:rPr>
                </w:pPr>
                <w:r>
                  <w:rPr>
                    <w:b/>
                  </w:rPr>
                  <w:t>Recurrente:</w:t>
                </w:r>
              </w:p>
            </w:tc>
            <w:tc>
              <w:tcPr>
                <w:tcW w:w="3975" w:type="dxa"/>
              </w:tcPr>
              <w:p w14:paraId="3504E789" w14:textId="2064CBE9" w:rsidR="00324EFB" w:rsidRDefault="00324EFB">
                <w:pPr>
                  <w:tabs>
                    <w:tab w:val="right" w:pos="8838"/>
                  </w:tabs>
                  <w:ind w:right="-107"/>
                </w:pPr>
              </w:p>
            </w:tc>
          </w:tr>
          <w:tr w:rsidR="00324EFB" w14:paraId="3F70323A" w14:textId="77777777">
            <w:trPr>
              <w:trHeight w:val="276"/>
            </w:trPr>
            <w:tc>
              <w:tcPr>
                <w:tcW w:w="2404" w:type="dxa"/>
              </w:tcPr>
              <w:p w14:paraId="7FECD26C" w14:textId="77777777" w:rsidR="00324EFB" w:rsidRDefault="00C638D8">
                <w:pPr>
                  <w:tabs>
                    <w:tab w:val="right" w:pos="8838"/>
                  </w:tabs>
                  <w:ind w:right="-105"/>
                  <w:rPr>
                    <w:b/>
                  </w:rPr>
                </w:pPr>
                <w:r>
                  <w:rPr>
                    <w:b/>
                  </w:rPr>
                  <w:t>Sujeto Obligado:</w:t>
                </w:r>
              </w:p>
            </w:tc>
            <w:tc>
              <w:tcPr>
                <w:tcW w:w="3975" w:type="dxa"/>
              </w:tcPr>
              <w:p w14:paraId="3B5177DD" w14:textId="77777777" w:rsidR="00324EFB" w:rsidRDefault="00C638D8">
                <w:pPr>
                  <w:tabs>
                    <w:tab w:val="right" w:pos="8838"/>
                  </w:tabs>
                  <w:ind w:right="33"/>
                </w:pPr>
                <w:r>
                  <w:t>Ayuntamiento de Cocotitlán</w:t>
                </w:r>
              </w:p>
            </w:tc>
          </w:tr>
          <w:tr w:rsidR="00324EFB" w14:paraId="371B78CB" w14:textId="77777777">
            <w:trPr>
              <w:trHeight w:val="276"/>
            </w:trPr>
            <w:tc>
              <w:tcPr>
                <w:tcW w:w="2404" w:type="dxa"/>
              </w:tcPr>
              <w:p w14:paraId="4E43A5D9" w14:textId="77777777" w:rsidR="00324EFB" w:rsidRDefault="00C638D8">
                <w:pPr>
                  <w:tabs>
                    <w:tab w:val="right" w:pos="8838"/>
                  </w:tabs>
                  <w:ind w:right="-105"/>
                  <w:rPr>
                    <w:b/>
                  </w:rPr>
                </w:pPr>
                <w:r>
                  <w:rPr>
                    <w:b/>
                  </w:rPr>
                  <w:t>Comisionado Ponente:</w:t>
                </w:r>
              </w:p>
            </w:tc>
            <w:tc>
              <w:tcPr>
                <w:tcW w:w="3975" w:type="dxa"/>
              </w:tcPr>
              <w:p w14:paraId="143E5A50" w14:textId="77777777" w:rsidR="00324EFB" w:rsidRDefault="00C638D8">
                <w:pPr>
                  <w:tabs>
                    <w:tab w:val="right" w:pos="8838"/>
                  </w:tabs>
                  <w:ind w:right="-107"/>
                </w:pPr>
                <w:r>
                  <w:t>Luis Gustavo Parra Noriega</w:t>
                </w:r>
              </w:p>
            </w:tc>
          </w:tr>
        </w:tbl>
        <w:p w14:paraId="33F5D365" w14:textId="77777777" w:rsidR="00324EFB" w:rsidRDefault="00324EFB">
          <w:pPr>
            <w:tabs>
              <w:tab w:val="right" w:pos="8838"/>
            </w:tabs>
            <w:ind w:left="-28"/>
            <w:rPr>
              <w:rFonts w:ascii="Arial" w:eastAsia="Arial" w:hAnsi="Arial" w:cs="Arial"/>
              <w:b/>
            </w:rPr>
          </w:pPr>
        </w:p>
      </w:tc>
    </w:tr>
  </w:tbl>
  <w:p w14:paraId="51F90484" w14:textId="77777777" w:rsidR="00324EFB" w:rsidRDefault="00324EF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82E9F"/>
    <w:multiLevelType w:val="multilevel"/>
    <w:tmpl w:val="6E3EE4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8F6E2B"/>
    <w:multiLevelType w:val="multilevel"/>
    <w:tmpl w:val="88D85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A8330E"/>
    <w:multiLevelType w:val="multilevel"/>
    <w:tmpl w:val="D7C8C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D005BA"/>
    <w:multiLevelType w:val="multilevel"/>
    <w:tmpl w:val="C2B2C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FB"/>
    <w:rsid w:val="00324EFB"/>
    <w:rsid w:val="004001C2"/>
    <w:rsid w:val="00477485"/>
    <w:rsid w:val="007B32A2"/>
    <w:rsid w:val="008F5595"/>
    <w:rsid w:val="009E27EA"/>
    <w:rsid w:val="00B2468B"/>
    <w:rsid w:val="00C638D8"/>
    <w:rsid w:val="00CD3B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A799EC"/>
  <w15:docId w15:val="{F4F1CE88-7DE5-4ACF-B8F7-3CE7B7F5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B+GbdET9uGOd77hAuptdZnQ7nA==">CgMxLjAyCGguZ2pkZ3hzMgloLjMwajB6bGwyCWguMWZvYjl0ZTIJaC4zem55c2g3MgloLjJldDkycDAyCGgudHlqY3d0MgloLjNkeTZ2a20yCWguMXQzaDVzZjIJaC40ZDM0b2c4MgloLjJzOGV5bzEyCWguMTdkcDh2dTIJaC4zcmRjcmpuMgloLjI2aW4xcmcyCGgubG54Yno5OAByITFNMFdCU0dHQ1g2R3puQXBmWHFzZk8ta0JxWEZvdkh0NA==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5909</Words>
  <Characters>32503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INFOEM415</cp:lastModifiedBy>
  <cp:revision>2</cp:revision>
  <cp:lastPrinted>2025-02-28T02:52:00Z</cp:lastPrinted>
  <dcterms:created xsi:type="dcterms:W3CDTF">2025-03-10T22:49:00Z</dcterms:created>
  <dcterms:modified xsi:type="dcterms:W3CDTF">2025-03-10T22:49:00Z</dcterms:modified>
</cp:coreProperties>
</file>