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680EE" w14:textId="77777777" w:rsidR="00F45C47" w:rsidRPr="00705622" w:rsidRDefault="002264D5">
      <w:pPr>
        <w:spacing w:before="120" w:after="0" w:line="360" w:lineRule="auto"/>
        <w:ind w:right="49"/>
        <w:jc w:val="both"/>
        <w:rPr>
          <w:rFonts w:ascii="Palatino Linotype" w:eastAsia="Palatino Linotype" w:hAnsi="Palatino Linotype" w:cs="Palatino Linotype"/>
          <w:strike/>
          <w:color w:val="FF0000"/>
          <w:sz w:val="24"/>
          <w:szCs w:val="24"/>
        </w:rPr>
      </w:pPr>
      <w:r w:rsidRPr="00705622">
        <w:rPr>
          <w:rFonts w:ascii="Palatino Linotype" w:eastAsia="Palatino Linotype" w:hAnsi="Palatino Linotype" w:cs="Palatino Linotype"/>
          <w:sz w:val="24"/>
          <w:szCs w:val="24"/>
        </w:rPr>
        <w:t>Resolución del Pleno del Instituto de Transparencia, Acceso a la Información Pública y Protección de Datos Personales del Estado de México y Municipios, con domicilio en Metepec, Estado de México, a</w:t>
      </w:r>
      <w:r w:rsidRPr="00705622">
        <w:rPr>
          <w:rFonts w:ascii="Palatino Linotype" w:eastAsia="Palatino Linotype" w:hAnsi="Palatino Linotype" w:cs="Palatino Linotype"/>
          <w:color w:val="000000"/>
          <w:sz w:val="24"/>
          <w:szCs w:val="24"/>
        </w:rPr>
        <w:t xml:space="preserve"> treinta de abril de dos mil veinticinco.</w:t>
      </w:r>
    </w:p>
    <w:p w14:paraId="036D25CC" w14:textId="77777777" w:rsidR="00F45C47" w:rsidRPr="00705622" w:rsidRDefault="00F45C47">
      <w:pPr>
        <w:spacing w:after="0" w:line="360" w:lineRule="auto"/>
        <w:jc w:val="both"/>
        <w:rPr>
          <w:rFonts w:ascii="Palatino Linotype" w:eastAsia="Palatino Linotype" w:hAnsi="Palatino Linotype" w:cs="Palatino Linotype"/>
          <w:sz w:val="24"/>
          <w:szCs w:val="24"/>
        </w:rPr>
      </w:pPr>
    </w:p>
    <w:p w14:paraId="0D4FB5FD" w14:textId="0AA822CF" w:rsidR="00F45C47" w:rsidRPr="00705622" w:rsidRDefault="002264D5">
      <w:pPr>
        <w:spacing w:after="0" w:line="360" w:lineRule="auto"/>
        <w:jc w:val="both"/>
        <w:rPr>
          <w:rFonts w:ascii="Palatino Linotype" w:eastAsia="Palatino Linotype" w:hAnsi="Palatino Linotype" w:cs="Palatino Linotype"/>
          <w:sz w:val="24"/>
          <w:szCs w:val="24"/>
        </w:rPr>
      </w:pPr>
      <w:r w:rsidRPr="00705622">
        <w:rPr>
          <w:rFonts w:ascii="Palatino Linotype" w:eastAsia="Palatino Linotype" w:hAnsi="Palatino Linotype" w:cs="Palatino Linotype"/>
          <w:b/>
          <w:sz w:val="24"/>
          <w:szCs w:val="24"/>
        </w:rPr>
        <w:t xml:space="preserve">Visto </w:t>
      </w:r>
      <w:r w:rsidRPr="00705622">
        <w:rPr>
          <w:rFonts w:ascii="Palatino Linotype" w:eastAsia="Palatino Linotype" w:hAnsi="Palatino Linotype" w:cs="Palatino Linotype"/>
          <w:sz w:val="24"/>
          <w:szCs w:val="24"/>
        </w:rPr>
        <w:t xml:space="preserve">el expediente relativo al recurso de revisión </w:t>
      </w:r>
      <w:r w:rsidRPr="00705622">
        <w:rPr>
          <w:rFonts w:ascii="Palatino Linotype" w:eastAsia="Palatino Linotype" w:hAnsi="Palatino Linotype" w:cs="Palatino Linotype"/>
          <w:b/>
          <w:sz w:val="24"/>
          <w:szCs w:val="24"/>
        </w:rPr>
        <w:t>02284/INFOEM/IP/RR/2025</w:t>
      </w:r>
      <w:r w:rsidRPr="00705622">
        <w:rPr>
          <w:rFonts w:ascii="Palatino Linotype" w:eastAsia="Palatino Linotype" w:hAnsi="Palatino Linotype" w:cs="Palatino Linotype"/>
          <w:sz w:val="24"/>
          <w:szCs w:val="24"/>
        </w:rPr>
        <w:t>, interpuesto por</w:t>
      </w:r>
      <w:r w:rsidRPr="00705622">
        <w:rPr>
          <w:rFonts w:ascii="Palatino Linotype" w:eastAsia="Palatino Linotype" w:hAnsi="Palatino Linotype" w:cs="Palatino Linotype"/>
          <w:b/>
          <w:sz w:val="24"/>
          <w:szCs w:val="24"/>
        </w:rPr>
        <w:t xml:space="preserve"> </w:t>
      </w:r>
      <w:r w:rsidR="001752F2" w:rsidRPr="001752F2">
        <w:rPr>
          <w:rFonts w:ascii="Palatino Linotype" w:eastAsia="Palatino Linotype" w:hAnsi="Palatino Linotype" w:cs="Palatino Linotype"/>
          <w:b/>
          <w:sz w:val="24"/>
          <w:szCs w:val="24"/>
        </w:rPr>
        <w:t>XXXXX XX XXX</w:t>
      </w:r>
      <w:r w:rsidRPr="00705622">
        <w:rPr>
          <w:rFonts w:ascii="Palatino Linotype" w:eastAsia="Palatino Linotype" w:hAnsi="Palatino Linotype" w:cs="Palatino Linotype"/>
          <w:sz w:val="24"/>
          <w:szCs w:val="24"/>
        </w:rPr>
        <w:t xml:space="preserve">, en lo sucesivo se le denominara </w:t>
      </w:r>
      <w:r w:rsidRPr="00705622">
        <w:rPr>
          <w:rFonts w:ascii="Palatino Linotype" w:eastAsia="Palatino Linotype" w:hAnsi="Palatino Linotype" w:cs="Palatino Linotype"/>
          <w:b/>
          <w:sz w:val="24"/>
          <w:szCs w:val="24"/>
        </w:rPr>
        <w:t>LA PARTE RECURRENTE</w:t>
      </w:r>
      <w:r w:rsidRPr="00705622">
        <w:rPr>
          <w:rFonts w:ascii="Palatino Linotype" w:eastAsia="Palatino Linotype" w:hAnsi="Palatino Linotype" w:cs="Palatino Linotype"/>
          <w:sz w:val="24"/>
          <w:szCs w:val="24"/>
        </w:rPr>
        <w:t xml:space="preserve">, en contra de la respuesta a la solicitud de información con número de folio </w:t>
      </w:r>
      <w:r w:rsidRPr="00705622">
        <w:rPr>
          <w:rFonts w:ascii="Palatino Linotype" w:eastAsia="Palatino Linotype" w:hAnsi="Palatino Linotype" w:cs="Palatino Linotype"/>
          <w:b/>
          <w:sz w:val="24"/>
          <w:szCs w:val="24"/>
        </w:rPr>
        <w:t>00088/LAPAZ/IP/2025</w:t>
      </w:r>
      <w:r w:rsidRPr="00705622">
        <w:rPr>
          <w:rFonts w:ascii="Palatino Linotype" w:eastAsia="Palatino Linotype" w:hAnsi="Palatino Linotype" w:cs="Palatino Linotype"/>
          <w:sz w:val="24"/>
          <w:szCs w:val="24"/>
        </w:rPr>
        <w:t xml:space="preserve">, por parte del </w:t>
      </w:r>
      <w:r w:rsidRPr="00705622">
        <w:rPr>
          <w:rFonts w:ascii="Palatino Linotype" w:eastAsia="Palatino Linotype" w:hAnsi="Palatino Linotype" w:cs="Palatino Linotype"/>
          <w:b/>
          <w:sz w:val="24"/>
          <w:szCs w:val="24"/>
        </w:rPr>
        <w:t>Ayuntamiento de la Paz</w:t>
      </w:r>
      <w:r w:rsidRPr="00705622">
        <w:rPr>
          <w:rFonts w:ascii="Palatino Linotype" w:eastAsia="Palatino Linotype" w:hAnsi="Palatino Linotype" w:cs="Palatino Linotype"/>
          <w:sz w:val="24"/>
          <w:szCs w:val="24"/>
        </w:rPr>
        <w:t>, en lo sucesivo</w:t>
      </w:r>
      <w:r w:rsidRPr="00705622">
        <w:rPr>
          <w:rFonts w:ascii="Palatino Linotype" w:eastAsia="Palatino Linotype" w:hAnsi="Palatino Linotype" w:cs="Palatino Linotype"/>
          <w:b/>
          <w:sz w:val="24"/>
          <w:szCs w:val="24"/>
        </w:rPr>
        <w:t xml:space="preserve"> EL SUJETO OBLIGADO; </w:t>
      </w:r>
      <w:r w:rsidRPr="00705622">
        <w:rPr>
          <w:rFonts w:ascii="Palatino Linotype" w:eastAsia="Palatino Linotype" w:hAnsi="Palatino Linotype" w:cs="Palatino Linotype"/>
          <w:sz w:val="24"/>
          <w:szCs w:val="24"/>
        </w:rPr>
        <w:t>se procede a dictar la presente resolución, con base en los siguientes:</w:t>
      </w:r>
    </w:p>
    <w:p w14:paraId="46056B33" w14:textId="77777777" w:rsidR="00F45C47" w:rsidRPr="00705622" w:rsidRDefault="00F45C47">
      <w:pPr>
        <w:spacing w:after="0" w:line="360" w:lineRule="auto"/>
        <w:jc w:val="both"/>
        <w:rPr>
          <w:rFonts w:ascii="Palatino Linotype" w:eastAsia="Palatino Linotype" w:hAnsi="Palatino Linotype" w:cs="Palatino Linotype"/>
          <w:sz w:val="24"/>
          <w:szCs w:val="24"/>
        </w:rPr>
      </w:pPr>
    </w:p>
    <w:p w14:paraId="58EE5785" w14:textId="77777777" w:rsidR="00F45C47" w:rsidRPr="00705622" w:rsidRDefault="002264D5">
      <w:pPr>
        <w:spacing w:after="0" w:line="360" w:lineRule="auto"/>
        <w:ind w:right="49"/>
        <w:jc w:val="center"/>
        <w:rPr>
          <w:rFonts w:ascii="Palatino Linotype" w:eastAsia="Palatino Linotype" w:hAnsi="Palatino Linotype" w:cs="Palatino Linotype"/>
          <w:sz w:val="24"/>
          <w:szCs w:val="24"/>
        </w:rPr>
      </w:pPr>
      <w:r w:rsidRPr="00705622">
        <w:rPr>
          <w:rFonts w:ascii="Palatino Linotype" w:eastAsia="Palatino Linotype" w:hAnsi="Palatino Linotype" w:cs="Palatino Linotype"/>
          <w:b/>
          <w:sz w:val="24"/>
          <w:szCs w:val="24"/>
        </w:rPr>
        <w:t>A N T E C E D E N T E S</w:t>
      </w:r>
    </w:p>
    <w:p w14:paraId="4AA07AE8" w14:textId="77777777" w:rsidR="00F45C47" w:rsidRPr="00705622" w:rsidRDefault="00F45C47">
      <w:pPr>
        <w:spacing w:after="0" w:line="360" w:lineRule="auto"/>
        <w:ind w:right="49"/>
        <w:jc w:val="center"/>
        <w:rPr>
          <w:rFonts w:ascii="Palatino Linotype" w:eastAsia="Palatino Linotype" w:hAnsi="Palatino Linotype" w:cs="Palatino Linotype"/>
          <w:sz w:val="24"/>
          <w:szCs w:val="24"/>
        </w:rPr>
      </w:pPr>
    </w:p>
    <w:p w14:paraId="0997FE36" w14:textId="77777777" w:rsidR="00F45C47" w:rsidRPr="00705622" w:rsidRDefault="002264D5">
      <w:pPr>
        <w:spacing w:after="0" w:line="360" w:lineRule="auto"/>
        <w:ind w:right="49"/>
        <w:jc w:val="both"/>
        <w:rPr>
          <w:rFonts w:ascii="Palatino Linotype" w:eastAsia="Palatino Linotype" w:hAnsi="Palatino Linotype" w:cs="Palatino Linotype"/>
          <w:b/>
          <w:sz w:val="24"/>
          <w:szCs w:val="24"/>
        </w:rPr>
      </w:pPr>
      <w:r w:rsidRPr="00705622">
        <w:rPr>
          <w:rFonts w:ascii="Palatino Linotype" w:eastAsia="Palatino Linotype" w:hAnsi="Palatino Linotype" w:cs="Palatino Linotype"/>
          <w:b/>
          <w:sz w:val="24"/>
          <w:szCs w:val="24"/>
        </w:rPr>
        <w:t>1.</w:t>
      </w:r>
      <w:r w:rsidRPr="00705622">
        <w:rPr>
          <w:rFonts w:ascii="Palatino Linotype" w:eastAsia="Palatino Linotype" w:hAnsi="Palatino Linotype" w:cs="Palatino Linotype"/>
          <w:sz w:val="24"/>
          <w:szCs w:val="24"/>
        </w:rPr>
        <w:t xml:space="preserve"> </w:t>
      </w:r>
      <w:r w:rsidRPr="00705622">
        <w:rPr>
          <w:rFonts w:ascii="Palatino Linotype" w:eastAsia="Palatino Linotype" w:hAnsi="Palatino Linotype" w:cs="Palatino Linotype"/>
          <w:b/>
          <w:sz w:val="24"/>
          <w:szCs w:val="24"/>
        </w:rPr>
        <w:t xml:space="preserve">SOLICITUD DE INFORMACIÓN. </w:t>
      </w:r>
      <w:r w:rsidRPr="00705622">
        <w:rPr>
          <w:rFonts w:ascii="Palatino Linotype" w:eastAsia="Palatino Linotype" w:hAnsi="Palatino Linotype" w:cs="Palatino Linotype"/>
          <w:sz w:val="24"/>
          <w:szCs w:val="24"/>
        </w:rPr>
        <w:t xml:space="preserve">Con fecha tres de febrero de dos mil veinticinco, </w:t>
      </w:r>
      <w:r w:rsidRPr="00705622">
        <w:rPr>
          <w:rFonts w:ascii="Palatino Linotype" w:eastAsia="Palatino Linotype" w:hAnsi="Palatino Linotype" w:cs="Palatino Linotype"/>
          <w:b/>
          <w:sz w:val="24"/>
          <w:szCs w:val="24"/>
        </w:rPr>
        <w:t>LA PARTE RECURRENTE</w:t>
      </w:r>
      <w:r w:rsidRPr="00705622">
        <w:rPr>
          <w:rFonts w:ascii="Palatino Linotype" w:eastAsia="Palatino Linotype" w:hAnsi="Palatino Linotype" w:cs="Palatino Linotype"/>
          <w:sz w:val="24"/>
          <w:szCs w:val="24"/>
        </w:rPr>
        <w:t xml:space="preserve"> formuló una solicitud; sin embargo, al corresponder a día inhábil se tuvo por presentada el día cuatro de febrero de dos mil veinticinco, través del Sistema de Acceso a la Información Mexiquense, en lo subsecuente el SAIMEX, ante </w:t>
      </w:r>
      <w:r w:rsidRPr="00705622">
        <w:rPr>
          <w:rFonts w:ascii="Palatino Linotype" w:eastAsia="Palatino Linotype" w:hAnsi="Palatino Linotype" w:cs="Palatino Linotype"/>
          <w:b/>
          <w:sz w:val="24"/>
          <w:szCs w:val="24"/>
        </w:rPr>
        <w:t>EL</w:t>
      </w:r>
      <w:r w:rsidRPr="00705622">
        <w:rPr>
          <w:rFonts w:ascii="Palatino Linotype" w:eastAsia="Palatino Linotype" w:hAnsi="Palatino Linotype" w:cs="Palatino Linotype"/>
          <w:sz w:val="24"/>
          <w:szCs w:val="24"/>
        </w:rPr>
        <w:t xml:space="preserve"> </w:t>
      </w:r>
      <w:r w:rsidRPr="00705622">
        <w:rPr>
          <w:rFonts w:ascii="Palatino Linotype" w:eastAsia="Palatino Linotype" w:hAnsi="Palatino Linotype" w:cs="Palatino Linotype"/>
          <w:b/>
          <w:sz w:val="24"/>
          <w:szCs w:val="24"/>
        </w:rPr>
        <w:t>SUJETO OBLIGADO</w:t>
      </w:r>
      <w:r w:rsidRPr="00705622">
        <w:rPr>
          <w:rFonts w:ascii="Palatino Linotype" w:eastAsia="Palatino Linotype" w:hAnsi="Palatino Linotype" w:cs="Palatino Linotype"/>
          <w:sz w:val="24"/>
          <w:szCs w:val="24"/>
        </w:rPr>
        <w:t xml:space="preserve">, la solicitud de acceso a la información pública, a la que se le asignó el número </w:t>
      </w:r>
      <w:r w:rsidRPr="00705622">
        <w:rPr>
          <w:rFonts w:ascii="Palatino Linotype" w:eastAsia="Palatino Linotype" w:hAnsi="Palatino Linotype" w:cs="Palatino Linotype"/>
          <w:b/>
          <w:sz w:val="24"/>
          <w:szCs w:val="24"/>
        </w:rPr>
        <w:t>00088/LAPAZ/IP/2025</w:t>
      </w:r>
      <w:r w:rsidRPr="00705622">
        <w:rPr>
          <w:rFonts w:ascii="Palatino Linotype" w:eastAsia="Palatino Linotype" w:hAnsi="Palatino Linotype" w:cs="Palatino Linotype"/>
          <w:sz w:val="24"/>
          <w:szCs w:val="24"/>
        </w:rPr>
        <w:t xml:space="preserve">, mediante la cual requirió la información siguiente: </w:t>
      </w:r>
    </w:p>
    <w:p w14:paraId="27000E9F" w14:textId="77777777" w:rsidR="00F45C47" w:rsidRPr="00705622" w:rsidRDefault="00F45C47">
      <w:pPr>
        <w:spacing w:after="0" w:line="360" w:lineRule="auto"/>
        <w:ind w:right="49"/>
        <w:jc w:val="both"/>
        <w:rPr>
          <w:rFonts w:ascii="Palatino Linotype" w:eastAsia="Palatino Linotype" w:hAnsi="Palatino Linotype" w:cs="Palatino Linotype"/>
          <w:b/>
          <w:sz w:val="24"/>
          <w:szCs w:val="24"/>
        </w:rPr>
      </w:pPr>
    </w:p>
    <w:p w14:paraId="483DBBA8" w14:textId="77777777" w:rsidR="00F45C47" w:rsidRPr="00705622" w:rsidRDefault="002264D5">
      <w:pPr>
        <w:spacing w:after="0" w:line="276" w:lineRule="auto"/>
        <w:ind w:left="709" w:right="758"/>
        <w:jc w:val="both"/>
        <w:rPr>
          <w:rFonts w:ascii="Palatino Linotype" w:eastAsia="Palatino Linotype" w:hAnsi="Palatino Linotype" w:cs="Palatino Linotype"/>
          <w:i/>
          <w:color w:val="000000"/>
        </w:rPr>
      </w:pPr>
      <w:r w:rsidRPr="00705622">
        <w:rPr>
          <w:rFonts w:ascii="Palatino Linotype" w:eastAsia="Palatino Linotype" w:hAnsi="Palatino Linotype" w:cs="Palatino Linotype"/>
          <w:i/>
          <w:color w:val="000000"/>
        </w:rPr>
        <w:t xml:space="preserve"> “QUIERO EL LISTADO DE LOS 4200 BENEFICIADOS CON LAS TARJETAS CON EL PROGRAMA DE MEJORAMIENTO DE VIVIENDA PARA EL BIENESTAR” (Sic).</w:t>
      </w:r>
    </w:p>
    <w:p w14:paraId="03550A54" w14:textId="77777777" w:rsidR="00F45C47" w:rsidRPr="00705622" w:rsidRDefault="00F45C47">
      <w:pPr>
        <w:spacing w:after="0" w:line="276" w:lineRule="auto"/>
        <w:ind w:left="709" w:right="758"/>
        <w:jc w:val="both"/>
        <w:rPr>
          <w:rFonts w:ascii="Palatino Linotype" w:eastAsia="Palatino Linotype" w:hAnsi="Palatino Linotype" w:cs="Palatino Linotype"/>
          <w:color w:val="000000"/>
          <w:sz w:val="24"/>
          <w:szCs w:val="24"/>
        </w:rPr>
      </w:pPr>
    </w:p>
    <w:p w14:paraId="7079FA60" w14:textId="77777777" w:rsidR="00F45C47" w:rsidRPr="00705622" w:rsidRDefault="002264D5">
      <w:pPr>
        <w:spacing w:after="0" w:line="360" w:lineRule="auto"/>
        <w:ind w:right="49"/>
        <w:jc w:val="both"/>
        <w:rPr>
          <w:rFonts w:ascii="Palatino Linotype" w:eastAsia="Palatino Linotype" w:hAnsi="Palatino Linotype" w:cs="Palatino Linotype"/>
          <w:sz w:val="24"/>
          <w:szCs w:val="24"/>
        </w:rPr>
      </w:pPr>
      <w:r w:rsidRPr="00705622">
        <w:rPr>
          <w:rFonts w:ascii="Palatino Linotype" w:eastAsia="Palatino Linotype" w:hAnsi="Palatino Linotype" w:cs="Palatino Linotype"/>
          <w:sz w:val="24"/>
          <w:szCs w:val="24"/>
        </w:rPr>
        <w:t xml:space="preserve">Modalidad de entrega: A través del SAIMEX. </w:t>
      </w:r>
    </w:p>
    <w:p w14:paraId="1287281F" w14:textId="77777777" w:rsidR="00F45C47" w:rsidRPr="00705622" w:rsidRDefault="00F45C47">
      <w:pPr>
        <w:spacing w:after="0" w:line="360" w:lineRule="auto"/>
        <w:ind w:right="49"/>
        <w:jc w:val="both"/>
        <w:rPr>
          <w:rFonts w:ascii="Palatino Linotype" w:eastAsia="Palatino Linotype" w:hAnsi="Palatino Linotype" w:cs="Palatino Linotype"/>
          <w:sz w:val="24"/>
          <w:szCs w:val="24"/>
        </w:rPr>
      </w:pPr>
    </w:p>
    <w:p w14:paraId="661ADF63" w14:textId="77777777" w:rsidR="00F45C47" w:rsidRPr="00705622" w:rsidRDefault="002264D5">
      <w:pPr>
        <w:spacing w:after="0" w:line="360" w:lineRule="auto"/>
        <w:jc w:val="both"/>
        <w:rPr>
          <w:rFonts w:ascii="Palatino Linotype" w:eastAsia="Palatino Linotype" w:hAnsi="Palatino Linotype" w:cs="Palatino Linotype"/>
          <w:sz w:val="24"/>
          <w:szCs w:val="24"/>
        </w:rPr>
      </w:pPr>
      <w:r w:rsidRPr="00705622">
        <w:rPr>
          <w:rFonts w:ascii="Palatino Linotype" w:eastAsia="Palatino Linotype" w:hAnsi="Palatino Linotype" w:cs="Palatino Linotype"/>
          <w:b/>
          <w:sz w:val="24"/>
          <w:szCs w:val="24"/>
        </w:rPr>
        <w:t xml:space="preserve">2. RESPUESTA.  </w:t>
      </w:r>
      <w:r w:rsidRPr="00705622">
        <w:rPr>
          <w:rFonts w:ascii="Palatino Linotype" w:eastAsia="Palatino Linotype" w:hAnsi="Palatino Linotype" w:cs="Palatino Linotype"/>
          <w:sz w:val="24"/>
          <w:szCs w:val="24"/>
        </w:rPr>
        <w:t xml:space="preserve">Con fecha diecinueve de febrero del dos mil veinticinco, </w:t>
      </w:r>
      <w:r w:rsidRPr="00705622">
        <w:rPr>
          <w:rFonts w:ascii="Palatino Linotype" w:eastAsia="Palatino Linotype" w:hAnsi="Palatino Linotype" w:cs="Palatino Linotype"/>
          <w:b/>
          <w:sz w:val="24"/>
          <w:szCs w:val="24"/>
        </w:rPr>
        <w:t>EL SUJETO OBLIGADO</w:t>
      </w:r>
      <w:r w:rsidRPr="00705622">
        <w:rPr>
          <w:rFonts w:ascii="Palatino Linotype" w:eastAsia="Palatino Linotype" w:hAnsi="Palatino Linotype" w:cs="Palatino Linotype"/>
          <w:sz w:val="24"/>
          <w:szCs w:val="24"/>
        </w:rPr>
        <w:t xml:space="preserve"> otorgó, a través del SAIMEX, respuesta a la solicitud de acceso a la información en los siguientes términos: </w:t>
      </w:r>
    </w:p>
    <w:p w14:paraId="2FF8C6A9" w14:textId="77777777" w:rsidR="00F45C47" w:rsidRPr="00705622" w:rsidRDefault="00F45C47">
      <w:pPr>
        <w:spacing w:after="0" w:line="360" w:lineRule="auto"/>
        <w:jc w:val="both"/>
        <w:rPr>
          <w:rFonts w:ascii="Palatino Linotype" w:eastAsia="Palatino Linotype" w:hAnsi="Palatino Linotype" w:cs="Palatino Linotype"/>
          <w:sz w:val="24"/>
          <w:szCs w:val="24"/>
        </w:rPr>
      </w:pPr>
    </w:p>
    <w:p w14:paraId="75EA183C" w14:textId="77777777" w:rsidR="00F45C47" w:rsidRPr="00705622" w:rsidRDefault="002264D5">
      <w:pPr>
        <w:spacing w:after="0" w:line="276" w:lineRule="auto"/>
        <w:ind w:left="851" w:right="902"/>
        <w:jc w:val="both"/>
        <w:rPr>
          <w:rFonts w:ascii="Palatino Linotype" w:eastAsia="Palatino Linotype" w:hAnsi="Palatino Linotype" w:cs="Palatino Linotype"/>
          <w:i/>
        </w:rPr>
      </w:pPr>
      <w:r w:rsidRPr="00705622">
        <w:rPr>
          <w:rFonts w:ascii="Palatino Linotype" w:eastAsia="Palatino Linotype" w:hAnsi="Palatino Linotype" w:cs="Palatino Linotype"/>
          <w:i/>
        </w:rPr>
        <w:t>“Sin otro punto que aclarar me despido recordándole que la Unidad de Transparencia se encuentra a sus órdenes.</w:t>
      </w:r>
    </w:p>
    <w:p w14:paraId="30B0A3A5" w14:textId="77777777" w:rsidR="00F45C47" w:rsidRPr="00705622" w:rsidRDefault="002264D5">
      <w:pPr>
        <w:spacing w:after="0" w:line="276" w:lineRule="auto"/>
        <w:ind w:left="851" w:right="902"/>
        <w:jc w:val="both"/>
        <w:rPr>
          <w:rFonts w:ascii="Palatino Linotype" w:eastAsia="Palatino Linotype" w:hAnsi="Palatino Linotype" w:cs="Palatino Linotype"/>
          <w:i/>
        </w:rPr>
      </w:pPr>
      <w:r w:rsidRPr="00705622">
        <w:rPr>
          <w:rFonts w:ascii="Palatino Linotype" w:eastAsia="Palatino Linotype" w:hAnsi="Palatino Linotype" w:cs="Palatino Linotype"/>
          <w:i/>
        </w:rPr>
        <w:t>ATENTAMENTE</w:t>
      </w:r>
    </w:p>
    <w:p w14:paraId="0382AF83" w14:textId="77777777" w:rsidR="00F45C47" w:rsidRPr="00705622" w:rsidRDefault="002264D5">
      <w:pPr>
        <w:spacing w:after="0" w:line="276" w:lineRule="auto"/>
        <w:ind w:left="851" w:right="902"/>
        <w:jc w:val="both"/>
        <w:rPr>
          <w:rFonts w:ascii="Palatino Linotype" w:eastAsia="Palatino Linotype" w:hAnsi="Palatino Linotype" w:cs="Palatino Linotype"/>
          <w:i/>
          <w:color w:val="000000"/>
        </w:rPr>
      </w:pPr>
      <w:r w:rsidRPr="00705622">
        <w:rPr>
          <w:rFonts w:ascii="Palatino Linotype" w:eastAsia="Palatino Linotype" w:hAnsi="Palatino Linotype" w:cs="Palatino Linotype"/>
          <w:i/>
        </w:rPr>
        <w:t>MTRA. DERECHO MARÍA TERESA COLÍN RODRÍGUEZ”</w:t>
      </w:r>
      <w:r w:rsidRPr="00705622">
        <w:rPr>
          <w:rFonts w:ascii="Palatino Linotype" w:eastAsia="Palatino Linotype" w:hAnsi="Palatino Linotype" w:cs="Palatino Linotype"/>
          <w:i/>
          <w:color w:val="000000"/>
        </w:rPr>
        <w:t xml:space="preserve"> (Sic).</w:t>
      </w:r>
    </w:p>
    <w:p w14:paraId="4793DB67" w14:textId="77777777" w:rsidR="00F45C47" w:rsidRPr="00705622" w:rsidRDefault="00F45C47">
      <w:pPr>
        <w:spacing w:after="0" w:line="276" w:lineRule="auto"/>
        <w:ind w:right="902"/>
        <w:jc w:val="both"/>
        <w:rPr>
          <w:rFonts w:ascii="Palatino Linotype" w:eastAsia="Palatino Linotype" w:hAnsi="Palatino Linotype" w:cs="Palatino Linotype"/>
          <w:sz w:val="24"/>
          <w:szCs w:val="24"/>
        </w:rPr>
      </w:pPr>
    </w:p>
    <w:p w14:paraId="0E54DBB5" w14:textId="77777777" w:rsidR="00F45C47" w:rsidRPr="00705622" w:rsidRDefault="002264D5">
      <w:pPr>
        <w:spacing w:after="0" w:line="360" w:lineRule="auto"/>
        <w:ind w:right="51"/>
        <w:jc w:val="both"/>
        <w:rPr>
          <w:rFonts w:ascii="Palatino Linotype" w:eastAsia="Palatino Linotype" w:hAnsi="Palatino Linotype" w:cs="Palatino Linotype"/>
          <w:sz w:val="24"/>
          <w:szCs w:val="24"/>
        </w:rPr>
      </w:pPr>
      <w:r w:rsidRPr="00705622">
        <w:rPr>
          <w:rFonts w:ascii="Palatino Linotype" w:eastAsia="Palatino Linotype" w:hAnsi="Palatino Linotype" w:cs="Palatino Linotype"/>
          <w:b/>
          <w:sz w:val="24"/>
          <w:szCs w:val="24"/>
        </w:rPr>
        <w:t>EL SUJETO OBLIGADO</w:t>
      </w:r>
      <w:r w:rsidRPr="00705622">
        <w:rPr>
          <w:rFonts w:ascii="Palatino Linotype" w:eastAsia="Palatino Linotype" w:hAnsi="Palatino Linotype" w:cs="Palatino Linotype"/>
          <w:sz w:val="24"/>
          <w:szCs w:val="24"/>
        </w:rPr>
        <w:t xml:space="preserve"> adjuntó para tal efecto el archivo electrónico:</w:t>
      </w:r>
    </w:p>
    <w:p w14:paraId="687D67B3" w14:textId="77777777" w:rsidR="00F45C47" w:rsidRPr="00705622" w:rsidRDefault="00F45C47">
      <w:pPr>
        <w:spacing w:after="0" w:line="360" w:lineRule="auto"/>
        <w:ind w:right="51"/>
        <w:jc w:val="both"/>
        <w:rPr>
          <w:rFonts w:ascii="Palatino Linotype" w:eastAsia="Palatino Linotype" w:hAnsi="Palatino Linotype" w:cs="Palatino Linotype"/>
          <w:sz w:val="24"/>
          <w:szCs w:val="24"/>
        </w:rPr>
      </w:pPr>
    </w:p>
    <w:p w14:paraId="2E0019AB" w14:textId="77777777" w:rsidR="00F45C47" w:rsidRPr="00705622" w:rsidRDefault="002264D5">
      <w:pPr>
        <w:spacing w:after="0" w:line="360" w:lineRule="auto"/>
        <w:jc w:val="both"/>
        <w:rPr>
          <w:rFonts w:ascii="Palatino Linotype" w:eastAsia="Palatino Linotype" w:hAnsi="Palatino Linotype" w:cs="Palatino Linotype"/>
          <w:sz w:val="24"/>
          <w:szCs w:val="24"/>
        </w:rPr>
      </w:pPr>
      <w:r w:rsidRPr="00705622">
        <w:rPr>
          <w:rFonts w:ascii="Palatino Linotype" w:eastAsia="Palatino Linotype" w:hAnsi="Palatino Linotype" w:cs="Palatino Linotype"/>
          <w:sz w:val="24"/>
          <w:szCs w:val="24"/>
        </w:rPr>
        <w:t>“</w:t>
      </w:r>
      <w:r w:rsidRPr="00705622">
        <w:rPr>
          <w:rFonts w:ascii="Palatino Linotype" w:eastAsia="Palatino Linotype" w:hAnsi="Palatino Linotype" w:cs="Palatino Linotype"/>
          <w:b/>
          <w:i/>
          <w:sz w:val="24"/>
          <w:szCs w:val="24"/>
          <w:u w:val="single"/>
        </w:rPr>
        <w:t>SOLICITUD DE INCOMPETENCIA 00088.pdf</w:t>
      </w:r>
      <w:r w:rsidRPr="00705622">
        <w:rPr>
          <w:rFonts w:ascii="Palatino Linotype" w:eastAsia="Palatino Linotype" w:hAnsi="Palatino Linotype" w:cs="Palatino Linotype"/>
          <w:sz w:val="24"/>
          <w:szCs w:val="24"/>
        </w:rPr>
        <w:t xml:space="preserve">”: Oficio de fecha diecinueve de febrero de dos mil veinticinco, signado por la Titular de la Unidad de Transparencia, mediante el cual señala que la información solicitada no es competencia del </w:t>
      </w:r>
      <w:r w:rsidRPr="00705622">
        <w:rPr>
          <w:rFonts w:ascii="Palatino Linotype" w:eastAsia="Palatino Linotype" w:hAnsi="Palatino Linotype" w:cs="Palatino Linotype"/>
          <w:b/>
          <w:sz w:val="24"/>
          <w:szCs w:val="24"/>
        </w:rPr>
        <w:t>SUJETO OBLIGADO</w:t>
      </w:r>
      <w:r w:rsidRPr="00705622">
        <w:rPr>
          <w:rFonts w:ascii="Palatino Linotype" w:eastAsia="Palatino Linotype" w:hAnsi="Palatino Linotype" w:cs="Palatino Linotype"/>
          <w:sz w:val="24"/>
          <w:szCs w:val="24"/>
        </w:rPr>
        <w:t xml:space="preserve">, ya que es de presupuesto federal, además que el censo lo realizó el gobierno federal, por lo que no cuenta con los datos de beneficiarios, por lo que el Ayuntamiento no fue parte del proceso ni de su adjudicación. </w:t>
      </w:r>
    </w:p>
    <w:p w14:paraId="54E56E37" w14:textId="77777777" w:rsidR="00F45C47" w:rsidRPr="00705622" w:rsidRDefault="00F45C47">
      <w:pPr>
        <w:spacing w:after="0" w:line="360" w:lineRule="auto"/>
        <w:jc w:val="both"/>
        <w:rPr>
          <w:rFonts w:ascii="Palatino Linotype" w:eastAsia="Palatino Linotype" w:hAnsi="Palatino Linotype" w:cs="Palatino Linotype"/>
          <w:sz w:val="24"/>
          <w:szCs w:val="24"/>
        </w:rPr>
      </w:pPr>
    </w:p>
    <w:p w14:paraId="00C21D8F" w14:textId="77777777" w:rsidR="00F45C47" w:rsidRPr="00705622" w:rsidRDefault="002264D5">
      <w:pPr>
        <w:spacing w:after="0" w:line="360" w:lineRule="auto"/>
        <w:ind w:right="-234"/>
        <w:jc w:val="both"/>
        <w:rPr>
          <w:rFonts w:ascii="Palatino Linotype" w:eastAsia="Palatino Linotype" w:hAnsi="Palatino Linotype" w:cs="Palatino Linotype"/>
          <w:color w:val="000000"/>
          <w:sz w:val="24"/>
          <w:szCs w:val="24"/>
        </w:rPr>
      </w:pPr>
      <w:r w:rsidRPr="00705622">
        <w:rPr>
          <w:rFonts w:ascii="Palatino Linotype" w:eastAsia="Palatino Linotype" w:hAnsi="Palatino Linotype" w:cs="Palatino Linotype"/>
          <w:b/>
          <w:color w:val="000000"/>
          <w:sz w:val="24"/>
          <w:szCs w:val="24"/>
        </w:rPr>
        <w:t xml:space="preserve">3. DEL RECURSO DE REVISIÓN. </w:t>
      </w:r>
      <w:r w:rsidRPr="00705622">
        <w:rPr>
          <w:rFonts w:ascii="Palatino Linotype" w:eastAsia="Palatino Linotype" w:hAnsi="Palatino Linotype" w:cs="Palatino Linotype"/>
          <w:color w:val="000000"/>
          <w:sz w:val="24"/>
          <w:szCs w:val="24"/>
        </w:rPr>
        <w:t>Inconforme con la respuesta del</w:t>
      </w:r>
      <w:r w:rsidRPr="00705622">
        <w:rPr>
          <w:rFonts w:ascii="Palatino Linotype" w:eastAsia="Palatino Linotype" w:hAnsi="Palatino Linotype" w:cs="Palatino Linotype"/>
          <w:b/>
          <w:color w:val="000000"/>
          <w:sz w:val="24"/>
          <w:szCs w:val="24"/>
        </w:rPr>
        <w:t xml:space="preserve"> SUJETO OBLIGADO, </w:t>
      </w:r>
      <w:r w:rsidRPr="00705622">
        <w:rPr>
          <w:rFonts w:ascii="Palatino Linotype" w:eastAsia="Palatino Linotype" w:hAnsi="Palatino Linotype" w:cs="Palatino Linotype"/>
          <w:color w:val="000000"/>
          <w:sz w:val="24"/>
          <w:szCs w:val="24"/>
        </w:rPr>
        <w:t>en fecha veintiocho de febrero de dos mil veinticinco,</w:t>
      </w:r>
      <w:r w:rsidRPr="00705622">
        <w:rPr>
          <w:rFonts w:ascii="Palatino Linotype" w:eastAsia="Palatino Linotype" w:hAnsi="Palatino Linotype" w:cs="Palatino Linotype"/>
          <w:b/>
          <w:color w:val="000000"/>
          <w:sz w:val="24"/>
          <w:szCs w:val="24"/>
        </w:rPr>
        <w:t xml:space="preserve"> LA PARTE RECURRENTE </w:t>
      </w:r>
      <w:r w:rsidRPr="00705622">
        <w:rPr>
          <w:rFonts w:ascii="Palatino Linotype" w:eastAsia="Palatino Linotype" w:hAnsi="Palatino Linotype" w:cs="Palatino Linotype"/>
          <w:color w:val="000000"/>
          <w:sz w:val="24"/>
          <w:szCs w:val="24"/>
        </w:rPr>
        <w:t>interpuso el recurso de revisión, el cual fue registrado</w:t>
      </w:r>
      <w:r w:rsidRPr="00705622">
        <w:rPr>
          <w:rFonts w:ascii="Palatino Linotype" w:eastAsia="Palatino Linotype" w:hAnsi="Palatino Linotype" w:cs="Palatino Linotype"/>
          <w:b/>
          <w:color w:val="000000"/>
          <w:sz w:val="24"/>
          <w:szCs w:val="24"/>
        </w:rPr>
        <w:t xml:space="preserve"> </w:t>
      </w:r>
      <w:r w:rsidRPr="00705622">
        <w:rPr>
          <w:rFonts w:ascii="Palatino Linotype" w:eastAsia="Palatino Linotype" w:hAnsi="Palatino Linotype" w:cs="Palatino Linotype"/>
          <w:color w:val="000000"/>
          <w:sz w:val="24"/>
          <w:szCs w:val="24"/>
        </w:rPr>
        <w:t xml:space="preserve">en el sistema </w:t>
      </w:r>
      <w:r w:rsidRPr="00705622">
        <w:rPr>
          <w:rFonts w:ascii="Palatino Linotype" w:eastAsia="Palatino Linotype" w:hAnsi="Palatino Linotype" w:cs="Palatino Linotype"/>
          <w:color w:val="000000"/>
          <w:sz w:val="24"/>
          <w:szCs w:val="24"/>
        </w:rPr>
        <w:lastRenderedPageBreak/>
        <w:t xml:space="preserve">electrónico con el expediente número </w:t>
      </w:r>
      <w:r w:rsidRPr="00705622">
        <w:rPr>
          <w:rFonts w:ascii="Palatino Linotype" w:eastAsia="Palatino Linotype" w:hAnsi="Palatino Linotype" w:cs="Palatino Linotype"/>
          <w:b/>
          <w:color w:val="000000"/>
          <w:sz w:val="24"/>
          <w:szCs w:val="24"/>
        </w:rPr>
        <w:t>02284/INFOEM/IP/RR/2025</w:t>
      </w:r>
      <w:r w:rsidRPr="00705622">
        <w:rPr>
          <w:rFonts w:ascii="Palatino Linotype" w:eastAsia="Palatino Linotype" w:hAnsi="Palatino Linotype" w:cs="Palatino Linotype"/>
          <w:color w:val="000000"/>
          <w:sz w:val="24"/>
          <w:szCs w:val="24"/>
        </w:rPr>
        <w:t>, en el cual manifiesta, lo siguiente:</w:t>
      </w:r>
    </w:p>
    <w:p w14:paraId="31F4A7CE" w14:textId="77777777" w:rsidR="00F45C47" w:rsidRPr="00705622" w:rsidRDefault="002264D5">
      <w:pPr>
        <w:numPr>
          <w:ilvl w:val="0"/>
          <w:numId w:val="1"/>
        </w:numPr>
        <w:pBdr>
          <w:top w:val="nil"/>
          <w:left w:val="nil"/>
          <w:bottom w:val="nil"/>
          <w:right w:val="nil"/>
          <w:between w:val="nil"/>
        </w:pBdr>
        <w:spacing w:after="0" w:line="276" w:lineRule="auto"/>
        <w:jc w:val="both"/>
        <w:rPr>
          <w:rFonts w:ascii="Palatino Linotype" w:eastAsia="Palatino Linotype" w:hAnsi="Palatino Linotype" w:cs="Palatino Linotype"/>
          <w:b/>
          <w:i/>
          <w:color w:val="000000"/>
          <w:sz w:val="24"/>
          <w:szCs w:val="24"/>
        </w:rPr>
      </w:pPr>
      <w:r w:rsidRPr="00705622">
        <w:rPr>
          <w:rFonts w:ascii="Palatino Linotype" w:eastAsia="Palatino Linotype" w:hAnsi="Palatino Linotype" w:cs="Palatino Linotype"/>
          <w:b/>
          <w:i/>
          <w:color w:val="000000"/>
          <w:sz w:val="24"/>
          <w:szCs w:val="24"/>
        </w:rPr>
        <w:t>Acto Impugnado:</w:t>
      </w:r>
    </w:p>
    <w:p w14:paraId="11D64DCD" w14:textId="77777777" w:rsidR="00F45C47" w:rsidRPr="00705622" w:rsidRDefault="00F45C47">
      <w:pPr>
        <w:pBdr>
          <w:top w:val="nil"/>
          <w:left w:val="nil"/>
          <w:bottom w:val="nil"/>
          <w:right w:val="nil"/>
          <w:between w:val="nil"/>
        </w:pBdr>
        <w:spacing w:after="0" w:line="276" w:lineRule="auto"/>
        <w:ind w:left="720"/>
        <w:jc w:val="both"/>
        <w:rPr>
          <w:rFonts w:ascii="Palatino Linotype" w:eastAsia="Palatino Linotype" w:hAnsi="Palatino Linotype" w:cs="Palatino Linotype"/>
          <w:b/>
          <w:i/>
          <w:color w:val="000000"/>
          <w:sz w:val="24"/>
          <w:szCs w:val="24"/>
        </w:rPr>
      </w:pPr>
    </w:p>
    <w:p w14:paraId="657366C8" w14:textId="77777777" w:rsidR="00F45C47" w:rsidRPr="00705622" w:rsidRDefault="002264D5">
      <w:pPr>
        <w:tabs>
          <w:tab w:val="left" w:pos="8222"/>
        </w:tabs>
        <w:spacing w:after="0" w:line="276" w:lineRule="auto"/>
        <w:ind w:left="851" w:right="616"/>
        <w:jc w:val="both"/>
        <w:rPr>
          <w:rFonts w:ascii="Palatino Linotype" w:eastAsia="Palatino Linotype" w:hAnsi="Palatino Linotype" w:cs="Palatino Linotype"/>
          <w:i/>
          <w:color w:val="000000"/>
        </w:rPr>
      </w:pPr>
      <w:r w:rsidRPr="00705622">
        <w:rPr>
          <w:rFonts w:ascii="Palatino Linotype" w:eastAsia="Palatino Linotype" w:hAnsi="Palatino Linotype" w:cs="Palatino Linotype"/>
          <w:i/>
          <w:color w:val="000000"/>
        </w:rPr>
        <w:t xml:space="preserve">“LA INFORMACION ES </w:t>
      </w:r>
      <w:proofErr w:type="gramStart"/>
      <w:r w:rsidRPr="00705622">
        <w:rPr>
          <w:rFonts w:ascii="Palatino Linotype" w:eastAsia="Palatino Linotype" w:hAnsi="Palatino Linotype" w:cs="Palatino Linotype"/>
          <w:i/>
          <w:color w:val="000000"/>
        </w:rPr>
        <w:t>INCOMPLETA ,</w:t>
      </w:r>
      <w:proofErr w:type="gramEnd"/>
      <w:r w:rsidRPr="00705622">
        <w:rPr>
          <w:rFonts w:ascii="Palatino Linotype" w:eastAsia="Palatino Linotype" w:hAnsi="Palatino Linotype" w:cs="Palatino Linotype"/>
          <w:i/>
          <w:color w:val="000000"/>
        </w:rPr>
        <w:t xml:space="preserve"> EN REALIDAD NO ME ENTREGAN LA INFORMACION ES ILOGICO QUE NO CUENTEN CON UN PADRON DE LOS BENEFICIARIOS, O ENTONCES A QUIEN LE ENTREGARON LAS TARJETAS????...O EL AYUNTAMIENTO SE QUEDO CON LAS TARJETAS Y NO LAS A ENTREGADO???” [sic]</w:t>
      </w:r>
    </w:p>
    <w:p w14:paraId="173AFCC9" w14:textId="77777777" w:rsidR="00F45C47" w:rsidRPr="00705622" w:rsidRDefault="00F45C47">
      <w:pPr>
        <w:tabs>
          <w:tab w:val="left" w:pos="8222"/>
        </w:tabs>
        <w:spacing w:after="0" w:line="276" w:lineRule="auto"/>
        <w:ind w:left="851" w:right="616"/>
        <w:jc w:val="both"/>
        <w:rPr>
          <w:rFonts w:ascii="Palatino Linotype" w:eastAsia="Palatino Linotype" w:hAnsi="Palatino Linotype" w:cs="Palatino Linotype"/>
          <w:i/>
        </w:rPr>
      </w:pPr>
    </w:p>
    <w:p w14:paraId="4D005906" w14:textId="77777777" w:rsidR="00F45C47" w:rsidRPr="00705622" w:rsidRDefault="002264D5">
      <w:pPr>
        <w:numPr>
          <w:ilvl w:val="0"/>
          <w:numId w:val="1"/>
        </w:numPr>
        <w:pBdr>
          <w:top w:val="nil"/>
          <w:left w:val="nil"/>
          <w:bottom w:val="nil"/>
          <w:right w:val="nil"/>
          <w:between w:val="nil"/>
        </w:pBdr>
        <w:spacing w:after="0" w:line="276" w:lineRule="auto"/>
        <w:rPr>
          <w:rFonts w:ascii="Palatino Linotype" w:eastAsia="Palatino Linotype" w:hAnsi="Palatino Linotype" w:cs="Palatino Linotype"/>
          <w:i/>
          <w:color w:val="000000"/>
          <w:sz w:val="24"/>
          <w:szCs w:val="24"/>
        </w:rPr>
      </w:pPr>
      <w:r w:rsidRPr="00705622">
        <w:rPr>
          <w:rFonts w:ascii="Palatino Linotype" w:eastAsia="Palatino Linotype" w:hAnsi="Palatino Linotype" w:cs="Palatino Linotype"/>
          <w:b/>
          <w:i/>
          <w:color w:val="000000"/>
          <w:sz w:val="24"/>
          <w:szCs w:val="24"/>
        </w:rPr>
        <w:t>Razones o Motivos de Inconformidad</w:t>
      </w:r>
      <w:r w:rsidRPr="00705622">
        <w:rPr>
          <w:rFonts w:ascii="Palatino Linotype" w:eastAsia="Palatino Linotype" w:hAnsi="Palatino Linotype" w:cs="Palatino Linotype"/>
          <w:i/>
          <w:color w:val="000000"/>
          <w:sz w:val="24"/>
          <w:szCs w:val="24"/>
        </w:rPr>
        <w:t>:</w:t>
      </w:r>
    </w:p>
    <w:p w14:paraId="21642940" w14:textId="77777777" w:rsidR="00F45C47" w:rsidRPr="00705622" w:rsidRDefault="00F45C47">
      <w:pPr>
        <w:pBdr>
          <w:top w:val="nil"/>
          <w:left w:val="nil"/>
          <w:bottom w:val="nil"/>
          <w:right w:val="nil"/>
          <w:between w:val="nil"/>
        </w:pBdr>
        <w:spacing w:after="0" w:line="276" w:lineRule="auto"/>
        <w:ind w:left="720"/>
        <w:rPr>
          <w:rFonts w:ascii="Palatino Linotype" w:eastAsia="Palatino Linotype" w:hAnsi="Palatino Linotype" w:cs="Palatino Linotype"/>
          <w:i/>
          <w:sz w:val="24"/>
          <w:szCs w:val="24"/>
        </w:rPr>
      </w:pPr>
    </w:p>
    <w:p w14:paraId="1A8F4F93" w14:textId="77777777" w:rsidR="00F45C47" w:rsidRPr="00705622" w:rsidRDefault="002264D5">
      <w:pPr>
        <w:spacing w:after="0" w:line="276" w:lineRule="auto"/>
        <w:ind w:left="851" w:right="616"/>
        <w:jc w:val="both"/>
        <w:rPr>
          <w:rFonts w:ascii="Palatino Linotype" w:eastAsia="Palatino Linotype" w:hAnsi="Palatino Linotype" w:cs="Palatino Linotype"/>
          <w:i/>
          <w:color w:val="000000"/>
        </w:rPr>
      </w:pPr>
      <w:r w:rsidRPr="00705622">
        <w:rPr>
          <w:rFonts w:ascii="Palatino Linotype" w:eastAsia="Palatino Linotype" w:hAnsi="Palatino Linotype" w:cs="Palatino Linotype"/>
          <w:i/>
          <w:color w:val="000000"/>
          <w:sz w:val="24"/>
          <w:szCs w:val="24"/>
        </w:rPr>
        <w:t>“</w:t>
      </w:r>
      <w:r w:rsidRPr="00705622">
        <w:rPr>
          <w:rFonts w:ascii="Palatino Linotype" w:eastAsia="Palatino Linotype" w:hAnsi="Palatino Linotype" w:cs="Palatino Linotype"/>
          <w:i/>
          <w:color w:val="000000"/>
        </w:rPr>
        <w:t xml:space="preserve">LA INFORMACION ES </w:t>
      </w:r>
      <w:proofErr w:type="gramStart"/>
      <w:r w:rsidRPr="00705622">
        <w:rPr>
          <w:rFonts w:ascii="Palatino Linotype" w:eastAsia="Palatino Linotype" w:hAnsi="Palatino Linotype" w:cs="Palatino Linotype"/>
          <w:i/>
          <w:color w:val="000000"/>
        </w:rPr>
        <w:t>INCOMPLETA ,</w:t>
      </w:r>
      <w:proofErr w:type="gramEnd"/>
      <w:r w:rsidRPr="00705622">
        <w:rPr>
          <w:rFonts w:ascii="Palatino Linotype" w:eastAsia="Palatino Linotype" w:hAnsi="Palatino Linotype" w:cs="Palatino Linotype"/>
          <w:i/>
          <w:color w:val="000000"/>
        </w:rPr>
        <w:t xml:space="preserve"> EN REALIDAD NO ME ENTREGAN LA INFORMACION ES ILOGICO QUE NO CUENTEN CON UN PADRON DE LOS BENEFICIARIOS, O ENTONCES A QUIEN LE ENTREGARON LAS TARJETAS????...O EL AYUNTAMIENTO SE QUEDO CON LAS TARJETAS Y NO LAS A ENTREGADO???” [sic]</w:t>
      </w:r>
    </w:p>
    <w:p w14:paraId="06EC6D48" w14:textId="77777777" w:rsidR="00F45C47" w:rsidRPr="00705622" w:rsidRDefault="00F45C47">
      <w:pPr>
        <w:spacing w:after="0" w:line="360" w:lineRule="auto"/>
        <w:jc w:val="both"/>
        <w:rPr>
          <w:rFonts w:ascii="Palatino Linotype" w:eastAsia="Palatino Linotype" w:hAnsi="Palatino Linotype" w:cs="Palatino Linotype"/>
          <w:b/>
          <w:sz w:val="24"/>
          <w:szCs w:val="24"/>
        </w:rPr>
      </w:pPr>
    </w:p>
    <w:p w14:paraId="37292372" w14:textId="77777777" w:rsidR="00F45C47" w:rsidRPr="00705622" w:rsidRDefault="002264D5">
      <w:pPr>
        <w:spacing w:after="0" w:line="360" w:lineRule="auto"/>
        <w:jc w:val="both"/>
        <w:rPr>
          <w:rFonts w:ascii="Palatino Linotype" w:eastAsia="Palatino Linotype" w:hAnsi="Palatino Linotype" w:cs="Palatino Linotype"/>
          <w:color w:val="000000"/>
          <w:sz w:val="24"/>
          <w:szCs w:val="24"/>
        </w:rPr>
      </w:pPr>
      <w:r w:rsidRPr="00705622">
        <w:rPr>
          <w:rFonts w:ascii="Palatino Linotype" w:eastAsia="Palatino Linotype" w:hAnsi="Palatino Linotype" w:cs="Palatino Linotype"/>
          <w:b/>
          <w:color w:val="000000"/>
          <w:sz w:val="24"/>
          <w:szCs w:val="24"/>
        </w:rPr>
        <w:t xml:space="preserve">4. TURNO. </w:t>
      </w:r>
      <w:r w:rsidRPr="00705622">
        <w:rPr>
          <w:rFonts w:ascii="Palatino Linotype" w:eastAsia="Palatino Linotype" w:hAnsi="Palatino Linotype" w:cs="Palatino Linotype"/>
          <w:color w:val="000000"/>
          <w:sz w:val="24"/>
          <w:szCs w:val="24"/>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705622">
        <w:rPr>
          <w:rFonts w:ascii="Palatino Linotype" w:eastAsia="Palatino Linotype" w:hAnsi="Palatino Linotype" w:cs="Palatino Linotype"/>
          <w:b/>
          <w:color w:val="000000"/>
          <w:sz w:val="24"/>
          <w:szCs w:val="24"/>
        </w:rPr>
        <w:t xml:space="preserve">Guadalupe Ramírez Peña, </w:t>
      </w:r>
      <w:r w:rsidRPr="00705622">
        <w:rPr>
          <w:rFonts w:ascii="Palatino Linotype" w:eastAsia="Palatino Linotype" w:hAnsi="Palatino Linotype" w:cs="Palatino Linotype"/>
          <w:color w:val="000000"/>
          <w:sz w:val="24"/>
          <w:szCs w:val="24"/>
        </w:rPr>
        <w:t xml:space="preserve">a efecto de que analizara sobre su admisión o su </w:t>
      </w:r>
      <w:proofErr w:type="spellStart"/>
      <w:r w:rsidRPr="00705622">
        <w:rPr>
          <w:rFonts w:ascii="Palatino Linotype" w:eastAsia="Palatino Linotype" w:hAnsi="Palatino Linotype" w:cs="Palatino Linotype"/>
          <w:color w:val="000000"/>
          <w:sz w:val="24"/>
          <w:szCs w:val="24"/>
        </w:rPr>
        <w:t>desechamiento</w:t>
      </w:r>
      <w:proofErr w:type="spellEnd"/>
      <w:r w:rsidRPr="00705622">
        <w:rPr>
          <w:rFonts w:ascii="Palatino Linotype" w:eastAsia="Palatino Linotype" w:hAnsi="Palatino Linotype" w:cs="Palatino Linotype"/>
          <w:color w:val="000000"/>
          <w:sz w:val="24"/>
          <w:szCs w:val="24"/>
        </w:rPr>
        <w:t>.</w:t>
      </w:r>
    </w:p>
    <w:p w14:paraId="4041A069" w14:textId="77777777" w:rsidR="00F45C47" w:rsidRPr="00705622" w:rsidRDefault="00F45C47">
      <w:pPr>
        <w:spacing w:after="0" w:line="360" w:lineRule="auto"/>
        <w:jc w:val="both"/>
        <w:rPr>
          <w:rFonts w:ascii="Palatino Linotype" w:eastAsia="Palatino Linotype" w:hAnsi="Palatino Linotype" w:cs="Palatino Linotype"/>
          <w:sz w:val="24"/>
          <w:szCs w:val="24"/>
        </w:rPr>
      </w:pPr>
    </w:p>
    <w:p w14:paraId="30B3A760" w14:textId="77777777" w:rsidR="00F45C47" w:rsidRPr="00705622" w:rsidRDefault="002264D5">
      <w:pPr>
        <w:spacing w:after="0" w:line="360" w:lineRule="auto"/>
        <w:jc w:val="both"/>
        <w:rPr>
          <w:rFonts w:ascii="Palatino Linotype" w:eastAsia="Palatino Linotype" w:hAnsi="Palatino Linotype" w:cs="Palatino Linotype"/>
          <w:color w:val="000000"/>
          <w:sz w:val="24"/>
          <w:szCs w:val="24"/>
        </w:rPr>
      </w:pPr>
      <w:r w:rsidRPr="00705622">
        <w:rPr>
          <w:rFonts w:ascii="Palatino Linotype" w:eastAsia="Palatino Linotype" w:hAnsi="Palatino Linotype" w:cs="Palatino Linotype"/>
          <w:b/>
          <w:color w:val="000000"/>
          <w:sz w:val="24"/>
          <w:szCs w:val="24"/>
        </w:rPr>
        <w:t>5. ADMISIÓN DEL RECURSO DE REVISIÓN.</w:t>
      </w:r>
      <w:r w:rsidRPr="00705622">
        <w:rPr>
          <w:rFonts w:ascii="Palatino Linotype" w:eastAsia="Palatino Linotype" w:hAnsi="Palatino Linotype" w:cs="Palatino Linotype"/>
          <w:color w:val="000000"/>
          <w:sz w:val="24"/>
          <w:szCs w:val="24"/>
        </w:rPr>
        <w:t xml:space="preserve"> Con fecha</w:t>
      </w:r>
      <w:r w:rsidRPr="00705622">
        <w:rPr>
          <w:rFonts w:ascii="Palatino Linotype" w:eastAsia="Palatino Linotype" w:hAnsi="Palatino Linotype" w:cs="Palatino Linotype"/>
          <w:b/>
          <w:color w:val="000000"/>
          <w:sz w:val="24"/>
          <w:szCs w:val="24"/>
        </w:rPr>
        <w:t xml:space="preserve"> seis de marzo de dos mil veinticinco</w:t>
      </w:r>
      <w:r w:rsidRPr="00705622">
        <w:rPr>
          <w:rFonts w:ascii="Palatino Linotype" w:eastAsia="Palatino Linotype" w:hAnsi="Palatino Linotype" w:cs="Palatino Linotype"/>
          <w:color w:val="000000"/>
          <w:sz w:val="24"/>
          <w:szCs w:val="24"/>
        </w:rPr>
        <w:t>,</w:t>
      </w:r>
      <w:r w:rsidRPr="00705622">
        <w:rPr>
          <w:rFonts w:ascii="Palatino Linotype" w:eastAsia="Palatino Linotype" w:hAnsi="Palatino Linotype" w:cs="Palatino Linotype"/>
          <w:b/>
          <w:color w:val="000000"/>
          <w:sz w:val="24"/>
          <w:szCs w:val="24"/>
        </w:rPr>
        <w:t xml:space="preserve"> </w:t>
      </w:r>
      <w:r w:rsidRPr="00705622">
        <w:rPr>
          <w:rFonts w:ascii="Palatino Linotype" w:eastAsia="Palatino Linotype" w:hAnsi="Palatino Linotype" w:cs="Palatino Linotype"/>
          <w:color w:val="000000"/>
          <w:sz w:val="24"/>
          <w:szCs w:val="24"/>
        </w:rPr>
        <w:t xml:space="preserve">este Instituto de Transparencia, Acceso a la Información Pública y Protección de Datos Personales del Estado de México y Municipios, admitió a </w:t>
      </w:r>
      <w:r w:rsidRPr="00705622">
        <w:rPr>
          <w:rFonts w:ascii="Palatino Linotype" w:eastAsia="Palatino Linotype" w:hAnsi="Palatino Linotype" w:cs="Palatino Linotype"/>
          <w:color w:val="000000"/>
          <w:sz w:val="24"/>
          <w:szCs w:val="24"/>
        </w:rPr>
        <w:lastRenderedPageBreak/>
        <w:t xml:space="preserve">trámite el recurso de revisión que ahora se resuelve, dando un plazo máximo de siete días hábiles para que las partes manifestaran lo que a su derecho resultara conveniente, ofrecieran pruebas, formularan alegatos y </w:t>
      </w:r>
      <w:r w:rsidRPr="00705622">
        <w:rPr>
          <w:rFonts w:ascii="Palatino Linotype" w:eastAsia="Palatino Linotype" w:hAnsi="Palatino Linotype" w:cs="Palatino Linotype"/>
          <w:b/>
          <w:color w:val="000000"/>
          <w:sz w:val="24"/>
          <w:szCs w:val="24"/>
        </w:rPr>
        <w:t xml:space="preserve">EL SUJETO OBLIGADO </w:t>
      </w:r>
      <w:r w:rsidRPr="00705622">
        <w:rPr>
          <w:rFonts w:ascii="Palatino Linotype" w:eastAsia="Palatino Linotype" w:hAnsi="Palatino Linotype" w:cs="Palatino Linotype"/>
          <w:color w:val="000000"/>
          <w:sz w:val="24"/>
          <w:szCs w:val="24"/>
        </w:rPr>
        <w:t>presentará su informe justificado.</w:t>
      </w:r>
    </w:p>
    <w:p w14:paraId="7728CF6F" w14:textId="77777777" w:rsidR="00F45C47" w:rsidRPr="00705622" w:rsidRDefault="00F45C47">
      <w:pPr>
        <w:spacing w:after="0" w:line="360" w:lineRule="auto"/>
        <w:jc w:val="both"/>
        <w:rPr>
          <w:rFonts w:ascii="Palatino Linotype" w:eastAsia="Palatino Linotype" w:hAnsi="Palatino Linotype" w:cs="Palatino Linotype"/>
          <w:color w:val="000000"/>
          <w:sz w:val="24"/>
          <w:szCs w:val="24"/>
        </w:rPr>
      </w:pPr>
    </w:p>
    <w:p w14:paraId="73AAD30D" w14:textId="77777777" w:rsidR="00F45C47" w:rsidRPr="00705622" w:rsidRDefault="002264D5">
      <w:pPr>
        <w:spacing w:after="0" w:line="360" w:lineRule="auto"/>
        <w:ind w:right="49"/>
        <w:jc w:val="both"/>
        <w:rPr>
          <w:rFonts w:ascii="Palatino Linotype" w:eastAsia="Palatino Linotype" w:hAnsi="Palatino Linotype" w:cs="Palatino Linotype"/>
          <w:sz w:val="24"/>
          <w:szCs w:val="24"/>
        </w:rPr>
      </w:pPr>
      <w:r w:rsidRPr="00705622">
        <w:rPr>
          <w:rFonts w:ascii="Palatino Linotype" w:eastAsia="Palatino Linotype" w:hAnsi="Palatino Linotype" w:cs="Palatino Linotype"/>
          <w:b/>
          <w:sz w:val="24"/>
          <w:szCs w:val="24"/>
        </w:rPr>
        <w:t>6. MANIFESTACIONES</w:t>
      </w:r>
      <w:r w:rsidRPr="00705622">
        <w:rPr>
          <w:rFonts w:ascii="Palatino Linotype" w:eastAsia="Palatino Linotype" w:hAnsi="Palatino Linotype" w:cs="Palatino Linotype"/>
          <w:sz w:val="24"/>
          <w:szCs w:val="24"/>
        </w:rPr>
        <w:t>. Las partes fueron omisas en rendir manifestaciones.</w:t>
      </w:r>
    </w:p>
    <w:p w14:paraId="7B6F9221" w14:textId="77777777" w:rsidR="00F45C47" w:rsidRPr="00705622" w:rsidRDefault="002264D5">
      <w:pPr>
        <w:spacing w:after="0" w:line="360" w:lineRule="auto"/>
        <w:jc w:val="both"/>
        <w:rPr>
          <w:rFonts w:ascii="Palatino Linotype" w:eastAsia="Palatino Linotype" w:hAnsi="Palatino Linotype" w:cs="Palatino Linotype"/>
          <w:sz w:val="24"/>
          <w:szCs w:val="24"/>
        </w:rPr>
      </w:pPr>
      <w:r w:rsidRPr="00705622">
        <w:rPr>
          <w:rFonts w:ascii="Palatino Linotype" w:eastAsia="Palatino Linotype" w:hAnsi="Palatino Linotype" w:cs="Palatino Linotype"/>
          <w:noProof/>
          <w:sz w:val="24"/>
          <w:szCs w:val="24"/>
        </w:rPr>
        <w:drawing>
          <wp:inline distT="0" distB="0" distL="0" distR="0" wp14:anchorId="2D4DCF76" wp14:editId="1D1CBF9B">
            <wp:extent cx="5612130" cy="1527175"/>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612130" cy="1527175"/>
                    </a:xfrm>
                    <a:prstGeom prst="rect">
                      <a:avLst/>
                    </a:prstGeom>
                    <a:ln/>
                  </pic:spPr>
                </pic:pic>
              </a:graphicData>
            </a:graphic>
          </wp:inline>
        </w:drawing>
      </w:r>
    </w:p>
    <w:p w14:paraId="0245F84C" w14:textId="77777777" w:rsidR="00F45C47" w:rsidRPr="00705622" w:rsidRDefault="00F45C47">
      <w:pPr>
        <w:spacing w:after="0" w:line="360" w:lineRule="auto"/>
        <w:jc w:val="both"/>
        <w:rPr>
          <w:rFonts w:ascii="Palatino Linotype" w:eastAsia="Palatino Linotype" w:hAnsi="Palatino Linotype" w:cs="Palatino Linotype"/>
          <w:sz w:val="24"/>
          <w:szCs w:val="24"/>
        </w:rPr>
      </w:pPr>
    </w:p>
    <w:p w14:paraId="51533C46" w14:textId="77777777" w:rsidR="00F45C47" w:rsidRPr="00705622" w:rsidRDefault="002264D5">
      <w:pPr>
        <w:spacing w:after="0" w:line="360" w:lineRule="auto"/>
        <w:jc w:val="both"/>
        <w:rPr>
          <w:rFonts w:ascii="Palatino Linotype" w:eastAsia="Palatino Linotype" w:hAnsi="Palatino Linotype" w:cs="Palatino Linotype"/>
          <w:sz w:val="24"/>
          <w:szCs w:val="24"/>
        </w:rPr>
      </w:pPr>
      <w:r w:rsidRPr="00705622">
        <w:rPr>
          <w:rFonts w:ascii="Palatino Linotype" w:eastAsia="Palatino Linotype" w:hAnsi="Palatino Linotype" w:cs="Palatino Linotype"/>
          <w:b/>
          <w:sz w:val="24"/>
          <w:szCs w:val="24"/>
        </w:rPr>
        <w:t xml:space="preserve">7. AMPLIACIÓN DEL TÉRMINO PARA RESOLVER. </w:t>
      </w:r>
      <w:r w:rsidRPr="00705622">
        <w:rPr>
          <w:rFonts w:ascii="Palatino Linotype" w:eastAsia="Palatino Linotype" w:hAnsi="Palatino Linotype" w:cs="Palatino Linotype"/>
          <w:sz w:val="24"/>
          <w:szCs w:val="24"/>
        </w:rPr>
        <w:t>El veinticuatro de abril de dos mil veinticinco, este Instituto con fundamento en el artículo 181, párrafo tercero de la Ley de Transparencia y Acceso a la Información Pública del Estado de México y Municipios, determinó mediante el acuerdo respectivo, ampliar por quince días hábiles adicionales el plazo para emitir la presente resolución a fin de realizar un mejor estudio del asunto.</w:t>
      </w:r>
    </w:p>
    <w:p w14:paraId="013C19E9" w14:textId="77777777" w:rsidR="00F45C47" w:rsidRPr="00705622" w:rsidRDefault="00F45C47">
      <w:pPr>
        <w:spacing w:after="0" w:line="360" w:lineRule="auto"/>
        <w:jc w:val="both"/>
        <w:rPr>
          <w:rFonts w:ascii="Palatino Linotype" w:eastAsia="Palatino Linotype" w:hAnsi="Palatino Linotype" w:cs="Palatino Linotype"/>
          <w:sz w:val="24"/>
          <w:szCs w:val="24"/>
        </w:rPr>
      </w:pPr>
    </w:p>
    <w:p w14:paraId="79BAA6E7" w14:textId="77777777" w:rsidR="00F45C47" w:rsidRPr="00705622" w:rsidRDefault="002264D5">
      <w:pPr>
        <w:spacing w:after="0" w:line="360" w:lineRule="auto"/>
        <w:jc w:val="both"/>
        <w:rPr>
          <w:rFonts w:ascii="Palatino Linotype" w:eastAsia="Palatino Linotype" w:hAnsi="Palatino Linotype" w:cs="Palatino Linotype"/>
          <w:color w:val="000000"/>
          <w:sz w:val="24"/>
          <w:szCs w:val="24"/>
        </w:rPr>
      </w:pPr>
      <w:r w:rsidRPr="00705622">
        <w:rPr>
          <w:rFonts w:ascii="Palatino Linotype" w:eastAsia="Palatino Linotype" w:hAnsi="Palatino Linotype" w:cs="Palatino Linotype"/>
          <w:b/>
          <w:sz w:val="24"/>
          <w:szCs w:val="24"/>
        </w:rPr>
        <w:t xml:space="preserve">8. CIERRE DE INSTRUCCIÓN. </w:t>
      </w:r>
      <w:r w:rsidRPr="00705622">
        <w:rPr>
          <w:rFonts w:ascii="Palatino Linotype" w:eastAsia="Palatino Linotype" w:hAnsi="Palatino Linotype" w:cs="Palatino Linotype"/>
          <w:color w:val="000000"/>
          <w:sz w:val="24"/>
          <w:szCs w:val="24"/>
        </w:rPr>
        <w:t xml:space="preserve">El veinticuatro de abril de dos mil veinticinco al no existir diligencias pendientes por desahogar, se emitió el acuerdo por medio del cual se declaró cerrada la instrucción y se determinó pasar el expediente a resolución, en términos del artículo 185 fracción VI y VIII de la Ley de Transparencia y Acceso a la </w:t>
      </w:r>
      <w:r w:rsidRPr="00705622">
        <w:rPr>
          <w:rFonts w:ascii="Palatino Linotype" w:eastAsia="Palatino Linotype" w:hAnsi="Palatino Linotype" w:cs="Palatino Linotype"/>
          <w:color w:val="000000"/>
          <w:sz w:val="24"/>
          <w:szCs w:val="24"/>
        </w:rPr>
        <w:lastRenderedPageBreak/>
        <w:t>Información Pública del Estado de México y Municipios, iniciando el término legal para dictar resolución definitiva del asunto.</w:t>
      </w:r>
    </w:p>
    <w:p w14:paraId="08A1F305" w14:textId="77777777" w:rsidR="00F45C47" w:rsidRPr="00705622" w:rsidRDefault="00F45C47">
      <w:pPr>
        <w:spacing w:after="0" w:line="360" w:lineRule="auto"/>
        <w:jc w:val="both"/>
        <w:rPr>
          <w:rFonts w:ascii="Palatino Linotype" w:eastAsia="Palatino Linotype" w:hAnsi="Palatino Linotype" w:cs="Palatino Linotype"/>
          <w:color w:val="000000"/>
          <w:sz w:val="24"/>
          <w:szCs w:val="24"/>
        </w:rPr>
      </w:pPr>
    </w:p>
    <w:p w14:paraId="47F4B2A6" w14:textId="77777777" w:rsidR="00F45C47" w:rsidRPr="00705622" w:rsidRDefault="002264D5">
      <w:pPr>
        <w:spacing w:after="0" w:line="360" w:lineRule="auto"/>
        <w:jc w:val="both"/>
        <w:rPr>
          <w:rFonts w:ascii="Palatino Linotype" w:eastAsia="Palatino Linotype" w:hAnsi="Palatino Linotype" w:cs="Palatino Linotype"/>
          <w:sz w:val="24"/>
          <w:szCs w:val="24"/>
        </w:rPr>
      </w:pPr>
      <w:r w:rsidRPr="00705622">
        <w:rPr>
          <w:rFonts w:ascii="Palatino Linotype" w:eastAsia="Palatino Linotype" w:hAnsi="Palatino Linotype" w:cs="Palatino Linotype"/>
          <w:sz w:val="24"/>
          <w:szCs w:val="24"/>
        </w:rPr>
        <w:t>En razón de que fue debidamente sustanciado el expediente electrónico y no existe diligencia pendiente de desahogo, se emite la Resolución que conforme a Derecho proceda, de acuerdo con los siguientes:</w:t>
      </w:r>
    </w:p>
    <w:p w14:paraId="11766E1D" w14:textId="77777777" w:rsidR="00F45C47" w:rsidRPr="00705622" w:rsidRDefault="00F45C47">
      <w:pPr>
        <w:spacing w:after="0" w:line="360" w:lineRule="auto"/>
        <w:jc w:val="both"/>
        <w:rPr>
          <w:rFonts w:ascii="Palatino Linotype" w:eastAsia="Palatino Linotype" w:hAnsi="Palatino Linotype" w:cs="Palatino Linotype"/>
          <w:sz w:val="24"/>
          <w:szCs w:val="24"/>
        </w:rPr>
      </w:pPr>
    </w:p>
    <w:p w14:paraId="076AFFEB" w14:textId="77777777" w:rsidR="00F45C47" w:rsidRPr="00705622" w:rsidRDefault="002264D5">
      <w:pPr>
        <w:widowControl w:val="0"/>
        <w:spacing w:after="0" w:line="360" w:lineRule="auto"/>
        <w:jc w:val="center"/>
        <w:rPr>
          <w:rFonts w:ascii="Palatino Linotype" w:eastAsia="Palatino Linotype" w:hAnsi="Palatino Linotype" w:cs="Palatino Linotype"/>
          <w:b/>
          <w:color w:val="000000"/>
          <w:sz w:val="24"/>
          <w:szCs w:val="24"/>
        </w:rPr>
      </w:pPr>
      <w:r w:rsidRPr="00705622">
        <w:rPr>
          <w:rFonts w:ascii="Palatino Linotype" w:eastAsia="Palatino Linotype" w:hAnsi="Palatino Linotype" w:cs="Palatino Linotype"/>
          <w:b/>
          <w:color w:val="000000"/>
          <w:sz w:val="24"/>
          <w:szCs w:val="24"/>
        </w:rPr>
        <w:t>C O N S I D E R A N D O S</w:t>
      </w:r>
    </w:p>
    <w:p w14:paraId="2EE88262" w14:textId="77777777" w:rsidR="00F45C47" w:rsidRPr="00705622" w:rsidRDefault="00F45C47">
      <w:pPr>
        <w:widowControl w:val="0"/>
        <w:spacing w:after="0" w:line="360" w:lineRule="auto"/>
        <w:jc w:val="center"/>
        <w:rPr>
          <w:rFonts w:ascii="Palatino Linotype" w:eastAsia="Palatino Linotype" w:hAnsi="Palatino Linotype" w:cs="Palatino Linotype"/>
          <w:b/>
          <w:color w:val="000000"/>
          <w:sz w:val="24"/>
          <w:szCs w:val="24"/>
        </w:rPr>
      </w:pPr>
    </w:p>
    <w:p w14:paraId="28DEC34B" w14:textId="77777777" w:rsidR="00F45C47" w:rsidRPr="00705622" w:rsidRDefault="002264D5">
      <w:pPr>
        <w:spacing w:after="0" w:line="360" w:lineRule="auto"/>
        <w:jc w:val="both"/>
        <w:rPr>
          <w:rFonts w:ascii="Palatino Linotype" w:eastAsia="Palatino Linotype" w:hAnsi="Palatino Linotype" w:cs="Palatino Linotype"/>
          <w:color w:val="FF0000"/>
          <w:sz w:val="24"/>
          <w:szCs w:val="24"/>
        </w:rPr>
      </w:pPr>
      <w:r w:rsidRPr="00705622">
        <w:rPr>
          <w:rFonts w:ascii="Palatino Linotype" w:eastAsia="Palatino Linotype" w:hAnsi="Palatino Linotype" w:cs="Palatino Linotype"/>
          <w:b/>
          <w:color w:val="000000"/>
          <w:sz w:val="24"/>
          <w:szCs w:val="24"/>
        </w:rPr>
        <w:t>PRIMERO. COMPETENCIA.</w:t>
      </w:r>
      <w:r w:rsidRPr="00705622">
        <w:rPr>
          <w:rFonts w:ascii="Palatino Linotype" w:eastAsia="Palatino Linotype" w:hAnsi="Palatino Linotype" w:cs="Palatino Linotype"/>
          <w:color w:val="000000"/>
          <w:sz w:val="24"/>
          <w:szCs w:val="24"/>
        </w:rPr>
        <w:t xml:space="preserve"> El Instituto de Transparencia, Acceso a la Información Pública y Protección de Datos Personales del Estado de México y Municipios, es competente para conocer y resolver el presente recurso de revisión interpuesto por la parte recurrente, en los artículos 6, apartado A de la Constitución Política de los Estados Unidos Mexicanos; 5 párrafos trigésimo séptimo, trigésimo octavo y trigésimo noveno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04F6D7FC" w14:textId="77777777" w:rsidR="00F45C47" w:rsidRPr="00705622" w:rsidRDefault="00F45C47">
      <w:pPr>
        <w:spacing w:after="0" w:line="360" w:lineRule="auto"/>
        <w:jc w:val="both"/>
        <w:rPr>
          <w:rFonts w:ascii="Palatino Linotype" w:eastAsia="Palatino Linotype" w:hAnsi="Palatino Linotype" w:cs="Palatino Linotype"/>
          <w:sz w:val="24"/>
          <w:szCs w:val="24"/>
        </w:rPr>
      </w:pPr>
    </w:p>
    <w:p w14:paraId="0CC899D2" w14:textId="77777777" w:rsidR="00F45C47" w:rsidRPr="00705622" w:rsidRDefault="002264D5">
      <w:pPr>
        <w:spacing w:after="0" w:line="360" w:lineRule="auto"/>
        <w:ind w:right="49"/>
        <w:jc w:val="both"/>
        <w:rPr>
          <w:rFonts w:ascii="Palatino Linotype" w:eastAsia="Palatino Linotype" w:hAnsi="Palatino Linotype" w:cs="Palatino Linotype"/>
          <w:color w:val="000000"/>
          <w:sz w:val="24"/>
          <w:szCs w:val="24"/>
        </w:rPr>
      </w:pPr>
      <w:r w:rsidRPr="00705622">
        <w:rPr>
          <w:rFonts w:ascii="Palatino Linotype" w:eastAsia="Palatino Linotype" w:hAnsi="Palatino Linotype" w:cs="Palatino Linotype"/>
          <w:b/>
          <w:color w:val="000000"/>
          <w:sz w:val="24"/>
          <w:szCs w:val="24"/>
        </w:rPr>
        <w:t xml:space="preserve">SEGUNDO. OPORTUNIDAD Y PROCEDIBILIDAD DEL RECURSO DE REVISIÓN.  </w:t>
      </w:r>
      <w:r w:rsidRPr="00705622">
        <w:rPr>
          <w:rFonts w:ascii="Palatino Linotype" w:eastAsia="Palatino Linotype" w:hAnsi="Palatino Linotype" w:cs="Palatino Linotype"/>
          <w:color w:val="000000"/>
          <w:sz w:val="24"/>
          <w:szCs w:val="24"/>
        </w:rPr>
        <w:t xml:space="preserve">Previo al estudio del fondo del asunto, se procede a analizar los </w:t>
      </w:r>
      <w:r w:rsidRPr="00705622">
        <w:rPr>
          <w:rFonts w:ascii="Palatino Linotype" w:eastAsia="Palatino Linotype" w:hAnsi="Palatino Linotype" w:cs="Palatino Linotype"/>
          <w:color w:val="000000"/>
          <w:sz w:val="24"/>
          <w:szCs w:val="24"/>
        </w:rPr>
        <w:lastRenderedPageBreak/>
        <w:t>requisitos de oportunidad y procedibilidad que debe reunir el recurso de revisión interpuesto, previsto en el artículo 178 y 180 de la Ley de Transparencia y Acceso a la Información Pública del Estado de México y Municipios.</w:t>
      </w:r>
    </w:p>
    <w:p w14:paraId="06C1B468" w14:textId="77777777" w:rsidR="00F45C47" w:rsidRPr="00705622" w:rsidRDefault="00F45C47">
      <w:pPr>
        <w:spacing w:after="0" w:line="360" w:lineRule="auto"/>
        <w:jc w:val="both"/>
        <w:rPr>
          <w:rFonts w:ascii="Palatino Linotype" w:eastAsia="Palatino Linotype" w:hAnsi="Palatino Linotype" w:cs="Palatino Linotype"/>
          <w:sz w:val="24"/>
          <w:szCs w:val="24"/>
        </w:rPr>
      </w:pPr>
    </w:p>
    <w:p w14:paraId="5032A637" w14:textId="77777777" w:rsidR="00F45C47" w:rsidRPr="00705622" w:rsidRDefault="002264D5">
      <w:pPr>
        <w:spacing w:after="0" w:line="360" w:lineRule="auto"/>
        <w:jc w:val="both"/>
        <w:rPr>
          <w:rFonts w:ascii="Palatino Linotype" w:eastAsia="Palatino Linotype" w:hAnsi="Palatino Linotype" w:cs="Palatino Linotype"/>
          <w:color w:val="000000"/>
          <w:sz w:val="24"/>
          <w:szCs w:val="24"/>
        </w:rPr>
      </w:pPr>
      <w:r w:rsidRPr="00705622">
        <w:rPr>
          <w:rFonts w:ascii="Palatino Linotype" w:eastAsia="Palatino Linotype" w:hAnsi="Palatino Linotype" w:cs="Palatino Linotype"/>
          <w:sz w:val="24"/>
          <w:szCs w:val="24"/>
        </w:rPr>
        <w:t>El recurso de revisión fue interpuesto dentro del plazo de quince días hábiles previsto en el artículo 178 de la Ley de Transparencia y Acceso a la Información Pública del Estado de México y Municipios, contados a partir de la fecha en que</w:t>
      </w:r>
      <w:r w:rsidRPr="00705622">
        <w:rPr>
          <w:rFonts w:ascii="Palatino Linotype" w:eastAsia="Palatino Linotype" w:hAnsi="Palatino Linotype" w:cs="Palatino Linotype"/>
          <w:b/>
          <w:sz w:val="24"/>
          <w:szCs w:val="24"/>
        </w:rPr>
        <w:t xml:space="preserve"> EL SUJETO OBLIGADO </w:t>
      </w:r>
      <w:r w:rsidRPr="00705622">
        <w:rPr>
          <w:rFonts w:ascii="Palatino Linotype" w:eastAsia="Palatino Linotype" w:hAnsi="Palatino Linotype" w:cs="Palatino Linotype"/>
          <w:sz w:val="24"/>
          <w:szCs w:val="24"/>
        </w:rPr>
        <w:t xml:space="preserve">emitió la respuesta, toda vez que esta fue pronunciada el día diecinueve de febrero del año dos mil veinticinco, mientras que </w:t>
      </w:r>
      <w:r w:rsidRPr="00705622">
        <w:rPr>
          <w:rFonts w:ascii="Palatino Linotype" w:eastAsia="Palatino Linotype" w:hAnsi="Palatino Linotype" w:cs="Palatino Linotype"/>
          <w:b/>
          <w:sz w:val="24"/>
          <w:szCs w:val="24"/>
        </w:rPr>
        <w:t>LA PARTE</w:t>
      </w:r>
      <w:r w:rsidRPr="00705622">
        <w:rPr>
          <w:rFonts w:ascii="Palatino Linotype" w:eastAsia="Palatino Linotype" w:hAnsi="Palatino Linotype" w:cs="Palatino Linotype"/>
          <w:sz w:val="24"/>
          <w:szCs w:val="24"/>
        </w:rPr>
        <w:t xml:space="preserve"> </w:t>
      </w:r>
      <w:r w:rsidRPr="00705622">
        <w:rPr>
          <w:rFonts w:ascii="Palatino Linotype" w:eastAsia="Palatino Linotype" w:hAnsi="Palatino Linotype" w:cs="Palatino Linotype"/>
          <w:b/>
          <w:sz w:val="24"/>
          <w:szCs w:val="24"/>
        </w:rPr>
        <w:t>RECURRENTE</w:t>
      </w:r>
      <w:r w:rsidRPr="00705622">
        <w:rPr>
          <w:rFonts w:ascii="Palatino Linotype" w:eastAsia="Palatino Linotype" w:hAnsi="Palatino Linotype" w:cs="Palatino Linotype"/>
          <w:sz w:val="24"/>
          <w:szCs w:val="24"/>
        </w:rPr>
        <w:t xml:space="preserve"> interpuso el recurso de revisión en fecha veintiocho de febrero de dos mil veinticinco, es decir, al quinto día hábil de haber recibido la respuesta. </w:t>
      </w:r>
    </w:p>
    <w:p w14:paraId="421F5ACE" w14:textId="77777777" w:rsidR="00F45C47" w:rsidRPr="00705622" w:rsidRDefault="00F45C47">
      <w:pPr>
        <w:spacing w:after="0" w:line="360" w:lineRule="auto"/>
        <w:jc w:val="both"/>
        <w:rPr>
          <w:rFonts w:ascii="Palatino Linotype" w:eastAsia="Palatino Linotype" w:hAnsi="Palatino Linotype" w:cs="Palatino Linotype"/>
          <w:sz w:val="24"/>
          <w:szCs w:val="24"/>
        </w:rPr>
      </w:pPr>
    </w:p>
    <w:p w14:paraId="47EB6DF9" w14:textId="77777777" w:rsidR="00F45C47" w:rsidRPr="00705622" w:rsidRDefault="002264D5">
      <w:pPr>
        <w:spacing w:after="0" w:line="360" w:lineRule="auto"/>
        <w:jc w:val="both"/>
        <w:rPr>
          <w:rFonts w:ascii="Palatino Linotype" w:eastAsia="Palatino Linotype" w:hAnsi="Palatino Linotype" w:cs="Palatino Linotype"/>
          <w:color w:val="000000"/>
          <w:sz w:val="24"/>
          <w:szCs w:val="24"/>
        </w:rPr>
      </w:pPr>
      <w:r w:rsidRPr="00705622">
        <w:rPr>
          <w:rFonts w:ascii="Palatino Linotype" w:eastAsia="Palatino Linotype" w:hAnsi="Palatino Linotype" w:cs="Palatino Linotype"/>
          <w:color w:val="000000"/>
          <w:sz w:val="24"/>
          <w:szCs w:val="24"/>
        </w:rPr>
        <w:t xml:space="preserve">Además, por cuanto hace a la procedibilidad del recurso de revisión, es de suma importancia señalar que </w:t>
      </w:r>
      <w:r w:rsidRPr="00705622">
        <w:rPr>
          <w:rFonts w:ascii="Palatino Linotype" w:eastAsia="Palatino Linotype" w:hAnsi="Palatino Linotype" w:cs="Palatino Linotype"/>
          <w:b/>
          <w:color w:val="000000"/>
          <w:sz w:val="24"/>
          <w:szCs w:val="24"/>
        </w:rPr>
        <w:t>LA PARTE</w:t>
      </w:r>
      <w:r w:rsidRPr="00705622">
        <w:rPr>
          <w:rFonts w:ascii="Palatino Linotype" w:eastAsia="Palatino Linotype" w:hAnsi="Palatino Linotype" w:cs="Palatino Linotype"/>
          <w:color w:val="000000"/>
          <w:sz w:val="24"/>
          <w:szCs w:val="24"/>
        </w:rPr>
        <w:t xml:space="preserve"> </w:t>
      </w:r>
      <w:r w:rsidRPr="00705622">
        <w:rPr>
          <w:rFonts w:ascii="Palatino Linotype" w:eastAsia="Palatino Linotype" w:hAnsi="Palatino Linotype" w:cs="Palatino Linotype"/>
          <w:b/>
          <w:color w:val="000000"/>
          <w:sz w:val="24"/>
          <w:szCs w:val="24"/>
        </w:rPr>
        <w:t>RECURRENTE</w:t>
      </w:r>
      <w:r w:rsidRPr="00705622">
        <w:rPr>
          <w:rFonts w:ascii="Palatino Linotype" w:eastAsia="Palatino Linotype" w:hAnsi="Palatino Linotype" w:cs="Palatino Linotype"/>
          <w:color w:val="000000"/>
          <w:sz w:val="24"/>
          <w:szCs w:val="24"/>
        </w:rPr>
        <w:t>, proporcionó un seudónimo como se advierte en el detalle de seguimiento del SAIMEX, lo anterior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2DE6BAD5" w14:textId="77777777" w:rsidR="00F45C47" w:rsidRPr="00705622" w:rsidRDefault="00F45C47">
      <w:pPr>
        <w:spacing w:after="0" w:line="360" w:lineRule="auto"/>
        <w:jc w:val="both"/>
        <w:rPr>
          <w:rFonts w:ascii="Palatino Linotype" w:eastAsia="Palatino Linotype" w:hAnsi="Palatino Linotype" w:cs="Palatino Linotype"/>
          <w:color w:val="000000"/>
          <w:sz w:val="24"/>
          <w:szCs w:val="24"/>
        </w:rPr>
      </w:pPr>
    </w:p>
    <w:p w14:paraId="079A3AE6" w14:textId="77777777" w:rsidR="00F45C47" w:rsidRPr="00705622" w:rsidRDefault="002264D5">
      <w:pPr>
        <w:spacing w:after="0" w:line="276" w:lineRule="auto"/>
        <w:ind w:left="851" w:right="902"/>
        <w:jc w:val="both"/>
        <w:rPr>
          <w:rFonts w:ascii="Palatino Linotype" w:eastAsia="Palatino Linotype" w:hAnsi="Palatino Linotype" w:cs="Palatino Linotype"/>
          <w:b/>
          <w:i/>
          <w:color w:val="000000"/>
        </w:rPr>
      </w:pPr>
      <w:r w:rsidRPr="00705622">
        <w:rPr>
          <w:rFonts w:ascii="Palatino Linotype" w:eastAsia="Palatino Linotype" w:hAnsi="Palatino Linotype" w:cs="Palatino Linotype"/>
          <w:b/>
          <w:i/>
          <w:color w:val="000000"/>
        </w:rPr>
        <w:t>"Las solicitudes anónimas, con nombre incompleto o seudónimo serán procedentes para su trámite por parte del sujeto obligado ante quien se presente. No podrá requerirse información adicional con motivo del nombre proporcionado por el solicitante."</w:t>
      </w:r>
    </w:p>
    <w:p w14:paraId="42D241E7" w14:textId="77777777" w:rsidR="00F45C47" w:rsidRPr="00705622" w:rsidRDefault="00F45C47">
      <w:pPr>
        <w:spacing w:after="0" w:line="360" w:lineRule="auto"/>
        <w:ind w:left="851" w:right="902"/>
        <w:jc w:val="both"/>
        <w:rPr>
          <w:rFonts w:ascii="Palatino Linotype" w:eastAsia="Palatino Linotype" w:hAnsi="Palatino Linotype" w:cs="Palatino Linotype"/>
          <w:color w:val="000000"/>
          <w:sz w:val="24"/>
          <w:szCs w:val="24"/>
        </w:rPr>
      </w:pPr>
    </w:p>
    <w:p w14:paraId="1737052D" w14:textId="77777777" w:rsidR="00F45C47" w:rsidRPr="00705622" w:rsidRDefault="002264D5">
      <w:pPr>
        <w:spacing w:after="0" w:line="360" w:lineRule="auto"/>
        <w:jc w:val="both"/>
        <w:rPr>
          <w:rFonts w:ascii="Palatino Linotype" w:eastAsia="Palatino Linotype" w:hAnsi="Palatino Linotype" w:cs="Palatino Linotype"/>
          <w:b/>
          <w:color w:val="000000"/>
          <w:sz w:val="24"/>
          <w:szCs w:val="24"/>
        </w:rPr>
      </w:pPr>
      <w:r w:rsidRPr="00705622">
        <w:rPr>
          <w:rFonts w:ascii="Palatino Linotype" w:eastAsia="Palatino Linotype" w:hAnsi="Palatino Linotype" w:cs="Palatino Linotype"/>
          <w:color w:val="000000"/>
          <w:sz w:val="24"/>
          <w:szCs w:val="24"/>
        </w:rPr>
        <w:lastRenderedPageBreak/>
        <w:t xml:space="preserve">Ahora bien, del análisis efectuado se advierte que resulta procedente la interposición del recurso y se concluye la acreditación plena de todos y cada uno de los elementos formales exigidos por el artículo 180 de la Ley de Transparencia y Acceso a la Información Pública del Estado de México y Municipios en vigor, en atención a que fue presentado mediante el formato visible </w:t>
      </w:r>
      <w:r w:rsidRPr="00705622">
        <w:rPr>
          <w:rFonts w:ascii="Palatino Linotype" w:eastAsia="Palatino Linotype" w:hAnsi="Palatino Linotype" w:cs="Palatino Linotype"/>
          <w:b/>
          <w:color w:val="000000"/>
          <w:sz w:val="24"/>
          <w:szCs w:val="24"/>
        </w:rPr>
        <w:t xml:space="preserve">EL SAIMEX.  </w:t>
      </w:r>
    </w:p>
    <w:p w14:paraId="34CE430D" w14:textId="77777777" w:rsidR="00F45C47" w:rsidRPr="00705622" w:rsidRDefault="00F45C47">
      <w:pPr>
        <w:spacing w:after="0" w:line="360" w:lineRule="auto"/>
        <w:jc w:val="both"/>
        <w:rPr>
          <w:rFonts w:ascii="Palatino Linotype" w:eastAsia="Palatino Linotype" w:hAnsi="Palatino Linotype" w:cs="Palatino Linotype"/>
          <w:sz w:val="24"/>
          <w:szCs w:val="24"/>
        </w:rPr>
      </w:pPr>
    </w:p>
    <w:p w14:paraId="67EF09EF" w14:textId="77777777" w:rsidR="00F45C47" w:rsidRPr="00705622" w:rsidRDefault="002264D5">
      <w:pPr>
        <w:pBdr>
          <w:top w:val="nil"/>
          <w:left w:val="nil"/>
          <w:bottom w:val="nil"/>
          <w:right w:val="nil"/>
          <w:between w:val="nil"/>
        </w:pBdr>
        <w:spacing w:after="0" w:line="360" w:lineRule="auto"/>
        <w:ind w:right="-147"/>
        <w:jc w:val="both"/>
        <w:rPr>
          <w:rFonts w:ascii="Palatino Linotype" w:eastAsia="Palatino Linotype" w:hAnsi="Palatino Linotype" w:cs="Palatino Linotype"/>
          <w:color w:val="000000"/>
          <w:sz w:val="24"/>
          <w:szCs w:val="24"/>
        </w:rPr>
      </w:pPr>
      <w:r w:rsidRPr="00705622">
        <w:rPr>
          <w:rFonts w:ascii="Palatino Linotype" w:eastAsia="Palatino Linotype" w:hAnsi="Palatino Linotype" w:cs="Palatino Linotype"/>
          <w:color w:val="000000"/>
          <w:sz w:val="24"/>
          <w:szCs w:val="24"/>
        </w:rPr>
        <w:t xml:space="preserve">Finalmente, resulta procedente la interposición del recurso, según lo aducido por </w:t>
      </w:r>
      <w:r w:rsidRPr="00705622">
        <w:rPr>
          <w:rFonts w:ascii="Palatino Linotype" w:eastAsia="Palatino Linotype" w:hAnsi="Palatino Linotype" w:cs="Palatino Linotype"/>
          <w:b/>
          <w:color w:val="000000"/>
          <w:sz w:val="24"/>
          <w:szCs w:val="24"/>
        </w:rPr>
        <w:t>LA PARTE RECURRENTE</w:t>
      </w:r>
      <w:r w:rsidRPr="00705622">
        <w:rPr>
          <w:rFonts w:ascii="Palatino Linotype" w:eastAsia="Palatino Linotype" w:hAnsi="Palatino Linotype" w:cs="Palatino Linotype"/>
          <w:color w:val="000000"/>
          <w:sz w:val="24"/>
          <w:szCs w:val="24"/>
        </w:rPr>
        <w:t xml:space="preserve"> en sus razones o motivos de inconformidad, de acuerdo al artículo 179, fracción I y IV de la Ley de Transparencia y Acceso a la Información Pública del Estado de México y Municipios; que a la letra dice:</w:t>
      </w:r>
    </w:p>
    <w:p w14:paraId="585D0936" w14:textId="77777777" w:rsidR="00F45C47" w:rsidRPr="00705622" w:rsidRDefault="00F45C47">
      <w:pPr>
        <w:pBdr>
          <w:top w:val="nil"/>
          <w:left w:val="nil"/>
          <w:bottom w:val="nil"/>
          <w:right w:val="nil"/>
          <w:between w:val="nil"/>
        </w:pBdr>
        <w:spacing w:after="0" w:line="360" w:lineRule="auto"/>
        <w:ind w:right="-147"/>
        <w:jc w:val="both"/>
        <w:rPr>
          <w:rFonts w:ascii="Palatino Linotype" w:eastAsia="Palatino Linotype" w:hAnsi="Palatino Linotype" w:cs="Palatino Linotype"/>
          <w:color w:val="000000"/>
          <w:sz w:val="24"/>
          <w:szCs w:val="24"/>
        </w:rPr>
      </w:pPr>
    </w:p>
    <w:p w14:paraId="04375255" w14:textId="77777777" w:rsidR="00F45C47" w:rsidRPr="00705622" w:rsidRDefault="002264D5">
      <w:pPr>
        <w:pBdr>
          <w:top w:val="nil"/>
          <w:left w:val="nil"/>
          <w:bottom w:val="nil"/>
          <w:right w:val="nil"/>
          <w:between w:val="nil"/>
        </w:pBdr>
        <w:spacing w:after="0" w:line="276" w:lineRule="auto"/>
        <w:ind w:left="992" w:right="1043"/>
        <w:jc w:val="both"/>
        <w:rPr>
          <w:rFonts w:ascii="Palatino Linotype" w:eastAsia="Palatino Linotype" w:hAnsi="Palatino Linotype" w:cs="Palatino Linotype"/>
          <w:i/>
          <w:color w:val="000000"/>
        </w:rPr>
      </w:pPr>
      <w:r w:rsidRPr="00705622">
        <w:rPr>
          <w:rFonts w:ascii="Palatino Linotype" w:eastAsia="Palatino Linotype" w:hAnsi="Palatino Linotype" w:cs="Palatino Linotype"/>
          <w:b/>
          <w:i/>
          <w:color w:val="000000"/>
        </w:rPr>
        <w:t>“Artículo 179</w:t>
      </w:r>
      <w:r w:rsidRPr="00705622">
        <w:rPr>
          <w:rFonts w:ascii="Palatino Linotype" w:eastAsia="Palatino Linotype" w:hAnsi="Palatino Linotype" w:cs="Palatino Linotype"/>
          <w:i/>
          <w:color w:val="000000"/>
        </w:rPr>
        <w:t xml:space="preserve">. </w:t>
      </w:r>
      <w:r w:rsidRPr="00705622">
        <w:rPr>
          <w:rFonts w:ascii="Palatino Linotype" w:eastAsia="Palatino Linotype" w:hAnsi="Palatino Linotype" w:cs="Palatino Linotype"/>
          <w:b/>
          <w:i/>
          <w:color w:val="000000"/>
        </w:rPr>
        <w:t>El recurso de revisión</w:t>
      </w:r>
      <w:r w:rsidRPr="00705622">
        <w:rPr>
          <w:rFonts w:ascii="Palatino Linotype" w:eastAsia="Palatino Linotype" w:hAnsi="Palatino Linotype" w:cs="Palatino Linotype"/>
          <w:i/>
          <w:color w:val="000000"/>
        </w:rPr>
        <w:t xml:space="preserve"> es un medio de protección que la Ley otorga a los particulares, para hacer valer su derecho de acceso a la información pública</w:t>
      </w:r>
      <w:r w:rsidRPr="00705622">
        <w:rPr>
          <w:rFonts w:ascii="Palatino Linotype" w:eastAsia="Palatino Linotype" w:hAnsi="Palatino Linotype" w:cs="Palatino Linotype"/>
          <w:b/>
          <w:i/>
          <w:color w:val="000000"/>
        </w:rPr>
        <w:t>, y procederá en contra de las siguientes causas</w:t>
      </w:r>
      <w:r w:rsidRPr="00705622">
        <w:rPr>
          <w:rFonts w:ascii="Palatino Linotype" w:eastAsia="Palatino Linotype" w:hAnsi="Palatino Linotype" w:cs="Palatino Linotype"/>
          <w:i/>
          <w:color w:val="000000"/>
        </w:rPr>
        <w:t>:</w:t>
      </w:r>
    </w:p>
    <w:p w14:paraId="595E4811" w14:textId="77777777" w:rsidR="00F45C47" w:rsidRPr="00705622" w:rsidRDefault="002264D5">
      <w:pPr>
        <w:pBdr>
          <w:top w:val="nil"/>
          <w:left w:val="nil"/>
          <w:bottom w:val="nil"/>
          <w:right w:val="nil"/>
          <w:between w:val="nil"/>
        </w:pBdr>
        <w:spacing w:after="0" w:line="276" w:lineRule="auto"/>
        <w:ind w:left="992" w:right="1043"/>
        <w:jc w:val="both"/>
        <w:rPr>
          <w:rFonts w:ascii="Palatino Linotype" w:eastAsia="Palatino Linotype" w:hAnsi="Palatino Linotype" w:cs="Palatino Linotype"/>
          <w:i/>
          <w:color w:val="000000"/>
        </w:rPr>
      </w:pPr>
      <w:r w:rsidRPr="00705622">
        <w:rPr>
          <w:rFonts w:ascii="Palatino Linotype" w:eastAsia="Palatino Linotype" w:hAnsi="Palatino Linotype" w:cs="Palatino Linotype"/>
          <w:i/>
          <w:color w:val="000000"/>
        </w:rPr>
        <w:t>I. La negativa a la información solicitada;</w:t>
      </w:r>
    </w:p>
    <w:p w14:paraId="10FF8F11" w14:textId="77777777" w:rsidR="00F45C47" w:rsidRPr="00705622" w:rsidRDefault="002264D5">
      <w:pPr>
        <w:pBdr>
          <w:top w:val="nil"/>
          <w:left w:val="nil"/>
          <w:bottom w:val="nil"/>
          <w:right w:val="nil"/>
          <w:between w:val="nil"/>
        </w:pBdr>
        <w:spacing w:after="0" w:line="276" w:lineRule="auto"/>
        <w:ind w:left="992" w:right="1043"/>
        <w:jc w:val="both"/>
        <w:rPr>
          <w:rFonts w:ascii="Palatino Linotype" w:eastAsia="Palatino Linotype" w:hAnsi="Palatino Linotype" w:cs="Palatino Linotype"/>
          <w:i/>
          <w:color w:val="000000"/>
        </w:rPr>
      </w:pPr>
      <w:r w:rsidRPr="00705622">
        <w:rPr>
          <w:rFonts w:ascii="Palatino Linotype" w:eastAsia="Palatino Linotype" w:hAnsi="Palatino Linotype" w:cs="Palatino Linotype"/>
          <w:i/>
          <w:color w:val="000000"/>
        </w:rPr>
        <w:t>(…)</w:t>
      </w:r>
    </w:p>
    <w:p w14:paraId="37203F51" w14:textId="77777777" w:rsidR="00F45C47" w:rsidRPr="00705622" w:rsidRDefault="002264D5">
      <w:pPr>
        <w:pBdr>
          <w:top w:val="nil"/>
          <w:left w:val="nil"/>
          <w:bottom w:val="nil"/>
          <w:right w:val="nil"/>
          <w:between w:val="nil"/>
        </w:pBdr>
        <w:spacing w:after="0" w:line="276" w:lineRule="auto"/>
        <w:ind w:left="992" w:right="1043"/>
        <w:jc w:val="both"/>
        <w:rPr>
          <w:rFonts w:ascii="Palatino Linotype" w:eastAsia="Palatino Linotype" w:hAnsi="Palatino Linotype" w:cs="Palatino Linotype"/>
          <w:i/>
          <w:strike/>
          <w:color w:val="FF0000"/>
        </w:rPr>
      </w:pPr>
      <w:r w:rsidRPr="00705622">
        <w:rPr>
          <w:rFonts w:ascii="Palatino Linotype" w:eastAsia="Palatino Linotype" w:hAnsi="Palatino Linotype" w:cs="Palatino Linotype"/>
          <w:i/>
          <w:color w:val="000000"/>
        </w:rPr>
        <w:t>IV. La declaración de incompetencia por el sujeto obligado;</w:t>
      </w:r>
      <w:r w:rsidRPr="00705622">
        <w:rPr>
          <w:rFonts w:ascii="Palatino Linotype" w:eastAsia="Palatino Linotype" w:hAnsi="Palatino Linotype" w:cs="Palatino Linotype"/>
          <w:i/>
          <w:strike/>
          <w:color w:val="FF0000"/>
        </w:rPr>
        <w:t>”}</w:t>
      </w:r>
    </w:p>
    <w:p w14:paraId="6B29CC7B" w14:textId="77777777" w:rsidR="00F45C47" w:rsidRPr="00705622" w:rsidRDefault="00F45C47">
      <w:pPr>
        <w:spacing w:after="0" w:line="360" w:lineRule="auto"/>
        <w:jc w:val="both"/>
        <w:rPr>
          <w:rFonts w:ascii="Palatino Linotype" w:eastAsia="Palatino Linotype" w:hAnsi="Palatino Linotype" w:cs="Palatino Linotype"/>
          <w:sz w:val="24"/>
          <w:szCs w:val="24"/>
        </w:rPr>
      </w:pPr>
    </w:p>
    <w:p w14:paraId="3D968484" w14:textId="77777777" w:rsidR="00F45C47" w:rsidRPr="00705622" w:rsidRDefault="002264D5">
      <w:pPr>
        <w:spacing w:after="0" w:line="360" w:lineRule="auto"/>
        <w:jc w:val="both"/>
        <w:rPr>
          <w:rFonts w:ascii="Palatino Linotype" w:eastAsia="Palatino Linotype" w:hAnsi="Palatino Linotype" w:cs="Palatino Linotype"/>
          <w:sz w:val="24"/>
          <w:szCs w:val="24"/>
        </w:rPr>
      </w:pPr>
      <w:r w:rsidRPr="00705622">
        <w:rPr>
          <w:rFonts w:ascii="Palatino Linotype" w:eastAsia="Palatino Linotype" w:hAnsi="Palatino Linotype" w:cs="Palatino Linotype"/>
          <w:b/>
          <w:sz w:val="24"/>
          <w:szCs w:val="24"/>
        </w:rPr>
        <w:t xml:space="preserve">TERCERO. MATERIA DE LA REVISIÓN. </w:t>
      </w:r>
      <w:r w:rsidRPr="00705622">
        <w:rPr>
          <w:rFonts w:ascii="Palatino Linotype" w:eastAsia="Palatino Linotype" w:hAnsi="Palatino Linotype" w:cs="Palatino Linotype"/>
          <w:sz w:val="24"/>
          <w:szCs w:val="24"/>
        </w:rPr>
        <w:t xml:space="preserve">De la revisión a las constancias y documentos que obran en el expediente electrónico se advierte, que el tema sobre el que este Organismo Garante de Transparencia y Acceso a la Información se pronunciará será: verificar si la respuesta otorgada por </w:t>
      </w:r>
      <w:r w:rsidRPr="00705622">
        <w:rPr>
          <w:rFonts w:ascii="Palatino Linotype" w:eastAsia="Palatino Linotype" w:hAnsi="Palatino Linotype" w:cs="Palatino Linotype"/>
          <w:b/>
          <w:sz w:val="24"/>
          <w:szCs w:val="24"/>
        </w:rPr>
        <w:t>EL</w:t>
      </w:r>
      <w:r w:rsidRPr="00705622">
        <w:rPr>
          <w:rFonts w:ascii="Palatino Linotype" w:eastAsia="Palatino Linotype" w:hAnsi="Palatino Linotype" w:cs="Palatino Linotype"/>
          <w:sz w:val="24"/>
          <w:szCs w:val="24"/>
        </w:rPr>
        <w:t xml:space="preserve"> </w:t>
      </w:r>
      <w:r w:rsidRPr="00705622">
        <w:rPr>
          <w:rFonts w:ascii="Palatino Linotype" w:eastAsia="Palatino Linotype" w:hAnsi="Palatino Linotype" w:cs="Palatino Linotype"/>
          <w:b/>
          <w:sz w:val="24"/>
          <w:szCs w:val="24"/>
        </w:rPr>
        <w:t>SUJETO OBLIGADO</w:t>
      </w:r>
      <w:r w:rsidRPr="00705622">
        <w:rPr>
          <w:rFonts w:ascii="Palatino Linotype" w:eastAsia="Palatino Linotype" w:hAnsi="Palatino Linotype" w:cs="Palatino Linotype"/>
          <w:sz w:val="24"/>
          <w:szCs w:val="24"/>
        </w:rPr>
        <w:t xml:space="preserve"> satisface el derecho de acceso a la información pública de </w:t>
      </w:r>
      <w:r w:rsidRPr="00705622">
        <w:rPr>
          <w:rFonts w:ascii="Palatino Linotype" w:eastAsia="Palatino Linotype" w:hAnsi="Palatino Linotype" w:cs="Palatino Linotype"/>
          <w:b/>
          <w:sz w:val="24"/>
          <w:szCs w:val="24"/>
        </w:rPr>
        <w:t>LA PARTE</w:t>
      </w:r>
      <w:r w:rsidRPr="00705622">
        <w:rPr>
          <w:rFonts w:ascii="Palatino Linotype" w:eastAsia="Palatino Linotype" w:hAnsi="Palatino Linotype" w:cs="Palatino Linotype"/>
          <w:sz w:val="24"/>
          <w:szCs w:val="24"/>
        </w:rPr>
        <w:t xml:space="preserve"> </w:t>
      </w:r>
      <w:r w:rsidRPr="00705622">
        <w:rPr>
          <w:rFonts w:ascii="Palatino Linotype" w:eastAsia="Palatino Linotype" w:hAnsi="Palatino Linotype" w:cs="Palatino Linotype"/>
          <w:b/>
          <w:sz w:val="24"/>
          <w:szCs w:val="24"/>
        </w:rPr>
        <w:t>RECURRENTE</w:t>
      </w:r>
      <w:r w:rsidRPr="00705622">
        <w:rPr>
          <w:rFonts w:ascii="Palatino Linotype" w:eastAsia="Palatino Linotype" w:hAnsi="Palatino Linotype" w:cs="Palatino Linotype"/>
          <w:sz w:val="24"/>
          <w:szCs w:val="24"/>
        </w:rPr>
        <w:t>, o en su defecto, en caso de ser procedente, ordenar la entrega de información.</w:t>
      </w:r>
    </w:p>
    <w:p w14:paraId="5266A347" w14:textId="77777777" w:rsidR="00F45C47" w:rsidRPr="00705622" w:rsidRDefault="00F45C47">
      <w:pPr>
        <w:spacing w:after="0" w:line="360" w:lineRule="auto"/>
        <w:jc w:val="both"/>
        <w:rPr>
          <w:rFonts w:ascii="Palatino Linotype" w:eastAsia="Palatino Linotype" w:hAnsi="Palatino Linotype" w:cs="Palatino Linotype"/>
          <w:sz w:val="24"/>
          <w:szCs w:val="24"/>
        </w:rPr>
      </w:pPr>
    </w:p>
    <w:p w14:paraId="4692C724" w14:textId="77777777" w:rsidR="00F45C47" w:rsidRPr="00705622" w:rsidRDefault="002264D5">
      <w:pPr>
        <w:spacing w:after="0" w:line="360" w:lineRule="auto"/>
        <w:jc w:val="both"/>
        <w:rPr>
          <w:rFonts w:ascii="Palatino Linotype" w:eastAsia="Palatino Linotype" w:hAnsi="Palatino Linotype" w:cs="Palatino Linotype"/>
          <w:sz w:val="24"/>
          <w:szCs w:val="24"/>
        </w:rPr>
      </w:pPr>
      <w:r w:rsidRPr="00705622">
        <w:rPr>
          <w:rFonts w:ascii="Palatino Linotype" w:eastAsia="Palatino Linotype" w:hAnsi="Palatino Linotype" w:cs="Palatino Linotype"/>
          <w:b/>
          <w:color w:val="000000"/>
          <w:sz w:val="24"/>
          <w:szCs w:val="24"/>
        </w:rPr>
        <w:t xml:space="preserve">CUARTO. ESTUDIO Y RESOLUCIÓN DEL ASUNTO.  </w:t>
      </w:r>
      <w:r w:rsidRPr="00705622">
        <w:rPr>
          <w:rFonts w:ascii="Palatino Linotype" w:eastAsia="Palatino Linotype" w:hAnsi="Palatino Linotype" w:cs="Palatino Linotype"/>
          <w:sz w:val="24"/>
          <w:szCs w:val="24"/>
        </w:rPr>
        <w:t>En primer término, se estima pertinente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07EE7C95" w14:textId="77777777" w:rsidR="00F45C47" w:rsidRPr="00705622" w:rsidRDefault="00F45C47">
      <w:pPr>
        <w:spacing w:after="0" w:line="360" w:lineRule="auto"/>
        <w:jc w:val="both"/>
        <w:rPr>
          <w:rFonts w:ascii="Palatino Linotype" w:eastAsia="Palatino Linotype" w:hAnsi="Palatino Linotype" w:cs="Palatino Linotype"/>
          <w:sz w:val="24"/>
          <w:szCs w:val="24"/>
        </w:rPr>
      </w:pPr>
    </w:p>
    <w:p w14:paraId="632E2510" w14:textId="77777777" w:rsidR="00F45C47" w:rsidRPr="00705622" w:rsidRDefault="002264D5">
      <w:pPr>
        <w:tabs>
          <w:tab w:val="left" w:pos="709"/>
        </w:tabs>
        <w:spacing w:after="0" w:line="276" w:lineRule="auto"/>
        <w:ind w:left="851" w:right="850"/>
        <w:jc w:val="both"/>
        <w:rPr>
          <w:rFonts w:ascii="Palatino Linotype" w:eastAsia="Palatino Linotype" w:hAnsi="Palatino Linotype" w:cs="Palatino Linotype"/>
          <w:i/>
        </w:rPr>
      </w:pPr>
      <w:r w:rsidRPr="00705622">
        <w:rPr>
          <w:rFonts w:ascii="Palatino Linotype" w:eastAsia="Palatino Linotype" w:hAnsi="Palatino Linotype" w:cs="Palatino Linotype"/>
          <w:b/>
          <w:i/>
          <w:u w:val="single"/>
        </w:rPr>
        <w:t>“Artículo 1o. En los Estados Unidos Mexicanos todas las personas gozarán de los derechos humanos reconocidos en esta Constitución y en los tratados internacionales de los que el Estado Mexicano sea parte</w:t>
      </w:r>
      <w:r w:rsidRPr="00705622">
        <w:rPr>
          <w:rFonts w:ascii="Palatino Linotype" w:eastAsia="Palatino Linotype" w:hAnsi="Palatino Linotype" w:cs="Palatino Linotype"/>
          <w:i/>
        </w:rPr>
        <w:t>, así como de las garantías para su protección, cuyo ejercicio no podrá restringirse ni suspenderse, salvo en los casos y bajo las condiciones que esta Constitución establece.</w:t>
      </w:r>
    </w:p>
    <w:p w14:paraId="7C50B4D8" w14:textId="77777777" w:rsidR="00F45C47" w:rsidRPr="00705622" w:rsidRDefault="002264D5">
      <w:pPr>
        <w:tabs>
          <w:tab w:val="left" w:pos="709"/>
        </w:tabs>
        <w:spacing w:after="0" w:line="276" w:lineRule="auto"/>
        <w:ind w:left="851" w:right="850"/>
        <w:jc w:val="both"/>
        <w:rPr>
          <w:rFonts w:ascii="Palatino Linotype" w:eastAsia="Palatino Linotype" w:hAnsi="Palatino Linotype" w:cs="Palatino Linotype"/>
          <w:b/>
          <w:i/>
        </w:rPr>
      </w:pPr>
      <w:r w:rsidRPr="00705622">
        <w:rPr>
          <w:rFonts w:ascii="Palatino Linotype" w:eastAsia="Palatino Linotype" w:hAnsi="Palatino Linotype" w:cs="Palatino Linotype"/>
          <w:b/>
          <w:i/>
        </w:rPr>
        <w:t>Las normas relativas a los derechos humanos se interpretarán de conformidad con esta Constitución y con los tratados internacionales de la materia favoreciendo en todo tiempo a las personas la protección más amplia.</w:t>
      </w:r>
    </w:p>
    <w:p w14:paraId="3F36C119" w14:textId="77777777" w:rsidR="00F45C47" w:rsidRPr="00705622" w:rsidRDefault="002264D5">
      <w:pPr>
        <w:tabs>
          <w:tab w:val="left" w:pos="709"/>
        </w:tabs>
        <w:spacing w:after="0" w:line="276" w:lineRule="auto"/>
        <w:ind w:left="851" w:right="850"/>
        <w:jc w:val="both"/>
        <w:rPr>
          <w:rFonts w:ascii="Palatino Linotype" w:eastAsia="Palatino Linotype" w:hAnsi="Palatino Linotype" w:cs="Palatino Linotype"/>
          <w:i/>
        </w:rPr>
      </w:pPr>
      <w:r w:rsidRPr="00705622">
        <w:rPr>
          <w:rFonts w:ascii="Palatino Linotype" w:eastAsia="Palatino Linotype" w:hAnsi="Palatino Linotype" w:cs="Palatino Linotype"/>
          <w:b/>
          <w:i/>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705622">
        <w:rPr>
          <w:rFonts w:ascii="Palatino Linotype" w:eastAsia="Palatino Linotype" w:hAnsi="Palatino Linotype" w:cs="Palatino Linotype"/>
          <w:i/>
        </w:rPr>
        <w:t xml:space="preserve"> En consecuencia, el Estado deberá prevenir, investigar, sancionar y reparar las violaciones a los derechos humanos, en los términos que establezca la ley</w:t>
      </w:r>
    </w:p>
    <w:p w14:paraId="329AB506" w14:textId="77777777" w:rsidR="00F45C47" w:rsidRPr="00705622" w:rsidRDefault="002264D5">
      <w:pPr>
        <w:tabs>
          <w:tab w:val="left" w:pos="709"/>
        </w:tabs>
        <w:spacing w:after="0" w:line="276" w:lineRule="auto"/>
        <w:ind w:left="851" w:right="850"/>
        <w:jc w:val="both"/>
        <w:rPr>
          <w:rFonts w:ascii="Palatino Linotype" w:eastAsia="Palatino Linotype" w:hAnsi="Palatino Linotype" w:cs="Palatino Linotype"/>
          <w:i/>
        </w:rPr>
      </w:pPr>
      <w:r w:rsidRPr="00705622">
        <w:rPr>
          <w:rFonts w:ascii="Palatino Linotype" w:eastAsia="Palatino Linotype" w:hAnsi="Palatino Linotype" w:cs="Palatino Linotype"/>
          <w:i/>
        </w:rPr>
        <w:t>[…]</w:t>
      </w:r>
    </w:p>
    <w:p w14:paraId="741F71F5" w14:textId="77777777" w:rsidR="00F45C47" w:rsidRPr="00705622" w:rsidRDefault="002264D5">
      <w:pPr>
        <w:spacing w:after="0" w:line="276" w:lineRule="auto"/>
        <w:ind w:left="851" w:right="901"/>
        <w:jc w:val="both"/>
        <w:rPr>
          <w:rFonts w:ascii="Palatino Linotype" w:eastAsia="Palatino Linotype" w:hAnsi="Palatino Linotype" w:cs="Palatino Linotype"/>
          <w:b/>
          <w:i/>
        </w:rPr>
      </w:pPr>
      <w:r w:rsidRPr="00705622">
        <w:rPr>
          <w:rFonts w:ascii="Palatino Linotype" w:eastAsia="Palatino Linotype" w:hAnsi="Palatino Linotype" w:cs="Palatino Linotype"/>
          <w:b/>
          <w:i/>
        </w:rPr>
        <w:t>“Artículo 6o.</w:t>
      </w:r>
    </w:p>
    <w:p w14:paraId="7563A87B" w14:textId="77777777" w:rsidR="00F45C47" w:rsidRPr="00705622" w:rsidRDefault="002264D5">
      <w:pPr>
        <w:spacing w:after="0" w:line="276" w:lineRule="auto"/>
        <w:ind w:left="851" w:right="901"/>
        <w:jc w:val="both"/>
        <w:rPr>
          <w:rFonts w:ascii="Palatino Linotype" w:eastAsia="Palatino Linotype" w:hAnsi="Palatino Linotype" w:cs="Palatino Linotype"/>
          <w:b/>
          <w:i/>
        </w:rPr>
      </w:pPr>
      <w:r w:rsidRPr="00705622">
        <w:rPr>
          <w:rFonts w:ascii="Palatino Linotype" w:eastAsia="Palatino Linotype" w:hAnsi="Palatino Linotype" w:cs="Palatino Linotype"/>
          <w:b/>
          <w:i/>
        </w:rPr>
        <w:t>[...]</w:t>
      </w:r>
    </w:p>
    <w:p w14:paraId="0B4366DB" w14:textId="77777777" w:rsidR="00F45C47" w:rsidRPr="00705622" w:rsidRDefault="002264D5">
      <w:pPr>
        <w:spacing w:after="0" w:line="276" w:lineRule="auto"/>
        <w:ind w:left="851" w:right="901"/>
        <w:jc w:val="both"/>
        <w:rPr>
          <w:rFonts w:ascii="Palatino Linotype" w:eastAsia="Palatino Linotype" w:hAnsi="Palatino Linotype" w:cs="Palatino Linotype"/>
          <w:i/>
        </w:rPr>
      </w:pPr>
      <w:r w:rsidRPr="00705622">
        <w:rPr>
          <w:rFonts w:ascii="Palatino Linotype" w:eastAsia="Palatino Linotype" w:hAnsi="Palatino Linotype" w:cs="Palatino Linotype"/>
          <w:b/>
          <w:i/>
        </w:rPr>
        <w:lastRenderedPageBreak/>
        <w:t xml:space="preserve">A. Para el ejercicio del derecho de acceso a la información, la Federación </w:t>
      </w:r>
      <w:r w:rsidRPr="00705622">
        <w:rPr>
          <w:rFonts w:ascii="Palatino Linotype" w:eastAsia="Palatino Linotype" w:hAnsi="Palatino Linotype" w:cs="Palatino Linotype"/>
          <w:i/>
        </w:rPr>
        <w:t>y las entidades federativas, en el ámbito de sus respectivas competencias, se regirán por los siguientes principios y bases:</w:t>
      </w:r>
    </w:p>
    <w:p w14:paraId="33CD8FE3" w14:textId="77777777" w:rsidR="00F45C47" w:rsidRPr="00705622" w:rsidRDefault="002264D5">
      <w:pPr>
        <w:spacing w:after="0" w:line="276" w:lineRule="auto"/>
        <w:ind w:left="851" w:right="901"/>
        <w:jc w:val="both"/>
        <w:rPr>
          <w:rFonts w:ascii="Palatino Linotype" w:eastAsia="Palatino Linotype" w:hAnsi="Palatino Linotype" w:cs="Palatino Linotype"/>
          <w:i/>
        </w:rPr>
      </w:pPr>
      <w:r w:rsidRPr="00705622">
        <w:rPr>
          <w:rFonts w:ascii="Palatino Linotype" w:eastAsia="Palatino Linotype" w:hAnsi="Palatino Linotype" w:cs="Palatino Linotype"/>
          <w:i/>
        </w:rPr>
        <w:t>I. 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7015D75F" w14:textId="77777777" w:rsidR="00F45C47" w:rsidRPr="00705622" w:rsidRDefault="002264D5">
      <w:pPr>
        <w:spacing w:after="0" w:line="276" w:lineRule="auto"/>
        <w:ind w:left="851" w:right="901"/>
        <w:jc w:val="both"/>
        <w:rPr>
          <w:rFonts w:ascii="Palatino Linotype" w:eastAsia="Palatino Linotype" w:hAnsi="Palatino Linotype" w:cs="Palatino Linotype"/>
          <w:i/>
        </w:rPr>
      </w:pPr>
      <w:r w:rsidRPr="00705622">
        <w:rPr>
          <w:rFonts w:ascii="Palatino Linotype" w:eastAsia="Palatino Linotype" w:hAnsi="Palatino Linotype" w:cs="Palatino Linotype"/>
          <w:i/>
        </w:rPr>
        <w:t>II. La información que se refiere a la vida privada y los datos personales será protegida en los términos y con las excepciones que fijen las leyes. Para tal efecto, los sujetos obligados contarán con las facultades suficientes para su atención.</w:t>
      </w:r>
    </w:p>
    <w:p w14:paraId="10F44489" w14:textId="77777777" w:rsidR="00F45C47" w:rsidRPr="00705622" w:rsidRDefault="002264D5">
      <w:pPr>
        <w:spacing w:after="0" w:line="276" w:lineRule="auto"/>
        <w:ind w:left="851" w:right="901"/>
        <w:jc w:val="both"/>
        <w:rPr>
          <w:rFonts w:ascii="Palatino Linotype" w:eastAsia="Palatino Linotype" w:hAnsi="Palatino Linotype" w:cs="Palatino Linotype"/>
          <w:i/>
        </w:rPr>
      </w:pPr>
      <w:r w:rsidRPr="00705622">
        <w:rPr>
          <w:rFonts w:ascii="Palatino Linotype" w:eastAsia="Palatino Linotype" w:hAnsi="Palatino Linotype" w:cs="Palatino Linotype"/>
          <w:i/>
        </w:rPr>
        <w:t>Por lo que hace a la información relacionada con los datos personales en posesión de particulares, la ley a la que se refiere el artículo 90 de esta Constitución determinará la competencia para conocer de los procedimientos relativos a su protección, verificación e imposición de sanciones.</w:t>
      </w:r>
    </w:p>
    <w:p w14:paraId="05F5FA57" w14:textId="77777777" w:rsidR="00F45C47" w:rsidRPr="00705622" w:rsidRDefault="002264D5">
      <w:pPr>
        <w:spacing w:after="0" w:line="276" w:lineRule="auto"/>
        <w:ind w:left="851" w:right="901"/>
        <w:jc w:val="both"/>
        <w:rPr>
          <w:rFonts w:ascii="Palatino Linotype" w:eastAsia="Palatino Linotype" w:hAnsi="Palatino Linotype" w:cs="Palatino Linotype"/>
          <w:i/>
        </w:rPr>
      </w:pPr>
      <w:r w:rsidRPr="00705622">
        <w:rPr>
          <w:rFonts w:ascii="Palatino Linotype" w:eastAsia="Palatino Linotype" w:hAnsi="Palatino Linotype" w:cs="Palatino Linotype"/>
          <w:i/>
        </w:rPr>
        <w:t>III. Toda persona, sin necesidad de acreditar interés alguno o justificar su utilización, tendrá acceso gratuito a la información pública, a sus datos personales o a la rectificación de éstos.</w:t>
      </w:r>
    </w:p>
    <w:p w14:paraId="4891826B" w14:textId="77777777" w:rsidR="00F45C47" w:rsidRPr="00705622" w:rsidRDefault="002264D5">
      <w:pPr>
        <w:spacing w:after="0" w:line="276" w:lineRule="auto"/>
        <w:ind w:left="851" w:right="901"/>
        <w:jc w:val="both"/>
        <w:rPr>
          <w:rFonts w:ascii="Palatino Linotype" w:eastAsia="Palatino Linotype" w:hAnsi="Palatino Linotype" w:cs="Palatino Linotype"/>
          <w:i/>
        </w:rPr>
      </w:pPr>
      <w:r w:rsidRPr="00705622">
        <w:rPr>
          <w:rFonts w:ascii="Palatino Linotype" w:eastAsia="Palatino Linotype" w:hAnsi="Palatino Linotype" w:cs="Palatino Linotype"/>
          <w:i/>
        </w:rPr>
        <w:t>IV. Se establecerán mecanismos de acceso a la información pública y procedimientos de revisión expeditos que se sustanciarán ante las instancias competentes en los términos que fija esta Constitución y las leyes.</w:t>
      </w:r>
    </w:p>
    <w:p w14:paraId="11452029" w14:textId="77777777" w:rsidR="00F45C47" w:rsidRPr="00705622" w:rsidRDefault="002264D5">
      <w:pPr>
        <w:spacing w:after="0" w:line="276" w:lineRule="auto"/>
        <w:ind w:left="851" w:right="901"/>
        <w:jc w:val="both"/>
        <w:rPr>
          <w:rFonts w:ascii="Palatino Linotype" w:eastAsia="Palatino Linotype" w:hAnsi="Palatino Linotype" w:cs="Palatino Linotype"/>
          <w:i/>
        </w:rPr>
      </w:pPr>
      <w:r w:rsidRPr="00705622">
        <w:rPr>
          <w:rFonts w:ascii="Palatino Linotype" w:eastAsia="Palatino Linotype" w:hAnsi="Palatino Linotype" w:cs="Palatino Linotype"/>
          <w:i/>
        </w:rPr>
        <w:t>V. 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23EF7DD8" w14:textId="77777777" w:rsidR="00F45C47" w:rsidRPr="00705622" w:rsidRDefault="002264D5">
      <w:pPr>
        <w:spacing w:after="0" w:line="276" w:lineRule="auto"/>
        <w:ind w:left="851" w:right="901"/>
        <w:jc w:val="both"/>
        <w:rPr>
          <w:rFonts w:ascii="Palatino Linotype" w:eastAsia="Palatino Linotype" w:hAnsi="Palatino Linotype" w:cs="Palatino Linotype"/>
          <w:i/>
        </w:rPr>
      </w:pPr>
      <w:r w:rsidRPr="00705622">
        <w:rPr>
          <w:rFonts w:ascii="Palatino Linotype" w:eastAsia="Palatino Linotype" w:hAnsi="Palatino Linotype" w:cs="Palatino Linotype"/>
          <w:i/>
        </w:rPr>
        <w:lastRenderedPageBreak/>
        <w:t xml:space="preserve">VI. Las leyes determinarán la manera en que los sujetos obligados deberán hacer pública la información relativa a los recursos públicos que entreguen a personas físicas o morales. </w:t>
      </w:r>
    </w:p>
    <w:p w14:paraId="35BB7CBE" w14:textId="77777777" w:rsidR="00F45C47" w:rsidRPr="00705622" w:rsidRDefault="002264D5">
      <w:pPr>
        <w:spacing w:after="0" w:line="276" w:lineRule="auto"/>
        <w:ind w:left="851" w:right="901"/>
        <w:jc w:val="both"/>
        <w:rPr>
          <w:rFonts w:ascii="Palatino Linotype" w:eastAsia="Palatino Linotype" w:hAnsi="Palatino Linotype" w:cs="Palatino Linotype"/>
          <w:i/>
        </w:rPr>
      </w:pPr>
      <w:r w:rsidRPr="00705622">
        <w:rPr>
          <w:rFonts w:ascii="Palatino Linotype" w:eastAsia="Palatino Linotype" w:hAnsi="Palatino Linotype" w:cs="Palatino Linotype"/>
          <w:i/>
        </w:rPr>
        <w:t xml:space="preserve">VII. La inobservancia a las disposiciones en materia de acceso a la información pública será sancionada en los términos que dispongan las leyes. </w:t>
      </w:r>
    </w:p>
    <w:p w14:paraId="74AD647B" w14:textId="77777777" w:rsidR="00F45C47" w:rsidRPr="00705622" w:rsidRDefault="00F45C47">
      <w:pPr>
        <w:spacing w:after="0" w:line="276" w:lineRule="auto"/>
        <w:ind w:left="851" w:right="901"/>
        <w:jc w:val="both"/>
        <w:rPr>
          <w:rFonts w:ascii="Palatino Linotype" w:eastAsia="Palatino Linotype" w:hAnsi="Palatino Linotype" w:cs="Palatino Linotype"/>
          <w:i/>
        </w:rPr>
      </w:pPr>
    </w:p>
    <w:p w14:paraId="3AF4AC42" w14:textId="77777777" w:rsidR="00F45C47" w:rsidRPr="00705622" w:rsidRDefault="002264D5">
      <w:pPr>
        <w:spacing w:after="0" w:line="276" w:lineRule="auto"/>
        <w:ind w:left="851" w:right="901"/>
        <w:jc w:val="both"/>
        <w:rPr>
          <w:rFonts w:ascii="Palatino Linotype" w:eastAsia="Palatino Linotype" w:hAnsi="Palatino Linotype" w:cs="Palatino Linotype"/>
          <w:i/>
        </w:rPr>
      </w:pPr>
      <w:r w:rsidRPr="00705622">
        <w:rPr>
          <w:rFonts w:ascii="Palatino Linotype" w:eastAsia="Palatino Linotype" w:hAnsi="Palatino Linotype" w:cs="Palatino Linotype"/>
          <w:i/>
        </w:rPr>
        <w:t>VIII. Los sujetos obligados deberán promover, respetar, proteger y garantizar los derechos de acceso a la información pública y a la protección de datos personales. Las leyes en la materia determinarán las bases, principios generales y procedimientos del ejercicio de estos derechos, así como la competencia de las autoridades de control interno y vigilancia u homólogos en el ámbito federal y local para conocer de los procedimientos de revisión contra los actos que emitan</w:t>
      </w:r>
    </w:p>
    <w:p w14:paraId="57813744" w14:textId="77777777" w:rsidR="00F45C47" w:rsidRPr="00705622" w:rsidRDefault="002264D5">
      <w:pPr>
        <w:spacing w:after="0" w:line="276" w:lineRule="auto"/>
        <w:ind w:left="851" w:right="901"/>
        <w:jc w:val="both"/>
        <w:rPr>
          <w:rFonts w:ascii="Palatino Linotype" w:eastAsia="Palatino Linotype" w:hAnsi="Palatino Linotype" w:cs="Palatino Linotype"/>
          <w:i/>
        </w:rPr>
      </w:pPr>
      <w:r w:rsidRPr="00705622">
        <w:rPr>
          <w:rFonts w:ascii="Palatino Linotype" w:eastAsia="Palatino Linotype" w:hAnsi="Palatino Linotype" w:cs="Palatino Linotype"/>
          <w:i/>
        </w:rPr>
        <w:t>los sujetos obligados.</w:t>
      </w:r>
    </w:p>
    <w:p w14:paraId="13321CFF" w14:textId="77777777" w:rsidR="00F45C47" w:rsidRPr="00705622" w:rsidRDefault="00F45C47">
      <w:pPr>
        <w:spacing w:after="0" w:line="276" w:lineRule="auto"/>
        <w:ind w:left="851" w:right="901"/>
        <w:jc w:val="both"/>
        <w:rPr>
          <w:rFonts w:ascii="Palatino Linotype" w:eastAsia="Palatino Linotype" w:hAnsi="Palatino Linotype" w:cs="Palatino Linotype"/>
          <w:i/>
        </w:rPr>
      </w:pPr>
    </w:p>
    <w:p w14:paraId="048F2EB1" w14:textId="77777777" w:rsidR="00F45C47" w:rsidRPr="00705622" w:rsidRDefault="002264D5">
      <w:pPr>
        <w:spacing w:after="0" w:line="276" w:lineRule="auto"/>
        <w:ind w:left="851" w:right="901"/>
        <w:jc w:val="both"/>
        <w:rPr>
          <w:rFonts w:ascii="Palatino Linotype" w:eastAsia="Palatino Linotype" w:hAnsi="Palatino Linotype" w:cs="Palatino Linotype"/>
          <w:i/>
        </w:rPr>
      </w:pPr>
      <w:r w:rsidRPr="00705622">
        <w:rPr>
          <w:rFonts w:ascii="Palatino Linotype" w:eastAsia="Palatino Linotype" w:hAnsi="Palatino Linotype" w:cs="Palatino Linotype"/>
          <w:i/>
        </w:rPr>
        <w:t>Los sujetos obligados se regirán por la ley general en materia de transparencia y acceso a la información pública y protección de datos personales, en los términos que ésta se emita por el Congreso de la Unión para establecer las bases, principios generales y procedimientos del ejercicio de este derecho.</w:t>
      </w:r>
    </w:p>
    <w:p w14:paraId="03FEFDCB" w14:textId="77777777" w:rsidR="00F45C47" w:rsidRPr="00705622" w:rsidRDefault="00F45C47">
      <w:pPr>
        <w:spacing w:after="0" w:line="276" w:lineRule="auto"/>
        <w:ind w:left="851" w:right="901"/>
        <w:jc w:val="both"/>
        <w:rPr>
          <w:rFonts w:ascii="Palatino Linotype" w:eastAsia="Palatino Linotype" w:hAnsi="Palatino Linotype" w:cs="Palatino Linotype"/>
          <w:i/>
        </w:rPr>
      </w:pPr>
    </w:p>
    <w:p w14:paraId="685AFEC7" w14:textId="77777777" w:rsidR="00F45C47" w:rsidRPr="00705622" w:rsidRDefault="002264D5">
      <w:pPr>
        <w:spacing w:after="0" w:line="276" w:lineRule="auto"/>
        <w:ind w:left="851" w:right="901"/>
        <w:jc w:val="both"/>
        <w:rPr>
          <w:rFonts w:ascii="Palatino Linotype" w:eastAsia="Palatino Linotype" w:hAnsi="Palatino Linotype" w:cs="Palatino Linotype"/>
          <w:color w:val="FF0000"/>
          <w:sz w:val="24"/>
          <w:szCs w:val="24"/>
        </w:rPr>
      </w:pPr>
      <w:r w:rsidRPr="00705622">
        <w:rPr>
          <w:rFonts w:ascii="Palatino Linotype" w:eastAsia="Palatino Linotype" w:hAnsi="Palatino Linotype" w:cs="Palatino Linotype"/>
          <w:i/>
        </w:rPr>
        <w:t>El ejercicio de este derecho se regirá por los principios de certeza, legalidad, independencia, imparcialidad, eficacia, objetividad, profesionalismo, transparencia y máxima publicidad.</w:t>
      </w:r>
      <w:r w:rsidRPr="00705622">
        <w:rPr>
          <w:rFonts w:ascii="Palatino Linotype" w:eastAsia="Palatino Linotype" w:hAnsi="Palatino Linotype" w:cs="Palatino Linotype"/>
          <w:color w:val="FF0000"/>
          <w:sz w:val="24"/>
          <w:szCs w:val="24"/>
        </w:rPr>
        <w:t xml:space="preserve"> </w:t>
      </w:r>
    </w:p>
    <w:p w14:paraId="05ED14AE" w14:textId="77777777" w:rsidR="00F45C47" w:rsidRPr="00705622" w:rsidRDefault="00F45C47">
      <w:pPr>
        <w:spacing w:after="0" w:line="276" w:lineRule="auto"/>
        <w:ind w:left="851" w:right="851"/>
        <w:jc w:val="both"/>
        <w:rPr>
          <w:rFonts w:ascii="Palatino Linotype" w:eastAsia="Palatino Linotype" w:hAnsi="Palatino Linotype" w:cs="Palatino Linotype"/>
          <w:color w:val="FF0000"/>
          <w:sz w:val="24"/>
          <w:szCs w:val="24"/>
        </w:rPr>
      </w:pPr>
    </w:p>
    <w:p w14:paraId="733EF867" w14:textId="77777777" w:rsidR="00F45C47" w:rsidRPr="00705622" w:rsidRDefault="002264D5">
      <w:pPr>
        <w:tabs>
          <w:tab w:val="left" w:pos="709"/>
        </w:tabs>
        <w:spacing w:after="0" w:line="360" w:lineRule="auto"/>
        <w:jc w:val="both"/>
        <w:rPr>
          <w:rFonts w:ascii="Palatino Linotype" w:eastAsia="Palatino Linotype" w:hAnsi="Palatino Linotype" w:cs="Palatino Linotype"/>
          <w:sz w:val="24"/>
          <w:szCs w:val="24"/>
        </w:rPr>
      </w:pPr>
      <w:r w:rsidRPr="00705622">
        <w:rPr>
          <w:rFonts w:ascii="Palatino Linotype" w:eastAsia="Palatino Linotype" w:hAnsi="Palatino Linotype" w:cs="Palatino Linotype"/>
          <w:sz w:val="24"/>
          <w:szCs w:val="24"/>
        </w:rPr>
        <w:t>Así, de la interpretación sistémica de los numerales inmersos en los instrumentos legales Internacionales y Nacional, el derecho de acceso a la información es un derecho del cual goza toda persona sin discriminación alguna, el cual se ejerce ante los Poderes del Estado, entidades, dependencias o cualquiera persona física o moral que reciba y ejerza recursos públicos, siendo pública toda la información que posean con las excepciones enmarcadas, para lo cual queda demostrado que el presente sujeto obligado debe cumplir con dichos dispositivos legales.</w:t>
      </w:r>
    </w:p>
    <w:p w14:paraId="51CC732A" w14:textId="77777777" w:rsidR="00F45C47" w:rsidRPr="00705622" w:rsidRDefault="00F45C47">
      <w:pPr>
        <w:tabs>
          <w:tab w:val="left" w:pos="709"/>
        </w:tabs>
        <w:spacing w:after="0" w:line="360" w:lineRule="auto"/>
        <w:jc w:val="both"/>
        <w:rPr>
          <w:rFonts w:ascii="Palatino Linotype" w:eastAsia="Palatino Linotype" w:hAnsi="Palatino Linotype" w:cs="Palatino Linotype"/>
          <w:sz w:val="24"/>
          <w:szCs w:val="24"/>
        </w:rPr>
      </w:pPr>
    </w:p>
    <w:p w14:paraId="2B6AF3E4" w14:textId="77777777" w:rsidR="00F45C47" w:rsidRPr="00705622" w:rsidRDefault="002264D5">
      <w:pPr>
        <w:tabs>
          <w:tab w:val="left" w:pos="709"/>
        </w:tabs>
        <w:spacing w:after="0" w:line="360" w:lineRule="auto"/>
        <w:jc w:val="both"/>
        <w:rPr>
          <w:rFonts w:ascii="Palatino Linotype" w:eastAsia="Palatino Linotype" w:hAnsi="Palatino Linotype" w:cs="Palatino Linotype"/>
          <w:sz w:val="24"/>
          <w:szCs w:val="24"/>
        </w:rPr>
      </w:pPr>
      <w:r w:rsidRPr="00705622">
        <w:rPr>
          <w:rFonts w:ascii="Palatino Linotype" w:eastAsia="Palatino Linotype" w:hAnsi="Palatino Linotype" w:cs="Palatino Linotype"/>
          <w:sz w:val="24"/>
          <w:szCs w:val="24"/>
        </w:rPr>
        <w:t xml:space="preserve">En primer lugar, es conveniente analizar si la respuesta del </w:t>
      </w:r>
      <w:r w:rsidRPr="00705622">
        <w:rPr>
          <w:rFonts w:ascii="Palatino Linotype" w:eastAsia="Palatino Linotype" w:hAnsi="Palatino Linotype" w:cs="Palatino Linotype"/>
          <w:b/>
          <w:sz w:val="24"/>
          <w:szCs w:val="24"/>
        </w:rPr>
        <w:t>SUJETO OBLIGADO</w:t>
      </w:r>
      <w:r w:rsidRPr="00705622">
        <w:rPr>
          <w:rFonts w:ascii="Palatino Linotype" w:eastAsia="Palatino Linotype" w:hAnsi="Palatino Linotype" w:cs="Palatino Linotype"/>
          <w:sz w:val="24"/>
          <w:szCs w:val="24"/>
        </w:rPr>
        <w:t xml:space="preserve"> cumple con los requisitos y procedimientos del derecho de acceso a la información pública, en atención a que en la Ley de Transparencia y Acceso a la Información Pública del Estado de México y Municipios en su artículo 4, dice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411B3F4E" w14:textId="77777777" w:rsidR="00F45C47" w:rsidRPr="00705622" w:rsidRDefault="00F45C47">
      <w:pPr>
        <w:tabs>
          <w:tab w:val="left" w:pos="709"/>
        </w:tabs>
        <w:spacing w:after="0" w:line="360" w:lineRule="auto"/>
        <w:jc w:val="both"/>
        <w:rPr>
          <w:rFonts w:ascii="Palatino Linotype" w:eastAsia="Palatino Linotype" w:hAnsi="Palatino Linotype" w:cs="Palatino Linotype"/>
          <w:sz w:val="24"/>
          <w:szCs w:val="24"/>
        </w:rPr>
      </w:pPr>
    </w:p>
    <w:p w14:paraId="4D586622" w14:textId="77777777" w:rsidR="00F45C47" w:rsidRPr="00705622" w:rsidRDefault="002264D5">
      <w:pPr>
        <w:spacing w:after="0" w:line="276" w:lineRule="auto"/>
        <w:ind w:left="709" w:right="760"/>
        <w:jc w:val="both"/>
        <w:rPr>
          <w:rFonts w:ascii="Palatino Linotype" w:eastAsia="Palatino Linotype" w:hAnsi="Palatino Linotype" w:cs="Palatino Linotype"/>
          <w:i/>
        </w:rPr>
      </w:pPr>
      <w:r w:rsidRPr="00705622">
        <w:rPr>
          <w:rFonts w:ascii="Palatino Linotype" w:eastAsia="Palatino Linotype" w:hAnsi="Palatino Linotype" w:cs="Palatino Linotype"/>
          <w:i/>
        </w:rPr>
        <w:t>“</w:t>
      </w:r>
      <w:r w:rsidRPr="00705622">
        <w:rPr>
          <w:rFonts w:ascii="Palatino Linotype" w:eastAsia="Palatino Linotype" w:hAnsi="Palatino Linotype" w:cs="Palatino Linotype"/>
          <w:b/>
          <w:i/>
        </w:rPr>
        <w:t>Artículo 4.</w:t>
      </w:r>
      <w:r w:rsidRPr="00705622">
        <w:rPr>
          <w:rFonts w:ascii="Palatino Linotype" w:eastAsia="Palatino Linotype" w:hAnsi="Palatino Linotype" w:cs="Palatino Linotype"/>
          <w:i/>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5352F52D" w14:textId="77777777" w:rsidR="00F45C47" w:rsidRPr="00705622" w:rsidRDefault="002264D5">
      <w:pPr>
        <w:spacing w:after="0" w:line="276" w:lineRule="auto"/>
        <w:ind w:left="709" w:right="760"/>
        <w:jc w:val="both"/>
        <w:rPr>
          <w:rFonts w:ascii="Palatino Linotype" w:eastAsia="Palatino Linotype" w:hAnsi="Palatino Linotype" w:cs="Palatino Linotype"/>
          <w:i/>
        </w:rPr>
      </w:pPr>
      <w:r w:rsidRPr="00705622">
        <w:rPr>
          <w:rFonts w:ascii="Palatino Linotype" w:eastAsia="Palatino Linotype" w:hAnsi="Palatino Linotype" w:cs="Palatino Linotype"/>
          <w:b/>
          <w:i/>
        </w:rPr>
        <w:t>Toda la información generada, obtenida, adquirida, transformada, administrada o en posesión de los sujetos obligados es pública y accesible de manera permanente a cualquier persona</w:t>
      </w:r>
      <w:r w:rsidRPr="00705622">
        <w:rPr>
          <w:rFonts w:ascii="Palatino Linotype" w:eastAsia="Palatino Linotype" w:hAnsi="Palatino Linotype" w:cs="Palatino Linotype"/>
          <w:i/>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30949C7C" w14:textId="77777777" w:rsidR="00F45C47" w:rsidRPr="00705622" w:rsidRDefault="002264D5">
      <w:pPr>
        <w:spacing w:after="0" w:line="276" w:lineRule="auto"/>
        <w:ind w:left="709" w:right="760"/>
        <w:jc w:val="both"/>
        <w:rPr>
          <w:rFonts w:ascii="Palatino Linotype" w:eastAsia="Palatino Linotype" w:hAnsi="Palatino Linotype" w:cs="Palatino Linotype"/>
          <w:i/>
        </w:rPr>
      </w:pPr>
      <w:r w:rsidRPr="00705622">
        <w:rPr>
          <w:rFonts w:ascii="Palatino Linotype" w:eastAsia="Palatino Linotype" w:hAnsi="Palatino Linotype" w:cs="Palatino Linotype"/>
          <w:b/>
          <w:i/>
        </w:rPr>
        <w:t>Los sujetos obligados deben poner en práctica, políticas y programas de acceso a la información que se apeguen a criterios de publicidad, veracidad, oportunidad, precisión y suficiencia en beneficio de los solicitantes</w:t>
      </w:r>
      <w:r w:rsidRPr="00705622">
        <w:rPr>
          <w:rFonts w:ascii="Palatino Linotype" w:eastAsia="Palatino Linotype" w:hAnsi="Palatino Linotype" w:cs="Palatino Linotype"/>
          <w:i/>
        </w:rPr>
        <w:t>.”</w:t>
      </w:r>
    </w:p>
    <w:p w14:paraId="5044126B" w14:textId="77777777" w:rsidR="00F45C47" w:rsidRPr="00705622" w:rsidRDefault="00F45C47">
      <w:pPr>
        <w:spacing w:after="0" w:line="276" w:lineRule="auto"/>
        <w:ind w:left="709" w:right="760"/>
        <w:jc w:val="both"/>
        <w:rPr>
          <w:rFonts w:ascii="Palatino Linotype" w:eastAsia="Palatino Linotype" w:hAnsi="Palatino Linotype" w:cs="Palatino Linotype"/>
          <w:sz w:val="24"/>
          <w:szCs w:val="24"/>
        </w:rPr>
      </w:pPr>
    </w:p>
    <w:p w14:paraId="5E8376C0" w14:textId="77777777" w:rsidR="00F45C47" w:rsidRPr="00705622" w:rsidRDefault="002264D5">
      <w:pPr>
        <w:spacing w:after="0" w:line="360" w:lineRule="auto"/>
        <w:jc w:val="both"/>
        <w:rPr>
          <w:rFonts w:ascii="Palatino Linotype" w:eastAsia="Palatino Linotype" w:hAnsi="Palatino Linotype" w:cs="Palatino Linotype"/>
          <w:sz w:val="24"/>
          <w:szCs w:val="24"/>
        </w:rPr>
      </w:pPr>
      <w:r w:rsidRPr="00705622">
        <w:rPr>
          <w:rFonts w:ascii="Palatino Linotype" w:eastAsia="Palatino Linotype" w:hAnsi="Palatino Linotype" w:cs="Palatino Linotype"/>
          <w:sz w:val="24"/>
          <w:szCs w:val="24"/>
        </w:rPr>
        <w:lastRenderedPageBreak/>
        <w:t>De lo anterior, se desprende que los Sujetos Obligados tienen el deber de atender las solicitudes de acceso a la información pública que se les hagan de su conocimiento y proporcionar la información pública que obre en su poder conforme el estado que se encuentra y no hacer un procesamiento de la misma, ni presentarla conforme al interés del solicitante; como así lo establece el artículo 12 de la Ley de Transparencia y Acceso a la Información Pública del Estado de México y Municipios, el cual a la letra dice:</w:t>
      </w:r>
    </w:p>
    <w:p w14:paraId="746F8275" w14:textId="77777777" w:rsidR="00F45C47" w:rsidRPr="00705622" w:rsidRDefault="00F45C47">
      <w:pPr>
        <w:spacing w:after="0" w:line="360" w:lineRule="auto"/>
        <w:jc w:val="both"/>
        <w:rPr>
          <w:rFonts w:ascii="Palatino Linotype" w:eastAsia="Palatino Linotype" w:hAnsi="Palatino Linotype" w:cs="Palatino Linotype"/>
          <w:sz w:val="24"/>
          <w:szCs w:val="24"/>
        </w:rPr>
      </w:pPr>
    </w:p>
    <w:p w14:paraId="74ECB31E" w14:textId="77777777" w:rsidR="00F45C47" w:rsidRPr="00705622" w:rsidRDefault="002264D5">
      <w:pPr>
        <w:spacing w:after="0" w:line="276" w:lineRule="auto"/>
        <w:ind w:left="567" w:right="760"/>
        <w:jc w:val="both"/>
        <w:rPr>
          <w:rFonts w:ascii="Palatino Linotype" w:eastAsia="Palatino Linotype" w:hAnsi="Palatino Linotype" w:cs="Palatino Linotype"/>
          <w:i/>
        </w:rPr>
      </w:pPr>
      <w:r w:rsidRPr="00705622">
        <w:rPr>
          <w:rFonts w:ascii="Palatino Linotype" w:eastAsia="Palatino Linotype" w:hAnsi="Palatino Linotype" w:cs="Palatino Linotype"/>
          <w:i/>
        </w:rPr>
        <w:t>“</w:t>
      </w:r>
      <w:r w:rsidRPr="00705622">
        <w:rPr>
          <w:rFonts w:ascii="Palatino Linotype" w:eastAsia="Palatino Linotype" w:hAnsi="Palatino Linotype" w:cs="Palatino Linotype"/>
          <w:b/>
          <w:i/>
        </w:rPr>
        <w:t>Artículo 12.-</w:t>
      </w:r>
      <w:r w:rsidRPr="00705622">
        <w:rPr>
          <w:rFonts w:ascii="Palatino Linotype" w:eastAsia="Palatino Linotype" w:hAnsi="Palatino Linotype" w:cs="Palatino Linotype"/>
          <w:i/>
        </w:rPr>
        <w:t xml:space="preserve"> Quienes generen, recopilen, administren, manejen, procesen, archiven o conserven información pública serán responsables de la misma en los términos de las disposiciones jurídicas aplicables. </w:t>
      </w:r>
    </w:p>
    <w:p w14:paraId="37A08667" w14:textId="77777777" w:rsidR="00F45C47" w:rsidRPr="00705622" w:rsidRDefault="002264D5">
      <w:pPr>
        <w:spacing w:after="0" w:line="276" w:lineRule="auto"/>
        <w:ind w:left="567" w:right="760"/>
        <w:jc w:val="both"/>
        <w:rPr>
          <w:rFonts w:ascii="Palatino Linotype" w:eastAsia="Palatino Linotype" w:hAnsi="Palatino Linotype" w:cs="Palatino Linotype"/>
          <w:i/>
        </w:rPr>
      </w:pPr>
      <w:r w:rsidRPr="00705622">
        <w:rPr>
          <w:rFonts w:ascii="Palatino Linotype" w:eastAsia="Palatino Linotype" w:hAnsi="Palatino Linotype" w:cs="Palatino Linotype"/>
          <w:b/>
          <w:i/>
        </w:rPr>
        <w:t>Los sujetos obligados sólo proporcionarán la información pública que se les requiera y que obre en sus archivos y en el estado en que ésta se encuentre</w:t>
      </w:r>
      <w:r w:rsidRPr="00705622">
        <w:rPr>
          <w:rFonts w:ascii="Palatino Linotype" w:eastAsia="Palatino Linotype" w:hAnsi="Palatino Linotype" w:cs="Palatino Linotype"/>
          <w:i/>
        </w:rPr>
        <w:t xml:space="preserve">. </w:t>
      </w:r>
      <w:r w:rsidRPr="00705622">
        <w:rPr>
          <w:rFonts w:ascii="Palatino Linotype" w:eastAsia="Palatino Linotype" w:hAnsi="Palatino Linotype" w:cs="Palatino Linotype"/>
          <w:b/>
          <w:i/>
        </w:rPr>
        <w:t xml:space="preserve">La obligación de proporcionar información no comprende el procesamiento de la misma, ni el presentarla conforme al interés del solicitante; no estarán obligados a generarla, resumirla, efectuar cálculos o practicar investigaciones.” </w:t>
      </w:r>
    </w:p>
    <w:p w14:paraId="2450E4AD" w14:textId="77777777" w:rsidR="00F45C47" w:rsidRPr="00705622" w:rsidRDefault="00F45C47">
      <w:pPr>
        <w:spacing w:after="0" w:line="360" w:lineRule="auto"/>
        <w:jc w:val="both"/>
        <w:rPr>
          <w:rFonts w:ascii="Palatino Linotype" w:eastAsia="Palatino Linotype" w:hAnsi="Palatino Linotype" w:cs="Palatino Linotype"/>
          <w:sz w:val="24"/>
          <w:szCs w:val="24"/>
        </w:rPr>
      </w:pPr>
    </w:p>
    <w:p w14:paraId="4E6190B8" w14:textId="77777777" w:rsidR="00F45C47" w:rsidRPr="00705622" w:rsidRDefault="002264D5">
      <w:pPr>
        <w:spacing w:after="0" w:line="360" w:lineRule="auto"/>
        <w:jc w:val="both"/>
        <w:rPr>
          <w:rFonts w:ascii="Palatino Linotype" w:eastAsia="Palatino Linotype" w:hAnsi="Palatino Linotype" w:cs="Palatino Linotype"/>
          <w:strike/>
          <w:sz w:val="24"/>
          <w:szCs w:val="24"/>
        </w:rPr>
      </w:pPr>
      <w:r w:rsidRPr="00705622">
        <w:rPr>
          <w:rFonts w:ascii="Palatino Linotype" w:eastAsia="Palatino Linotype" w:hAnsi="Palatino Linotype" w:cs="Palatino Linotype"/>
          <w:sz w:val="24"/>
          <w:szCs w:val="24"/>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Pr="00705622">
        <w:rPr>
          <w:rFonts w:ascii="Palatino Linotype" w:eastAsia="Palatino Linotype" w:hAnsi="Palatino Linotype" w:cs="Palatino Linotype"/>
          <w:strike/>
          <w:sz w:val="24"/>
          <w:szCs w:val="24"/>
        </w:rPr>
        <w:t xml:space="preserve"> </w:t>
      </w:r>
    </w:p>
    <w:p w14:paraId="0FF9D4D0" w14:textId="77777777" w:rsidR="00F45C47" w:rsidRPr="00705622" w:rsidRDefault="00F45C47">
      <w:pPr>
        <w:spacing w:after="0" w:line="360" w:lineRule="auto"/>
        <w:jc w:val="both"/>
        <w:rPr>
          <w:rFonts w:ascii="Palatino Linotype" w:eastAsia="Palatino Linotype" w:hAnsi="Palatino Linotype" w:cs="Palatino Linotype"/>
          <w:strike/>
          <w:sz w:val="24"/>
          <w:szCs w:val="24"/>
        </w:rPr>
      </w:pPr>
    </w:p>
    <w:p w14:paraId="7E65ED9A" w14:textId="77777777" w:rsidR="00F45C47" w:rsidRPr="00705622" w:rsidRDefault="002264D5">
      <w:pPr>
        <w:spacing w:after="0" w:line="360" w:lineRule="auto"/>
        <w:ind w:right="49"/>
        <w:jc w:val="both"/>
        <w:rPr>
          <w:rFonts w:ascii="Palatino Linotype" w:eastAsia="Palatino Linotype" w:hAnsi="Palatino Linotype" w:cs="Palatino Linotype"/>
          <w:sz w:val="24"/>
          <w:szCs w:val="24"/>
        </w:rPr>
      </w:pPr>
      <w:r w:rsidRPr="00705622">
        <w:rPr>
          <w:rFonts w:ascii="Palatino Linotype" w:eastAsia="Palatino Linotype" w:hAnsi="Palatino Linotype" w:cs="Palatino Linotype"/>
          <w:sz w:val="24"/>
          <w:szCs w:val="24"/>
        </w:rPr>
        <w:lastRenderedPageBreak/>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27591612" w14:textId="77777777" w:rsidR="00F45C47" w:rsidRPr="00705622" w:rsidRDefault="00F45C47">
      <w:pPr>
        <w:spacing w:after="0" w:line="360" w:lineRule="auto"/>
        <w:ind w:right="49"/>
        <w:jc w:val="both"/>
        <w:rPr>
          <w:rFonts w:ascii="Palatino Linotype" w:eastAsia="Palatino Linotype" w:hAnsi="Palatino Linotype" w:cs="Palatino Linotype"/>
          <w:sz w:val="24"/>
          <w:szCs w:val="24"/>
        </w:rPr>
      </w:pPr>
    </w:p>
    <w:p w14:paraId="1FB08463" w14:textId="77777777" w:rsidR="00F45C47" w:rsidRPr="00705622" w:rsidRDefault="002264D5">
      <w:pPr>
        <w:spacing w:after="0" w:line="360" w:lineRule="auto"/>
        <w:jc w:val="both"/>
        <w:rPr>
          <w:rFonts w:ascii="Palatino Linotype" w:eastAsia="Palatino Linotype" w:hAnsi="Palatino Linotype" w:cs="Palatino Linotype"/>
          <w:sz w:val="24"/>
          <w:szCs w:val="24"/>
        </w:rPr>
      </w:pPr>
      <w:r w:rsidRPr="00705622">
        <w:rPr>
          <w:rFonts w:ascii="Palatino Linotype" w:eastAsia="Palatino Linotype" w:hAnsi="Palatino Linotype" w:cs="Palatino Linotype"/>
          <w:sz w:val="24"/>
          <w:szCs w:val="24"/>
        </w:rPr>
        <w:t xml:space="preserve">Por otra parte, conviene mencionar que la Ley de Transparencia vigente en el Estado de México refiere: </w:t>
      </w:r>
    </w:p>
    <w:p w14:paraId="51D38741" w14:textId="77777777" w:rsidR="00F45C47" w:rsidRPr="00705622" w:rsidRDefault="002264D5">
      <w:pPr>
        <w:spacing w:after="0" w:line="276" w:lineRule="auto"/>
        <w:ind w:left="851" w:right="851"/>
        <w:jc w:val="both"/>
        <w:rPr>
          <w:rFonts w:ascii="Palatino Linotype" w:eastAsia="Palatino Linotype" w:hAnsi="Palatino Linotype" w:cs="Palatino Linotype"/>
          <w:i/>
        </w:rPr>
      </w:pPr>
      <w:r w:rsidRPr="00705622">
        <w:rPr>
          <w:rFonts w:ascii="Palatino Linotype" w:eastAsia="Palatino Linotype" w:hAnsi="Palatino Linotype" w:cs="Palatino Linotype"/>
          <w:b/>
          <w:i/>
        </w:rPr>
        <w:t>“Artículo 18.</w:t>
      </w:r>
      <w:r w:rsidRPr="00705622">
        <w:rPr>
          <w:rFonts w:ascii="Palatino Linotype" w:eastAsia="Palatino Linotype" w:hAnsi="Palatino Linotype" w:cs="Palatino Linotype"/>
          <w:i/>
        </w:rPr>
        <w:t xml:space="preserve"> </w:t>
      </w:r>
      <w:r w:rsidRPr="00705622">
        <w:rPr>
          <w:rFonts w:ascii="Palatino Linotype" w:eastAsia="Palatino Linotype" w:hAnsi="Palatino Linotype" w:cs="Palatino Linotype"/>
          <w:b/>
          <w:i/>
          <w:u w:val="single"/>
        </w:rPr>
        <w:t>Los sujetos obligados deberán documentar todo acto que derive del ejercicio de sus facultades, competencias o funciones, considerando desde su origen la eventual publicidad</w:t>
      </w:r>
      <w:r w:rsidRPr="00705622">
        <w:rPr>
          <w:rFonts w:ascii="Palatino Linotype" w:eastAsia="Palatino Linotype" w:hAnsi="Palatino Linotype" w:cs="Palatino Linotype"/>
          <w:i/>
        </w:rPr>
        <w:t xml:space="preserve"> y reutilización de la información que generen.</w:t>
      </w:r>
    </w:p>
    <w:p w14:paraId="3AF8B8C8" w14:textId="77777777" w:rsidR="00F45C47" w:rsidRPr="00705622" w:rsidRDefault="002264D5">
      <w:pPr>
        <w:spacing w:after="0" w:line="276" w:lineRule="auto"/>
        <w:ind w:left="851" w:right="851"/>
        <w:jc w:val="both"/>
        <w:rPr>
          <w:rFonts w:ascii="Palatino Linotype" w:eastAsia="Palatino Linotype" w:hAnsi="Palatino Linotype" w:cs="Palatino Linotype"/>
          <w:i/>
        </w:rPr>
      </w:pPr>
      <w:r w:rsidRPr="00705622">
        <w:rPr>
          <w:rFonts w:ascii="Palatino Linotype" w:eastAsia="Palatino Linotype" w:hAnsi="Palatino Linotype" w:cs="Palatino Linotype"/>
          <w:b/>
          <w:i/>
        </w:rPr>
        <w:t xml:space="preserve">Artículo 19. </w:t>
      </w:r>
      <w:r w:rsidRPr="00705622">
        <w:rPr>
          <w:rFonts w:ascii="Palatino Linotype" w:eastAsia="Palatino Linotype" w:hAnsi="Palatino Linotype" w:cs="Palatino Linotype"/>
          <w:b/>
          <w:i/>
          <w:u w:val="single"/>
        </w:rPr>
        <w:t>Se presume que la información debe existir si se refiere a las facultades, competencias y funciones que los ordenamientos jurídicos aplicables otorgan a los sujetos obligados</w:t>
      </w:r>
      <w:r w:rsidRPr="00705622">
        <w:rPr>
          <w:rFonts w:ascii="Palatino Linotype" w:eastAsia="Palatino Linotype" w:hAnsi="Palatino Linotype" w:cs="Palatino Linotype"/>
          <w:i/>
        </w:rPr>
        <w:t>.</w:t>
      </w:r>
    </w:p>
    <w:p w14:paraId="72D5A745" w14:textId="77777777" w:rsidR="00F45C47" w:rsidRPr="00705622" w:rsidRDefault="002264D5">
      <w:pPr>
        <w:spacing w:after="0" w:line="276" w:lineRule="auto"/>
        <w:ind w:left="851" w:right="851"/>
        <w:jc w:val="both"/>
        <w:rPr>
          <w:rFonts w:ascii="Palatino Linotype" w:eastAsia="Palatino Linotype" w:hAnsi="Palatino Linotype" w:cs="Palatino Linotype"/>
          <w:i/>
        </w:rPr>
      </w:pPr>
      <w:r w:rsidRPr="00705622">
        <w:rPr>
          <w:rFonts w:ascii="Palatino Linotype" w:eastAsia="Palatino Linotype" w:hAnsi="Palatino Linotype" w:cs="Palatino Linotype"/>
          <w:i/>
        </w:rPr>
        <w:t xml:space="preserve">En los casos en que ciertas facultades, competencias o funciones no se hayan ejercido, se debe motivar la respuesta en función de las causas que motiven tal circunstancia. </w:t>
      </w:r>
    </w:p>
    <w:p w14:paraId="097F0160" w14:textId="77777777" w:rsidR="00F45C47" w:rsidRPr="00705622" w:rsidRDefault="002264D5">
      <w:pPr>
        <w:spacing w:after="0" w:line="276" w:lineRule="auto"/>
        <w:ind w:left="851" w:right="851"/>
        <w:jc w:val="both"/>
        <w:rPr>
          <w:rFonts w:ascii="Palatino Linotype" w:eastAsia="Palatino Linotype" w:hAnsi="Palatino Linotype" w:cs="Palatino Linotype"/>
          <w:i/>
        </w:rPr>
      </w:pPr>
      <w:r w:rsidRPr="00705622">
        <w:rPr>
          <w:rFonts w:ascii="Palatino Linotype" w:eastAsia="Palatino Linotype" w:hAnsi="Palatino Linotype" w:cs="Palatino Linotype"/>
          <w:i/>
        </w:rPr>
        <w:t>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w:t>
      </w:r>
    </w:p>
    <w:p w14:paraId="6864645D" w14:textId="77777777" w:rsidR="00F45C47" w:rsidRPr="00705622" w:rsidRDefault="00F45C47">
      <w:pPr>
        <w:spacing w:after="0" w:line="276" w:lineRule="auto"/>
        <w:ind w:left="851" w:right="851"/>
        <w:jc w:val="both"/>
        <w:rPr>
          <w:rFonts w:ascii="Palatino Linotype" w:eastAsia="Palatino Linotype" w:hAnsi="Palatino Linotype" w:cs="Palatino Linotype"/>
          <w:i/>
          <w:sz w:val="24"/>
          <w:szCs w:val="24"/>
        </w:rPr>
      </w:pPr>
    </w:p>
    <w:p w14:paraId="6E6B2F3B" w14:textId="77777777" w:rsidR="00F45C47" w:rsidRPr="00705622" w:rsidRDefault="002264D5">
      <w:pPr>
        <w:spacing w:after="0" w:line="360" w:lineRule="auto"/>
        <w:jc w:val="both"/>
        <w:rPr>
          <w:rFonts w:ascii="Palatino Linotype" w:eastAsia="Palatino Linotype" w:hAnsi="Palatino Linotype" w:cs="Palatino Linotype"/>
          <w:sz w:val="24"/>
          <w:szCs w:val="24"/>
        </w:rPr>
      </w:pPr>
      <w:r w:rsidRPr="00705622">
        <w:rPr>
          <w:rFonts w:ascii="Palatino Linotype" w:eastAsia="Palatino Linotype" w:hAnsi="Palatino Linotype" w:cs="Palatino Linotype"/>
          <w:sz w:val="24"/>
          <w:szCs w:val="24"/>
        </w:rPr>
        <w:t xml:space="preserve">De los dispositivos legales en comento, se aprecia que todo acto de autoridad en el ejercicio de sus funciones y atribuciones debe estar documentado, por lo que para dar atención a una solicitud de información el Sujeto Obligado debe entregar el </w:t>
      </w:r>
      <w:r w:rsidRPr="00705622">
        <w:rPr>
          <w:rFonts w:ascii="Palatino Linotype" w:eastAsia="Palatino Linotype" w:hAnsi="Palatino Linotype" w:cs="Palatino Linotype"/>
          <w:sz w:val="24"/>
          <w:szCs w:val="24"/>
        </w:rPr>
        <w:lastRenderedPageBreak/>
        <w:t>soporte documental en donde conste la información requerida, debiendo contemplar que no se trate de información reservada o confidencial, por lo que debe cuidar dicha información a través del acuerdo clasificatorio del comité de transparencia y la versión pública que emita cada Sujeto Obligado; como así se establece en la Ley de Transparencia y Acceso a la Información Pública del Estado de México y Municipios.</w:t>
      </w:r>
    </w:p>
    <w:p w14:paraId="20FFD668" w14:textId="77777777" w:rsidR="00F45C47" w:rsidRPr="00705622" w:rsidRDefault="00F45C47">
      <w:pPr>
        <w:spacing w:after="0" w:line="360" w:lineRule="auto"/>
        <w:jc w:val="both"/>
        <w:rPr>
          <w:rFonts w:ascii="Palatino Linotype" w:eastAsia="Palatino Linotype" w:hAnsi="Palatino Linotype" w:cs="Palatino Linotype"/>
          <w:sz w:val="24"/>
          <w:szCs w:val="24"/>
        </w:rPr>
      </w:pPr>
    </w:p>
    <w:p w14:paraId="11D123E2" w14:textId="77777777" w:rsidR="00F45C47" w:rsidRPr="00705622" w:rsidRDefault="002264D5">
      <w:pPr>
        <w:spacing w:after="0" w:line="360" w:lineRule="auto"/>
        <w:jc w:val="both"/>
        <w:rPr>
          <w:rFonts w:ascii="Palatino Linotype" w:eastAsia="Palatino Linotype" w:hAnsi="Palatino Linotype" w:cs="Palatino Linotype"/>
          <w:sz w:val="24"/>
          <w:szCs w:val="24"/>
        </w:rPr>
      </w:pPr>
      <w:r w:rsidRPr="00705622">
        <w:rPr>
          <w:rFonts w:ascii="Palatino Linotype" w:eastAsia="Palatino Linotype" w:hAnsi="Palatino Linotype" w:cs="Palatino Linotype"/>
          <w:sz w:val="24"/>
          <w:szCs w:val="24"/>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1F5A4F40" w14:textId="77777777" w:rsidR="00F45C47" w:rsidRPr="00705622" w:rsidRDefault="00F45C47">
      <w:pPr>
        <w:spacing w:after="0" w:line="360" w:lineRule="auto"/>
        <w:jc w:val="both"/>
        <w:rPr>
          <w:rFonts w:ascii="Palatino Linotype" w:eastAsia="Palatino Linotype" w:hAnsi="Palatino Linotype" w:cs="Palatino Linotype"/>
          <w:sz w:val="24"/>
          <w:szCs w:val="24"/>
        </w:rPr>
      </w:pPr>
    </w:p>
    <w:p w14:paraId="669EFBED" w14:textId="77777777" w:rsidR="00F45C47" w:rsidRPr="00705622" w:rsidRDefault="002264D5">
      <w:pPr>
        <w:spacing w:after="0" w:line="276" w:lineRule="auto"/>
        <w:ind w:left="851" w:right="902"/>
        <w:jc w:val="both"/>
        <w:rPr>
          <w:rFonts w:ascii="Palatino Linotype" w:eastAsia="Palatino Linotype" w:hAnsi="Palatino Linotype" w:cs="Palatino Linotype"/>
          <w:i/>
        </w:rPr>
      </w:pPr>
      <w:r w:rsidRPr="00705622">
        <w:rPr>
          <w:rFonts w:ascii="Palatino Linotype" w:eastAsia="Palatino Linotype" w:hAnsi="Palatino Linotype" w:cs="Palatino Linotype"/>
          <w:i/>
        </w:rPr>
        <w:t>“</w:t>
      </w:r>
      <w:r w:rsidRPr="00705622">
        <w:rPr>
          <w:rFonts w:ascii="Palatino Linotype" w:eastAsia="Palatino Linotype" w:hAnsi="Palatino Linotype" w:cs="Palatino Linotype"/>
          <w:b/>
          <w:i/>
        </w:rPr>
        <w:t xml:space="preserve">Artículo 3. </w:t>
      </w:r>
      <w:r w:rsidRPr="00705622">
        <w:rPr>
          <w:rFonts w:ascii="Palatino Linotype" w:eastAsia="Palatino Linotype" w:hAnsi="Palatino Linotype" w:cs="Palatino Linotype"/>
          <w:i/>
        </w:rPr>
        <w:t>Para los efectos de la presente Ley se entenderá por:</w:t>
      </w:r>
    </w:p>
    <w:p w14:paraId="7C339D58" w14:textId="77777777" w:rsidR="00F45C47" w:rsidRPr="00705622" w:rsidRDefault="002264D5">
      <w:pPr>
        <w:spacing w:after="0" w:line="276" w:lineRule="auto"/>
        <w:ind w:left="851" w:right="902"/>
        <w:jc w:val="both"/>
        <w:rPr>
          <w:rFonts w:ascii="Palatino Linotype" w:eastAsia="Palatino Linotype" w:hAnsi="Palatino Linotype" w:cs="Palatino Linotype"/>
          <w:i/>
        </w:rPr>
      </w:pPr>
      <w:r w:rsidRPr="00705622">
        <w:rPr>
          <w:rFonts w:ascii="Palatino Linotype" w:eastAsia="Palatino Linotype" w:hAnsi="Palatino Linotype" w:cs="Palatino Linotype"/>
          <w:i/>
        </w:rPr>
        <w:t>…</w:t>
      </w:r>
    </w:p>
    <w:p w14:paraId="63282889" w14:textId="77777777" w:rsidR="00F45C47" w:rsidRPr="00705622" w:rsidRDefault="002264D5">
      <w:pPr>
        <w:spacing w:after="0" w:line="276" w:lineRule="auto"/>
        <w:ind w:left="851" w:right="902"/>
        <w:jc w:val="both"/>
        <w:rPr>
          <w:rFonts w:ascii="Palatino Linotype" w:eastAsia="Palatino Linotype" w:hAnsi="Palatino Linotype" w:cs="Palatino Linotype"/>
          <w:i/>
        </w:rPr>
      </w:pPr>
      <w:r w:rsidRPr="00705622">
        <w:rPr>
          <w:rFonts w:ascii="Palatino Linotype" w:eastAsia="Palatino Linotype" w:hAnsi="Palatino Linotype" w:cs="Palatino Linotype"/>
          <w:b/>
          <w:i/>
        </w:rPr>
        <w:t>XI. Documento:</w:t>
      </w:r>
      <w:r w:rsidRPr="00705622">
        <w:rPr>
          <w:rFonts w:ascii="Palatino Linotype" w:eastAsia="Palatino Linotype" w:hAnsi="Palatino Linotype" w:cs="Palatino Linotype"/>
          <w:i/>
        </w:rPr>
        <w:t xml:space="preserve"> Los expedientes, reportes, estudios, actas</w:t>
      </w:r>
      <w:r w:rsidRPr="00705622">
        <w:rPr>
          <w:rFonts w:ascii="Palatino Linotype" w:eastAsia="Palatino Linotype" w:hAnsi="Palatino Linotype" w:cs="Palatino Linotype"/>
          <w:b/>
          <w:i/>
        </w:rPr>
        <w:t>,</w:t>
      </w:r>
      <w:r w:rsidRPr="00705622">
        <w:rPr>
          <w:rFonts w:ascii="Palatino Linotype" w:eastAsia="Palatino Linotype" w:hAnsi="Palatino Linotype" w:cs="Palatino Linotype"/>
          <w:i/>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16A7FB72" w14:textId="77777777" w:rsidR="00F45C47" w:rsidRPr="00705622" w:rsidRDefault="00F45C47">
      <w:pPr>
        <w:spacing w:after="0" w:line="360" w:lineRule="auto"/>
        <w:ind w:left="851" w:right="899"/>
        <w:jc w:val="both"/>
        <w:rPr>
          <w:rFonts w:ascii="Palatino Linotype" w:eastAsia="Palatino Linotype" w:hAnsi="Palatino Linotype" w:cs="Palatino Linotype"/>
          <w:sz w:val="24"/>
          <w:szCs w:val="24"/>
        </w:rPr>
      </w:pPr>
    </w:p>
    <w:p w14:paraId="4565F890" w14:textId="77777777" w:rsidR="00F45C47" w:rsidRPr="00705622" w:rsidRDefault="002264D5">
      <w:pPr>
        <w:spacing w:after="0" w:line="360" w:lineRule="auto"/>
        <w:jc w:val="both"/>
        <w:rPr>
          <w:rFonts w:ascii="Palatino Linotype" w:eastAsia="Palatino Linotype" w:hAnsi="Palatino Linotype" w:cs="Palatino Linotype"/>
          <w:sz w:val="24"/>
          <w:szCs w:val="24"/>
        </w:rPr>
      </w:pPr>
      <w:r w:rsidRPr="00705622">
        <w:rPr>
          <w:rFonts w:ascii="Palatino Linotype" w:eastAsia="Palatino Linotype" w:hAnsi="Palatino Linotype" w:cs="Palatino Linotype"/>
          <w:sz w:val="24"/>
          <w:szCs w:val="24"/>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73FD9655" w14:textId="77777777" w:rsidR="00F45C47" w:rsidRPr="00705622" w:rsidRDefault="00F45C47">
      <w:pPr>
        <w:spacing w:after="0" w:line="360" w:lineRule="auto"/>
        <w:jc w:val="both"/>
        <w:rPr>
          <w:rFonts w:ascii="Palatino Linotype" w:eastAsia="Palatino Linotype" w:hAnsi="Palatino Linotype" w:cs="Palatino Linotype"/>
          <w:sz w:val="24"/>
          <w:szCs w:val="24"/>
        </w:rPr>
      </w:pPr>
    </w:p>
    <w:p w14:paraId="627D3BE7" w14:textId="77777777" w:rsidR="00F45C47" w:rsidRPr="00705622" w:rsidRDefault="002264D5">
      <w:pPr>
        <w:spacing w:after="0" w:line="276" w:lineRule="auto"/>
        <w:ind w:left="851" w:right="902"/>
        <w:jc w:val="both"/>
        <w:rPr>
          <w:rFonts w:ascii="Palatino Linotype" w:eastAsia="Palatino Linotype" w:hAnsi="Palatino Linotype" w:cs="Palatino Linotype"/>
          <w:b/>
          <w:i/>
        </w:rPr>
      </w:pPr>
      <w:r w:rsidRPr="00705622">
        <w:rPr>
          <w:rFonts w:ascii="Palatino Linotype" w:eastAsia="Palatino Linotype" w:hAnsi="Palatino Linotype" w:cs="Palatino Linotype"/>
          <w:b/>
        </w:rPr>
        <w:t>“</w:t>
      </w:r>
      <w:r w:rsidRPr="00705622">
        <w:rPr>
          <w:rFonts w:ascii="Palatino Linotype" w:eastAsia="Palatino Linotype" w:hAnsi="Palatino Linotype" w:cs="Palatino Linotype"/>
          <w:b/>
          <w:i/>
        </w:rPr>
        <w:t>CRITERIO 0002-11</w:t>
      </w:r>
    </w:p>
    <w:p w14:paraId="79700506" w14:textId="77777777" w:rsidR="00F45C47" w:rsidRPr="00705622" w:rsidRDefault="002264D5">
      <w:pPr>
        <w:spacing w:after="0" w:line="276" w:lineRule="auto"/>
        <w:ind w:left="851" w:right="902"/>
        <w:jc w:val="both"/>
        <w:rPr>
          <w:rFonts w:ascii="Palatino Linotype" w:eastAsia="Palatino Linotype" w:hAnsi="Palatino Linotype" w:cs="Palatino Linotype"/>
          <w:i/>
        </w:rPr>
      </w:pPr>
      <w:r w:rsidRPr="00705622">
        <w:rPr>
          <w:rFonts w:ascii="Palatino Linotype" w:eastAsia="Palatino Linotype" w:hAnsi="Palatino Linotype" w:cs="Palatino Linotype"/>
          <w:b/>
          <w:i/>
        </w:rPr>
        <w:t>INFORMACIÓN PÚBLICA, CONCEPTO DE, EN MATERIA DE TRANSPARENCIA. INTERPRETACIÓN SISTEMÁTICA DE LOS ARTÍCULOS 2°, FRACCIÓN V, XV, Y XVI, 3°, 4°, 11 Y 41.</w:t>
      </w:r>
      <w:r w:rsidRPr="00705622">
        <w:rPr>
          <w:rFonts w:ascii="Palatino Linotype" w:eastAsia="Palatino Linotype" w:hAnsi="Palatino Linotype" w:cs="Palatino Linotype"/>
          <w:i/>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597DBDE6" w14:textId="77777777" w:rsidR="00F45C47" w:rsidRPr="00705622" w:rsidRDefault="002264D5">
      <w:pPr>
        <w:spacing w:after="0" w:line="276" w:lineRule="auto"/>
        <w:ind w:left="851" w:right="902"/>
        <w:jc w:val="both"/>
        <w:rPr>
          <w:rFonts w:ascii="Palatino Linotype" w:eastAsia="Palatino Linotype" w:hAnsi="Palatino Linotype" w:cs="Palatino Linotype"/>
          <w:i/>
        </w:rPr>
      </w:pPr>
      <w:r w:rsidRPr="00705622">
        <w:rPr>
          <w:rFonts w:ascii="Palatino Linotype" w:eastAsia="Palatino Linotype" w:hAnsi="Palatino Linotype" w:cs="Palatino Linotype"/>
          <w:i/>
        </w:rPr>
        <w:t xml:space="preserve">En </w:t>
      </w:r>
      <w:proofErr w:type="gramStart"/>
      <w:r w:rsidRPr="00705622">
        <w:rPr>
          <w:rFonts w:ascii="Palatino Linotype" w:eastAsia="Palatino Linotype" w:hAnsi="Palatino Linotype" w:cs="Palatino Linotype"/>
          <w:i/>
        </w:rPr>
        <w:t>consecuencia</w:t>
      </w:r>
      <w:proofErr w:type="gramEnd"/>
      <w:r w:rsidRPr="00705622">
        <w:rPr>
          <w:rFonts w:ascii="Palatino Linotype" w:eastAsia="Palatino Linotype" w:hAnsi="Palatino Linotype" w:cs="Palatino Linotype"/>
          <w:i/>
        </w:rPr>
        <w:t xml:space="preserve"> el acceso a la información se refiere a que se cumplan cualquiera de los siguientes tres supuestos:</w:t>
      </w:r>
    </w:p>
    <w:p w14:paraId="47EB112C" w14:textId="77777777" w:rsidR="00F45C47" w:rsidRPr="00705622" w:rsidRDefault="002264D5">
      <w:pPr>
        <w:spacing w:after="0" w:line="276" w:lineRule="auto"/>
        <w:ind w:left="851" w:right="902"/>
        <w:jc w:val="both"/>
        <w:rPr>
          <w:rFonts w:ascii="Palatino Linotype" w:eastAsia="Palatino Linotype" w:hAnsi="Palatino Linotype" w:cs="Palatino Linotype"/>
          <w:i/>
        </w:rPr>
      </w:pPr>
      <w:r w:rsidRPr="00705622">
        <w:rPr>
          <w:rFonts w:ascii="Palatino Linotype" w:eastAsia="Palatino Linotype" w:hAnsi="Palatino Linotype" w:cs="Palatino Linotype"/>
          <w:i/>
        </w:rPr>
        <w:t xml:space="preserve">1) Que se trate de información registrada en cualquier soporte documental, </w:t>
      </w:r>
      <w:proofErr w:type="gramStart"/>
      <w:r w:rsidRPr="00705622">
        <w:rPr>
          <w:rFonts w:ascii="Palatino Linotype" w:eastAsia="Palatino Linotype" w:hAnsi="Palatino Linotype" w:cs="Palatino Linotype"/>
          <w:i/>
        </w:rPr>
        <w:t>que</w:t>
      </w:r>
      <w:proofErr w:type="gramEnd"/>
      <w:r w:rsidRPr="00705622">
        <w:rPr>
          <w:rFonts w:ascii="Palatino Linotype" w:eastAsia="Palatino Linotype" w:hAnsi="Palatino Linotype" w:cs="Palatino Linotype"/>
          <w:i/>
        </w:rPr>
        <w:t xml:space="preserve"> en ejercicio de las atribuciones conferidas, sea generada por los Sujetos Obligados;</w:t>
      </w:r>
    </w:p>
    <w:p w14:paraId="1FFE9F0D" w14:textId="77777777" w:rsidR="00F45C47" w:rsidRPr="00705622" w:rsidRDefault="002264D5">
      <w:pPr>
        <w:spacing w:after="0" w:line="276" w:lineRule="auto"/>
        <w:ind w:left="851" w:right="902"/>
        <w:jc w:val="both"/>
        <w:rPr>
          <w:rFonts w:ascii="Palatino Linotype" w:eastAsia="Palatino Linotype" w:hAnsi="Palatino Linotype" w:cs="Palatino Linotype"/>
          <w:i/>
        </w:rPr>
      </w:pPr>
      <w:r w:rsidRPr="00705622">
        <w:rPr>
          <w:rFonts w:ascii="Palatino Linotype" w:eastAsia="Palatino Linotype" w:hAnsi="Palatino Linotype" w:cs="Palatino Linotype"/>
          <w:i/>
        </w:rPr>
        <w:t xml:space="preserve">2) Que se trate de información registrada en cualquier soporte documental, </w:t>
      </w:r>
      <w:proofErr w:type="gramStart"/>
      <w:r w:rsidRPr="00705622">
        <w:rPr>
          <w:rFonts w:ascii="Palatino Linotype" w:eastAsia="Palatino Linotype" w:hAnsi="Palatino Linotype" w:cs="Palatino Linotype"/>
          <w:i/>
        </w:rPr>
        <w:t>que</w:t>
      </w:r>
      <w:proofErr w:type="gramEnd"/>
      <w:r w:rsidRPr="00705622">
        <w:rPr>
          <w:rFonts w:ascii="Palatino Linotype" w:eastAsia="Palatino Linotype" w:hAnsi="Palatino Linotype" w:cs="Palatino Linotype"/>
          <w:i/>
        </w:rPr>
        <w:t xml:space="preserve"> en ejercicio de las atribuciones conferidas, sea administrada por los Sujetos Obligados, y</w:t>
      </w:r>
    </w:p>
    <w:p w14:paraId="062875F1" w14:textId="77777777" w:rsidR="00F45C47" w:rsidRPr="00705622" w:rsidRDefault="002264D5">
      <w:pPr>
        <w:spacing w:after="0" w:line="276" w:lineRule="auto"/>
        <w:ind w:left="851" w:right="902"/>
        <w:jc w:val="both"/>
        <w:rPr>
          <w:rFonts w:ascii="Palatino Linotype" w:eastAsia="Palatino Linotype" w:hAnsi="Palatino Linotype" w:cs="Palatino Linotype"/>
          <w:i/>
        </w:rPr>
      </w:pPr>
      <w:r w:rsidRPr="00705622">
        <w:rPr>
          <w:rFonts w:ascii="Palatino Linotype" w:eastAsia="Palatino Linotype" w:hAnsi="Palatino Linotype" w:cs="Palatino Linotype"/>
          <w:i/>
        </w:rPr>
        <w:t xml:space="preserve">3) Que se trate de información registrada en cualquier soporte documental, </w:t>
      </w:r>
      <w:proofErr w:type="gramStart"/>
      <w:r w:rsidRPr="00705622">
        <w:rPr>
          <w:rFonts w:ascii="Palatino Linotype" w:eastAsia="Palatino Linotype" w:hAnsi="Palatino Linotype" w:cs="Palatino Linotype"/>
          <w:i/>
        </w:rPr>
        <w:t>que</w:t>
      </w:r>
      <w:proofErr w:type="gramEnd"/>
      <w:r w:rsidRPr="00705622">
        <w:rPr>
          <w:rFonts w:ascii="Palatino Linotype" w:eastAsia="Palatino Linotype" w:hAnsi="Palatino Linotype" w:cs="Palatino Linotype"/>
          <w:i/>
        </w:rPr>
        <w:t xml:space="preserve"> en ejercicio de las atribuciones conferidas, se encuentre en posesión de los Sujetos Obligados.” </w:t>
      </w:r>
    </w:p>
    <w:p w14:paraId="59414536" w14:textId="77777777" w:rsidR="00F45C47" w:rsidRPr="00705622" w:rsidRDefault="00F45C47">
      <w:pPr>
        <w:spacing w:after="0" w:line="276" w:lineRule="auto"/>
        <w:ind w:left="851" w:right="899"/>
        <w:jc w:val="both"/>
        <w:rPr>
          <w:rFonts w:ascii="Palatino Linotype" w:eastAsia="Palatino Linotype" w:hAnsi="Palatino Linotype" w:cs="Palatino Linotype"/>
          <w:sz w:val="24"/>
          <w:szCs w:val="24"/>
        </w:rPr>
      </w:pPr>
    </w:p>
    <w:p w14:paraId="38091E55" w14:textId="77777777" w:rsidR="00F45C47" w:rsidRPr="00705622" w:rsidRDefault="002264D5">
      <w:pPr>
        <w:spacing w:after="0" w:line="360" w:lineRule="auto"/>
        <w:jc w:val="both"/>
        <w:rPr>
          <w:rFonts w:ascii="Palatino Linotype" w:eastAsia="Palatino Linotype" w:hAnsi="Palatino Linotype" w:cs="Palatino Linotype"/>
          <w:sz w:val="24"/>
          <w:szCs w:val="24"/>
        </w:rPr>
      </w:pPr>
      <w:r w:rsidRPr="00705622">
        <w:rPr>
          <w:rFonts w:ascii="Palatino Linotype" w:eastAsia="Palatino Linotype" w:hAnsi="Palatino Linotype" w:cs="Palatino Linotype"/>
          <w:sz w:val="24"/>
          <w:szCs w:val="24"/>
        </w:rPr>
        <w:t xml:space="preserve">De ahí que </w:t>
      </w:r>
      <w:r w:rsidRPr="00705622">
        <w:rPr>
          <w:rFonts w:ascii="Palatino Linotype" w:eastAsia="Palatino Linotype" w:hAnsi="Palatino Linotype" w:cs="Palatino Linotype"/>
          <w:b/>
          <w:sz w:val="24"/>
          <w:szCs w:val="24"/>
        </w:rPr>
        <w:t>EL SUJETO OBLIGADO</w:t>
      </w:r>
      <w:r w:rsidRPr="00705622">
        <w:rPr>
          <w:rFonts w:ascii="Palatino Linotype" w:eastAsia="Palatino Linotype" w:hAnsi="Palatino Linotype" w:cs="Palatino Linotype"/>
          <w:sz w:val="24"/>
          <w:szCs w:val="24"/>
        </w:rPr>
        <w:t xml:space="preserve"> cuenta con el deber de satisfacer las solicitudes de acceso a la información que le sean formuladas y entregar la información pública </w:t>
      </w:r>
      <w:r w:rsidRPr="00705622">
        <w:rPr>
          <w:rFonts w:ascii="Palatino Linotype" w:eastAsia="Palatino Linotype" w:hAnsi="Palatino Linotype" w:cs="Palatino Linotype"/>
          <w:sz w:val="24"/>
          <w:szCs w:val="24"/>
        </w:rPr>
        <w:lastRenderedPageBreak/>
        <w:t>que obre en sus archivos pudiendo ser de manera electrónica; más aún si la misma se trata de información relativa a obligaciones de transparencia, la cual se relaciona con aquella que se genere de acuerdo con sus facultades, atribuciones y obligaciones señaladas por la Ley en la materia</w:t>
      </w:r>
      <w:r w:rsidRPr="00705622">
        <w:rPr>
          <w:rFonts w:ascii="Palatino Linotype" w:eastAsia="Palatino Linotype" w:hAnsi="Palatino Linotype" w:cs="Palatino Linotype"/>
          <w:sz w:val="24"/>
          <w:szCs w:val="24"/>
          <w:vertAlign w:val="superscript"/>
        </w:rPr>
        <w:footnoteReference w:id="1"/>
      </w:r>
      <w:r w:rsidRPr="00705622">
        <w:rPr>
          <w:rFonts w:ascii="Palatino Linotype" w:eastAsia="Palatino Linotype" w:hAnsi="Palatino Linotype" w:cs="Palatino Linotype"/>
          <w:sz w:val="24"/>
          <w:szCs w:val="24"/>
        </w:rPr>
        <w:t>, así como de interés público, es decir, aquella que resulta relevante o beneficiosa para la sociedad y no simplemente de interés individual, y cuya divulgación resulta útil para que el público comprenda las actividades que llevan a cabo los Sujetos Obligados</w:t>
      </w:r>
      <w:r w:rsidRPr="00705622">
        <w:rPr>
          <w:rFonts w:ascii="Palatino Linotype" w:eastAsia="Palatino Linotype" w:hAnsi="Palatino Linotype" w:cs="Palatino Linotype"/>
          <w:sz w:val="24"/>
          <w:szCs w:val="24"/>
          <w:vertAlign w:val="superscript"/>
        </w:rPr>
        <w:footnoteReference w:id="2"/>
      </w:r>
      <w:r w:rsidRPr="00705622">
        <w:rPr>
          <w:rFonts w:ascii="Palatino Linotype" w:eastAsia="Palatino Linotype" w:hAnsi="Palatino Linotype" w:cs="Palatino Linotype"/>
          <w:sz w:val="24"/>
          <w:szCs w:val="24"/>
        </w:rPr>
        <w:t>, como pudiera tratarse de aquella relacionada con las obligaciones de transparencia señaladas en los artículos 92 de la Ley de la Materia.</w:t>
      </w:r>
    </w:p>
    <w:p w14:paraId="50DD6411" w14:textId="77777777" w:rsidR="00F45C47" w:rsidRPr="00705622" w:rsidRDefault="00F45C47">
      <w:pPr>
        <w:spacing w:after="0" w:line="360" w:lineRule="auto"/>
        <w:jc w:val="both"/>
        <w:rPr>
          <w:rFonts w:ascii="Palatino Linotype" w:eastAsia="Palatino Linotype" w:hAnsi="Palatino Linotype" w:cs="Palatino Linotype"/>
          <w:sz w:val="24"/>
          <w:szCs w:val="24"/>
        </w:rPr>
      </w:pPr>
    </w:p>
    <w:p w14:paraId="5854BB10" w14:textId="77777777" w:rsidR="00F45C47" w:rsidRPr="00705622" w:rsidRDefault="002264D5">
      <w:pPr>
        <w:spacing w:after="0" w:line="360" w:lineRule="auto"/>
        <w:jc w:val="both"/>
        <w:rPr>
          <w:rFonts w:ascii="Palatino Linotype" w:eastAsia="Palatino Linotype" w:hAnsi="Palatino Linotype" w:cs="Palatino Linotype"/>
          <w:color w:val="000000"/>
          <w:sz w:val="24"/>
          <w:szCs w:val="24"/>
        </w:rPr>
      </w:pPr>
      <w:r w:rsidRPr="00705622">
        <w:rPr>
          <w:rFonts w:ascii="Palatino Linotype" w:eastAsia="Palatino Linotype" w:hAnsi="Palatino Linotype" w:cs="Palatino Linotype"/>
          <w:sz w:val="24"/>
          <w:szCs w:val="24"/>
        </w:rPr>
        <w:t>Aclarado lo anterior</w:t>
      </w:r>
      <w:r w:rsidRPr="00705622">
        <w:rPr>
          <w:rFonts w:ascii="Palatino Linotype" w:eastAsia="Palatino Linotype" w:hAnsi="Palatino Linotype" w:cs="Palatino Linotype"/>
          <w:color w:val="000000"/>
          <w:sz w:val="24"/>
          <w:szCs w:val="24"/>
        </w:rPr>
        <w:t xml:space="preserve">, de esta manera, se procede al análisis de la respuesta por </w:t>
      </w:r>
      <w:r w:rsidRPr="00705622">
        <w:rPr>
          <w:rFonts w:ascii="Palatino Linotype" w:eastAsia="Palatino Linotype" w:hAnsi="Palatino Linotype" w:cs="Palatino Linotype"/>
          <w:b/>
          <w:color w:val="000000"/>
          <w:sz w:val="24"/>
          <w:szCs w:val="24"/>
        </w:rPr>
        <w:t>EL</w:t>
      </w:r>
      <w:r w:rsidRPr="00705622">
        <w:rPr>
          <w:rFonts w:ascii="Palatino Linotype" w:eastAsia="Palatino Linotype" w:hAnsi="Palatino Linotype" w:cs="Palatino Linotype"/>
          <w:color w:val="000000"/>
          <w:sz w:val="24"/>
          <w:szCs w:val="24"/>
        </w:rPr>
        <w:t xml:space="preserve"> </w:t>
      </w:r>
      <w:r w:rsidRPr="00705622">
        <w:rPr>
          <w:rFonts w:ascii="Palatino Linotype" w:eastAsia="Palatino Linotype" w:hAnsi="Palatino Linotype" w:cs="Palatino Linotype"/>
          <w:b/>
          <w:color w:val="000000"/>
          <w:sz w:val="24"/>
          <w:szCs w:val="24"/>
        </w:rPr>
        <w:t>SUJETO OBLIGADO</w:t>
      </w:r>
      <w:r w:rsidRPr="00705622">
        <w:rPr>
          <w:rFonts w:ascii="Palatino Linotype" w:eastAsia="Palatino Linotype" w:hAnsi="Palatino Linotype" w:cs="Palatino Linotype"/>
          <w:color w:val="000000"/>
          <w:sz w:val="24"/>
          <w:szCs w:val="24"/>
        </w:rPr>
        <w:t xml:space="preserve">, a efecto de determinar si es suficiente para tener por colmado el derecho de acceso a la información de </w:t>
      </w:r>
      <w:r w:rsidRPr="00705622">
        <w:rPr>
          <w:rFonts w:ascii="Palatino Linotype" w:eastAsia="Palatino Linotype" w:hAnsi="Palatino Linotype" w:cs="Palatino Linotype"/>
          <w:b/>
          <w:color w:val="000000"/>
          <w:sz w:val="24"/>
          <w:szCs w:val="24"/>
        </w:rPr>
        <w:t>LA PARTE</w:t>
      </w:r>
      <w:r w:rsidRPr="00705622">
        <w:rPr>
          <w:rFonts w:ascii="Palatino Linotype" w:eastAsia="Palatino Linotype" w:hAnsi="Palatino Linotype" w:cs="Palatino Linotype"/>
          <w:color w:val="000000"/>
          <w:sz w:val="24"/>
          <w:szCs w:val="24"/>
        </w:rPr>
        <w:t xml:space="preserve"> </w:t>
      </w:r>
      <w:r w:rsidRPr="00705622">
        <w:rPr>
          <w:rFonts w:ascii="Palatino Linotype" w:eastAsia="Palatino Linotype" w:hAnsi="Palatino Linotype" w:cs="Palatino Linotype"/>
          <w:b/>
          <w:color w:val="000000"/>
          <w:sz w:val="24"/>
          <w:szCs w:val="24"/>
        </w:rPr>
        <w:t>RECURRENTE</w:t>
      </w:r>
      <w:r w:rsidRPr="00705622">
        <w:rPr>
          <w:rFonts w:ascii="Palatino Linotype" w:eastAsia="Palatino Linotype" w:hAnsi="Palatino Linotype" w:cs="Palatino Linotype"/>
          <w:color w:val="000000"/>
          <w:sz w:val="24"/>
          <w:szCs w:val="24"/>
        </w:rPr>
        <w:t>, o en su defecto ordenar la entrega del o los documentos que lo satisfagan.</w:t>
      </w:r>
    </w:p>
    <w:p w14:paraId="45993B50" w14:textId="77777777" w:rsidR="00F45C47" w:rsidRPr="00705622" w:rsidRDefault="00F45C47">
      <w:pPr>
        <w:spacing w:after="0" w:line="360" w:lineRule="auto"/>
        <w:jc w:val="both"/>
        <w:rPr>
          <w:rFonts w:ascii="Palatino Linotype" w:eastAsia="Palatino Linotype" w:hAnsi="Palatino Linotype" w:cs="Palatino Linotype"/>
          <w:sz w:val="24"/>
          <w:szCs w:val="24"/>
        </w:rPr>
      </w:pPr>
    </w:p>
    <w:tbl>
      <w:tblPr>
        <w:tblStyle w:val="a"/>
        <w:tblW w:w="87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6237"/>
      </w:tblGrid>
      <w:tr w:rsidR="00F45C47" w:rsidRPr="00705622" w14:paraId="53A38F21" w14:textId="77777777">
        <w:tc>
          <w:tcPr>
            <w:tcW w:w="2547" w:type="dxa"/>
            <w:shd w:val="clear" w:color="auto" w:fill="AEAAAA"/>
          </w:tcPr>
          <w:p w14:paraId="2285587C" w14:textId="77777777" w:rsidR="00F45C47" w:rsidRPr="00705622" w:rsidRDefault="002264D5">
            <w:pPr>
              <w:spacing w:line="360" w:lineRule="auto"/>
              <w:jc w:val="center"/>
              <w:rPr>
                <w:rFonts w:ascii="Palatino Linotype" w:eastAsia="Palatino Linotype" w:hAnsi="Palatino Linotype" w:cs="Palatino Linotype"/>
                <w:b/>
                <w:color w:val="000000"/>
                <w:sz w:val="20"/>
                <w:szCs w:val="20"/>
              </w:rPr>
            </w:pPr>
            <w:r w:rsidRPr="00705622">
              <w:rPr>
                <w:rFonts w:ascii="Palatino Linotype" w:eastAsia="Palatino Linotype" w:hAnsi="Palatino Linotype" w:cs="Palatino Linotype"/>
                <w:b/>
                <w:color w:val="000000"/>
                <w:sz w:val="20"/>
                <w:szCs w:val="20"/>
              </w:rPr>
              <w:t>Solicitud</w:t>
            </w:r>
          </w:p>
        </w:tc>
        <w:tc>
          <w:tcPr>
            <w:tcW w:w="6237" w:type="dxa"/>
            <w:shd w:val="clear" w:color="auto" w:fill="AEAAAA"/>
          </w:tcPr>
          <w:p w14:paraId="70A06084" w14:textId="77777777" w:rsidR="00F45C47" w:rsidRPr="00705622" w:rsidRDefault="002264D5">
            <w:pPr>
              <w:spacing w:line="360" w:lineRule="auto"/>
              <w:jc w:val="center"/>
              <w:rPr>
                <w:rFonts w:ascii="Palatino Linotype" w:eastAsia="Palatino Linotype" w:hAnsi="Palatino Linotype" w:cs="Palatino Linotype"/>
                <w:b/>
                <w:color w:val="000000"/>
                <w:sz w:val="20"/>
                <w:szCs w:val="20"/>
              </w:rPr>
            </w:pPr>
            <w:r w:rsidRPr="00705622">
              <w:rPr>
                <w:rFonts w:ascii="Palatino Linotype" w:eastAsia="Palatino Linotype" w:hAnsi="Palatino Linotype" w:cs="Palatino Linotype"/>
                <w:b/>
                <w:color w:val="000000"/>
                <w:sz w:val="20"/>
                <w:szCs w:val="20"/>
              </w:rPr>
              <w:t>Respuesta</w:t>
            </w:r>
          </w:p>
        </w:tc>
      </w:tr>
      <w:tr w:rsidR="00F45C47" w:rsidRPr="00705622" w14:paraId="6D6C8A8C" w14:textId="77777777">
        <w:tc>
          <w:tcPr>
            <w:tcW w:w="2547" w:type="dxa"/>
            <w:shd w:val="clear" w:color="auto" w:fill="auto"/>
          </w:tcPr>
          <w:p w14:paraId="44B6C379" w14:textId="77777777" w:rsidR="00F45C47" w:rsidRPr="00705622" w:rsidRDefault="002264D5">
            <w:pPr>
              <w:spacing w:line="240" w:lineRule="auto"/>
              <w:jc w:val="both"/>
              <w:rPr>
                <w:rFonts w:ascii="Palatino Linotype" w:eastAsia="Palatino Linotype" w:hAnsi="Palatino Linotype" w:cs="Palatino Linotype"/>
                <w:color w:val="000000"/>
                <w:sz w:val="20"/>
                <w:szCs w:val="20"/>
              </w:rPr>
            </w:pPr>
            <w:r w:rsidRPr="00705622">
              <w:rPr>
                <w:rFonts w:ascii="Palatino Linotype" w:eastAsia="Palatino Linotype" w:hAnsi="Palatino Linotype" w:cs="Palatino Linotype"/>
                <w:color w:val="000000"/>
                <w:sz w:val="20"/>
                <w:szCs w:val="20"/>
              </w:rPr>
              <w:t xml:space="preserve">Listado de los 4200 beneficiados con las tarjetas con el programa </w:t>
            </w:r>
            <w:r w:rsidRPr="00705622">
              <w:rPr>
                <w:rFonts w:ascii="Palatino Linotype" w:eastAsia="Palatino Linotype" w:hAnsi="Palatino Linotype" w:cs="Palatino Linotype"/>
                <w:color w:val="000000"/>
                <w:sz w:val="20"/>
                <w:szCs w:val="20"/>
              </w:rPr>
              <w:lastRenderedPageBreak/>
              <w:t xml:space="preserve">de mejoramiento de vivienda para el bienestar. </w:t>
            </w:r>
          </w:p>
        </w:tc>
        <w:tc>
          <w:tcPr>
            <w:tcW w:w="6237" w:type="dxa"/>
            <w:shd w:val="clear" w:color="auto" w:fill="auto"/>
          </w:tcPr>
          <w:p w14:paraId="3275D4AC" w14:textId="77777777" w:rsidR="00F45C47" w:rsidRPr="00705622" w:rsidRDefault="002264D5">
            <w:pPr>
              <w:spacing w:line="240" w:lineRule="auto"/>
              <w:jc w:val="both"/>
              <w:rPr>
                <w:rFonts w:ascii="Palatino Linotype" w:eastAsia="Palatino Linotype" w:hAnsi="Palatino Linotype" w:cs="Palatino Linotype"/>
                <w:sz w:val="20"/>
                <w:szCs w:val="20"/>
              </w:rPr>
            </w:pPr>
            <w:r w:rsidRPr="00705622">
              <w:rPr>
                <w:rFonts w:ascii="Palatino Linotype" w:eastAsia="Palatino Linotype" w:hAnsi="Palatino Linotype" w:cs="Palatino Linotype"/>
                <w:sz w:val="20"/>
                <w:szCs w:val="20"/>
              </w:rPr>
              <w:lastRenderedPageBreak/>
              <w:t xml:space="preserve">La Titular de la Unidad de Transparencia señala que la información solicitada no es competencia del SUJETO OBLIGADO, ya que es de presupuesto federal, además que el censo lo realizó el gobierno </w:t>
            </w:r>
            <w:r w:rsidRPr="00705622">
              <w:rPr>
                <w:rFonts w:ascii="Palatino Linotype" w:eastAsia="Palatino Linotype" w:hAnsi="Palatino Linotype" w:cs="Palatino Linotype"/>
                <w:sz w:val="20"/>
                <w:szCs w:val="20"/>
              </w:rPr>
              <w:lastRenderedPageBreak/>
              <w:t>federal, por lo que no cuenta con los datos de beneficiarios, por lo que el Ayuntamiento no fue parte del proceso ni de su adjudicación.</w:t>
            </w:r>
          </w:p>
        </w:tc>
      </w:tr>
    </w:tbl>
    <w:p w14:paraId="780C024F" w14:textId="77777777" w:rsidR="00F45C47" w:rsidRPr="00705622" w:rsidRDefault="00F45C47">
      <w:pPr>
        <w:spacing w:after="0" w:line="360" w:lineRule="auto"/>
        <w:jc w:val="both"/>
        <w:rPr>
          <w:rFonts w:ascii="Palatino Linotype" w:eastAsia="Palatino Linotype" w:hAnsi="Palatino Linotype" w:cs="Palatino Linotype"/>
          <w:sz w:val="24"/>
          <w:szCs w:val="24"/>
        </w:rPr>
      </w:pPr>
    </w:p>
    <w:p w14:paraId="7FC18ECD" w14:textId="77777777" w:rsidR="00F45C47" w:rsidRPr="00705622" w:rsidRDefault="002264D5">
      <w:pPr>
        <w:spacing w:after="0" w:line="360" w:lineRule="auto"/>
        <w:jc w:val="both"/>
        <w:rPr>
          <w:rFonts w:ascii="Palatino Linotype" w:eastAsia="Palatino Linotype" w:hAnsi="Palatino Linotype" w:cs="Palatino Linotype"/>
          <w:sz w:val="24"/>
          <w:szCs w:val="24"/>
        </w:rPr>
      </w:pPr>
      <w:r w:rsidRPr="00705622">
        <w:rPr>
          <w:rFonts w:ascii="Palatino Linotype" w:eastAsia="Palatino Linotype" w:hAnsi="Palatino Linotype" w:cs="Palatino Linotype"/>
          <w:sz w:val="24"/>
          <w:szCs w:val="24"/>
        </w:rPr>
        <w:t xml:space="preserve">Expuestas las posturas de las partes, advertimos que </w:t>
      </w:r>
      <w:r w:rsidRPr="00705622">
        <w:rPr>
          <w:rFonts w:ascii="Palatino Linotype" w:eastAsia="Palatino Linotype" w:hAnsi="Palatino Linotype" w:cs="Palatino Linotype"/>
          <w:b/>
          <w:sz w:val="24"/>
          <w:szCs w:val="24"/>
        </w:rPr>
        <w:t xml:space="preserve">EL SUJETO OBLIGADO </w:t>
      </w:r>
      <w:r w:rsidRPr="00705622">
        <w:rPr>
          <w:rFonts w:ascii="Palatino Linotype" w:eastAsia="Palatino Linotype" w:hAnsi="Palatino Linotype" w:cs="Palatino Linotype"/>
          <w:sz w:val="24"/>
          <w:szCs w:val="24"/>
        </w:rPr>
        <w:t xml:space="preserve">niega contar con la información e inclusive se declara incompetente para generar la información, por lo que se procede analizar la incompetencia manifestada por </w:t>
      </w:r>
      <w:r w:rsidRPr="00705622">
        <w:rPr>
          <w:rFonts w:ascii="Palatino Linotype" w:eastAsia="Palatino Linotype" w:hAnsi="Palatino Linotype" w:cs="Palatino Linotype"/>
          <w:b/>
          <w:sz w:val="24"/>
          <w:szCs w:val="24"/>
        </w:rPr>
        <w:t>EL SUJETO OBLIGADO</w:t>
      </w:r>
      <w:r w:rsidRPr="00705622">
        <w:rPr>
          <w:rFonts w:ascii="Palatino Linotype" w:eastAsia="Palatino Linotype" w:hAnsi="Palatino Linotype" w:cs="Palatino Linotype"/>
          <w:sz w:val="24"/>
          <w:szCs w:val="24"/>
        </w:rPr>
        <w:t xml:space="preserve">, para conocer de la información solicitada. </w:t>
      </w:r>
    </w:p>
    <w:p w14:paraId="3F904349" w14:textId="77777777" w:rsidR="00F45C47" w:rsidRPr="00705622" w:rsidRDefault="00F45C47">
      <w:pPr>
        <w:spacing w:after="0" w:line="360" w:lineRule="auto"/>
        <w:jc w:val="both"/>
        <w:rPr>
          <w:rFonts w:ascii="Palatino Linotype" w:eastAsia="Palatino Linotype" w:hAnsi="Palatino Linotype" w:cs="Palatino Linotype"/>
          <w:sz w:val="24"/>
          <w:szCs w:val="24"/>
        </w:rPr>
      </w:pPr>
    </w:p>
    <w:p w14:paraId="1C722841" w14:textId="77777777" w:rsidR="00F45C47" w:rsidRPr="00705622" w:rsidRDefault="002264D5">
      <w:pPr>
        <w:spacing w:after="0" w:line="360" w:lineRule="auto"/>
        <w:jc w:val="both"/>
        <w:rPr>
          <w:rFonts w:ascii="Palatino Linotype" w:eastAsia="Palatino Linotype" w:hAnsi="Palatino Linotype" w:cs="Palatino Linotype"/>
          <w:color w:val="000000"/>
          <w:sz w:val="24"/>
          <w:szCs w:val="24"/>
        </w:rPr>
      </w:pPr>
      <w:r w:rsidRPr="00705622">
        <w:rPr>
          <w:rFonts w:ascii="Palatino Linotype" w:eastAsia="Palatino Linotype" w:hAnsi="Palatino Linotype" w:cs="Palatino Linotype"/>
          <w:sz w:val="24"/>
          <w:szCs w:val="24"/>
        </w:rPr>
        <w:t xml:space="preserve">Para tal efecto, </w:t>
      </w:r>
      <w:r w:rsidRPr="00705622">
        <w:rPr>
          <w:rFonts w:ascii="Palatino Linotype" w:eastAsia="Palatino Linotype" w:hAnsi="Palatino Linotype" w:cs="Palatino Linotype"/>
          <w:color w:val="000000"/>
          <w:sz w:val="24"/>
          <w:szCs w:val="24"/>
        </w:rPr>
        <w:t xml:space="preserve">se localizó una publicación en Red Social Facebook de la </w:t>
      </w:r>
      <w:proofErr w:type="gramStart"/>
      <w:r w:rsidRPr="00705622">
        <w:rPr>
          <w:rFonts w:ascii="Palatino Linotype" w:eastAsia="Palatino Linotype" w:hAnsi="Palatino Linotype" w:cs="Palatino Linotype"/>
          <w:color w:val="000000"/>
          <w:sz w:val="24"/>
          <w:szCs w:val="24"/>
        </w:rPr>
        <w:t>Presidenta</w:t>
      </w:r>
      <w:proofErr w:type="gramEnd"/>
      <w:r w:rsidRPr="00705622">
        <w:rPr>
          <w:rFonts w:ascii="Palatino Linotype" w:eastAsia="Palatino Linotype" w:hAnsi="Palatino Linotype" w:cs="Palatino Linotype"/>
          <w:color w:val="000000"/>
          <w:sz w:val="24"/>
          <w:szCs w:val="24"/>
        </w:rPr>
        <w:t xml:space="preserve"> de los Estados Unidos Mexicanos Claudia Sheinbaum Pardo, en donde se advierte que se llevó a cabo la entrega del programa referido en la solicitud, sin embargo, esto fue por parte del Gobierno Federal, como se advierte a continuación: </w:t>
      </w:r>
    </w:p>
    <w:p w14:paraId="627F0C32" w14:textId="77777777" w:rsidR="00F45C47" w:rsidRPr="00705622" w:rsidRDefault="002264D5">
      <w:pPr>
        <w:spacing w:after="0" w:line="360" w:lineRule="auto"/>
        <w:jc w:val="both"/>
      </w:pPr>
      <w:r w:rsidRPr="00705622">
        <w:t xml:space="preserve"> </w:t>
      </w:r>
      <w:r w:rsidRPr="00705622">
        <w:rPr>
          <w:rFonts w:ascii="Palatino Linotype" w:eastAsia="Palatino Linotype" w:hAnsi="Palatino Linotype" w:cs="Palatino Linotype"/>
          <w:noProof/>
          <w:sz w:val="24"/>
          <w:szCs w:val="24"/>
        </w:rPr>
        <w:drawing>
          <wp:inline distT="0" distB="0" distL="0" distR="0" wp14:anchorId="72EF59B3" wp14:editId="6351114D">
            <wp:extent cx="5591955" cy="2448267"/>
            <wp:effectExtent l="0" t="0" r="0" b="0"/>
            <wp:docPr id="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5591955" cy="2448267"/>
                    </a:xfrm>
                    <a:prstGeom prst="rect">
                      <a:avLst/>
                    </a:prstGeom>
                    <a:ln/>
                  </pic:spPr>
                </pic:pic>
              </a:graphicData>
            </a:graphic>
          </wp:inline>
        </w:drawing>
      </w:r>
    </w:p>
    <w:p w14:paraId="3F03B80D" w14:textId="77777777" w:rsidR="00F45C47" w:rsidRPr="00705622" w:rsidRDefault="00F45C47">
      <w:pPr>
        <w:spacing w:after="0" w:line="360" w:lineRule="auto"/>
        <w:jc w:val="both"/>
      </w:pPr>
    </w:p>
    <w:p w14:paraId="0CB8950E" w14:textId="77777777" w:rsidR="00F45C47" w:rsidRPr="00705622" w:rsidRDefault="002264D5">
      <w:pPr>
        <w:spacing w:after="0" w:line="360" w:lineRule="auto"/>
        <w:jc w:val="both"/>
        <w:rPr>
          <w:rFonts w:ascii="Palatino Linotype" w:eastAsia="Palatino Linotype" w:hAnsi="Palatino Linotype" w:cs="Palatino Linotype"/>
          <w:sz w:val="24"/>
          <w:szCs w:val="24"/>
        </w:rPr>
      </w:pPr>
      <w:r w:rsidRPr="00705622">
        <w:rPr>
          <w:rFonts w:ascii="Palatino Linotype" w:eastAsia="Palatino Linotype" w:hAnsi="Palatino Linotype" w:cs="Palatino Linotype"/>
          <w:sz w:val="24"/>
          <w:szCs w:val="24"/>
        </w:rPr>
        <w:lastRenderedPageBreak/>
        <w:t xml:space="preserve">Con base a lo anterior, podemos concluir que hay un indicio de que no se llevó a cabo dicho programa social por parte del </w:t>
      </w:r>
      <w:r w:rsidRPr="00705622">
        <w:rPr>
          <w:rFonts w:ascii="Palatino Linotype" w:eastAsia="Palatino Linotype" w:hAnsi="Palatino Linotype" w:cs="Palatino Linotype"/>
          <w:b/>
          <w:sz w:val="24"/>
          <w:szCs w:val="24"/>
        </w:rPr>
        <w:t xml:space="preserve">SUJETO </w:t>
      </w:r>
      <w:proofErr w:type="gramStart"/>
      <w:r w:rsidRPr="00705622">
        <w:rPr>
          <w:rFonts w:ascii="Palatino Linotype" w:eastAsia="Palatino Linotype" w:hAnsi="Palatino Linotype" w:cs="Palatino Linotype"/>
          <w:b/>
          <w:sz w:val="24"/>
          <w:szCs w:val="24"/>
        </w:rPr>
        <w:t>OBLIGADO</w:t>
      </w:r>
      <w:r w:rsidRPr="00705622">
        <w:rPr>
          <w:rFonts w:ascii="Palatino Linotype" w:eastAsia="Palatino Linotype" w:hAnsi="Palatino Linotype" w:cs="Palatino Linotype"/>
          <w:sz w:val="24"/>
          <w:szCs w:val="24"/>
        </w:rPr>
        <w:t>,  sirve</w:t>
      </w:r>
      <w:proofErr w:type="gramEnd"/>
      <w:r w:rsidRPr="00705622">
        <w:rPr>
          <w:rFonts w:ascii="Palatino Linotype" w:eastAsia="Palatino Linotype" w:hAnsi="Palatino Linotype" w:cs="Palatino Linotype"/>
          <w:sz w:val="24"/>
          <w:szCs w:val="24"/>
        </w:rPr>
        <w:t xml:space="preserve"> de sustento a lo anterior </w:t>
      </w:r>
      <w:r w:rsidRPr="00705622">
        <w:rPr>
          <w:rFonts w:ascii="Palatino Linotype" w:eastAsia="Palatino Linotype" w:hAnsi="Palatino Linotype" w:cs="Palatino Linotype"/>
          <w:color w:val="000000"/>
          <w:sz w:val="24"/>
          <w:szCs w:val="24"/>
        </w:rPr>
        <w:t>las siguientes tesis jurisprudenciales</w:t>
      </w:r>
      <w:r w:rsidRPr="00705622">
        <w:rPr>
          <w:rFonts w:ascii="Palatino Linotype" w:eastAsia="Palatino Linotype" w:hAnsi="Palatino Linotype" w:cs="Palatino Linotype"/>
          <w:sz w:val="24"/>
          <w:szCs w:val="24"/>
        </w:rPr>
        <w:t>:</w:t>
      </w:r>
    </w:p>
    <w:p w14:paraId="203AF4C2" w14:textId="77777777" w:rsidR="00F45C47" w:rsidRPr="00705622" w:rsidRDefault="00F45C47">
      <w:pPr>
        <w:spacing w:after="0" w:line="276" w:lineRule="auto"/>
        <w:ind w:left="567" w:right="618"/>
        <w:jc w:val="center"/>
        <w:rPr>
          <w:rFonts w:ascii="Palatino Linotype" w:eastAsia="Palatino Linotype" w:hAnsi="Palatino Linotype" w:cs="Palatino Linotype"/>
          <w:sz w:val="24"/>
          <w:szCs w:val="24"/>
        </w:rPr>
      </w:pPr>
    </w:p>
    <w:p w14:paraId="10CC7292" w14:textId="77777777" w:rsidR="00F45C47" w:rsidRPr="00705622" w:rsidRDefault="002264D5">
      <w:pPr>
        <w:spacing w:after="0" w:line="276" w:lineRule="auto"/>
        <w:ind w:left="567" w:right="618"/>
        <w:jc w:val="center"/>
        <w:rPr>
          <w:rFonts w:ascii="Palatino Linotype" w:eastAsia="Palatino Linotype" w:hAnsi="Palatino Linotype" w:cs="Palatino Linotype"/>
          <w:b/>
          <w:i/>
        </w:rPr>
      </w:pPr>
      <w:r w:rsidRPr="00705622">
        <w:rPr>
          <w:rFonts w:ascii="Palatino Linotype" w:eastAsia="Palatino Linotype" w:hAnsi="Palatino Linotype" w:cs="Palatino Linotype"/>
          <w:b/>
          <w:i/>
        </w:rPr>
        <w:t>HECHOS NOTORIOS. CONCEPTOS GENERAL Y JURÍDICO</w:t>
      </w:r>
    </w:p>
    <w:p w14:paraId="0E541871" w14:textId="77777777" w:rsidR="00F45C47" w:rsidRPr="00705622" w:rsidRDefault="00F45C47">
      <w:pPr>
        <w:spacing w:after="0" w:line="276" w:lineRule="auto"/>
        <w:ind w:left="567" w:right="618"/>
        <w:jc w:val="center"/>
        <w:rPr>
          <w:rFonts w:ascii="Palatino Linotype" w:eastAsia="Palatino Linotype" w:hAnsi="Palatino Linotype" w:cs="Palatino Linotype"/>
          <w:b/>
          <w:i/>
        </w:rPr>
      </w:pPr>
    </w:p>
    <w:p w14:paraId="4B3A72E1" w14:textId="77777777" w:rsidR="00F45C47" w:rsidRPr="00705622" w:rsidRDefault="002264D5">
      <w:pPr>
        <w:spacing w:after="0" w:line="276" w:lineRule="auto"/>
        <w:ind w:left="567" w:right="618"/>
        <w:jc w:val="both"/>
        <w:rPr>
          <w:rFonts w:ascii="Palatino Linotype" w:eastAsia="Palatino Linotype" w:hAnsi="Palatino Linotype" w:cs="Palatino Linotype"/>
          <w:i/>
        </w:rPr>
      </w:pPr>
      <w:r w:rsidRPr="00705622">
        <w:rPr>
          <w:rFonts w:ascii="Palatino Linotype" w:eastAsia="Palatino Linotype" w:hAnsi="Palatino Linotype" w:cs="Palatino Linotype"/>
          <w:b/>
          <w:i/>
        </w:rPr>
        <w:t xml:space="preserve">Conforme al artículo </w:t>
      </w:r>
      <w:hyperlink r:id="rId10">
        <w:r w:rsidRPr="00705622">
          <w:rPr>
            <w:rFonts w:ascii="Palatino Linotype" w:eastAsia="Palatino Linotype" w:hAnsi="Palatino Linotype" w:cs="Palatino Linotype"/>
            <w:b/>
            <w:i/>
          </w:rPr>
          <w:t>88 del Código Federal de Procedimientos Civiles</w:t>
        </w:r>
      </w:hyperlink>
      <w:r w:rsidRPr="00705622">
        <w:rPr>
          <w:rFonts w:ascii="Palatino Linotype" w:eastAsia="Palatino Linotype" w:hAnsi="Palatino Linotype" w:cs="Palatino Linotype"/>
          <w:b/>
          <w:i/>
        </w:rPr>
        <w:t xml:space="preserve"> los tribunales pueden invocar hechos </w:t>
      </w:r>
      <w:proofErr w:type="gramStart"/>
      <w:r w:rsidRPr="00705622">
        <w:rPr>
          <w:rFonts w:ascii="Palatino Linotype" w:eastAsia="Palatino Linotype" w:hAnsi="Palatino Linotype" w:cs="Palatino Linotype"/>
          <w:b/>
          <w:i/>
        </w:rPr>
        <w:t>notorios</w:t>
      </w:r>
      <w:proofErr w:type="gramEnd"/>
      <w:r w:rsidRPr="00705622">
        <w:rPr>
          <w:rFonts w:ascii="Palatino Linotype" w:eastAsia="Palatino Linotype" w:hAnsi="Palatino Linotype" w:cs="Palatino Linotype"/>
          <w:b/>
          <w:i/>
        </w:rPr>
        <w:t xml:space="preserve"> aunque no hayan sido alegados ni probados por las partes.</w:t>
      </w:r>
      <w:r w:rsidRPr="00705622">
        <w:rPr>
          <w:rFonts w:ascii="Palatino Linotype" w:eastAsia="Palatino Linotype" w:hAnsi="Palatino Linotype" w:cs="Palatino Linotype"/>
          <w:i/>
        </w:rPr>
        <w:t xml:space="preserve"> Por hechos notorios deben entenderse, en general, aquellos que por el conocimiento humano se consideran ciertos e indiscutibles, ya sea que pertenezcan a la historia, a la ciencia, a la naturaleza</w:t>
      </w:r>
      <w:r w:rsidRPr="00705622">
        <w:rPr>
          <w:rFonts w:ascii="Palatino Linotype" w:eastAsia="Palatino Linotype" w:hAnsi="Palatino Linotype" w:cs="Palatino Linotype"/>
          <w:b/>
          <w:i/>
        </w:rPr>
        <w:t>, a las vicisitudes de la vida pública actual o a circunstancias comúnmente conocidas en un determinado lugar</w:t>
      </w:r>
      <w:r w:rsidRPr="00705622">
        <w:rPr>
          <w:rFonts w:ascii="Palatino Linotype" w:eastAsia="Palatino Linotype" w:hAnsi="Palatino Linotype" w:cs="Palatino Linotype"/>
          <w:i/>
        </w:rPr>
        <w:t xml:space="preserve">, </w:t>
      </w:r>
      <w:r w:rsidRPr="00705622">
        <w:rPr>
          <w:rFonts w:ascii="Palatino Linotype" w:eastAsia="Palatino Linotype" w:hAnsi="Palatino Linotype" w:cs="Palatino Linotype"/>
          <w:b/>
          <w:i/>
        </w:rPr>
        <w:t>de modo que toda persona de ese medio esté en condiciones de saberlo</w:t>
      </w:r>
      <w:r w:rsidRPr="00705622">
        <w:rPr>
          <w:rFonts w:ascii="Palatino Linotype" w:eastAsia="Palatino Linotype" w:hAnsi="Palatino Linotype" w:cs="Palatino Linotype"/>
          <w:i/>
        </w:rPr>
        <w:t>; y desde el punto de vista jurídico, hecho notorio es cualquier acontecimiento de dominio público conocido por todos o casi todos los miembros de un círculo social en el momento en que va a pronunciarse la decisión judicial, respecto del cual no hay duda ni discusión; de manera que al ser notorio la ley exime de su prueba, por ser del conocimiento público en el medio social donde ocurrió o donde se tramita el procedimiento.</w:t>
      </w:r>
    </w:p>
    <w:p w14:paraId="1C55F4B0" w14:textId="77777777" w:rsidR="00F45C47" w:rsidRPr="00705622" w:rsidRDefault="002264D5">
      <w:pPr>
        <w:spacing w:after="0" w:line="276" w:lineRule="auto"/>
        <w:ind w:left="567" w:right="618"/>
        <w:jc w:val="both"/>
        <w:rPr>
          <w:rFonts w:ascii="Palatino Linotype" w:eastAsia="Palatino Linotype" w:hAnsi="Palatino Linotype" w:cs="Palatino Linotype"/>
          <w:i/>
        </w:rPr>
      </w:pPr>
      <w:r w:rsidRPr="00705622">
        <w:rPr>
          <w:rFonts w:ascii="Palatino Linotype" w:eastAsia="Palatino Linotype" w:hAnsi="Palatino Linotype" w:cs="Palatino Linotype"/>
          <w:i/>
        </w:rPr>
        <w:t>Controversia constitucional 24/2005. Cámara de Diputados del Congreso de la Unión. 9 de marzo de 2006. Once votos. Ponente: José Ramón Cossío Díaz. Secretarios: Raúl Manuel Mejía Garza y Laura Patricia Rojas Zamudio.</w:t>
      </w:r>
    </w:p>
    <w:p w14:paraId="2898BA56" w14:textId="77777777" w:rsidR="00F45C47" w:rsidRPr="00705622" w:rsidRDefault="002264D5">
      <w:pPr>
        <w:spacing w:after="0" w:line="276" w:lineRule="auto"/>
        <w:ind w:left="567" w:right="618"/>
        <w:jc w:val="both"/>
        <w:rPr>
          <w:rFonts w:ascii="Palatino Linotype" w:eastAsia="Palatino Linotype" w:hAnsi="Palatino Linotype" w:cs="Palatino Linotype"/>
          <w:i/>
        </w:rPr>
      </w:pPr>
      <w:r w:rsidRPr="00705622">
        <w:rPr>
          <w:rFonts w:ascii="Palatino Linotype" w:eastAsia="Palatino Linotype" w:hAnsi="Palatino Linotype" w:cs="Palatino Linotype"/>
          <w:i/>
        </w:rPr>
        <w:t>El Tribunal Pleno, el dieciséis de mayo en curso, aprobó, con el número 74/2006, la tesis jurisprudencial que antecede. México, Distrito Federal, a dieciséis de mayo de dos mil seis.</w:t>
      </w:r>
    </w:p>
    <w:p w14:paraId="06314A24" w14:textId="77777777" w:rsidR="00F45C47" w:rsidRPr="00705622" w:rsidRDefault="002264D5">
      <w:pPr>
        <w:spacing w:after="0" w:line="276" w:lineRule="auto"/>
        <w:ind w:left="567" w:right="618"/>
        <w:jc w:val="both"/>
        <w:rPr>
          <w:rFonts w:ascii="Palatino Linotype" w:eastAsia="Palatino Linotype" w:hAnsi="Palatino Linotype" w:cs="Palatino Linotype"/>
          <w:i/>
        </w:rPr>
      </w:pPr>
      <w:r w:rsidRPr="00705622">
        <w:rPr>
          <w:rFonts w:ascii="Palatino Linotype" w:eastAsia="Palatino Linotype" w:hAnsi="Palatino Linotype" w:cs="Palatino Linotype"/>
          <w:i/>
        </w:rPr>
        <w:t>Nota: Esta tesis fue objeto de la denuncia relativa a la contradicción de tesis 91/2014, desechada por notoriamente improcedente, mediante acuerdo de 24 de marzo de 2014.”</w:t>
      </w:r>
    </w:p>
    <w:p w14:paraId="2BF5F2D6" w14:textId="77777777" w:rsidR="00F45C47" w:rsidRPr="00705622" w:rsidRDefault="00F45C47">
      <w:pPr>
        <w:spacing w:after="0" w:line="360" w:lineRule="auto"/>
        <w:jc w:val="both"/>
        <w:rPr>
          <w:rFonts w:ascii="Palatino Linotype" w:eastAsia="Palatino Linotype" w:hAnsi="Palatino Linotype" w:cs="Palatino Linotype"/>
          <w:sz w:val="24"/>
          <w:szCs w:val="24"/>
        </w:rPr>
      </w:pPr>
    </w:p>
    <w:p w14:paraId="1571D895" w14:textId="77777777" w:rsidR="00F45C47" w:rsidRPr="00705622" w:rsidRDefault="002264D5">
      <w:pPr>
        <w:spacing w:after="0" w:line="360" w:lineRule="auto"/>
        <w:jc w:val="both"/>
        <w:rPr>
          <w:rFonts w:ascii="Palatino Linotype" w:eastAsia="Palatino Linotype" w:hAnsi="Palatino Linotype" w:cs="Palatino Linotype"/>
          <w:b/>
          <w:sz w:val="24"/>
          <w:szCs w:val="24"/>
        </w:rPr>
      </w:pPr>
      <w:r w:rsidRPr="00705622">
        <w:rPr>
          <w:rFonts w:ascii="Palatino Linotype" w:eastAsia="Palatino Linotype" w:hAnsi="Palatino Linotype" w:cs="Palatino Linotype"/>
          <w:sz w:val="24"/>
          <w:szCs w:val="24"/>
        </w:rPr>
        <w:t xml:space="preserve">Al respecto, los artículos 49, fracción II, 53, fracción III y 167 de la Ley de Transparencia y Acceso a la Información Pública del Estado de México y Municipios, establecen que las Unidades de Transparencia </w:t>
      </w:r>
      <w:r w:rsidRPr="00705622">
        <w:rPr>
          <w:rFonts w:ascii="Palatino Linotype" w:eastAsia="Palatino Linotype" w:hAnsi="Palatino Linotype" w:cs="Palatino Linotype"/>
          <w:color w:val="000000"/>
          <w:sz w:val="24"/>
          <w:szCs w:val="24"/>
        </w:rPr>
        <w:t xml:space="preserve">son responsables de orientar de forma </w:t>
      </w:r>
      <w:proofErr w:type="gramStart"/>
      <w:r w:rsidRPr="00705622">
        <w:rPr>
          <w:rFonts w:ascii="Palatino Linotype" w:eastAsia="Palatino Linotype" w:hAnsi="Palatino Linotype" w:cs="Palatino Linotype"/>
          <w:color w:val="000000"/>
          <w:sz w:val="24"/>
          <w:szCs w:val="24"/>
        </w:rPr>
        <w:lastRenderedPageBreak/>
        <w:t>potestativa</w:t>
      </w:r>
      <w:r w:rsidRPr="00705622">
        <w:rPr>
          <w:rFonts w:ascii="Palatino Linotype" w:eastAsia="Palatino Linotype" w:hAnsi="Palatino Linotype" w:cs="Palatino Linotype"/>
          <w:color w:val="FF0000"/>
          <w:sz w:val="24"/>
          <w:szCs w:val="24"/>
        </w:rPr>
        <w:t xml:space="preserve">  </w:t>
      </w:r>
      <w:r w:rsidRPr="00705622">
        <w:rPr>
          <w:rFonts w:ascii="Palatino Linotype" w:eastAsia="Palatino Linotype" w:hAnsi="Palatino Linotype" w:cs="Palatino Linotype"/>
          <w:sz w:val="24"/>
          <w:szCs w:val="24"/>
        </w:rPr>
        <w:t>a</w:t>
      </w:r>
      <w:proofErr w:type="gramEnd"/>
      <w:r w:rsidRPr="00705622">
        <w:rPr>
          <w:rFonts w:ascii="Palatino Linotype" w:eastAsia="Palatino Linotype" w:hAnsi="Palatino Linotype" w:cs="Palatino Linotype"/>
          <w:sz w:val="24"/>
          <w:szCs w:val="24"/>
        </w:rPr>
        <w:t xml:space="preserve"> los particulares respecto de la dependencia, entidad u órgano que pudiera tener la información requerida, </w:t>
      </w:r>
      <w:r w:rsidRPr="00705622">
        <w:rPr>
          <w:rFonts w:ascii="Palatino Linotype" w:eastAsia="Palatino Linotype" w:hAnsi="Palatino Linotype" w:cs="Palatino Linotype"/>
          <w:b/>
          <w:sz w:val="24"/>
          <w:szCs w:val="24"/>
        </w:rPr>
        <w:t>cuando la misma no sea competencia del sujeto obligado ante el cual se formule la solicitud de acceso.</w:t>
      </w:r>
    </w:p>
    <w:p w14:paraId="4B8E81A1" w14:textId="77777777" w:rsidR="00F45C47" w:rsidRPr="00705622" w:rsidRDefault="00F45C47">
      <w:pPr>
        <w:spacing w:after="0" w:line="360" w:lineRule="auto"/>
        <w:jc w:val="both"/>
        <w:rPr>
          <w:rFonts w:ascii="Palatino Linotype" w:eastAsia="Palatino Linotype" w:hAnsi="Palatino Linotype" w:cs="Palatino Linotype"/>
          <w:sz w:val="24"/>
          <w:szCs w:val="24"/>
        </w:rPr>
      </w:pPr>
    </w:p>
    <w:p w14:paraId="350FCB7D" w14:textId="77777777" w:rsidR="00F45C47" w:rsidRPr="00705622" w:rsidRDefault="002264D5">
      <w:pPr>
        <w:spacing w:after="0" w:line="360" w:lineRule="auto"/>
        <w:jc w:val="both"/>
        <w:rPr>
          <w:rFonts w:ascii="Palatino Linotype" w:eastAsia="Palatino Linotype" w:hAnsi="Palatino Linotype" w:cs="Palatino Linotype"/>
          <w:sz w:val="24"/>
          <w:szCs w:val="24"/>
        </w:rPr>
      </w:pPr>
      <w:r w:rsidRPr="00705622">
        <w:rPr>
          <w:rFonts w:ascii="Palatino Linotype" w:eastAsia="Palatino Linotype" w:hAnsi="Palatino Linotype" w:cs="Palatino Linotype"/>
          <w:sz w:val="24"/>
          <w:szCs w:val="24"/>
        </w:rPr>
        <w:t xml:space="preserve">Asimismo, que los Comités de Transparencia tienen entre sus atribuciones confirmar, modificar o revocar la </w:t>
      </w:r>
      <w:r w:rsidRPr="00705622">
        <w:rPr>
          <w:rFonts w:ascii="Palatino Linotype" w:eastAsia="Palatino Linotype" w:hAnsi="Palatino Linotype" w:cs="Palatino Linotype"/>
          <w:b/>
          <w:sz w:val="24"/>
          <w:szCs w:val="24"/>
        </w:rPr>
        <w:t>declaración de incompetencia</w:t>
      </w:r>
      <w:r w:rsidRPr="00705622">
        <w:rPr>
          <w:rFonts w:ascii="Palatino Linotype" w:eastAsia="Palatino Linotype" w:hAnsi="Palatino Linotype" w:cs="Palatino Linotype"/>
          <w:sz w:val="24"/>
          <w:szCs w:val="24"/>
        </w:rPr>
        <w:t xml:space="preserve"> que realicen los titulares de las unidades administrativas.</w:t>
      </w:r>
    </w:p>
    <w:p w14:paraId="39FE579F" w14:textId="77777777" w:rsidR="00F45C47" w:rsidRPr="00705622" w:rsidRDefault="00F45C47">
      <w:pPr>
        <w:spacing w:after="0" w:line="360" w:lineRule="auto"/>
        <w:jc w:val="both"/>
        <w:rPr>
          <w:rFonts w:ascii="Palatino Linotype" w:eastAsia="Palatino Linotype" w:hAnsi="Palatino Linotype" w:cs="Palatino Linotype"/>
          <w:sz w:val="24"/>
          <w:szCs w:val="24"/>
        </w:rPr>
      </w:pPr>
    </w:p>
    <w:p w14:paraId="6D74471A" w14:textId="77777777" w:rsidR="00F45C47" w:rsidRPr="00705622" w:rsidRDefault="002264D5">
      <w:pPr>
        <w:spacing w:after="0" w:line="360" w:lineRule="auto"/>
        <w:jc w:val="both"/>
        <w:rPr>
          <w:rFonts w:ascii="Palatino Linotype" w:eastAsia="Palatino Linotype" w:hAnsi="Palatino Linotype" w:cs="Palatino Linotype"/>
          <w:color w:val="000000"/>
          <w:sz w:val="24"/>
          <w:szCs w:val="24"/>
        </w:rPr>
      </w:pPr>
      <w:r w:rsidRPr="00705622">
        <w:rPr>
          <w:rFonts w:ascii="Palatino Linotype" w:eastAsia="Palatino Linotype" w:hAnsi="Palatino Linotype" w:cs="Palatino Linotype"/>
          <w:sz w:val="24"/>
          <w:szCs w:val="24"/>
        </w:rPr>
        <w:t xml:space="preserve">En esa tesitura, cuando las Unidades de Transparencia determinen </w:t>
      </w:r>
      <w:r w:rsidRPr="00705622">
        <w:rPr>
          <w:rFonts w:ascii="Palatino Linotype" w:eastAsia="Palatino Linotype" w:hAnsi="Palatino Linotype" w:cs="Palatino Linotype"/>
          <w:b/>
          <w:sz w:val="24"/>
          <w:szCs w:val="24"/>
        </w:rPr>
        <w:t>la notoria incompetencia</w:t>
      </w:r>
      <w:r w:rsidRPr="00705622">
        <w:rPr>
          <w:rFonts w:ascii="Palatino Linotype" w:eastAsia="Palatino Linotype" w:hAnsi="Palatino Linotype" w:cs="Palatino Linotype"/>
          <w:sz w:val="24"/>
          <w:szCs w:val="24"/>
        </w:rPr>
        <w:t xml:space="preserve"> por parte de los sujetos obligados deberán comunicar al solicitante la misma dentro de los tres días posteriores a la recepción de la solicitud, lo cual aconteció, toda vez que la notoria incompetencia fue notificada </w:t>
      </w:r>
      <w:r w:rsidRPr="00705622">
        <w:rPr>
          <w:rFonts w:ascii="Palatino Linotype" w:eastAsia="Palatino Linotype" w:hAnsi="Palatino Linotype" w:cs="Palatino Linotype"/>
          <w:color w:val="000000"/>
          <w:sz w:val="24"/>
          <w:szCs w:val="24"/>
        </w:rPr>
        <w:t>al Particular el quince de mayo de dos mil veinticuatro, esto es, al siguiente día hábil a la recepción de la solicitud.</w:t>
      </w:r>
    </w:p>
    <w:p w14:paraId="20D89035" w14:textId="77777777" w:rsidR="00F45C47" w:rsidRPr="00705622" w:rsidRDefault="00F45C47">
      <w:pPr>
        <w:spacing w:after="0" w:line="360" w:lineRule="auto"/>
        <w:jc w:val="both"/>
        <w:rPr>
          <w:rFonts w:ascii="Palatino Linotype" w:eastAsia="Palatino Linotype" w:hAnsi="Palatino Linotype" w:cs="Palatino Linotype"/>
          <w:color w:val="000000"/>
          <w:sz w:val="24"/>
          <w:szCs w:val="24"/>
        </w:rPr>
      </w:pPr>
    </w:p>
    <w:p w14:paraId="2F20FA20" w14:textId="77777777" w:rsidR="00F45C47" w:rsidRPr="00705622" w:rsidRDefault="002264D5">
      <w:pPr>
        <w:spacing w:after="0" w:line="360" w:lineRule="auto"/>
        <w:jc w:val="both"/>
        <w:rPr>
          <w:rFonts w:ascii="Palatino Linotype" w:eastAsia="Palatino Linotype" w:hAnsi="Palatino Linotype" w:cs="Palatino Linotype"/>
          <w:sz w:val="24"/>
          <w:szCs w:val="24"/>
        </w:rPr>
      </w:pPr>
      <w:r w:rsidRPr="00705622">
        <w:rPr>
          <w:rFonts w:ascii="Palatino Linotype" w:eastAsia="Palatino Linotype" w:hAnsi="Palatino Linotype" w:cs="Palatino Linotype"/>
          <w:sz w:val="24"/>
          <w:szCs w:val="24"/>
        </w:rPr>
        <w:t>Como se logra observar, si bien la Ley de la materia, prevé el supuesto de incompetencia para que los sujetos obligados den atención a solicitudes de información, también lo es, que no se precisa en qué consiste dicho concepto; sobre dicha situación, según Cabanellas, Guillermo (1993), en el “Diccionario Jurídico Elemental” (p. 32 y 161), precisó los siguientes conceptos:</w:t>
      </w:r>
    </w:p>
    <w:p w14:paraId="1F28724C" w14:textId="77777777" w:rsidR="00F45C47" w:rsidRPr="00705622" w:rsidRDefault="00F45C47">
      <w:pPr>
        <w:spacing w:after="0" w:line="360" w:lineRule="auto"/>
        <w:jc w:val="both"/>
        <w:rPr>
          <w:rFonts w:ascii="Palatino Linotype" w:eastAsia="Palatino Linotype" w:hAnsi="Palatino Linotype" w:cs="Palatino Linotype"/>
          <w:sz w:val="24"/>
          <w:szCs w:val="24"/>
        </w:rPr>
      </w:pPr>
    </w:p>
    <w:p w14:paraId="6DB58AD3" w14:textId="77777777" w:rsidR="00F45C47" w:rsidRPr="00705622" w:rsidRDefault="002264D5">
      <w:pPr>
        <w:numPr>
          <w:ilvl w:val="0"/>
          <w:numId w:val="2"/>
        </w:numPr>
        <w:spacing w:after="0" w:line="360" w:lineRule="auto"/>
        <w:jc w:val="both"/>
        <w:rPr>
          <w:rFonts w:ascii="Palatino Linotype" w:eastAsia="Palatino Linotype" w:hAnsi="Palatino Linotype" w:cs="Palatino Linotype"/>
          <w:sz w:val="24"/>
          <w:szCs w:val="24"/>
        </w:rPr>
      </w:pPr>
      <w:r w:rsidRPr="00705622">
        <w:rPr>
          <w:rFonts w:ascii="Palatino Linotype" w:eastAsia="Palatino Linotype" w:hAnsi="Palatino Linotype" w:cs="Palatino Linotype"/>
          <w:b/>
          <w:sz w:val="24"/>
          <w:szCs w:val="24"/>
        </w:rPr>
        <w:t xml:space="preserve">Competencia: </w:t>
      </w:r>
      <w:r w:rsidRPr="00705622">
        <w:rPr>
          <w:rFonts w:ascii="Palatino Linotype" w:eastAsia="Palatino Linotype" w:hAnsi="Palatino Linotype" w:cs="Palatino Linotype"/>
          <w:sz w:val="24"/>
          <w:szCs w:val="24"/>
        </w:rPr>
        <w:t>La capacidad de una autoridad para conocer sobre una materia o asunto.</w:t>
      </w:r>
    </w:p>
    <w:p w14:paraId="689BA9D9" w14:textId="77777777" w:rsidR="00F45C47" w:rsidRPr="00705622" w:rsidRDefault="00F45C47">
      <w:pPr>
        <w:spacing w:after="0" w:line="360" w:lineRule="auto"/>
        <w:ind w:left="780"/>
        <w:jc w:val="both"/>
        <w:rPr>
          <w:rFonts w:ascii="Palatino Linotype" w:eastAsia="Palatino Linotype" w:hAnsi="Palatino Linotype" w:cs="Palatino Linotype"/>
          <w:sz w:val="24"/>
          <w:szCs w:val="24"/>
        </w:rPr>
      </w:pPr>
    </w:p>
    <w:p w14:paraId="36CFEAEF" w14:textId="77777777" w:rsidR="00F45C47" w:rsidRPr="00705622" w:rsidRDefault="002264D5">
      <w:pPr>
        <w:numPr>
          <w:ilvl w:val="0"/>
          <w:numId w:val="2"/>
        </w:numPr>
        <w:spacing w:after="0" w:line="360" w:lineRule="auto"/>
        <w:jc w:val="both"/>
        <w:rPr>
          <w:rFonts w:ascii="Palatino Linotype" w:eastAsia="Palatino Linotype" w:hAnsi="Palatino Linotype" w:cs="Palatino Linotype"/>
          <w:sz w:val="24"/>
          <w:szCs w:val="24"/>
        </w:rPr>
      </w:pPr>
      <w:r w:rsidRPr="00705622">
        <w:rPr>
          <w:rFonts w:ascii="Palatino Linotype" w:eastAsia="Palatino Linotype" w:hAnsi="Palatino Linotype" w:cs="Palatino Linotype"/>
          <w:b/>
          <w:sz w:val="24"/>
          <w:szCs w:val="24"/>
        </w:rPr>
        <w:t>Incompetencia:</w:t>
      </w:r>
      <w:r w:rsidRPr="00705622">
        <w:rPr>
          <w:rFonts w:ascii="Palatino Linotype" w:eastAsia="Palatino Linotype" w:hAnsi="Palatino Linotype" w:cs="Palatino Linotype"/>
          <w:sz w:val="24"/>
          <w:szCs w:val="24"/>
        </w:rPr>
        <w:t xml:space="preserve"> Falta de Competencia.</w:t>
      </w:r>
    </w:p>
    <w:p w14:paraId="6174AB63" w14:textId="77777777" w:rsidR="00F45C47" w:rsidRPr="00705622" w:rsidRDefault="00F45C47">
      <w:pPr>
        <w:spacing w:after="0" w:line="360" w:lineRule="auto"/>
        <w:jc w:val="both"/>
        <w:rPr>
          <w:rFonts w:ascii="Palatino Linotype" w:eastAsia="Palatino Linotype" w:hAnsi="Palatino Linotype" w:cs="Palatino Linotype"/>
          <w:sz w:val="24"/>
          <w:szCs w:val="24"/>
        </w:rPr>
      </w:pPr>
    </w:p>
    <w:p w14:paraId="53DFE9A1" w14:textId="77777777" w:rsidR="00F45C47" w:rsidRPr="00705622" w:rsidRDefault="002264D5">
      <w:pPr>
        <w:spacing w:after="0" w:line="360" w:lineRule="auto"/>
        <w:jc w:val="both"/>
        <w:rPr>
          <w:rFonts w:ascii="Palatino Linotype" w:eastAsia="Palatino Linotype" w:hAnsi="Palatino Linotype" w:cs="Palatino Linotype"/>
          <w:sz w:val="24"/>
          <w:szCs w:val="24"/>
        </w:rPr>
      </w:pPr>
      <w:r w:rsidRPr="00705622">
        <w:rPr>
          <w:rFonts w:ascii="Palatino Linotype" w:eastAsia="Palatino Linotype" w:hAnsi="Palatino Linotype" w:cs="Palatino Linotype"/>
          <w:sz w:val="24"/>
          <w:szCs w:val="24"/>
        </w:rPr>
        <w:t xml:space="preserve">Por lo que, </w:t>
      </w:r>
      <w:r w:rsidRPr="00705622">
        <w:rPr>
          <w:rFonts w:ascii="Palatino Linotype" w:eastAsia="Palatino Linotype" w:hAnsi="Palatino Linotype" w:cs="Palatino Linotype"/>
          <w:b/>
          <w:sz w:val="24"/>
          <w:szCs w:val="24"/>
        </w:rPr>
        <w:t>la incompetencia</w:t>
      </w:r>
      <w:r w:rsidRPr="00705622">
        <w:rPr>
          <w:rFonts w:ascii="Palatino Linotype" w:eastAsia="Palatino Linotype" w:hAnsi="Palatino Linotype" w:cs="Palatino Linotype"/>
          <w:sz w:val="24"/>
          <w:szCs w:val="24"/>
        </w:rPr>
        <w:t xml:space="preserve">, radica en la incapacidad de una autoridad para conocer de un tema o asunto; en el mismo sentido, conviene traer a cuenta tesis aislada número III.2o.P.11 K, publicada en el Semanario Judicial de la Federación y su Gaceta, Novena Época, Tomo XV, </w:t>
      </w:r>
      <w:proofErr w:type="gramStart"/>
      <w:r w:rsidRPr="00705622">
        <w:rPr>
          <w:rFonts w:ascii="Palatino Linotype" w:eastAsia="Palatino Linotype" w:hAnsi="Palatino Linotype" w:cs="Palatino Linotype"/>
          <w:sz w:val="24"/>
          <w:szCs w:val="24"/>
        </w:rPr>
        <w:t>Mayo</w:t>
      </w:r>
      <w:proofErr w:type="gramEnd"/>
      <w:r w:rsidRPr="00705622">
        <w:rPr>
          <w:rFonts w:ascii="Palatino Linotype" w:eastAsia="Palatino Linotype" w:hAnsi="Palatino Linotype" w:cs="Palatino Linotype"/>
          <w:sz w:val="24"/>
          <w:szCs w:val="24"/>
        </w:rPr>
        <w:t xml:space="preserve"> de 2002, Pág. 1243, ya que precisa lo siguiente: </w:t>
      </w:r>
    </w:p>
    <w:p w14:paraId="50129835" w14:textId="77777777" w:rsidR="00F45C47" w:rsidRPr="00705622" w:rsidRDefault="00F45C47">
      <w:pPr>
        <w:spacing w:after="0" w:line="360" w:lineRule="auto"/>
        <w:jc w:val="both"/>
        <w:rPr>
          <w:rFonts w:ascii="Palatino Linotype" w:eastAsia="Palatino Linotype" w:hAnsi="Palatino Linotype" w:cs="Palatino Linotype"/>
          <w:sz w:val="24"/>
          <w:szCs w:val="24"/>
        </w:rPr>
      </w:pPr>
    </w:p>
    <w:p w14:paraId="74661778" w14:textId="77777777" w:rsidR="00F45C47" w:rsidRPr="00705622" w:rsidRDefault="002264D5">
      <w:pPr>
        <w:spacing w:after="0" w:line="276" w:lineRule="auto"/>
        <w:ind w:left="567" w:right="567"/>
        <w:jc w:val="both"/>
        <w:rPr>
          <w:rFonts w:ascii="Palatino Linotype" w:eastAsia="Palatino Linotype" w:hAnsi="Palatino Linotype" w:cs="Palatino Linotype"/>
          <w:i/>
        </w:rPr>
      </w:pPr>
      <w:r w:rsidRPr="00705622">
        <w:rPr>
          <w:rFonts w:ascii="Palatino Linotype" w:eastAsia="Palatino Linotype" w:hAnsi="Palatino Linotype" w:cs="Palatino Linotype"/>
          <w:b/>
          <w:i/>
        </w:rPr>
        <w:t xml:space="preserve">“LEGITIMACIÓN DE FUNCIONARIOS PÚBLICOS. LOS TRIBUNALES DE AMPARO, POR ESTAR VINCULADOS CON EL CONCEPTO DE COMPETENCIA A QUE SE REFIERE EL ARTÍCULO 16 CONSTITUCIONAL, NO PUEDEN CONOCER DE AQUÉLLA. </w:t>
      </w:r>
      <w:r w:rsidRPr="00705622">
        <w:rPr>
          <w:rFonts w:ascii="Palatino Linotype" w:eastAsia="Palatino Linotype" w:hAnsi="Palatino Linotype" w:cs="Palatino Linotype"/>
          <w:i/>
        </w:rPr>
        <w:t>El artículo </w:t>
      </w:r>
      <w:hyperlink r:id="rId11">
        <w:r w:rsidRPr="00705622">
          <w:rPr>
            <w:rFonts w:ascii="Palatino Linotype" w:eastAsia="Palatino Linotype" w:hAnsi="Palatino Linotype" w:cs="Palatino Linotype"/>
            <w:i/>
            <w:color w:val="0563C1"/>
            <w:u w:val="single"/>
          </w:rPr>
          <w:t>16 constitucional</w:t>
        </w:r>
      </w:hyperlink>
      <w:r w:rsidRPr="00705622">
        <w:rPr>
          <w:rFonts w:ascii="Palatino Linotype" w:eastAsia="Palatino Linotype" w:hAnsi="Palatino Linotype" w:cs="Palatino Linotype"/>
          <w:i/>
        </w:rPr>
        <w:t> se refiere a la competencia que tienen las autoridades para conocer de determinadas conductas en particular, caso que corresponde a la esfera de atribuciones de las autoridades cuya competencia constituye el análisis del Poder Judicial de la Federación, mas no la forma en que una autoridad fue elegida o integrada, circunstancia que le compete estudiar a la autoridad individual o colegiada que otorgó el nombramiento o, en todo caso, el régimen establecido para ello, porque el precitado artículo constitucional no se refiere a la legitimación de un funcionario, ni a la manera como se incorpora a la función pública, sino a los límites fijados para la actuación del órgano frente a los particulares, ya que consagra una garantía individual y no un control interno de la organización administrativa.”</w:t>
      </w:r>
    </w:p>
    <w:p w14:paraId="0B9F5E38" w14:textId="77777777" w:rsidR="00F45C47" w:rsidRPr="00705622" w:rsidRDefault="00F45C47">
      <w:pPr>
        <w:spacing w:after="0" w:line="360" w:lineRule="auto"/>
        <w:rPr>
          <w:rFonts w:ascii="Palatino Linotype" w:eastAsia="Palatino Linotype" w:hAnsi="Palatino Linotype" w:cs="Palatino Linotype"/>
          <w:sz w:val="24"/>
          <w:szCs w:val="24"/>
        </w:rPr>
      </w:pPr>
    </w:p>
    <w:p w14:paraId="7BEE3520" w14:textId="77777777" w:rsidR="00F45C47" w:rsidRPr="00705622" w:rsidRDefault="002264D5">
      <w:pPr>
        <w:spacing w:after="0" w:line="360" w:lineRule="auto"/>
        <w:jc w:val="both"/>
        <w:rPr>
          <w:rFonts w:ascii="Palatino Linotype" w:eastAsia="Palatino Linotype" w:hAnsi="Palatino Linotype" w:cs="Palatino Linotype"/>
          <w:sz w:val="24"/>
          <w:szCs w:val="24"/>
        </w:rPr>
      </w:pPr>
      <w:r w:rsidRPr="00705622">
        <w:rPr>
          <w:rFonts w:ascii="Palatino Linotype" w:eastAsia="Palatino Linotype" w:hAnsi="Palatino Linotype" w:cs="Palatino Linotype"/>
          <w:sz w:val="24"/>
          <w:szCs w:val="24"/>
        </w:rPr>
        <w:t xml:space="preserve">De la misma manera, resulta necesario traer a colación, </w:t>
      </w:r>
      <w:r w:rsidRPr="00705622">
        <w:rPr>
          <w:rFonts w:ascii="Palatino Linotype" w:eastAsia="Palatino Linotype" w:hAnsi="Palatino Linotype" w:cs="Palatino Linotype"/>
          <w:color w:val="000000"/>
          <w:sz w:val="24"/>
          <w:szCs w:val="24"/>
        </w:rPr>
        <w:t>Criterio de Interpretación, de la Segunda Época, con clave de control SO/013/2017</w:t>
      </w:r>
      <w:r w:rsidRPr="00705622">
        <w:rPr>
          <w:rFonts w:ascii="Palatino Linotype" w:eastAsia="Palatino Linotype" w:hAnsi="Palatino Linotype" w:cs="Palatino Linotype"/>
          <w:sz w:val="24"/>
          <w:szCs w:val="24"/>
        </w:rPr>
        <w:t xml:space="preserve">, emitido por el Instituto Nacional de Transparencia, Acceso a la Información y Protección de Datos Personales, que dispone lo siguiente: </w:t>
      </w:r>
    </w:p>
    <w:p w14:paraId="7C7901F6" w14:textId="77777777" w:rsidR="00F45C47" w:rsidRPr="00705622" w:rsidRDefault="00F45C47">
      <w:pPr>
        <w:spacing w:after="0" w:line="360" w:lineRule="auto"/>
        <w:jc w:val="both"/>
        <w:rPr>
          <w:rFonts w:ascii="Palatino Linotype" w:eastAsia="Palatino Linotype" w:hAnsi="Palatino Linotype" w:cs="Palatino Linotype"/>
          <w:sz w:val="24"/>
          <w:szCs w:val="24"/>
        </w:rPr>
      </w:pPr>
    </w:p>
    <w:p w14:paraId="494D2597" w14:textId="77777777" w:rsidR="00F45C47" w:rsidRPr="00705622" w:rsidRDefault="002264D5">
      <w:pPr>
        <w:spacing w:after="0" w:line="276" w:lineRule="auto"/>
        <w:ind w:left="567" w:right="567"/>
        <w:jc w:val="both"/>
        <w:rPr>
          <w:rFonts w:ascii="Palatino Linotype" w:eastAsia="Palatino Linotype" w:hAnsi="Palatino Linotype" w:cs="Palatino Linotype"/>
          <w:i/>
        </w:rPr>
      </w:pPr>
      <w:r w:rsidRPr="00705622">
        <w:rPr>
          <w:rFonts w:ascii="Palatino Linotype" w:eastAsia="Palatino Linotype" w:hAnsi="Palatino Linotype" w:cs="Palatino Linotype"/>
          <w:i/>
        </w:rPr>
        <w:t>“</w:t>
      </w:r>
      <w:r w:rsidRPr="00705622">
        <w:rPr>
          <w:rFonts w:ascii="Palatino Linotype" w:eastAsia="Palatino Linotype" w:hAnsi="Palatino Linotype" w:cs="Palatino Linotype"/>
          <w:b/>
          <w:i/>
        </w:rPr>
        <w:t xml:space="preserve">Incompetencia. </w:t>
      </w:r>
      <w:r w:rsidRPr="00705622">
        <w:rPr>
          <w:rFonts w:ascii="Palatino Linotype" w:eastAsia="Palatino Linotype" w:hAnsi="Palatino Linotype" w:cs="Palatino Linotype"/>
          <w:i/>
        </w:rPr>
        <w:t>La incompetencia implica la ausencia de atribuciones del sujeto obligado para poseer la información solicitada; es decir, se trata de una cuestión de derecho, en tanto que no existan facultades para contar con lo requerido; por lo que la incompetencia es una cualidad atribuida al sujeto obligado que la declara.”</w:t>
      </w:r>
    </w:p>
    <w:p w14:paraId="2FA7E900" w14:textId="77777777" w:rsidR="00F45C47" w:rsidRPr="00705622" w:rsidRDefault="00F45C47">
      <w:pPr>
        <w:spacing w:after="0" w:line="360" w:lineRule="auto"/>
        <w:rPr>
          <w:rFonts w:ascii="Palatino Linotype" w:eastAsia="Palatino Linotype" w:hAnsi="Palatino Linotype" w:cs="Palatino Linotype"/>
          <w:sz w:val="24"/>
          <w:szCs w:val="24"/>
        </w:rPr>
      </w:pPr>
    </w:p>
    <w:p w14:paraId="57A261FE" w14:textId="77777777" w:rsidR="00F45C47" w:rsidRPr="00705622" w:rsidRDefault="002264D5">
      <w:pPr>
        <w:spacing w:after="0" w:line="360" w:lineRule="auto"/>
        <w:ind w:right="-376"/>
        <w:jc w:val="both"/>
        <w:rPr>
          <w:rFonts w:ascii="Palatino Linotype" w:eastAsia="Palatino Linotype" w:hAnsi="Palatino Linotype" w:cs="Palatino Linotype"/>
          <w:sz w:val="24"/>
          <w:szCs w:val="24"/>
        </w:rPr>
      </w:pPr>
      <w:r w:rsidRPr="00705622">
        <w:rPr>
          <w:rFonts w:ascii="Palatino Linotype" w:eastAsia="Palatino Linotype" w:hAnsi="Palatino Linotype" w:cs="Palatino Linotype"/>
          <w:sz w:val="24"/>
          <w:szCs w:val="24"/>
        </w:rPr>
        <w:t xml:space="preserve">En tal virtud, la </w:t>
      </w:r>
      <w:r w:rsidRPr="00705622">
        <w:rPr>
          <w:rFonts w:ascii="Palatino Linotype" w:eastAsia="Palatino Linotype" w:hAnsi="Palatino Linotype" w:cs="Palatino Linotype"/>
          <w:b/>
          <w:sz w:val="24"/>
          <w:szCs w:val="24"/>
        </w:rPr>
        <w:t xml:space="preserve">incompetencia </w:t>
      </w:r>
      <w:r w:rsidRPr="00705622">
        <w:rPr>
          <w:rFonts w:ascii="Palatino Linotype" w:eastAsia="Palatino Linotype" w:hAnsi="Palatino Linotype" w:cs="Palatino Linotype"/>
          <w:sz w:val="24"/>
          <w:szCs w:val="24"/>
        </w:rPr>
        <w:t>implica que, de conformidad con las atribuciones conferidas al Sujeto Obligado, no habría razón por la cual éste deba contar con la información solicitada, en cuyo caso, podría orientar de forma potestativa al particular para que acuda a la instancia competente.</w:t>
      </w:r>
    </w:p>
    <w:p w14:paraId="0B962192" w14:textId="77777777" w:rsidR="00F45C47" w:rsidRPr="00705622" w:rsidRDefault="00F45C47">
      <w:pPr>
        <w:spacing w:after="0" w:line="360" w:lineRule="auto"/>
        <w:jc w:val="both"/>
        <w:rPr>
          <w:rFonts w:ascii="Palatino Linotype" w:eastAsia="Palatino Linotype" w:hAnsi="Palatino Linotype" w:cs="Palatino Linotype"/>
          <w:sz w:val="24"/>
          <w:szCs w:val="24"/>
        </w:rPr>
      </w:pPr>
    </w:p>
    <w:p w14:paraId="19929EC8" w14:textId="77777777" w:rsidR="00F45C47" w:rsidRPr="00705622" w:rsidRDefault="002264D5">
      <w:pPr>
        <w:tabs>
          <w:tab w:val="left" w:pos="284"/>
        </w:tabs>
        <w:spacing w:after="0" w:line="360" w:lineRule="auto"/>
        <w:ind w:right="-562"/>
        <w:jc w:val="both"/>
        <w:rPr>
          <w:rFonts w:ascii="Palatino Linotype" w:eastAsia="Palatino Linotype" w:hAnsi="Palatino Linotype" w:cs="Palatino Linotype"/>
          <w:color w:val="000000"/>
          <w:sz w:val="24"/>
          <w:szCs w:val="24"/>
        </w:rPr>
      </w:pPr>
      <w:r w:rsidRPr="00705622">
        <w:rPr>
          <w:rFonts w:ascii="Palatino Linotype" w:eastAsia="Palatino Linotype" w:hAnsi="Palatino Linotype" w:cs="Palatino Linotype"/>
          <w:color w:val="000000"/>
          <w:sz w:val="24"/>
          <w:szCs w:val="24"/>
        </w:rPr>
        <w:t>Seguidamente, se debe de analizar lo siguiente:</w:t>
      </w:r>
    </w:p>
    <w:p w14:paraId="28E20FBC" w14:textId="77777777" w:rsidR="00F45C47" w:rsidRPr="00705622" w:rsidRDefault="00F45C47">
      <w:pPr>
        <w:tabs>
          <w:tab w:val="left" w:pos="284"/>
        </w:tabs>
        <w:spacing w:after="0" w:line="360" w:lineRule="auto"/>
        <w:ind w:right="-562"/>
        <w:jc w:val="both"/>
        <w:rPr>
          <w:rFonts w:ascii="Palatino Linotype" w:eastAsia="Palatino Linotype" w:hAnsi="Palatino Linotype" w:cs="Palatino Linotype"/>
          <w:color w:val="000000"/>
          <w:sz w:val="24"/>
          <w:szCs w:val="24"/>
        </w:rPr>
      </w:pPr>
    </w:p>
    <w:p w14:paraId="0382782A" w14:textId="77777777" w:rsidR="00F45C47" w:rsidRPr="00705622" w:rsidRDefault="00F45C47">
      <w:pPr>
        <w:tabs>
          <w:tab w:val="left" w:pos="284"/>
        </w:tabs>
        <w:spacing w:after="0" w:line="360" w:lineRule="auto"/>
        <w:ind w:right="-562"/>
        <w:jc w:val="both"/>
        <w:rPr>
          <w:rFonts w:ascii="Palatino Linotype" w:eastAsia="Palatino Linotype" w:hAnsi="Palatino Linotype" w:cs="Palatino Linotype"/>
          <w:color w:val="000000"/>
          <w:sz w:val="24"/>
          <w:szCs w:val="24"/>
        </w:rPr>
      </w:pPr>
    </w:p>
    <w:p w14:paraId="3F48A711" w14:textId="77777777" w:rsidR="00F45C47" w:rsidRPr="00705622" w:rsidRDefault="002264D5">
      <w:pPr>
        <w:tabs>
          <w:tab w:val="left" w:pos="284"/>
        </w:tabs>
        <w:spacing w:after="0" w:line="276" w:lineRule="auto"/>
        <w:ind w:left="851" w:right="900"/>
        <w:jc w:val="both"/>
        <w:rPr>
          <w:rFonts w:ascii="Palatino Linotype" w:eastAsia="Palatino Linotype" w:hAnsi="Palatino Linotype" w:cs="Palatino Linotype"/>
          <w:b/>
          <w:i/>
        </w:rPr>
      </w:pPr>
      <w:r w:rsidRPr="00705622">
        <w:rPr>
          <w:rFonts w:ascii="Palatino Linotype" w:eastAsia="Palatino Linotype" w:hAnsi="Palatino Linotype" w:cs="Palatino Linotype"/>
          <w:b/>
          <w:i/>
        </w:rPr>
        <w:t>LEY ORGÁNICA DE LA ADMINISTRACIÓN PÚBLICA FEDERAL</w:t>
      </w:r>
    </w:p>
    <w:p w14:paraId="613E1FC6" w14:textId="77777777" w:rsidR="00F45C47" w:rsidRPr="00705622" w:rsidRDefault="00F45C47">
      <w:pPr>
        <w:tabs>
          <w:tab w:val="left" w:pos="284"/>
        </w:tabs>
        <w:spacing w:after="0" w:line="276" w:lineRule="auto"/>
        <w:ind w:left="851" w:right="900"/>
        <w:jc w:val="both"/>
        <w:rPr>
          <w:rFonts w:ascii="Palatino Linotype" w:eastAsia="Palatino Linotype" w:hAnsi="Palatino Linotype" w:cs="Palatino Linotype"/>
          <w:b/>
          <w:i/>
        </w:rPr>
      </w:pPr>
    </w:p>
    <w:p w14:paraId="2755DEA6" w14:textId="77777777" w:rsidR="00F45C47" w:rsidRPr="00705622" w:rsidRDefault="002264D5">
      <w:pPr>
        <w:tabs>
          <w:tab w:val="left" w:pos="284"/>
        </w:tabs>
        <w:spacing w:after="0" w:line="276" w:lineRule="auto"/>
        <w:ind w:left="851" w:right="902"/>
        <w:jc w:val="both"/>
        <w:rPr>
          <w:rFonts w:ascii="Palatino Linotype" w:eastAsia="Palatino Linotype" w:hAnsi="Palatino Linotype" w:cs="Palatino Linotype"/>
          <w:i/>
          <w:color w:val="000000"/>
        </w:rPr>
      </w:pPr>
      <w:r w:rsidRPr="00705622">
        <w:rPr>
          <w:rFonts w:ascii="Palatino Linotype" w:eastAsia="Palatino Linotype" w:hAnsi="Palatino Linotype" w:cs="Palatino Linotype"/>
          <w:b/>
          <w:i/>
        </w:rPr>
        <w:t>Artículo 32.-</w:t>
      </w:r>
      <w:r w:rsidRPr="00705622">
        <w:rPr>
          <w:rFonts w:ascii="Palatino Linotype" w:eastAsia="Palatino Linotype" w:hAnsi="Palatino Linotype" w:cs="Palatino Linotype"/>
          <w:i/>
        </w:rPr>
        <w:t xml:space="preserve"> A la Secretaría de Bienestar corresponde el despacho de los siguientes asuntos:</w:t>
      </w:r>
    </w:p>
    <w:p w14:paraId="244B597A" w14:textId="77777777" w:rsidR="00F45C47" w:rsidRPr="00705622" w:rsidRDefault="002264D5">
      <w:pPr>
        <w:spacing w:after="0" w:line="276" w:lineRule="auto"/>
        <w:ind w:left="851" w:right="902"/>
        <w:jc w:val="both"/>
        <w:rPr>
          <w:rFonts w:ascii="Palatino Linotype" w:eastAsia="Palatino Linotype" w:hAnsi="Palatino Linotype" w:cs="Palatino Linotype"/>
          <w:i/>
        </w:rPr>
      </w:pPr>
      <w:r w:rsidRPr="00705622">
        <w:rPr>
          <w:rFonts w:ascii="Palatino Linotype" w:eastAsia="Palatino Linotype" w:hAnsi="Palatino Linotype" w:cs="Palatino Linotype"/>
          <w:i/>
        </w:rPr>
        <w:t>(…)</w:t>
      </w:r>
    </w:p>
    <w:p w14:paraId="79B4689F" w14:textId="77777777" w:rsidR="00F45C47" w:rsidRPr="00705622" w:rsidRDefault="002264D5">
      <w:pPr>
        <w:spacing w:after="0" w:line="276" w:lineRule="auto"/>
        <w:ind w:left="851" w:right="902"/>
        <w:jc w:val="both"/>
        <w:rPr>
          <w:rFonts w:ascii="Palatino Linotype" w:eastAsia="Palatino Linotype" w:hAnsi="Palatino Linotype" w:cs="Palatino Linotype"/>
          <w:i/>
        </w:rPr>
      </w:pPr>
      <w:r w:rsidRPr="00705622">
        <w:rPr>
          <w:rFonts w:ascii="Palatino Linotype" w:eastAsia="Palatino Linotype" w:hAnsi="Palatino Linotype" w:cs="Palatino Linotype"/>
          <w:i/>
        </w:rPr>
        <w:t>VI. Coordinar, concretar y ejecutar programas especiales para la atención de los sectores sociales más desprotegidos, en especial de los pobladores de las zonas áridas de las áreas rurales, así como de los colonos de las áreas urbanas, para elevar el nivel de vida de la población, con la intervención de las dependencias y entidades de la Administración Pública Federal correspondientes y de los gobiernos estatales y municipales y, con la participación de los sectores social y privado.</w:t>
      </w:r>
    </w:p>
    <w:p w14:paraId="191E8AA9" w14:textId="77777777" w:rsidR="00F45C47" w:rsidRPr="00705622" w:rsidRDefault="00F45C47">
      <w:pPr>
        <w:spacing w:after="0" w:line="360" w:lineRule="auto"/>
        <w:jc w:val="both"/>
        <w:rPr>
          <w:rFonts w:ascii="Palatino Linotype" w:eastAsia="Palatino Linotype" w:hAnsi="Palatino Linotype" w:cs="Palatino Linotype"/>
        </w:rPr>
      </w:pPr>
    </w:p>
    <w:p w14:paraId="43BA2247" w14:textId="77777777" w:rsidR="00F45C47" w:rsidRPr="00705622" w:rsidRDefault="002264D5">
      <w:pPr>
        <w:spacing w:after="0" w:line="360" w:lineRule="auto"/>
        <w:jc w:val="both"/>
        <w:rPr>
          <w:rFonts w:ascii="Palatino Linotype" w:eastAsia="Palatino Linotype" w:hAnsi="Palatino Linotype" w:cs="Palatino Linotype"/>
          <w:color w:val="000000"/>
          <w:sz w:val="24"/>
          <w:szCs w:val="24"/>
        </w:rPr>
      </w:pPr>
      <w:r w:rsidRPr="00705622">
        <w:rPr>
          <w:rFonts w:ascii="Palatino Linotype" w:eastAsia="Palatino Linotype" w:hAnsi="Palatino Linotype" w:cs="Palatino Linotype"/>
          <w:color w:val="000000"/>
          <w:sz w:val="24"/>
          <w:szCs w:val="24"/>
        </w:rPr>
        <w:lastRenderedPageBreak/>
        <w:t xml:space="preserve">De lo anterior, se advierte que la Secretaría del Bienestar, coordina, concreta y ejecutan programas especiales para la atención de los sectores sociales más desprotegidos. </w:t>
      </w:r>
    </w:p>
    <w:p w14:paraId="56C1D010" w14:textId="77777777" w:rsidR="00F45C47" w:rsidRPr="00705622" w:rsidRDefault="00F45C47">
      <w:pPr>
        <w:spacing w:after="0" w:line="360" w:lineRule="auto"/>
        <w:jc w:val="both"/>
        <w:rPr>
          <w:rFonts w:ascii="Palatino Linotype" w:eastAsia="Palatino Linotype" w:hAnsi="Palatino Linotype" w:cs="Palatino Linotype"/>
          <w:color w:val="000000"/>
          <w:sz w:val="24"/>
          <w:szCs w:val="24"/>
        </w:rPr>
      </w:pPr>
    </w:p>
    <w:p w14:paraId="6457E095" w14:textId="77777777" w:rsidR="00F45C47" w:rsidRPr="00705622" w:rsidRDefault="002264D5">
      <w:pPr>
        <w:spacing w:after="0" w:line="360" w:lineRule="auto"/>
        <w:jc w:val="both"/>
        <w:rPr>
          <w:rFonts w:ascii="Palatino Linotype" w:eastAsia="Palatino Linotype" w:hAnsi="Palatino Linotype" w:cs="Palatino Linotype"/>
          <w:color w:val="000000"/>
          <w:sz w:val="24"/>
          <w:szCs w:val="24"/>
        </w:rPr>
      </w:pPr>
      <w:r w:rsidRPr="00705622">
        <w:rPr>
          <w:rFonts w:ascii="Palatino Linotype" w:eastAsia="Palatino Linotype" w:hAnsi="Palatino Linotype" w:cs="Palatino Linotype"/>
          <w:color w:val="000000"/>
          <w:sz w:val="24"/>
          <w:szCs w:val="24"/>
        </w:rPr>
        <w:t xml:space="preserve">Conforme a lo anterior, se logra vislumbrar que </w:t>
      </w:r>
      <w:r w:rsidRPr="00705622">
        <w:rPr>
          <w:rFonts w:ascii="Palatino Linotype" w:eastAsia="Palatino Linotype" w:hAnsi="Palatino Linotype" w:cs="Palatino Linotype"/>
          <w:b/>
          <w:color w:val="000000"/>
          <w:sz w:val="24"/>
          <w:szCs w:val="24"/>
        </w:rPr>
        <w:t>EL SUJETO OBLIGADO</w:t>
      </w:r>
      <w:r w:rsidRPr="00705622">
        <w:rPr>
          <w:rFonts w:ascii="Palatino Linotype" w:eastAsia="Palatino Linotype" w:hAnsi="Palatino Linotype" w:cs="Palatino Linotype"/>
          <w:color w:val="000000"/>
          <w:sz w:val="24"/>
          <w:szCs w:val="24"/>
        </w:rPr>
        <w:t xml:space="preserve"> es notoriamente incompetente</w:t>
      </w:r>
      <w:r w:rsidRPr="00705622">
        <w:rPr>
          <w:rFonts w:ascii="Palatino Linotype" w:eastAsia="Palatino Linotype" w:hAnsi="Palatino Linotype" w:cs="Palatino Linotype"/>
          <w:b/>
          <w:color w:val="000000"/>
          <w:sz w:val="24"/>
          <w:szCs w:val="24"/>
        </w:rPr>
        <w:t xml:space="preserve"> </w:t>
      </w:r>
      <w:r w:rsidRPr="00705622">
        <w:rPr>
          <w:rFonts w:ascii="Palatino Linotype" w:eastAsia="Palatino Linotype" w:hAnsi="Palatino Linotype" w:cs="Palatino Linotype"/>
          <w:color w:val="000000"/>
          <w:sz w:val="24"/>
          <w:szCs w:val="24"/>
        </w:rPr>
        <w:t>para conocer de la información requerida, pues carece de atribuciones para generar o poseer la información solicitada.</w:t>
      </w:r>
    </w:p>
    <w:p w14:paraId="1A4FAE1D" w14:textId="77777777" w:rsidR="00F45C47" w:rsidRPr="00705622" w:rsidRDefault="00F45C47">
      <w:pPr>
        <w:spacing w:after="0" w:line="360" w:lineRule="auto"/>
        <w:jc w:val="both"/>
        <w:rPr>
          <w:rFonts w:ascii="Palatino Linotype" w:eastAsia="Palatino Linotype" w:hAnsi="Palatino Linotype" w:cs="Palatino Linotype"/>
          <w:color w:val="000000"/>
          <w:sz w:val="24"/>
          <w:szCs w:val="24"/>
        </w:rPr>
      </w:pPr>
    </w:p>
    <w:p w14:paraId="7DD75D48" w14:textId="77777777" w:rsidR="00F45C47" w:rsidRPr="00705622" w:rsidRDefault="002264D5">
      <w:pPr>
        <w:spacing w:after="0" w:line="360" w:lineRule="auto"/>
        <w:jc w:val="both"/>
        <w:rPr>
          <w:rFonts w:ascii="Palatino Linotype" w:eastAsia="Palatino Linotype" w:hAnsi="Palatino Linotype" w:cs="Palatino Linotype"/>
          <w:sz w:val="24"/>
          <w:szCs w:val="24"/>
        </w:rPr>
      </w:pPr>
      <w:r w:rsidRPr="00705622">
        <w:rPr>
          <w:rFonts w:ascii="Palatino Linotype" w:eastAsia="Palatino Linotype" w:hAnsi="Palatino Linotype" w:cs="Palatino Linotype"/>
          <w:sz w:val="24"/>
          <w:szCs w:val="24"/>
        </w:rPr>
        <w:t xml:space="preserve">En ese orden de ideas, el artículo 167 de la Ley de Transparencia y Acceso a la Información Pública del Estado de México y Municipios, establece que cuando las unidades de transparencia determinen la </w:t>
      </w:r>
      <w:r w:rsidRPr="00705622">
        <w:rPr>
          <w:rFonts w:ascii="Palatino Linotype" w:eastAsia="Palatino Linotype" w:hAnsi="Palatino Linotype" w:cs="Palatino Linotype"/>
          <w:b/>
          <w:sz w:val="24"/>
          <w:szCs w:val="24"/>
        </w:rPr>
        <w:t>notoria incompetencia</w:t>
      </w:r>
      <w:r w:rsidRPr="00705622">
        <w:rPr>
          <w:rFonts w:ascii="Palatino Linotype" w:eastAsia="Palatino Linotype" w:hAnsi="Palatino Linotype" w:cs="Palatino Linotype"/>
          <w:sz w:val="24"/>
          <w:szCs w:val="24"/>
        </w:rPr>
        <w:t xml:space="preserve"> deben realizar lo siguiente:</w:t>
      </w:r>
    </w:p>
    <w:p w14:paraId="4A228FB0" w14:textId="77777777" w:rsidR="00F45C47" w:rsidRPr="00705622" w:rsidRDefault="00F45C47">
      <w:pPr>
        <w:spacing w:after="0" w:line="360" w:lineRule="auto"/>
        <w:jc w:val="both"/>
        <w:rPr>
          <w:rFonts w:ascii="Palatino Linotype" w:eastAsia="Palatino Linotype" w:hAnsi="Palatino Linotype" w:cs="Palatino Linotype"/>
          <w:sz w:val="24"/>
          <w:szCs w:val="24"/>
        </w:rPr>
      </w:pPr>
    </w:p>
    <w:p w14:paraId="2AEF2895" w14:textId="77777777" w:rsidR="00F45C47" w:rsidRPr="00705622" w:rsidRDefault="002264D5">
      <w:pPr>
        <w:tabs>
          <w:tab w:val="left" w:pos="142"/>
          <w:tab w:val="left" w:pos="284"/>
        </w:tabs>
        <w:spacing w:after="0" w:line="276" w:lineRule="auto"/>
        <w:ind w:left="567" w:right="992"/>
        <w:jc w:val="both"/>
        <w:rPr>
          <w:rFonts w:ascii="Palatino Linotype" w:eastAsia="Palatino Linotype" w:hAnsi="Palatino Linotype" w:cs="Palatino Linotype"/>
          <w:b/>
          <w:i/>
        </w:rPr>
      </w:pPr>
      <w:r w:rsidRPr="00705622">
        <w:rPr>
          <w:rFonts w:ascii="Palatino Linotype" w:eastAsia="Palatino Linotype" w:hAnsi="Palatino Linotype" w:cs="Palatino Linotype"/>
          <w:b/>
          <w:i/>
        </w:rPr>
        <w:t>“Artículo 167</w:t>
      </w:r>
      <w:r w:rsidRPr="00705622">
        <w:rPr>
          <w:rFonts w:ascii="Palatino Linotype" w:eastAsia="Palatino Linotype" w:hAnsi="Palatino Linotype" w:cs="Palatino Linotype"/>
          <w:i/>
        </w:rPr>
        <w:t xml:space="preserve">. </w:t>
      </w:r>
      <w:r w:rsidRPr="00705622">
        <w:rPr>
          <w:rFonts w:ascii="Palatino Linotype" w:eastAsia="Palatino Linotype" w:hAnsi="Palatino Linotype" w:cs="Palatino Linotype"/>
          <w:b/>
          <w:i/>
        </w:rPr>
        <w:t>Cuando las unidades de transparencia determinen la notoria incompetencia</w:t>
      </w:r>
      <w:r w:rsidRPr="00705622">
        <w:rPr>
          <w:rFonts w:ascii="Palatino Linotype" w:eastAsia="Palatino Linotype" w:hAnsi="Palatino Linotype" w:cs="Palatino Linotype"/>
          <w:i/>
        </w:rPr>
        <w:t xml:space="preserve"> por parte de los sujetos obligados, dentro del ámbito de aplicación, para atender la solicitud de acceso a la información, </w:t>
      </w:r>
      <w:r w:rsidRPr="00705622">
        <w:rPr>
          <w:rFonts w:ascii="Palatino Linotype" w:eastAsia="Palatino Linotype" w:hAnsi="Palatino Linotype" w:cs="Palatino Linotype"/>
          <w:b/>
          <w:i/>
        </w:rPr>
        <w:t>deberán comunicarlo al solicitante, dentro de los tres días hábiles posteriores a la recepción de la solicitud</w:t>
      </w:r>
      <w:r w:rsidRPr="00705622">
        <w:rPr>
          <w:rFonts w:ascii="Palatino Linotype" w:eastAsia="Palatino Linotype" w:hAnsi="Palatino Linotype" w:cs="Palatino Linotype"/>
          <w:i/>
        </w:rPr>
        <w:t xml:space="preserve"> y, </w:t>
      </w:r>
      <w:r w:rsidRPr="00705622">
        <w:rPr>
          <w:rFonts w:ascii="Palatino Linotype" w:eastAsia="Palatino Linotype" w:hAnsi="Palatino Linotype" w:cs="Palatino Linotype"/>
          <w:b/>
          <w:i/>
        </w:rPr>
        <w:t>en su caso orientar al solicitante, el o los sujetos obligados competentes.”</w:t>
      </w:r>
    </w:p>
    <w:p w14:paraId="33F4A735" w14:textId="77777777" w:rsidR="00F45C47" w:rsidRPr="00705622" w:rsidRDefault="00F45C47">
      <w:pPr>
        <w:spacing w:after="0" w:line="360" w:lineRule="auto"/>
        <w:jc w:val="both"/>
        <w:rPr>
          <w:rFonts w:ascii="Palatino Linotype" w:eastAsia="Palatino Linotype" w:hAnsi="Palatino Linotype" w:cs="Palatino Linotype"/>
          <w:sz w:val="24"/>
          <w:szCs w:val="24"/>
        </w:rPr>
      </w:pPr>
    </w:p>
    <w:p w14:paraId="4BBF763E" w14:textId="77777777" w:rsidR="00F45C47" w:rsidRPr="00705622" w:rsidRDefault="002264D5">
      <w:pPr>
        <w:numPr>
          <w:ilvl w:val="0"/>
          <w:numId w:val="3"/>
        </w:numPr>
        <w:spacing w:after="0" w:line="360" w:lineRule="auto"/>
        <w:jc w:val="both"/>
        <w:rPr>
          <w:rFonts w:ascii="Palatino Linotype" w:eastAsia="Palatino Linotype" w:hAnsi="Palatino Linotype" w:cs="Palatino Linotype"/>
          <w:sz w:val="24"/>
          <w:szCs w:val="24"/>
        </w:rPr>
      </w:pPr>
      <w:r w:rsidRPr="00705622">
        <w:rPr>
          <w:rFonts w:ascii="Palatino Linotype" w:eastAsia="Palatino Linotype" w:hAnsi="Palatino Linotype" w:cs="Palatino Linotype"/>
          <w:sz w:val="24"/>
          <w:szCs w:val="24"/>
        </w:rPr>
        <w:t>Hacerlo del conocimiento del Particular, dentro de los tres días hábiles, posteriores a la presentación de la solicitud de información, y</w:t>
      </w:r>
    </w:p>
    <w:p w14:paraId="0B280823" w14:textId="77777777" w:rsidR="00F45C47" w:rsidRPr="00705622" w:rsidRDefault="002264D5">
      <w:pPr>
        <w:numPr>
          <w:ilvl w:val="0"/>
          <w:numId w:val="3"/>
        </w:numPr>
        <w:spacing w:after="0" w:line="360" w:lineRule="auto"/>
        <w:jc w:val="both"/>
        <w:rPr>
          <w:rFonts w:ascii="Palatino Linotype" w:eastAsia="Palatino Linotype" w:hAnsi="Palatino Linotype" w:cs="Palatino Linotype"/>
          <w:sz w:val="24"/>
          <w:szCs w:val="24"/>
        </w:rPr>
      </w:pPr>
      <w:r w:rsidRPr="00705622">
        <w:rPr>
          <w:rFonts w:ascii="Palatino Linotype" w:eastAsia="Palatino Linotype" w:hAnsi="Palatino Linotype" w:cs="Palatino Linotype"/>
          <w:sz w:val="24"/>
          <w:szCs w:val="24"/>
        </w:rPr>
        <w:t>En caso de conocer el Sujeto Obligado competente, orientarlo a presentar la solicitud ante el mismo.”</w:t>
      </w:r>
    </w:p>
    <w:p w14:paraId="19CCD180" w14:textId="77777777" w:rsidR="00F45C47" w:rsidRPr="00705622" w:rsidRDefault="00F45C47">
      <w:pPr>
        <w:spacing w:after="0" w:line="360" w:lineRule="auto"/>
        <w:jc w:val="both"/>
        <w:rPr>
          <w:rFonts w:ascii="Palatino Linotype" w:eastAsia="Palatino Linotype" w:hAnsi="Palatino Linotype" w:cs="Palatino Linotype"/>
          <w:sz w:val="24"/>
          <w:szCs w:val="24"/>
        </w:rPr>
      </w:pPr>
    </w:p>
    <w:p w14:paraId="618DEA79" w14:textId="77777777" w:rsidR="00F45C47" w:rsidRPr="00705622" w:rsidRDefault="002264D5">
      <w:pPr>
        <w:spacing w:after="0" w:line="360" w:lineRule="auto"/>
        <w:jc w:val="both"/>
        <w:rPr>
          <w:rFonts w:ascii="Palatino Linotype" w:eastAsia="Palatino Linotype" w:hAnsi="Palatino Linotype" w:cs="Palatino Linotype"/>
          <w:sz w:val="24"/>
          <w:szCs w:val="24"/>
        </w:rPr>
      </w:pPr>
      <w:r w:rsidRPr="00705622">
        <w:rPr>
          <w:rFonts w:ascii="Palatino Linotype" w:eastAsia="Palatino Linotype" w:hAnsi="Palatino Linotype" w:cs="Palatino Linotype"/>
          <w:sz w:val="24"/>
          <w:szCs w:val="24"/>
        </w:rPr>
        <w:lastRenderedPageBreak/>
        <w:t xml:space="preserve">En el presente caso, de la revisión de las constancias del expediente electrónico, localizado en el Sistema de Acceso a la Información Mexiquense (SAIMEX), se advierte que </w:t>
      </w:r>
      <w:r w:rsidRPr="00705622">
        <w:rPr>
          <w:rFonts w:ascii="Palatino Linotype" w:eastAsia="Palatino Linotype" w:hAnsi="Palatino Linotype" w:cs="Palatino Linotype"/>
          <w:b/>
          <w:sz w:val="24"/>
          <w:szCs w:val="24"/>
        </w:rPr>
        <w:t>EL SUJETO OBLIGADO</w:t>
      </w:r>
      <w:r w:rsidRPr="00705622">
        <w:rPr>
          <w:rFonts w:ascii="Palatino Linotype" w:eastAsia="Palatino Linotype" w:hAnsi="Palatino Linotype" w:cs="Palatino Linotype"/>
          <w:sz w:val="24"/>
          <w:szCs w:val="24"/>
        </w:rPr>
        <w:t xml:space="preserve">, orientando al Solicitante, a presentar la solicitud ante la autoridad competente, sin pasar de vista que la orientación al sujeto obligado que pudiera ser competente es una facultad potestativa del </w:t>
      </w:r>
      <w:r w:rsidRPr="00705622">
        <w:rPr>
          <w:rFonts w:ascii="Palatino Linotype" w:eastAsia="Palatino Linotype" w:hAnsi="Palatino Linotype" w:cs="Palatino Linotype"/>
          <w:b/>
          <w:sz w:val="24"/>
          <w:szCs w:val="24"/>
        </w:rPr>
        <w:t>SUJETO OBLIGADO</w:t>
      </w:r>
      <w:r w:rsidRPr="00705622">
        <w:rPr>
          <w:rFonts w:ascii="Palatino Linotype" w:eastAsia="Palatino Linotype" w:hAnsi="Palatino Linotype" w:cs="Palatino Linotype"/>
          <w:sz w:val="24"/>
          <w:szCs w:val="24"/>
        </w:rPr>
        <w:t>, por lo que, se tienen por atendido el requerimiento de información, alusivo.</w:t>
      </w:r>
    </w:p>
    <w:p w14:paraId="1C690F08" w14:textId="77777777" w:rsidR="00F45C47" w:rsidRPr="00705622" w:rsidRDefault="00F45C47">
      <w:pPr>
        <w:spacing w:after="0" w:line="360" w:lineRule="auto"/>
        <w:jc w:val="both"/>
        <w:rPr>
          <w:rFonts w:ascii="Palatino Linotype" w:eastAsia="Palatino Linotype" w:hAnsi="Palatino Linotype" w:cs="Palatino Linotype"/>
          <w:sz w:val="24"/>
          <w:szCs w:val="24"/>
        </w:rPr>
      </w:pPr>
    </w:p>
    <w:p w14:paraId="05726F0A" w14:textId="77777777" w:rsidR="00F45C47" w:rsidRPr="00705622" w:rsidRDefault="002264D5">
      <w:pPr>
        <w:tabs>
          <w:tab w:val="left" w:pos="4962"/>
        </w:tabs>
        <w:spacing w:after="0" w:line="360" w:lineRule="auto"/>
        <w:jc w:val="both"/>
        <w:rPr>
          <w:rFonts w:ascii="Palatino Linotype" w:eastAsia="Palatino Linotype" w:hAnsi="Palatino Linotype" w:cs="Palatino Linotype"/>
          <w:sz w:val="24"/>
          <w:szCs w:val="24"/>
        </w:rPr>
      </w:pPr>
      <w:r w:rsidRPr="00705622">
        <w:rPr>
          <w:rFonts w:ascii="Palatino Linotype" w:eastAsia="Palatino Linotype" w:hAnsi="Palatino Linotype" w:cs="Palatino Linotype"/>
          <w:color w:val="000000"/>
          <w:sz w:val="24"/>
          <w:szCs w:val="24"/>
        </w:rPr>
        <w:t xml:space="preserve">Por lo anterior, se observa que </w:t>
      </w:r>
      <w:r w:rsidRPr="00705622">
        <w:rPr>
          <w:rFonts w:ascii="Palatino Linotype" w:eastAsia="Palatino Linotype" w:hAnsi="Palatino Linotype" w:cs="Palatino Linotype"/>
          <w:sz w:val="24"/>
          <w:szCs w:val="24"/>
        </w:rPr>
        <w:t xml:space="preserve">deviene procedente </w:t>
      </w:r>
      <w:r w:rsidRPr="00705622">
        <w:rPr>
          <w:rFonts w:ascii="Palatino Linotype" w:eastAsia="Palatino Linotype" w:hAnsi="Palatino Linotype" w:cs="Palatino Linotype"/>
          <w:b/>
          <w:sz w:val="24"/>
          <w:szCs w:val="24"/>
        </w:rPr>
        <w:t xml:space="preserve">CONFIRMAR </w:t>
      </w:r>
      <w:r w:rsidRPr="00705622">
        <w:rPr>
          <w:rFonts w:ascii="Palatino Linotype" w:eastAsia="Palatino Linotype" w:hAnsi="Palatino Linotype" w:cs="Palatino Linotype"/>
          <w:sz w:val="24"/>
          <w:szCs w:val="24"/>
        </w:rPr>
        <w:t xml:space="preserve">la respuesta brindada al requerimiento de información de la solicitud de información </w:t>
      </w:r>
      <w:r w:rsidRPr="00705622">
        <w:rPr>
          <w:rFonts w:ascii="Palatino Linotype" w:eastAsia="Palatino Linotype" w:hAnsi="Palatino Linotype" w:cs="Palatino Linotype"/>
          <w:b/>
          <w:sz w:val="24"/>
          <w:szCs w:val="24"/>
        </w:rPr>
        <w:t>00088/LAPAZ/IP/2025</w:t>
      </w:r>
      <w:r w:rsidRPr="00705622">
        <w:rPr>
          <w:rFonts w:ascii="Palatino Linotype" w:eastAsia="Palatino Linotype" w:hAnsi="Palatino Linotype" w:cs="Palatino Linotype"/>
          <w:sz w:val="24"/>
          <w:szCs w:val="24"/>
        </w:rPr>
        <w:t>.</w:t>
      </w:r>
    </w:p>
    <w:p w14:paraId="121A90E7" w14:textId="77777777" w:rsidR="00F45C47" w:rsidRPr="00705622" w:rsidRDefault="00F45C47">
      <w:pPr>
        <w:spacing w:after="0" w:line="360" w:lineRule="auto"/>
        <w:jc w:val="both"/>
        <w:rPr>
          <w:rFonts w:ascii="Palatino Linotype" w:eastAsia="Palatino Linotype" w:hAnsi="Palatino Linotype" w:cs="Palatino Linotype"/>
          <w:sz w:val="24"/>
          <w:szCs w:val="24"/>
        </w:rPr>
      </w:pPr>
      <w:bookmarkStart w:id="0" w:name="_heading=h.9yt5hjy1s0du" w:colFirst="0" w:colLast="0"/>
      <w:bookmarkEnd w:id="0"/>
    </w:p>
    <w:p w14:paraId="20359F39" w14:textId="77777777" w:rsidR="00F45C47" w:rsidRPr="00705622" w:rsidRDefault="002264D5">
      <w:pPr>
        <w:spacing w:after="0" w:line="360" w:lineRule="auto"/>
        <w:ind w:right="49"/>
        <w:jc w:val="both"/>
        <w:rPr>
          <w:rFonts w:ascii="Palatino Linotype" w:eastAsia="Palatino Linotype" w:hAnsi="Palatino Linotype" w:cs="Palatino Linotype"/>
          <w:sz w:val="24"/>
          <w:szCs w:val="24"/>
        </w:rPr>
      </w:pPr>
      <w:r w:rsidRPr="00705622">
        <w:rPr>
          <w:rFonts w:ascii="Palatino Linotype" w:eastAsia="Palatino Linotype" w:hAnsi="Palatino Linotype" w:cs="Palatino Linotype"/>
          <w:sz w:val="24"/>
          <w:szCs w:val="24"/>
        </w:rPr>
        <w:t>Así, con fundamento en lo prescrito en los artículos 5 párrafos trigésimo séptimo, trigésimo octavo y trigésimo noveno de la Constitución Política del Estado Libre y</w:t>
      </w:r>
    </w:p>
    <w:p w14:paraId="442A151D" w14:textId="77777777" w:rsidR="00F45C47" w:rsidRPr="00705622" w:rsidRDefault="002264D5">
      <w:pPr>
        <w:spacing w:after="0" w:line="360" w:lineRule="auto"/>
        <w:ind w:right="49"/>
        <w:jc w:val="both"/>
        <w:rPr>
          <w:rFonts w:ascii="Palatino Linotype" w:eastAsia="Palatino Linotype" w:hAnsi="Palatino Linotype" w:cs="Palatino Linotype"/>
          <w:sz w:val="24"/>
          <w:szCs w:val="24"/>
        </w:rPr>
      </w:pPr>
      <w:r w:rsidRPr="00705622">
        <w:rPr>
          <w:rFonts w:ascii="Palatino Linotype" w:eastAsia="Palatino Linotype" w:hAnsi="Palatino Linotype" w:cs="Palatino Linotype"/>
          <w:sz w:val="24"/>
          <w:szCs w:val="24"/>
        </w:rPr>
        <w:t>Soberano de México; 2, fracción II; 29, 36 fracciones I y II; 176, 178, 181, 185 y 186 fracción II de la Ley de Transparencia y Acceso a la Información Pública del Estado de México y Municipios, este Pleno:</w:t>
      </w:r>
    </w:p>
    <w:p w14:paraId="1D78D759" w14:textId="77777777" w:rsidR="00F45C47" w:rsidRPr="00705622" w:rsidRDefault="00F45C47">
      <w:pPr>
        <w:spacing w:after="0" w:line="360" w:lineRule="auto"/>
        <w:jc w:val="both"/>
        <w:rPr>
          <w:rFonts w:ascii="Palatino Linotype" w:eastAsia="Palatino Linotype" w:hAnsi="Palatino Linotype" w:cs="Palatino Linotype"/>
          <w:sz w:val="24"/>
          <w:szCs w:val="24"/>
        </w:rPr>
      </w:pPr>
    </w:p>
    <w:p w14:paraId="3FEA34B1" w14:textId="77777777" w:rsidR="00F45C47" w:rsidRPr="00705622" w:rsidRDefault="002264D5">
      <w:pPr>
        <w:spacing w:after="0" w:line="360" w:lineRule="auto"/>
        <w:ind w:right="-93"/>
        <w:jc w:val="center"/>
        <w:rPr>
          <w:rFonts w:ascii="Palatino Linotype" w:eastAsia="Palatino Linotype" w:hAnsi="Palatino Linotype" w:cs="Palatino Linotype"/>
          <w:b/>
          <w:sz w:val="24"/>
          <w:szCs w:val="24"/>
        </w:rPr>
      </w:pPr>
      <w:r w:rsidRPr="00705622">
        <w:rPr>
          <w:rFonts w:ascii="Palatino Linotype" w:eastAsia="Palatino Linotype" w:hAnsi="Palatino Linotype" w:cs="Palatino Linotype"/>
          <w:b/>
          <w:sz w:val="24"/>
          <w:szCs w:val="24"/>
        </w:rPr>
        <w:t>R E S U E L V E:</w:t>
      </w:r>
    </w:p>
    <w:p w14:paraId="16F44F75" w14:textId="77777777" w:rsidR="00F45C47" w:rsidRPr="00705622" w:rsidRDefault="00F45C47">
      <w:pPr>
        <w:spacing w:after="0" w:line="360" w:lineRule="auto"/>
        <w:ind w:right="-93"/>
        <w:jc w:val="center"/>
        <w:rPr>
          <w:rFonts w:ascii="Palatino Linotype" w:eastAsia="Palatino Linotype" w:hAnsi="Palatino Linotype" w:cs="Palatino Linotype"/>
          <w:b/>
          <w:sz w:val="24"/>
          <w:szCs w:val="24"/>
        </w:rPr>
      </w:pPr>
    </w:p>
    <w:p w14:paraId="3598F739" w14:textId="77777777" w:rsidR="00F45C47" w:rsidRPr="00705622" w:rsidRDefault="002264D5">
      <w:pPr>
        <w:spacing w:after="0" w:line="360" w:lineRule="auto"/>
        <w:ind w:right="51"/>
        <w:jc w:val="both"/>
        <w:rPr>
          <w:rFonts w:ascii="Palatino Linotype" w:eastAsia="Palatino Linotype" w:hAnsi="Palatino Linotype" w:cs="Palatino Linotype"/>
          <w:b/>
          <w:color w:val="222222"/>
          <w:sz w:val="24"/>
          <w:szCs w:val="24"/>
        </w:rPr>
      </w:pPr>
      <w:r w:rsidRPr="00705622">
        <w:rPr>
          <w:rFonts w:ascii="Palatino Linotype" w:eastAsia="Palatino Linotype" w:hAnsi="Palatino Linotype" w:cs="Palatino Linotype"/>
          <w:b/>
          <w:sz w:val="24"/>
          <w:szCs w:val="24"/>
        </w:rPr>
        <w:t xml:space="preserve">PRIMERO. </w:t>
      </w:r>
      <w:r w:rsidRPr="00705622">
        <w:rPr>
          <w:rFonts w:ascii="Palatino Linotype" w:eastAsia="Palatino Linotype" w:hAnsi="Palatino Linotype" w:cs="Palatino Linotype"/>
          <w:color w:val="222222"/>
          <w:sz w:val="24"/>
          <w:szCs w:val="24"/>
        </w:rPr>
        <w:t xml:space="preserve">Resultan infundados los motivos de inconformidad aducidos por </w:t>
      </w:r>
      <w:r w:rsidRPr="00705622">
        <w:rPr>
          <w:rFonts w:ascii="Palatino Linotype" w:eastAsia="Palatino Linotype" w:hAnsi="Palatino Linotype" w:cs="Palatino Linotype"/>
          <w:b/>
          <w:color w:val="222222"/>
          <w:sz w:val="24"/>
          <w:szCs w:val="24"/>
        </w:rPr>
        <w:t>LA</w:t>
      </w:r>
      <w:r w:rsidRPr="00705622">
        <w:rPr>
          <w:rFonts w:ascii="Palatino Linotype" w:eastAsia="Palatino Linotype" w:hAnsi="Palatino Linotype" w:cs="Palatino Linotype"/>
          <w:color w:val="222222"/>
          <w:sz w:val="24"/>
          <w:szCs w:val="24"/>
        </w:rPr>
        <w:t xml:space="preserve"> </w:t>
      </w:r>
      <w:r w:rsidRPr="00705622">
        <w:rPr>
          <w:rFonts w:ascii="Palatino Linotype" w:eastAsia="Palatino Linotype" w:hAnsi="Palatino Linotype" w:cs="Palatino Linotype"/>
          <w:b/>
          <w:color w:val="222222"/>
          <w:sz w:val="24"/>
          <w:szCs w:val="24"/>
        </w:rPr>
        <w:t>RECURRENTE</w:t>
      </w:r>
      <w:r w:rsidRPr="00705622">
        <w:rPr>
          <w:rFonts w:ascii="Palatino Linotype" w:eastAsia="Palatino Linotype" w:hAnsi="Palatino Linotype" w:cs="Palatino Linotype"/>
          <w:color w:val="222222"/>
          <w:sz w:val="24"/>
          <w:szCs w:val="24"/>
        </w:rPr>
        <w:t xml:space="preserve"> en el recurso de revisión </w:t>
      </w:r>
      <w:r w:rsidRPr="00705622">
        <w:rPr>
          <w:rFonts w:ascii="Palatino Linotype" w:eastAsia="Palatino Linotype" w:hAnsi="Palatino Linotype" w:cs="Palatino Linotype"/>
          <w:b/>
          <w:color w:val="222222"/>
          <w:sz w:val="24"/>
          <w:szCs w:val="24"/>
        </w:rPr>
        <w:t xml:space="preserve">02284/INFOEM/IP/RR/2025 </w:t>
      </w:r>
      <w:r w:rsidRPr="00705622">
        <w:rPr>
          <w:rFonts w:ascii="Palatino Linotype" w:eastAsia="Palatino Linotype" w:hAnsi="Palatino Linotype" w:cs="Palatino Linotype"/>
          <w:color w:val="222222"/>
          <w:sz w:val="24"/>
          <w:szCs w:val="24"/>
        </w:rPr>
        <w:t xml:space="preserve">por lo que, en </w:t>
      </w:r>
      <w:r w:rsidRPr="00705622">
        <w:rPr>
          <w:rFonts w:ascii="Palatino Linotype" w:eastAsia="Palatino Linotype" w:hAnsi="Palatino Linotype" w:cs="Palatino Linotype"/>
          <w:color w:val="222222"/>
          <w:sz w:val="24"/>
          <w:szCs w:val="24"/>
        </w:rPr>
        <w:lastRenderedPageBreak/>
        <w:t xml:space="preserve">términos del Considerando Cuarto de esta resolución, se </w:t>
      </w:r>
      <w:r w:rsidRPr="00705622">
        <w:rPr>
          <w:rFonts w:ascii="Palatino Linotype" w:eastAsia="Palatino Linotype" w:hAnsi="Palatino Linotype" w:cs="Palatino Linotype"/>
          <w:b/>
          <w:color w:val="222222"/>
          <w:sz w:val="24"/>
          <w:szCs w:val="24"/>
        </w:rPr>
        <w:t>CONFIRMA</w:t>
      </w:r>
      <w:r w:rsidRPr="00705622">
        <w:rPr>
          <w:rFonts w:ascii="Palatino Linotype" w:eastAsia="Palatino Linotype" w:hAnsi="Palatino Linotype" w:cs="Palatino Linotype"/>
          <w:color w:val="222222"/>
          <w:sz w:val="24"/>
          <w:szCs w:val="24"/>
        </w:rPr>
        <w:t xml:space="preserve"> la respuesta del </w:t>
      </w:r>
      <w:r w:rsidRPr="00705622">
        <w:rPr>
          <w:rFonts w:ascii="Palatino Linotype" w:eastAsia="Palatino Linotype" w:hAnsi="Palatino Linotype" w:cs="Palatino Linotype"/>
          <w:b/>
          <w:color w:val="222222"/>
          <w:sz w:val="24"/>
          <w:szCs w:val="24"/>
        </w:rPr>
        <w:t>SUJETO OBLIGADO.</w:t>
      </w:r>
    </w:p>
    <w:p w14:paraId="485116A1" w14:textId="77777777" w:rsidR="00F45C47" w:rsidRPr="00705622" w:rsidRDefault="00F45C47">
      <w:pPr>
        <w:spacing w:after="0" w:line="360" w:lineRule="auto"/>
        <w:ind w:right="51"/>
        <w:jc w:val="both"/>
        <w:rPr>
          <w:rFonts w:ascii="Palatino Linotype" w:eastAsia="Palatino Linotype" w:hAnsi="Palatino Linotype" w:cs="Palatino Linotype"/>
          <w:b/>
          <w:color w:val="222222"/>
          <w:sz w:val="24"/>
          <w:szCs w:val="24"/>
        </w:rPr>
      </w:pPr>
    </w:p>
    <w:p w14:paraId="69DDFEEB" w14:textId="77777777" w:rsidR="00F45C47" w:rsidRPr="00705622" w:rsidRDefault="002264D5">
      <w:pPr>
        <w:spacing w:after="0" w:line="360" w:lineRule="auto"/>
        <w:ind w:right="51"/>
        <w:jc w:val="both"/>
        <w:rPr>
          <w:rFonts w:ascii="Palatino Linotype" w:eastAsia="Palatino Linotype" w:hAnsi="Palatino Linotype" w:cs="Palatino Linotype"/>
          <w:sz w:val="24"/>
          <w:szCs w:val="24"/>
        </w:rPr>
      </w:pPr>
      <w:r w:rsidRPr="00705622">
        <w:rPr>
          <w:rFonts w:ascii="Palatino Linotype" w:eastAsia="Palatino Linotype" w:hAnsi="Palatino Linotype" w:cs="Palatino Linotype"/>
          <w:b/>
          <w:sz w:val="24"/>
          <w:szCs w:val="24"/>
        </w:rPr>
        <w:t>SEGUNDO. NOTIFÍQUESE </w:t>
      </w:r>
      <w:r w:rsidRPr="00705622">
        <w:rPr>
          <w:rFonts w:ascii="Palatino Linotype" w:eastAsia="Palatino Linotype" w:hAnsi="Palatino Linotype" w:cs="Palatino Linotype"/>
          <w:sz w:val="24"/>
          <w:szCs w:val="24"/>
        </w:rPr>
        <w:t xml:space="preserve">vía </w:t>
      </w:r>
      <w:r w:rsidRPr="00705622">
        <w:rPr>
          <w:rFonts w:ascii="Palatino Linotype" w:eastAsia="Palatino Linotype" w:hAnsi="Palatino Linotype" w:cs="Palatino Linotype"/>
          <w:b/>
          <w:sz w:val="24"/>
          <w:szCs w:val="24"/>
        </w:rPr>
        <w:t>SAIMEX</w:t>
      </w:r>
      <w:r w:rsidRPr="00705622">
        <w:rPr>
          <w:rFonts w:ascii="Palatino Linotype" w:eastAsia="Palatino Linotype" w:hAnsi="Palatino Linotype" w:cs="Palatino Linotype"/>
          <w:sz w:val="24"/>
          <w:szCs w:val="24"/>
        </w:rPr>
        <w:t xml:space="preserve"> la presente resolución al Titular de la Unidad de Transparencia del </w:t>
      </w:r>
      <w:r w:rsidRPr="00705622">
        <w:rPr>
          <w:rFonts w:ascii="Palatino Linotype" w:eastAsia="Palatino Linotype" w:hAnsi="Palatino Linotype" w:cs="Palatino Linotype"/>
          <w:b/>
          <w:sz w:val="24"/>
          <w:szCs w:val="24"/>
        </w:rPr>
        <w:t>SUJETO OBLIGADO</w:t>
      </w:r>
      <w:r w:rsidRPr="00705622">
        <w:rPr>
          <w:rFonts w:ascii="Palatino Linotype" w:eastAsia="Palatino Linotype" w:hAnsi="Palatino Linotype" w:cs="Palatino Linotype"/>
          <w:sz w:val="24"/>
          <w:szCs w:val="24"/>
        </w:rPr>
        <w:t>, para su conocimiento.</w:t>
      </w:r>
    </w:p>
    <w:p w14:paraId="048974D0" w14:textId="77777777" w:rsidR="00F45C47" w:rsidRPr="00705622" w:rsidRDefault="00F45C47">
      <w:pPr>
        <w:spacing w:after="0" w:line="360" w:lineRule="auto"/>
        <w:ind w:right="51"/>
        <w:jc w:val="both"/>
        <w:rPr>
          <w:rFonts w:ascii="Palatino Linotype" w:eastAsia="Palatino Linotype" w:hAnsi="Palatino Linotype" w:cs="Palatino Linotype"/>
          <w:sz w:val="24"/>
          <w:szCs w:val="24"/>
        </w:rPr>
      </w:pPr>
    </w:p>
    <w:p w14:paraId="2852F135" w14:textId="77777777" w:rsidR="00F45C47" w:rsidRPr="00705622" w:rsidRDefault="002264D5">
      <w:pPr>
        <w:spacing w:after="0" w:line="360" w:lineRule="auto"/>
        <w:ind w:right="51"/>
        <w:jc w:val="both"/>
        <w:rPr>
          <w:rFonts w:ascii="Palatino Linotype" w:eastAsia="Palatino Linotype" w:hAnsi="Palatino Linotype" w:cs="Palatino Linotype"/>
          <w:sz w:val="24"/>
          <w:szCs w:val="24"/>
        </w:rPr>
      </w:pPr>
      <w:r w:rsidRPr="00705622">
        <w:rPr>
          <w:rFonts w:ascii="Palatino Linotype" w:eastAsia="Palatino Linotype" w:hAnsi="Palatino Linotype" w:cs="Palatino Linotype"/>
          <w:b/>
          <w:sz w:val="24"/>
          <w:szCs w:val="24"/>
        </w:rPr>
        <w:t xml:space="preserve">TERCERO. NOTIFÍQUESE vía SAIMEX </w:t>
      </w:r>
      <w:r w:rsidRPr="00705622">
        <w:rPr>
          <w:rFonts w:ascii="Palatino Linotype" w:eastAsia="Palatino Linotype" w:hAnsi="Palatino Linotype" w:cs="Palatino Linotype"/>
          <w:sz w:val="24"/>
          <w:szCs w:val="24"/>
        </w:rPr>
        <w:t>a</w:t>
      </w:r>
      <w:r w:rsidRPr="00705622">
        <w:rPr>
          <w:rFonts w:ascii="Palatino Linotype" w:eastAsia="Palatino Linotype" w:hAnsi="Palatino Linotype" w:cs="Palatino Linotype"/>
          <w:b/>
          <w:sz w:val="24"/>
          <w:szCs w:val="24"/>
        </w:rPr>
        <w:t xml:space="preserve"> LA PARTE RECURRENTE</w:t>
      </w:r>
      <w:r w:rsidRPr="00705622">
        <w:rPr>
          <w:rFonts w:ascii="Palatino Linotype" w:eastAsia="Palatino Linotype" w:hAnsi="Palatino Linotype" w:cs="Palatino Linotype"/>
          <w:sz w:val="24"/>
          <w:szCs w:val="24"/>
        </w:rPr>
        <w:t>, la presente resolución, además que de conformidad con lo establecido en el artículo 196 de la Ley de Transparencia y Acceso a la Información Pública del Estado de México y Municipios, podrá impugnarla vía Juicio de Amparo en los términos de las leyes aplicables.</w:t>
      </w:r>
    </w:p>
    <w:p w14:paraId="10FC4716" w14:textId="77777777" w:rsidR="00F45C47" w:rsidRPr="00705622" w:rsidRDefault="00F45C47">
      <w:pPr>
        <w:spacing w:after="0" w:line="360" w:lineRule="auto"/>
        <w:jc w:val="both"/>
        <w:rPr>
          <w:rFonts w:ascii="Palatino Linotype" w:eastAsia="Palatino Linotype" w:hAnsi="Palatino Linotype" w:cs="Palatino Linotype"/>
          <w:sz w:val="24"/>
          <w:szCs w:val="24"/>
        </w:rPr>
      </w:pPr>
    </w:p>
    <w:p w14:paraId="393FDFC0" w14:textId="77777777" w:rsidR="00F45C47" w:rsidRDefault="002264D5">
      <w:pPr>
        <w:pBdr>
          <w:top w:val="nil"/>
          <w:left w:val="nil"/>
          <w:bottom w:val="nil"/>
          <w:right w:val="nil"/>
          <w:between w:val="nil"/>
        </w:pBdr>
        <w:spacing w:after="0" w:line="360" w:lineRule="auto"/>
        <w:ind w:right="96"/>
        <w:jc w:val="both"/>
        <w:rPr>
          <w:rFonts w:ascii="Palatino Linotype" w:eastAsia="Palatino Linotype" w:hAnsi="Palatino Linotype" w:cs="Palatino Linotype"/>
          <w:color w:val="000000"/>
          <w:sz w:val="24"/>
          <w:szCs w:val="24"/>
        </w:rPr>
      </w:pPr>
      <w:r w:rsidRPr="00705622">
        <w:rPr>
          <w:rFonts w:ascii="Palatino Linotype" w:eastAsia="Palatino Linotype" w:hAnsi="Palatino Linotype" w:cs="Palatino Linotype"/>
          <w:sz w:val="24"/>
          <w:szCs w:val="24"/>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Pr="00705622">
        <w:rPr>
          <w:rFonts w:ascii="Palatino Linotype" w:eastAsia="Palatino Linotype" w:hAnsi="Palatino Linotype" w:cs="Palatino Linotype"/>
          <w:color w:val="000000"/>
          <w:sz w:val="24"/>
          <w:szCs w:val="24"/>
        </w:rPr>
        <w:t>DÉCIMA QUINTA SESIÓN ORDINARIA CELEBRADA EL TREINTA DE ABRIL D</w:t>
      </w:r>
      <w:r w:rsidRPr="00705622">
        <w:rPr>
          <w:rFonts w:ascii="Palatino Linotype" w:eastAsia="Palatino Linotype" w:hAnsi="Palatino Linotype" w:cs="Palatino Linotype"/>
          <w:sz w:val="24"/>
          <w:szCs w:val="24"/>
        </w:rPr>
        <w:t>E DOS MIL VEINTICINCO, ANTE EL SECRETARIO TÉCNICO DEL PLENO ALEXIS TAPIA RAMÍREZ.</w:t>
      </w:r>
    </w:p>
    <w:p w14:paraId="62778A89" w14:textId="77777777" w:rsidR="00F45C47" w:rsidRDefault="00F45C47">
      <w:pPr>
        <w:spacing w:after="0" w:line="360" w:lineRule="auto"/>
        <w:jc w:val="both"/>
        <w:rPr>
          <w:rFonts w:ascii="Palatino Linotype" w:eastAsia="Palatino Linotype" w:hAnsi="Palatino Linotype" w:cs="Palatino Linotype"/>
          <w:sz w:val="24"/>
          <w:szCs w:val="24"/>
        </w:rPr>
      </w:pPr>
    </w:p>
    <w:p w14:paraId="1F0A960B" w14:textId="77777777" w:rsidR="00AD0E7D" w:rsidRDefault="00AD0E7D">
      <w:pPr>
        <w:spacing w:after="0" w:line="360" w:lineRule="auto"/>
        <w:jc w:val="both"/>
        <w:rPr>
          <w:rFonts w:ascii="Palatino Linotype" w:eastAsia="Palatino Linotype" w:hAnsi="Palatino Linotype" w:cs="Palatino Linotype"/>
          <w:sz w:val="24"/>
          <w:szCs w:val="24"/>
        </w:rPr>
      </w:pPr>
    </w:p>
    <w:p w14:paraId="742AE987" w14:textId="77777777" w:rsidR="00AD0E7D" w:rsidRDefault="00AD0E7D">
      <w:pPr>
        <w:spacing w:after="0" w:line="360" w:lineRule="auto"/>
        <w:jc w:val="both"/>
        <w:rPr>
          <w:rFonts w:ascii="Palatino Linotype" w:eastAsia="Palatino Linotype" w:hAnsi="Palatino Linotype" w:cs="Palatino Linotype"/>
          <w:sz w:val="24"/>
          <w:szCs w:val="24"/>
        </w:rPr>
      </w:pPr>
    </w:p>
    <w:sectPr w:rsidR="00AD0E7D">
      <w:headerReference w:type="default" r:id="rId12"/>
      <w:footerReference w:type="default" r:id="rId13"/>
      <w:headerReference w:type="first" r:id="rId14"/>
      <w:footerReference w:type="first" r:id="rId15"/>
      <w:pgSz w:w="12240" w:h="15840"/>
      <w:pgMar w:top="1417" w:right="1701" w:bottom="1417" w:left="1701"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865A0" w14:textId="77777777" w:rsidR="001C007C" w:rsidRDefault="001C007C">
      <w:pPr>
        <w:spacing w:after="0" w:line="240" w:lineRule="auto"/>
      </w:pPr>
      <w:r>
        <w:separator/>
      </w:r>
    </w:p>
  </w:endnote>
  <w:endnote w:type="continuationSeparator" w:id="0">
    <w:p w14:paraId="5DDABCEE" w14:textId="77777777" w:rsidR="001C007C" w:rsidRDefault="001C00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AB0BA" w14:textId="77777777" w:rsidR="00F45C47" w:rsidRDefault="00F45C47"/>
  <w:p w14:paraId="0F9AA5F7" w14:textId="77777777" w:rsidR="00F45C47" w:rsidRDefault="002264D5">
    <w:pPr>
      <w:pBdr>
        <w:top w:val="nil"/>
        <w:left w:val="nil"/>
        <w:bottom w:val="nil"/>
        <w:right w:val="nil"/>
        <w:between w:val="nil"/>
      </w:pBdr>
      <w:tabs>
        <w:tab w:val="center" w:pos="4419"/>
        <w:tab w:val="right" w:pos="8838"/>
      </w:tabs>
      <w:spacing w:after="0" w:line="240" w:lineRule="auto"/>
      <w:jc w:val="right"/>
      <w:rPr>
        <w:color w:val="00000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7F303A">
      <w:rPr>
        <w:rFonts w:ascii="Arial" w:eastAsia="Arial" w:hAnsi="Arial" w:cs="Arial"/>
        <w:b/>
        <w:noProof/>
        <w:color w:val="000000"/>
        <w:sz w:val="20"/>
        <w:szCs w:val="20"/>
      </w:rPr>
      <w:t>23</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7F303A">
      <w:rPr>
        <w:rFonts w:ascii="Arial" w:eastAsia="Arial" w:hAnsi="Arial" w:cs="Arial"/>
        <w:b/>
        <w:noProof/>
        <w:color w:val="000000"/>
        <w:sz w:val="20"/>
        <w:szCs w:val="20"/>
      </w:rPr>
      <w:t>25</w:t>
    </w:r>
    <w:r>
      <w:rPr>
        <w:rFonts w:ascii="Arial" w:eastAsia="Arial" w:hAnsi="Arial" w:cs="Arial"/>
        <w:b/>
        <w:color w:val="00000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9A8D8" w14:textId="77777777" w:rsidR="00F45C47" w:rsidRDefault="002264D5">
    <w:pPr>
      <w:pBdr>
        <w:top w:val="nil"/>
        <w:left w:val="nil"/>
        <w:bottom w:val="nil"/>
        <w:right w:val="nil"/>
        <w:between w:val="nil"/>
      </w:pBdr>
      <w:tabs>
        <w:tab w:val="center" w:pos="4419"/>
        <w:tab w:val="right" w:pos="8838"/>
      </w:tabs>
      <w:spacing w:after="0" w:line="240" w:lineRule="auto"/>
      <w:jc w:val="right"/>
      <w:rPr>
        <w:color w:val="00000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7F303A">
      <w:rPr>
        <w:rFonts w:ascii="Arial" w:eastAsia="Arial" w:hAnsi="Arial" w:cs="Arial"/>
        <w:b/>
        <w:noProof/>
        <w:color w:val="000000"/>
        <w:sz w:val="20"/>
        <w:szCs w:val="20"/>
      </w:rPr>
      <w:t>1</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7F303A">
      <w:rPr>
        <w:rFonts w:ascii="Arial" w:eastAsia="Arial" w:hAnsi="Arial" w:cs="Arial"/>
        <w:b/>
        <w:noProof/>
        <w:color w:val="000000"/>
        <w:sz w:val="20"/>
        <w:szCs w:val="20"/>
      </w:rPr>
      <w:t>25</w:t>
    </w:r>
    <w:r>
      <w:rPr>
        <w:rFonts w:ascii="Arial" w:eastAsia="Arial" w:hAnsi="Arial" w:cs="Arial"/>
        <w:b/>
        <w:color w:val="000000"/>
        <w:sz w:val="20"/>
        <w:szCs w:val="20"/>
      </w:rPr>
      <w:fldChar w:fldCharType="end"/>
    </w:r>
  </w:p>
  <w:p w14:paraId="400F6386" w14:textId="77777777" w:rsidR="00F45C47" w:rsidRDefault="00F45C47">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198C1" w14:textId="77777777" w:rsidR="001C007C" w:rsidRDefault="001C007C">
      <w:pPr>
        <w:spacing w:after="0" w:line="240" w:lineRule="auto"/>
      </w:pPr>
      <w:r>
        <w:separator/>
      </w:r>
    </w:p>
  </w:footnote>
  <w:footnote w:type="continuationSeparator" w:id="0">
    <w:p w14:paraId="17E0A899" w14:textId="77777777" w:rsidR="001C007C" w:rsidRDefault="001C007C">
      <w:pPr>
        <w:spacing w:after="0" w:line="240" w:lineRule="auto"/>
      </w:pPr>
      <w:r>
        <w:continuationSeparator/>
      </w:r>
    </w:p>
  </w:footnote>
  <w:footnote w:id="1">
    <w:p w14:paraId="68650EE6" w14:textId="77777777" w:rsidR="00F45C47" w:rsidRDefault="002264D5">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rFonts w:ascii="Palatino Linotype" w:eastAsia="Palatino Linotype" w:hAnsi="Palatino Linotype" w:cs="Palatino Linotype"/>
          <w:color w:val="000000"/>
          <w:sz w:val="16"/>
          <w:szCs w:val="16"/>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r>
        <w:rPr>
          <w:color w:val="000000"/>
          <w:sz w:val="20"/>
          <w:szCs w:val="20"/>
        </w:rPr>
        <w:t xml:space="preserve"> (…)</w:t>
      </w:r>
    </w:p>
  </w:footnote>
  <w:footnote w:id="2">
    <w:p w14:paraId="07F97017" w14:textId="77777777" w:rsidR="00F45C47" w:rsidRDefault="002264D5">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9"/>
          <w:szCs w:val="19"/>
        </w:rPr>
        <w:t xml:space="preserve"> </w:t>
      </w:r>
      <w:r>
        <w:rPr>
          <w:rFonts w:ascii="Palatino Linotype" w:eastAsia="Palatino Linotype" w:hAnsi="Palatino Linotype" w:cs="Palatino Linotype"/>
          <w:color w:val="000000"/>
          <w:sz w:val="16"/>
          <w:szCs w:val="16"/>
        </w:rPr>
        <w:t>“Artículo 3. Para los efectos de la presente Ley se entenderá por: (…) XXII. Información de interés público: Se refiere a la información que resulta relevante o beneficiosa para la sociedad y no simplemente de interés individual, cuya divulgación resulta útil para que el público comprenda las actividades que llevan a cabo los sujetos obligados…”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D7DCF" w14:textId="77777777" w:rsidR="00F45C47" w:rsidRDefault="00F45C47">
    <w:pPr>
      <w:widowControl w:val="0"/>
      <w:pBdr>
        <w:top w:val="nil"/>
        <w:left w:val="nil"/>
        <w:bottom w:val="nil"/>
        <w:right w:val="nil"/>
        <w:between w:val="nil"/>
      </w:pBdr>
      <w:spacing w:after="0" w:line="276" w:lineRule="auto"/>
      <w:rPr>
        <w:rFonts w:ascii="Palatino Linotype" w:eastAsia="Palatino Linotype" w:hAnsi="Palatino Linotype" w:cs="Palatino Linotype"/>
        <w:color w:val="000000"/>
        <w:sz w:val="16"/>
        <w:szCs w:val="16"/>
      </w:rPr>
    </w:pPr>
  </w:p>
  <w:tbl>
    <w:tblPr>
      <w:tblStyle w:val="a0"/>
      <w:tblW w:w="10273" w:type="dxa"/>
      <w:tblInd w:w="-1281" w:type="dxa"/>
      <w:tblLayout w:type="fixed"/>
      <w:tblLook w:val="0400" w:firstRow="0" w:lastRow="0" w:firstColumn="0" w:lastColumn="0" w:noHBand="0" w:noVBand="1"/>
    </w:tblPr>
    <w:tblGrid>
      <w:gridCol w:w="5716"/>
      <w:gridCol w:w="4557"/>
    </w:tblGrid>
    <w:tr w:rsidR="00F45C47" w14:paraId="53155D1E" w14:textId="77777777">
      <w:trPr>
        <w:trHeight w:val="246"/>
      </w:trPr>
      <w:tc>
        <w:tcPr>
          <w:tcW w:w="5716" w:type="dxa"/>
        </w:tcPr>
        <w:p w14:paraId="7AA034A1" w14:textId="77777777" w:rsidR="00F45C47" w:rsidRDefault="002264D5">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 xml:space="preserve">Recurso de Revisión </w:t>
          </w:r>
          <w:proofErr w:type="spellStart"/>
          <w:r>
            <w:rPr>
              <w:rFonts w:ascii="Palatino Linotype" w:eastAsia="Palatino Linotype" w:hAnsi="Palatino Linotype" w:cs="Palatino Linotype"/>
              <w:b/>
              <w:sz w:val="24"/>
              <w:szCs w:val="24"/>
            </w:rPr>
            <w:t>N°</w:t>
          </w:r>
          <w:proofErr w:type="spellEnd"/>
          <w:r>
            <w:rPr>
              <w:rFonts w:ascii="Palatino Linotype" w:eastAsia="Palatino Linotype" w:hAnsi="Palatino Linotype" w:cs="Palatino Linotype"/>
              <w:b/>
              <w:sz w:val="24"/>
              <w:szCs w:val="24"/>
            </w:rPr>
            <w:t>:</w:t>
          </w:r>
        </w:p>
      </w:tc>
      <w:tc>
        <w:tcPr>
          <w:tcW w:w="4557" w:type="dxa"/>
        </w:tcPr>
        <w:p w14:paraId="6F0FFACC" w14:textId="77777777" w:rsidR="00F45C47" w:rsidRDefault="002264D5">
          <w:pPr>
            <w:spacing w:after="120"/>
            <w:ind w:left="-486" w:right="214" w:firstLine="1408"/>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02284/INFOEM/IP/RR/2025.</w:t>
          </w:r>
        </w:p>
      </w:tc>
    </w:tr>
    <w:tr w:rsidR="00F45C47" w14:paraId="4B8F07BD" w14:textId="77777777">
      <w:trPr>
        <w:trHeight w:val="212"/>
      </w:trPr>
      <w:tc>
        <w:tcPr>
          <w:tcW w:w="5716" w:type="dxa"/>
        </w:tcPr>
        <w:p w14:paraId="75A22F39" w14:textId="77777777" w:rsidR="00F45C47" w:rsidRDefault="002264D5">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Recurrente:</w:t>
          </w:r>
        </w:p>
      </w:tc>
      <w:tc>
        <w:tcPr>
          <w:tcW w:w="4557" w:type="dxa"/>
        </w:tcPr>
        <w:p w14:paraId="69FA8A0D" w14:textId="77777777" w:rsidR="00F45C47" w:rsidRDefault="00F45C47">
          <w:pPr>
            <w:spacing w:after="120"/>
            <w:ind w:left="-486" w:right="214" w:firstLine="567"/>
            <w:jc w:val="right"/>
            <w:rPr>
              <w:rFonts w:ascii="Palatino Linotype" w:eastAsia="Palatino Linotype" w:hAnsi="Palatino Linotype" w:cs="Palatino Linotype"/>
              <w:sz w:val="24"/>
              <w:szCs w:val="24"/>
            </w:rPr>
          </w:pPr>
        </w:p>
      </w:tc>
    </w:tr>
    <w:tr w:rsidR="00F45C47" w14:paraId="2F31A88B" w14:textId="77777777">
      <w:trPr>
        <w:trHeight w:val="264"/>
      </w:trPr>
      <w:tc>
        <w:tcPr>
          <w:tcW w:w="5716" w:type="dxa"/>
        </w:tcPr>
        <w:p w14:paraId="4928B088" w14:textId="77777777" w:rsidR="00F45C47" w:rsidRDefault="002264D5">
          <w:pPr>
            <w:spacing w:after="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Sujeto Obligado:</w:t>
          </w:r>
        </w:p>
      </w:tc>
      <w:tc>
        <w:tcPr>
          <w:tcW w:w="4557" w:type="dxa"/>
        </w:tcPr>
        <w:p w14:paraId="39092733" w14:textId="77777777" w:rsidR="00F45C47" w:rsidRDefault="002264D5">
          <w:pPr>
            <w:spacing w:after="0"/>
            <w:ind w:left="-495"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Ayuntamiento de la Paz.</w:t>
          </w:r>
        </w:p>
      </w:tc>
    </w:tr>
    <w:tr w:rsidR="00F45C47" w14:paraId="6AA98834" w14:textId="77777777">
      <w:trPr>
        <w:trHeight w:val="373"/>
      </w:trPr>
      <w:tc>
        <w:tcPr>
          <w:tcW w:w="5716" w:type="dxa"/>
        </w:tcPr>
        <w:p w14:paraId="1F1BAE3F" w14:textId="77777777" w:rsidR="00F45C47" w:rsidRDefault="002264D5">
          <w:pPr>
            <w:tabs>
              <w:tab w:val="left" w:pos="4892"/>
            </w:tabs>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Comisionada Ponente:</w:t>
          </w:r>
        </w:p>
      </w:tc>
      <w:tc>
        <w:tcPr>
          <w:tcW w:w="4557" w:type="dxa"/>
        </w:tcPr>
        <w:p w14:paraId="03F860E3" w14:textId="77777777" w:rsidR="00F45C47" w:rsidRDefault="002264D5">
          <w:pPr>
            <w:spacing w:after="120"/>
            <w:ind w:left="-486"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Guadalupe Ramírez Peña.</w:t>
          </w:r>
        </w:p>
      </w:tc>
    </w:tr>
  </w:tbl>
  <w:p w14:paraId="04DB2563" w14:textId="77777777" w:rsidR="00F45C47" w:rsidRDefault="002264D5">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0" distR="0" simplePos="0" relativeHeight="251658240" behindDoc="1" locked="0" layoutInCell="1" hidden="0" allowOverlap="1" wp14:anchorId="3235DE56" wp14:editId="579F4FD3">
          <wp:simplePos x="0" y="0"/>
          <wp:positionH relativeFrom="column">
            <wp:posOffset>-1080134</wp:posOffset>
          </wp:positionH>
          <wp:positionV relativeFrom="paragraph">
            <wp:posOffset>-1321434</wp:posOffset>
          </wp:positionV>
          <wp:extent cx="7353300" cy="8658225"/>
          <wp:effectExtent l="0" t="0" r="0" b="0"/>
          <wp:wrapNone/>
          <wp:docPr id="1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353300" cy="865822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60E58" w14:textId="77777777" w:rsidR="00F45C47" w:rsidRDefault="00F45C47">
    <w:pPr>
      <w:widowControl w:val="0"/>
      <w:pBdr>
        <w:top w:val="nil"/>
        <w:left w:val="nil"/>
        <w:bottom w:val="nil"/>
        <w:right w:val="nil"/>
        <w:between w:val="nil"/>
      </w:pBdr>
      <w:spacing w:after="0" w:line="276" w:lineRule="auto"/>
      <w:rPr>
        <w:color w:val="000000"/>
      </w:rPr>
    </w:pPr>
  </w:p>
  <w:tbl>
    <w:tblPr>
      <w:tblStyle w:val="a1"/>
      <w:tblW w:w="10273" w:type="dxa"/>
      <w:tblInd w:w="-1281" w:type="dxa"/>
      <w:tblLayout w:type="fixed"/>
      <w:tblLook w:val="0400" w:firstRow="0" w:lastRow="0" w:firstColumn="0" w:lastColumn="0" w:noHBand="0" w:noVBand="1"/>
    </w:tblPr>
    <w:tblGrid>
      <w:gridCol w:w="5716"/>
      <w:gridCol w:w="4557"/>
    </w:tblGrid>
    <w:tr w:rsidR="00F45C47" w14:paraId="2FF1E197" w14:textId="77777777">
      <w:trPr>
        <w:trHeight w:val="246"/>
      </w:trPr>
      <w:tc>
        <w:tcPr>
          <w:tcW w:w="5716" w:type="dxa"/>
        </w:tcPr>
        <w:p w14:paraId="6E612952" w14:textId="77777777" w:rsidR="00F45C47" w:rsidRDefault="002264D5">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 xml:space="preserve">Recurso de Revisión </w:t>
          </w:r>
          <w:proofErr w:type="spellStart"/>
          <w:r>
            <w:rPr>
              <w:rFonts w:ascii="Palatino Linotype" w:eastAsia="Palatino Linotype" w:hAnsi="Palatino Linotype" w:cs="Palatino Linotype"/>
              <w:b/>
              <w:sz w:val="24"/>
              <w:szCs w:val="24"/>
            </w:rPr>
            <w:t>N°</w:t>
          </w:r>
          <w:proofErr w:type="spellEnd"/>
          <w:r>
            <w:rPr>
              <w:rFonts w:ascii="Palatino Linotype" w:eastAsia="Palatino Linotype" w:hAnsi="Palatino Linotype" w:cs="Palatino Linotype"/>
              <w:b/>
              <w:sz w:val="24"/>
              <w:szCs w:val="24"/>
            </w:rPr>
            <w:t>:</w:t>
          </w:r>
        </w:p>
      </w:tc>
      <w:tc>
        <w:tcPr>
          <w:tcW w:w="4557" w:type="dxa"/>
        </w:tcPr>
        <w:p w14:paraId="207B2973" w14:textId="77777777" w:rsidR="00F45C47" w:rsidRDefault="002264D5">
          <w:pPr>
            <w:spacing w:after="120"/>
            <w:ind w:left="-486" w:right="214" w:firstLine="1408"/>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02284/INFOEM/IP/RR/2025.</w:t>
          </w:r>
        </w:p>
      </w:tc>
    </w:tr>
    <w:tr w:rsidR="00F45C47" w14:paraId="7C5BED09" w14:textId="77777777">
      <w:trPr>
        <w:trHeight w:val="212"/>
      </w:trPr>
      <w:tc>
        <w:tcPr>
          <w:tcW w:w="5716" w:type="dxa"/>
        </w:tcPr>
        <w:p w14:paraId="6D683C43" w14:textId="77777777" w:rsidR="00F45C47" w:rsidRDefault="002264D5">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Recurrente:</w:t>
          </w:r>
        </w:p>
      </w:tc>
      <w:tc>
        <w:tcPr>
          <w:tcW w:w="4557" w:type="dxa"/>
        </w:tcPr>
        <w:p w14:paraId="52DCD172" w14:textId="56A5E454" w:rsidR="00F45C47" w:rsidRDefault="001752F2">
          <w:pPr>
            <w:spacing w:after="120"/>
            <w:ind w:left="-486"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color w:val="000000"/>
              <w:sz w:val="24"/>
              <w:szCs w:val="24"/>
            </w:rPr>
            <w:t>XXXXX XX XXX</w:t>
          </w:r>
        </w:p>
      </w:tc>
    </w:tr>
    <w:tr w:rsidR="00F45C47" w14:paraId="006A3E1C" w14:textId="77777777">
      <w:trPr>
        <w:trHeight w:val="264"/>
      </w:trPr>
      <w:tc>
        <w:tcPr>
          <w:tcW w:w="5716" w:type="dxa"/>
        </w:tcPr>
        <w:p w14:paraId="6DA15E50" w14:textId="77777777" w:rsidR="00F45C47" w:rsidRDefault="002264D5">
          <w:pPr>
            <w:spacing w:after="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Sujeto Obligado:</w:t>
          </w:r>
        </w:p>
      </w:tc>
      <w:tc>
        <w:tcPr>
          <w:tcW w:w="4557" w:type="dxa"/>
        </w:tcPr>
        <w:p w14:paraId="62AC2091" w14:textId="77777777" w:rsidR="00F45C47" w:rsidRDefault="002264D5">
          <w:pPr>
            <w:spacing w:after="0"/>
            <w:ind w:left="-495"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Ayuntamiento de la Paz.</w:t>
          </w:r>
        </w:p>
      </w:tc>
    </w:tr>
    <w:tr w:rsidR="00F45C47" w14:paraId="703B87A2" w14:textId="77777777">
      <w:trPr>
        <w:trHeight w:val="373"/>
      </w:trPr>
      <w:tc>
        <w:tcPr>
          <w:tcW w:w="5716" w:type="dxa"/>
        </w:tcPr>
        <w:p w14:paraId="06DD6D13" w14:textId="77777777" w:rsidR="00F45C47" w:rsidRDefault="002264D5">
          <w:pPr>
            <w:tabs>
              <w:tab w:val="left" w:pos="4892"/>
            </w:tabs>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Comisionada Ponente:</w:t>
          </w:r>
        </w:p>
      </w:tc>
      <w:tc>
        <w:tcPr>
          <w:tcW w:w="4557" w:type="dxa"/>
        </w:tcPr>
        <w:p w14:paraId="77AE2E84" w14:textId="77777777" w:rsidR="00F45C47" w:rsidRDefault="002264D5">
          <w:pPr>
            <w:spacing w:after="120"/>
            <w:ind w:left="-486"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Guadalupe Ramírez Peña.</w:t>
          </w:r>
        </w:p>
      </w:tc>
    </w:tr>
  </w:tbl>
  <w:p w14:paraId="36CF35E2" w14:textId="77777777" w:rsidR="00F45C47" w:rsidRDefault="002264D5">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0" distR="0" simplePos="0" relativeHeight="251659264" behindDoc="1" locked="0" layoutInCell="1" hidden="0" allowOverlap="1" wp14:anchorId="15C62F8A" wp14:editId="6F1A8B76">
          <wp:simplePos x="0" y="0"/>
          <wp:positionH relativeFrom="column">
            <wp:posOffset>-1080134</wp:posOffset>
          </wp:positionH>
          <wp:positionV relativeFrom="paragraph">
            <wp:posOffset>-1378584</wp:posOffset>
          </wp:positionV>
          <wp:extent cx="7353300" cy="8658225"/>
          <wp:effectExtent l="0" t="0" r="0" b="0"/>
          <wp:wrapNone/>
          <wp:docPr id="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353300" cy="86582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C2509"/>
    <w:multiLevelType w:val="multilevel"/>
    <w:tmpl w:val="E3EEAF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1861CA3"/>
    <w:multiLevelType w:val="multilevel"/>
    <w:tmpl w:val="864EC566"/>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15B720D"/>
    <w:multiLevelType w:val="multilevel"/>
    <w:tmpl w:val="7A80F726"/>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C47"/>
    <w:rsid w:val="001752F2"/>
    <w:rsid w:val="001C007C"/>
    <w:rsid w:val="002264D5"/>
    <w:rsid w:val="00705622"/>
    <w:rsid w:val="007F303A"/>
    <w:rsid w:val="00AD0E7D"/>
    <w:rsid w:val="00F45C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68018"/>
  <w15:docId w15:val="{2B315741-DA55-4C95-8351-539F2A79C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AE1E6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E1E66"/>
  </w:style>
  <w:style w:type="paragraph" w:styleId="Piedepgina">
    <w:name w:val="footer"/>
    <w:basedOn w:val="Normal"/>
    <w:link w:val="PiedepginaCar"/>
    <w:uiPriority w:val="99"/>
    <w:unhideWhenUsed/>
    <w:rsid w:val="00AE1E6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E1E66"/>
  </w:style>
  <w:style w:type="paragraph" w:styleId="Prrafodelista">
    <w:name w:val="List Paragraph"/>
    <w:basedOn w:val="Normal"/>
    <w:uiPriority w:val="34"/>
    <w:qFormat/>
    <w:rsid w:val="00F26DA3"/>
    <w:pPr>
      <w:ind w:left="720"/>
      <w:contextualSpacing/>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02L4qV0ZL/+oTO/q+FzyVw/80SA==">CgMxLjAyDmguOXl0NWhqeTFzMGR1OAByITFOTm5VcTQ2ajVLc3pGLU1aSmZwUzJucGdzY05qY2RTTA==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5514</Words>
  <Characters>30332</Characters>
  <Application>Microsoft Office Word</Application>
  <DocSecurity>0</DocSecurity>
  <Lines>252</Lines>
  <Paragraphs>71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35775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INFOEM505</dc:creator>
  <cp:lastModifiedBy>Maricela Villagómez Martínez</cp:lastModifiedBy>
  <cp:revision>2</cp:revision>
  <cp:lastPrinted>2025-05-06T17:41:00Z</cp:lastPrinted>
  <dcterms:created xsi:type="dcterms:W3CDTF">2025-05-08T20:23:00Z</dcterms:created>
  <dcterms:modified xsi:type="dcterms:W3CDTF">2025-05-08T20:23:00Z</dcterms:modified>
</cp:coreProperties>
</file>