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C5305" w14:textId="77777777" w:rsidR="00151C13" w:rsidRPr="00BF29AC" w:rsidRDefault="00854D19">
      <w:pPr>
        <w:spacing w:line="360" w:lineRule="auto"/>
        <w:ind w:right="49"/>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Pr="00BF29AC">
        <w:rPr>
          <w:rFonts w:ascii="Palatino Linotype" w:eastAsia="Palatino Linotype" w:hAnsi="Palatino Linotype" w:cs="Palatino Linotype"/>
          <w:b/>
          <w:sz w:val="22"/>
          <w:szCs w:val="22"/>
        </w:rPr>
        <w:t>tres de septiembre de dos mil veinticinco.</w:t>
      </w:r>
    </w:p>
    <w:p w14:paraId="3829D111" w14:textId="77777777" w:rsidR="00151C13" w:rsidRPr="00BF29AC" w:rsidRDefault="00151C13">
      <w:pPr>
        <w:spacing w:line="360" w:lineRule="auto"/>
        <w:ind w:right="49"/>
        <w:jc w:val="both"/>
        <w:rPr>
          <w:rFonts w:ascii="Palatino Linotype" w:eastAsia="Palatino Linotype" w:hAnsi="Palatino Linotype" w:cs="Palatino Linotype"/>
          <w:sz w:val="22"/>
          <w:szCs w:val="22"/>
        </w:rPr>
      </w:pPr>
    </w:p>
    <w:p w14:paraId="37464288" w14:textId="77777777" w:rsidR="00151C13" w:rsidRPr="00BF29AC" w:rsidRDefault="00854D19">
      <w:pPr>
        <w:spacing w:line="360" w:lineRule="auto"/>
        <w:ind w:right="49"/>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b/>
          <w:sz w:val="22"/>
          <w:szCs w:val="22"/>
        </w:rPr>
        <w:t xml:space="preserve">VISTO </w:t>
      </w:r>
      <w:r w:rsidRPr="00BF29AC">
        <w:rPr>
          <w:rFonts w:ascii="Palatino Linotype" w:eastAsia="Palatino Linotype" w:hAnsi="Palatino Linotype" w:cs="Palatino Linotype"/>
          <w:sz w:val="22"/>
          <w:szCs w:val="22"/>
        </w:rPr>
        <w:t xml:space="preserve">el expediente relativo al recurso de revisión </w:t>
      </w:r>
      <w:r w:rsidRPr="00BF29AC">
        <w:rPr>
          <w:rFonts w:ascii="Palatino Linotype" w:eastAsia="Palatino Linotype" w:hAnsi="Palatino Linotype" w:cs="Palatino Linotype"/>
          <w:b/>
          <w:sz w:val="22"/>
          <w:szCs w:val="22"/>
        </w:rPr>
        <w:t xml:space="preserve">05504/INFOEM/IP/RR/2025, </w:t>
      </w:r>
      <w:r w:rsidRPr="00BF29AC">
        <w:rPr>
          <w:rFonts w:ascii="Palatino Linotype" w:eastAsia="Palatino Linotype" w:hAnsi="Palatino Linotype" w:cs="Palatino Linotype"/>
          <w:sz w:val="22"/>
          <w:szCs w:val="22"/>
        </w:rPr>
        <w:t xml:space="preserve">interpuesto por un Usuario que no proporcionó su nombre, en lo sucesivo la parte </w:t>
      </w:r>
      <w:r w:rsidRPr="00BF29AC">
        <w:rPr>
          <w:rFonts w:ascii="Palatino Linotype" w:eastAsia="Palatino Linotype" w:hAnsi="Palatino Linotype" w:cs="Palatino Linotype"/>
          <w:b/>
          <w:sz w:val="22"/>
          <w:szCs w:val="22"/>
        </w:rPr>
        <w:t>Recurrente</w:t>
      </w:r>
      <w:r w:rsidRPr="00BF29AC">
        <w:rPr>
          <w:rFonts w:ascii="Palatino Linotype" w:eastAsia="Palatino Linotype" w:hAnsi="Palatino Linotype" w:cs="Palatino Linotype"/>
          <w:sz w:val="22"/>
          <w:szCs w:val="22"/>
        </w:rPr>
        <w:t xml:space="preserve">, en contra de la respuesta a la solicitud de información por parte del </w:t>
      </w:r>
      <w:r w:rsidRPr="00BF29AC">
        <w:rPr>
          <w:rFonts w:ascii="Palatino Linotype" w:eastAsia="Palatino Linotype" w:hAnsi="Palatino Linotype" w:cs="Palatino Linotype"/>
          <w:b/>
          <w:sz w:val="22"/>
          <w:szCs w:val="22"/>
        </w:rPr>
        <w:t>Ayuntamiento de Toluca</w:t>
      </w:r>
      <w:r w:rsidRPr="00BF29AC">
        <w:rPr>
          <w:rFonts w:ascii="Palatino Linotype" w:eastAsia="Palatino Linotype" w:hAnsi="Palatino Linotype" w:cs="Palatino Linotype"/>
          <w:sz w:val="22"/>
          <w:szCs w:val="22"/>
        </w:rPr>
        <w:t xml:space="preserve">, en lo sucesivo el </w:t>
      </w:r>
      <w:r w:rsidRPr="00BF29AC">
        <w:rPr>
          <w:rFonts w:ascii="Palatino Linotype" w:eastAsia="Palatino Linotype" w:hAnsi="Palatino Linotype" w:cs="Palatino Linotype"/>
          <w:b/>
          <w:sz w:val="22"/>
          <w:szCs w:val="22"/>
        </w:rPr>
        <w:t xml:space="preserve">Sujeto Obligado; </w:t>
      </w:r>
      <w:r w:rsidRPr="00BF29AC">
        <w:rPr>
          <w:rFonts w:ascii="Palatino Linotype" w:eastAsia="Palatino Linotype" w:hAnsi="Palatino Linotype" w:cs="Palatino Linotype"/>
          <w:sz w:val="22"/>
          <w:szCs w:val="22"/>
        </w:rPr>
        <w:t>se procede a dictar la presente resolución, con base en lo siguiente.</w:t>
      </w:r>
    </w:p>
    <w:p w14:paraId="1D732E94" w14:textId="77777777" w:rsidR="00151C13" w:rsidRPr="00BF29AC" w:rsidRDefault="00854D19">
      <w:pPr>
        <w:spacing w:line="360" w:lineRule="auto"/>
        <w:ind w:right="49"/>
        <w:jc w:val="center"/>
        <w:rPr>
          <w:rFonts w:ascii="Palatino Linotype" w:eastAsia="Palatino Linotype" w:hAnsi="Palatino Linotype" w:cs="Palatino Linotype"/>
          <w:b/>
          <w:sz w:val="22"/>
          <w:szCs w:val="22"/>
        </w:rPr>
      </w:pPr>
      <w:r w:rsidRPr="00BF29AC">
        <w:rPr>
          <w:rFonts w:ascii="Palatino Linotype" w:eastAsia="Palatino Linotype" w:hAnsi="Palatino Linotype" w:cs="Palatino Linotype"/>
          <w:b/>
          <w:sz w:val="22"/>
          <w:szCs w:val="22"/>
        </w:rPr>
        <w:t>I.</w:t>
      </w:r>
      <w:r w:rsidRPr="00BF29AC">
        <w:rPr>
          <w:rFonts w:ascii="Palatino Linotype" w:eastAsia="Palatino Linotype" w:hAnsi="Palatino Linotype" w:cs="Palatino Linotype"/>
          <w:b/>
          <w:sz w:val="22"/>
          <w:szCs w:val="22"/>
        </w:rPr>
        <w:tab/>
        <w:t>A N T E C E D E N T E S</w:t>
      </w:r>
    </w:p>
    <w:p w14:paraId="66CEAF11" w14:textId="77777777" w:rsidR="00151C13" w:rsidRPr="00BF29AC" w:rsidRDefault="00151C13">
      <w:pPr>
        <w:spacing w:line="360" w:lineRule="auto"/>
        <w:ind w:right="49"/>
        <w:jc w:val="both"/>
        <w:rPr>
          <w:rFonts w:ascii="Palatino Linotype" w:eastAsia="Palatino Linotype" w:hAnsi="Palatino Linotype" w:cs="Palatino Linotype"/>
          <w:sz w:val="22"/>
          <w:szCs w:val="22"/>
        </w:rPr>
      </w:pPr>
    </w:p>
    <w:p w14:paraId="221F0E12" w14:textId="77777777" w:rsidR="00151C13" w:rsidRPr="00BF29AC" w:rsidRDefault="00854D19">
      <w:pPr>
        <w:spacing w:line="360" w:lineRule="auto"/>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b/>
          <w:sz w:val="22"/>
          <w:szCs w:val="22"/>
        </w:rPr>
        <w:t>1.</w:t>
      </w:r>
      <w:r w:rsidRPr="00BF29AC">
        <w:rPr>
          <w:rFonts w:ascii="Palatino Linotype" w:eastAsia="Palatino Linotype" w:hAnsi="Palatino Linotype" w:cs="Palatino Linotype"/>
          <w:sz w:val="22"/>
          <w:szCs w:val="22"/>
        </w:rPr>
        <w:t xml:space="preserve"> </w:t>
      </w:r>
      <w:r w:rsidRPr="00BF29AC">
        <w:rPr>
          <w:rFonts w:ascii="Palatino Linotype" w:eastAsia="Palatino Linotype" w:hAnsi="Palatino Linotype" w:cs="Palatino Linotype"/>
          <w:b/>
          <w:sz w:val="22"/>
          <w:szCs w:val="22"/>
        </w:rPr>
        <w:t>Solicitud de Acceso a la Información. El veinticuatro de marzo de dos mil veinticinco</w:t>
      </w:r>
      <w:r w:rsidRPr="00BF29AC">
        <w:rPr>
          <w:rFonts w:ascii="Palatino Linotype" w:eastAsia="Palatino Linotype" w:hAnsi="Palatino Linotype" w:cs="Palatino Linotype"/>
          <w:sz w:val="22"/>
          <w:szCs w:val="22"/>
        </w:rPr>
        <w:t xml:space="preserve">, </w:t>
      </w:r>
      <w:r w:rsidRPr="00BF29AC">
        <w:rPr>
          <w:rFonts w:ascii="Palatino Linotype" w:eastAsia="Palatino Linotype" w:hAnsi="Palatino Linotype" w:cs="Palatino Linotype"/>
          <w:b/>
          <w:sz w:val="22"/>
          <w:szCs w:val="22"/>
        </w:rPr>
        <w:t>LA PARTE</w:t>
      </w:r>
      <w:r w:rsidRPr="00BF29AC">
        <w:rPr>
          <w:rFonts w:ascii="Palatino Linotype" w:eastAsia="Palatino Linotype" w:hAnsi="Palatino Linotype" w:cs="Palatino Linotype"/>
          <w:sz w:val="22"/>
          <w:szCs w:val="22"/>
        </w:rPr>
        <w:t xml:space="preserve"> </w:t>
      </w:r>
      <w:r w:rsidRPr="00BF29AC">
        <w:rPr>
          <w:rFonts w:ascii="Palatino Linotype" w:eastAsia="Palatino Linotype" w:hAnsi="Palatino Linotype" w:cs="Palatino Linotype"/>
          <w:b/>
          <w:sz w:val="22"/>
          <w:szCs w:val="22"/>
        </w:rPr>
        <w:t>RECURRENTE</w:t>
      </w:r>
      <w:r w:rsidRPr="00BF29AC">
        <w:rPr>
          <w:rFonts w:ascii="Palatino Linotype" w:eastAsia="Palatino Linotype" w:hAnsi="Palatino Linotype" w:cs="Palatino Linotype"/>
          <w:sz w:val="22"/>
          <w:szCs w:val="22"/>
        </w:rPr>
        <w:t xml:space="preserve"> formuló solicitud de acceso a información pública a través del </w:t>
      </w:r>
      <w:r w:rsidRPr="00BF29AC">
        <w:rPr>
          <w:rFonts w:ascii="Palatino Linotype" w:eastAsia="Palatino Linotype" w:hAnsi="Palatino Linotype" w:cs="Palatino Linotype"/>
          <w:b/>
          <w:sz w:val="22"/>
          <w:szCs w:val="22"/>
        </w:rPr>
        <w:t>SAIMEX</w:t>
      </w:r>
      <w:r w:rsidRPr="00BF29AC">
        <w:rPr>
          <w:rFonts w:ascii="Palatino Linotype" w:eastAsia="Palatino Linotype" w:hAnsi="Palatino Linotype" w:cs="Palatino Linotype"/>
          <w:sz w:val="22"/>
          <w:szCs w:val="22"/>
        </w:rPr>
        <w:t>, en la que requirió lo siguiente:</w:t>
      </w:r>
    </w:p>
    <w:p w14:paraId="1C6B9BC9" w14:textId="77777777" w:rsidR="00151C13" w:rsidRPr="00BF29AC" w:rsidRDefault="00151C13">
      <w:pPr>
        <w:spacing w:line="360" w:lineRule="auto"/>
        <w:jc w:val="both"/>
        <w:rPr>
          <w:rFonts w:ascii="Palatino Linotype" w:eastAsia="Palatino Linotype" w:hAnsi="Palatino Linotype" w:cs="Palatino Linotype"/>
          <w:sz w:val="22"/>
          <w:szCs w:val="22"/>
        </w:rPr>
      </w:pPr>
    </w:p>
    <w:p w14:paraId="6744404A" w14:textId="77777777" w:rsidR="00151C13" w:rsidRPr="00BF29AC" w:rsidRDefault="00854D19">
      <w:pPr>
        <w:numPr>
          <w:ilvl w:val="0"/>
          <w:numId w:val="1"/>
        </w:numPr>
        <w:pBdr>
          <w:top w:val="nil"/>
          <w:left w:val="nil"/>
          <w:bottom w:val="nil"/>
          <w:right w:val="nil"/>
          <w:between w:val="nil"/>
        </w:pBdr>
        <w:spacing w:line="360" w:lineRule="auto"/>
        <w:ind w:left="426" w:right="49"/>
        <w:jc w:val="both"/>
        <w:rPr>
          <w:rFonts w:ascii="Palatino Linotype" w:eastAsia="Palatino Linotype" w:hAnsi="Palatino Linotype" w:cs="Palatino Linotype"/>
          <w:b/>
          <w:sz w:val="22"/>
          <w:szCs w:val="22"/>
        </w:rPr>
      </w:pPr>
      <w:bookmarkStart w:id="0" w:name="_heading=h.3znysh7" w:colFirst="0" w:colLast="0"/>
      <w:bookmarkEnd w:id="0"/>
      <w:r w:rsidRPr="00BF29AC">
        <w:rPr>
          <w:rFonts w:ascii="Palatino Linotype" w:eastAsia="Palatino Linotype" w:hAnsi="Palatino Linotype" w:cs="Palatino Linotype"/>
          <w:b/>
          <w:sz w:val="22"/>
          <w:szCs w:val="22"/>
        </w:rPr>
        <w:t>01789/TOLUCA/IP/2025</w:t>
      </w:r>
    </w:p>
    <w:p w14:paraId="406341A8" w14:textId="77777777" w:rsidR="00151C13" w:rsidRPr="00BF29AC" w:rsidRDefault="00854D19">
      <w:pPr>
        <w:spacing w:line="360" w:lineRule="auto"/>
        <w:ind w:left="567" w:right="843"/>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b/>
          <w:sz w:val="22"/>
          <w:szCs w:val="22"/>
        </w:rPr>
        <w:t>“</w:t>
      </w:r>
      <w:r w:rsidRPr="00BF29AC">
        <w:rPr>
          <w:rFonts w:ascii="Palatino Linotype" w:eastAsia="Palatino Linotype" w:hAnsi="Palatino Linotype" w:cs="Palatino Linotype"/>
          <w:i/>
          <w:sz w:val="22"/>
          <w:szCs w:val="22"/>
        </w:rPr>
        <w:t xml:space="preserve">Los gastos de viáticos y los objetivos y logros pagados a servidores públicos del ayuntamiento </w:t>
      </w:r>
      <w:proofErr w:type="gramStart"/>
      <w:r w:rsidRPr="00BF29AC">
        <w:rPr>
          <w:rFonts w:ascii="Palatino Linotype" w:eastAsia="Palatino Linotype" w:hAnsi="Palatino Linotype" w:cs="Palatino Linotype"/>
          <w:i/>
          <w:sz w:val="22"/>
          <w:szCs w:val="22"/>
        </w:rPr>
        <w:t>desee</w:t>
      </w:r>
      <w:proofErr w:type="gramEnd"/>
      <w:r w:rsidRPr="00BF29AC">
        <w:rPr>
          <w:rFonts w:ascii="Palatino Linotype" w:eastAsia="Palatino Linotype" w:hAnsi="Palatino Linotype" w:cs="Palatino Linotype"/>
          <w:i/>
          <w:sz w:val="22"/>
          <w:szCs w:val="22"/>
        </w:rPr>
        <w:t xml:space="preserve"> el presiente hasta todos los servidores del enero a la fecha”</w:t>
      </w:r>
    </w:p>
    <w:p w14:paraId="3ADA9DA7" w14:textId="77777777" w:rsidR="00151C13" w:rsidRPr="00BF29AC" w:rsidRDefault="00151C13">
      <w:pPr>
        <w:spacing w:line="360" w:lineRule="auto"/>
        <w:ind w:left="567" w:right="843"/>
        <w:jc w:val="both"/>
        <w:rPr>
          <w:rFonts w:ascii="Palatino Linotype" w:eastAsia="Palatino Linotype" w:hAnsi="Palatino Linotype" w:cs="Palatino Linotype"/>
          <w:i/>
          <w:sz w:val="22"/>
          <w:szCs w:val="22"/>
        </w:rPr>
      </w:pPr>
    </w:p>
    <w:p w14:paraId="6FDEDE6A" w14:textId="77777777" w:rsidR="00151C13" w:rsidRPr="00BF29AC" w:rsidRDefault="00854D19">
      <w:pPr>
        <w:spacing w:line="360" w:lineRule="auto"/>
        <w:ind w:right="49"/>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b/>
          <w:sz w:val="22"/>
          <w:szCs w:val="22"/>
        </w:rPr>
        <w:t>Modalidad elegida para la entrega de la información:</w:t>
      </w:r>
      <w:r w:rsidRPr="00BF29AC">
        <w:rPr>
          <w:rFonts w:ascii="Palatino Linotype" w:eastAsia="Palatino Linotype" w:hAnsi="Palatino Linotype" w:cs="Palatino Linotype"/>
          <w:sz w:val="22"/>
          <w:szCs w:val="22"/>
        </w:rPr>
        <w:t xml:space="preserve"> a través del Sistema de Acceso a la Información Mexiquense (SAIMEX).</w:t>
      </w:r>
    </w:p>
    <w:p w14:paraId="5407850A" w14:textId="77777777" w:rsidR="00151C13" w:rsidRPr="00BF29AC" w:rsidRDefault="00151C13">
      <w:pPr>
        <w:spacing w:line="360" w:lineRule="auto"/>
        <w:jc w:val="both"/>
        <w:rPr>
          <w:rFonts w:ascii="Palatino Linotype" w:eastAsia="Palatino Linotype" w:hAnsi="Palatino Linotype" w:cs="Palatino Linotype"/>
          <w:sz w:val="22"/>
          <w:szCs w:val="22"/>
        </w:rPr>
      </w:pPr>
    </w:p>
    <w:p w14:paraId="3F87A647" w14:textId="77777777" w:rsidR="00151C13" w:rsidRPr="00BF29AC" w:rsidRDefault="00854D19">
      <w:pPr>
        <w:widowControl w:val="0"/>
        <w:spacing w:line="360" w:lineRule="auto"/>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b/>
          <w:sz w:val="22"/>
          <w:szCs w:val="22"/>
        </w:rPr>
        <w:t xml:space="preserve">2. </w:t>
      </w:r>
      <w:r w:rsidRPr="00BF29AC">
        <w:rPr>
          <w:rFonts w:ascii="Palatino Linotype" w:eastAsia="Palatino Linotype" w:hAnsi="Palatino Linotype" w:cs="Palatino Linotype"/>
          <w:sz w:val="22"/>
          <w:szCs w:val="22"/>
        </w:rPr>
        <w:t xml:space="preserve">El </w:t>
      </w:r>
      <w:r w:rsidRPr="00BF29AC">
        <w:rPr>
          <w:rFonts w:ascii="Palatino Linotype" w:eastAsia="Palatino Linotype" w:hAnsi="Palatino Linotype" w:cs="Palatino Linotype"/>
          <w:b/>
          <w:sz w:val="22"/>
          <w:szCs w:val="22"/>
        </w:rPr>
        <w:t>veintiuno</w:t>
      </w:r>
      <w:r w:rsidRPr="00BF29AC">
        <w:rPr>
          <w:rFonts w:ascii="Palatino Linotype" w:eastAsia="Palatino Linotype" w:hAnsi="Palatino Linotype" w:cs="Palatino Linotype"/>
          <w:sz w:val="22"/>
          <w:szCs w:val="22"/>
        </w:rPr>
        <w:t xml:space="preserve"> </w:t>
      </w:r>
      <w:r w:rsidRPr="00BF29AC">
        <w:rPr>
          <w:rFonts w:ascii="Palatino Linotype" w:eastAsia="Palatino Linotype" w:hAnsi="Palatino Linotype" w:cs="Palatino Linotype"/>
          <w:b/>
          <w:sz w:val="22"/>
          <w:szCs w:val="22"/>
        </w:rPr>
        <w:t>de abril de dos mil veinticinco</w:t>
      </w:r>
      <w:r w:rsidRPr="00BF29AC">
        <w:rPr>
          <w:rFonts w:ascii="Palatino Linotype" w:eastAsia="Palatino Linotype" w:hAnsi="Palatino Linotype" w:cs="Palatino Linotype"/>
          <w:sz w:val="22"/>
          <w:szCs w:val="22"/>
        </w:rPr>
        <w:t>, el Sujeto Obligado dio respuesta a la solicitud, en los siguientes términos:</w:t>
      </w:r>
    </w:p>
    <w:p w14:paraId="5202BCDF" w14:textId="77777777" w:rsidR="00151C13" w:rsidRPr="00BF29AC" w:rsidRDefault="00151C13">
      <w:pPr>
        <w:widowControl w:val="0"/>
        <w:spacing w:line="360" w:lineRule="auto"/>
        <w:jc w:val="both"/>
        <w:rPr>
          <w:rFonts w:ascii="Palatino Linotype" w:eastAsia="Palatino Linotype" w:hAnsi="Palatino Linotype" w:cs="Palatino Linotype"/>
          <w:sz w:val="22"/>
          <w:szCs w:val="22"/>
        </w:rPr>
      </w:pPr>
    </w:p>
    <w:p w14:paraId="4E149100" w14:textId="77777777" w:rsidR="00151C13" w:rsidRPr="00BF29AC" w:rsidRDefault="00854D19">
      <w:pPr>
        <w:widowControl w:val="0"/>
        <w:spacing w:line="360" w:lineRule="auto"/>
        <w:ind w:left="567" w:right="843"/>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060B8C9D" w14:textId="77777777" w:rsidR="00151C13" w:rsidRPr="00BF29AC" w:rsidRDefault="00854D19">
      <w:pPr>
        <w:widowControl w:val="0"/>
        <w:spacing w:line="360" w:lineRule="auto"/>
        <w:ind w:left="567" w:right="843"/>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En atención a la solicitud con folio 01789/TOLUCA/IP/2025, me permito adjuntar al presente la respuesta correspondiente. Sin más por el momento, reciba un saludo.</w:t>
      </w:r>
    </w:p>
    <w:p w14:paraId="041E0DD3" w14:textId="77777777" w:rsidR="00151C13" w:rsidRPr="00BF29AC" w:rsidRDefault="00854D19">
      <w:pPr>
        <w:widowControl w:val="0"/>
        <w:spacing w:line="360" w:lineRule="auto"/>
        <w:ind w:left="567" w:right="843"/>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ATENTAMENTE</w:t>
      </w:r>
    </w:p>
    <w:p w14:paraId="10050044" w14:textId="77777777" w:rsidR="00151C13" w:rsidRPr="00BF29AC" w:rsidRDefault="00854D19">
      <w:pPr>
        <w:widowControl w:val="0"/>
        <w:spacing w:line="360" w:lineRule="auto"/>
        <w:ind w:left="567" w:right="843"/>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Dr. Nahum Miguel Mendoza Morales” (sic)</w:t>
      </w:r>
    </w:p>
    <w:p w14:paraId="2AE7F56A" w14:textId="77777777" w:rsidR="00151C13" w:rsidRPr="00BF29AC" w:rsidRDefault="00151C13">
      <w:pPr>
        <w:widowControl w:val="0"/>
        <w:spacing w:line="360" w:lineRule="auto"/>
        <w:jc w:val="both"/>
        <w:rPr>
          <w:rFonts w:ascii="Palatino Linotype" w:eastAsia="Palatino Linotype" w:hAnsi="Palatino Linotype" w:cs="Palatino Linotype"/>
          <w:sz w:val="22"/>
          <w:szCs w:val="22"/>
        </w:rPr>
      </w:pPr>
    </w:p>
    <w:p w14:paraId="1FBEACA4" w14:textId="77777777" w:rsidR="00151C13" w:rsidRPr="00BF29AC" w:rsidRDefault="00854D19">
      <w:pPr>
        <w:widowControl w:val="0"/>
        <w:spacing w:line="360" w:lineRule="auto"/>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t xml:space="preserve">Asimismo, adjuntó el documento electrónico denominado </w:t>
      </w:r>
      <w:r w:rsidRPr="00BF29AC">
        <w:rPr>
          <w:rFonts w:ascii="Palatino Linotype" w:eastAsia="Palatino Linotype" w:hAnsi="Palatino Linotype" w:cs="Palatino Linotype"/>
          <w:b/>
          <w:sz w:val="22"/>
          <w:szCs w:val="22"/>
        </w:rPr>
        <w:t>R.01789.2025.pdf</w:t>
      </w:r>
      <w:r w:rsidRPr="00BF29AC">
        <w:rPr>
          <w:rFonts w:ascii="Palatino Linotype" w:eastAsia="Palatino Linotype" w:hAnsi="Palatino Linotype" w:cs="Palatino Linotype"/>
          <w:b/>
          <w:i/>
          <w:sz w:val="22"/>
          <w:szCs w:val="22"/>
        </w:rPr>
        <w:t xml:space="preserve">, </w:t>
      </w:r>
      <w:r w:rsidRPr="00BF29AC">
        <w:rPr>
          <w:rFonts w:ascii="Palatino Linotype" w:eastAsia="Palatino Linotype" w:hAnsi="Palatino Linotype" w:cs="Palatino Linotype"/>
          <w:sz w:val="22"/>
          <w:szCs w:val="22"/>
        </w:rPr>
        <w:t>cuyo contenido será analizado en el Considerando Correspondiente.</w:t>
      </w:r>
    </w:p>
    <w:p w14:paraId="70F1CDD7" w14:textId="77777777" w:rsidR="00151C13" w:rsidRPr="00BF29AC" w:rsidRDefault="00151C13">
      <w:pPr>
        <w:widowControl w:val="0"/>
        <w:spacing w:line="360" w:lineRule="auto"/>
        <w:jc w:val="both"/>
        <w:rPr>
          <w:rFonts w:ascii="Palatino Linotype" w:eastAsia="Palatino Linotype" w:hAnsi="Palatino Linotype" w:cs="Palatino Linotype"/>
          <w:sz w:val="22"/>
          <w:szCs w:val="22"/>
        </w:rPr>
      </w:pPr>
    </w:p>
    <w:p w14:paraId="0772AF23" w14:textId="77777777" w:rsidR="00151C13" w:rsidRPr="00BF29AC" w:rsidRDefault="00854D19">
      <w:pPr>
        <w:spacing w:line="360" w:lineRule="auto"/>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b/>
          <w:sz w:val="22"/>
          <w:szCs w:val="22"/>
        </w:rPr>
        <w:t xml:space="preserve">3. Del Recurso de Revisión. </w:t>
      </w:r>
      <w:r w:rsidRPr="00BF29AC">
        <w:rPr>
          <w:rFonts w:ascii="Palatino Linotype" w:eastAsia="Palatino Linotype" w:hAnsi="Palatino Linotype" w:cs="Palatino Linotype"/>
          <w:sz w:val="22"/>
          <w:szCs w:val="22"/>
        </w:rPr>
        <w:t>Inconforme con la respuesta del</w:t>
      </w:r>
      <w:r w:rsidRPr="00BF29AC">
        <w:rPr>
          <w:rFonts w:ascii="Palatino Linotype" w:eastAsia="Palatino Linotype" w:hAnsi="Palatino Linotype" w:cs="Palatino Linotype"/>
          <w:b/>
          <w:sz w:val="22"/>
          <w:szCs w:val="22"/>
        </w:rPr>
        <w:t xml:space="preserve"> SUJETO OBLIGADO, </w:t>
      </w:r>
      <w:r w:rsidRPr="00BF29AC">
        <w:rPr>
          <w:rFonts w:ascii="Palatino Linotype" w:eastAsia="Palatino Linotype" w:hAnsi="Palatino Linotype" w:cs="Palatino Linotype"/>
          <w:sz w:val="22"/>
          <w:szCs w:val="22"/>
        </w:rPr>
        <w:t xml:space="preserve">el </w:t>
      </w:r>
      <w:r w:rsidRPr="00BF29AC">
        <w:rPr>
          <w:rFonts w:ascii="Palatino Linotype" w:eastAsia="Palatino Linotype" w:hAnsi="Palatino Linotype" w:cs="Palatino Linotype"/>
          <w:b/>
          <w:sz w:val="22"/>
          <w:szCs w:val="22"/>
        </w:rPr>
        <w:t>catorce</w:t>
      </w:r>
      <w:r w:rsidRPr="00BF29AC">
        <w:rPr>
          <w:rFonts w:ascii="Palatino Linotype" w:eastAsia="Palatino Linotype" w:hAnsi="Palatino Linotype" w:cs="Palatino Linotype"/>
          <w:sz w:val="22"/>
          <w:szCs w:val="22"/>
        </w:rPr>
        <w:t xml:space="preserve"> </w:t>
      </w:r>
      <w:r w:rsidRPr="00BF29AC">
        <w:rPr>
          <w:rFonts w:ascii="Palatino Linotype" w:eastAsia="Palatino Linotype" w:hAnsi="Palatino Linotype" w:cs="Palatino Linotype"/>
          <w:b/>
          <w:sz w:val="22"/>
          <w:szCs w:val="22"/>
        </w:rPr>
        <w:t xml:space="preserve">de mayo de dos mil veinticinco, LA PARTE RECURRENTE </w:t>
      </w:r>
      <w:r w:rsidRPr="00BF29AC">
        <w:rPr>
          <w:rFonts w:ascii="Palatino Linotype" w:eastAsia="Palatino Linotype" w:hAnsi="Palatino Linotype" w:cs="Palatino Linotype"/>
          <w:sz w:val="22"/>
          <w:szCs w:val="22"/>
        </w:rPr>
        <w:t xml:space="preserve">interpuso el recurso de revisión, mediante el cual y manifestó lo siguiente: </w:t>
      </w:r>
    </w:p>
    <w:p w14:paraId="55B59945" w14:textId="77777777" w:rsidR="00151C13" w:rsidRPr="00BF29AC" w:rsidRDefault="00151C13">
      <w:pPr>
        <w:spacing w:line="360" w:lineRule="auto"/>
        <w:jc w:val="both"/>
        <w:rPr>
          <w:rFonts w:ascii="Palatino Linotype" w:eastAsia="Palatino Linotype" w:hAnsi="Palatino Linotype" w:cs="Palatino Linotype"/>
          <w:sz w:val="22"/>
          <w:szCs w:val="22"/>
        </w:rPr>
      </w:pPr>
    </w:p>
    <w:p w14:paraId="32C5D7D0" w14:textId="77777777" w:rsidR="00151C13" w:rsidRPr="00BF29AC" w:rsidRDefault="00854D19">
      <w:pPr>
        <w:numPr>
          <w:ilvl w:val="0"/>
          <w:numId w:val="7"/>
        </w:numPr>
        <w:pBdr>
          <w:top w:val="nil"/>
          <w:left w:val="nil"/>
          <w:bottom w:val="nil"/>
          <w:right w:val="nil"/>
          <w:between w:val="nil"/>
        </w:pBdr>
        <w:spacing w:line="360" w:lineRule="auto"/>
        <w:ind w:right="560"/>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b/>
          <w:i/>
          <w:sz w:val="22"/>
          <w:szCs w:val="22"/>
        </w:rPr>
        <w:t>Acto Impugnado:</w:t>
      </w:r>
      <w:r w:rsidRPr="00BF29AC">
        <w:rPr>
          <w:rFonts w:ascii="Palatino Linotype" w:eastAsia="Palatino Linotype" w:hAnsi="Palatino Linotype" w:cs="Palatino Linotype"/>
          <w:i/>
          <w:sz w:val="22"/>
          <w:szCs w:val="22"/>
        </w:rPr>
        <w:t xml:space="preserve"> “NO ENTREGA INFORMACION”.</w:t>
      </w:r>
    </w:p>
    <w:p w14:paraId="6AF5280B" w14:textId="77777777" w:rsidR="00151C13" w:rsidRPr="00BF29AC" w:rsidRDefault="00854D19">
      <w:pPr>
        <w:numPr>
          <w:ilvl w:val="0"/>
          <w:numId w:val="7"/>
        </w:numPr>
        <w:pBdr>
          <w:top w:val="nil"/>
          <w:left w:val="nil"/>
          <w:bottom w:val="nil"/>
          <w:right w:val="nil"/>
          <w:between w:val="nil"/>
        </w:pBdr>
        <w:spacing w:line="360" w:lineRule="auto"/>
        <w:ind w:right="560"/>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b/>
          <w:i/>
          <w:sz w:val="22"/>
          <w:szCs w:val="22"/>
        </w:rPr>
        <w:t>Motivo de inconformidad:</w:t>
      </w:r>
      <w:r w:rsidRPr="00BF29AC">
        <w:rPr>
          <w:rFonts w:ascii="Palatino Linotype" w:eastAsia="Palatino Linotype" w:hAnsi="Palatino Linotype" w:cs="Palatino Linotype"/>
          <w:i/>
          <w:sz w:val="22"/>
          <w:szCs w:val="22"/>
        </w:rPr>
        <w:t xml:space="preserve"> “NO ENTREGA INFORMACION”.</w:t>
      </w:r>
    </w:p>
    <w:p w14:paraId="5A0E13E6" w14:textId="77777777" w:rsidR="00151C13" w:rsidRPr="00BF29AC" w:rsidRDefault="00151C13">
      <w:pPr>
        <w:spacing w:line="360" w:lineRule="auto"/>
        <w:ind w:left="142" w:right="560"/>
        <w:jc w:val="both"/>
        <w:rPr>
          <w:rFonts w:ascii="Palatino Linotype" w:eastAsia="Palatino Linotype" w:hAnsi="Palatino Linotype" w:cs="Palatino Linotype"/>
          <w:i/>
          <w:sz w:val="22"/>
          <w:szCs w:val="22"/>
        </w:rPr>
      </w:pPr>
    </w:p>
    <w:p w14:paraId="691E3997" w14:textId="77777777" w:rsidR="00151C13" w:rsidRPr="00BF29AC" w:rsidRDefault="00854D19">
      <w:pPr>
        <w:spacing w:line="360" w:lineRule="auto"/>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b/>
          <w:sz w:val="22"/>
          <w:szCs w:val="22"/>
        </w:rPr>
        <w:t xml:space="preserve">4. Turno. </w:t>
      </w:r>
      <w:r w:rsidRPr="00BF29AC">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Pr="00BF29AC">
        <w:rPr>
          <w:rFonts w:ascii="Palatino Linotype" w:eastAsia="Palatino Linotype" w:hAnsi="Palatino Linotype" w:cs="Palatino Linotype"/>
          <w:b/>
          <w:sz w:val="22"/>
          <w:szCs w:val="22"/>
        </w:rPr>
        <w:t>05504/INFOEM/IP/RR/2025</w:t>
      </w:r>
      <w:r w:rsidRPr="00BF29AC">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BF29AC">
        <w:rPr>
          <w:rFonts w:ascii="Palatino Linotype" w:eastAsia="Palatino Linotype" w:hAnsi="Palatino Linotype" w:cs="Palatino Linotype"/>
          <w:b/>
          <w:sz w:val="22"/>
          <w:szCs w:val="22"/>
        </w:rPr>
        <w:t>Guadalupe Ramírez Peña</w:t>
      </w:r>
      <w:r w:rsidRPr="00BF29AC">
        <w:rPr>
          <w:rFonts w:ascii="Palatino Linotype" w:eastAsia="Palatino Linotype" w:hAnsi="Palatino Linotype" w:cs="Palatino Linotype"/>
          <w:sz w:val="22"/>
          <w:szCs w:val="22"/>
        </w:rPr>
        <w:t>, para su análisis, estudio, elaboración del proyecto y presentación ante el Pleno de este Instituto.</w:t>
      </w:r>
    </w:p>
    <w:p w14:paraId="47944A4B" w14:textId="77777777" w:rsidR="00151C13" w:rsidRPr="00BF29AC" w:rsidRDefault="00151C13">
      <w:pPr>
        <w:spacing w:line="360" w:lineRule="auto"/>
        <w:jc w:val="both"/>
        <w:rPr>
          <w:rFonts w:ascii="Palatino Linotype" w:eastAsia="Palatino Linotype" w:hAnsi="Palatino Linotype" w:cs="Palatino Linotype"/>
          <w:sz w:val="22"/>
          <w:szCs w:val="22"/>
        </w:rPr>
      </w:pPr>
    </w:p>
    <w:p w14:paraId="1EF3036D" w14:textId="77777777" w:rsidR="00151C13" w:rsidRPr="00BF29AC" w:rsidRDefault="00854D19">
      <w:pPr>
        <w:spacing w:line="360" w:lineRule="auto"/>
        <w:jc w:val="both"/>
        <w:rPr>
          <w:rFonts w:ascii="Palatino Linotype" w:eastAsia="Palatino Linotype" w:hAnsi="Palatino Linotype" w:cs="Palatino Linotype"/>
          <w:b/>
          <w:sz w:val="22"/>
          <w:szCs w:val="22"/>
        </w:rPr>
      </w:pPr>
      <w:r w:rsidRPr="00BF29AC">
        <w:rPr>
          <w:rFonts w:ascii="Palatino Linotype" w:eastAsia="Palatino Linotype" w:hAnsi="Palatino Linotype" w:cs="Palatino Linotype"/>
          <w:b/>
          <w:sz w:val="22"/>
          <w:szCs w:val="22"/>
        </w:rPr>
        <w:lastRenderedPageBreak/>
        <w:t xml:space="preserve">5. Admisión. </w:t>
      </w:r>
      <w:r w:rsidRPr="00BF29AC">
        <w:rPr>
          <w:rFonts w:ascii="Palatino Linotype" w:eastAsia="Palatino Linotype" w:hAnsi="Palatino Linotype" w:cs="Palatino Linotype"/>
          <w:sz w:val="22"/>
          <w:szCs w:val="22"/>
        </w:rPr>
        <w:t xml:space="preserve">El </w:t>
      </w:r>
      <w:r w:rsidRPr="00BF29AC">
        <w:rPr>
          <w:rFonts w:ascii="Palatino Linotype" w:eastAsia="Palatino Linotype" w:hAnsi="Palatino Linotype" w:cs="Palatino Linotype"/>
          <w:b/>
          <w:sz w:val="22"/>
          <w:szCs w:val="22"/>
        </w:rPr>
        <w:t>diecinueve</w:t>
      </w:r>
      <w:r w:rsidRPr="00BF29AC">
        <w:rPr>
          <w:rFonts w:ascii="Palatino Linotype" w:eastAsia="Palatino Linotype" w:hAnsi="Palatino Linotype" w:cs="Palatino Linotype"/>
          <w:sz w:val="22"/>
          <w:szCs w:val="22"/>
        </w:rPr>
        <w:t xml:space="preserve"> </w:t>
      </w:r>
      <w:r w:rsidRPr="00BF29AC">
        <w:rPr>
          <w:rFonts w:ascii="Palatino Linotype" w:eastAsia="Palatino Linotype" w:hAnsi="Palatino Linotype" w:cs="Palatino Linotype"/>
          <w:b/>
          <w:sz w:val="22"/>
          <w:szCs w:val="22"/>
        </w:rPr>
        <w:t>de mayo de dos mil veinticinco</w:t>
      </w:r>
      <w:r w:rsidRPr="00BF29AC">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w:t>
      </w:r>
      <w:r w:rsidRPr="00BF29AC">
        <w:rPr>
          <w:rFonts w:ascii="Palatino Linotype" w:eastAsia="Palatino Linotype" w:hAnsi="Palatino Linotype" w:cs="Palatino Linotype"/>
          <w:b/>
          <w:sz w:val="22"/>
          <w:szCs w:val="22"/>
        </w:rPr>
        <w:t>.</w:t>
      </w:r>
    </w:p>
    <w:p w14:paraId="6BD740D1" w14:textId="77777777" w:rsidR="00151C13" w:rsidRPr="00BF29AC" w:rsidRDefault="00151C13">
      <w:pPr>
        <w:spacing w:line="360" w:lineRule="auto"/>
        <w:jc w:val="both"/>
        <w:rPr>
          <w:rFonts w:ascii="Palatino Linotype" w:eastAsia="Palatino Linotype" w:hAnsi="Palatino Linotype" w:cs="Palatino Linotype"/>
          <w:b/>
          <w:sz w:val="22"/>
          <w:szCs w:val="22"/>
        </w:rPr>
      </w:pPr>
    </w:p>
    <w:p w14:paraId="3BDE720F" w14:textId="77777777" w:rsidR="00151C13" w:rsidRPr="00BF29AC" w:rsidRDefault="00854D19">
      <w:pPr>
        <w:spacing w:line="360" w:lineRule="auto"/>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b/>
          <w:sz w:val="22"/>
          <w:szCs w:val="22"/>
        </w:rPr>
        <w:t>6. Manifestaciones.</w:t>
      </w:r>
      <w:r w:rsidRPr="00BF29AC">
        <w:rPr>
          <w:rFonts w:ascii="Palatino Linotype" w:eastAsia="Palatino Linotype" w:hAnsi="Palatino Linotype" w:cs="Palatino Linotype"/>
          <w:sz w:val="22"/>
          <w:szCs w:val="22"/>
        </w:rPr>
        <w:t xml:space="preserve"> De las constancias que obran en el expediente electrónico del SAIMEX, se advierte que, el </w:t>
      </w:r>
      <w:r w:rsidRPr="00BF29AC">
        <w:rPr>
          <w:rFonts w:ascii="Palatino Linotype" w:eastAsia="Palatino Linotype" w:hAnsi="Palatino Linotype" w:cs="Palatino Linotype"/>
          <w:b/>
          <w:sz w:val="22"/>
          <w:szCs w:val="22"/>
        </w:rPr>
        <w:t>veintiocho de mayo de dos mil veinticinco</w:t>
      </w:r>
      <w:r w:rsidRPr="00BF29AC">
        <w:rPr>
          <w:rFonts w:ascii="Palatino Linotype" w:eastAsia="Palatino Linotype" w:hAnsi="Palatino Linotype" w:cs="Palatino Linotype"/>
          <w:sz w:val="22"/>
          <w:szCs w:val="22"/>
        </w:rPr>
        <w:t xml:space="preserve">, el Sujeto Obligado rindió su informe justificado a través del documento electrónico denominado </w:t>
      </w:r>
      <w:proofErr w:type="gramStart"/>
      <w:r w:rsidRPr="00BF29AC">
        <w:rPr>
          <w:rFonts w:ascii="Palatino Linotype" w:eastAsia="Palatino Linotype" w:hAnsi="Palatino Linotype" w:cs="Palatino Linotype"/>
          <w:b/>
          <w:i/>
          <w:sz w:val="22"/>
          <w:szCs w:val="22"/>
        </w:rPr>
        <w:t>2.Tatificación</w:t>
      </w:r>
      <w:proofErr w:type="gramEnd"/>
      <w:r w:rsidRPr="00BF29AC">
        <w:rPr>
          <w:rFonts w:ascii="Palatino Linotype" w:eastAsia="Palatino Linotype" w:hAnsi="Palatino Linotype" w:cs="Palatino Linotype"/>
          <w:b/>
          <w:i/>
          <w:sz w:val="22"/>
          <w:szCs w:val="22"/>
        </w:rPr>
        <w:t xml:space="preserve"> RR-5504-2025.pdf, </w:t>
      </w:r>
      <w:r w:rsidRPr="00BF29AC">
        <w:rPr>
          <w:rFonts w:ascii="Palatino Linotype" w:eastAsia="Palatino Linotype" w:hAnsi="Palatino Linotype" w:cs="Palatino Linotype"/>
          <w:sz w:val="22"/>
          <w:szCs w:val="22"/>
        </w:rPr>
        <w:t xml:space="preserve">mediante el cual se ratifica la respuesta inicial. Dicho informe justificado se puso a la vista del Recurrente el </w:t>
      </w:r>
      <w:r w:rsidRPr="00BF29AC">
        <w:rPr>
          <w:rFonts w:ascii="Palatino Linotype" w:eastAsia="Palatino Linotype" w:hAnsi="Palatino Linotype" w:cs="Palatino Linotype"/>
          <w:b/>
          <w:sz w:val="22"/>
          <w:szCs w:val="22"/>
        </w:rPr>
        <w:t>veintiséis de agosto de dos mil veinticinco.</w:t>
      </w:r>
      <w:r w:rsidRPr="00BF29AC">
        <w:rPr>
          <w:rFonts w:ascii="Palatino Linotype" w:eastAsia="Palatino Linotype" w:hAnsi="Palatino Linotype" w:cs="Palatino Linotype"/>
          <w:sz w:val="22"/>
          <w:szCs w:val="22"/>
        </w:rPr>
        <w:t xml:space="preserve"> </w:t>
      </w:r>
    </w:p>
    <w:p w14:paraId="5FCA8516" w14:textId="77777777" w:rsidR="00151C13" w:rsidRPr="00BF29AC" w:rsidRDefault="00151C13">
      <w:pPr>
        <w:spacing w:line="360" w:lineRule="auto"/>
        <w:jc w:val="both"/>
        <w:rPr>
          <w:rFonts w:ascii="Palatino Linotype" w:eastAsia="Palatino Linotype" w:hAnsi="Palatino Linotype" w:cs="Palatino Linotype"/>
          <w:sz w:val="22"/>
          <w:szCs w:val="22"/>
        </w:rPr>
      </w:pPr>
    </w:p>
    <w:p w14:paraId="77607C73" w14:textId="77777777" w:rsidR="00151C13" w:rsidRPr="00BF29AC" w:rsidRDefault="00854D1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b/>
          <w:sz w:val="22"/>
          <w:szCs w:val="22"/>
        </w:rPr>
        <w:t>7. Ampliación de plazo. El veintiséis de agosto de dos mil veinticinco</w:t>
      </w:r>
      <w:r w:rsidRPr="00BF29AC">
        <w:rPr>
          <w:rFonts w:ascii="Palatino Linotype" w:eastAsia="Palatino Linotype" w:hAnsi="Palatino Linotype" w:cs="Palatino Linotype"/>
          <w:sz w:val="22"/>
          <w:szCs w:val="22"/>
        </w:rPr>
        <w:t xml:space="preserve">, se amplió el término para resolver el recurso de revisión en términos del artículo 181 párrafo tercero de la Ley de Transparencia y Acceso a la Información Pública del Estado de México y Municipios. </w:t>
      </w:r>
    </w:p>
    <w:p w14:paraId="4B93315A" w14:textId="77777777" w:rsidR="00151C13" w:rsidRPr="00BF29AC" w:rsidRDefault="00151C1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8D920FC" w14:textId="77777777" w:rsidR="00151C13" w:rsidRPr="00BF29AC" w:rsidRDefault="00854D19">
      <w:pPr>
        <w:spacing w:line="360" w:lineRule="auto"/>
        <w:ind w:right="49"/>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CD354D6" w14:textId="77777777" w:rsidR="00151C13" w:rsidRPr="00BF29AC" w:rsidRDefault="00854D19">
      <w:pPr>
        <w:spacing w:line="360" w:lineRule="auto"/>
        <w:ind w:right="49"/>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t xml:space="preserve"> </w:t>
      </w:r>
    </w:p>
    <w:p w14:paraId="026A8829" w14:textId="77777777" w:rsidR="00151C13" w:rsidRPr="00BF29AC" w:rsidRDefault="00854D19">
      <w:pPr>
        <w:spacing w:line="360" w:lineRule="auto"/>
        <w:ind w:right="49"/>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BF64E75" w14:textId="77777777" w:rsidR="00151C13" w:rsidRPr="00BF29AC" w:rsidRDefault="00854D19">
      <w:pPr>
        <w:spacing w:line="360" w:lineRule="auto"/>
        <w:ind w:right="49"/>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t xml:space="preserve"> </w:t>
      </w:r>
    </w:p>
    <w:p w14:paraId="432CB5DF" w14:textId="77777777" w:rsidR="00151C13" w:rsidRPr="00BF29AC" w:rsidRDefault="00854D19">
      <w:pPr>
        <w:spacing w:line="360" w:lineRule="auto"/>
        <w:ind w:right="49"/>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54A14EA" w14:textId="77777777" w:rsidR="00151C13" w:rsidRPr="00BF29AC" w:rsidRDefault="00151C13">
      <w:pPr>
        <w:spacing w:line="360" w:lineRule="auto"/>
        <w:ind w:right="49"/>
        <w:jc w:val="both"/>
        <w:rPr>
          <w:rFonts w:ascii="Palatino Linotype" w:eastAsia="Palatino Linotype" w:hAnsi="Palatino Linotype" w:cs="Palatino Linotype"/>
          <w:sz w:val="22"/>
          <w:szCs w:val="22"/>
        </w:rPr>
      </w:pPr>
    </w:p>
    <w:p w14:paraId="261113E0" w14:textId="77777777" w:rsidR="00151C13" w:rsidRPr="00BF29AC" w:rsidRDefault="00854D19">
      <w:pPr>
        <w:spacing w:line="360" w:lineRule="auto"/>
        <w:ind w:right="49"/>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8343B0F" w14:textId="77777777" w:rsidR="00151C13" w:rsidRPr="00BF29AC" w:rsidRDefault="00151C13">
      <w:pPr>
        <w:spacing w:line="360" w:lineRule="auto"/>
        <w:ind w:right="49"/>
        <w:jc w:val="both"/>
        <w:rPr>
          <w:rFonts w:ascii="Palatino Linotype" w:eastAsia="Palatino Linotype" w:hAnsi="Palatino Linotype" w:cs="Palatino Linotype"/>
          <w:sz w:val="22"/>
          <w:szCs w:val="22"/>
        </w:rPr>
      </w:pPr>
    </w:p>
    <w:p w14:paraId="06CAA19E" w14:textId="77777777" w:rsidR="00151C13" w:rsidRPr="00BF29AC" w:rsidRDefault="00854D19">
      <w:pPr>
        <w:spacing w:line="360" w:lineRule="auto"/>
        <w:ind w:right="49"/>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26A6E4EB" w14:textId="77777777" w:rsidR="00151C13" w:rsidRPr="00BF29AC" w:rsidRDefault="00151C13">
      <w:pPr>
        <w:spacing w:line="360" w:lineRule="auto"/>
        <w:ind w:right="49"/>
        <w:jc w:val="both"/>
        <w:rPr>
          <w:rFonts w:ascii="Palatino Linotype" w:eastAsia="Palatino Linotype" w:hAnsi="Palatino Linotype" w:cs="Palatino Linotype"/>
          <w:sz w:val="22"/>
          <w:szCs w:val="22"/>
        </w:rPr>
      </w:pPr>
    </w:p>
    <w:p w14:paraId="6BA8DFE3" w14:textId="77777777" w:rsidR="00151C13" w:rsidRPr="00BF29AC" w:rsidRDefault="00854D19">
      <w:pPr>
        <w:tabs>
          <w:tab w:val="left" w:pos="709"/>
        </w:tabs>
        <w:spacing w:line="360" w:lineRule="auto"/>
        <w:ind w:left="567" w:right="560"/>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b/>
          <w:sz w:val="22"/>
          <w:szCs w:val="22"/>
        </w:rPr>
        <w:t>a)    Complejidad del asunto:</w:t>
      </w:r>
      <w:r w:rsidRPr="00BF29AC">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48A20379" w14:textId="77777777" w:rsidR="00151C13" w:rsidRPr="00BF29AC" w:rsidRDefault="00854D19">
      <w:pPr>
        <w:tabs>
          <w:tab w:val="left" w:pos="709"/>
        </w:tabs>
        <w:spacing w:line="360" w:lineRule="auto"/>
        <w:ind w:left="567" w:right="560"/>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b/>
          <w:sz w:val="22"/>
          <w:szCs w:val="22"/>
        </w:rPr>
        <w:t>b)   Actividad Procesal del interesado</w:t>
      </w:r>
      <w:r w:rsidRPr="00BF29AC">
        <w:rPr>
          <w:rFonts w:ascii="Palatino Linotype" w:eastAsia="Palatino Linotype" w:hAnsi="Palatino Linotype" w:cs="Palatino Linotype"/>
          <w:sz w:val="22"/>
          <w:szCs w:val="22"/>
        </w:rPr>
        <w:t>: Acciones u omisiones del interesado.</w:t>
      </w:r>
    </w:p>
    <w:p w14:paraId="0A6C041D" w14:textId="77777777" w:rsidR="00151C13" w:rsidRPr="00BF29AC" w:rsidRDefault="00854D19">
      <w:pPr>
        <w:tabs>
          <w:tab w:val="left" w:pos="851"/>
        </w:tabs>
        <w:spacing w:line="360" w:lineRule="auto"/>
        <w:ind w:left="567" w:right="560"/>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b/>
          <w:sz w:val="22"/>
          <w:szCs w:val="22"/>
        </w:rPr>
        <w:t>c)  Conducta de la Autoridad:</w:t>
      </w:r>
      <w:r w:rsidRPr="00BF29AC">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6CE68720" w14:textId="77777777" w:rsidR="00151C13" w:rsidRPr="00BF29AC" w:rsidRDefault="00854D19">
      <w:pPr>
        <w:tabs>
          <w:tab w:val="left" w:pos="851"/>
        </w:tabs>
        <w:spacing w:line="360" w:lineRule="auto"/>
        <w:ind w:left="567" w:right="560"/>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b/>
          <w:sz w:val="22"/>
          <w:szCs w:val="22"/>
        </w:rPr>
        <w:t>d) La afectación generada en la situación jurídica de la persona involucrada en el proceso:</w:t>
      </w:r>
      <w:r w:rsidRPr="00BF29AC">
        <w:rPr>
          <w:rFonts w:ascii="Palatino Linotype" w:eastAsia="Palatino Linotype" w:hAnsi="Palatino Linotype" w:cs="Palatino Linotype"/>
          <w:sz w:val="22"/>
          <w:szCs w:val="22"/>
        </w:rPr>
        <w:t xml:space="preserve"> Violación a sus derechos humanos.</w:t>
      </w:r>
    </w:p>
    <w:p w14:paraId="62DAD879" w14:textId="77777777" w:rsidR="00151C13" w:rsidRPr="00BF29AC" w:rsidRDefault="00151C13">
      <w:pPr>
        <w:spacing w:line="360" w:lineRule="auto"/>
        <w:ind w:right="49"/>
        <w:jc w:val="both"/>
        <w:rPr>
          <w:rFonts w:ascii="Palatino Linotype" w:eastAsia="Palatino Linotype" w:hAnsi="Palatino Linotype" w:cs="Palatino Linotype"/>
          <w:sz w:val="22"/>
          <w:szCs w:val="22"/>
        </w:rPr>
      </w:pPr>
    </w:p>
    <w:p w14:paraId="00AF91EC" w14:textId="77777777" w:rsidR="00151C13" w:rsidRPr="00BF29AC" w:rsidRDefault="00854D19">
      <w:pPr>
        <w:spacing w:line="360" w:lineRule="auto"/>
        <w:ind w:right="49"/>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A7DB6CA" w14:textId="77777777" w:rsidR="00151C13" w:rsidRPr="00BF29AC" w:rsidRDefault="00854D19">
      <w:pPr>
        <w:spacing w:line="360" w:lineRule="auto"/>
        <w:ind w:right="49"/>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lastRenderedPageBreak/>
        <w:t xml:space="preserve"> </w:t>
      </w:r>
    </w:p>
    <w:p w14:paraId="73DA5C17" w14:textId="77777777" w:rsidR="00151C13" w:rsidRPr="00BF29AC" w:rsidRDefault="00854D19">
      <w:pPr>
        <w:spacing w:line="360" w:lineRule="auto"/>
        <w:ind w:right="49"/>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BF29AC">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BF29AC">
        <w:rPr>
          <w:rFonts w:ascii="Palatino Linotype" w:eastAsia="Palatino Linotype" w:hAnsi="Palatino Linotype" w:cs="Palatino Linotype"/>
          <w:sz w:val="22"/>
          <w:szCs w:val="22"/>
        </w:rPr>
        <w:t>, visible en la Gaceta del Seminario Judicial de la Federación con el registro digital 205635.</w:t>
      </w:r>
    </w:p>
    <w:p w14:paraId="1B0BDB90" w14:textId="77777777" w:rsidR="00151C13" w:rsidRPr="00BF29AC" w:rsidRDefault="00854D19">
      <w:pPr>
        <w:spacing w:line="360" w:lineRule="auto"/>
        <w:ind w:right="49"/>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t xml:space="preserve"> </w:t>
      </w:r>
    </w:p>
    <w:p w14:paraId="30F2EADF" w14:textId="77777777" w:rsidR="00151C13" w:rsidRPr="00BF29AC" w:rsidRDefault="00854D19">
      <w:pPr>
        <w:spacing w:line="360" w:lineRule="auto"/>
        <w:ind w:right="49"/>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2293265" w14:textId="77777777" w:rsidR="00151C13" w:rsidRPr="00BF29AC" w:rsidRDefault="00151C13">
      <w:pPr>
        <w:spacing w:line="360" w:lineRule="auto"/>
        <w:ind w:right="49"/>
        <w:jc w:val="both"/>
        <w:rPr>
          <w:rFonts w:ascii="Palatino Linotype" w:eastAsia="Palatino Linotype" w:hAnsi="Palatino Linotype" w:cs="Palatino Linotype"/>
          <w:sz w:val="22"/>
          <w:szCs w:val="22"/>
        </w:rPr>
      </w:pPr>
    </w:p>
    <w:p w14:paraId="317F2E2D" w14:textId="77777777" w:rsidR="00151C13" w:rsidRPr="00BF29AC" w:rsidRDefault="00854D19">
      <w:pPr>
        <w:spacing w:line="360" w:lineRule="auto"/>
        <w:ind w:right="49"/>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771B33F5" w14:textId="77777777" w:rsidR="00151C13" w:rsidRPr="00BF29AC" w:rsidRDefault="00151C13">
      <w:pPr>
        <w:spacing w:line="360" w:lineRule="auto"/>
        <w:ind w:right="49"/>
        <w:jc w:val="both"/>
        <w:rPr>
          <w:rFonts w:ascii="Palatino Linotype" w:eastAsia="Palatino Linotype" w:hAnsi="Palatino Linotype" w:cs="Palatino Linotype"/>
          <w:sz w:val="22"/>
          <w:szCs w:val="22"/>
        </w:rPr>
      </w:pPr>
    </w:p>
    <w:p w14:paraId="69A5465F" w14:textId="77777777" w:rsidR="00151C13" w:rsidRPr="00BF29AC" w:rsidRDefault="00854D19">
      <w:pPr>
        <w:spacing w:line="360" w:lineRule="auto"/>
        <w:ind w:left="567" w:right="560"/>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BF29AC">
        <w:rPr>
          <w:rFonts w:ascii="Palatino Linotype" w:eastAsia="Palatino Linotype" w:hAnsi="Palatino Linotype" w:cs="Palatino Linotype"/>
          <w:sz w:val="22"/>
          <w:szCs w:val="22"/>
        </w:rPr>
        <w:t xml:space="preserve"> consultable en el Seminario Judicial de la Federación y su gaceta, con el registro digital 2002351.</w:t>
      </w:r>
    </w:p>
    <w:p w14:paraId="04899AD5" w14:textId="77777777" w:rsidR="00151C13" w:rsidRPr="00BF29AC" w:rsidRDefault="00854D19">
      <w:pPr>
        <w:spacing w:line="360" w:lineRule="auto"/>
        <w:ind w:left="567" w:right="560"/>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b/>
          <w:sz w:val="22"/>
          <w:szCs w:val="22"/>
        </w:rPr>
        <w:lastRenderedPageBreak/>
        <w:t>“PLAZO RAZONABLE PARA RESOLVER. CONCEPTO Y ELEMENTOS QUE LO INTEGRAN A LA LUZ DEL DERECHO INTERNACIONAL DE LOS DERECHOS HUMANOS.”,</w:t>
      </w:r>
      <w:r w:rsidRPr="00BF29AC">
        <w:rPr>
          <w:rFonts w:ascii="Palatino Linotype" w:eastAsia="Palatino Linotype" w:hAnsi="Palatino Linotype" w:cs="Palatino Linotype"/>
          <w:sz w:val="22"/>
          <w:szCs w:val="22"/>
        </w:rPr>
        <w:t xml:space="preserve"> visible en el Seminario Judicial de la Federación y su gaceta, con el registro digital 2002350.</w:t>
      </w:r>
    </w:p>
    <w:p w14:paraId="2E059B92" w14:textId="77777777" w:rsidR="00151C13" w:rsidRPr="00BF29AC" w:rsidRDefault="00151C1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82E00BD" w14:textId="77777777" w:rsidR="00151C13" w:rsidRPr="00BF29AC" w:rsidRDefault="00854D1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t xml:space="preserve">Por ello, este organismo garante comprometido con la tutela de los derechos humanos confiados señala que este exceso del plazo legal para resolver el presente asunto resulta de carácter excepcional. </w:t>
      </w:r>
    </w:p>
    <w:p w14:paraId="07DF1E31" w14:textId="77777777" w:rsidR="00151C13" w:rsidRPr="00BF29AC" w:rsidRDefault="00151C1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595F4E0" w14:textId="77777777" w:rsidR="00151C13" w:rsidRPr="00BF29AC" w:rsidRDefault="00854D1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b/>
          <w:sz w:val="22"/>
          <w:szCs w:val="22"/>
        </w:rPr>
        <w:t>8. Cierre de instrucción</w:t>
      </w:r>
      <w:r w:rsidRPr="00BF29AC">
        <w:rPr>
          <w:rFonts w:ascii="Palatino Linotype" w:eastAsia="Palatino Linotype" w:hAnsi="Palatino Linotype" w:cs="Palatino Linotype"/>
          <w:sz w:val="22"/>
          <w:szCs w:val="22"/>
        </w:rPr>
        <w:t xml:space="preserve">. En fecha </w:t>
      </w:r>
      <w:r w:rsidRPr="00BF29AC">
        <w:rPr>
          <w:rFonts w:ascii="Palatino Linotype" w:eastAsia="Palatino Linotype" w:hAnsi="Palatino Linotype" w:cs="Palatino Linotype"/>
          <w:b/>
          <w:sz w:val="22"/>
          <w:szCs w:val="22"/>
        </w:rPr>
        <w:t>uno</w:t>
      </w:r>
      <w:r w:rsidRPr="00BF29AC">
        <w:rPr>
          <w:rFonts w:ascii="Palatino Linotype" w:eastAsia="Palatino Linotype" w:hAnsi="Palatino Linotype" w:cs="Palatino Linotype"/>
          <w:sz w:val="22"/>
          <w:szCs w:val="22"/>
        </w:rPr>
        <w:t xml:space="preserve"> </w:t>
      </w:r>
      <w:r w:rsidRPr="00BF29AC">
        <w:rPr>
          <w:rFonts w:ascii="Palatino Linotype" w:eastAsia="Palatino Linotype" w:hAnsi="Palatino Linotype" w:cs="Palatino Linotype"/>
          <w:b/>
          <w:sz w:val="22"/>
          <w:szCs w:val="22"/>
        </w:rPr>
        <w:t>de septiembre de dos mil veinticinco</w:t>
      </w:r>
      <w:r w:rsidRPr="00BF29AC">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4DFFC42" w14:textId="77777777" w:rsidR="00151C13" w:rsidRPr="00BF29AC" w:rsidRDefault="00854D1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t xml:space="preserve"> </w:t>
      </w:r>
    </w:p>
    <w:p w14:paraId="0FDD4360" w14:textId="77777777" w:rsidR="00151C13" w:rsidRPr="00BF29AC" w:rsidRDefault="00854D19">
      <w:pPr>
        <w:spacing w:line="360" w:lineRule="auto"/>
        <w:ind w:right="49"/>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t xml:space="preserve">Debido a que fueron debidamente sustanciados los expedientes electrónicos y no existe diligencia pendiente de desahogo, se emite la Resolución que conforme a Derecho proceda, de acuerdo con los siguientes: </w:t>
      </w:r>
    </w:p>
    <w:p w14:paraId="366E73B8" w14:textId="77777777" w:rsidR="00151C13" w:rsidRPr="00BF29AC" w:rsidRDefault="00151C13">
      <w:pPr>
        <w:spacing w:line="360" w:lineRule="auto"/>
        <w:ind w:right="49"/>
        <w:jc w:val="both"/>
        <w:rPr>
          <w:rFonts w:ascii="Palatino Linotype" w:eastAsia="Palatino Linotype" w:hAnsi="Palatino Linotype" w:cs="Palatino Linotype"/>
          <w:sz w:val="22"/>
          <w:szCs w:val="22"/>
        </w:rPr>
      </w:pPr>
    </w:p>
    <w:p w14:paraId="465A3C60" w14:textId="77777777" w:rsidR="00151C13" w:rsidRPr="00BF29AC" w:rsidRDefault="00854D19">
      <w:pPr>
        <w:spacing w:line="360" w:lineRule="auto"/>
        <w:ind w:right="49"/>
        <w:jc w:val="center"/>
        <w:rPr>
          <w:rFonts w:ascii="Palatino Linotype" w:eastAsia="Palatino Linotype" w:hAnsi="Palatino Linotype" w:cs="Palatino Linotype"/>
          <w:b/>
          <w:sz w:val="22"/>
          <w:szCs w:val="22"/>
        </w:rPr>
      </w:pPr>
      <w:r w:rsidRPr="00BF29AC">
        <w:rPr>
          <w:rFonts w:ascii="Palatino Linotype" w:eastAsia="Palatino Linotype" w:hAnsi="Palatino Linotype" w:cs="Palatino Linotype"/>
          <w:b/>
          <w:sz w:val="22"/>
          <w:szCs w:val="22"/>
        </w:rPr>
        <w:t>II.</w:t>
      </w:r>
      <w:r w:rsidRPr="00BF29AC">
        <w:rPr>
          <w:rFonts w:ascii="Palatino Linotype" w:eastAsia="Palatino Linotype" w:hAnsi="Palatino Linotype" w:cs="Palatino Linotype"/>
          <w:b/>
          <w:sz w:val="22"/>
          <w:szCs w:val="22"/>
        </w:rPr>
        <w:tab/>
        <w:t>C O N S I D E R A N D O:</w:t>
      </w:r>
    </w:p>
    <w:p w14:paraId="0ECB033F" w14:textId="77777777" w:rsidR="00151C13" w:rsidRPr="00BF29AC" w:rsidRDefault="00151C13">
      <w:pPr>
        <w:spacing w:line="360" w:lineRule="auto"/>
        <w:ind w:right="49"/>
        <w:jc w:val="both"/>
        <w:rPr>
          <w:rFonts w:ascii="Palatino Linotype" w:eastAsia="Palatino Linotype" w:hAnsi="Palatino Linotype" w:cs="Palatino Linotype"/>
          <w:sz w:val="22"/>
          <w:szCs w:val="22"/>
        </w:rPr>
      </w:pPr>
    </w:p>
    <w:p w14:paraId="1D484F98" w14:textId="77777777" w:rsidR="00151C13" w:rsidRPr="00BF29AC" w:rsidRDefault="00854D19">
      <w:pPr>
        <w:spacing w:line="360" w:lineRule="auto"/>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b/>
          <w:sz w:val="22"/>
          <w:szCs w:val="22"/>
        </w:rPr>
        <w:t>Primero. Competencia.</w:t>
      </w:r>
      <w:r w:rsidRPr="00BF29AC">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w:t>
      </w:r>
      <w:r w:rsidRPr="00BF29AC">
        <w:rPr>
          <w:rFonts w:ascii="Palatino Linotype" w:eastAsia="Palatino Linotype" w:hAnsi="Palatino Linotype" w:cs="Palatino Linotype"/>
          <w:sz w:val="22"/>
          <w:szCs w:val="22"/>
        </w:rPr>
        <w:lastRenderedPageBreak/>
        <w:t>Acceso a la Información Pública del Estado de México y Municipios; 9, fracciones I y XXIII y 11 del Reglamento Interior del Instituto de Transparencia, Acceso a la Información Pública y Protección de Datos Personales del Estado de México y Municipios.</w:t>
      </w:r>
    </w:p>
    <w:p w14:paraId="7A224D89" w14:textId="77777777" w:rsidR="00151C13" w:rsidRPr="00BF29AC" w:rsidRDefault="00854D19">
      <w:pPr>
        <w:spacing w:before="240" w:after="240" w:line="360" w:lineRule="auto"/>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b/>
          <w:sz w:val="22"/>
          <w:szCs w:val="22"/>
        </w:rPr>
        <w:t xml:space="preserve">Segundo. Oportunidad y Procedibilidad del Recurso de Revisión. </w:t>
      </w:r>
      <w:r w:rsidRPr="00BF29AC">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1058060" w14:textId="77777777" w:rsidR="00151C13" w:rsidRPr="00BF29AC" w:rsidRDefault="00854D19">
      <w:pPr>
        <w:spacing w:before="240" w:after="240" w:line="360" w:lineRule="auto"/>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1B1AA33E" w14:textId="77777777" w:rsidR="00151C13" w:rsidRPr="00BF29AC" w:rsidRDefault="00854D19">
      <w:pPr>
        <w:spacing w:line="360" w:lineRule="auto"/>
        <w:ind w:left="851" w:right="900"/>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b/>
          <w:i/>
          <w:sz w:val="22"/>
          <w:szCs w:val="22"/>
        </w:rPr>
        <w:t xml:space="preserve">“Artículo 178. </w:t>
      </w:r>
      <w:r w:rsidRPr="00BF29AC">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7F5361F" w14:textId="77777777" w:rsidR="00151C13" w:rsidRPr="00BF29AC" w:rsidRDefault="00854D19">
      <w:pPr>
        <w:spacing w:before="240" w:after="240" w:line="360" w:lineRule="auto"/>
        <w:ind w:right="49"/>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BF29AC">
        <w:rPr>
          <w:rFonts w:ascii="Palatino Linotype" w:eastAsia="Palatino Linotype" w:hAnsi="Palatino Linotype" w:cs="Palatino Linotype"/>
          <w:b/>
          <w:sz w:val="22"/>
          <w:szCs w:val="22"/>
        </w:rPr>
        <w:t>SUJETO OBLIGADO</w:t>
      </w:r>
      <w:r w:rsidRPr="00BF29AC">
        <w:rPr>
          <w:rFonts w:ascii="Palatino Linotype" w:eastAsia="Palatino Linotype" w:hAnsi="Palatino Linotype" w:cs="Palatino Linotype"/>
          <w:sz w:val="22"/>
          <w:szCs w:val="22"/>
        </w:rPr>
        <w:t xml:space="preserve"> remitió la respuesta a la solicitud de información el día </w:t>
      </w:r>
      <w:r w:rsidRPr="00BF29AC">
        <w:rPr>
          <w:rFonts w:ascii="Palatino Linotype" w:eastAsia="Palatino Linotype" w:hAnsi="Palatino Linotype" w:cs="Palatino Linotype"/>
          <w:b/>
          <w:sz w:val="22"/>
          <w:szCs w:val="22"/>
        </w:rPr>
        <w:t xml:space="preserve">veintiuno de abril de dos mil veinticinco, </w:t>
      </w:r>
      <w:r w:rsidRPr="00BF29AC">
        <w:rPr>
          <w:rFonts w:ascii="Palatino Linotype" w:eastAsia="Palatino Linotype" w:hAnsi="Palatino Linotype" w:cs="Palatino Linotype"/>
          <w:sz w:val="22"/>
          <w:szCs w:val="22"/>
        </w:rPr>
        <w:t xml:space="preserve">mientras que el recurso de revisión interpuesto por la parte </w:t>
      </w:r>
      <w:r w:rsidRPr="00BF29AC">
        <w:rPr>
          <w:rFonts w:ascii="Palatino Linotype" w:eastAsia="Palatino Linotype" w:hAnsi="Palatino Linotype" w:cs="Palatino Linotype"/>
          <w:b/>
          <w:sz w:val="22"/>
          <w:szCs w:val="22"/>
        </w:rPr>
        <w:t>RECURRENTE</w:t>
      </w:r>
      <w:r w:rsidRPr="00BF29AC">
        <w:rPr>
          <w:rFonts w:ascii="Palatino Linotype" w:eastAsia="Palatino Linotype" w:hAnsi="Palatino Linotype" w:cs="Palatino Linotype"/>
          <w:sz w:val="22"/>
          <w:szCs w:val="22"/>
        </w:rPr>
        <w:t xml:space="preserve">, se tuvo por presentado el </w:t>
      </w:r>
      <w:r w:rsidRPr="00BF29AC">
        <w:rPr>
          <w:rFonts w:ascii="Palatino Linotype" w:eastAsia="Palatino Linotype" w:hAnsi="Palatino Linotype" w:cs="Palatino Linotype"/>
          <w:b/>
          <w:sz w:val="22"/>
          <w:szCs w:val="22"/>
        </w:rPr>
        <w:t>catorce de mayo del año dos mil veinticinco</w:t>
      </w:r>
      <w:r w:rsidRPr="00BF29AC">
        <w:rPr>
          <w:rFonts w:ascii="Palatino Linotype" w:eastAsia="Palatino Linotype" w:hAnsi="Palatino Linotype" w:cs="Palatino Linotype"/>
          <w:sz w:val="22"/>
          <w:szCs w:val="22"/>
        </w:rPr>
        <w:t xml:space="preserve">; esto es, al </w:t>
      </w:r>
      <w:r w:rsidRPr="00BF29AC">
        <w:rPr>
          <w:rFonts w:ascii="Palatino Linotype" w:eastAsia="Palatino Linotype" w:hAnsi="Palatino Linotype" w:cs="Palatino Linotype"/>
          <w:b/>
          <w:sz w:val="22"/>
          <w:szCs w:val="22"/>
        </w:rPr>
        <w:t>décimo quinto</w:t>
      </w:r>
      <w:r w:rsidRPr="00BF29AC">
        <w:rPr>
          <w:rFonts w:ascii="Palatino Linotype" w:eastAsia="Palatino Linotype" w:hAnsi="Palatino Linotype" w:cs="Palatino Linotype"/>
          <w:sz w:val="22"/>
          <w:szCs w:val="22"/>
        </w:rPr>
        <w:t xml:space="preserve">  </w:t>
      </w:r>
      <w:r w:rsidRPr="00BF29AC">
        <w:rPr>
          <w:rFonts w:ascii="Palatino Linotype" w:eastAsia="Palatino Linotype" w:hAnsi="Palatino Linotype" w:cs="Palatino Linotype"/>
          <w:b/>
          <w:sz w:val="22"/>
          <w:szCs w:val="22"/>
        </w:rPr>
        <w:t xml:space="preserve">día hábil </w:t>
      </w:r>
      <w:r w:rsidRPr="00BF29AC">
        <w:rPr>
          <w:rFonts w:ascii="Palatino Linotype" w:eastAsia="Palatino Linotype" w:hAnsi="Palatino Linotype" w:cs="Palatino Linotype"/>
          <w:sz w:val="22"/>
          <w:szCs w:val="22"/>
        </w:rPr>
        <w:t>siguiente al que se tuvo conocimiento de la respuesta respectivamente.</w:t>
      </w:r>
    </w:p>
    <w:p w14:paraId="452A30BB" w14:textId="77777777" w:rsidR="00151C13" w:rsidRPr="00BF29AC" w:rsidRDefault="00854D19">
      <w:pPr>
        <w:spacing w:before="240" w:after="240" w:line="360" w:lineRule="auto"/>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lastRenderedPageBreak/>
        <w:t xml:space="preserve">Por cuanto hace a la procedibilidad del recurso de revisión, es de suma importancia señalar que la parte </w:t>
      </w:r>
      <w:r w:rsidRPr="00BF29AC">
        <w:rPr>
          <w:rFonts w:ascii="Palatino Linotype" w:eastAsia="Palatino Linotype" w:hAnsi="Palatino Linotype" w:cs="Palatino Linotype"/>
          <w:b/>
          <w:sz w:val="22"/>
          <w:szCs w:val="22"/>
        </w:rPr>
        <w:t>RECURRENTE</w:t>
      </w:r>
      <w:r w:rsidRPr="00BF29AC">
        <w:rPr>
          <w:rFonts w:ascii="Palatino Linotype" w:eastAsia="Palatino Linotype" w:hAnsi="Palatino Linotype" w:cs="Palatino Linotype"/>
          <w:sz w:val="22"/>
          <w:szCs w:val="22"/>
        </w:rPr>
        <w:t>, no proporcionó su nombre</w:t>
      </w:r>
      <w:r w:rsidRPr="00BF29AC">
        <w:rPr>
          <w:rFonts w:ascii="Palatino Linotype" w:eastAsia="Palatino Linotype" w:hAnsi="Palatino Linotype" w:cs="Palatino Linotype"/>
          <w:b/>
          <w:sz w:val="22"/>
          <w:szCs w:val="22"/>
        </w:rPr>
        <w:t>,</w:t>
      </w:r>
      <w:r w:rsidRPr="00BF29AC">
        <w:rPr>
          <w:rFonts w:ascii="Palatino Linotype" w:eastAsia="Palatino Linotype" w:hAnsi="Palatino Linotype" w:cs="Palatino Linotype"/>
          <w:sz w:val="22"/>
          <w:szCs w:val="22"/>
        </w:rPr>
        <w:t xml:space="preserve"> como se advierte en el detalle de seguimiento del SAIMEX, no obstante el no proporcionar nombre</w:t>
      </w:r>
      <w:r w:rsidRPr="00BF29AC">
        <w:rPr>
          <w:rFonts w:ascii="Palatino Linotype" w:eastAsia="Palatino Linotype" w:hAnsi="Palatino Linotype" w:cs="Palatino Linotype"/>
          <w:strike/>
          <w:sz w:val="22"/>
          <w:szCs w:val="22"/>
        </w:rPr>
        <w:t xml:space="preserve"> </w:t>
      </w:r>
      <w:r w:rsidRPr="00BF29AC">
        <w:rPr>
          <w:rFonts w:ascii="Palatino Linotype" w:eastAsia="Palatino Linotype" w:hAnsi="Palatino Linotype" w:cs="Palatino Linotype"/>
          <w:sz w:val="22"/>
          <w:szCs w:val="22"/>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E9C5E3B" w14:textId="77777777" w:rsidR="00151C13" w:rsidRPr="00BF29AC" w:rsidRDefault="00854D19">
      <w:pPr>
        <w:spacing w:before="240" w:after="240"/>
        <w:ind w:left="851" w:right="902"/>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w:t>
      </w:r>
      <w:r w:rsidRPr="00BF29AC">
        <w:rPr>
          <w:rFonts w:ascii="Palatino Linotype" w:eastAsia="Palatino Linotype" w:hAnsi="Palatino Linotype" w:cs="Palatino Linotype"/>
          <w:b/>
          <w:i/>
          <w:sz w:val="22"/>
          <w:szCs w:val="22"/>
        </w:rPr>
        <w:t xml:space="preserve">Las solicitudes </w:t>
      </w:r>
      <w:r w:rsidRPr="00BF29AC">
        <w:rPr>
          <w:rFonts w:ascii="Palatino Linotype" w:eastAsia="Palatino Linotype" w:hAnsi="Palatino Linotype" w:cs="Palatino Linotype"/>
          <w:i/>
          <w:sz w:val="22"/>
          <w:szCs w:val="22"/>
        </w:rPr>
        <w:t xml:space="preserve">anónimas, con </w:t>
      </w:r>
      <w:r w:rsidRPr="00BF29AC">
        <w:rPr>
          <w:rFonts w:ascii="Palatino Linotype" w:eastAsia="Palatino Linotype" w:hAnsi="Palatino Linotype" w:cs="Palatino Linotype"/>
          <w:b/>
          <w:i/>
          <w:sz w:val="22"/>
          <w:szCs w:val="22"/>
        </w:rPr>
        <w:t>nombre incompleto o seudónimo</w:t>
      </w:r>
      <w:r w:rsidRPr="00BF29AC">
        <w:rPr>
          <w:rFonts w:ascii="Palatino Linotype" w:eastAsia="Palatino Linotype" w:hAnsi="Palatino Linotype" w:cs="Palatino Linotype"/>
          <w:i/>
          <w:sz w:val="22"/>
          <w:szCs w:val="22"/>
        </w:rPr>
        <w:t xml:space="preserve"> </w:t>
      </w:r>
      <w:r w:rsidRPr="00BF29AC">
        <w:rPr>
          <w:rFonts w:ascii="Palatino Linotype" w:eastAsia="Palatino Linotype" w:hAnsi="Palatino Linotype" w:cs="Palatino Linotype"/>
          <w:b/>
          <w:i/>
          <w:sz w:val="22"/>
          <w:szCs w:val="22"/>
        </w:rPr>
        <w:t>serán procedentes para su trámite por parte del sujeto obligado ante quien se presente</w:t>
      </w:r>
      <w:r w:rsidRPr="00BF29AC">
        <w:rPr>
          <w:rFonts w:ascii="Palatino Linotype" w:eastAsia="Palatino Linotype" w:hAnsi="Palatino Linotype" w:cs="Palatino Linotype"/>
          <w:i/>
          <w:sz w:val="22"/>
          <w:szCs w:val="22"/>
        </w:rPr>
        <w:t>. No podrá requerirse información adicional con motivo del nombre proporcionado por el solicitante."(Sic)</w:t>
      </w:r>
    </w:p>
    <w:p w14:paraId="4FD7F7A4" w14:textId="77777777" w:rsidR="00151C13" w:rsidRPr="00BF29AC" w:rsidRDefault="00854D19">
      <w:pPr>
        <w:spacing w:before="240" w:after="240" w:line="360" w:lineRule="auto"/>
        <w:ind w:right="49"/>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B44324F" w14:textId="77777777" w:rsidR="00151C13" w:rsidRPr="00BF29AC" w:rsidRDefault="00854D19">
      <w:pPr>
        <w:spacing w:before="240" w:after="240" w:line="360" w:lineRule="auto"/>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I de la ley de la materia, que a la letra dice:</w:t>
      </w:r>
    </w:p>
    <w:p w14:paraId="724AD178" w14:textId="77777777" w:rsidR="00151C13" w:rsidRPr="00BF29AC" w:rsidRDefault="00854D19">
      <w:pPr>
        <w:spacing w:line="360" w:lineRule="auto"/>
        <w:ind w:left="851" w:right="1041"/>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w:t>
      </w:r>
      <w:r w:rsidRPr="00BF29AC">
        <w:rPr>
          <w:rFonts w:ascii="Palatino Linotype" w:eastAsia="Palatino Linotype" w:hAnsi="Palatino Linotype" w:cs="Palatino Linotype"/>
          <w:b/>
          <w:i/>
          <w:sz w:val="22"/>
          <w:szCs w:val="22"/>
        </w:rPr>
        <w:t xml:space="preserve">Artículo 179. </w:t>
      </w:r>
      <w:r w:rsidRPr="00BF29AC">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3B52E174" w14:textId="77777777" w:rsidR="00151C13" w:rsidRPr="00BF29AC" w:rsidRDefault="00854D19">
      <w:pPr>
        <w:spacing w:line="360" w:lineRule="auto"/>
        <w:ind w:left="851" w:right="1041"/>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I. La negativa a la información solicitada</w:t>
      </w:r>
    </w:p>
    <w:p w14:paraId="759FF887" w14:textId="77777777" w:rsidR="00151C13" w:rsidRPr="00BF29AC" w:rsidRDefault="00854D19">
      <w:pPr>
        <w:spacing w:line="360" w:lineRule="auto"/>
        <w:ind w:left="851" w:right="1041"/>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w:t>
      </w:r>
    </w:p>
    <w:p w14:paraId="150E47A2" w14:textId="77777777" w:rsidR="00151C13" w:rsidRPr="00BF29AC" w:rsidRDefault="00854D19">
      <w:pPr>
        <w:spacing w:before="240" w:after="240" w:line="360" w:lineRule="auto"/>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b/>
          <w:sz w:val="22"/>
          <w:szCs w:val="22"/>
        </w:rPr>
        <w:t xml:space="preserve">Tercero. Materia de la revisión. </w:t>
      </w:r>
      <w:r w:rsidRPr="00BF29AC">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w:t>
      </w:r>
      <w:r w:rsidRPr="00BF29AC">
        <w:rPr>
          <w:rFonts w:ascii="Palatino Linotype" w:eastAsia="Palatino Linotype" w:hAnsi="Palatino Linotype" w:cs="Palatino Linotype"/>
          <w:sz w:val="22"/>
          <w:szCs w:val="22"/>
        </w:rPr>
        <w:lastRenderedPageBreak/>
        <w:t xml:space="preserve">Transparencia y Acceso a la Información se pronunciará será: </w:t>
      </w:r>
      <w:r w:rsidRPr="00BF29AC">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BF29AC">
        <w:rPr>
          <w:rFonts w:ascii="Palatino Linotype" w:eastAsia="Palatino Linotype" w:hAnsi="Palatino Linotype" w:cs="Palatino Linotype"/>
          <w:sz w:val="22"/>
          <w:szCs w:val="22"/>
        </w:rPr>
        <w:t xml:space="preserve">de la parte </w:t>
      </w:r>
      <w:r w:rsidRPr="00BF29AC">
        <w:rPr>
          <w:rFonts w:ascii="Palatino Linotype" w:eastAsia="Palatino Linotype" w:hAnsi="Palatino Linotype" w:cs="Palatino Linotype"/>
          <w:b/>
          <w:sz w:val="22"/>
          <w:szCs w:val="22"/>
        </w:rPr>
        <w:t>Recurrente</w:t>
      </w:r>
      <w:r w:rsidRPr="00BF29AC">
        <w:rPr>
          <w:rFonts w:ascii="Palatino Linotype" w:eastAsia="Palatino Linotype" w:hAnsi="Palatino Linotype" w:cs="Palatino Linotype"/>
          <w:sz w:val="22"/>
          <w:szCs w:val="22"/>
        </w:rPr>
        <w:t>, o en su defecto, en caso de ser procedente, ordenar la entrega de información.</w:t>
      </w:r>
    </w:p>
    <w:p w14:paraId="5FDEDD9A" w14:textId="77777777" w:rsidR="00151C13" w:rsidRPr="00BF29AC" w:rsidRDefault="00854D19">
      <w:pPr>
        <w:spacing w:line="360" w:lineRule="auto"/>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b/>
          <w:sz w:val="22"/>
          <w:szCs w:val="22"/>
        </w:rPr>
        <w:t xml:space="preserve">Cuarto. Estudio del asunto. </w:t>
      </w:r>
      <w:r w:rsidRPr="00BF29AC">
        <w:rPr>
          <w:rFonts w:ascii="Palatino Linotype" w:eastAsia="Palatino Linotype" w:hAnsi="Palatino Linotype" w:cs="Palatino Linotype"/>
          <w:sz w:val="22"/>
          <w:szCs w:val="22"/>
        </w:rPr>
        <w:t xml:space="preserve">En principio, es conveniente analizar si la respuesta como el informe justificado del </w:t>
      </w:r>
      <w:r w:rsidRPr="00BF29AC">
        <w:rPr>
          <w:rFonts w:ascii="Palatino Linotype" w:eastAsia="Palatino Linotype" w:hAnsi="Palatino Linotype" w:cs="Palatino Linotype"/>
          <w:b/>
          <w:sz w:val="22"/>
          <w:szCs w:val="22"/>
        </w:rPr>
        <w:t>SUJETO OBLIGADO</w:t>
      </w:r>
      <w:r w:rsidRPr="00BF29AC">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03E84F4A" w14:textId="77777777" w:rsidR="00151C13" w:rsidRPr="00BF29AC" w:rsidRDefault="00151C13">
      <w:pPr>
        <w:spacing w:line="360" w:lineRule="auto"/>
        <w:jc w:val="both"/>
        <w:rPr>
          <w:rFonts w:ascii="Palatino Linotype" w:eastAsia="Palatino Linotype" w:hAnsi="Palatino Linotype" w:cs="Palatino Linotype"/>
          <w:sz w:val="22"/>
          <w:szCs w:val="22"/>
        </w:rPr>
      </w:pPr>
    </w:p>
    <w:p w14:paraId="02368468" w14:textId="77777777" w:rsidR="00151C13" w:rsidRPr="00BF29AC" w:rsidRDefault="00854D19">
      <w:pPr>
        <w:spacing w:line="276" w:lineRule="auto"/>
        <w:ind w:left="567" w:right="616"/>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w:t>
      </w:r>
      <w:r w:rsidRPr="00BF29AC">
        <w:rPr>
          <w:rFonts w:ascii="Palatino Linotype" w:eastAsia="Palatino Linotype" w:hAnsi="Palatino Linotype" w:cs="Palatino Linotype"/>
          <w:b/>
          <w:i/>
          <w:sz w:val="22"/>
          <w:szCs w:val="22"/>
        </w:rPr>
        <w:t>Artículo 4</w:t>
      </w:r>
      <w:r w:rsidRPr="00BF29AC">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08237F1" w14:textId="77777777" w:rsidR="00151C13" w:rsidRPr="00BF29AC" w:rsidRDefault="00854D19">
      <w:pPr>
        <w:spacing w:line="276" w:lineRule="auto"/>
        <w:ind w:left="567" w:right="616"/>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BF29AC">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EA8C7D6" w14:textId="77777777" w:rsidR="00151C13" w:rsidRPr="00BF29AC" w:rsidRDefault="00854D19">
      <w:pPr>
        <w:spacing w:line="276" w:lineRule="auto"/>
        <w:ind w:left="567" w:right="616"/>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BF29AC">
        <w:rPr>
          <w:rFonts w:ascii="Palatino Linotype" w:eastAsia="Palatino Linotype" w:hAnsi="Palatino Linotype" w:cs="Palatino Linotype"/>
          <w:i/>
          <w:sz w:val="22"/>
          <w:szCs w:val="22"/>
        </w:rPr>
        <w:t>.”</w:t>
      </w:r>
    </w:p>
    <w:p w14:paraId="4C071874" w14:textId="77777777" w:rsidR="00151C13" w:rsidRPr="00BF29AC" w:rsidRDefault="00151C13">
      <w:pPr>
        <w:spacing w:line="276" w:lineRule="auto"/>
        <w:jc w:val="both"/>
        <w:rPr>
          <w:rFonts w:ascii="Palatino Linotype" w:eastAsia="Palatino Linotype" w:hAnsi="Palatino Linotype" w:cs="Palatino Linotype"/>
          <w:sz w:val="22"/>
          <w:szCs w:val="22"/>
        </w:rPr>
      </w:pPr>
    </w:p>
    <w:p w14:paraId="4741FE48" w14:textId="77777777" w:rsidR="00151C13" w:rsidRPr="00BF29AC" w:rsidRDefault="00854D19">
      <w:pPr>
        <w:spacing w:line="360" w:lineRule="auto"/>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lastRenderedPageBreak/>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9C4F41C" w14:textId="77777777" w:rsidR="00151C13" w:rsidRPr="00BF29AC" w:rsidRDefault="00151C13">
      <w:pPr>
        <w:spacing w:line="360" w:lineRule="auto"/>
        <w:jc w:val="both"/>
        <w:rPr>
          <w:rFonts w:ascii="Palatino Linotype" w:eastAsia="Palatino Linotype" w:hAnsi="Palatino Linotype" w:cs="Palatino Linotype"/>
          <w:sz w:val="22"/>
          <w:szCs w:val="22"/>
        </w:rPr>
      </w:pPr>
    </w:p>
    <w:p w14:paraId="23D5BBDA" w14:textId="77777777" w:rsidR="00151C13" w:rsidRPr="00BF29AC" w:rsidRDefault="00854D19">
      <w:pPr>
        <w:spacing w:line="276" w:lineRule="auto"/>
        <w:ind w:left="567" w:right="616"/>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b/>
          <w:i/>
          <w:sz w:val="22"/>
          <w:szCs w:val="22"/>
        </w:rPr>
        <w:t>“Artículo 12.-</w:t>
      </w:r>
      <w:r w:rsidRPr="00BF29AC">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9946054" w14:textId="77777777" w:rsidR="00151C13" w:rsidRPr="00BF29AC" w:rsidRDefault="00151C13">
      <w:pPr>
        <w:spacing w:line="276" w:lineRule="auto"/>
        <w:ind w:left="567" w:right="616"/>
        <w:jc w:val="both"/>
        <w:rPr>
          <w:rFonts w:ascii="Palatino Linotype" w:eastAsia="Palatino Linotype" w:hAnsi="Palatino Linotype" w:cs="Palatino Linotype"/>
          <w:i/>
          <w:sz w:val="22"/>
          <w:szCs w:val="22"/>
        </w:rPr>
      </w:pPr>
    </w:p>
    <w:p w14:paraId="2C4050F5" w14:textId="77777777" w:rsidR="00151C13" w:rsidRPr="00BF29AC" w:rsidRDefault="00854D19">
      <w:pPr>
        <w:spacing w:line="276" w:lineRule="auto"/>
        <w:ind w:left="567" w:right="616"/>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BF29AC">
        <w:rPr>
          <w:rFonts w:ascii="Palatino Linotype" w:eastAsia="Palatino Linotype" w:hAnsi="Palatino Linotype" w:cs="Palatino Linotype"/>
          <w:i/>
          <w:sz w:val="22"/>
          <w:szCs w:val="22"/>
        </w:rPr>
        <w:t xml:space="preserve">. </w:t>
      </w:r>
      <w:r w:rsidRPr="00BF29AC">
        <w:rPr>
          <w:rFonts w:ascii="Palatino Linotype" w:eastAsia="Palatino Linotype" w:hAnsi="Palatino Linotype" w:cs="Palatino Linotype"/>
          <w:b/>
          <w:i/>
          <w:sz w:val="22"/>
          <w:szCs w:val="22"/>
        </w:rPr>
        <w:t xml:space="preserve">La obligación de proporcionar información no comprende el procesamiento de </w:t>
      </w:r>
      <w:proofErr w:type="gramStart"/>
      <w:r w:rsidRPr="00BF29AC">
        <w:rPr>
          <w:rFonts w:ascii="Palatino Linotype" w:eastAsia="Palatino Linotype" w:hAnsi="Palatino Linotype" w:cs="Palatino Linotype"/>
          <w:b/>
          <w:i/>
          <w:sz w:val="22"/>
          <w:szCs w:val="22"/>
        </w:rPr>
        <w:t>la misma</w:t>
      </w:r>
      <w:proofErr w:type="gramEnd"/>
      <w:r w:rsidRPr="00BF29AC">
        <w:rPr>
          <w:rFonts w:ascii="Palatino Linotype" w:eastAsia="Palatino Linotype" w:hAnsi="Palatino Linotype" w:cs="Palatino Linotype"/>
          <w:b/>
          <w:i/>
          <w:sz w:val="22"/>
          <w:szCs w:val="22"/>
        </w:rPr>
        <w:t xml:space="preserve">, ni el presentarla conforme al interés del solicitante; no estarán obligados a generarla, resumirla, efectuar cálculos o practicar investigaciones.” </w:t>
      </w:r>
    </w:p>
    <w:p w14:paraId="3A6E83B2" w14:textId="77777777" w:rsidR="00151C13" w:rsidRPr="00BF29AC" w:rsidRDefault="00151C13">
      <w:pPr>
        <w:spacing w:line="360" w:lineRule="auto"/>
        <w:ind w:right="-93"/>
        <w:jc w:val="both"/>
        <w:rPr>
          <w:rFonts w:ascii="Palatino Linotype" w:eastAsia="Palatino Linotype" w:hAnsi="Palatino Linotype" w:cs="Palatino Linotype"/>
          <w:sz w:val="22"/>
          <w:szCs w:val="22"/>
        </w:rPr>
      </w:pPr>
    </w:p>
    <w:p w14:paraId="3CBF2273" w14:textId="77777777" w:rsidR="00151C13" w:rsidRPr="00BF29AC" w:rsidRDefault="00854D19">
      <w:pPr>
        <w:spacing w:line="360" w:lineRule="auto"/>
        <w:ind w:right="-93"/>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0B996701" w14:textId="77777777" w:rsidR="00151C13" w:rsidRPr="00BF29AC" w:rsidRDefault="00151C13">
      <w:pPr>
        <w:spacing w:line="360" w:lineRule="auto"/>
        <w:ind w:right="-93"/>
        <w:jc w:val="both"/>
        <w:rPr>
          <w:rFonts w:ascii="Palatino Linotype" w:eastAsia="Palatino Linotype" w:hAnsi="Palatino Linotype" w:cs="Palatino Linotype"/>
          <w:sz w:val="22"/>
          <w:szCs w:val="22"/>
        </w:rPr>
      </w:pPr>
    </w:p>
    <w:p w14:paraId="171140F2" w14:textId="77777777" w:rsidR="00151C13" w:rsidRPr="00BF29AC" w:rsidRDefault="00854D19">
      <w:pPr>
        <w:spacing w:line="360" w:lineRule="auto"/>
        <w:ind w:right="-93"/>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BF29AC">
        <w:rPr>
          <w:rFonts w:ascii="Palatino Linotype" w:eastAsia="Palatino Linotype" w:hAnsi="Palatino Linotype" w:cs="Palatino Linotype"/>
          <w:b/>
          <w:sz w:val="22"/>
          <w:szCs w:val="22"/>
        </w:rPr>
        <w:t xml:space="preserve"> </w:t>
      </w:r>
    </w:p>
    <w:p w14:paraId="0BF54481" w14:textId="77777777" w:rsidR="00151C13" w:rsidRPr="00BF29AC" w:rsidRDefault="00151C13">
      <w:pPr>
        <w:spacing w:line="360" w:lineRule="auto"/>
        <w:jc w:val="both"/>
        <w:rPr>
          <w:rFonts w:ascii="Palatino Linotype" w:eastAsia="Palatino Linotype" w:hAnsi="Palatino Linotype" w:cs="Palatino Linotype"/>
          <w:b/>
          <w:sz w:val="22"/>
          <w:szCs w:val="22"/>
        </w:rPr>
      </w:pPr>
    </w:p>
    <w:p w14:paraId="5B51D25E" w14:textId="77777777" w:rsidR="00151C13" w:rsidRPr="00BF29AC" w:rsidRDefault="00854D19">
      <w:pPr>
        <w:ind w:left="567" w:right="616"/>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lastRenderedPageBreak/>
        <w:t>“</w:t>
      </w:r>
      <w:r w:rsidRPr="00BF29AC">
        <w:rPr>
          <w:rFonts w:ascii="Palatino Linotype" w:eastAsia="Palatino Linotype" w:hAnsi="Palatino Linotype" w:cs="Palatino Linotype"/>
          <w:b/>
          <w:i/>
          <w:sz w:val="22"/>
          <w:szCs w:val="22"/>
        </w:rPr>
        <w:t>No existe obligación de elaborar documentos ad hoc para atender las solicitudes de acceso a la información.</w:t>
      </w:r>
      <w:r w:rsidRPr="00BF29AC">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6D004141" w14:textId="77777777" w:rsidR="00151C13" w:rsidRPr="00BF29AC" w:rsidRDefault="00151C13">
      <w:pPr>
        <w:spacing w:line="360" w:lineRule="auto"/>
        <w:ind w:right="-93"/>
        <w:jc w:val="both"/>
        <w:rPr>
          <w:rFonts w:ascii="Palatino Linotype" w:eastAsia="Palatino Linotype" w:hAnsi="Palatino Linotype" w:cs="Palatino Linotype"/>
          <w:sz w:val="22"/>
          <w:szCs w:val="22"/>
        </w:rPr>
      </w:pPr>
    </w:p>
    <w:p w14:paraId="3DD4440A" w14:textId="77777777" w:rsidR="00151C13" w:rsidRPr="00BF29AC" w:rsidRDefault="00854D19">
      <w:pPr>
        <w:spacing w:line="360" w:lineRule="auto"/>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342FCFE" w14:textId="77777777" w:rsidR="00151C13" w:rsidRPr="00BF29AC" w:rsidRDefault="00151C13">
      <w:pPr>
        <w:spacing w:line="360" w:lineRule="auto"/>
        <w:jc w:val="both"/>
        <w:rPr>
          <w:rFonts w:ascii="Palatino Linotype" w:eastAsia="Palatino Linotype" w:hAnsi="Palatino Linotype" w:cs="Palatino Linotype"/>
          <w:sz w:val="22"/>
          <w:szCs w:val="22"/>
        </w:rPr>
      </w:pPr>
    </w:p>
    <w:p w14:paraId="0BF04916" w14:textId="77777777" w:rsidR="00151C13" w:rsidRPr="00BF29AC" w:rsidRDefault="00854D19">
      <w:pPr>
        <w:spacing w:line="360" w:lineRule="auto"/>
        <w:ind w:right="49"/>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C3075EF" w14:textId="77777777" w:rsidR="00151C13" w:rsidRPr="00BF29AC" w:rsidRDefault="00151C13">
      <w:pPr>
        <w:spacing w:line="360" w:lineRule="auto"/>
        <w:ind w:right="49"/>
        <w:jc w:val="both"/>
        <w:rPr>
          <w:rFonts w:ascii="Palatino Linotype" w:eastAsia="Palatino Linotype" w:hAnsi="Palatino Linotype" w:cs="Palatino Linotype"/>
          <w:sz w:val="22"/>
          <w:szCs w:val="22"/>
        </w:rPr>
      </w:pPr>
    </w:p>
    <w:p w14:paraId="0A291A5C" w14:textId="77777777" w:rsidR="00151C13" w:rsidRPr="00BF29AC" w:rsidRDefault="00854D19">
      <w:pPr>
        <w:spacing w:line="360" w:lineRule="auto"/>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w:t>
      </w:r>
      <w:r w:rsidRPr="00BF29AC">
        <w:rPr>
          <w:rFonts w:ascii="Palatino Linotype" w:eastAsia="Palatino Linotype" w:hAnsi="Palatino Linotype" w:cs="Palatino Linotype"/>
          <w:sz w:val="22"/>
          <w:szCs w:val="22"/>
        </w:rPr>
        <w:lastRenderedPageBreak/>
        <w:t xml:space="preserve">de los Sujetos Obligados; los que, podrán estar en cualquier medio, sea escrito, impreso, sonoro, visual, electrónico, informático u holográfico de conformidad con el artículo 3, fracción XI de la Ley de la materia, el cual señala lo siguiente: </w:t>
      </w:r>
    </w:p>
    <w:p w14:paraId="65E4E84D" w14:textId="77777777" w:rsidR="00151C13" w:rsidRPr="00BF29AC" w:rsidRDefault="00151C13">
      <w:pPr>
        <w:spacing w:line="360" w:lineRule="auto"/>
        <w:ind w:left="567" w:right="616"/>
        <w:jc w:val="both"/>
        <w:rPr>
          <w:rFonts w:ascii="Palatino Linotype" w:eastAsia="Palatino Linotype" w:hAnsi="Palatino Linotype" w:cs="Palatino Linotype"/>
          <w:i/>
          <w:sz w:val="22"/>
          <w:szCs w:val="22"/>
        </w:rPr>
      </w:pPr>
    </w:p>
    <w:p w14:paraId="19B0CA9C" w14:textId="77777777" w:rsidR="00151C13" w:rsidRPr="00BF29AC" w:rsidRDefault="00854D19">
      <w:pPr>
        <w:ind w:left="567" w:right="616"/>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w:t>
      </w:r>
      <w:r w:rsidRPr="00BF29AC">
        <w:rPr>
          <w:rFonts w:ascii="Palatino Linotype" w:eastAsia="Palatino Linotype" w:hAnsi="Palatino Linotype" w:cs="Palatino Linotype"/>
          <w:b/>
          <w:i/>
          <w:sz w:val="22"/>
          <w:szCs w:val="22"/>
        </w:rPr>
        <w:t xml:space="preserve">Artículo 3. </w:t>
      </w:r>
      <w:r w:rsidRPr="00BF29AC">
        <w:rPr>
          <w:rFonts w:ascii="Palatino Linotype" w:eastAsia="Palatino Linotype" w:hAnsi="Palatino Linotype" w:cs="Palatino Linotype"/>
          <w:i/>
          <w:sz w:val="22"/>
          <w:szCs w:val="22"/>
        </w:rPr>
        <w:t>Para los efectos de la presente Ley se entenderá por:</w:t>
      </w:r>
    </w:p>
    <w:p w14:paraId="2E598715" w14:textId="77777777" w:rsidR="00151C13" w:rsidRPr="00BF29AC" w:rsidRDefault="00854D19">
      <w:pPr>
        <w:ind w:left="567" w:right="616"/>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w:t>
      </w:r>
    </w:p>
    <w:p w14:paraId="3BA00440" w14:textId="77777777" w:rsidR="00151C13" w:rsidRPr="00BF29AC" w:rsidRDefault="00854D19">
      <w:pPr>
        <w:ind w:left="567" w:right="616"/>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b/>
          <w:i/>
          <w:sz w:val="22"/>
          <w:szCs w:val="22"/>
        </w:rPr>
        <w:t>XI. Documento:</w:t>
      </w:r>
      <w:r w:rsidRPr="00BF29AC">
        <w:rPr>
          <w:rFonts w:ascii="Palatino Linotype" w:eastAsia="Palatino Linotype" w:hAnsi="Palatino Linotype" w:cs="Palatino Linotype"/>
          <w:i/>
          <w:sz w:val="22"/>
          <w:szCs w:val="22"/>
        </w:rPr>
        <w:t xml:space="preserve"> Los expedientes, reportes, estudios, actas</w:t>
      </w:r>
      <w:r w:rsidRPr="00BF29AC">
        <w:rPr>
          <w:rFonts w:ascii="Palatino Linotype" w:eastAsia="Palatino Linotype" w:hAnsi="Palatino Linotype" w:cs="Palatino Linotype"/>
          <w:b/>
          <w:i/>
          <w:sz w:val="22"/>
          <w:szCs w:val="22"/>
        </w:rPr>
        <w:t>,</w:t>
      </w:r>
      <w:r w:rsidRPr="00BF29AC">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4CFDA01" w14:textId="77777777" w:rsidR="00151C13" w:rsidRPr="00BF29AC" w:rsidRDefault="00151C13">
      <w:pPr>
        <w:spacing w:line="360" w:lineRule="auto"/>
        <w:ind w:left="851" w:right="899"/>
        <w:jc w:val="both"/>
        <w:rPr>
          <w:rFonts w:ascii="Palatino Linotype" w:eastAsia="Palatino Linotype" w:hAnsi="Palatino Linotype" w:cs="Palatino Linotype"/>
          <w:sz w:val="22"/>
          <w:szCs w:val="22"/>
        </w:rPr>
      </w:pPr>
    </w:p>
    <w:p w14:paraId="34EB082B" w14:textId="77777777" w:rsidR="00151C13" w:rsidRPr="00BF29AC" w:rsidRDefault="00854D19">
      <w:pPr>
        <w:spacing w:line="360" w:lineRule="auto"/>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7A52F1D" w14:textId="77777777" w:rsidR="00151C13" w:rsidRPr="00BF29AC" w:rsidRDefault="00151C13">
      <w:pPr>
        <w:spacing w:line="360" w:lineRule="auto"/>
        <w:jc w:val="both"/>
        <w:rPr>
          <w:rFonts w:ascii="Palatino Linotype" w:eastAsia="Palatino Linotype" w:hAnsi="Palatino Linotype" w:cs="Palatino Linotype"/>
          <w:sz w:val="22"/>
          <w:szCs w:val="22"/>
        </w:rPr>
      </w:pPr>
    </w:p>
    <w:p w14:paraId="570D4F0A" w14:textId="77777777" w:rsidR="00151C13" w:rsidRPr="00BF29AC" w:rsidRDefault="00854D19">
      <w:pPr>
        <w:ind w:left="567" w:right="616"/>
        <w:jc w:val="both"/>
        <w:rPr>
          <w:rFonts w:ascii="Palatino Linotype" w:eastAsia="Palatino Linotype" w:hAnsi="Palatino Linotype" w:cs="Palatino Linotype"/>
          <w:b/>
          <w:i/>
          <w:sz w:val="22"/>
          <w:szCs w:val="22"/>
        </w:rPr>
      </w:pPr>
      <w:r w:rsidRPr="00BF29AC">
        <w:rPr>
          <w:rFonts w:ascii="Palatino Linotype" w:eastAsia="Palatino Linotype" w:hAnsi="Palatino Linotype" w:cs="Palatino Linotype"/>
          <w:b/>
          <w:sz w:val="22"/>
          <w:szCs w:val="22"/>
        </w:rPr>
        <w:t>“</w:t>
      </w:r>
      <w:r w:rsidRPr="00BF29AC">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BF29AC">
        <w:rPr>
          <w:rFonts w:ascii="Palatino Linotype" w:eastAsia="Palatino Linotype" w:hAnsi="Palatino Linotype" w:cs="Palatino Linotype"/>
          <w:i/>
          <w:sz w:val="22"/>
          <w:szCs w:val="22"/>
        </w:rPr>
        <w:t xml:space="preserve"> De conformidad con los artículos antes referidos, el derecho de acceso a la información </w:t>
      </w:r>
      <w:proofErr w:type="gramStart"/>
      <w:r w:rsidRPr="00BF29AC">
        <w:rPr>
          <w:rFonts w:ascii="Palatino Linotype" w:eastAsia="Palatino Linotype" w:hAnsi="Palatino Linotype" w:cs="Palatino Linotype"/>
          <w:i/>
          <w:sz w:val="22"/>
          <w:szCs w:val="22"/>
        </w:rPr>
        <w:t>pública,</w:t>
      </w:r>
      <w:proofErr w:type="gramEnd"/>
      <w:r w:rsidRPr="00BF29AC">
        <w:rPr>
          <w:rFonts w:ascii="Palatino Linotype" w:eastAsia="Palatino Linotype" w:hAnsi="Palatino Linotype" w:cs="Palatino Linotype"/>
          <w:i/>
          <w:sz w:val="22"/>
          <w:szCs w:val="22"/>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9E14DD" w14:textId="77777777" w:rsidR="00151C13" w:rsidRPr="00BF29AC" w:rsidRDefault="00854D19">
      <w:pPr>
        <w:ind w:left="567" w:right="616"/>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 xml:space="preserve">En </w:t>
      </w:r>
      <w:proofErr w:type="gramStart"/>
      <w:r w:rsidRPr="00BF29AC">
        <w:rPr>
          <w:rFonts w:ascii="Palatino Linotype" w:eastAsia="Palatino Linotype" w:hAnsi="Palatino Linotype" w:cs="Palatino Linotype"/>
          <w:i/>
          <w:sz w:val="22"/>
          <w:szCs w:val="22"/>
        </w:rPr>
        <w:t>consecuencia</w:t>
      </w:r>
      <w:proofErr w:type="gramEnd"/>
      <w:r w:rsidRPr="00BF29AC">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2F934125" w14:textId="77777777" w:rsidR="00151C13" w:rsidRPr="00BF29AC" w:rsidRDefault="00854D19">
      <w:pPr>
        <w:ind w:left="567" w:right="616"/>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 xml:space="preserve">1) Que se trate de información registrada en cualquier soporte documental, </w:t>
      </w:r>
      <w:proofErr w:type="gramStart"/>
      <w:r w:rsidRPr="00BF29AC">
        <w:rPr>
          <w:rFonts w:ascii="Palatino Linotype" w:eastAsia="Palatino Linotype" w:hAnsi="Palatino Linotype" w:cs="Palatino Linotype"/>
          <w:i/>
          <w:sz w:val="22"/>
          <w:szCs w:val="22"/>
        </w:rPr>
        <w:t>que</w:t>
      </w:r>
      <w:proofErr w:type="gramEnd"/>
      <w:r w:rsidRPr="00BF29AC">
        <w:rPr>
          <w:rFonts w:ascii="Palatino Linotype" w:eastAsia="Palatino Linotype" w:hAnsi="Palatino Linotype" w:cs="Palatino Linotype"/>
          <w:i/>
          <w:sz w:val="22"/>
          <w:szCs w:val="22"/>
        </w:rPr>
        <w:t xml:space="preserve"> en ejercicio de las atribuciones conferidas, sea generada por los Sujetos Obligados;</w:t>
      </w:r>
    </w:p>
    <w:p w14:paraId="3F3700A2" w14:textId="77777777" w:rsidR="00151C13" w:rsidRPr="00BF29AC" w:rsidRDefault="00854D19">
      <w:pPr>
        <w:ind w:left="567" w:right="616"/>
        <w:jc w:val="both"/>
        <w:rPr>
          <w:rFonts w:ascii="Palatino Linotype" w:eastAsia="Palatino Linotype" w:hAnsi="Palatino Linotype" w:cs="Palatino Linotype"/>
          <w:b/>
          <w:i/>
          <w:sz w:val="22"/>
          <w:szCs w:val="22"/>
        </w:rPr>
      </w:pPr>
      <w:r w:rsidRPr="00BF29AC">
        <w:rPr>
          <w:rFonts w:ascii="Palatino Linotype" w:eastAsia="Palatino Linotype" w:hAnsi="Palatino Linotype" w:cs="Palatino Linotype"/>
          <w:b/>
          <w:i/>
          <w:sz w:val="22"/>
          <w:szCs w:val="22"/>
        </w:rPr>
        <w:lastRenderedPageBreak/>
        <w:t xml:space="preserve">2) Que se trate de información registrada en cualquier soporte documental, </w:t>
      </w:r>
      <w:proofErr w:type="gramStart"/>
      <w:r w:rsidRPr="00BF29AC">
        <w:rPr>
          <w:rFonts w:ascii="Palatino Linotype" w:eastAsia="Palatino Linotype" w:hAnsi="Palatino Linotype" w:cs="Palatino Linotype"/>
          <w:b/>
          <w:i/>
          <w:sz w:val="22"/>
          <w:szCs w:val="22"/>
        </w:rPr>
        <w:t>que</w:t>
      </w:r>
      <w:proofErr w:type="gramEnd"/>
      <w:r w:rsidRPr="00BF29AC">
        <w:rPr>
          <w:rFonts w:ascii="Palatino Linotype" w:eastAsia="Palatino Linotype" w:hAnsi="Palatino Linotype" w:cs="Palatino Linotype"/>
          <w:b/>
          <w:i/>
          <w:sz w:val="22"/>
          <w:szCs w:val="22"/>
        </w:rPr>
        <w:t xml:space="preserve"> en ejercicio de las atribuciones conferidas, sea administrada por los Sujetos Obligados, y</w:t>
      </w:r>
    </w:p>
    <w:p w14:paraId="3C2018AC" w14:textId="77777777" w:rsidR="00151C13" w:rsidRPr="00BF29AC" w:rsidRDefault="00854D19">
      <w:pPr>
        <w:ind w:left="567" w:right="616"/>
        <w:jc w:val="both"/>
        <w:rPr>
          <w:rFonts w:ascii="Palatino Linotype" w:eastAsia="Palatino Linotype" w:hAnsi="Palatino Linotype" w:cs="Palatino Linotype"/>
          <w:b/>
          <w:i/>
          <w:sz w:val="22"/>
          <w:szCs w:val="22"/>
        </w:rPr>
      </w:pPr>
      <w:r w:rsidRPr="00BF29AC">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BF29AC">
        <w:rPr>
          <w:rFonts w:ascii="Palatino Linotype" w:eastAsia="Palatino Linotype" w:hAnsi="Palatino Linotype" w:cs="Palatino Linotype"/>
          <w:b/>
          <w:i/>
          <w:sz w:val="22"/>
          <w:szCs w:val="22"/>
        </w:rPr>
        <w:t>que</w:t>
      </w:r>
      <w:proofErr w:type="gramEnd"/>
      <w:r w:rsidRPr="00BF29AC">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365F65D0" w14:textId="77777777" w:rsidR="00151C13" w:rsidRPr="00BF29AC" w:rsidRDefault="00151C13">
      <w:pPr>
        <w:tabs>
          <w:tab w:val="left" w:pos="8647"/>
        </w:tabs>
        <w:spacing w:line="360" w:lineRule="auto"/>
        <w:jc w:val="both"/>
        <w:rPr>
          <w:rFonts w:ascii="Palatino Linotype" w:eastAsia="Palatino Linotype" w:hAnsi="Palatino Linotype" w:cs="Palatino Linotype"/>
          <w:b/>
          <w:sz w:val="22"/>
          <w:szCs w:val="22"/>
        </w:rPr>
      </w:pPr>
    </w:p>
    <w:p w14:paraId="04D1A28D" w14:textId="77777777" w:rsidR="00151C13" w:rsidRPr="00BF29AC" w:rsidRDefault="00854D19">
      <w:pPr>
        <w:spacing w:after="240" w:line="360" w:lineRule="auto"/>
        <w:jc w:val="both"/>
        <w:rPr>
          <w:rFonts w:ascii="Palatino Linotype" w:eastAsia="Palatino Linotype" w:hAnsi="Palatino Linotype" w:cs="Palatino Linotype"/>
          <w:b/>
          <w:sz w:val="22"/>
          <w:szCs w:val="22"/>
        </w:rPr>
      </w:pPr>
      <w:r w:rsidRPr="00BF29AC">
        <w:rPr>
          <w:rFonts w:ascii="Palatino Linotype" w:eastAsia="Palatino Linotype" w:hAnsi="Palatino Linotype" w:cs="Palatino Linotype"/>
          <w:sz w:val="22"/>
          <w:szCs w:val="22"/>
        </w:rPr>
        <w:t xml:space="preserve">Del análisis de la solicitud de información motivo del recurso de revisión que ahora se resuelve, se advierte que el particular requirió al </w:t>
      </w:r>
      <w:r w:rsidRPr="00BF29AC">
        <w:rPr>
          <w:rFonts w:ascii="Palatino Linotype" w:eastAsia="Palatino Linotype" w:hAnsi="Palatino Linotype" w:cs="Palatino Linotype"/>
          <w:b/>
          <w:sz w:val="22"/>
          <w:szCs w:val="22"/>
        </w:rPr>
        <w:t>Ayuntamiento de Toluca lo siguiente:</w:t>
      </w:r>
    </w:p>
    <w:p w14:paraId="7955A15C" w14:textId="77777777" w:rsidR="00151C13" w:rsidRPr="00BF29AC" w:rsidRDefault="00854D19">
      <w:pPr>
        <w:numPr>
          <w:ilvl w:val="0"/>
          <w:numId w:val="2"/>
        </w:numPr>
        <w:pBdr>
          <w:top w:val="nil"/>
          <w:left w:val="nil"/>
          <w:bottom w:val="nil"/>
          <w:right w:val="nil"/>
          <w:between w:val="nil"/>
        </w:pBdr>
        <w:spacing w:after="240" w:line="360" w:lineRule="auto"/>
        <w:jc w:val="both"/>
        <w:rPr>
          <w:rFonts w:ascii="Palatino Linotype" w:eastAsia="Palatino Linotype" w:hAnsi="Palatino Linotype" w:cs="Palatino Linotype"/>
          <w:b/>
          <w:sz w:val="22"/>
          <w:szCs w:val="22"/>
        </w:rPr>
      </w:pPr>
      <w:r w:rsidRPr="00BF29AC">
        <w:rPr>
          <w:rFonts w:ascii="Palatino Linotype" w:eastAsia="Palatino Linotype" w:hAnsi="Palatino Linotype" w:cs="Palatino Linotype"/>
          <w:b/>
          <w:sz w:val="22"/>
          <w:szCs w:val="22"/>
        </w:rPr>
        <w:t xml:space="preserve">Los gastos de viáticos y los objetivos y logros pagados a servidores públicos del ayuntamiento </w:t>
      </w:r>
      <w:proofErr w:type="gramStart"/>
      <w:r w:rsidRPr="00BF29AC">
        <w:rPr>
          <w:rFonts w:ascii="Palatino Linotype" w:eastAsia="Palatino Linotype" w:hAnsi="Palatino Linotype" w:cs="Palatino Linotype"/>
          <w:b/>
          <w:sz w:val="22"/>
          <w:szCs w:val="22"/>
        </w:rPr>
        <w:t>desee</w:t>
      </w:r>
      <w:proofErr w:type="gramEnd"/>
      <w:r w:rsidRPr="00BF29AC">
        <w:rPr>
          <w:rFonts w:ascii="Palatino Linotype" w:eastAsia="Palatino Linotype" w:hAnsi="Palatino Linotype" w:cs="Palatino Linotype"/>
          <w:b/>
          <w:sz w:val="22"/>
          <w:szCs w:val="22"/>
        </w:rPr>
        <w:t xml:space="preserve"> el presiente hasta todos los servidores del enero a la fecha </w:t>
      </w:r>
    </w:p>
    <w:p w14:paraId="651C31B8" w14:textId="77777777" w:rsidR="00151C13" w:rsidRPr="00BF29AC" w:rsidRDefault="00854D19">
      <w:pPr>
        <w:spacing w:line="360" w:lineRule="auto"/>
        <w:ind w:right="-7"/>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t>El Sujeto Obligado en su respuesta entregó los siguientes documentos electrónicos:</w:t>
      </w:r>
    </w:p>
    <w:p w14:paraId="05AC3DE2" w14:textId="77777777" w:rsidR="00151C13" w:rsidRPr="00BF29AC" w:rsidRDefault="00151C13">
      <w:pPr>
        <w:spacing w:line="360" w:lineRule="auto"/>
        <w:ind w:right="-7"/>
        <w:jc w:val="both"/>
        <w:rPr>
          <w:rFonts w:ascii="Palatino Linotype" w:eastAsia="Palatino Linotype" w:hAnsi="Palatino Linotype" w:cs="Palatino Linotype"/>
          <w:sz w:val="22"/>
          <w:szCs w:val="22"/>
        </w:rPr>
      </w:pPr>
    </w:p>
    <w:p w14:paraId="3BCEB901" w14:textId="77777777" w:rsidR="00151C13" w:rsidRPr="00BF29AC" w:rsidRDefault="00854D19">
      <w:pPr>
        <w:numPr>
          <w:ilvl w:val="0"/>
          <w:numId w:val="3"/>
        </w:numPr>
        <w:pBdr>
          <w:top w:val="nil"/>
          <w:left w:val="nil"/>
          <w:bottom w:val="nil"/>
          <w:right w:val="nil"/>
          <w:between w:val="nil"/>
        </w:pBdr>
        <w:spacing w:line="360" w:lineRule="auto"/>
        <w:ind w:right="-7"/>
        <w:jc w:val="both"/>
        <w:rPr>
          <w:rFonts w:ascii="Palatino Linotype" w:eastAsia="Palatino Linotype" w:hAnsi="Palatino Linotype" w:cs="Palatino Linotype"/>
          <w:b/>
          <w:sz w:val="22"/>
          <w:szCs w:val="22"/>
        </w:rPr>
      </w:pPr>
      <w:r w:rsidRPr="00BF29AC">
        <w:rPr>
          <w:rFonts w:ascii="Palatino Linotype" w:eastAsia="Palatino Linotype" w:hAnsi="Palatino Linotype" w:cs="Palatino Linotype"/>
          <w:b/>
          <w:sz w:val="22"/>
          <w:szCs w:val="22"/>
        </w:rPr>
        <w:t xml:space="preserve">R.01789.2025.pdf: </w:t>
      </w:r>
      <w:r w:rsidRPr="00BF29AC">
        <w:rPr>
          <w:rFonts w:ascii="Palatino Linotype" w:eastAsia="Palatino Linotype" w:hAnsi="Palatino Linotype" w:cs="Palatino Linotype"/>
          <w:sz w:val="22"/>
          <w:szCs w:val="22"/>
        </w:rPr>
        <w:t xml:space="preserve">Documento sin número de oficio signado por el Titular de la Unidad de Transparencia mediante indica que la Dirección General de Administración y Servidora Pública Habilitada informó que la información requerida no es competencia de dicha unidad administrativa, </w:t>
      </w:r>
      <w:proofErr w:type="gramStart"/>
      <w:r w:rsidRPr="00BF29AC">
        <w:rPr>
          <w:rFonts w:ascii="Palatino Linotype" w:eastAsia="Palatino Linotype" w:hAnsi="Palatino Linotype" w:cs="Palatino Linotype"/>
          <w:sz w:val="22"/>
          <w:szCs w:val="22"/>
        </w:rPr>
        <w:t>de acuerdo al</w:t>
      </w:r>
      <w:proofErr w:type="gramEnd"/>
      <w:r w:rsidRPr="00BF29AC">
        <w:rPr>
          <w:rFonts w:ascii="Palatino Linotype" w:eastAsia="Palatino Linotype" w:hAnsi="Palatino Linotype" w:cs="Palatino Linotype"/>
          <w:sz w:val="22"/>
          <w:szCs w:val="22"/>
        </w:rPr>
        <w:t xml:space="preserve"> Código Reglamentario Municipal de Toluca.</w:t>
      </w:r>
    </w:p>
    <w:p w14:paraId="049C3428" w14:textId="77777777" w:rsidR="00151C13" w:rsidRPr="00BF29AC" w:rsidRDefault="00151C13">
      <w:pPr>
        <w:spacing w:line="360" w:lineRule="auto"/>
        <w:ind w:right="-7"/>
        <w:jc w:val="both"/>
        <w:rPr>
          <w:rFonts w:ascii="Palatino Linotype" w:eastAsia="Palatino Linotype" w:hAnsi="Palatino Linotype" w:cs="Palatino Linotype"/>
          <w:b/>
          <w:sz w:val="22"/>
          <w:szCs w:val="22"/>
        </w:rPr>
      </w:pPr>
    </w:p>
    <w:p w14:paraId="77899F5F" w14:textId="77777777" w:rsidR="00151C13" w:rsidRPr="00BF29AC" w:rsidRDefault="00854D19">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bookmarkStart w:id="1" w:name="_heading=h.j522n8mw5brv" w:colFirst="0" w:colLast="0"/>
      <w:bookmarkEnd w:id="1"/>
      <w:r w:rsidRPr="00BF29AC">
        <w:rPr>
          <w:rFonts w:ascii="Palatino Linotype" w:eastAsia="Palatino Linotype" w:hAnsi="Palatino Linotype" w:cs="Palatino Linotype"/>
          <w:sz w:val="22"/>
          <w:szCs w:val="22"/>
        </w:rPr>
        <w:t>Por su parte, el Recurrente se inconformó por la negativa de la entrega de la información. Mediante el informe justificado el Sujeto Obligado ratificó la respuesta inicial.</w:t>
      </w:r>
    </w:p>
    <w:p w14:paraId="75B3EC3B" w14:textId="77777777" w:rsidR="00151C13" w:rsidRPr="00BF29AC" w:rsidRDefault="00151C13">
      <w:pPr>
        <w:pBdr>
          <w:top w:val="nil"/>
          <w:left w:val="nil"/>
          <w:bottom w:val="nil"/>
          <w:right w:val="nil"/>
          <w:between w:val="nil"/>
        </w:pBdr>
        <w:spacing w:line="360" w:lineRule="auto"/>
        <w:ind w:left="720" w:right="-150" w:hanging="720"/>
        <w:jc w:val="both"/>
        <w:rPr>
          <w:rFonts w:ascii="Palatino Linotype" w:eastAsia="Palatino Linotype" w:hAnsi="Palatino Linotype" w:cs="Palatino Linotype"/>
          <w:sz w:val="22"/>
          <w:szCs w:val="22"/>
        </w:rPr>
      </w:pPr>
    </w:p>
    <w:p w14:paraId="127A82DB" w14:textId="77777777" w:rsidR="00151C13" w:rsidRPr="00BF29AC" w:rsidRDefault="00854D19">
      <w:pPr>
        <w:spacing w:line="360" w:lineRule="auto"/>
        <w:ind w:right="-7"/>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t>Acotado lo anterior,</w:t>
      </w:r>
      <w:r w:rsidRPr="00BF29AC">
        <w:t xml:space="preserve"> </w:t>
      </w:r>
      <w:r w:rsidRPr="00BF29AC">
        <w:rPr>
          <w:rFonts w:ascii="Palatino Linotype" w:eastAsia="Palatino Linotype" w:hAnsi="Palatino Linotype" w:cs="Palatino Linotype"/>
          <w:sz w:val="22"/>
          <w:szCs w:val="22"/>
        </w:rPr>
        <w:t xml:space="preserve">se procede a analizar la naturaleza de la información, para ello debemos tener en cuenta que conforme el Manual Único de Contabilidad Gubernamental para las Dependencias y Entidades Públicas del Gobierno y Municipios del Estado de México, se entiende como viáticos: </w:t>
      </w:r>
      <w:r w:rsidRPr="00BF29AC">
        <w:rPr>
          <w:rFonts w:ascii="Palatino Linotype" w:eastAsia="Palatino Linotype" w:hAnsi="Palatino Linotype" w:cs="Palatino Linotype"/>
          <w:sz w:val="22"/>
          <w:szCs w:val="22"/>
          <w:u w:val="single"/>
        </w:rPr>
        <w:t xml:space="preserve">a la asignación a servidores públicos que desarrollan funciones inherentes a su puesto fuera de su lugar permanente de trabajo, con fundamento en el análisis </w:t>
      </w:r>
      <w:r w:rsidRPr="00BF29AC">
        <w:rPr>
          <w:rFonts w:ascii="Palatino Linotype" w:eastAsia="Palatino Linotype" w:hAnsi="Palatino Linotype" w:cs="Palatino Linotype"/>
          <w:sz w:val="22"/>
          <w:szCs w:val="22"/>
          <w:u w:val="single"/>
        </w:rPr>
        <w:lastRenderedPageBreak/>
        <w:t xml:space="preserve">del tipo, frecuencia, distancia y características de los desplazamientos que realice el servidor público, así como los apoyos que se le brinden, tales como vehículo o pago de casetas, entre otros. </w:t>
      </w:r>
    </w:p>
    <w:p w14:paraId="00FAC2EF" w14:textId="77777777" w:rsidR="00151C13" w:rsidRPr="00BF29AC" w:rsidRDefault="00151C13">
      <w:pPr>
        <w:spacing w:line="360" w:lineRule="auto"/>
        <w:ind w:right="-7"/>
        <w:jc w:val="both"/>
        <w:rPr>
          <w:rFonts w:ascii="Palatino Linotype" w:eastAsia="Palatino Linotype" w:hAnsi="Palatino Linotype" w:cs="Palatino Linotype"/>
          <w:sz w:val="22"/>
          <w:szCs w:val="22"/>
        </w:rPr>
      </w:pPr>
    </w:p>
    <w:p w14:paraId="2F150738" w14:textId="77777777" w:rsidR="00151C13" w:rsidRPr="00BF29AC" w:rsidRDefault="00854D19">
      <w:pPr>
        <w:spacing w:line="360" w:lineRule="auto"/>
        <w:ind w:right="-7"/>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t xml:space="preserve">De esta manera, los viáticos están considerados como erogaciones a cargo del </w:t>
      </w:r>
      <w:proofErr w:type="gramStart"/>
      <w:r w:rsidRPr="00BF29AC">
        <w:rPr>
          <w:rFonts w:ascii="Palatino Linotype" w:eastAsia="Palatino Linotype" w:hAnsi="Palatino Linotype" w:cs="Palatino Linotype"/>
          <w:sz w:val="22"/>
          <w:szCs w:val="22"/>
        </w:rPr>
        <w:t>erario público</w:t>
      </w:r>
      <w:proofErr w:type="gramEnd"/>
      <w:r w:rsidRPr="00BF29AC">
        <w:rPr>
          <w:rFonts w:ascii="Palatino Linotype" w:eastAsia="Palatino Linotype" w:hAnsi="Palatino Linotype" w:cs="Palatino Linotype"/>
          <w:sz w:val="22"/>
          <w:szCs w:val="22"/>
        </w:rPr>
        <w:t>, ubicados dentro del Clasificador por Objeto de Gasto Estatal Municipal.</w:t>
      </w:r>
    </w:p>
    <w:p w14:paraId="54C2B241" w14:textId="77777777" w:rsidR="00151C13" w:rsidRPr="00BF29AC" w:rsidRDefault="00151C13">
      <w:pPr>
        <w:spacing w:line="360" w:lineRule="auto"/>
        <w:ind w:right="49"/>
        <w:jc w:val="both"/>
        <w:rPr>
          <w:rFonts w:ascii="Palatino Linotype" w:eastAsia="Palatino Linotype" w:hAnsi="Palatino Linotype" w:cs="Palatino Linotype"/>
          <w:sz w:val="22"/>
          <w:szCs w:val="22"/>
        </w:rPr>
      </w:pPr>
    </w:p>
    <w:p w14:paraId="4C3D54D2" w14:textId="77777777" w:rsidR="00151C13" w:rsidRPr="00BF29AC" w:rsidRDefault="00854D19">
      <w:pPr>
        <w:spacing w:line="360" w:lineRule="auto"/>
        <w:ind w:right="49"/>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t>Continuando en estudio, resulta importante señalar que el Código Financiero del Estado de México y Municipios en su artículo 285, en lo medular señala que el Presupuesto de Egresos de los Municipios se constituye en el instrumento jurídico, de política económica y de política de gasto, que aprueba el Ayuntamiento en el cual se establece el ejercicio, control y evaluación del gasto público, precepto cuyo texto y sentido literal es el siguiente:</w:t>
      </w:r>
    </w:p>
    <w:p w14:paraId="67EBDF58" w14:textId="77777777" w:rsidR="00151C13" w:rsidRPr="00BF29AC" w:rsidRDefault="00151C13">
      <w:pPr>
        <w:pBdr>
          <w:top w:val="nil"/>
          <w:left w:val="nil"/>
          <w:bottom w:val="nil"/>
          <w:right w:val="nil"/>
          <w:between w:val="nil"/>
        </w:pBdr>
        <w:ind w:left="851" w:right="851" w:hanging="708"/>
        <w:jc w:val="both"/>
        <w:rPr>
          <w:rFonts w:ascii="Palatino Linotype" w:eastAsia="Palatino Linotype" w:hAnsi="Palatino Linotype" w:cs="Palatino Linotype"/>
          <w:i/>
          <w:sz w:val="22"/>
          <w:szCs w:val="22"/>
        </w:rPr>
      </w:pPr>
    </w:p>
    <w:p w14:paraId="5EE411C0" w14:textId="77777777" w:rsidR="00151C13" w:rsidRPr="00BF29AC" w:rsidRDefault="00854D19">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b/>
          <w:i/>
          <w:sz w:val="22"/>
          <w:szCs w:val="22"/>
        </w:rPr>
        <w:t>“Artículo 285</w:t>
      </w:r>
      <w:r w:rsidRPr="00BF29AC">
        <w:rPr>
          <w:rFonts w:ascii="Palatino Linotype" w:eastAsia="Palatino Linotype" w:hAnsi="Palatino Linotype" w:cs="Palatino Linotype"/>
          <w:i/>
          <w:sz w:val="22"/>
          <w:szCs w:val="22"/>
        </w:rPr>
        <w:t xml:space="preserve">.- </w:t>
      </w:r>
      <w:r w:rsidRPr="00BF29AC">
        <w:rPr>
          <w:rFonts w:ascii="Palatino Linotype" w:eastAsia="Palatino Linotype" w:hAnsi="Palatino Linotype" w:cs="Palatino Linotype"/>
          <w:b/>
          <w:i/>
          <w:sz w:val="22"/>
          <w:szCs w:val="22"/>
        </w:rPr>
        <w:t>El Presupuesto de Egresos</w:t>
      </w:r>
      <w:r w:rsidRPr="00BF29AC">
        <w:rPr>
          <w:rFonts w:ascii="Palatino Linotype" w:eastAsia="Palatino Linotype" w:hAnsi="Palatino Linotype" w:cs="Palatino Linotype"/>
          <w:i/>
          <w:sz w:val="22"/>
          <w:szCs w:val="22"/>
        </w:rPr>
        <w:t xml:space="preserve"> del Estado </w:t>
      </w:r>
      <w:r w:rsidRPr="00BF29AC">
        <w:rPr>
          <w:rFonts w:ascii="Palatino Linotype" w:eastAsia="Palatino Linotype" w:hAnsi="Palatino Linotype" w:cs="Palatino Linotype"/>
          <w:b/>
          <w:i/>
          <w:sz w:val="22"/>
          <w:szCs w:val="22"/>
        </w:rPr>
        <w:t>es el instrumento jurídico, de política económica y de política de gasto</w:t>
      </w:r>
      <w:r w:rsidRPr="00BF29AC">
        <w:rPr>
          <w:rFonts w:ascii="Palatino Linotype" w:eastAsia="Palatino Linotype" w:hAnsi="Palatino Linotype" w:cs="Palatino Linotype"/>
          <w:i/>
          <w:sz w:val="22"/>
          <w:szCs w:val="22"/>
        </w:rPr>
        <w:t xml:space="preserve">, que aprueba la Legislatura conforme a la iniciativa que presenta el Gobernador, </w:t>
      </w:r>
      <w:r w:rsidRPr="00BF29AC">
        <w:rPr>
          <w:rFonts w:ascii="Palatino Linotype" w:eastAsia="Palatino Linotype" w:hAnsi="Palatino Linotype" w:cs="Palatino Linotype"/>
          <w:b/>
          <w:i/>
          <w:sz w:val="22"/>
          <w:szCs w:val="22"/>
        </w:rPr>
        <w:t>en el cual se establece el ejercicio, control y evaluación del gasto público de las Dependencias</w:t>
      </w:r>
      <w:r w:rsidRPr="00BF29AC">
        <w:rPr>
          <w:rFonts w:ascii="Palatino Linotype" w:eastAsia="Palatino Linotype" w:hAnsi="Palatino Linotype" w:cs="Palatino Linotype"/>
          <w:i/>
          <w:sz w:val="22"/>
          <w:szCs w:val="22"/>
        </w:rPr>
        <w:t>, Entidades Públicas y Organismos Autónomos a través de los programas derivados del Plan de Desarrollo del Estado de México, durante el ejercicio fiscal correspondiente, así como de aquellos de naturaleza multianual propuestos por la Secretaría.</w:t>
      </w:r>
    </w:p>
    <w:p w14:paraId="6E89EA55" w14:textId="77777777" w:rsidR="00151C13" w:rsidRPr="00BF29AC" w:rsidRDefault="00854D19">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w:t>
      </w:r>
    </w:p>
    <w:p w14:paraId="3BEFBB2F" w14:textId="77777777" w:rsidR="00151C13" w:rsidRPr="00BF29AC" w:rsidRDefault="00854D19">
      <w:pPr>
        <w:pBdr>
          <w:top w:val="nil"/>
          <w:left w:val="nil"/>
          <w:bottom w:val="nil"/>
          <w:right w:val="nil"/>
          <w:between w:val="nil"/>
        </w:pBdr>
        <w:ind w:left="851" w:right="851"/>
        <w:jc w:val="both"/>
        <w:rPr>
          <w:rFonts w:ascii="Palatino Linotype" w:eastAsia="Palatino Linotype" w:hAnsi="Palatino Linotype" w:cs="Palatino Linotype"/>
          <w:b/>
          <w:i/>
          <w:sz w:val="22"/>
          <w:szCs w:val="22"/>
          <w:u w:val="single"/>
        </w:rPr>
      </w:pPr>
      <w:r w:rsidRPr="00BF29AC">
        <w:rPr>
          <w:rFonts w:ascii="Palatino Linotype" w:eastAsia="Palatino Linotype" w:hAnsi="Palatino Linotype" w:cs="Palatino Linotype"/>
          <w:b/>
          <w:i/>
          <w:sz w:val="22"/>
          <w:szCs w:val="22"/>
          <w:u w:val="single"/>
        </w:rPr>
        <w:t>En el caso de los municipios, el Presupuesto de Egresos, será el que se apruebe por el Ayuntamiento</w:t>
      </w:r>
      <w:r w:rsidRPr="00BF29AC">
        <w:rPr>
          <w:rFonts w:ascii="Palatino Linotype" w:eastAsia="Palatino Linotype" w:hAnsi="Palatino Linotype" w:cs="Palatino Linotype"/>
          <w:b/>
          <w:i/>
          <w:sz w:val="22"/>
          <w:szCs w:val="22"/>
        </w:rPr>
        <w:t>…”</w:t>
      </w:r>
    </w:p>
    <w:p w14:paraId="76ECE119" w14:textId="77777777" w:rsidR="00151C13" w:rsidRPr="00BF29AC" w:rsidRDefault="00151C13">
      <w:pPr>
        <w:pBdr>
          <w:top w:val="nil"/>
          <w:left w:val="nil"/>
          <w:bottom w:val="nil"/>
          <w:right w:val="nil"/>
          <w:between w:val="nil"/>
        </w:pBdr>
        <w:ind w:left="851" w:right="851" w:hanging="708"/>
        <w:jc w:val="both"/>
        <w:rPr>
          <w:rFonts w:ascii="Palatino Linotype" w:eastAsia="Palatino Linotype" w:hAnsi="Palatino Linotype" w:cs="Palatino Linotype"/>
          <w:i/>
          <w:sz w:val="22"/>
          <w:szCs w:val="22"/>
        </w:rPr>
      </w:pPr>
    </w:p>
    <w:p w14:paraId="788472EA" w14:textId="77777777" w:rsidR="00151C13" w:rsidRPr="00BF29AC" w:rsidRDefault="00854D19">
      <w:pPr>
        <w:spacing w:line="360" w:lineRule="auto"/>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t xml:space="preserve">Por su parte el Manual para la Planeación, Programación y Presupuesto de Egresos Municipal vigente señala: </w:t>
      </w:r>
    </w:p>
    <w:p w14:paraId="0C397E83" w14:textId="77777777" w:rsidR="00151C13" w:rsidRPr="00BF29AC" w:rsidRDefault="00151C13">
      <w:pPr>
        <w:spacing w:line="360" w:lineRule="auto"/>
        <w:jc w:val="both"/>
        <w:rPr>
          <w:rFonts w:ascii="Palatino Linotype" w:eastAsia="Palatino Linotype" w:hAnsi="Palatino Linotype" w:cs="Palatino Linotype"/>
          <w:sz w:val="22"/>
          <w:szCs w:val="22"/>
        </w:rPr>
      </w:pPr>
    </w:p>
    <w:p w14:paraId="14B712AD" w14:textId="77777777" w:rsidR="00151C13" w:rsidRPr="00BF29AC" w:rsidRDefault="00854D19">
      <w:pPr>
        <w:spacing w:line="276" w:lineRule="auto"/>
        <w:ind w:left="566" w:right="569"/>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 xml:space="preserve">“Con base en lo que establece el artículo 285 del Código Financiero del Estado de México y Municipios, el Presupuesto de Egresos Municipal se conceptualiza como el instrumento jurídico, de política económica y de política de gasto, que aprueba el Cabildo, conforme a la </w:t>
      </w:r>
      <w:r w:rsidRPr="00BF29AC">
        <w:rPr>
          <w:rFonts w:ascii="Palatino Linotype" w:eastAsia="Palatino Linotype" w:hAnsi="Palatino Linotype" w:cs="Palatino Linotype"/>
          <w:i/>
          <w:sz w:val="22"/>
          <w:szCs w:val="22"/>
        </w:rPr>
        <w:lastRenderedPageBreak/>
        <w:t xml:space="preserve">propuesta que presenta el C. Presidente Municipal, en el cual se establece el ejercicio, control y evaluación del gasto público de las Dependencias Administrativas y Organismos Municipales Descentralizados, a través de los programas derivados del Plan de Desarrollo Municipal (PDM), durante el ejercicio fiscal correspondiente. </w:t>
      </w:r>
    </w:p>
    <w:p w14:paraId="4E543B55" w14:textId="77777777" w:rsidR="00151C13" w:rsidRPr="00BF29AC" w:rsidRDefault="00854D19">
      <w:pPr>
        <w:spacing w:line="276" w:lineRule="auto"/>
        <w:ind w:left="566" w:right="569"/>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w:t>
      </w:r>
    </w:p>
    <w:p w14:paraId="10750678" w14:textId="77777777" w:rsidR="00151C13" w:rsidRPr="00BF29AC" w:rsidRDefault="00854D19">
      <w:pPr>
        <w:spacing w:line="276" w:lineRule="auto"/>
        <w:ind w:left="566" w:right="569"/>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Para las administraciones municipales, el Presupuesto basado en Resultados (</w:t>
      </w:r>
      <w:proofErr w:type="spellStart"/>
      <w:r w:rsidRPr="00BF29AC">
        <w:rPr>
          <w:rFonts w:ascii="Palatino Linotype" w:eastAsia="Palatino Linotype" w:hAnsi="Palatino Linotype" w:cs="Palatino Linotype"/>
          <w:i/>
          <w:sz w:val="22"/>
          <w:szCs w:val="22"/>
        </w:rPr>
        <w:t>PbR</w:t>
      </w:r>
      <w:proofErr w:type="spellEnd"/>
      <w:r w:rsidRPr="00BF29AC">
        <w:rPr>
          <w:rFonts w:ascii="Palatino Linotype" w:eastAsia="Palatino Linotype" w:hAnsi="Palatino Linotype" w:cs="Palatino Linotype"/>
          <w:i/>
          <w:sz w:val="22"/>
          <w:szCs w:val="22"/>
        </w:rPr>
        <w:t xml:space="preserve">), es un instrumento que permite mediante el proceso de evaluación, apoyar las decisiones presupuestarias con información sustantiva de los resultados de la aplicación de los recursos públicos, incorporando los principales hallazgos al proceso de programación, del ejercicio fiscal subsecuente a la evaluación, permitiendo establecer compromisos a fin de optimizar la calidad del gasto público. </w:t>
      </w:r>
    </w:p>
    <w:p w14:paraId="7485F438" w14:textId="77777777" w:rsidR="00151C13" w:rsidRPr="00BF29AC" w:rsidRDefault="00151C13">
      <w:pPr>
        <w:spacing w:line="276" w:lineRule="auto"/>
        <w:ind w:left="566" w:right="569"/>
        <w:jc w:val="both"/>
        <w:rPr>
          <w:rFonts w:ascii="Palatino Linotype" w:eastAsia="Palatino Linotype" w:hAnsi="Palatino Linotype" w:cs="Palatino Linotype"/>
          <w:i/>
          <w:sz w:val="22"/>
          <w:szCs w:val="22"/>
        </w:rPr>
      </w:pPr>
    </w:p>
    <w:p w14:paraId="51F70540" w14:textId="77777777" w:rsidR="00151C13" w:rsidRPr="00BF29AC" w:rsidRDefault="00854D19">
      <w:pPr>
        <w:spacing w:line="276" w:lineRule="auto"/>
        <w:ind w:left="566" w:right="569"/>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 xml:space="preserve">El </w:t>
      </w:r>
      <w:proofErr w:type="spellStart"/>
      <w:r w:rsidRPr="00BF29AC">
        <w:rPr>
          <w:rFonts w:ascii="Palatino Linotype" w:eastAsia="Palatino Linotype" w:hAnsi="Palatino Linotype" w:cs="Palatino Linotype"/>
          <w:i/>
          <w:sz w:val="22"/>
          <w:szCs w:val="22"/>
        </w:rPr>
        <w:t>PbR</w:t>
      </w:r>
      <w:proofErr w:type="spellEnd"/>
      <w:r w:rsidRPr="00BF29AC">
        <w:rPr>
          <w:rFonts w:ascii="Palatino Linotype" w:eastAsia="Palatino Linotype" w:hAnsi="Palatino Linotype" w:cs="Palatino Linotype"/>
          <w:i/>
          <w:sz w:val="22"/>
          <w:szCs w:val="22"/>
        </w:rPr>
        <w:t xml:space="preserve"> apoya la asignación objetiva de los recursos públicos para fortalecer las políticas, programas y proyectos para el desempeño gubernamental, a fin de que aporten mejoras sustantivas a las condiciones de vida de la sociedad. Por ello, fomenta la optimización de los recursos para brindar mayor cantidad y calidad de bienes y servicios públicos. </w:t>
      </w:r>
    </w:p>
    <w:p w14:paraId="0C913A4D" w14:textId="77777777" w:rsidR="00151C13" w:rsidRPr="00BF29AC" w:rsidRDefault="00854D19">
      <w:pPr>
        <w:spacing w:line="276" w:lineRule="auto"/>
        <w:ind w:left="566" w:right="569"/>
        <w:jc w:val="both"/>
        <w:rPr>
          <w:rFonts w:ascii="Palatino Linotype" w:eastAsia="Palatino Linotype" w:hAnsi="Palatino Linotype" w:cs="Palatino Linotype"/>
          <w:b/>
          <w:i/>
          <w:sz w:val="22"/>
          <w:szCs w:val="22"/>
        </w:rPr>
      </w:pPr>
      <w:r w:rsidRPr="00BF29AC">
        <w:rPr>
          <w:rFonts w:ascii="Palatino Linotype" w:eastAsia="Palatino Linotype" w:hAnsi="Palatino Linotype" w:cs="Palatino Linotype"/>
          <w:b/>
          <w:i/>
          <w:sz w:val="22"/>
          <w:szCs w:val="22"/>
        </w:rPr>
        <w:t xml:space="preserve">El </w:t>
      </w:r>
      <w:proofErr w:type="spellStart"/>
      <w:r w:rsidRPr="00BF29AC">
        <w:rPr>
          <w:rFonts w:ascii="Palatino Linotype" w:eastAsia="Palatino Linotype" w:hAnsi="Palatino Linotype" w:cs="Palatino Linotype"/>
          <w:b/>
          <w:i/>
          <w:sz w:val="22"/>
          <w:szCs w:val="22"/>
        </w:rPr>
        <w:t>PbR</w:t>
      </w:r>
      <w:proofErr w:type="spellEnd"/>
      <w:r w:rsidRPr="00BF29AC">
        <w:rPr>
          <w:rFonts w:ascii="Palatino Linotype" w:eastAsia="Palatino Linotype" w:hAnsi="Palatino Linotype" w:cs="Palatino Linotype"/>
          <w:b/>
          <w:i/>
          <w:sz w:val="22"/>
          <w:szCs w:val="22"/>
        </w:rPr>
        <w:t xml:space="preserve"> pretende que la definición de los programas presupuestarios se derive de un proceso secuencial, alineado con la planeación – asignación presupuestal, estableciendo objetivos, metas e indicadores, a efecto de hacer más eficiente la asignación de recursos, considerando la evaluación de los resultados alcanzados y la manera en que las Dependencias y Entidades de la Administración Pública Municipal ejercen los recursos públicos</w:t>
      </w:r>
    </w:p>
    <w:p w14:paraId="3A764B7A" w14:textId="77777777" w:rsidR="00151C13" w:rsidRPr="00BF29AC" w:rsidRDefault="00854D19">
      <w:pPr>
        <w:spacing w:line="276" w:lineRule="auto"/>
        <w:ind w:left="566" w:right="569"/>
        <w:jc w:val="both"/>
        <w:rPr>
          <w:rFonts w:ascii="Palatino Linotype" w:eastAsia="Palatino Linotype" w:hAnsi="Palatino Linotype" w:cs="Palatino Linotype"/>
          <w:b/>
          <w:i/>
          <w:sz w:val="22"/>
          <w:szCs w:val="22"/>
        </w:rPr>
      </w:pPr>
      <w:r w:rsidRPr="00BF29AC">
        <w:rPr>
          <w:rFonts w:ascii="Palatino Linotype" w:eastAsia="Palatino Linotype" w:hAnsi="Palatino Linotype" w:cs="Palatino Linotype"/>
          <w:b/>
          <w:i/>
          <w:sz w:val="22"/>
          <w:szCs w:val="22"/>
        </w:rPr>
        <w:t>[…]</w:t>
      </w:r>
    </w:p>
    <w:p w14:paraId="673A674D" w14:textId="77777777" w:rsidR="00151C13" w:rsidRPr="00BF29AC" w:rsidRDefault="00854D19">
      <w:pPr>
        <w:spacing w:line="276" w:lineRule="auto"/>
        <w:ind w:left="566" w:right="569"/>
        <w:jc w:val="both"/>
        <w:rPr>
          <w:rFonts w:ascii="Palatino Linotype" w:eastAsia="Palatino Linotype" w:hAnsi="Palatino Linotype" w:cs="Palatino Linotype"/>
          <w:b/>
          <w:i/>
          <w:sz w:val="22"/>
          <w:szCs w:val="22"/>
        </w:rPr>
      </w:pPr>
      <w:r w:rsidRPr="00BF29AC">
        <w:rPr>
          <w:rFonts w:ascii="Palatino Linotype" w:eastAsia="Palatino Linotype" w:hAnsi="Palatino Linotype" w:cs="Palatino Linotype"/>
          <w:b/>
          <w:i/>
          <w:sz w:val="22"/>
          <w:szCs w:val="22"/>
        </w:rPr>
        <w:t xml:space="preserve">3. Elaboración del Presupuesto: </w:t>
      </w:r>
    </w:p>
    <w:p w14:paraId="4699E8F6" w14:textId="77777777" w:rsidR="00151C13" w:rsidRPr="00BF29AC" w:rsidRDefault="00151C13">
      <w:pPr>
        <w:spacing w:line="276" w:lineRule="auto"/>
        <w:ind w:left="566" w:right="569"/>
        <w:jc w:val="both"/>
        <w:rPr>
          <w:rFonts w:ascii="Palatino Linotype" w:eastAsia="Palatino Linotype" w:hAnsi="Palatino Linotype" w:cs="Palatino Linotype"/>
          <w:b/>
          <w:i/>
          <w:sz w:val="22"/>
          <w:szCs w:val="22"/>
        </w:rPr>
      </w:pPr>
    </w:p>
    <w:p w14:paraId="198B061A" w14:textId="77777777" w:rsidR="00151C13" w:rsidRPr="00BF29AC" w:rsidRDefault="00854D19">
      <w:pPr>
        <w:spacing w:line="276" w:lineRule="auto"/>
        <w:ind w:left="566" w:right="569"/>
        <w:jc w:val="both"/>
        <w:rPr>
          <w:rFonts w:ascii="Palatino Linotype" w:eastAsia="Palatino Linotype" w:hAnsi="Palatino Linotype" w:cs="Palatino Linotype"/>
          <w:b/>
          <w:i/>
          <w:sz w:val="22"/>
          <w:szCs w:val="22"/>
        </w:rPr>
      </w:pPr>
      <w:r w:rsidRPr="00BF29AC">
        <w:rPr>
          <w:rFonts w:ascii="Palatino Linotype" w:eastAsia="Palatino Linotype" w:hAnsi="Palatino Linotype" w:cs="Palatino Linotype"/>
          <w:b/>
          <w:i/>
          <w:sz w:val="22"/>
          <w:szCs w:val="22"/>
        </w:rPr>
        <w:t>Integración Presupuestal: S</w:t>
      </w:r>
      <w:r w:rsidRPr="00BF29AC">
        <w:rPr>
          <w:rFonts w:ascii="Palatino Linotype" w:eastAsia="Palatino Linotype" w:hAnsi="Palatino Linotype" w:cs="Palatino Linotype"/>
          <w:i/>
          <w:sz w:val="22"/>
          <w:szCs w:val="22"/>
        </w:rPr>
        <w:t>e basa en la definición de las estructuras funcional-programática, administrativa y económica del presupuesto, vinculadas entre sí con los objetivos institucionales, a partir de la selección de las Categorías Programáticas (Finalidad, Funciones, Subfunciones, Programas presupuestarios, Subprogramas y Proyectos) contenidas en la Estructura Programática Municipal, a los cuales se orientan recursos para que dichos objetivos puedan llevarse a cabo por las Dependencias Generales y/o Auxiliares, así como por los Organismos Municipale</w:t>
      </w:r>
      <w:r w:rsidRPr="00BF29AC">
        <w:rPr>
          <w:rFonts w:ascii="Palatino Linotype" w:eastAsia="Palatino Linotype" w:hAnsi="Palatino Linotype" w:cs="Palatino Linotype"/>
          <w:b/>
          <w:i/>
          <w:sz w:val="22"/>
          <w:szCs w:val="22"/>
        </w:rPr>
        <w:t>s.”</w:t>
      </w:r>
    </w:p>
    <w:p w14:paraId="0575DA08" w14:textId="77777777" w:rsidR="00151C13" w:rsidRPr="00BF29AC" w:rsidRDefault="00151C13">
      <w:pPr>
        <w:spacing w:line="360" w:lineRule="auto"/>
        <w:ind w:right="569"/>
        <w:jc w:val="both"/>
        <w:rPr>
          <w:rFonts w:ascii="Palatino Linotype" w:eastAsia="Palatino Linotype" w:hAnsi="Palatino Linotype" w:cs="Palatino Linotype"/>
          <w:i/>
          <w:sz w:val="22"/>
          <w:szCs w:val="22"/>
        </w:rPr>
      </w:pPr>
    </w:p>
    <w:p w14:paraId="153A1C6E" w14:textId="77777777" w:rsidR="00151C13" w:rsidRPr="00BF29AC" w:rsidRDefault="00854D19">
      <w:pPr>
        <w:spacing w:line="360" w:lineRule="auto"/>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lastRenderedPageBreak/>
        <w:t>De acuerdo a lo anterior, el Presupuesto basado en Resultados (</w:t>
      </w:r>
      <w:proofErr w:type="spellStart"/>
      <w:r w:rsidRPr="00BF29AC">
        <w:rPr>
          <w:rFonts w:ascii="Palatino Linotype" w:eastAsia="Palatino Linotype" w:hAnsi="Palatino Linotype" w:cs="Palatino Linotype"/>
          <w:sz w:val="22"/>
          <w:szCs w:val="22"/>
        </w:rPr>
        <w:t>PbR</w:t>
      </w:r>
      <w:proofErr w:type="spellEnd"/>
      <w:r w:rsidRPr="00BF29AC">
        <w:rPr>
          <w:rFonts w:ascii="Palatino Linotype" w:eastAsia="Palatino Linotype" w:hAnsi="Palatino Linotype" w:cs="Palatino Linotype"/>
          <w:sz w:val="22"/>
          <w:szCs w:val="22"/>
        </w:rPr>
        <w:t xml:space="preserve">), es un instrumento que permite realizar las decisiones presupuestarias para la aplicación de los recursos públicos, de acuerdo a su proceso de programación para el ejercicio fiscal subsecuente a la evaluación, a efecto de optimizar la calidad del gasto público, por lo que </w:t>
      </w:r>
      <w:r w:rsidRPr="00BF29AC">
        <w:rPr>
          <w:rFonts w:ascii="Palatino Linotype" w:eastAsia="Palatino Linotype" w:hAnsi="Palatino Linotype" w:cs="Palatino Linotype"/>
          <w:b/>
          <w:sz w:val="22"/>
          <w:szCs w:val="22"/>
        </w:rPr>
        <w:t xml:space="preserve">el </w:t>
      </w:r>
      <w:proofErr w:type="spellStart"/>
      <w:r w:rsidRPr="00BF29AC">
        <w:rPr>
          <w:rFonts w:ascii="Palatino Linotype" w:eastAsia="Palatino Linotype" w:hAnsi="Palatino Linotype" w:cs="Palatino Linotype"/>
          <w:b/>
          <w:sz w:val="22"/>
          <w:szCs w:val="22"/>
        </w:rPr>
        <w:t>PbR</w:t>
      </w:r>
      <w:proofErr w:type="spellEnd"/>
      <w:r w:rsidRPr="00BF29AC">
        <w:rPr>
          <w:rFonts w:ascii="Palatino Linotype" w:eastAsia="Palatino Linotype" w:hAnsi="Palatino Linotype" w:cs="Palatino Linotype"/>
          <w:b/>
          <w:sz w:val="22"/>
          <w:szCs w:val="22"/>
        </w:rPr>
        <w:t xml:space="preserve"> pretende que la definición de los programas presupuestarios, considere la evaluación de los resultados alcanzados y la manera en que las Dependencias y Entidades de la Administración Pública Municipal ejercen los recursos públicos,</w:t>
      </w:r>
      <w:r w:rsidRPr="00BF29AC">
        <w:rPr>
          <w:rFonts w:ascii="Palatino Linotype" w:eastAsia="Palatino Linotype" w:hAnsi="Palatino Linotype" w:cs="Palatino Linotype"/>
          <w:sz w:val="22"/>
          <w:szCs w:val="22"/>
        </w:rPr>
        <w:t xml:space="preserve"> en este sentido la elaboración del Presupuesto Integración Presupuestal, se basa en la definición de las </w:t>
      </w:r>
      <w:r w:rsidRPr="00BF29AC">
        <w:rPr>
          <w:rFonts w:ascii="Palatino Linotype" w:eastAsia="Palatino Linotype" w:hAnsi="Palatino Linotype" w:cs="Palatino Linotype"/>
          <w:sz w:val="22"/>
          <w:szCs w:val="22"/>
          <w:u w:val="single"/>
        </w:rPr>
        <w:t>estructuras funcional-programática, administrativa y económica del presupuesto, vinculadas entre sí con los objetivos institucionales, a partir de la selección de las Categorías Programáticas (Finalidad, Funciones, Subfunciones, Programas presupuestarios, Subprogramas y Proyectos)</w:t>
      </w:r>
      <w:r w:rsidRPr="00BF29AC">
        <w:rPr>
          <w:rFonts w:ascii="Palatino Linotype" w:eastAsia="Palatino Linotype" w:hAnsi="Palatino Linotype" w:cs="Palatino Linotype"/>
          <w:sz w:val="22"/>
          <w:szCs w:val="22"/>
        </w:rPr>
        <w:t xml:space="preserve"> contenidas en la Estructura Programática Municipal, a los cuales se orientan recursos para que dichos objetivos puedan llevarse a cabo por las Dependencias Generales y/o Auxiliares, así como por los Organismos Municipales, por lo que de igual forma resulta oportuno mencionar que: </w:t>
      </w:r>
    </w:p>
    <w:p w14:paraId="7161724A" w14:textId="77777777" w:rsidR="00151C13" w:rsidRPr="00BF29AC" w:rsidRDefault="00151C13">
      <w:pPr>
        <w:spacing w:line="360" w:lineRule="auto"/>
        <w:ind w:right="569"/>
        <w:jc w:val="both"/>
        <w:rPr>
          <w:rFonts w:ascii="Palatino Linotype" w:eastAsia="Palatino Linotype" w:hAnsi="Palatino Linotype" w:cs="Palatino Linotype"/>
          <w:i/>
          <w:sz w:val="22"/>
          <w:szCs w:val="22"/>
        </w:rPr>
      </w:pPr>
    </w:p>
    <w:p w14:paraId="426A61EA" w14:textId="77777777" w:rsidR="00151C13" w:rsidRPr="00BF29AC" w:rsidRDefault="00854D19">
      <w:pPr>
        <w:spacing w:line="276" w:lineRule="auto"/>
        <w:ind w:left="566" w:right="569"/>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 xml:space="preserve">“2. CLASIFICACIÓN FUNCIONAL - PROGRAMÁTICA MUNICIPAL </w:t>
      </w:r>
    </w:p>
    <w:p w14:paraId="063B308B" w14:textId="77777777" w:rsidR="00151C13" w:rsidRPr="00BF29AC" w:rsidRDefault="00151C13">
      <w:pPr>
        <w:spacing w:line="276" w:lineRule="auto"/>
        <w:ind w:left="566" w:right="569"/>
        <w:jc w:val="both"/>
        <w:rPr>
          <w:rFonts w:ascii="Palatino Linotype" w:eastAsia="Palatino Linotype" w:hAnsi="Palatino Linotype" w:cs="Palatino Linotype"/>
          <w:i/>
          <w:sz w:val="22"/>
          <w:szCs w:val="22"/>
        </w:rPr>
      </w:pPr>
    </w:p>
    <w:p w14:paraId="27C1F281" w14:textId="77777777" w:rsidR="00151C13" w:rsidRPr="00BF29AC" w:rsidRDefault="00854D19">
      <w:pPr>
        <w:spacing w:line="276" w:lineRule="auto"/>
        <w:ind w:left="566" w:right="569"/>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La Estructura Programática Municipal (EPM), es un instrumento clasificador de acciones para la planeación, programación, presupuesto y control del gasto público, así como para evaluar el desempeño gubernamental, la EPM, se apoya en los elementos de la planeación estratégica y constituye un medio para ordenar las acciones y recursos de la gestión gubernamental; ésta relaciona las metas con los recursos presupuestados y los resultados que esperan alcanzar las dependencias y organismos municipales, permitiendo evaluar de forma amplia el impacto de las acciones del quehacer municipal en el ámbito social, económico y territorial.</w:t>
      </w:r>
    </w:p>
    <w:p w14:paraId="56810692" w14:textId="77777777" w:rsidR="00151C13" w:rsidRPr="00BF29AC" w:rsidRDefault="00151C13">
      <w:pPr>
        <w:spacing w:line="276" w:lineRule="auto"/>
        <w:ind w:left="566" w:right="569"/>
        <w:jc w:val="both"/>
        <w:rPr>
          <w:rFonts w:ascii="Palatino Linotype" w:eastAsia="Palatino Linotype" w:hAnsi="Palatino Linotype" w:cs="Palatino Linotype"/>
          <w:i/>
          <w:sz w:val="22"/>
          <w:szCs w:val="22"/>
        </w:rPr>
      </w:pPr>
    </w:p>
    <w:p w14:paraId="2EE5E25C" w14:textId="77777777" w:rsidR="00151C13" w:rsidRPr="00BF29AC" w:rsidRDefault="00854D19">
      <w:pPr>
        <w:spacing w:line="276" w:lineRule="auto"/>
        <w:ind w:left="566" w:right="569"/>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La EPM contribuye a la integración del Presupuesto basado en Resultados (</w:t>
      </w:r>
      <w:proofErr w:type="spellStart"/>
      <w:r w:rsidRPr="00BF29AC">
        <w:rPr>
          <w:rFonts w:ascii="Palatino Linotype" w:eastAsia="Palatino Linotype" w:hAnsi="Palatino Linotype" w:cs="Palatino Linotype"/>
          <w:i/>
          <w:sz w:val="22"/>
          <w:szCs w:val="22"/>
        </w:rPr>
        <w:t>PbR</w:t>
      </w:r>
      <w:proofErr w:type="spellEnd"/>
      <w:r w:rsidRPr="00BF29AC">
        <w:rPr>
          <w:rFonts w:ascii="Palatino Linotype" w:eastAsia="Palatino Linotype" w:hAnsi="Palatino Linotype" w:cs="Palatino Linotype"/>
          <w:i/>
          <w:sz w:val="22"/>
          <w:szCs w:val="22"/>
        </w:rPr>
        <w:t>)...”</w:t>
      </w:r>
    </w:p>
    <w:p w14:paraId="4429BCA9" w14:textId="77777777" w:rsidR="00151C13" w:rsidRPr="00BF29AC" w:rsidRDefault="00151C13">
      <w:pPr>
        <w:spacing w:line="360" w:lineRule="auto"/>
        <w:jc w:val="both"/>
        <w:rPr>
          <w:sz w:val="22"/>
          <w:szCs w:val="22"/>
        </w:rPr>
      </w:pPr>
    </w:p>
    <w:p w14:paraId="1037860D" w14:textId="77777777" w:rsidR="00151C13" w:rsidRPr="00BF29AC" w:rsidRDefault="00854D19">
      <w:pPr>
        <w:spacing w:line="360" w:lineRule="auto"/>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lastRenderedPageBreak/>
        <w:t>De acuerdo a lo anterior, la Estructura Programática Municipal (EPM), clasifica las acciones para la planeación, programación, presupuesto y control del gasto público, que también le permite evaluar su desempeño como un medio para ordenar las acciones y recursos de la gestión gubernamental en donde se relacionan las metas con los recursos presupuestados y los resultados que esperan alcanzar las dependencias y organismos municipales, siendo así, que la Estructura Programática Municipal contribuye a la integración del Presupuesto basado en Resultados (</w:t>
      </w:r>
      <w:proofErr w:type="spellStart"/>
      <w:r w:rsidRPr="00BF29AC">
        <w:rPr>
          <w:rFonts w:ascii="Palatino Linotype" w:eastAsia="Palatino Linotype" w:hAnsi="Palatino Linotype" w:cs="Palatino Linotype"/>
          <w:sz w:val="22"/>
          <w:szCs w:val="22"/>
        </w:rPr>
        <w:t>PbR</w:t>
      </w:r>
      <w:proofErr w:type="spellEnd"/>
      <w:r w:rsidRPr="00BF29AC">
        <w:rPr>
          <w:rFonts w:ascii="Palatino Linotype" w:eastAsia="Palatino Linotype" w:hAnsi="Palatino Linotype" w:cs="Palatino Linotype"/>
          <w:sz w:val="22"/>
          <w:szCs w:val="22"/>
        </w:rPr>
        <w:t xml:space="preserve">), </w:t>
      </w:r>
      <w:proofErr w:type="spellStart"/>
      <w:r w:rsidRPr="00BF29AC">
        <w:rPr>
          <w:rFonts w:ascii="Palatino Linotype" w:eastAsia="Palatino Linotype" w:hAnsi="Palatino Linotype" w:cs="Palatino Linotype"/>
          <w:sz w:val="22"/>
          <w:szCs w:val="22"/>
        </w:rPr>
        <w:t>aunando</w:t>
      </w:r>
      <w:proofErr w:type="spellEnd"/>
      <w:r w:rsidRPr="00BF29AC">
        <w:rPr>
          <w:rFonts w:ascii="Palatino Linotype" w:eastAsia="Palatino Linotype" w:hAnsi="Palatino Linotype" w:cs="Palatino Linotype"/>
          <w:sz w:val="22"/>
          <w:szCs w:val="22"/>
        </w:rPr>
        <w:t xml:space="preserve"> a ello, se menciona lo siguiente: </w:t>
      </w:r>
    </w:p>
    <w:p w14:paraId="3D1E4E5B" w14:textId="77777777" w:rsidR="00151C13" w:rsidRPr="00BF29AC" w:rsidRDefault="00151C13">
      <w:pPr>
        <w:spacing w:line="360" w:lineRule="auto"/>
        <w:jc w:val="both"/>
        <w:rPr>
          <w:rFonts w:ascii="Palatino Linotype" w:eastAsia="Palatino Linotype" w:hAnsi="Palatino Linotype" w:cs="Palatino Linotype"/>
          <w:i/>
          <w:sz w:val="22"/>
          <w:szCs w:val="22"/>
        </w:rPr>
      </w:pPr>
    </w:p>
    <w:p w14:paraId="4EB0C449" w14:textId="77777777" w:rsidR="00151C13" w:rsidRPr="00BF29AC" w:rsidRDefault="00854D19">
      <w:pPr>
        <w:spacing w:line="276" w:lineRule="auto"/>
        <w:ind w:left="566" w:right="569"/>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“3. LINEAMIENTOS PARA LA INTEGRACIÓN DEL PRESUPUESTO DE EGRESOS MUNICIPAL</w:t>
      </w:r>
    </w:p>
    <w:p w14:paraId="6E670C71" w14:textId="77777777" w:rsidR="00151C13" w:rsidRPr="00BF29AC" w:rsidRDefault="00151C13">
      <w:pPr>
        <w:spacing w:line="276" w:lineRule="auto"/>
        <w:ind w:left="566" w:right="569"/>
        <w:jc w:val="both"/>
        <w:rPr>
          <w:rFonts w:ascii="Palatino Linotype" w:eastAsia="Palatino Linotype" w:hAnsi="Palatino Linotype" w:cs="Palatino Linotype"/>
          <w:i/>
          <w:sz w:val="22"/>
          <w:szCs w:val="22"/>
        </w:rPr>
      </w:pPr>
    </w:p>
    <w:p w14:paraId="025548C9" w14:textId="77777777" w:rsidR="00151C13" w:rsidRPr="00BF29AC" w:rsidRDefault="00854D19">
      <w:pPr>
        <w:spacing w:line="276" w:lineRule="auto"/>
        <w:ind w:left="566" w:right="569"/>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 xml:space="preserve">1. La Tesorería y la UIPPE serán, en el ámbito de sus competencias, los responsables de coordinar los trabajos de anteproyecto de las Dependencias Generales, Auxiliares y Organismos Municipales, para posteriormente integrar el Proyecto de Presupuesto de Egresos Municipal, que el </w:t>
      </w:r>
      <w:proofErr w:type="gramStart"/>
      <w:r w:rsidRPr="00BF29AC">
        <w:rPr>
          <w:rFonts w:ascii="Palatino Linotype" w:eastAsia="Palatino Linotype" w:hAnsi="Palatino Linotype" w:cs="Palatino Linotype"/>
          <w:i/>
          <w:sz w:val="22"/>
          <w:szCs w:val="22"/>
        </w:rPr>
        <w:t>Presidente</w:t>
      </w:r>
      <w:proofErr w:type="gramEnd"/>
      <w:r w:rsidRPr="00BF29AC">
        <w:rPr>
          <w:rFonts w:ascii="Palatino Linotype" w:eastAsia="Palatino Linotype" w:hAnsi="Palatino Linotype" w:cs="Palatino Linotype"/>
          <w:i/>
          <w:sz w:val="22"/>
          <w:szCs w:val="22"/>
        </w:rPr>
        <w:t xml:space="preserve"> Municipal presentará para análisis, discusión y eventual aprobación por parte del Cabildo. Es importante mencionar que en caso de no existir UIPPE, los servidores públicos serán los responsables de realizar dichas funciones.</w:t>
      </w:r>
    </w:p>
    <w:p w14:paraId="1CD5F2B5" w14:textId="77777777" w:rsidR="00151C13" w:rsidRPr="00BF29AC" w:rsidRDefault="00151C13">
      <w:pPr>
        <w:spacing w:line="276" w:lineRule="auto"/>
        <w:ind w:left="566" w:right="569"/>
        <w:jc w:val="both"/>
        <w:rPr>
          <w:rFonts w:ascii="Palatino Linotype" w:eastAsia="Palatino Linotype" w:hAnsi="Palatino Linotype" w:cs="Palatino Linotype"/>
          <w:i/>
          <w:sz w:val="22"/>
          <w:szCs w:val="22"/>
        </w:rPr>
      </w:pPr>
    </w:p>
    <w:p w14:paraId="56CCB942" w14:textId="77777777" w:rsidR="00151C13" w:rsidRPr="00BF29AC" w:rsidRDefault="00854D19">
      <w:pPr>
        <w:spacing w:line="276" w:lineRule="auto"/>
        <w:ind w:left="566" w:right="569"/>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 xml:space="preserve">2. Las Dependencias Generales, Auxiliares y Organismos Municipales o similares, deben integrar y presentar a la UIPPE y Tesorería sus respectivos anteproyectos de acuerdo con el presente manual, identificando la congruencia con el PDM vigente y la asignación de los recursos públicos, que deberán ser presupuestados observando las disposiciones de disciplina financiera y un enfoque para </w:t>
      </w:r>
      <w:proofErr w:type="gramStart"/>
      <w:r w:rsidRPr="00BF29AC">
        <w:rPr>
          <w:rFonts w:ascii="Palatino Linotype" w:eastAsia="Palatino Linotype" w:hAnsi="Palatino Linotype" w:cs="Palatino Linotype"/>
          <w:i/>
          <w:sz w:val="22"/>
          <w:szCs w:val="22"/>
        </w:rPr>
        <w:t>resultados….</w:t>
      </w:r>
      <w:proofErr w:type="gramEnd"/>
      <w:r w:rsidRPr="00BF29AC">
        <w:rPr>
          <w:rFonts w:ascii="Palatino Linotype" w:eastAsia="Palatino Linotype" w:hAnsi="Palatino Linotype" w:cs="Palatino Linotype"/>
          <w:i/>
          <w:sz w:val="22"/>
          <w:szCs w:val="22"/>
        </w:rPr>
        <w:t>.</w:t>
      </w:r>
    </w:p>
    <w:p w14:paraId="06EC0FF7" w14:textId="77777777" w:rsidR="00151C13" w:rsidRPr="00BF29AC" w:rsidRDefault="00854D19">
      <w:pPr>
        <w:spacing w:line="276" w:lineRule="auto"/>
        <w:ind w:left="566" w:right="569"/>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w:t>
      </w:r>
    </w:p>
    <w:p w14:paraId="292D3B4B" w14:textId="77777777" w:rsidR="00151C13" w:rsidRPr="00BF29AC" w:rsidRDefault="00854D19">
      <w:pPr>
        <w:spacing w:line="276" w:lineRule="auto"/>
        <w:ind w:left="566" w:right="569"/>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 xml:space="preserve">Una tarea importante de la Tesorería y la UIPPE, consiste en definir conjuntamente a cada una de las Dependencias Generales y Auxiliares las responsabilidades en cuanto a la ejecución de Programas presupuestarios </w:t>
      </w:r>
      <w:r w:rsidRPr="00BF29AC">
        <w:rPr>
          <w:rFonts w:ascii="Palatino Linotype" w:eastAsia="Palatino Linotype" w:hAnsi="Palatino Linotype" w:cs="Palatino Linotype"/>
          <w:b/>
          <w:i/>
          <w:sz w:val="22"/>
          <w:szCs w:val="22"/>
        </w:rPr>
        <w:t xml:space="preserve">y proyectos por dependencia municipal; </w:t>
      </w:r>
      <w:r w:rsidRPr="00BF29AC">
        <w:rPr>
          <w:rFonts w:ascii="Palatino Linotype" w:eastAsia="Palatino Linotype" w:hAnsi="Palatino Linotype" w:cs="Palatino Linotype"/>
          <w:i/>
          <w:sz w:val="22"/>
          <w:szCs w:val="22"/>
        </w:rPr>
        <w:t>para apoyar este proceso, en este manual se encuentra el formato denominado “D</w:t>
      </w:r>
      <w:r w:rsidRPr="00BF29AC">
        <w:rPr>
          <w:rFonts w:ascii="Palatino Linotype" w:eastAsia="Palatino Linotype" w:hAnsi="Palatino Linotype" w:cs="Palatino Linotype"/>
          <w:b/>
          <w:i/>
          <w:sz w:val="22"/>
          <w:szCs w:val="22"/>
        </w:rPr>
        <w:t xml:space="preserve">imensión administrativa del gasto” (PbRM-01a), el cual permite identificar la asignación de recursos por Programa presupuestario, Proyecto </w:t>
      </w:r>
      <w:r w:rsidRPr="00BF29AC">
        <w:rPr>
          <w:rFonts w:ascii="Palatino Linotype" w:eastAsia="Palatino Linotype" w:hAnsi="Palatino Linotype" w:cs="Palatino Linotype"/>
          <w:b/>
          <w:i/>
          <w:sz w:val="22"/>
          <w:szCs w:val="22"/>
          <w:u w:val="single"/>
        </w:rPr>
        <w:t>y Dependencia</w:t>
      </w:r>
      <w:r w:rsidRPr="00BF29AC">
        <w:rPr>
          <w:rFonts w:ascii="Palatino Linotype" w:eastAsia="Palatino Linotype" w:hAnsi="Palatino Linotype" w:cs="Palatino Linotype"/>
          <w:i/>
          <w:sz w:val="22"/>
          <w:szCs w:val="22"/>
        </w:rPr>
        <w:t xml:space="preserve"> que realiza las acciones que permiten dar cumplimiento a objetivos definidos, asimismo asumir el </w:t>
      </w:r>
      <w:r w:rsidRPr="00BF29AC">
        <w:rPr>
          <w:rFonts w:ascii="Palatino Linotype" w:eastAsia="Palatino Linotype" w:hAnsi="Palatino Linotype" w:cs="Palatino Linotype"/>
          <w:i/>
          <w:sz w:val="22"/>
          <w:szCs w:val="22"/>
        </w:rPr>
        <w:lastRenderedPageBreak/>
        <w:t>compromiso y responsabilidad de cada unidad administrativa municipal en la entrega de resultados que beneficien a la población o área de enfoque que atienden.”</w:t>
      </w:r>
    </w:p>
    <w:p w14:paraId="47486770" w14:textId="77777777" w:rsidR="00151C13" w:rsidRPr="00BF29AC" w:rsidRDefault="00151C13">
      <w:pPr>
        <w:spacing w:line="360" w:lineRule="auto"/>
        <w:jc w:val="both"/>
        <w:rPr>
          <w:rFonts w:ascii="Palatino Linotype" w:eastAsia="Palatino Linotype" w:hAnsi="Palatino Linotype" w:cs="Palatino Linotype"/>
          <w:sz w:val="22"/>
          <w:szCs w:val="22"/>
        </w:rPr>
      </w:pPr>
    </w:p>
    <w:p w14:paraId="3FB5208F" w14:textId="77777777" w:rsidR="00151C13" w:rsidRPr="00BF29AC" w:rsidRDefault="00854D19">
      <w:pPr>
        <w:spacing w:line="360" w:lineRule="auto"/>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t>En este sentido, los responsables de coordinar los trabajos de anteproyecto de las Dependencias Generales, Auxiliares y Organismos Municipales, se encuentra el formato denominado “D</w:t>
      </w:r>
      <w:r w:rsidRPr="00BF29AC">
        <w:rPr>
          <w:rFonts w:ascii="Palatino Linotype" w:eastAsia="Palatino Linotype" w:hAnsi="Palatino Linotype" w:cs="Palatino Linotype"/>
          <w:b/>
          <w:sz w:val="22"/>
          <w:szCs w:val="22"/>
        </w:rPr>
        <w:t>imensión administrativa del gasto” (PbRM-01a), el cual permite identificar la asignación de recursos por Programa presupuestario, Proyecto y Dependencia</w:t>
      </w:r>
      <w:r w:rsidRPr="00BF29AC">
        <w:rPr>
          <w:rFonts w:ascii="Palatino Linotype" w:eastAsia="Palatino Linotype" w:hAnsi="Palatino Linotype" w:cs="Palatino Linotype"/>
          <w:sz w:val="22"/>
          <w:szCs w:val="22"/>
        </w:rPr>
        <w:t xml:space="preserve"> que realiza las acciones que permiten dar cumplimiento a objetivos definidos, asimismo asumir el compromiso y responsabilidad de cada unidad administrativa municipal.</w:t>
      </w:r>
    </w:p>
    <w:p w14:paraId="22AEE4DE" w14:textId="77777777" w:rsidR="00151C13" w:rsidRPr="00BF29AC" w:rsidRDefault="00151C13">
      <w:pPr>
        <w:spacing w:line="360" w:lineRule="auto"/>
        <w:ind w:right="569"/>
        <w:jc w:val="both"/>
        <w:rPr>
          <w:rFonts w:ascii="Palatino Linotype" w:eastAsia="Palatino Linotype" w:hAnsi="Palatino Linotype" w:cs="Palatino Linotype"/>
          <w:i/>
          <w:sz w:val="22"/>
          <w:szCs w:val="22"/>
        </w:rPr>
      </w:pPr>
    </w:p>
    <w:p w14:paraId="2A8EE71A" w14:textId="77777777" w:rsidR="00151C13" w:rsidRPr="00BF29AC" w:rsidRDefault="00854D19">
      <w:pPr>
        <w:spacing w:line="276" w:lineRule="auto"/>
        <w:ind w:left="566" w:right="569"/>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“3.2. Primera Etapa: Anteproyecto de Presupuesto de Egresos.</w:t>
      </w:r>
    </w:p>
    <w:p w14:paraId="47448ABD" w14:textId="77777777" w:rsidR="00151C13" w:rsidRPr="00BF29AC" w:rsidRDefault="00854D19">
      <w:pPr>
        <w:spacing w:line="276" w:lineRule="auto"/>
        <w:ind w:left="566" w:right="569"/>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3.2.1. Lineamientos para la integración del Programa Anual.</w:t>
      </w:r>
    </w:p>
    <w:p w14:paraId="2B8B5AA4" w14:textId="77777777" w:rsidR="00151C13" w:rsidRPr="00BF29AC" w:rsidRDefault="00854D19">
      <w:pPr>
        <w:spacing w:line="276" w:lineRule="auto"/>
        <w:ind w:left="566" w:right="569"/>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w:t>
      </w:r>
    </w:p>
    <w:p w14:paraId="1C210139" w14:textId="77777777" w:rsidR="00151C13" w:rsidRPr="00BF29AC" w:rsidRDefault="00854D19">
      <w:pPr>
        <w:spacing w:line="276" w:lineRule="auto"/>
        <w:ind w:left="566" w:right="569"/>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w:t>
      </w:r>
    </w:p>
    <w:p w14:paraId="3938B1A9" w14:textId="77777777" w:rsidR="00151C13" w:rsidRPr="00BF29AC" w:rsidRDefault="00854D19">
      <w:pPr>
        <w:spacing w:line="276" w:lineRule="auto"/>
        <w:ind w:left="566" w:right="569"/>
        <w:jc w:val="both"/>
        <w:rPr>
          <w:rFonts w:ascii="Palatino Linotype" w:eastAsia="Palatino Linotype" w:hAnsi="Palatino Linotype" w:cs="Palatino Linotype"/>
          <w:b/>
          <w:i/>
          <w:sz w:val="22"/>
          <w:szCs w:val="22"/>
        </w:rPr>
      </w:pPr>
      <w:r w:rsidRPr="00BF29AC">
        <w:rPr>
          <w:rFonts w:ascii="Palatino Linotype" w:eastAsia="Palatino Linotype" w:hAnsi="Palatino Linotype" w:cs="Palatino Linotype"/>
          <w:i/>
          <w:sz w:val="22"/>
          <w:szCs w:val="22"/>
        </w:rPr>
        <w:t xml:space="preserve">Para iniciar con el llenado de los formatos que integran el Programa Anual y el Anteproyecto de Presupuesto de Egresos se deberá llenar el formato PbRM-01a “Dimensión Administrativa del Gasto”, </w:t>
      </w:r>
      <w:r w:rsidRPr="00BF29AC">
        <w:rPr>
          <w:rFonts w:ascii="Palatino Linotype" w:eastAsia="Palatino Linotype" w:hAnsi="Palatino Linotype" w:cs="Palatino Linotype"/>
          <w:b/>
          <w:i/>
          <w:sz w:val="22"/>
          <w:szCs w:val="22"/>
        </w:rPr>
        <w:t>el cual tiene como propósito identificar a nivel de estructura administrativa los programas y proyectos de los cuales se responsabiliza cada una de las Dependencias y Organismos municipales.</w:t>
      </w:r>
    </w:p>
    <w:p w14:paraId="4F0484F3" w14:textId="77777777" w:rsidR="00151C13" w:rsidRPr="00BF29AC" w:rsidRDefault="00151C13">
      <w:pPr>
        <w:spacing w:line="276" w:lineRule="auto"/>
        <w:ind w:left="566" w:right="569"/>
        <w:jc w:val="both"/>
        <w:rPr>
          <w:rFonts w:ascii="Palatino Linotype" w:eastAsia="Palatino Linotype" w:hAnsi="Palatino Linotype" w:cs="Palatino Linotype"/>
          <w:b/>
          <w:i/>
          <w:sz w:val="22"/>
          <w:szCs w:val="22"/>
        </w:rPr>
      </w:pPr>
    </w:p>
    <w:p w14:paraId="7B6D2EF9" w14:textId="77777777" w:rsidR="00151C13" w:rsidRPr="00BF29AC" w:rsidRDefault="00854D19">
      <w:pPr>
        <w:spacing w:line="276" w:lineRule="auto"/>
        <w:ind w:left="566" w:right="569"/>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 xml:space="preserve">En este contexto se continúa con el llenado del formato PbRM-01b “Descripción del Programa presupuestario”, mismo que tiene como propósito, identificar el diagnóstico del entorno de responsabilidad del programa respectivo para sustentar y justificar la asignación del presupuesto del ejercicio fiscal 2022, definir los objetivos que se pretenden alcanzar y establecer las estrategias que serán aplicadas para dar viabilidad al logro de dichos objetivos. El llenado de este formato es responsabilidad de los titulares de las Dependencias y Organismos Municipales ejecutores de los programas, según sea el caso, en coordinación con el titular de la UIPPE o su equivalente, según la estructura orgánica de cada Ayuntamiento y con la Tesorería, la cual para asignar recursos deberá tener en cuenta la situación diagnóstica y los objetivos de cada programa y proyecto. </w:t>
      </w:r>
    </w:p>
    <w:p w14:paraId="26AFF85A" w14:textId="77777777" w:rsidR="00151C13" w:rsidRPr="00BF29AC" w:rsidRDefault="00151C13">
      <w:pPr>
        <w:spacing w:line="276" w:lineRule="auto"/>
        <w:ind w:left="566" w:right="569"/>
        <w:jc w:val="both"/>
        <w:rPr>
          <w:rFonts w:ascii="Palatino Linotype" w:eastAsia="Palatino Linotype" w:hAnsi="Palatino Linotype" w:cs="Palatino Linotype"/>
          <w:i/>
          <w:sz w:val="22"/>
          <w:szCs w:val="22"/>
        </w:rPr>
      </w:pPr>
    </w:p>
    <w:p w14:paraId="47D74BC4" w14:textId="77777777" w:rsidR="00151C13" w:rsidRPr="00BF29AC" w:rsidRDefault="00854D19">
      <w:pPr>
        <w:spacing w:line="276" w:lineRule="auto"/>
        <w:ind w:left="566" w:right="569"/>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lastRenderedPageBreak/>
        <w:t xml:space="preserve">3.2.6. Formatos que integran el Anteproyecto de Presupuesto de Egresos. </w:t>
      </w:r>
    </w:p>
    <w:p w14:paraId="29828B73" w14:textId="77777777" w:rsidR="00151C13" w:rsidRPr="00BF29AC" w:rsidRDefault="00151C13">
      <w:pPr>
        <w:spacing w:line="276" w:lineRule="auto"/>
        <w:ind w:left="566" w:right="569"/>
        <w:jc w:val="both"/>
        <w:rPr>
          <w:rFonts w:ascii="Palatino Linotype" w:eastAsia="Palatino Linotype" w:hAnsi="Palatino Linotype" w:cs="Palatino Linotype"/>
          <w:i/>
          <w:sz w:val="22"/>
          <w:szCs w:val="22"/>
        </w:rPr>
      </w:pPr>
    </w:p>
    <w:p w14:paraId="102C8E2D" w14:textId="77777777" w:rsidR="00151C13" w:rsidRPr="00BF29AC" w:rsidRDefault="00854D19">
      <w:pPr>
        <w:spacing w:line="276" w:lineRule="auto"/>
        <w:ind w:left="566" w:right="569"/>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 xml:space="preserve">Para la integración del Anteproyecto de Presupuesto de Egresos Municipal, además de los formatos: </w:t>
      </w:r>
      <w:r w:rsidRPr="00BF29AC">
        <w:rPr>
          <w:rFonts w:ascii="Palatino Linotype" w:eastAsia="Palatino Linotype" w:hAnsi="Palatino Linotype" w:cs="Palatino Linotype"/>
          <w:b/>
          <w:i/>
          <w:sz w:val="22"/>
          <w:szCs w:val="22"/>
        </w:rPr>
        <w:t xml:space="preserve">PbRM-01a, </w:t>
      </w:r>
      <w:r w:rsidRPr="00BF29AC">
        <w:rPr>
          <w:rFonts w:ascii="Palatino Linotype" w:eastAsia="Palatino Linotype" w:hAnsi="Palatino Linotype" w:cs="Palatino Linotype"/>
          <w:i/>
          <w:sz w:val="22"/>
          <w:szCs w:val="22"/>
        </w:rPr>
        <w:t xml:space="preserve">PbRM-01b, PbRM-01c, PbRM-01d y PbRM-01e que integran el Programa Anual, en los que se deben definir las necesidades y oportunidades del Municipio, mismas que deben coincidir con el Plan de Desarrollo Municipal para ser traducidas en proyectos y acciones concretas a desarrollarse en el periodo presupuestal determinado, se deberán integrar los formatos que identifiquen la asignación presupuestal por concepto de gasto, los cuales se mencionan a continuación: </w:t>
      </w:r>
    </w:p>
    <w:p w14:paraId="18570E32" w14:textId="77777777" w:rsidR="00151C13" w:rsidRPr="00BF29AC" w:rsidRDefault="00854D19">
      <w:pPr>
        <w:spacing w:line="276" w:lineRule="auto"/>
        <w:ind w:left="566" w:right="569"/>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w:t>
      </w:r>
    </w:p>
    <w:p w14:paraId="5EC85054" w14:textId="77777777" w:rsidR="00151C13" w:rsidRPr="00BF29AC" w:rsidRDefault="00854D19">
      <w:pPr>
        <w:spacing w:line="276" w:lineRule="auto"/>
        <w:ind w:left="566" w:right="569"/>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 xml:space="preserve">Estimación de los egresos </w:t>
      </w:r>
    </w:p>
    <w:p w14:paraId="45BEA140" w14:textId="77777777" w:rsidR="00151C13" w:rsidRPr="00BF29AC" w:rsidRDefault="00151C13">
      <w:pPr>
        <w:spacing w:line="276" w:lineRule="auto"/>
        <w:ind w:left="566" w:right="569"/>
        <w:jc w:val="both"/>
        <w:rPr>
          <w:rFonts w:ascii="Palatino Linotype" w:eastAsia="Palatino Linotype" w:hAnsi="Palatino Linotype" w:cs="Palatino Linotype"/>
          <w:i/>
          <w:sz w:val="22"/>
          <w:szCs w:val="22"/>
        </w:rPr>
      </w:pPr>
    </w:p>
    <w:p w14:paraId="3D3CDBF5" w14:textId="77777777" w:rsidR="00151C13" w:rsidRPr="00BF29AC" w:rsidRDefault="00854D19">
      <w:pPr>
        <w:spacing w:line="276" w:lineRule="auto"/>
        <w:ind w:left="566" w:right="569"/>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 xml:space="preserve">Una vez conociendo la proyección de ingresos, la Tesorería podrá utilizar el siguiente formato para proporcionar a cada Dependencia General sus techos financieros, reflejando los gastos fijos e indirectos (servicios personales + materiales y suministros necesarios + servicios generales necesarios + gastos de deuda).  </w:t>
      </w:r>
    </w:p>
    <w:p w14:paraId="62CF1953" w14:textId="77777777" w:rsidR="00151C13" w:rsidRPr="00BF29AC" w:rsidRDefault="00151C13">
      <w:pPr>
        <w:spacing w:line="276" w:lineRule="auto"/>
        <w:ind w:left="566" w:right="569"/>
        <w:jc w:val="both"/>
        <w:rPr>
          <w:rFonts w:ascii="Palatino Linotype" w:eastAsia="Palatino Linotype" w:hAnsi="Palatino Linotype" w:cs="Palatino Linotype"/>
          <w:i/>
          <w:sz w:val="22"/>
          <w:szCs w:val="22"/>
        </w:rPr>
      </w:pPr>
    </w:p>
    <w:p w14:paraId="3E0B5E64" w14:textId="77777777" w:rsidR="00151C13" w:rsidRPr="00BF29AC" w:rsidRDefault="00854D19">
      <w:pPr>
        <w:spacing w:line="360" w:lineRule="auto"/>
        <w:ind w:left="566" w:right="569"/>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Presupuesto de Egresos detallado para el ejercicio fiscal 2025 PbRM-04a:</w:t>
      </w:r>
    </w:p>
    <w:p w14:paraId="553108FB" w14:textId="77777777" w:rsidR="00151C13" w:rsidRPr="00BF29AC" w:rsidRDefault="00854D19">
      <w:pPr>
        <w:spacing w:line="360" w:lineRule="auto"/>
        <w:ind w:left="566" w:right="569"/>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 xml:space="preserve">Este formato deberá registrar los proyectos por partida de gasto, los cuales tendrán que coincidir con los formatos del Programa Anual (PbRM-01a, PbRM-01c) en estructura programática y gasto estimado por proyecto </w:t>
      </w:r>
    </w:p>
    <w:p w14:paraId="5532592D" w14:textId="77777777" w:rsidR="00151C13" w:rsidRPr="00BF29AC" w:rsidRDefault="00854D19">
      <w:pPr>
        <w:spacing w:line="360" w:lineRule="auto"/>
        <w:ind w:left="720" w:right="569" w:hanging="154"/>
        <w:jc w:val="center"/>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noProof/>
          <w:sz w:val="22"/>
          <w:szCs w:val="22"/>
        </w:rPr>
        <w:drawing>
          <wp:inline distT="0" distB="0" distL="0" distR="0" wp14:anchorId="3D38739B" wp14:editId="39B7C6C5">
            <wp:extent cx="4864963" cy="2481588"/>
            <wp:effectExtent l="0" t="0" r="0" b="0"/>
            <wp:docPr id="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864963" cy="2481588"/>
                    </a:xfrm>
                    <a:prstGeom prst="rect">
                      <a:avLst/>
                    </a:prstGeom>
                    <a:ln/>
                  </pic:spPr>
                </pic:pic>
              </a:graphicData>
            </a:graphic>
          </wp:inline>
        </w:drawing>
      </w:r>
    </w:p>
    <w:p w14:paraId="079404F1" w14:textId="77777777" w:rsidR="00151C13" w:rsidRPr="00BF29AC" w:rsidRDefault="00854D19">
      <w:pPr>
        <w:spacing w:line="360" w:lineRule="auto"/>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lastRenderedPageBreak/>
        <w:t xml:space="preserve">En el Estado de México, la Clasificación Funcional del Gasto armonizada está estructurada en 4 finalidades identificadas por el primer par de dígitos de la clasificación de 28 funciones identificadas por el segundo par de dígitos, 111 subfunciones correspondientes al tercer par de dígitos, 74 </w:t>
      </w:r>
      <w:r w:rsidRPr="00BF29AC">
        <w:rPr>
          <w:rFonts w:ascii="Palatino Linotype" w:eastAsia="Palatino Linotype" w:hAnsi="Palatino Linotype" w:cs="Palatino Linotype"/>
          <w:b/>
          <w:sz w:val="22"/>
          <w:szCs w:val="22"/>
          <w:u w:val="single"/>
        </w:rPr>
        <w:t xml:space="preserve">Programas presupuestarios </w:t>
      </w:r>
      <w:r w:rsidRPr="00BF29AC">
        <w:rPr>
          <w:rFonts w:ascii="Palatino Linotype" w:eastAsia="Palatino Linotype" w:hAnsi="Palatino Linotype" w:cs="Palatino Linotype"/>
          <w:sz w:val="22"/>
          <w:szCs w:val="22"/>
        </w:rPr>
        <w:t>que se identifican con el cuarto par, 107 subprogramas, el quinto par y 193 proyectos que pueden visualizarse en el sexto par, como se ilustra a continuación:</w:t>
      </w:r>
    </w:p>
    <w:p w14:paraId="548E531D" w14:textId="77777777" w:rsidR="00151C13" w:rsidRPr="00BF29AC" w:rsidRDefault="00854D19">
      <w:pPr>
        <w:spacing w:line="360" w:lineRule="auto"/>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noProof/>
          <w:sz w:val="22"/>
          <w:szCs w:val="22"/>
        </w:rPr>
        <w:drawing>
          <wp:inline distT="0" distB="0" distL="0" distR="0" wp14:anchorId="5A5135A7" wp14:editId="78842972">
            <wp:extent cx="5756275" cy="3018155"/>
            <wp:effectExtent l="0" t="0" r="0" b="0"/>
            <wp:docPr id="4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5756275" cy="3018155"/>
                    </a:xfrm>
                    <a:prstGeom prst="rect">
                      <a:avLst/>
                    </a:prstGeom>
                    <a:ln/>
                  </pic:spPr>
                </pic:pic>
              </a:graphicData>
            </a:graphic>
          </wp:inline>
        </w:drawing>
      </w:r>
    </w:p>
    <w:p w14:paraId="731756E6" w14:textId="77777777" w:rsidR="00151C13" w:rsidRPr="00BF29AC" w:rsidRDefault="00854D19">
      <w:pPr>
        <w:spacing w:line="360" w:lineRule="auto"/>
        <w:jc w:val="both"/>
      </w:pPr>
      <w:r w:rsidRPr="00BF29AC">
        <w:t xml:space="preserve">La totalidad de categorías que integrarán la Estructura Programática 2025 son: </w:t>
      </w:r>
    </w:p>
    <w:p w14:paraId="616DADD0" w14:textId="77777777" w:rsidR="00151C13" w:rsidRPr="00BF29AC" w:rsidRDefault="00854D19">
      <w:pPr>
        <w:spacing w:line="360" w:lineRule="auto"/>
        <w:jc w:val="both"/>
      </w:pPr>
      <w:r w:rsidRPr="00BF29AC">
        <w:t xml:space="preserve">• Finalidad </w:t>
      </w:r>
    </w:p>
    <w:p w14:paraId="47B1F2EF" w14:textId="77777777" w:rsidR="00151C13" w:rsidRPr="00BF29AC" w:rsidRDefault="00854D19">
      <w:pPr>
        <w:spacing w:line="360" w:lineRule="auto"/>
        <w:jc w:val="both"/>
      </w:pPr>
      <w:r w:rsidRPr="00BF29AC">
        <w:t xml:space="preserve">• Funciones </w:t>
      </w:r>
    </w:p>
    <w:p w14:paraId="10C183A8" w14:textId="77777777" w:rsidR="00151C13" w:rsidRPr="00BF29AC" w:rsidRDefault="00854D19">
      <w:pPr>
        <w:spacing w:line="360" w:lineRule="auto"/>
        <w:jc w:val="both"/>
      </w:pPr>
      <w:r w:rsidRPr="00BF29AC">
        <w:t>• Subfunciones</w:t>
      </w:r>
    </w:p>
    <w:p w14:paraId="6AE48CC9" w14:textId="77777777" w:rsidR="00151C13" w:rsidRPr="00BF29AC" w:rsidRDefault="00854D19">
      <w:pPr>
        <w:spacing w:line="360" w:lineRule="auto"/>
        <w:jc w:val="both"/>
      </w:pPr>
      <w:r w:rsidRPr="00BF29AC">
        <w:t xml:space="preserve"> • Programas presupuestarios </w:t>
      </w:r>
    </w:p>
    <w:p w14:paraId="5CF9E32B" w14:textId="77777777" w:rsidR="00151C13" w:rsidRPr="00BF29AC" w:rsidRDefault="00854D19">
      <w:pPr>
        <w:spacing w:line="360" w:lineRule="auto"/>
        <w:jc w:val="both"/>
      </w:pPr>
      <w:r w:rsidRPr="00BF29AC">
        <w:t xml:space="preserve">• Subprogramas y </w:t>
      </w:r>
    </w:p>
    <w:p w14:paraId="798CD50A" w14:textId="77777777" w:rsidR="00151C13" w:rsidRPr="00BF29AC" w:rsidRDefault="00854D19">
      <w:pPr>
        <w:spacing w:line="360" w:lineRule="auto"/>
        <w:jc w:val="both"/>
      </w:pPr>
      <w:r w:rsidRPr="00BF29AC">
        <w:t>• Proyectos</w:t>
      </w:r>
    </w:p>
    <w:p w14:paraId="2AD5DA78" w14:textId="77777777" w:rsidR="00151C13" w:rsidRPr="00BF29AC" w:rsidRDefault="00151C13">
      <w:pPr>
        <w:spacing w:line="360" w:lineRule="auto"/>
        <w:jc w:val="both"/>
      </w:pPr>
    </w:p>
    <w:p w14:paraId="692AEE8E" w14:textId="77777777" w:rsidR="00151C13" w:rsidRPr="00BF29AC" w:rsidRDefault="00151C13">
      <w:pPr>
        <w:spacing w:line="360" w:lineRule="auto"/>
        <w:jc w:val="both"/>
        <w:rPr>
          <w:rFonts w:ascii="Palatino Linotype" w:eastAsia="Palatino Linotype" w:hAnsi="Palatino Linotype" w:cs="Palatino Linotype"/>
          <w:sz w:val="22"/>
          <w:szCs w:val="22"/>
        </w:rPr>
      </w:pPr>
    </w:p>
    <w:p w14:paraId="2F0EA9EF" w14:textId="77777777" w:rsidR="00151C13" w:rsidRPr="00BF29AC" w:rsidRDefault="00854D19">
      <w:pPr>
        <w:numPr>
          <w:ilvl w:val="0"/>
          <w:numId w:val="5"/>
        </w:numPr>
        <w:pBdr>
          <w:top w:val="nil"/>
          <w:left w:val="nil"/>
          <w:bottom w:val="nil"/>
          <w:right w:val="nil"/>
          <w:between w:val="nil"/>
        </w:pBdr>
        <w:spacing w:after="160" w:line="276" w:lineRule="auto"/>
        <w:ind w:left="284"/>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b/>
          <w:sz w:val="22"/>
          <w:szCs w:val="22"/>
        </w:rPr>
        <w:lastRenderedPageBreak/>
        <w:t>Finalidad:</w:t>
      </w:r>
      <w:r w:rsidRPr="00BF29AC">
        <w:rPr>
          <w:rFonts w:ascii="Palatino Linotype" w:eastAsia="Palatino Linotype" w:hAnsi="Palatino Linotype" w:cs="Palatino Linotype"/>
          <w:sz w:val="22"/>
          <w:szCs w:val="22"/>
        </w:rPr>
        <w:t xml:space="preserve"> agrupa los gastos según los propósitos u objetivos socioeconómicos que persiguen los diferentes entes públicos, es decir que presenta el gasto público según la naturaleza de los servicios gubernamentales brindados a la población, mismas que se dividen en:</w:t>
      </w:r>
    </w:p>
    <w:p w14:paraId="609A0253" w14:textId="77777777" w:rsidR="00151C13" w:rsidRPr="00BF29AC" w:rsidRDefault="00854D19">
      <w:pPr>
        <w:numPr>
          <w:ilvl w:val="0"/>
          <w:numId w:val="6"/>
        </w:numPr>
        <w:pBdr>
          <w:top w:val="nil"/>
          <w:left w:val="nil"/>
          <w:bottom w:val="nil"/>
          <w:right w:val="nil"/>
          <w:between w:val="nil"/>
        </w:pBdr>
        <w:tabs>
          <w:tab w:val="left" w:pos="851"/>
        </w:tabs>
        <w:spacing w:after="160" w:line="276" w:lineRule="auto"/>
        <w:ind w:left="567"/>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t>1er finalidad “</w:t>
      </w:r>
      <w:r w:rsidRPr="00BF29AC">
        <w:rPr>
          <w:rFonts w:ascii="Palatino Linotype" w:eastAsia="Palatino Linotype" w:hAnsi="Palatino Linotype" w:cs="Palatino Linotype"/>
          <w:i/>
          <w:sz w:val="22"/>
          <w:szCs w:val="22"/>
        </w:rPr>
        <w:t>Gobierno</w:t>
      </w:r>
      <w:r w:rsidRPr="00BF29AC">
        <w:rPr>
          <w:rFonts w:ascii="Palatino Linotype" w:eastAsia="Palatino Linotype" w:hAnsi="Palatino Linotype" w:cs="Palatino Linotype"/>
          <w:sz w:val="22"/>
          <w:szCs w:val="22"/>
        </w:rPr>
        <w:t>”: comprende las acciones propias de gobierno.</w:t>
      </w:r>
    </w:p>
    <w:p w14:paraId="0F581574" w14:textId="77777777" w:rsidR="00151C13" w:rsidRPr="00BF29AC" w:rsidRDefault="00854D19">
      <w:pPr>
        <w:numPr>
          <w:ilvl w:val="0"/>
          <w:numId w:val="6"/>
        </w:numPr>
        <w:pBdr>
          <w:top w:val="nil"/>
          <w:left w:val="nil"/>
          <w:bottom w:val="nil"/>
          <w:right w:val="nil"/>
          <w:between w:val="nil"/>
        </w:pBdr>
        <w:tabs>
          <w:tab w:val="left" w:pos="851"/>
        </w:tabs>
        <w:spacing w:after="160" w:line="276" w:lineRule="auto"/>
        <w:ind w:left="567"/>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t>2da finalidad “</w:t>
      </w:r>
      <w:r w:rsidRPr="00BF29AC">
        <w:rPr>
          <w:rFonts w:ascii="Palatino Linotype" w:eastAsia="Palatino Linotype" w:hAnsi="Palatino Linotype" w:cs="Palatino Linotype"/>
          <w:i/>
          <w:sz w:val="22"/>
          <w:szCs w:val="22"/>
        </w:rPr>
        <w:t>Desarrollo Social</w:t>
      </w:r>
      <w:r w:rsidRPr="00BF29AC">
        <w:rPr>
          <w:rFonts w:ascii="Palatino Linotype" w:eastAsia="Palatino Linotype" w:hAnsi="Palatino Linotype" w:cs="Palatino Linotype"/>
          <w:sz w:val="22"/>
          <w:szCs w:val="22"/>
        </w:rPr>
        <w:t>”: incluye las actividades relacionadas con la prestación de servicios sociales en beneficio de la población.</w:t>
      </w:r>
    </w:p>
    <w:p w14:paraId="413BBAD0" w14:textId="77777777" w:rsidR="00151C13" w:rsidRPr="00BF29AC" w:rsidRDefault="00854D19">
      <w:pPr>
        <w:numPr>
          <w:ilvl w:val="0"/>
          <w:numId w:val="6"/>
        </w:numPr>
        <w:pBdr>
          <w:top w:val="nil"/>
          <w:left w:val="nil"/>
          <w:bottom w:val="nil"/>
          <w:right w:val="nil"/>
          <w:between w:val="nil"/>
        </w:pBdr>
        <w:tabs>
          <w:tab w:val="left" w:pos="851"/>
        </w:tabs>
        <w:spacing w:after="160" w:line="276" w:lineRule="auto"/>
        <w:ind w:left="567"/>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t>3er finalidad “</w:t>
      </w:r>
      <w:r w:rsidRPr="00BF29AC">
        <w:rPr>
          <w:rFonts w:ascii="Palatino Linotype" w:eastAsia="Palatino Linotype" w:hAnsi="Palatino Linotype" w:cs="Palatino Linotype"/>
          <w:i/>
          <w:sz w:val="22"/>
          <w:szCs w:val="22"/>
        </w:rPr>
        <w:t>Desarrollo Económico</w:t>
      </w:r>
      <w:r w:rsidRPr="00BF29AC">
        <w:rPr>
          <w:rFonts w:ascii="Palatino Linotype" w:eastAsia="Palatino Linotype" w:hAnsi="Palatino Linotype" w:cs="Palatino Linotype"/>
          <w:sz w:val="22"/>
          <w:szCs w:val="22"/>
        </w:rPr>
        <w:t>”: comprende las actividades orientadas al desarrollo económico, fomento de la producción y prestación de bienes y servicios públicos.</w:t>
      </w:r>
    </w:p>
    <w:p w14:paraId="2B7A95D4" w14:textId="77777777" w:rsidR="00151C13" w:rsidRPr="00BF29AC" w:rsidRDefault="00854D19">
      <w:pPr>
        <w:numPr>
          <w:ilvl w:val="0"/>
          <w:numId w:val="6"/>
        </w:numPr>
        <w:pBdr>
          <w:top w:val="nil"/>
          <w:left w:val="nil"/>
          <w:bottom w:val="nil"/>
          <w:right w:val="nil"/>
          <w:between w:val="nil"/>
        </w:pBdr>
        <w:tabs>
          <w:tab w:val="left" w:pos="851"/>
        </w:tabs>
        <w:spacing w:after="160" w:line="276" w:lineRule="auto"/>
        <w:ind w:left="567"/>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t xml:space="preserve">4ta finalidad </w:t>
      </w:r>
      <w:r w:rsidRPr="00BF29AC">
        <w:rPr>
          <w:rFonts w:ascii="Palatino Linotype" w:eastAsia="Palatino Linotype" w:hAnsi="Palatino Linotype" w:cs="Palatino Linotype"/>
          <w:i/>
          <w:sz w:val="22"/>
          <w:szCs w:val="22"/>
        </w:rPr>
        <w:t xml:space="preserve">“Otras no clasificadas en funciones anteriores”: </w:t>
      </w:r>
      <w:r w:rsidRPr="00BF29AC">
        <w:rPr>
          <w:rFonts w:ascii="Palatino Linotype" w:eastAsia="Palatino Linotype" w:hAnsi="Palatino Linotype" w:cs="Palatino Linotype"/>
          <w:sz w:val="22"/>
          <w:szCs w:val="22"/>
        </w:rPr>
        <w:t>comprende los pagos de compromisos inherentes a la contratación de deuda; las transferencias entre diferentes niveles y órdenes de gobierno, así como aquellas actividades no susceptibles de etiquetar en las funciones existentes.</w:t>
      </w:r>
    </w:p>
    <w:p w14:paraId="18D2BECF" w14:textId="77777777" w:rsidR="00151C13" w:rsidRPr="00BF29AC" w:rsidRDefault="00854D19">
      <w:pPr>
        <w:numPr>
          <w:ilvl w:val="0"/>
          <w:numId w:val="5"/>
        </w:numPr>
        <w:pBdr>
          <w:top w:val="nil"/>
          <w:left w:val="nil"/>
          <w:bottom w:val="nil"/>
          <w:right w:val="nil"/>
          <w:between w:val="nil"/>
        </w:pBdr>
        <w:spacing w:after="160" w:line="276" w:lineRule="auto"/>
        <w:ind w:left="284"/>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b/>
          <w:sz w:val="22"/>
          <w:szCs w:val="22"/>
        </w:rPr>
        <w:t>Función</w:t>
      </w:r>
      <w:r w:rsidRPr="00BF29AC">
        <w:rPr>
          <w:rFonts w:ascii="Palatino Linotype" w:eastAsia="Palatino Linotype" w:hAnsi="Palatino Linotype" w:cs="Palatino Linotype"/>
          <w:sz w:val="22"/>
          <w:szCs w:val="22"/>
        </w:rPr>
        <w:t>: nivel de agregación del destino de los recursos del sector público, que se identifica con los campos de acción que el marco jurídico le establece al sector público. Tiene por objeto agrupar los gastos del sector público con base en los objetivos de corto, mediano y largo plazo que se persiguen, lo que contribuye al logro de objetivos generales de acción.</w:t>
      </w:r>
    </w:p>
    <w:p w14:paraId="67EEC80A" w14:textId="77777777" w:rsidR="00151C13" w:rsidRPr="00BF29AC" w:rsidRDefault="00854D19">
      <w:pPr>
        <w:numPr>
          <w:ilvl w:val="0"/>
          <w:numId w:val="5"/>
        </w:numPr>
        <w:pBdr>
          <w:top w:val="nil"/>
          <w:left w:val="nil"/>
          <w:bottom w:val="nil"/>
          <w:right w:val="nil"/>
          <w:between w:val="nil"/>
        </w:pBdr>
        <w:spacing w:after="160" w:line="276" w:lineRule="auto"/>
        <w:ind w:left="284"/>
        <w:jc w:val="both"/>
        <w:rPr>
          <w:rFonts w:ascii="Palatino Linotype" w:eastAsia="Palatino Linotype" w:hAnsi="Palatino Linotype" w:cs="Palatino Linotype"/>
          <w:b/>
          <w:sz w:val="22"/>
          <w:szCs w:val="22"/>
        </w:rPr>
      </w:pPr>
      <w:proofErr w:type="gramStart"/>
      <w:r w:rsidRPr="00BF29AC">
        <w:rPr>
          <w:rFonts w:ascii="Palatino Linotype" w:eastAsia="Palatino Linotype" w:hAnsi="Palatino Linotype" w:cs="Palatino Linotype"/>
          <w:b/>
          <w:sz w:val="22"/>
          <w:szCs w:val="22"/>
        </w:rPr>
        <w:t>Subfunción presupuestario</w:t>
      </w:r>
      <w:proofErr w:type="gramEnd"/>
      <w:r w:rsidRPr="00BF29AC">
        <w:rPr>
          <w:rFonts w:ascii="Palatino Linotype" w:eastAsia="Palatino Linotype" w:hAnsi="Palatino Linotype" w:cs="Palatino Linotype"/>
          <w:b/>
          <w:sz w:val="22"/>
          <w:szCs w:val="22"/>
        </w:rPr>
        <w:t xml:space="preserve">: </w:t>
      </w:r>
      <w:r w:rsidRPr="00BF29AC">
        <w:t xml:space="preserve">Instrumento de planeación que ordena y vincula cronológica, especial, cualitativa y técnicamente las acciones y los recursos necesarios, para alcanzar los objetivos del plan y sus Programas presupuestarios. Por tanto, es un conjunto organizado de proyectos agrupados en Subprogramas, que satisfacen un objetivo específico de las dependencias o entidades públicas para alcanzar varias metas. Se identifica como parte de una Subfunción y sirve de base para examinar el grado de avance de unidades responsables y ejecutoras respecto al logro de los objetivos planteados. Constituye un vínculo entre los servicios del sector público comprendidos en las categorías funcionales, que representan el Programa Anual de las Dependencias Generales de las acciones y los objetivos del Plan de Desarrollo. </w:t>
      </w:r>
    </w:p>
    <w:p w14:paraId="4E7D145A" w14:textId="77777777" w:rsidR="00151C13" w:rsidRPr="00BF29AC" w:rsidRDefault="00854D19">
      <w:pPr>
        <w:numPr>
          <w:ilvl w:val="0"/>
          <w:numId w:val="5"/>
        </w:numPr>
        <w:pBdr>
          <w:top w:val="nil"/>
          <w:left w:val="nil"/>
          <w:bottom w:val="nil"/>
          <w:right w:val="nil"/>
          <w:between w:val="nil"/>
        </w:pBdr>
        <w:spacing w:after="160" w:line="276" w:lineRule="auto"/>
        <w:ind w:left="284"/>
        <w:jc w:val="both"/>
        <w:rPr>
          <w:rFonts w:ascii="Palatino Linotype" w:eastAsia="Palatino Linotype" w:hAnsi="Palatino Linotype" w:cs="Palatino Linotype"/>
          <w:b/>
          <w:sz w:val="22"/>
          <w:szCs w:val="22"/>
        </w:rPr>
      </w:pPr>
      <w:r w:rsidRPr="00BF29AC">
        <w:rPr>
          <w:rFonts w:ascii="Palatino Linotype" w:eastAsia="Palatino Linotype" w:hAnsi="Palatino Linotype" w:cs="Palatino Linotype"/>
          <w:b/>
          <w:sz w:val="22"/>
          <w:szCs w:val="22"/>
        </w:rPr>
        <w:t xml:space="preserve">Programa presupuestario </w:t>
      </w:r>
      <w:r w:rsidRPr="00BF29AC">
        <w:t xml:space="preserve">Instrumento de planeación que ordena y vincula cronológica, especial, cualitativa y técnicamente las acciones y los recursos necesarios, para alcanzar los objetivos del plan y sus Programas presupuestarios. Por tanto, es un conjunto organizado de </w:t>
      </w:r>
      <w:r w:rsidRPr="00BF29AC">
        <w:lastRenderedPageBreak/>
        <w:t xml:space="preserve">proyectos agrupados en Subprogramas, que satisfacen un objetivo específico de las dependencias o entidades públicas para alcanzar varias metas. </w:t>
      </w:r>
    </w:p>
    <w:p w14:paraId="2F82B00A" w14:textId="77777777" w:rsidR="00151C13" w:rsidRPr="00BF29AC" w:rsidRDefault="00854D19">
      <w:pPr>
        <w:pBdr>
          <w:top w:val="nil"/>
          <w:left w:val="nil"/>
          <w:bottom w:val="nil"/>
          <w:right w:val="nil"/>
          <w:between w:val="nil"/>
        </w:pBdr>
        <w:spacing w:after="160" w:line="276" w:lineRule="auto"/>
        <w:ind w:left="284"/>
        <w:jc w:val="both"/>
        <w:rPr>
          <w:rFonts w:ascii="Palatino Linotype" w:eastAsia="Palatino Linotype" w:hAnsi="Palatino Linotype" w:cs="Palatino Linotype"/>
          <w:b/>
          <w:sz w:val="22"/>
          <w:szCs w:val="22"/>
        </w:rPr>
      </w:pPr>
      <w:r w:rsidRPr="00BF29AC">
        <w:t>Se identifica como parte de una Subfunción y sirve de base para examinar el grado de avance de unidades responsables y ejecutoras respecto al logro de los objetivos planteados. Constituye un vínculo entre los servicios del sector público comprendidos en las categorías funcionales, que representan el Programa Anual de las Dependencias Generales de las acciones y los objetivos del Plan de Desarrollo.</w:t>
      </w:r>
    </w:p>
    <w:p w14:paraId="43A84653" w14:textId="77777777" w:rsidR="00151C13" w:rsidRPr="00BF29AC" w:rsidRDefault="00854D19">
      <w:pPr>
        <w:numPr>
          <w:ilvl w:val="0"/>
          <w:numId w:val="5"/>
        </w:numPr>
        <w:pBdr>
          <w:top w:val="nil"/>
          <w:left w:val="nil"/>
          <w:bottom w:val="nil"/>
          <w:right w:val="nil"/>
          <w:between w:val="nil"/>
        </w:pBdr>
        <w:spacing w:after="160" w:line="276" w:lineRule="auto"/>
        <w:ind w:left="284"/>
        <w:jc w:val="both"/>
        <w:rPr>
          <w:rFonts w:ascii="Palatino Linotype" w:eastAsia="Palatino Linotype" w:hAnsi="Palatino Linotype" w:cs="Palatino Linotype"/>
          <w:b/>
          <w:sz w:val="22"/>
          <w:szCs w:val="22"/>
        </w:rPr>
      </w:pPr>
      <w:r w:rsidRPr="00BF29AC">
        <w:rPr>
          <w:rFonts w:ascii="Palatino Linotype" w:eastAsia="Palatino Linotype" w:hAnsi="Palatino Linotype" w:cs="Palatino Linotype"/>
          <w:b/>
          <w:sz w:val="22"/>
          <w:szCs w:val="22"/>
        </w:rPr>
        <w:t xml:space="preserve">Subprograma: </w:t>
      </w:r>
      <w:r w:rsidRPr="00BF29AC">
        <w:rPr>
          <w:rFonts w:ascii="Palatino Linotype" w:eastAsia="Palatino Linotype" w:hAnsi="Palatino Linotype" w:cs="Palatino Linotype"/>
          <w:sz w:val="22"/>
          <w:szCs w:val="22"/>
        </w:rPr>
        <w:t>subconjunto del programa que reviste las mismas características y tiene la finalidad de agrupar los proyectos con base en objetivos y metas específicas, que identifican un logro o un beneficio producto del programa.</w:t>
      </w:r>
    </w:p>
    <w:p w14:paraId="299EBE10" w14:textId="77777777" w:rsidR="00151C13" w:rsidRPr="00BF29AC" w:rsidRDefault="00854D19">
      <w:pPr>
        <w:numPr>
          <w:ilvl w:val="0"/>
          <w:numId w:val="5"/>
        </w:numPr>
        <w:pBdr>
          <w:top w:val="nil"/>
          <w:left w:val="nil"/>
          <w:bottom w:val="nil"/>
          <w:right w:val="nil"/>
          <w:between w:val="nil"/>
        </w:pBdr>
        <w:spacing w:after="160" w:line="276" w:lineRule="auto"/>
        <w:ind w:left="284"/>
        <w:jc w:val="both"/>
        <w:rPr>
          <w:rFonts w:ascii="Palatino Linotype" w:eastAsia="Palatino Linotype" w:hAnsi="Palatino Linotype" w:cs="Palatino Linotype"/>
          <w:b/>
          <w:sz w:val="22"/>
          <w:szCs w:val="22"/>
        </w:rPr>
      </w:pPr>
      <w:r w:rsidRPr="00BF29AC">
        <w:rPr>
          <w:rFonts w:ascii="Palatino Linotype" w:eastAsia="Palatino Linotype" w:hAnsi="Palatino Linotype" w:cs="Palatino Linotype"/>
          <w:b/>
          <w:sz w:val="22"/>
          <w:szCs w:val="22"/>
        </w:rPr>
        <w:t xml:space="preserve">Proyecto: </w:t>
      </w:r>
      <w:r w:rsidRPr="00BF29AC">
        <w:rPr>
          <w:rFonts w:ascii="Palatino Linotype" w:eastAsia="Palatino Linotype" w:hAnsi="Palatino Linotype" w:cs="Palatino Linotype"/>
          <w:sz w:val="22"/>
          <w:szCs w:val="22"/>
        </w:rPr>
        <w:t>conjunto de actividades afines y coherentes que responden al logro de los objetivos del Programa y del Subprograma, en el que se definen metas y recursos para cada unidad ejecutora que lo lleva a cabo.</w:t>
      </w:r>
    </w:p>
    <w:p w14:paraId="49EE3278" w14:textId="77777777" w:rsidR="00151C13" w:rsidRPr="00BF29AC" w:rsidRDefault="00854D19">
      <w:pPr>
        <w:pBdr>
          <w:top w:val="nil"/>
          <w:left w:val="nil"/>
          <w:bottom w:val="nil"/>
          <w:right w:val="nil"/>
          <w:between w:val="nil"/>
        </w:pBdr>
        <w:ind w:left="284"/>
        <w:jc w:val="both"/>
        <w:rPr>
          <w:rFonts w:ascii="Palatino Linotype" w:eastAsia="Palatino Linotype" w:hAnsi="Palatino Linotype" w:cs="Palatino Linotype"/>
          <w:b/>
          <w:sz w:val="22"/>
          <w:szCs w:val="22"/>
        </w:rPr>
      </w:pPr>
      <w:r w:rsidRPr="00BF29AC">
        <w:rPr>
          <w:rFonts w:ascii="Palatino Linotype" w:eastAsia="Palatino Linotype" w:hAnsi="Palatino Linotype" w:cs="Palatino Linotype"/>
          <w:sz w:val="22"/>
          <w:szCs w:val="22"/>
        </w:rPr>
        <w:t xml:space="preserve"> </w:t>
      </w:r>
    </w:p>
    <w:p w14:paraId="52130A72" w14:textId="77777777" w:rsidR="00151C13" w:rsidRPr="00BF29AC" w:rsidRDefault="00854D19">
      <w:pPr>
        <w:spacing w:line="360" w:lineRule="auto"/>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t xml:space="preserve">Conforme a lo anterior, se advierte que el presupuesto de egresos, para la clasificación de los gastos debe utilizar como herramienta la estructura programática sugerida por el Acuerdo de clasificación funcional, para lo cual se deben identificar </w:t>
      </w:r>
      <w:r w:rsidRPr="00BF29AC">
        <w:rPr>
          <w:rFonts w:ascii="Palatino Linotype" w:eastAsia="Palatino Linotype" w:hAnsi="Palatino Linotype" w:cs="Palatino Linotype"/>
          <w:b/>
          <w:sz w:val="22"/>
          <w:szCs w:val="22"/>
          <w:u w:val="single"/>
        </w:rPr>
        <w:t>los proyectos</w:t>
      </w:r>
      <w:r w:rsidRPr="00BF29AC">
        <w:rPr>
          <w:rFonts w:ascii="Palatino Linotype" w:eastAsia="Palatino Linotype" w:hAnsi="Palatino Linotype" w:cs="Palatino Linotype"/>
          <w:sz w:val="22"/>
          <w:szCs w:val="22"/>
        </w:rPr>
        <w:t xml:space="preserve"> que tendrán los egresos conforme a la estructura programática propuesta.</w:t>
      </w:r>
    </w:p>
    <w:p w14:paraId="3F84A3FC" w14:textId="77777777" w:rsidR="00151C13" w:rsidRPr="00BF29AC" w:rsidRDefault="00151C13">
      <w:pPr>
        <w:spacing w:line="360" w:lineRule="auto"/>
        <w:jc w:val="both"/>
        <w:rPr>
          <w:rFonts w:ascii="Palatino Linotype" w:eastAsia="Palatino Linotype" w:hAnsi="Palatino Linotype" w:cs="Palatino Linotype"/>
          <w:sz w:val="22"/>
          <w:szCs w:val="22"/>
        </w:rPr>
      </w:pPr>
    </w:p>
    <w:p w14:paraId="5E93DBF4" w14:textId="77777777" w:rsidR="00151C13" w:rsidRPr="00BF29AC" w:rsidRDefault="00854D19">
      <w:pPr>
        <w:spacing w:line="360" w:lineRule="auto"/>
        <w:jc w:val="both"/>
        <w:rPr>
          <w:rFonts w:ascii="Palatino Linotype" w:eastAsia="Palatino Linotype" w:hAnsi="Palatino Linotype" w:cs="Palatino Linotype"/>
          <w:b/>
          <w:sz w:val="22"/>
          <w:szCs w:val="22"/>
          <w:u w:val="single"/>
        </w:rPr>
      </w:pPr>
      <w:r w:rsidRPr="00BF29AC">
        <w:rPr>
          <w:rFonts w:ascii="Palatino Linotype" w:eastAsia="Palatino Linotype" w:hAnsi="Palatino Linotype" w:cs="Palatino Linotype"/>
          <w:sz w:val="22"/>
          <w:szCs w:val="22"/>
        </w:rPr>
        <w:t xml:space="preserve">Aunado a ello, la Tesorería, con base en la información proporcionada en el formato </w:t>
      </w:r>
      <w:r w:rsidRPr="00BF29AC">
        <w:rPr>
          <w:rFonts w:ascii="Palatino Linotype" w:eastAsia="Palatino Linotype" w:hAnsi="Palatino Linotype" w:cs="Palatino Linotype"/>
          <w:b/>
          <w:sz w:val="22"/>
          <w:szCs w:val="22"/>
        </w:rPr>
        <w:t>PbRM-04a,</w:t>
      </w:r>
      <w:r w:rsidRPr="00BF29AC">
        <w:rPr>
          <w:rFonts w:ascii="Palatino Linotype" w:eastAsia="Palatino Linotype" w:hAnsi="Palatino Linotype" w:cs="Palatino Linotype"/>
          <w:sz w:val="22"/>
          <w:szCs w:val="22"/>
        </w:rPr>
        <w:t xml:space="preserve"> deberá integrar el siguiente formato </w:t>
      </w:r>
      <w:r w:rsidRPr="00BF29AC">
        <w:rPr>
          <w:rFonts w:ascii="Palatino Linotype" w:eastAsia="Palatino Linotype" w:hAnsi="Palatino Linotype" w:cs="Palatino Linotype"/>
          <w:b/>
          <w:sz w:val="22"/>
          <w:szCs w:val="22"/>
          <w:u w:val="single"/>
        </w:rPr>
        <w:t xml:space="preserve">Presupuesto de Egresos por Objeto del Gasto y Dependencia General </w:t>
      </w:r>
      <w:proofErr w:type="spellStart"/>
      <w:r w:rsidRPr="00BF29AC">
        <w:rPr>
          <w:rFonts w:ascii="Palatino Linotype" w:eastAsia="Palatino Linotype" w:hAnsi="Palatino Linotype" w:cs="Palatino Linotype"/>
          <w:b/>
          <w:sz w:val="22"/>
          <w:szCs w:val="22"/>
          <w:u w:val="single"/>
        </w:rPr>
        <w:t>PbRM</w:t>
      </w:r>
      <w:proofErr w:type="spellEnd"/>
      <w:r w:rsidRPr="00BF29AC">
        <w:rPr>
          <w:rFonts w:ascii="Palatino Linotype" w:eastAsia="Palatino Linotype" w:hAnsi="Palatino Linotype" w:cs="Palatino Linotype"/>
          <w:b/>
          <w:sz w:val="22"/>
          <w:szCs w:val="22"/>
          <w:u w:val="single"/>
        </w:rPr>
        <w:t xml:space="preserve"> 04b,</w:t>
      </w:r>
      <w:r w:rsidRPr="00BF29AC">
        <w:rPr>
          <w:rFonts w:ascii="Palatino Linotype" w:eastAsia="Palatino Linotype" w:hAnsi="Palatino Linotype" w:cs="Palatino Linotype"/>
          <w:sz w:val="22"/>
          <w:szCs w:val="22"/>
        </w:rPr>
        <w:t xml:space="preserve"> en el cual deberá identificar el gasto a nivel de dependencia general por partida del gasto, con calendarización mensual y total anual; </w:t>
      </w:r>
      <w:r w:rsidRPr="00BF29AC">
        <w:rPr>
          <w:rFonts w:ascii="Palatino Linotype" w:eastAsia="Palatino Linotype" w:hAnsi="Palatino Linotype" w:cs="Palatino Linotype"/>
          <w:b/>
          <w:sz w:val="22"/>
          <w:szCs w:val="22"/>
          <w:u w:val="single"/>
        </w:rPr>
        <w:t>formato este último que pudiera de manera enunciativa más no limitativa dar cuenta de lo requerido por el particular.</w:t>
      </w:r>
    </w:p>
    <w:p w14:paraId="6969FE93" w14:textId="77777777" w:rsidR="00151C13" w:rsidRPr="00BF29AC" w:rsidRDefault="00151C13">
      <w:pPr>
        <w:spacing w:line="360" w:lineRule="auto"/>
        <w:jc w:val="both"/>
        <w:rPr>
          <w:rFonts w:ascii="Palatino Linotype" w:eastAsia="Palatino Linotype" w:hAnsi="Palatino Linotype" w:cs="Palatino Linotype"/>
          <w:b/>
          <w:sz w:val="22"/>
          <w:szCs w:val="22"/>
          <w:u w:val="single"/>
        </w:rPr>
      </w:pPr>
    </w:p>
    <w:p w14:paraId="22582C90" w14:textId="77777777" w:rsidR="00151C13" w:rsidRPr="00BF29AC" w:rsidRDefault="00854D19">
      <w:pPr>
        <w:spacing w:line="360" w:lineRule="auto"/>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lastRenderedPageBreak/>
        <w:t xml:space="preserve">Es de precisar </w:t>
      </w:r>
      <w:proofErr w:type="gramStart"/>
      <w:r w:rsidRPr="00BF29AC">
        <w:rPr>
          <w:rFonts w:ascii="Palatino Linotype" w:eastAsia="Palatino Linotype" w:hAnsi="Palatino Linotype" w:cs="Palatino Linotype"/>
          <w:sz w:val="22"/>
          <w:szCs w:val="22"/>
        </w:rPr>
        <w:t>que</w:t>
      </w:r>
      <w:proofErr w:type="gramEnd"/>
      <w:r w:rsidRPr="00BF29AC">
        <w:rPr>
          <w:rFonts w:ascii="Palatino Linotype" w:eastAsia="Palatino Linotype" w:hAnsi="Palatino Linotype" w:cs="Palatino Linotype"/>
          <w:sz w:val="22"/>
          <w:szCs w:val="22"/>
        </w:rPr>
        <w:t xml:space="preserve"> dentro del Manual en referencia, se reconoce la existencia del Subcapítulo 3700 denominado Servicios de Traslado y Viáticos, tal como se observa en la siguiente ilustración:</w:t>
      </w:r>
    </w:p>
    <w:p w14:paraId="2BB25E04" w14:textId="77777777" w:rsidR="00151C13" w:rsidRPr="00BF29AC" w:rsidRDefault="00854D19">
      <w:pPr>
        <w:pBdr>
          <w:top w:val="nil"/>
          <w:left w:val="nil"/>
          <w:bottom w:val="nil"/>
          <w:right w:val="nil"/>
          <w:between w:val="nil"/>
        </w:pBdr>
        <w:spacing w:line="360" w:lineRule="auto"/>
        <w:jc w:val="center"/>
        <w:rPr>
          <w:rFonts w:ascii="Palatino Linotype" w:eastAsia="Palatino Linotype" w:hAnsi="Palatino Linotype" w:cs="Palatino Linotype"/>
          <w:sz w:val="22"/>
          <w:szCs w:val="22"/>
        </w:rPr>
      </w:pPr>
      <w:r w:rsidRPr="00BF29AC">
        <w:rPr>
          <w:rFonts w:ascii="Palatino Linotype" w:eastAsia="Palatino Linotype" w:hAnsi="Palatino Linotype" w:cs="Palatino Linotype"/>
          <w:noProof/>
          <w:sz w:val="22"/>
          <w:szCs w:val="22"/>
        </w:rPr>
        <w:drawing>
          <wp:inline distT="0" distB="0" distL="0" distR="0" wp14:anchorId="0136FC32" wp14:editId="3575AE5B">
            <wp:extent cx="5272048" cy="6451497"/>
            <wp:effectExtent l="0" t="0" r="0" b="0"/>
            <wp:docPr id="4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272048" cy="6451497"/>
                    </a:xfrm>
                    <a:prstGeom prst="rect">
                      <a:avLst/>
                    </a:prstGeom>
                    <a:ln/>
                  </pic:spPr>
                </pic:pic>
              </a:graphicData>
            </a:graphic>
          </wp:inline>
        </w:drawing>
      </w:r>
    </w:p>
    <w:p w14:paraId="74CD80CA" w14:textId="77777777" w:rsidR="00151C13" w:rsidRPr="00BF29AC" w:rsidRDefault="00151C1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AD2AE36" w14:textId="77777777" w:rsidR="00151C13" w:rsidRPr="00BF29AC" w:rsidRDefault="00854D1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t>Lo anterior, demuestra la fuente obligacional del Sujeto Obligado para generar, administrar y poseer información respecto a los viáticos otorgados a servidores públicos, los cuales deben estar contemplados dentro del presupuesto de egresos, por ser parte integral del mismo. Además, se determina que la información es de naturaleza pública, comprendida dentro de las obligaciones de transparencia comunes de los Sujetos Obligados, comprendida en la fracción IX de la Ley de Transparencia Local, lo relativo a los gastos de representación y viáticos, constituyen una obligación de transparencia común, sirve de mayor referencia la siguiente cita:</w:t>
      </w:r>
    </w:p>
    <w:p w14:paraId="4F720597" w14:textId="77777777" w:rsidR="00151C13" w:rsidRPr="00BF29AC" w:rsidRDefault="00854D19">
      <w:pPr>
        <w:spacing w:before="240" w:after="240" w:line="276" w:lineRule="auto"/>
        <w:ind w:left="567" w:right="900"/>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44D3FA1" w14:textId="77777777" w:rsidR="00151C13" w:rsidRPr="00BF29AC" w:rsidRDefault="00854D19">
      <w:pPr>
        <w:spacing w:before="240" w:after="240" w:line="276" w:lineRule="auto"/>
        <w:ind w:left="567" w:right="900"/>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w:t>
      </w:r>
    </w:p>
    <w:p w14:paraId="028EF229" w14:textId="77777777" w:rsidR="00151C13" w:rsidRPr="00BF29AC" w:rsidRDefault="00854D19">
      <w:pPr>
        <w:spacing w:before="240" w:after="240" w:line="276" w:lineRule="auto"/>
        <w:ind w:left="567" w:right="900"/>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b/>
          <w:i/>
          <w:sz w:val="22"/>
          <w:szCs w:val="22"/>
          <w:u w:val="single"/>
        </w:rPr>
        <w:t>IX. Los gastos de representación y viáticos, así como el objeto e informe de comisión correspondiente</w:t>
      </w:r>
      <w:r w:rsidRPr="00BF29AC">
        <w:rPr>
          <w:rFonts w:ascii="Palatino Linotype" w:eastAsia="Palatino Linotype" w:hAnsi="Palatino Linotype" w:cs="Palatino Linotype"/>
          <w:i/>
          <w:sz w:val="22"/>
          <w:szCs w:val="22"/>
        </w:rPr>
        <w:t>;” (Énfasis añadido)</w:t>
      </w:r>
    </w:p>
    <w:p w14:paraId="40ECCD3C" w14:textId="77777777" w:rsidR="00151C13" w:rsidRPr="00BF29AC" w:rsidRDefault="00854D19">
      <w:pPr>
        <w:spacing w:before="240" w:after="240" w:line="360" w:lineRule="auto"/>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t>A mayor abundamiento de lo anterior, este Organismo Garante procedió a consultar el contenido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para efecto de vislumbrar la información que los sujetos obligados deberán cargar en esta fracción, teniendo así que se publica la siguiente información:</w:t>
      </w:r>
    </w:p>
    <w:p w14:paraId="578A556F" w14:textId="77777777" w:rsidR="00151C13" w:rsidRPr="00BF29AC" w:rsidRDefault="00854D19">
      <w:pPr>
        <w:spacing w:before="240" w:after="240" w:line="360" w:lineRule="auto"/>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noProof/>
          <w:sz w:val="22"/>
          <w:szCs w:val="22"/>
        </w:rPr>
        <w:lastRenderedPageBreak/>
        <w:drawing>
          <wp:inline distT="0" distB="0" distL="0" distR="0" wp14:anchorId="7EAEA8A1" wp14:editId="0D883069">
            <wp:extent cx="5612130" cy="5191125"/>
            <wp:effectExtent l="0" t="0" r="0" b="0"/>
            <wp:docPr id="4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612130" cy="5191125"/>
                    </a:xfrm>
                    <a:prstGeom prst="rect">
                      <a:avLst/>
                    </a:prstGeom>
                    <a:ln/>
                  </pic:spPr>
                </pic:pic>
              </a:graphicData>
            </a:graphic>
          </wp:inline>
        </w:drawing>
      </w:r>
      <w:r w:rsidRPr="00BF29AC">
        <w:rPr>
          <w:noProof/>
        </w:rPr>
        <mc:AlternateContent>
          <mc:Choice Requires="wps">
            <w:drawing>
              <wp:anchor distT="0" distB="0" distL="114300" distR="114300" simplePos="0" relativeHeight="251658240" behindDoc="0" locked="0" layoutInCell="1" hidden="0" allowOverlap="1" wp14:anchorId="3CB5F2CD" wp14:editId="2B308754">
                <wp:simplePos x="0" y="0"/>
                <wp:positionH relativeFrom="column">
                  <wp:posOffset>2713038</wp:posOffset>
                </wp:positionH>
                <wp:positionV relativeFrom="paragraph">
                  <wp:posOffset>2817813</wp:posOffset>
                </wp:positionV>
                <wp:extent cx="200025" cy="400050"/>
                <wp:effectExtent l="0" t="0" r="0" b="0"/>
                <wp:wrapNone/>
                <wp:docPr id="41" name="Flecha abajo 41"/>
                <wp:cNvGraphicFramePr/>
                <a:graphic xmlns:a="http://schemas.openxmlformats.org/drawingml/2006/main">
                  <a:graphicData uri="http://schemas.microsoft.com/office/word/2010/wordprocessingShape">
                    <wps:wsp>
                      <wps:cNvSpPr/>
                      <wps:spPr>
                        <a:xfrm>
                          <a:off x="5250750" y="3584738"/>
                          <a:ext cx="190500" cy="390525"/>
                        </a:xfrm>
                        <a:prstGeom prst="downArrow">
                          <a:avLst>
                            <a:gd name="adj1" fmla="val 50000"/>
                            <a:gd name="adj2" fmla="val 50000"/>
                          </a:avLst>
                        </a:prstGeom>
                        <a:solidFill>
                          <a:srgbClr val="FF0000"/>
                        </a:solidFill>
                        <a:ln w="9525" cap="flat" cmpd="sng">
                          <a:solidFill>
                            <a:srgbClr val="FF0000"/>
                          </a:solidFill>
                          <a:prstDash val="solid"/>
                          <a:round/>
                          <a:headEnd type="none" w="sm" len="sm"/>
                          <a:tailEnd type="none" w="sm" len="sm"/>
                        </a:ln>
                      </wps:spPr>
                      <wps:txbx>
                        <w:txbxContent>
                          <w:p w14:paraId="52B2C29B" w14:textId="77777777" w:rsidR="00151C13" w:rsidRDefault="00151C13">
                            <w:pPr>
                              <w:textDirection w:val="btLr"/>
                            </w:pPr>
                          </w:p>
                        </w:txbxContent>
                      </wps:txbx>
                      <wps:bodyPr spcFirstLastPara="1" wrap="square" lIns="91425" tIns="91425" rIns="91425" bIns="91425" anchor="ctr" anchorCtr="0">
                        <a:noAutofit/>
                      </wps:bodyPr>
                    </wps:wsp>
                  </a:graphicData>
                </a:graphic>
              </wp:anchor>
            </w:drawing>
          </mc:Choice>
          <mc:Fallback>
            <w:pict>
              <v:shapetype w14:anchorId="3CB5F2C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41" o:spid="_x0000_s1026" type="#_x0000_t67" style="position:absolute;left:0;text-align:left;margin-left:213.65pt;margin-top:221.9pt;width:15.75pt;height:31.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" adj="16332" fillcolor="red" strokecolor="red">
                <v:stroke startarrowwidth="narrow" startarrowlength="short" endarrowwidth="narrow" endarrowlength="short" joinstyle="round"/>
                <v:textbox inset="2.53958mm,2.53958mm,2.53958mm,2.53958mm">
                  <w:txbxContent>
                    <w:p w14:paraId="52B2C29B" w14:textId="77777777" w:rsidR="00151C13" w:rsidRDefault="00151C13">
                      <w:pPr>
                        <w:textDirection w:val="btLr"/>
                      </w:pPr>
                    </w:p>
                  </w:txbxContent>
                </v:textbox>
              </v:shape>
            </w:pict>
          </mc:Fallback>
        </mc:AlternateContent>
      </w:r>
      <w:r w:rsidRPr="00BF29AC">
        <w:rPr>
          <w:noProof/>
        </w:rPr>
        <mc:AlternateContent>
          <mc:Choice Requires="wps">
            <w:drawing>
              <wp:anchor distT="0" distB="0" distL="114300" distR="114300" simplePos="0" relativeHeight="251659264" behindDoc="0" locked="0" layoutInCell="1" hidden="0" allowOverlap="1" wp14:anchorId="7FC467B8" wp14:editId="2CCC059E">
                <wp:simplePos x="0" y="0"/>
                <wp:positionH relativeFrom="column">
                  <wp:posOffset>3609024</wp:posOffset>
                </wp:positionH>
                <wp:positionV relativeFrom="paragraph">
                  <wp:posOffset>2103437</wp:posOffset>
                </wp:positionV>
                <wp:extent cx="1870074" cy="327028"/>
                <wp:effectExtent l="0" t="0" r="0" b="0"/>
                <wp:wrapNone/>
                <wp:docPr id="42" name="Abrir llave 42"/>
                <wp:cNvGraphicFramePr/>
                <a:graphic xmlns:a="http://schemas.openxmlformats.org/drawingml/2006/main">
                  <a:graphicData uri="http://schemas.microsoft.com/office/word/2010/wordprocessingShape">
                    <wps:wsp>
                      <wps:cNvSpPr/>
                      <wps:spPr>
                        <a:xfrm rot="5400000">
                          <a:off x="5188836" y="2851313"/>
                          <a:ext cx="314328" cy="1857374"/>
                        </a:xfrm>
                        <a:prstGeom prst="leftBrace">
                          <a:avLst>
                            <a:gd name="adj1" fmla="val 8333"/>
                            <a:gd name="adj2" fmla="val 50000"/>
                          </a:avLst>
                        </a:prstGeom>
                        <a:noFill/>
                        <a:ln w="12700" cap="flat" cmpd="sng">
                          <a:solidFill>
                            <a:srgbClr val="FF0000"/>
                          </a:solidFill>
                          <a:prstDash val="solid"/>
                          <a:miter lim="800000"/>
                          <a:headEnd type="none" w="sm" len="sm"/>
                          <a:tailEnd type="none" w="sm" len="sm"/>
                        </a:ln>
                      </wps:spPr>
                      <wps:txbx>
                        <w:txbxContent>
                          <w:p w14:paraId="77471EA6" w14:textId="77777777" w:rsidR="00151C13" w:rsidRDefault="00151C13">
                            <w:pPr>
                              <w:textDirection w:val="btLr"/>
                            </w:pPr>
                          </w:p>
                        </w:txbxContent>
                      </wps:txbx>
                      <wps:bodyPr spcFirstLastPara="1" wrap="square" lIns="91425" tIns="91425" rIns="91425" bIns="91425" anchor="ctr" anchorCtr="0">
                        <a:noAutofit/>
                      </wps:bodyPr>
                    </wps:wsp>
                  </a:graphicData>
                </a:graphic>
              </wp:anchor>
            </w:drawing>
          </mc:Choice>
          <mc:Fallback>
            <w:pict>
              <v:shapetype w14:anchorId="7FC467B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42" o:spid="_x0000_s1027" type="#_x0000_t87" style="position:absolute;left:0;text-align:left;margin-left:284.2pt;margin-top:165.6pt;width:147.25pt;height:25.75pt;rotation:90;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" adj="305" strokecolor="red" strokeweight="1pt">
                <v:stroke startarrowwidth="narrow" startarrowlength="short" endarrowwidth="narrow" endarrowlength="short" joinstyle="miter"/>
                <v:textbox inset="2.53958mm,2.53958mm,2.53958mm,2.53958mm">
                  <w:txbxContent>
                    <w:p w14:paraId="77471EA6" w14:textId="77777777" w:rsidR="00151C13" w:rsidRDefault="00151C13">
                      <w:pPr>
                        <w:textDirection w:val="btLr"/>
                      </w:pPr>
                    </w:p>
                  </w:txbxContent>
                </v:textbox>
              </v:shape>
            </w:pict>
          </mc:Fallback>
        </mc:AlternateContent>
      </w:r>
      <w:r w:rsidRPr="00BF29AC">
        <w:rPr>
          <w:noProof/>
        </w:rPr>
        <mc:AlternateContent>
          <mc:Choice Requires="wps">
            <w:drawing>
              <wp:anchor distT="0" distB="0" distL="114300" distR="114300" simplePos="0" relativeHeight="251660288" behindDoc="0" locked="0" layoutInCell="1" hidden="0" allowOverlap="1" wp14:anchorId="2A0036F9" wp14:editId="6549A740">
                <wp:simplePos x="0" y="0"/>
                <wp:positionH relativeFrom="column">
                  <wp:posOffset>31434</wp:posOffset>
                </wp:positionH>
                <wp:positionV relativeFrom="paragraph">
                  <wp:posOffset>848678</wp:posOffset>
                </wp:positionV>
                <wp:extent cx="1749107" cy="378145"/>
                <wp:effectExtent l="0" t="0" r="0" b="0"/>
                <wp:wrapNone/>
                <wp:docPr id="43" name="Abrir llave 43"/>
                <wp:cNvGraphicFramePr/>
                <a:graphic xmlns:a="http://schemas.openxmlformats.org/drawingml/2006/main">
                  <a:graphicData uri="http://schemas.microsoft.com/office/word/2010/wordprocessingShape">
                    <wps:wsp>
                      <wps:cNvSpPr/>
                      <wps:spPr>
                        <a:xfrm rot="5400000">
                          <a:off x="5169628" y="2918147"/>
                          <a:ext cx="352745" cy="1723707"/>
                        </a:xfrm>
                        <a:prstGeom prst="leftBrace">
                          <a:avLst>
                            <a:gd name="adj1" fmla="val 8333"/>
                            <a:gd name="adj2" fmla="val 50000"/>
                          </a:avLst>
                        </a:prstGeom>
                        <a:noFill/>
                        <a:ln w="25400" cap="flat" cmpd="sng">
                          <a:solidFill>
                            <a:srgbClr val="FF0000"/>
                          </a:solidFill>
                          <a:prstDash val="solid"/>
                          <a:round/>
                          <a:headEnd type="none" w="sm" len="sm"/>
                          <a:tailEnd type="none" w="sm" len="sm"/>
                        </a:ln>
                        <a:effectLst>
                          <a:outerShdw blurRad="40000" dist="20000" dir="5400000" rotWithShape="0">
                            <a:srgbClr val="000000">
                              <a:alpha val="37647"/>
                            </a:srgbClr>
                          </a:outerShdw>
                        </a:effectLst>
                      </wps:spPr>
                      <wps:txbx>
                        <w:txbxContent>
                          <w:p w14:paraId="1D032A4F" w14:textId="77777777" w:rsidR="00151C13" w:rsidRDefault="00151C13">
                            <w:pPr>
                              <w:textDirection w:val="btLr"/>
                            </w:pPr>
                          </w:p>
                        </w:txbxContent>
                      </wps:txbx>
                      <wps:bodyPr spcFirstLastPara="1" wrap="square" lIns="91425" tIns="91425" rIns="91425" bIns="91425" anchor="ctr" anchorCtr="0">
                        <a:noAutofit/>
                      </wps:bodyPr>
                    </wps:wsp>
                  </a:graphicData>
                </a:graphic>
              </wp:anchor>
            </w:drawing>
          </mc:Choice>
          <mc:Fallback>
            <w:pict>
              <v:shape w14:anchorId="2A0036F9" id="Abrir llave 43" o:spid="_x0000_s1028" type="#_x0000_t87" style="position:absolute;left:0;text-align:left;margin-left:2.5pt;margin-top:66.85pt;width:137.7pt;height:29.8pt;rotation:90;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" adj="368" strokecolor="red" strokeweight="2pt">
                <v:stroke startarrowwidth="narrow" startarrowlength="short" endarrowwidth="narrow" endarrowlength="short"/>
                <v:shadow on="t" color="black" opacity="24672f" origin=",.5" offset="0,.55556mm"/>
                <v:textbox inset="2.53958mm,2.53958mm,2.53958mm,2.53958mm">
                  <w:txbxContent>
                    <w:p w14:paraId="1D032A4F" w14:textId="77777777" w:rsidR="00151C13" w:rsidRDefault="00151C13">
                      <w:pPr>
                        <w:textDirection w:val="btLr"/>
                      </w:pPr>
                    </w:p>
                  </w:txbxContent>
                </v:textbox>
              </v:shape>
            </w:pict>
          </mc:Fallback>
        </mc:AlternateContent>
      </w:r>
    </w:p>
    <w:p w14:paraId="70FC5D9C" w14:textId="77777777" w:rsidR="00151C13" w:rsidRPr="00BF29AC" w:rsidRDefault="00854D19">
      <w:pPr>
        <w:spacing w:before="240" w:after="240" w:line="360" w:lineRule="auto"/>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t xml:space="preserve">Por lo anterior, se determina </w:t>
      </w:r>
      <w:proofErr w:type="gramStart"/>
      <w:r w:rsidRPr="00BF29AC">
        <w:rPr>
          <w:rFonts w:ascii="Palatino Linotype" w:eastAsia="Palatino Linotype" w:hAnsi="Palatino Linotype" w:cs="Palatino Linotype"/>
          <w:sz w:val="22"/>
          <w:szCs w:val="22"/>
        </w:rPr>
        <w:t>que</w:t>
      </w:r>
      <w:proofErr w:type="gramEnd"/>
      <w:r w:rsidRPr="00BF29AC">
        <w:rPr>
          <w:rFonts w:ascii="Palatino Linotype" w:eastAsia="Palatino Linotype" w:hAnsi="Palatino Linotype" w:cs="Palatino Linotype"/>
          <w:sz w:val="22"/>
          <w:szCs w:val="22"/>
        </w:rPr>
        <w:t xml:space="preserve"> en efecto, el </w:t>
      </w:r>
      <w:r w:rsidRPr="00BF29AC">
        <w:rPr>
          <w:rFonts w:ascii="Palatino Linotype" w:eastAsia="Palatino Linotype" w:hAnsi="Palatino Linotype" w:cs="Palatino Linotype"/>
          <w:b/>
          <w:sz w:val="22"/>
          <w:szCs w:val="22"/>
        </w:rPr>
        <w:t>Sujeto Obligado</w:t>
      </w:r>
      <w:r w:rsidRPr="00BF29AC">
        <w:rPr>
          <w:rFonts w:ascii="Palatino Linotype" w:eastAsia="Palatino Linotype" w:hAnsi="Palatino Linotype" w:cs="Palatino Linotype"/>
          <w:sz w:val="22"/>
          <w:szCs w:val="22"/>
        </w:rPr>
        <w:t xml:space="preserve"> si es susceptible de contar con los montos por concepto de viáticos, además del objeto e informe de la Comisión de la que se trata, información que compete generar, administrar y poseer a la Tesorería Municipal por ser la unidad administrativa de realizar todas las erogaciones que requieran las unidades administrativas que integran al Ayuntamiento.</w:t>
      </w:r>
    </w:p>
    <w:p w14:paraId="1CA02528" w14:textId="77777777" w:rsidR="00151C13" w:rsidRPr="00BF29AC" w:rsidRDefault="00854D19">
      <w:pPr>
        <w:spacing w:before="240" w:after="240" w:line="360" w:lineRule="auto"/>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lastRenderedPageBreak/>
        <w:t xml:space="preserve">Sin embargo, se advierte que el Titular de la Unidad de Transparencia turnó la Solicitud a la Dirección de Administración y no a la Tesorería Municipal, con lo que no siguió parcialmente el procedimiento para la atención a las solicitudes de acceso a la información, establecido en los artículos 151, 160, 162, 163, 164, 165 y 166, de la Ley de Transparencia y Acceso a la Información Pública del Estado de México y Municipios: </w:t>
      </w:r>
    </w:p>
    <w:p w14:paraId="46BE3032" w14:textId="77777777" w:rsidR="00151C13" w:rsidRPr="00BF29AC" w:rsidRDefault="00151C1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094BBEA4" w14:textId="77777777" w:rsidR="00151C13" w:rsidRPr="00BF29AC" w:rsidRDefault="00854D19">
      <w:pPr>
        <w:spacing w:after="240" w:line="360" w:lineRule="auto"/>
        <w:ind w:left="284"/>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39DD5034" w14:textId="77777777" w:rsidR="00151C13" w:rsidRPr="00BF29AC" w:rsidRDefault="00854D19">
      <w:pPr>
        <w:spacing w:after="240" w:line="360" w:lineRule="auto"/>
        <w:ind w:left="284"/>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t xml:space="preserve">• La respuesta a los requerimientos informativos, deberá notificarse al interesado en el menor tiempo posible, que no podrá exceder de quince días hábiles, contados a partir del día siguiente a la presentación de esta.  </w:t>
      </w:r>
    </w:p>
    <w:p w14:paraId="7A5A9E53" w14:textId="77777777" w:rsidR="00151C13" w:rsidRPr="00BF29AC" w:rsidRDefault="00854D19">
      <w:pPr>
        <w:spacing w:after="240" w:line="360" w:lineRule="auto"/>
        <w:ind w:left="284"/>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t xml:space="preserve">Excepcionalmente, el plazo referido podrá ampliarse por siete días hábiles más, cuando existan razones fundadas y motivadas, a través del Comité de Transparencia; </w:t>
      </w:r>
    </w:p>
    <w:p w14:paraId="0178C247" w14:textId="77777777" w:rsidR="00151C13" w:rsidRPr="00BF29AC" w:rsidRDefault="00854D19">
      <w:pPr>
        <w:spacing w:after="240" w:line="360" w:lineRule="auto"/>
        <w:ind w:left="284"/>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t xml:space="preserve">• Las Unidades de Transparencia garantizarán que las solicitudes se turnen a todas las áreas competentes que cuenten con la información o deban tenerla </w:t>
      </w:r>
      <w:proofErr w:type="gramStart"/>
      <w:r w:rsidRPr="00BF29AC">
        <w:rPr>
          <w:rFonts w:ascii="Palatino Linotype" w:eastAsia="Palatino Linotype" w:hAnsi="Palatino Linotype" w:cs="Palatino Linotype"/>
          <w:sz w:val="22"/>
          <w:szCs w:val="22"/>
        </w:rPr>
        <w:t>de acuerdo a</w:t>
      </w:r>
      <w:proofErr w:type="gramEnd"/>
      <w:r w:rsidRPr="00BF29AC">
        <w:rPr>
          <w:rFonts w:ascii="Palatino Linotype" w:eastAsia="Palatino Linotype" w:hAnsi="Palatino Linotype" w:cs="Palatino Linotype"/>
          <w:sz w:val="22"/>
          <w:szCs w:val="22"/>
        </w:rPr>
        <w:t xml:space="preserve">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10C1D578" w14:textId="77777777" w:rsidR="00151C13" w:rsidRPr="00BF29AC" w:rsidRDefault="00854D19">
      <w:pPr>
        <w:spacing w:after="240" w:line="360" w:lineRule="auto"/>
        <w:ind w:left="284"/>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t xml:space="preserve">• El acceso se dará en la modalidad de entrega y en su caso, de envío elegido por la solicitante, cuando no pueda entregarse en dicha modalidad, el Sujeto Obligado deberá </w:t>
      </w:r>
      <w:r w:rsidRPr="00BF29AC">
        <w:rPr>
          <w:rFonts w:ascii="Palatino Linotype" w:eastAsia="Palatino Linotype" w:hAnsi="Palatino Linotype" w:cs="Palatino Linotype"/>
          <w:sz w:val="22"/>
          <w:szCs w:val="22"/>
        </w:rPr>
        <w:lastRenderedPageBreak/>
        <w:t xml:space="preserve">ofrecer otras; por lo cual, deberá fundar y motivar la necesidad de modificar el medio de entrega; y </w:t>
      </w:r>
    </w:p>
    <w:p w14:paraId="77270E7E" w14:textId="77777777" w:rsidR="00151C13" w:rsidRPr="00BF29AC" w:rsidRDefault="00854D19">
      <w:pPr>
        <w:spacing w:after="240" w:line="360" w:lineRule="auto"/>
        <w:ind w:left="284"/>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3064026E" w14:textId="77777777" w:rsidR="00151C13" w:rsidRPr="00BF29AC" w:rsidRDefault="00854D1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t>En este orden de ideas, se reitera que la Unidad de Transparencia al no turnar la solicitud a la Tesorería Municipal se tiene que no se acreditó la correcta búsqueda exhaustiva y razonable de la información.</w:t>
      </w:r>
    </w:p>
    <w:p w14:paraId="07BE0191" w14:textId="77777777" w:rsidR="00151C13" w:rsidRPr="00BF29AC" w:rsidRDefault="00854D19">
      <w:pPr>
        <w:spacing w:before="240" w:after="240" w:line="360" w:lineRule="auto"/>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t>Por lo anterior, se ORDENA al Sujeto Obligado realizar una búsqueda exhaustiva y razonable a efecto de localizar y poner a disposición del Recurrente los documentos donde consten los viáticos asignados a servidores públicos del uno de enero al veinticuatro de marzo de dos mil veinticinco, así como los objetivos y logros alcanzados en la Comisión. De ser el caso de que la información contenga datos personales susceptibles de clasificarse como confidenciales, el Sujeto Obligado estará a lo dispuesto en el Considerando Quinto de la presente resolución</w:t>
      </w:r>
    </w:p>
    <w:p w14:paraId="1F4ED5B8" w14:textId="77777777" w:rsidR="00151C13" w:rsidRPr="00BF29AC" w:rsidRDefault="00854D1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t xml:space="preserve">De ser el caso de que no se localice información relativa a logros alcanzados, por no haberse generado, bastará con que así lo haga del conocimiento de la parte </w:t>
      </w:r>
      <w:r w:rsidRPr="00BF29AC">
        <w:rPr>
          <w:rFonts w:ascii="Palatino Linotype" w:eastAsia="Palatino Linotype" w:hAnsi="Palatino Linotype" w:cs="Palatino Linotype"/>
          <w:b/>
          <w:sz w:val="22"/>
          <w:szCs w:val="22"/>
        </w:rPr>
        <w:t>Recurrente</w:t>
      </w:r>
      <w:r w:rsidRPr="00BF29AC">
        <w:rPr>
          <w:rFonts w:ascii="Palatino Linotype" w:eastAsia="Palatino Linotype" w:hAnsi="Palatino Linotype" w:cs="Palatino Linotype"/>
          <w:sz w:val="22"/>
          <w:szCs w:val="22"/>
        </w:rPr>
        <w:t>, de manera clara y precisa, en términos del artículo 19, párrafo segundo de la Ley de Transparencia y Acceso a la Información pública del Estado de México y Municipios para tener por colmado el requerimiento de información.</w:t>
      </w:r>
    </w:p>
    <w:p w14:paraId="2E69B69B" w14:textId="77777777" w:rsidR="00151C13" w:rsidRPr="00BF29AC" w:rsidRDefault="00151C1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88F2C15" w14:textId="77777777" w:rsidR="00151C13" w:rsidRPr="00BF29AC" w:rsidRDefault="00854D19">
      <w:pPr>
        <w:spacing w:line="360" w:lineRule="auto"/>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b/>
          <w:sz w:val="22"/>
          <w:szCs w:val="22"/>
        </w:rPr>
        <w:lastRenderedPageBreak/>
        <w:t xml:space="preserve">Quinto. Versión Pública. </w:t>
      </w:r>
      <w:r w:rsidRPr="00BF29AC">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179AD7F4" w14:textId="77777777" w:rsidR="00151C13" w:rsidRPr="00BF29AC" w:rsidRDefault="00151C13">
      <w:pPr>
        <w:spacing w:line="360" w:lineRule="auto"/>
        <w:jc w:val="both"/>
        <w:rPr>
          <w:rFonts w:ascii="Palatino Linotype" w:eastAsia="Palatino Linotype" w:hAnsi="Palatino Linotype" w:cs="Palatino Linotype"/>
          <w:sz w:val="22"/>
          <w:szCs w:val="22"/>
        </w:rPr>
      </w:pPr>
    </w:p>
    <w:p w14:paraId="2A5B7991" w14:textId="77777777" w:rsidR="00151C13" w:rsidRPr="00BF29AC" w:rsidRDefault="00854D19">
      <w:pPr>
        <w:spacing w:line="360" w:lineRule="auto"/>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t xml:space="preserve">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 </w:t>
      </w:r>
    </w:p>
    <w:p w14:paraId="125385EC" w14:textId="77777777" w:rsidR="00151C13" w:rsidRPr="00BF29AC" w:rsidRDefault="00151C13">
      <w:pPr>
        <w:spacing w:line="360" w:lineRule="auto"/>
        <w:jc w:val="both"/>
        <w:rPr>
          <w:rFonts w:ascii="Palatino Linotype" w:eastAsia="Palatino Linotype" w:hAnsi="Palatino Linotype" w:cs="Palatino Linotype"/>
          <w:sz w:val="22"/>
          <w:szCs w:val="22"/>
        </w:rPr>
      </w:pPr>
    </w:p>
    <w:p w14:paraId="294564D6" w14:textId="77777777" w:rsidR="00151C13" w:rsidRPr="00BF29AC" w:rsidRDefault="00854D19">
      <w:pPr>
        <w:spacing w:line="360" w:lineRule="auto"/>
        <w:ind w:right="50"/>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t xml:space="preserve">Lo anterior, de conformidad con lo que señalan los artículos 3 fracciones IX, XX, XXI y XLV, 91, 132 fracciones II y III, y 143 de la Ley de Transparencia y Acceso a la Información Pública del Estado de México y Municipios que establecen: </w:t>
      </w:r>
    </w:p>
    <w:p w14:paraId="663A1EC3" w14:textId="77777777" w:rsidR="00151C13" w:rsidRPr="00BF29AC" w:rsidRDefault="00151C13">
      <w:pPr>
        <w:spacing w:line="360" w:lineRule="auto"/>
        <w:ind w:right="50"/>
        <w:jc w:val="both"/>
        <w:rPr>
          <w:rFonts w:ascii="Palatino Linotype" w:eastAsia="Palatino Linotype" w:hAnsi="Palatino Linotype" w:cs="Palatino Linotype"/>
          <w:sz w:val="22"/>
          <w:szCs w:val="22"/>
        </w:rPr>
      </w:pPr>
    </w:p>
    <w:p w14:paraId="5EBB0172" w14:textId="77777777" w:rsidR="00151C13" w:rsidRPr="00BF29AC" w:rsidRDefault="00854D19">
      <w:pPr>
        <w:ind w:left="567" w:right="616"/>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w:t>
      </w:r>
      <w:r w:rsidRPr="00BF29AC">
        <w:rPr>
          <w:rFonts w:ascii="Palatino Linotype" w:eastAsia="Palatino Linotype" w:hAnsi="Palatino Linotype" w:cs="Palatino Linotype"/>
          <w:b/>
          <w:i/>
          <w:sz w:val="22"/>
          <w:szCs w:val="22"/>
        </w:rPr>
        <w:t>Artículo 3.</w:t>
      </w:r>
      <w:r w:rsidRPr="00BF29AC">
        <w:rPr>
          <w:rFonts w:ascii="Palatino Linotype" w:eastAsia="Palatino Linotype" w:hAnsi="Palatino Linotype" w:cs="Palatino Linotype"/>
          <w:i/>
          <w:sz w:val="22"/>
          <w:szCs w:val="22"/>
        </w:rPr>
        <w:t xml:space="preserve"> Para los efectos de la presente Ley se entenderá por:</w:t>
      </w:r>
    </w:p>
    <w:p w14:paraId="47334DC0" w14:textId="77777777" w:rsidR="00151C13" w:rsidRPr="00BF29AC" w:rsidRDefault="00854D19">
      <w:pPr>
        <w:ind w:left="567" w:right="616"/>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w:t>
      </w:r>
    </w:p>
    <w:p w14:paraId="163AA8B4" w14:textId="77777777" w:rsidR="00151C13" w:rsidRPr="00BF29AC" w:rsidRDefault="00854D19">
      <w:pPr>
        <w:ind w:left="567" w:right="616"/>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6366AEB8" w14:textId="77777777" w:rsidR="00151C13" w:rsidRPr="00BF29AC" w:rsidRDefault="00854D19">
      <w:pPr>
        <w:ind w:left="567" w:right="616"/>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XX. Información clasificada: Aquella considerada por la presente Ley como reservada o confidencial;</w:t>
      </w:r>
    </w:p>
    <w:p w14:paraId="7549C4EC" w14:textId="77777777" w:rsidR="00151C13" w:rsidRPr="00BF29AC" w:rsidRDefault="00854D19">
      <w:pPr>
        <w:ind w:left="567" w:right="616"/>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A148A25" w14:textId="77777777" w:rsidR="00151C13" w:rsidRPr="00BF29AC" w:rsidRDefault="00854D19">
      <w:pPr>
        <w:ind w:left="567" w:right="616"/>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71048362" w14:textId="77777777" w:rsidR="00151C13" w:rsidRPr="00BF29AC" w:rsidRDefault="00854D19">
      <w:pPr>
        <w:ind w:left="567" w:right="616"/>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w:t>
      </w:r>
    </w:p>
    <w:p w14:paraId="55312D8D" w14:textId="77777777" w:rsidR="00151C13" w:rsidRPr="00BF29AC" w:rsidRDefault="00854D19">
      <w:pPr>
        <w:ind w:left="567" w:right="616"/>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b/>
          <w:i/>
          <w:sz w:val="22"/>
          <w:szCs w:val="22"/>
        </w:rPr>
        <w:t>Artículo 91.</w:t>
      </w:r>
      <w:r w:rsidRPr="00BF29AC">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5AAD6A3D" w14:textId="77777777" w:rsidR="00151C13" w:rsidRPr="00BF29AC" w:rsidRDefault="00854D19">
      <w:pPr>
        <w:ind w:left="567" w:right="616"/>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b/>
          <w:i/>
          <w:sz w:val="22"/>
          <w:szCs w:val="22"/>
        </w:rPr>
        <w:t>Artículo 132.</w:t>
      </w:r>
      <w:r w:rsidRPr="00BF29AC">
        <w:rPr>
          <w:rFonts w:ascii="Palatino Linotype" w:eastAsia="Palatino Linotype" w:hAnsi="Palatino Linotype" w:cs="Palatino Linotype"/>
          <w:i/>
          <w:sz w:val="22"/>
          <w:szCs w:val="22"/>
        </w:rPr>
        <w:t xml:space="preserve"> La clasificación de la información se llevará a cabo en el momento en que:</w:t>
      </w:r>
    </w:p>
    <w:p w14:paraId="49D19534" w14:textId="77777777" w:rsidR="00151C13" w:rsidRPr="00BF29AC" w:rsidRDefault="00854D19">
      <w:pPr>
        <w:tabs>
          <w:tab w:val="left" w:pos="1134"/>
        </w:tabs>
        <w:ind w:left="567" w:right="616"/>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I. Se reciba una solicitud de acceso a la información;</w:t>
      </w:r>
    </w:p>
    <w:p w14:paraId="0855CD14" w14:textId="77777777" w:rsidR="00151C13" w:rsidRPr="00BF29AC" w:rsidRDefault="00854D19">
      <w:pPr>
        <w:tabs>
          <w:tab w:val="left" w:pos="1134"/>
        </w:tabs>
        <w:ind w:left="567" w:right="616"/>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lastRenderedPageBreak/>
        <w:t>II. Se determine mediante resolución de autoridad competente; o</w:t>
      </w:r>
    </w:p>
    <w:p w14:paraId="5EA91BEE" w14:textId="77777777" w:rsidR="00151C13" w:rsidRPr="00BF29AC" w:rsidRDefault="00854D19">
      <w:pPr>
        <w:tabs>
          <w:tab w:val="left" w:pos="1134"/>
        </w:tabs>
        <w:ind w:left="567" w:right="616"/>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III. Se generen versiones públicas para dar cumplimiento a las obligaciones de transparencia previstas en esta Ley.</w:t>
      </w:r>
    </w:p>
    <w:p w14:paraId="18A164FC" w14:textId="77777777" w:rsidR="00151C13" w:rsidRPr="00BF29AC" w:rsidRDefault="00854D19">
      <w:pPr>
        <w:ind w:left="567" w:right="616"/>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w:t>
      </w:r>
    </w:p>
    <w:p w14:paraId="02ABE421" w14:textId="77777777" w:rsidR="00151C13" w:rsidRPr="00BF29AC" w:rsidRDefault="00854D19">
      <w:pPr>
        <w:ind w:left="567" w:right="616"/>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b/>
          <w:i/>
          <w:sz w:val="22"/>
          <w:szCs w:val="22"/>
        </w:rPr>
        <w:t>Artículo 143</w:t>
      </w:r>
      <w:r w:rsidRPr="00BF29AC">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175B6B88" w14:textId="77777777" w:rsidR="00151C13" w:rsidRPr="00BF29AC" w:rsidRDefault="00854D19">
      <w:pPr>
        <w:ind w:left="567" w:right="616"/>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2938F3F6" w14:textId="77777777" w:rsidR="00151C13" w:rsidRPr="00BF29AC" w:rsidRDefault="00854D19">
      <w:pPr>
        <w:ind w:left="567" w:right="616"/>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08F3EDA7" w14:textId="77777777" w:rsidR="00151C13" w:rsidRPr="00BF29AC" w:rsidRDefault="00854D19">
      <w:pPr>
        <w:ind w:left="567" w:right="616"/>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10F0C583" w14:textId="77777777" w:rsidR="00151C13" w:rsidRPr="00BF29AC" w:rsidRDefault="00854D19">
      <w:pPr>
        <w:ind w:left="567" w:right="616"/>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 xml:space="preserve">La información confidencial no estará sujeta a temporalidad alguna y sólo podrán tener acceso a ella los titulares de </w:t>
      </w:r>
      <w:proofErr w:type="gramStart"/>
      <w:r w:rsidRPr="00BF29AC">
        <w:rPr>
          <w:rFonts w:ascii="Palatino Linotype" w:eastAsia="Palatino Linotype" w:hAnsi="Palatino Linotype" w:cs="Palatino Linotype"/>
          <w:i/>
          <w:sz w:val="22"/>
          <w:szCs w:val="22"/>
        </w:rPr>
        <w:t>la misma</w:t>
      </w:r>
      <w:proofErr w:type="gramEnd"/>
      <w:r w:rsidRPr="00BF29AC">
        <w:rPr>
          <w:rFonts w:ascii="Palatino Linotype" w:eastAsia="Palatino Linotype" w:hAnsi="Palatino Linotype" w:cs="Palatino Linotype"/>
          <w:i/>
          <w:sz w:val="22"/>
          <w:szCs w:val="22"/>
        </w:rPr>
        <w:t>, sus representantes y los servidores públicos facultados para ello.</w:t>
      </w:r>
    </w:p>
    <w:p w14:paraId="7FD5DBA6" w14:textId="77777777" w:rsidR="00151C13" w:rsidRPr="00BF29AC" w:rsidRDefault="00854D19">
      <w:pPr>
        <w:ind w:left="567" w:right="616"/>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4A585DD3" w14:textId="77777777" w:rsidR="00151C13" w:rsidRPr="00BF29AC" w:rsidRDefault="00151C13">
      <w:pPr>
        <w:ind w:left="567" w:right="616"/>
        <w:jc w:val="both"/>
        <w:rPr>
          <w:rFonts w:ascii="Palatino Linotype" w:eastAsia="Palatino Linotype" w:hAnsi="Palatino Linotype" w:cs="Palatino Linotype"/>
          <w:i/>
          <w:sz w:val="22"/>
          <w:szCs w:val="22"/>
        </w:rPr>
      </w:pPr>
    </w:p>
    <w:p w14:paraId="3B143E7F" w14:textId="77777777" w:rsidR="00151C13" w:rsidRPr="00BF29AC" w:rsidRDefault="00854D19">
      <w:pPr>
        <w:spacing w:line="360" w:lineRule="auto"/>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2AE559F" w14:textId="77777777" w:rsidR="00151C13" w:rsidRPr="00BF29AC" w:rsidRDefault="00151C13">
      <w:pPr>
        <w:spacing w:line="360" w:lineRule="auto"/>
        <w:jc w:val="both"/>
        <w:rPr>
          <w:rFonts w:ascii="Palatino Linotype" w:eastAsia="Palatino Linotype" w:hAnsi="Palatino Linotype" w:cs="Palatino Linotype"/>
          <w:sz w:val="22"/>
          <w:szCs w:val="22"/>
        </w:rPr>
      </w:pPr>
    </w:p>
    <w:p w14:paraId="4517732D" w14:textId="77777777" w:rsidR="00151C13" w:rsidRPr="00BF29AC" w:rsidRDefault="00854D19">
      <w:pPr>
        <w:spacing w:line="360" w:lineRule="auto"/>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señalan las formalidades que deberá llevar el acuerdo de clasificación que deberá emitir el Sujeto Obligado, siendo estas las siguientes:</w:t>
      </w:r>
    </w:p>
    <w:p w14:paraId="2FAA6AF4" w14:textId="77777777" w:rsidR="00151C13" w:rsidRPr="00BF29AC" w:rsidRDefault="00151C13">
      <w:pPr>
        <w:spacing w:line="360" w:lineRule="auto"/>
        <w:jc w:val="both"/>
        <w:rPr>
          <w:rFonts w:ascii="Palatino Linotype" w:eastAsia="Palatino Linotype" w:hAnsi="Palatino Linotype" w:cs="Palatino Linotype"/>
          <w:sz w:val="22"/>
          <w:szCs w:val="22"/>
        </w:rPr>
      </w:pPr>
    </w:p>
    <w:p w14:paraId="37D5D1CE" w14:textId="77777777" w:rsidR="00151C13" w:rsidRPr="00BF29AC" w:rsidRDefault="00854D19">
      <w:pPr>
        <w:ind w:left="567" w:right="616"/>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 xml:space="preserve"> “</w:t>
      </w:r>
      <w:r w:rsidRPr="00BF29AC">
        <w:rPr>
          <w:rFonts w:ascii="Palatino Linotype" w:eastAsia="Palatino Linotype" w:hAnsi="Palatino Linotype" w:cs="Palatino Linotype"/>
          <w:b/>
          <w:i/>
          <w:sz w:val="22"/>
          <w:szCs w:val="22"/>
        </w:rPr>
        <w:t>Quincuagésimo</w:t>
      </w:r>
      <w:r w:rsidRPr="00BF29AC">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20DEAA66" w14:textId="77777777" w:rsidR="00151C13" w:rsidRPr="00BF29AC" w:rsidRDefault="00854D1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b/>
          <w:i/>
          <w:sz w:val="22"/>
          <w:szCs w:val="22"/>
        </w:rPr>
        <w:t>Quincuagésimo primero.</w:t>
      </w:r>
      <w:r w:rsidRPr="00BF29AC">
        <w:rPr>
          <w:rFonts w:ascii="Palatino Linotype" w:eastAsia="Palatino Linotype" w:hAnsi="Palatino Linotype" w:cs="Palatino Linotype"/>
          <w:i/>
          <w:sz w:val="22"/>
          <w:szCs w:val="22"/>
        </w:rPr>
        <w:t xml:space="preserve"> Toda acta del Comité de Transparencia deberá contener: </w:t>
      </w:r>
    </w:p>
    <w:p w14:paraId="193BC760" w14:textId="77777777" w:rsidR="00151C13" w:rsidRPr="00BF29AC" w:rsidRDefault="00854D1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 xml:space="preserve">I. El número de sesión y fecha; </w:t>
      </w:r>
    </w:p>
    <w:p w14:paraId="255C69D2" w14:textId="77777777" w:rsidR="00151C13" w:rsidRPr="00BF29AC" w:rsidRDefault="00854D1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 xml:space="preserve">II. El nombre del área que solicitó la clasificación de información; </w:t>
      </w:r>
    </w:p>
    <w:p w14:paraId="65545CC0" w14:textId="77777777" w:rsidR="00151C13" w:rsidRPr="00BF29AC" w:rsidRDefault="00854D1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 xml:space="preserve">III. La fundamentación legal y motivación correspondiente; </w:t>
      </w:r>
    </w:p>
    <w:p w14:paraId="70772C2E" w14:textId="77777777" w:rsidR="00151C13" w:rsidRPr="00BF29AC" w:rsidRDefault="00854D1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 xml:space="preserve">IV. La resolución o resoluciones aprobadas; y </w:t>
      </w:r>
    </w:p>
    <w:p w14:paraId="26E6D946" w14:textId="77777777" w:rsidR="00151C13" w:rsidRPr="00BF29AC" w:rsidRDefault="00854D1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 xml:space="preserve">V. La rúbrica o firma digital de cada integrante del Comité de Transparencia. </w:t>
      </w:r>
    </w:p>
    <w:p w14:paraId="012A0FF3" w14:textId="77777777" w:rsidR="00151C13" w:rsidRPr="00BF29AC" w:rsidRDefault="00854D1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45B295A0" w14:textId="77777777" w:rsidR="00151C13" w:rsidRPr="00BF29AC" w:rsidRDefault="00854D1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I. Los motivos y razonamientos que sustenten la confirmación o modificación de la prueba de daño;</w:t>
      </w:r>
    </w:p>
    <w:p w14:paraId="6F22E561" w14:textId="77777777" w:rsidR="00151C13" w:rsidRPr="00BF29AC" w:rsidRDefault="00854D1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 xml:space="preserve">II. Descripción de las partes o secciones reservadas, en caso de clasificación parcial; </w:t>
      </w:r>
    </w:p>
    <w:p w14:paraId="28C69FC5" w14:textId="77777777" w:rsidR="00151C13" w:rsidRPr="00BF29AC" w:rsidRDefault="00854D1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 xml:space="preserve">III. El periodo por el que mantendrá su clasificación y fecha de expiración; y </w:t>
      </w:r>
    </w:p>
    <w:p w14:paraId="66EC00D6" w14:textId="77777777" w:rsidR="00151C13" w:rsidRPr="00BF29AC" w:rsidRDefault="00854D1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06E8FB65" w14:textId="77777777" w:rsidR="00151C13" w:rsidRPr="00BF29AC" w:rsidRDefault="00854D1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33010984" w14:textId="77777777" w:rsidR="00151C13" w:rsidRPr="00BF29AC" w:rsidRDefault="00854D1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49D6CCCB" w14:textId="77777777" w:rsidR="00151C13" w:rsidRPr="00BF29AC" w:rsidRDefault="00854D19">
      <w:pPr>
        <w:ind w:left="567" w:right="616"/>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b/>
          <w:i/>
          <w:sz w:val="22"/>
          <w:szCs w:val="22"/>
        </w:rPr>
        <w:t>Quincuagésimo segundo.</w:t>
      </w:r>
      <w:r w:rsidRPr="00BF29AC">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507B584B" w14:textId="77777777" w:rsidR="00151C13" w:rsidRPr="00BF29AC" w:rsidRDefault="00854D19">
      <w:pPr>
        <w:ind w:left="567" w:right="616"/>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26F71934" w14:textId="77777777" w:rsidR="00151C13" w:rsidRPr="00BF29AC" w:rsidRDefault="00854D19">
      <w:pPr>
        <w:ind w:left="567" w:right="616"/>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708E9F34" w14:textId="77777777" w:rsidR="00151C13" w:rsidRPr="00BF29AC" w:rsidRDefault="00854D19">
      <w:pPr>
        <w:ind w:left="567" w:right="616"/>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2A7E7A63" w14:textId="77777777" w:rsidR="00151C13" w:rsidRPr="00BF29AC" w:rsidRDefault="00854D19">
      <w:pPr>
        <w:ind w:left="567" w:right="616"/>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III. Señalar las personas o instancias autorizadas a acceder a la información clasificada.</w:t>
      </w:r>
    </w:p>
    <w:p w14:paraId="512A0267" w14:textId="77777777" w:rsidR="00151C13" w:rsidRPr="00BF29AC" w:rsidRDefault="00854D19">
      <w:pPr>
        <w:ind w:left="567" w:right="616"/>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lastRenderedPageBreak/>
        <w:t>En los documentos de difusión electrónica, señalar en la primera hoja y en el nombre del archivo, que la versión pública corresponde a un documento que contiene información confidencial.”</w:t>
      </w:r>
    </w:p>
    <w:p w14:paraId="53AB0C79" w14:textId="77777777" w:rsidR="00151C13" w:rsidRPr="00BF29AC" w:rsidRDefault="00151C13">
      <w:pPr>
        <w:spacing w:line="360" w:lineRule="auto"/>
        <w:jc w:val="both"/>
        <w:rPr>
          <w:rFonts w:ascii="Palatino Linotype" w:eastAsia="Palatino Linotype" w:hAnsi="Palatino Linotype" w:cs="Palatino Linotype"/>
          <w:sz w:val="22"/>
          <w:szCs w:val="22"/>
        </w:rPr>
      </w:pPr>
    </w:p>
    <w:p w14:paraId="640A5CBD" w14:textId="77777777" w:rsidR="00151C13" w:rsidRPr="00BF29AC" w:rsidRDefault="00854D19">
      <w:pPr>
        <w:spacing w:line="360" w:lineRule="auto"/>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vigentes a la fecha de la solicitud de información establecen lo siguiente:</w:t>
      </w:r>
    </w:p>
    <w:p w14:paraId="7C94B63E" w14:textId="77777777" w:rsidR="00151C13" w:rsidRPr="00BF29AC" w:rsidRDefault="00151C13">
      <w:pPr>
        <w:spacing w:line="360" w:lineRule="auto"/>
        <w:jc w:val="both"/>
        <w:rPr>
          <w:rFonts w:ascii="Palatino Linotype" w:eastAsia="Palatino Linotype" w:hAnsi="Palatino Linotype" w:cs="Palatino Linotype"/>
          <w:sz w:val="22"/>
          <w:szCs w:val="22"/>
        </w:rPr>
      </w:pPr>
    </w:p>
    <w:p w14:paraId="702064D4" w14:textId="77777777" w:rsidR="00151C13" w:rsidRPr="00BF29AC" w:rsidRDefault="00854D1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w:t>
      </w:r>
      <w:r w:rsidRPr="00BF29AC">
        <w:rPr>
          <w:rFonts w:ascii="Palatino Linotype" w:eastAsia="Palatino Linotype" w:hAnsi="Palatino Linotype" w:cs="Palatino Linotype"/>
          <w:b/>
          <w:i/>
          <w:sz w:val="22"/>
          <w:szCs w:val="22"/>
        </w:rPr>
        <w:t>Quincuagésimo cuarto.</w:t>
      </w:r>
      <w:r w:rsidRPr="00BF29AC">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25C9000B" w14:textId="77777777" w:rsidR="00151C13" w:rsidRPr="00BF29AC" w:rsidRDefault="00854D19">
      <w:pPr>
        <w:ind w:left="567" w:right="616"/>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b/>
          <w:i/>
          <w:sz w:val="22"/>
          <w:szCs w:val="22"/>
        </w:rPr>
        <w:t>Quincuagésimo quinto.</w:t>
      </w:r>
      <w:r w:rsidRPr="00BF29AC">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BF29AC">
        <w:rPr>
          <w:rFonts w:ascii="Palatino Linotype" w:eastAsia="Palatino Linotype" w:hAnsi="Palatino Linotype" w:cs="Palatino Linotype"/>
          <w:i/>
          <w:sz w:val="22"/>
          <w:szCs w:val="22"/>
        </w:rPr>
        <w:t>testado</w:t>
      </w:r>
      <w:proofErr w:type="spellEnd"/>
      <w:r w:rsidRPr="00BF29AC">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2B13768C" w14:textId="77777777" w:rsidR="00151C13" w:rsidRPr="00BF29AC" w:rsidRDefault="00854D19">
      <w:pPr>
        <w:ind w:left="567" w:right="616"/>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w:t>
      </w:r>
    </w:p>
    <w:p w14:paraId="24B79674" w14:textId="77777777" w:rsidR="00151C13" w:rsidRPr="00BF29AC" w:rsidRDefault="00854D19">
      <w:pPr>
        <w:ind w:left="567" w:right="616"/>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b/>
          <w:i/>
          <w:sz w:val="22"/>
          <w:szCs w:val="22"/>
        </w:rPr>
        <w:t>Quincuagésimo séptimo.</w:t>
      </w:r>
      <w:r w:rsidRPr="00BF29AC">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32139F75" w14:textId="77777777" w:rsidR="00151C13" w:rsidRPr="00BF29AC" w:rsidRDefault="00854D19">
      <w:pPr>
        <w:ind w:left="567" w:right="616"/>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35D911A3" w14:textId="77777777" w:rsidR="00151C13" w:rsidRPr="00BF29AC" w:rsidRDefault="00854D19">
      <w:pPr>
        <w:ind w:left="567" w:right="616"/>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638674A7" w14:textId="77777777" w:rsidR="00151C13" w:rsidRPr="00BF29AC" w:rsidRDefault="00854D19">
      <w:pPr>
        <w:ind w:left="567" w:right="616"/>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w:t>
      </w:r>
      <w:proofErr w:type="gramStart"/>
      <w:r w:rsidRPr="00BF29AC">
        <w:rPr>
          <w:rFonts w:ascii="Palatino Linotype" w:eastAsia="Palatino Linotype" w:hAnsi="Palatino Linotype" w:cs="Palatino Linotype"/>
          <w:i/>
          <w:sz w:val="22"/>
          <w:szCs w:val="22"/>
        </w:rPr>
        <w:t>los mismos</w:t>
      </w:r>
      <w:proofErr w:type="gramEnd"/>
      <w:r w:rsidRPr="00BF29AC">
        <w:rPr>
          <w:rFonts w:ascii="Palatino Linotype" w:eastAsia="Palatino Linotype" w:hAnsi="Palatino Linotype" w:cs="Palatino Linotype"/>
          <w:i/>
          <w:sz w:val="22"/>
          <w:szCs w:val="22"/>
        </w:rPr>
        <w:t xml:space="preserve">. </w:t>
      </w:r>
    </w:p>
    <w:p w14:paraId="38360DB9" w14:textId="77777777" w:rsidR="00151C13" w:rsidRPr="00BF29AC" w:rsidRDefault="00854D19">
      <w:pPr>
        <w:ind w:left="567" w:right="616"/>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0CB950FF" w14:textId="77777777" w:rsidR="00151C13" w:rsidRPr="00BF29AC" w:rsidRDefault="00854D19">
      <w:pPr>
        <w:ind w:left="567" w:right="616"/>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 xml:space="preserve">Quincuagésimo octavo. Los sujetos obligados garantizarán que los sistemas o medios empleados para eliminar la información en las versiones públicas sean irreversibles, de tal forma que no permitan su recuperación o la visualización de </w:t>
      </w:r>
      <w:proofErr w:type="gramStart"/>
      <w:r w:rsidRPr="00BF29AC">
        <w:rPr>
          <w:rFonts w:ascii="Palatino Linotype" w:eastAsia="Palatino Linotype" w:hAnsi="Palatino Linotype" w:cs="Palatino Linotype"/>
          <w:i/>
          <w:sz w:val="22"/>
          <w:szCs w:val="22"/>
        </w:rPr>
        <w:t>la misma</w:t>
      </w:r>
      <w:proofErr w:type="gramEnd"/>
      <w:r w:rsidRPr="00BF29AC">
        <w:rPr>
          <w:rFonts w:ascii="Palatino Linotype" w:eastAsia="Palatino Linotype" w:hAnsi="Palatino Linotype" w:cs="Palatino Linotype"/>
          <w:i/>
          <w:sz w:val="22"/>
          <w:szCs w:val="22"/>
        </w:rPr>
        <w:t>.”</w:t>
      </w:r>
    </w:p>
    <w:p w14:paraId="3C64F17F" w14:textId="77777777" w:rsidR="00151C13" w:rsidRPr="00BF29AC" w:rsidRDefault="00151C13">
      <w:pPr>
        <w:spacing w:line="360" w:lineRule="auto"/>
        <w:ind w:left="567" w:right="616"/>
        <w:jc w:val="both"/>
        <w:rPr>
          <w:rFonts w:ascii="Palatino Linotype" w:eastAsia="Palatino Linotype" w:hAnsi="Palatino Linotype" w:cs="Palatino Linotype"/>
          <w:i/>
          <w:sz w:val="22"/>
          <w:szCs w:val="22"/>
        </w:rPr>
      </w:pPr>
    </w:p>
    <w:p w14:paraId="07916B15" w14:textId="77777777" w:rsidR="00151C13" w:rsidRPr="00BF29AC" w:rsidRDefault="00854D19">
      <w:pPr>
        <w:spacing w:line="360" w:lineRule="auto"/>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lastRenderedPageBreak/>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70C5C537" w14:textId="77777777" w:rsidR="00151C13" w:rsidRPr="00BF29AC" w:rsidRDefault="00854D19">
      <w:pPr>
        <w:spacing w:before="240" w:after="240" w:line="360" w:lineRule="auto"/>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sz w:val="22"/>
          <w:szCs w:val="22"/>
        </w:rPr>
        <w:t>Por lo anteriormente expuesto y con fundamento en lo prescrito en los artículos 5 párrafos trigésimo noveno, cuadragésimo y cuadragésimo primero de la Constitución Política del Estado Libre y Soberano de México; 2, fracción II; 29, 36 fracciones I y II; 176, 178, 181, 185 y 186 fracción III de la Ley de Transparencia y Acceso a la Información Pública del Estado de México y Municipios, este Pleno:</w:t>
      </w:r>
    </w:p>
    <w:p w14:paraId="6E2BBED9" w14:textId="77777777" w:rsidR="00151C13" w:rsidRPr="00BF29AC" w:rsidRDefault="00854D19">
      <w:pPr>
        <w:pBdr>
          <w:top w:val="nil"/>
          <w:left w:val="nil"/>
          <w:bottom w:val="nil"/>
          <w:right w:val="nil"/>
          <w:between w:val="nil"/>
        </w:pBdr>
        <w:spacing w:before="240" w:after="240" w:line="360" w:lineRule="auto"/>
        <w:ind w:left="567"/>
        <w:jc w:val="center"/>
        <w:rPr>
          <w:rFonts w:ascii="Palatino Linotype" w:eastAsia="Palatino Linotype" w:hAnsi="Palatino Linotype" w:cs="Palatino Linotype"/>
          <w:b/>
          <w:sz w:val="22"/>
          <w:szCs w:val="22"/>
        </w:rPr>
      </w:pPr>
      <w:r w:rsidRPr="00BF29AC">
        <w:rPr>
          <w:rFonts w:ascii="Palatino Linotype" w:eastAsia="Palatino Linotype" w:hAnsi="Palatino Linotype" w:cs="Palatino Linotype"/>
          <w:b/>
          <w:sz w:val="22"/>
          <w:szCs w:val="22"/>
        </w:rPr>
        <w:t>R E S U E L V E:</w:t>
      </w:r>
    </w:p>
    <w:p w14:paraId="1F456C04" w14:textId="77777777" w:rsidR="00151C13" w:rsidRPr="00BF29AC" w:rsidRDefault="00854D19">
      <w:pPr>
        <w:spacing w:before="240" w:after="240" w:line="360" w:lineRule="auto"/>
        <w:jc w:val="both"/>
        <w:rPr>
          <w:rFonts w:ascii="Palatino Linotype" w:eastAsia="Palatino Linotype" w:hAnsi="Palatino Linotype" w:cs="Palatino Linotype"/>
          <w:b/>
          <w:sz w:val="22"/>
          <w:szCs w:val="22"/>
        </w:rPr>
      </w:pPr>
      <w:r w:rsidRPr="00BF29AC">
        <w:rPr>
          <w:rFonts w:ascii="Palatino Linotype" w:eastAsia="Palatino Linotype" w:hAnsi="Palatino Linotype" w:cs="Palatino Linotype"/>
          <w:b/>
          <w:sz w:val="22"/>
          <w:szCs w:val="22"/>
        </w:rPr>
        <w:t xml:space="preserve">Primero. </w:t>
      </w:r>
      <w:r w:rsidRPr="00BF29AC">
        <w:rPr>
          <w:rFonts w:ascii="Palatino Linotype" w:eastAsia="Palatino Linotype" w:hAnsi="Palatino Linotype" w:cs="Palatino Linotype"/>
          <w:sz w:val="22"/>
          <w:szCs w:val="22"/>
        </w:rPr>
        <w:t>Resultan</w:t>
      </w:r>
      <w:r w:rsidRPr="00BF29AC">
        <w:rPr>
          <w:rFonts w:ascii="Palatino Linotype" w:eastAsia="Palatino Linotype" w:hAnsi="Palatino Linotype" w:cs="Palatino Linotype"/>
          <w:b/>
          <w:sz w:val="22"/>
          <w:szCs w:val="22"/>
        </w:rPr>
        <w:t xml:space="preserve"> fundados </w:t>
      </w:r>
      <w:r w:rsidRPr="00BF29AC">
        <w:rPr>
          <w:rFonts w:ascii="Palatino Linotype" w:eastAsia="Palatino Linotype" w:hAnsi="Palatino Linotype" w:cs="Palatino Linotype"/>
          <w:sz w:val="22"/>
          <w:szCs w:val="22"/>
        </w:rPr>
        <w:t xml:space="preserve">los motivos de inconformidad hechos valer por </w:t>
      </w:r>
      <w:r w:rsidRPr="00BF29AC">
        <w:rPr>
          <w:rFonts w:ascii="Palatino Linotype" w:eastAsia="Palatino Linotype" w:hAnsi="Palatino Linotype" w:cs="Palatino Linotype"/>
          <w:b/>
          <w:sz w:val="22"/>
          <w:szCs w:val="22"/>
        </w:rPr>
        <w:t>la parte Recurrente</w:t>
      </w:r>
      <w:r w:rsidRPr="00BF29AC">
        <w:rPr>
          <w:rFonts w:ascii="Palatino Linotype" w:eastAsia="Palatino Linotype" w:hAnsi="Palatino Linotype" w:cs="Palatino Linotype"/>
          <w:sz w:val="22"/>
          <w:szCs w:val="22"/>
        </w:rPr>
        <w:t xml:space="preserve"> en el Recurso de Revisión</w:t>
      </w:r>
      <w:r w:rsidRPr="00BF29AC">
        <w:rPr>
          <w:rFonts w:ascii="Palatino Linotype" w:eastAsia="Palatino Linotype" w:hAnsi="Palatino Linotype" w:cs="Palatino Linotype"/>
          <w:b/>
          <w:sz w:val="22"/>
          <w:szCs w:val="22"/>
        </w:rPr>
        <w:t xml:space="preserve"> 05504/INFOEM/IP/RR/2025, </w:t>
      </w:r>
      <w:r w:rsidRPr="00BF29AC">
        <w:rPr>
          <w:rFonts w:ascii="Palatino Linotype" w:eastAsia="Palatino Linotype" w:hAnsi="Palatino Linotype" w:cs="Palatino Linotype"/>
          <w:sz w:val="22"/>
          <w:szCs w:val="22"/>
        </w:rPr>
        <w:t>por lo que</w:t>
      </w:r>
      <w:r w:rsidRPr="00BF29AC">
        <w:rPr>
          <w:rFonts w:ascii="Palatino Linotype" w:eastAsia="Palatino Linotype" w:hAnsi="Palatino Linotype" w:cs="Palatino Linotype"/>
          <w:b/>
          <w:sz w:val="22"/>
          <w:szCs w:val="22"/>
        </w:rPr>
        <w:t xml:space="preserve">, en términos del Considerando Cuarto </w:t>
      </w:r>
      <w:r w:rsidRPr="00BF29AC">
        <w:rPr>
          <w:rFonts w:ascii="Palatino Linotype" w:eastAsia="Palatino Linotype" w:hAnsi="Palatino Linotype" w:cs="Palatino Linotype"/>
          <w:sz w:val="22"/>
          <w:szCs w:val="22"/>
        </w:rPr>
        <w:t>de la presente resolución</w:t>
      </w:r>
      <w:r w:rsidRPr="00BF29AC">
        <w:rPr>
          <w:rFonts w:ascii="Palatino Linotype" w:eastAsia="Palatino Linotype" w:hAnsi="Palatino Linotype" w:cs="Palatino Linotype"/>
          <w:b/>
          <w:sz w:val="22"/>
          <w:szCs w:val="22"/>
        </w:rPr>
        <w:t>, se REVOCA l</w:t>
      </w:r>
      <w:r w:rsidRPr="00BF29AC">
        <w:rPr>
          <w:rFonts w:ascii="Palatino Linotype" w:eastAsia="Palatino Linotype" w:hAnsi="Palatino Linotype" w:cs="Palatino Linotype"/>
          <w:sz w:val="22"/>
          <w:szCs w:val="22"/>
        </w:rPr>
        <w:t>a respuesta del</w:t>
      </w:r>
      <w:r w:rsidRPr="00BF29AC">
        <w:rPr>
          <w:rFonts w:ascii="Palatino Linotype" w:eastAsia="Palatino Linotype" w:hAnsi="Palatino Linotype" w:cs="Palatino Linotype"/>
          <w:b/>
          <w:sz w:val="22"/>
          <w:szCs w:val="22"/>
        </w:rPr>
        <w:t xml:space="preserve"> Sujeto Obligado.</w:t>
      </w:r>
    </w:p>
    <w:p w14:paraId="454D9F8F" w14:textId="77777777" w:rsidR="00151C13" w:rsidRPr="00BF29AC" w:rsidRDefault="00854D19">
      <w:pPr>
        <w:spacing w:before="240" w:after="240" w:line="360" w:lineRule="auto"/>
        <w:jc w:val="both"/>
        <w:rPr>
          <w:rFonts w:ascii="Palatino Linotype" w:eastAsia="Palatino Linotype" w:hAnsi="Palatino Linotype" w:cs="Palatino Linotype"/>
          <w:b/>
          <w:sz w:val="22"/>
          <w:szCs w:val="22"/>
        </w:rPr>
      </w:pPr>
      <w:bookmarkStart w:id="2" w:name="_heading=h.j3ppyxwlb1s2" w:colFirst="0" w:colLast="0"/>
      <w:bookmarkEnd w:id="2"/>
      <w:r w:rsidRPr="00BF29AC">
        <w:rPr>
          <w:rFonts w:ascii="Palatino Linotype" w:eastAsia="Palatino Linotype" w:hAnsi="Palatino Linotype" w:cs="Palatino Linotype"/>
          <w:b/>
          <w:sz w:val="22"/>
          <w:szCs w:val="22"/>
        </w:rPr>
        <w:t xml:space="preserve">Segundo. Se Ordena al Sujeto Obligado </w:t>
      </w:r>
      <w:proofErr w:type="gramStart"/>
      <w:r w:rsidRPr="00BF29AC">
        <w:rPr>
          <w:rFonts w:ascii="Palatino Linotype" w:eastAsia="Palatino Linotype" w:hAnsi="Palatino Linotype" w:cs="Palatino Linotype"/>
          <w:sz w:val="22"/>
          <w:szCs w:val="22"/>
        </w:rPr>
        <w:t>que</w:t>
      </w:r>
      <w:proofErr w:type="gramEnd"/>
      <w:r w:rsidRPr="00BF29AC">
        <w:rPr>
          <w:rFonts w:ascii="Palatino Linotype" w:eastAsia="Palatino Linotype" w:hAnsi="Palatino Linotype" w:cs="Palatino Linotype"/>
          <w:sz w:val="22"/>
          <w:szCs w:val="22"/>
        </w:rPr>
        <w:t xml:space="preserve"> en términos de los</w:t>
      </w:r>
      <w:r w:rsidRPr="00BF29AC">
        <w:rPr>
          <w:rFonts w:ascii="Palatino Linotype" w:eastAsia="Palatino Linotype" w:hAnsi="Palatino Linotype" w:cs="Palatino Linotype"/>
          <w:b/>
          <w:sz w:val="22"/>
          <w:szCs w:val="22"/>
        </w:rPr>
        <w:t xml:space="preserve"> Considerandos Cuarto y Quinto </w:t>
      </w:r>
      <w:r w:rsidRPr="00BF29AC">
        <w:rPr>
          <w:rFonts w:ascii="Palatino Linotype" w:eastAsia="Palatino Linotype" w:hAnsi="Palatino Linotype" w:cs="Palatino Linotype"/>
          <w:sz w:val="22"/>
          <w:szCs w:val="22"/>
        </w:rPr>
        <w:t xml:space="preserve">de esta resolución, haga entrega a </w:t>
      </w:r>
      <w:r w:rsidRPr="00BF29AC">
        <w:rPr>
          <w:rFonts w:ascii="Palatino Linotype" w:eastAsia="Palatino Linotype" w:hAnsi="Palatino Linotype" w:cs="Palatino Linotype"/>
          <w:b/>
          <w:sz w:val="22"/>
          <w:szCs w:val="22"/>
        </w:rPr>
        <w:t xml:space="preserve">la parte Recurrente a través del SAIMEX, previa búsqueda exhaustiva y razonable, </w:t>
      </w:r>
      <w:r w:rsidRPr="00BF29AC">
        <w:rPr>
          <w:rFonts w:ascii="Palatino Linotype" w:eastAsia="Palatino Linotype" w:hAnsi="Palatino Linotype" w:cs="Palatino Linotype"/>
          <w:sz w:val="22"/>
          <w:szCs w:val="22"/>
        </w:rPr>
        <w:t xml:space="preserve">en versión pública, la siguiente información: </w:t>
      </w:r>
    </w:p>
    <w:p w14:paraId="4DEEFD13" w14:textId="77777777" w:rsidR="00151C13" w:rsidRPr="00BF29AC" w:rsidRDefault="00854D19">
      <w:pPr>
        <w:numPr>
          <w:ilvl w:val="0"/>
          <w:numId w:val="4"/>
        </w:numPr>
        <w:pBdr>
          <w:top w:val="nil"/>
          <w:left w:val="nil"/>
          <w:bottom w:val="nil"/>
          <w:right w:val="nil"/>
          <w:between w:val="nil"/>
        </w:pBdr>
        <w:spacing w:line="360" w:lineRule="auto"/>
        <w:ind w:left="851"/>
        <w:jc w:val="both"/>
        <w:rPr>
          <w:rFonts w:ascii="Palatino Linotype" w:eastAsia="Palatino Linotype" w:hAnsi="Palatino Linotype" w:cs="Palatino Linotype"/>
          <w:b/>
          <w:sz w:val="22"/>
          <w:szCs w:val="22"/>
        </w:rPr>
      </w:pPr>
      <w:r w:rsidRPr="00BF29AC">
        <w:rPr>
          <w:rFonts w:ascii="Palatino Linotype" w:eastAsia="Palatino Linotype" w:hAnsi="Palatino Linotype" w:cs="Palatino Linotype"/>
          <w:b/>
          <w:sz w:val="22"/>
          <w:szCs w:val="22"/>
        </w:rPr>
        <w:lastRenderedPageBreak/>
        <w:t xml:space="preserve">Viáticos asignados a servidores públicos del uno de enero al veinticuatro de marzo de dos mil veinticinco, así como los objetivos y logros alcanzados en la Comisión </w:t>
      </w:r>
    </w:p>
    <w:p w14:paraId="646FB0B8" w14:textId="77777777" w:rsidR="00151C13" w:rsidRPr="00BF29AC" w:rsidRDefault="00151C13">
      <w:pPr>
        <w:pBdr>
          <w:top w:val="nil"/>
          <w:left w:val="nil"/>
          <w:bottom w:val="nil"/>
          <w:right w:val="nil"/>
          <w:between w:val="nil"/>
        </w:pBdr>
        <w:ind w:left="284" w:right="560"/>
        <w:jc w:val="both"/>
        <w:rPr>
          <w:rFonts w:ascii="Palatino Linotype" w:eastAsia="Palatino Linotype" w:hAnsi="Palatino Linotype" w:cs="Palatino Linotype"/>
          <w:i/>
          <w:sz w:val="22"/>
          <w:szCs w:val="22"/>
        </w:rPr>
      </w:pPr>
    </w:p>
    <w:p w14:paraId="2BDB757C" w14:textId="77777777" w:rsidR="00151C13" w:rsidRPr="00BF29AC" w:rsidRDefault="00854D19">
      <w:pPr>
        <w:pBdr>
          <w:top w:val="nil"/>
          <w:left w:val="nil"/>
          <w:bottom w:val="nil"/>
          <w:right w:val="nil"/>
          <w:between w:val="nil"/>
        </w:pBdr>
        <w:ind w:left="284" w:right="560"/>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w:t>
      </w:r>
      <w:r w:rsidRPr="00BF29AC">
        <w:rPr>
          <w:rFonts w:ascii="Palatino Linotype" w:eastAsia="Palatino Linotype" w:hAnsi="Palatino Linotype" w:cs="Palatino Linotype"/>
          <w:b/>
          <w:i/>
          <w:sz w:val="22"/>
          <w:szCs w:val="22"/>
        </w:rPr>
        <w:t>,</w:t>
      </w:r>
      <w:r w:rsidRPr="00BF29AC">
        <w:rPr>
          <w:rFonts w:ascii="Palatino Linotype" w:eastAsia="Palatino Linotype" w:hAnsi="Palatino Linotype" w:cs="Palatino Linotype"/>
          <w:i/>
          <w:sz w:val="22"/>
          <w:szCs w:val="22"/>
        </w:rPr>
        <w:t xml:space="preserve"> </w:t>
      </w:r>
      <w:proofErr w:type="gramStart"/>
      <w:r w:rsidRPr="00BF29AC">
        <w:rPr>
          <w:rFonts w:ascii="Palatino Linotype" w:eastAsia="Palatino Linotype" w:hAnsi="Palatino Linotype" w:cs="Palatino Linotype"/>
          <w:i/>
          <w:sz w:val="22"/>
          <w:szCs w:val="22"/>
        </w:rPr>
        <w:t>y  se</w:t>
      </w:r>
      <w:proofErr w:type="gramEnd"/>
      <w:r w:rsidRPr="00BF29AC">
        <w:rPr>
          <w:rFonts w:ascii="Palatino Linotype" w:eastAsia="Palatino Linotype" w:hAnsi="Palatino Linotype" w:cs="Palatino Linotype"/>
          <w:i/>
          <w:sz w:val="22"/>
          <w:szCs w:val="22"/>
        </w:rPr>
        <w:t xml:space="preserve"> ponga a disposición de la parte Recurrente, en términos de los artículos 49, fracción </w:t>
      </w:r>
      <w:proofErr w:type="gramStart"/>
      <w:r w:rsidRPr="00BF29AC">
        <w:rPr>
          <w:rFonts w:ascii="Palatino Linotype" w:eastAsia="Palatino Linotype" w:hAnsi="Palatino Linotype" w:cs="Palatino Linotype"/>
          <w:i/>
          <w:sz w:val="22"/>
          <w:szCs w:val="22"/>
        </w:rPr>
        <w:t>VIII,  de</w:t>
      </w:r>
      <w:proofErr w:type="gramEnd"/>
      <w:r w:rsidRPr="00BF29AC">
        <w:rPr>
          <w:rFonts w:ascii="Palatino Linotype" w:eastAsia="Palatino Linotype" w:hAnsi="Palatino Linotype" w:cs="Palatino Linotype"/>
          <w:i/>
          <w:sz w:val="22"/>
          <w:szCs w:val="22"/>
        </w:rPr>
        <w:t xml:space="preserve"> la Ley de Transparencia y Acceso a la Información Pública del Estado de México y Municipios.</w:t>
      </w:r>
    </w:p>
    <w:p w14:paraId="1D36EC71" w14:textId="77777777" w:rsidR="00151C13" w:rsidRPr="00BF29AC" w:rsidRDefault="00151C13">
      <w:pPr>
        <w:pBdr>
          <w:top w:val="nil"/>
          <w:left w:val="nil"/>
          <w:bottom w:val="nil"/>
          <w:right w:val="nil"/>
          <w:between w:val="nil"/>
        </w:pBdr>
        <w:ind w:left="284" w:right="560"/>
        <w:jc w:val="both"/>
        <w:rPr>
          <w:rFonts w:ascii="Palatino Linotype" w:eastAsia="Palatino Linotype" w:hAnsi="Palatino Linotype" w:cs="Palatino Linotype"/>
          <w:i/>
          <w:sz w:val="22"/>
          <w:szCs w:val="22"/>
        </w:rPr>
      </w:pPr>
    </w:p>
    <w:p w14:paraId="5F196F16" w14:textId="77777777" w:rsidR="00151C13" w:rsidRPr="00BF29AC" w:rsidRDefault="00854D19">
      <w:pPr>
        <w:pBdr>
          <w:top w:val="nil"/>
          <w:left w:val="nil"/>
          <w:bottom w:val="nil"/>
          <w:right w:val="nil"/>
          <w:between w:val="nil"/>
        </w:pBdr>
        <w:ind w:left="284" w:right="560"/>
        <w:jc w:val="both"/>
        <w:rPr>
          <w:rFonts w:ascii="Palatino Linotype" w:eastAsia="Palatino Linotype" w:hAnsi="Palatino Linotype" w:cs="Palatino Linotype"/>
          <w:i/>
          <w:sz w:val="22"/>
          <w:szCs w:val="22"/>
        </w:rPr>
      </w:pPr>
      <w:r w:rsidRPr="00BF29AC">
        <w:rPr>
          <w:rFonts w:ascii="Palatino Linotype" w:eastAsia="Palatino Linotype" w:hAnsi="Palatino Linotype" w:cs="Palatino Linotype"/>
          <w:i/>
          <w:sz w:val="22"/>
          <w:szCs w:val="22"/>
        </w:rPr>
        <w:t xml:space="preserve">De ser el caso de que no se cuente con información relativa a logros, por no haberse generado, bastará con que así lo haga del conocimiento de la parte </w:t>
      </w:r>
      <w:r w:rsidRPr="00BF29AC">
        <w:rPr>
          <w:rFonts w:ascii="Palatino Linotype" w:eastAsia="Palatino Linotype" w:hAnsi="Palatino Linotype" w:cs="Palatino Linotype"/>
          <w:b/>
          <w:i/>
          <w:sz w:val="22"/>
          <w:szCs w:val="22"/>
        </w:rPr>
        <w:t>Recurrente</w:t>
      </w:r>
      <w:r w:rsidRPr="00BF29AC">
        <w:rPr>
          <w:rFonts w:ascii="Palatino Linotype" w:eastAsia="Palatino Linotype" w:hAnsi="Palatino Linotype" w:cs="Palatino Linotype"/>
          <w:i/>
          <w:sz w:val="22"/>
          <w:szCs w:val="22"/>
        </w:rPr>
        <w:t>, de manera clara y precisa, en términos del artículo 19, párrafo segundo de la Ley de Transparencia y Acceso a la Información pública del Estado de México y Municipios para tener por colmado el requerimiento de información.</w:t>
      </w:r>
    </w:p>
    <w:p w14:paraId="6DC77622" w14:textId="77777777" w:rsidR="00151C13" w:rsidRPr="00BF29AC" w:rsidRDefault="00151C13">
      <w:pPr>
        <w:pBdr>
          <w:top w:val="nil"/>
          <w:left w:val="nil"/>
          <w:bottom w:val="nil"/>
          <w:right w:val="nil"/>
          <w:between w:val="nil"/>
        </w:pBdr>
        <w:ind w:left="284" w:right="560"/>
        <w:jc w:val="both"/>
        <w:rPr>
          <w:rFonts w:ascii="Palatino Linotype" w:eastAsia="Palatino Linotype" w:hAnsi="Palatino Linotype" w:cs="Palatino Linotype"/>
          <w:i/>
          <w:sz w:val="22"/>
          <w:szCs w:val="22"/>
        </w:rPr>
      </w:pPr>
    </w:p>
    <w:p w14:paraId="180BD9B6" w14:textId="77777777" w:rsidR="00151C13" w:rsidRPr="00BF29AC" w:rsidRDefault="00854D19">
      <w:pPr>
        <w:spacing w:before="240" w:after="240" w:line="360" w:lineRule="auto"/>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b/>
          <w:sz w:val="22"/>
          <w:szCs w:val="22"/>
        </w:rPr>
        <w:t xml:space="preserve">Tercero.  Notifíquese vía SAIMEX, </w:t>
      </w:r>
      <w:r w:rsidRPr="00BF29AC">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9ABC933" w14:textId="77777777" w:rsidR="00151C13" w:rsidRPr="00BF29AC" w:rsidRDefault="00854D19">
      <w:pPr>
        <w:spacing w:before="240" w:after="240" w:line="360" w:lineRule="auto"/>
        <w:jc w:val="both"/>
        <w:rPr>
          <w:rFonts w:ascii="Palatino Linotype" w:eastAsia="Palatino Linotype" w:hAnsi="Palatino Linotype" w:cs="Palatino Linotype"/>
          <w:sz w:val="22"/>
          <w:szCs w:val="22"/>
        </w:rPr>
      </w:pPr>
      <w:r w:rsidRPr="00BF29AC">
        <w:rPr>
          <w:rFonts w:ascii="Palatino Linotype" w:eastAsia="Palatino Linotype" w:hAnsi="Palatino Linotype" w:cs="Palatino Linotype"/>
          <w:b/>
          <w:sz w:val="22"/>
          <w:szCs w:val="22"/>
        </w:rPr>
        <w:t xml:space="preserve">Cuarto. </w:t>
      </w:r>
      <w:r w:rsidRPr="00BF29AC">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BF29AC">
        <w:rPr>
          <w:rFonts w:ascii="Palatino Linotype" w:eastAsia="Palatino Linotype" w:hAnsi="Palatino Linotype" w:cs="Palatino Linotype"/>
          <w:b/>
          <w:sz w:val="22"/>
          <w:szCs w:val="22"/>
        </w:rPr>
        <w:t>Sujeto Obligado</w:t>
      </w:r>
      <w:r w:rsidRPr="00BF29AC">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6E527833" w14:textId="77777777" w:rsidR="00151C13" w:rsidRPr="00BF29AC" w:rsidRDefault="00854D19">
      <w:pPr>
        <w:spacing w:line="360" w:lineRule="auto"/>
        <w:jc w:val="both"/>
        <w:rPr>
          <w:rFonts w:ascii="Palatino Linotype" w:eastAsia="Palatino Linotype" w:hAnsi="Palatino Linotype" w:cs="Palatino Linotype"/>
          <w:sz w:val="22"/>
          <w:szCs w:val="22"/>
        </w:rPr>
      </w:pPr>
      <w:bookmarkStart w:id="3" w:name="_heading=h.tyjcwt" w:colFirst="0" w:colLast="0"/>
      <w:bookmarkEnd w:id="3"/>
      <w:r w:rsidRPr="00BF29AC">
        <w:rPr>
          <w:rFonts w:ascii="Palatino Linotype" w:eastAsia="Palatino Linotype" w:hAnsi="Palatino Linotype" w:cs="Palatino Linotype"/>
          <w:b/>
          <w:sz w:val="22"/>
          <w:szCs w:val="22"/>
        </w:rPr>
        <w:lastRenderedPageBreak/>
        <w:t xml:space="preserve">Quinto. Notifíquese vía SAIMEX, </w:t>
      </w:r>
      <w:r w:rsidRPr="00BF29AC">
        <w:rPr>
          <w:rFonts w:ascii="Palatino Linotype" w:eastAsia="Palatino Linotype" w:hAnsi="Palatino Linotype" w:cs="Palatino Linotype"/>
          <w:sz w:val="22"/>
          <w:szCs w:val="22"/>
        </w:rPr>
        <w:t>a</w:t>
      </w:r>
      <w:r w:rsidRPr="00BF29AC">
        <w:rPr>
          <w:rFonts w:ascii="Palatino Linotype" w:eastAsia="Palatino Linotype" w:hAnsi="Palatino Linotype" w:cs="Palatino Linotype"/>
          <w:b/>
          <w:sz w:val="22"/>
          <w:szCs w:val="22"/>
        </w:rPr>
        <w:t xml:space="preserve"> la parte Recurrente</w:t>
      </w:r>
      <w:r w:rsidRPr="00BF29AC">
        <w:rPr>
          <w:rFonts w:ascii="Palatino Linotype" w:eastAsia="Palatino Linotype" w:hAnsi="Palatino Linotype" w:cs="Palatino Linotype"/>
          <w:sz w:val="22"/>
          <w:szCs w:val="22"/>
        </w:rPr>
        <w:t xml:space="preserve"> la presente resolución, así como que podrá impugnar vía Juicio de Amparo en los términos de las leyes aplicables, de conformidad con lo establecido en el artículo 196 de la Ley de Transparencia y Acceso a la Información Pública del Estado de México y Municipios.</w:t>
      </w:r>
    </w:p>
    <w:p w14:paraId="6CDA3216" w14:textId="77777777" w:rsidR="00151C13" w:rsidRPr="00BF29AC" w:rsidRDefault="00151C13">
      <w:pPr>
        <w:spacing w:line="360" w:lineRule="auto"/>
        <w:jc w:val="both"/>
        <w:rPr>
          <w:rFonts w:ascii="Palatino Linotype" w:eastAsia="Palatino Linotype" w:hAnsi="Palatino Linotype" w:cs="Palatino Linotype"/>
          <w:sz w:val="22"/>
          <w:szCs w:val="22"/>
        </w:rPr>
      </w:pPr>
    </w:p>
    <w:p w14:paraId="09C0760C" w14:textId="77777777" w:rsidR="00151C13" w:rsidRPr="00854D19" w:rsidRDefault="00854D19">
      <w:pPr>
        <w:spacing w:line="360" w:lineRule="auto"/>
        <w:ind w:right="-93"/>
        <w:jc w:val="both"/>
        <w:rPr>
          <w:rFonts w:ascii="Palatino Linotype" w:eastAsia="Palatino Linotype" w:hAnsi="Palatino Linotype" w:cs="Palatino Linotype"/>
          <w:sz w:val="22"/>
          <w:szCs w:val="22"/>
        </w:rPr>
      </w:pPr>
      <w:bookmarkStart w:id="4" w:name="_heading=h.jl0dlasot4f" w:colFirst="0" w:colLast="0"/>
      <w:bookmarkEnd w:id="4"/>
      <w:r w:rsidRPr="00BF29AC">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PRIMERA SESIÓN ORDINARIA CELEBRADA EL TRES DE SEPTIEMBRE DE DOS MIL VEINTICINCO, ANTE EL SECRETARIO TÉCNICO DEL PLENO ALEXIS TAPIA RAMÍREZ.</w:t>
      </w:r>
    </w:p>
    <w:p w14:paraId="377D6E2C" w14:textId="77777777" w:rsidR="00151C13" w:rsidRPr="00854D19" w:rsidRDefault="00151C13">
      <w:pPr>
        <w:spacing w:line="360" w:lineRule="auto"/>
        <w:ind w:right="-93"/>
        <w:jc w:val="both"/>
        <w:rPr>
          <w:rFonts w:ascii="Palatino Linotype" w:eastAsia="Palatino Linotype" w:hAnsi="Palatino Linotype" w:cs="Palatino Linotype"/>
          <w:sz w:val="22"/>
          <w:szCs w:val="22"/>
        </w:rPr>
      </w:pPr>
    </w:p>
    <w:p w14:paraId="61F85038" w14:textId="77777777" w:rsidR="00151C13" w:rsidRPr="00854D19" w:rsidRDefault="00151C13">
      <w:pPr>
        <w:spacing w:line="360" w:lineRule="auto"/>
        <w:ind w:right="-93"/>
        <w:jc w:val="both"/>
        <w:rPr>
          <w:rFonts w:ascii="Palatino Linotype" w:eastAsia="Palatino Linotype" w:hAnsi="Palatino Linotype" w:cs="Palatino Linotype"/>
          <w:sz w:val="22"/>
          <w:szCs w:val="22"/>
        </w:rPr>
      </w:pPr>
    </w:p>
    <w:p w14:paraId="0E2A6411" w14:textId="77777777" w:rsidR="00151C13" w:rsidRPr="00854D19" w:rsidRDefault="00151C13">
      <w:pPr>
        <w:spacing w:line="360" w:lineRule="auto"/>
        <w:ind w:right="-93"/>
        <w:jc w:val="both"/>
        <w:rPr>
          <w:rFonts w:ascii="Palatino Linotype" w:eastAsia="Palatino Linotype" w:hAnsi="Palatino Linotype" w:cs="Palatino Linotype"/>
          <w:sz w:val="22"/>
          <w:szCs w:val="22"/>
        </w:rPr>
      </w:pPr>
    </w:p>
    <w:p w14:paraId="0B4D8CFD" w14:textId="77777777" w:rsidR="00151C13" w:rsidRPr="00854D19" w:rsidRDefault="00151C13">
      <w:pPr>
        <w:spacing w:line="360" w:lineRule="auto"/>
        <w:ind w:right="-93"/>
        <w:jc w:val="both"/>
        <w:rPr>
          <w:rFonts w:ascii="Palatino Linotype" w:eastAsia="Palatino Linotype" w:hAnsi="Palatino Linotype" w:cs="Palatino Linotype"/>
          <w:sz w:val="22"/>
          <w:szCs w:val="22"/>
        </w:rPr>
      </w:pPr>
    </w:p>
    <w:p w14:paraId="39266ADA" w14:textId="77777777" w:rsidR="00151C13" w:rsidRPr="00854D19" w:rsidRDefault="00151C13">
      <w:pPr>
        <w:spacing w:line="360" w:lineRule="auto"/>
        <w:ind w:right="-93"/>
        <w:jc w:val="both"/>
        <w:rPr>
          <w:rFonts w:ascii="Palatino Linotype" w:eastAsia="Palatino Linotype" w:hAnsi="Palatino Linotype" w:cs="Palatino Linotype"/>
          <w:sz w:val="22"/>
          <w:szCs w:val="22"/>
        </w:rPr>
      </w:pPr>
    </w:p>
    <w:p w14:paraId="11DDF5BB" w14:textId="77777777" w:rsidR="00151C13" w:rsidRPr="00854D19" w:rsidRDefault="00151C13">
      <w:pPr>
        <w:spacing w:line="360" w:lineRule="auto"/>
        <w:ind w:right="-93"/>
        <w:jc w:val="both"/>
        <w:rPr>
          <w:rFonts w:ascii="Palatino Linotype" w:eastAsia="Palatino Linotype" w:hAnsi="Palatino Linotype" w:cs="Palatino Linotype"/>
          <w:sz w:val="22"/>
          <w:szCs w:val="22"/>
        </w:rPr>
      </w:pPr>
    </w:p>
    <w:p w14:paraId="0B28B3D2" w14:textId="77777777" w:rsidR="00151C13" w:rsidRPr="00854D19" w:rsidRDefault="00151C13">
      <w:pPr>
        <w:spacing w:line="360" w:lineRule="auto"/>
        <w:ind w:right="-93"/>
        <w:jc w:val="both"/>
        <w:rPr>
          <w:rFonts w:ascii="Palatino Linotype" w:eastAsia="Palatino Linotype" w:hAnsi="Palatino Linotype" w:cs="Palatino Linotype"/>
          <w:sz w:val="22"/>
          <w:szCs w:val="22"/>
        </w:rPr>
      </w:pPr>
    </w:p>
    <w:p w14:paraId="33872B33" w14:textId="77777777" w:rsidR="00151C13" w:rsidRPr="00854D19" w:rsidRDefault="00151C13">
      <w:pPr>
        <w:spacing w:line="360" w:lineRule="auto"/>
        <w:ind w:right="-93"/>
        <w:jc w:val="both"/>
        <w:rPr>
          <w:rFonts w:ascii="Palatino Linotype" w:eastAsia="Palatino Linotype" w:hAnsi="Palatino Linotype" w:cs="Palatino Linotype"/>
          <w:sz w:val="22"/>
          <w:szCs w:val="22"/>
        </w:rPr>
      </w:pPr>
    </w:p>
    <w:p w14:paraId="639107EF" w14:textId="77777777" w:rsidR="00151C13" w:rsidRPr="00854D19" w:rsidRDefault="00151C13">
      <w:pPr>
        <w:spacing w:line="360" w:lineRule="auto"/>
        <w:ind w:right="-93"/>
        <w:jc w:val="both"/>
        <w:rPr>
          <w:rFonts w:ascii="Palatino Linotype" w:eastAsia="Palatino Linotype" w:hAnsi="Palatino Linotype" w:cs="Palatino Linotype"/>
          <w:sz w:val="22"/>
          <w:szCs w:val="22"/>
        </w:rPr>
      </w:pPr>
    </w:p>
    <w:p w14:paraId="4DEA55CF" w14:textId="77777777" w:rsidR="00151C13" w:rsidRPr="00854D19" w:rsidRDefault="00151C13">
      <w:pPr>
        <w:spacing w:line="360" w:lineRule="auto"/>
        <w:ind w:right="-93"/>
        <w:jc w:val="both"/>
        <w:rPr>
          <w:rFonts w:ascii="Palatino Linotype" w:eastAsia="Palatino Linotype" w:hAnsi="Palatino Linotype" w:cs="Palatino Linotype"/>
          <w:sz w:val="22"/>
          <w:szCs w:val="22"/>
        </w:rPr>
      </w:pPr>
    </w:p>
    <w:p w14:paraId="31EAB4F3" w14:textId="77777777" w:rsidR="00151C13" w:rsidRPr="00854D19" w:rsidRDefault="00151C13">
      <w:pPr>
        <w:spacing w:line="360" w:lineRule="auto"/>
        <w:ind w:right="-93"/>
        <w:jc w:val="both"/>
        <w:rPr>
          <w:rFonts w:ascii="Palatino Linotype" w:eastAsia="Palatino Linotype" w:hAnsi="Palatino Linotype" w:cs="Palatino Linotype"/>
          <w:sz w:val="22"/>
          <w:szCs w:val="22"/>
        </w:rPr>
      </w:pPr>
    </w:p>
    <w:p w14:paraId="142CA473" w14:textId="77777777" w:rsidR="00151C13" w:rsidRPr="00854D19" w:rsidRDefault="00151C13">
      <w:pPr>
        <w:spacing w:line="360" w:lineRule="auto"/>
        <w:ind w:right="-93"/>
        <w:jc w:val="both"/>
        <w:rPr>
          <w:rFonts w:ascii="Palatino Linotype" w:eastAsia="Palatino Linotype" w:hAnsi="Palatino Linotype" w:cs="Palatino Linotype"/>
          <w:sz w:val="22"/>
          <w:szCs w:val="22"/>
        </w:rPr>
      </w:pPr>
    </w:p>
    <w:p w14:paraId="0FAD7EE9" w14:textId="77777777" w:rsidR="00151C13" w:rsidRPr="00854D19" w:rsidRDefault="00151C13">
      <w:pPr>
        <w:spacing w:line="360" w:lineRule="auto"/>
        <w:ind w:right="-93"/>
        <w:jc w:val="both"/>
        <w:rPr>
          <w:rFonts w:ascii="Palatino Linotype" w:eastAsia="Palatino Linotype" w:hAnsi="Palatino Linotype" w:cs="Palatino Linotype"/>
          <w:sz w:val="22"/>
          <w:szCs w:val="22"/>
        </w:rPr>
      </w:pPr>
    </w:p>
    <w:p w14:paraId="0DEA6DCA" w14:textId="77777777" w:rsidR="00151C13" w:rsidRPr="00854D19" w:rsidRDefault="00151C13">
      <w:pPr>
        <w:spacing w:line="360" w:lineRule="auto"/>
        <w:ind w:right="-93"/>
        <w:jc w:val="both"/>
        <w:rPr>
          <w:rFonts w:ascii="Palatino Linotype" w:eastAsia="Palatino Linotype" w:hAnsi="Palatino Linotype" w:cs="Palatino Linotype"/>
          <w:sz w:val="22"/>
          <w:szCs w:val="22"/>
        </w:rPr>
      </w:pPr>
    </w:p>
    <w:p w14:paraId="75829A3F" w14:textId="77777777" w:rsidR="00151C13" w:rsidRPr="00854D19" w:rsidRDefault="00151C13">
      <w:pPr>
        <w:spacing w:line="360" w:lineRule="auto"/>
        <w:ind w:right="-93"/>
        <w:jc w:val="both"/>
        <w:rPr>
          <w:rFonts w:ascii="Palatino Linotype" w:eastAsia="Palatino Linotype" w:hAnsi="Palatino Linotype" w:cs="Palatino Linotype"/>
          <w:sz w:val="22"/>
          <w:szCs w:val="22"/>
        </w:rPr>
      </w:pPr>
    </w:p>
    <w:p w14:paraId="2E64681C" w14:textId="77777777" w:rsidR="00151C13" w:rsidRPr="00854D19" w:rsidRDefault="00151C13">
      <w:pPr>
        <w:spacing w:line="360" w:lineRule="auto"/>
        <w:ind w:right="-93"/>
        <w:jc w:val="both"/>
        <w:rPr>
          <w:rFonts w:ascii="Palatino Linotype" w:eastAsia="Palatino Linotype" w:hAnsi="Palatino Linotype" w:cs="Palatino Linotype"/>
          <w:sz w:val="22"/>
          <w:szCs w:val="22"/>
        </w:rPr>
      </w:pPr>
    </w:p>
    <w:p w14:paraId="5CFAD283" w14:textId="77777777" w:rsidR="00151C13" w:rsidRPr="00854D19" w:rsidRDefault="00151C13">
      <w:pPr>
        <w:spacing w:line="360" w:lineRule="auto"/>
        <w:ind w:right="-93"/>
        <w:jc w:val="both"/>
        <w:rPr>
          <w:rFonts w:ascii="Palatino Linotype" w:eastAsia="Palatino Linotype" w:hAnsi="Palatino Linotype" w:cs="Palatino Linotype"/>
          <w:sz w:val="22"/>
          <w:szCs w:val="22"/>
        </w:rPr>
      </w:pPr>
    </w:p>
    <w:p w14:paraId="1D6ACB5A" w14:textId="77777777" w:rsidR="00151C13" w:rsidRPr="00854D19" w:rsidRDefault="00151C13">
      <w:pPr>
        <w:spacing w:line="360" w:lineRule="auto"/>
        <w:ind w:right="-93"/>
        <w:jc w:val="both"/>
        <w:rPr>
          <w:rFonts w:ascii="Palatino Linotype" w:eastAsia="Palatino Linotype" w:hAnsi="Palatino Linotype" w:cs="Palatino Linotype"/>
          <w:sz w:val="22"/>
          <w:szCs w:val="22"/>
        </w:rPr>
      </w:pPr>
    </w:p>
    <w:p w14:paraId="2507F46B" w14:textId="77777777" w:rsidR="00151C13" w:rsidRPr="00854D19" w:rsidRDefault="00151C13">
      <w:pPr>
        <w:spacing w:line="360" w:lineRule="auto"/>
        <w:ind w:right="49"/>
        <w:jc w:val="both"/>
        <w:rPr>
          <w:rFonts w:ascii="Palatino Linotype" w:eastAsia="Palatino Linotype" w:hAnsi="Palatino Linotype" w:cs="Palatino Linotype"/>
          <w:sz w:val="22"/>
          <w:szCs w:val="22"/>
        </w:rPr>
      </w:pPr>
    </w:p>
    <w:sectPr w:rsidR="00151C13" w:rsidRPr="00854D19">
      <w:headerReference w:type="default" r:id="rId12"/>
      <w:footerReference w:type="default" r:id="rId13"/>
      <w:headerReference w:type="first" r:id="rId14"/>
      <w:footerReference w:type="first" r:id="rId15"/>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8134C" w14:textId="77777777" w:rsidR="00263F77" w:rsidRDefault="00263F77">
      <w:r>
        <w:separator/>
      </w:r>
    </w:p>
  </w:endnote>
  <w:endnote w:type="continuationSeparator" w:id="0">
    <w:p w14:paraId="476E9FC9" w14:textId="77777777" w:rsidR="00263F77" w:rsidRDefault="00263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0464D" w14:textId="77777777" w:rsidR="00151C13" w:rsidRDefault="00854D19">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BF29AC">
      <w:rPr>
        <w:b/>
        <w:noProof/>
        <w:color w:val="000000"/>
      </w:rPr>
      <w:t>35</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BF29AC">
      <w:rPr>
        <w:b/>
        <w:noProof/>
        <w:color w:val="000000"/>
      </w:rPr>
      <w:t>35</w:t>
    </w:r>
    <w:r>
      <w:rPr>
        <w:b/>
        <w:color w:val="000000"/>
      </w:rPr>
      <w:fldChar w:fldCharType="end"/>
    </w:r>
  </w:p>
  <w:p w14:paraId="3645F93A" w14:textId="77777777" w:rsidR="00151C13" w:rsidRDefault="00151C1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2888" w14:textId="77777777" w:rsidR="00151C13" w:rsidRDefault="00854D19">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BF29AC">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BF29AC">
      <w:rPr>
        <w:b/>
        <w:noProof/>
        <w:color w:val="000000"/>
      </w:rPr>
      <w:t>35</w:t>
    </w:r>
    <w:r>
      <w:rPr>
        <w:b/>
        <w:color w:val="000000"/>
      </w:rPr>
      <w:fldChar w:fldCharType="end"/>
    </w:r>
  </w:p>
  <w:p w14:paraId="084AD3F5" w14:textId="77777777" w:rsidR="00151C13" w:rsidRDefault="00151C1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A82C3" w14:textId="77777777" w:rsidR="00263F77" w:rsidRDefault="00263F77">
      <w:r>
        <w:separator/>
      </w:r>
    </w:p>
  </w:footnote>
  <w:footnote w:type="continuationSeparator" w:id="0">
    <w:p w14:paraId="65946704" w14:textId="77777777" w:rsidR="00263F77" w:rsidRDefault="00263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C81D" w14:textId="77777777" w:rsidR="00151C13" w:rsidRDefault="00854D19">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2893210D" wp14:editId="2F67A96C">
          <wp:simplePos x="0" y="0"/>
          <wp:positionH relativeFrom="column">
            <wp:posOffset>0</wp:posOffset>
          </wp:positionH>
          <wp:positionV relativeFrom="paragraph">
            <wp:posOffset>-401953</wp:posOffset>
          </wp:positionV>
          <wp:extent cx="7809876" cy="10165823"/>
          <wp:effectExtent l="0" t="0" r="0" b="0"/>
          <wp:wrapNone/>
          <wp:docPr id="4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6"/>
      <w:tblW w:w="5603" w:type="dxa"/>
      <w:tblInd w:w="3611" w:type="dxa"/>
      <w:tblLayout w:type="fixed"/>
      <w:tblLook w:val="0400" w:firstRow="0" w:lastRow="0" w:firstColumn="0" w:lastColumn="0" w:noHBand="0" w:noVBand="1"/>
    </w:tblPr>
    <w:tblGrid>
      <w:gridCol w:w="2551"/>
      <w:gridCol w:w="3052"/>
    </w:tblGrid>
    <w:tr w:rsidR="00151C13" w14:paraId="2114B350" w14:textId="77777777">
      <w:tc>
        <w:tcPr>
          <w:tcW w:w="2551" w:type="dxa"/>
          <w:vAlign w:val="center"/>
        </w:tcPr>
        <w:p w14:paraId="09CFD5E2" w14:textId="77777777" w:rsidR="00151C13" w:rsidRDefault="00854D1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p w14:paraId="054CEE4F" w14:textId="77777777" w:rsidR="00151C13" w:rsidRDefault="00151C1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735F10CE" w14:textId="77777777" w:rsidR="00151C13" w:rsidRDefault="00854D1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05504/INFOEM/IP/RR/2025</w:t>
          </w:r>
        </w:p>
      </w:tc>
    </w:tr>
    <w:tr w:rsidR="00151C13" w14:paraId="1D90525B" w14:textId="77777777">
      <w:trPr>
        <w:trHeight w:val="217"/>
      </w:trPr>
      <w:tc>
        <w:tcPr>
          <w:tcW w:w="2551" w:type="dxa"/>
          <w:vAlign w:val="center"/>
        </w:tcPr>
        <w:p w14:paraId="322FBCEF" w14:textId="77777777" w:rsidR="00151C13" w:rsidRDefault="00854D1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tc>
      <w:tc>
        <w:tcPr>
          <w:tcW w:w="3052" w:type="dxa"/>
          <w:vAlign w:val="center"/>
        </w:tcPr>
        <w:p w14:paraId="6C6FF17E" w14:textId="77777777" w:rsidR="00151C13" w:rsidRDefault="00854D19">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Ayuntamiento de Toluca</w:t>
          </w:r>
        </w:p>
      </w:tc>
    </w:tr>
    <w:tr w:rsidR="00151C13" w14:paraId="732772EA" w14:textId="77777777">
      <w:tc>
        <w:tcPr>
          <w:tcW w:w="2551" w:type="dxa"/>
          <w:vAlign w:val="center"/>
        </w:tcPr>
        <w:p w14:paraId="44B42FF8" w14:textId="77777777" w:rsidR="00151C13" w:rsidRDefault="00854D1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4FA11ECD" w14:textId="77777777" w:rsidR="00151C13" w:rsidRDefault="00854D1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4B70700C" w14:textId="77777777" w:rsidR="00151C13" w:rsidRDefault="00151C13">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A6BAD" w14:textId="77777777" w:rsidR="00151C13" w:rsidRDefault="00854D19">
    <w:pPr>
      <w:widowControl w:val="0"/>
      <w:pBdr>
        <w:top w:val="nil"/>
        <w:left w:val="nil"/>
        <w:bottom w:val="nil"/>
        <w:right w:val="nil"/>
        <w:between w:val="nil"/>
      </w:pBdr>
      <w:rPr>
        <w:rFonts w:ascii="Palatino Linotype" w:eastAsia="Palatino Linotype" w:hAnsi="Palatino Linotype" w:cs="Palatino Linotype"/>
        <w:sz w:val="22"/>
        <w:szCs w:val="22"/>
      </w:rPr>
    </w:pPr>
    <w:r>
      <w:rPr>
        <w:noProof/>
      </w:rPr>
      <w:drawing>
        <wp:anchor distT="0" distB="0" distL="0" distR="0" simplePos="0" relativeHeight="251659264" behindDoc="1" locked="0" layoutInCell="1" hidden="0" allowOverlap="1" wp14:anchorId="36DB4DF8" wp14:editId="164AE7FE">
          <wp:simplePos x="0" y="0"/>
          <wp:positionH relativeFrom="column">
            <wp:posOffset>-929004</wp:posOffset>
          </wp:positionH>
          <wp:positionV relativeFrom="paragraph">
            <wp:posOffset>-644524</wp:posOffset>
          </wp:positionV>
          <wp:extent cx="7809865" cy="10165715"/>
          <wp:effectExtent l="0" t="0" r="0" b="0"/>
          <wp:wrapNone/>
          <wp:docPr id="4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7"/>
      <w:tblW w:w="5603" w:type="dxa"/>
      <w:tblInd w:w="3611" w:type="dxa"/>
      <w:tblLayout w:type="fixed"/>
      <w:tblLook w:val="0400" w:firstRow="0" w:lastRow="0" w:firstColumn="0" w:lastColumn="0" w:noHBand="0" w:noVBand="1"/>
    </w:tblPr>
    <w:tblGrid>
      <w:gridCol w:w="2551"/>
      <w:gridCol w:w="3052"/>
    </w:tblGrid>
    <w:tr w:rsidR="00151C13" w14:paraId="58D056CD" w14:textId="77777777">
      <w:tc>
        <w:tcPr>
          <w:tcW w:w="2551" w:type="dxa"/>
          <w:vAlign w:val="center"/>
        </w:tcPr>
        <w:p w14:paraId="66B19F51" w14:textId="77777777" w:rsidR="00151C13" w:rsidRDefault="00854D1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w:t>
          </w:r>
        </w:p>
        <w:p w14:paraId="4739CD9A" w14:textId="77777777" w:rsidR="00151C13" w:rsidRDefault="00151C1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0F916B5C" w14:textId="77777777" w:rsidR="00151C13" w:rsidRDefault="00854D1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2"/>
              <w:szCs w:val="22"/>
            </w:rPr>
            <w:t>05504/INFOEM/IP/RR/2025</w:t>
          </w:r>
        </w:p>
      </w:tc>
    </w:tr>
    <w:tr w:rsidR="00151C13" w14:paraId="0057694F" w14:textId="77777777">
      <w:tc>
        <w:tcPr>
          <w:tcW w:w="2551" w:type="dxa"/>
          <w:vAlign w:val="center"/>
        </w:tcPr>
        <w:p w14:paraId="4B9EE105" w14:textId="77777777" w:rsidR="00151C13" w:rsidRDefault="00854D1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Recurrente:</w:t>
          </w:r>
        </w:p>
      </w:tc>
      <w:tc>
        <w:tcPr>
          <w:tcW w:w="3052" w:type="dxa"/>
          <w:vAlign w:val="center"/>
        </w:tcPr>
        <w:p w14:paraId="292B61E5" w14:textId="77777777" w:rsidR="00151C13" w:rsidRDefault="00151C1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r>
    <w:tr w:rsidR="00151C13" w14:paraId="4A61A9AC" w14:textId="77777777">
      <w:trPr>
        <w:trHeight w:val="152"/>
      </w:trPr>
      <w:tc>
        <w:tcPr>
          <w:tcW w:w="2551" w:type="dxa"/>
          <w:vAlign w:val="center"/>
        </w:tcPr>
        <w:p w14:paraId="346FAA61" w14:textId="77777777" w:rsidR="00151C13" w:rsidRDefault="00854D19">
          <w:pP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Sujeto obligado:</w:t>
          </w:r>
        </w:p>
        <w:p w14:paraId="3AE82B4C" w14:textId="77777777" w:rsidR="00151C13" w:rsidRDefault="00151C13">
          <w:pP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77D1E596" w14:textId="77777777" w:rsidR="00151C13" w:rsidRDefault="00854D19">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2"/>
              <w:szCs w:val="22"/>
            </w:rPr>
            <w:t>Ayuntamiento de Toluca</w:t>
          </w:r>
        </w:p>
      </w:tc>
    </w:tr>
    <w:tr w:rsidR="00151C13" w14:paraId="1AE2309B" w14:textId="77777777">
      <w:tc>
        <w:tcPr>
          <w:tcW w:w="2551" w:type="dxa"/>
          <w:vAlign w:val="center"/>
        </w:tcPr>
        <w:p w14:paraId="1FB700D4" w14:textId="77777777" w:rsidR="00151C13" w:rsidRDefault="00854D1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Comisionada ponente:</w:t>
          </w:r>
        </w:p>
      </w:tc>
      <w:tc>
        <w:tcPr>
          <w:tcW w:w="3052" w:type="dxa"/>
          <w:vAlign w:val="center"/>
        </w:tcPr>
        <w:p w14:paraId="4AA79A95" w14:textId="77777777" w:rsidR="00151C13" w:rsidRDefault="00854D1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Guadalupe Ramírez Peña</w:t>
          </w:r>
        </w:p>
      </w:tc>
    </w:tr>
  </w:tbl>
  <w:p w14:paraId="726F620D" w14:textId="77777777" w:rsidR="00151C13" w:rsidRDefault="00854D19">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27CEE"/>
    <w:multiLevelType w:val="multilevel"/>
    <w:tmpl w:val="0654083C"/>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191B4411"/>
    <w:multiLevelType w:val="multilevel"/>
    <w:tmpl w:val="F60CD2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CD96473"/>
    <w:multiLevelType w:val="multilevel"/>
    <w:tmpl w:val="A23A1F98"/>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CD94E3D"/>
    <w:multiLevelType w:val="multilevel"/>
    <w:tmpl w:val="7278D18E"/>
    <w:lvl w:ilvl="0">
      <w:start w:val="1"/>
      <w:numFmt w:val="decimal"/>
      <w:pStyle w:val="Listaconvietas3"/>
      <w:lvlText w:val="%1."/>
      <w:lvlJc w:val="left"/>
      <w:pPr>
        <w:ind w:left="2204" w:hanging="360"/>
      </w:pPr>
      <w:rPr>
        <w:b/>
      </w:rPr>
    </w:lvl>
    <w:lvl w:ilvl="1">
      <w:start w:val="1"/>
      <w:numFmt w:val="lowerLetter"/>
      <w:lvlText w:val="%2."/>
      <w:lvlJc w:val="left"/>
      <w:pPr>
        <w:ind w:left="2924" w:hanging="360"/>
      </w:pPr>
    </w:lvl>
    <w:lvl w:ilvl="2">
      <w:start w:val="1"/>
      <w:numFmt w:val="lowerRoman"/>
      <w:lvlText w:val="%3."/>
      <w:lvlJc w:val="right"/>
      <w:pPr>
        <w:ind w:left="3644" w:hanging="180"/>
      </w:pPr>
    </w:lvl>
    <w:lvl w:ilvl="3">
      <w:start w:val="1"/>
      <w:numFmt w:val="decimal"/>
      <w:lvlText w:val="%4."/>
      <w:lvlJc w:val="left"/>
      <w:pPr>
        <w:ind w:left="4364" w:hanging="360"/>
      </w:pPr>
    </w:lvl>
    <w:lvl w:ilvl="4">
      <w:start w:val="1"/>
      <w:numFmt w:val="lowerLetter"/>
      <w:lvlText w:val="%5."/>
      <w:lvlJc w:val="left"/>
      <w:pPr>
        <w:ind w:left="5084" w:hanging="360"/>
      </w:pPr>
    </w:lvl>
    <w:lvl w:ilvl="5">
      <w:start w:val="1"/>
      <w:numFmt w:val="lowerRoman"/>
      <w:lvlText w:val="%6."/>
      <w:lvlJc w:val="right"/>
      <w:pPr>
        <w:ind w:left="5804" w:hanging="180"/>
      </w:pPr>
    </w:lvl>
    <w:lvl w:ilvl="6">
      <w:start w:val="1"/>
      <w:numFmt w:val="decimal"/>
      <w:lvlText w:val="%7."/>
      <w:lvlJc w:val="left"/>
      <w:pPr>
        <w:ind w:left="6524" w:hanging="360"/>
      </w:pPr>
    </w:lvl>
    <w:lvl w:ilvl="7">
      <w:start w:val="1"/>
      <w:numFmt w:val="lowerLetter"/>
      <w:lvlText w:val="%8."/>
      <w:lvlJc w:val="left"/>
      <w:pPr>
        <w:ind w:left="7244" w:hanging="360"/>
      </w:pPr>
    </w:lvl>
    <w:lvl w:ilvl="8">
      <w:start w:val="1"/>
      <w:numFmt w:val="lowerRoman"/>
      <w:lvlText w:val="%9."/>
      <w:lvlJc w:val="right"/>
      <w:pPr>
        <w:ind w:left="7964" w:hanging="180"/>
      </w:pPr>
    </w:lvl>
  </w:abstractNum>
  <w:abstractNum w:abstractNumId="4" w15:restartNumberingAfterBreak="0">
    <w:nsid w:val="448F7527"/>
    <w:multiLevelType w:val="multilevel"/>
    <w:tmpl w:val="448AF6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0BD0974"/>
    <w:multiLevelType w:val="multilevel"/>
    <w:tmpl w:val="9C224D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3BF5383"/>
    <w:multiLevelType w:val="multilevel"/>
    <w:tmpl w:val="38EE516C"/>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7" w15:restartNumberingAfterBreak="0">
    <w:nsid w:val="7130132C"/>
    <w:multiLevelType w:val="multilevel"/>
    <w:tmpl w:val="4580A1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09904680">
    <w:abstractNumId w:val="7"/>
  </w:num>
  <w:num w:numId="2" w16cid:durableId="426076574">
    <w:abstractNumId w:val="5"/>
  </w:num>
  <w:num w:numId="3" w16cid:durableId="144975614">
    <w:abstractNumId w:val="4"/>
  </w:num>
  <w:num w:numId="4" w16cid:durableId="1437553820">
    <w:abstractNumId w:val="0"/>
  </w:num>
  <w:num w:numId="5" w16cid:durableId="835726501">
    <w:abstractNumId w:val="3"/>
  </w:num>
  <w:num w:numId="6" w16cid:durableId="588661364">
    <w:abstractNumId w:val="6"/>
  </w:num>
  <w:num w:numId="7" w16cid:durableId="1372341582">
    <w:abstractNumId w:val="1"/>
  </w:num>
  <w:num w:numId="8" w16cid:durableId="885218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C13"/>
    <w:rsid w:val="000773A1"/>
    <w:rsid w:val="001132CD"/>
    <w:rsid w:val="00151C13"/>
    <w:rsid w:val="00263F77"/>
    <w:rsid w:val="00854D19"/>
    <w:rsid w:val="00BF29AC"/>
    <w:rsid w:val="00D61D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3B32B"/>
  <w15:docId w15:val="{AD5F4E58-973C-4747-A628-E6D9895DD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rPr>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PuestoCar">
    <w:name w:val="Puesto Car"/>
    <w:aliases w:val="Cita textual Car"/>
    <w:basedOn w:val="Fuentedeprrafopredeter"/>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table" w:customStyle="1" w:styleId="a3">
    <w:basedOn w:val="TableNormal4"/>
    <w:tblPr>
      <w:tblStyleRowBandSize w:val="1"/>
      <w:tblStyleColBandSize w:val="1"/>
      <w:tblCellMar>
        <w:top w:w="15" w:type="dxa"/>
        <w:left w:w="115" w:type="dxa"/>
        <w:bottom w:w="15" w:type="dxa"/>
        <w:right w:w="115" w:type="dxa"/>
      </w:tblCellMar>
    </w:tblPr>
  </w:style>
  <w:style w:type="table" w:customStyle="1" w:styleId="a4">
    <w:basedOn w:val="TableNormal4"/>
    <w:tblPr>
      <w:tblStyleRowBandSize w:val="1"/>
      <w:tblStyleColBandSize w:val="1"/>
      <w:tblCellMar>
        <w:top w:w="15" w:type="dxa"/>
        <w:left w:w="115" w:type="dxa"/>
        <w:bottom w:w="15" w:type="dxa"/>
        <w:right w:w="115" w:type="dxa"/>
      </w:tblCellMar>
    </w:tbl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3"/>
    <w:tblPr>
      <w:tblStyleRowBandSize w:val="1"/>
      <w:tblStyleColBandSize w:val="1"/>
      <w:tblCellMar>
        <w:left w:w="115" w:type="dxa"/>
        <w:right w:w="115" w:type="dxa"/>
      </w:tblCellMar>
    </w:tblPr>
  </w:style>
  <w:style w:type="table" w:customStyle="1" w:styleId="a8">
    <w:basedOn w:val="TableNormal3"/>
    <w:tblPr>
      <w:tblStyleRowBandSize w:val="1"/>
      <w:tblStyleColBandSize w:val="1"/>
      <w:tblCellMar>
        <w:left w:w="115" w:type="dxa"/>
        <w:right w:w="115" w:type="dxa"/>
      </w:tblCellMar>
    </w:tblPr>
  </w:style>
  <w:style w:type="table" w:customStyle="1" w:styleId="a9">
    <w:basedOn w:val="TableNormal3"/>
    <w:tblPr>
      <w:tblStyleRowBandSize w:val="1"/>
      <w:tblStyleColBandSize w:val="1"/>
      <w:tblCellMar>
        <w:top w:w="15" w:type="dxa"/>
        <w:left w:w="115" w:type="dxa"/>
        <w:bottom w:w="15" w:type="dxa"/>
        <w:right w:w="115" w:type="dxa"/>
      </w:tblCellMar>
    </w:tblPr>
  </w:style>
  <w:style w:type="table" w:customStyle="1" w:styleId="aa">
    <w:basedOn w:val="TableNormal3"/>
    <w:tblPr>
      <w:tblStyleRowBandSize w:val="1"/>
      <w:tblStyleColBandSize w:val="1"/>
      <w:tblCellMar>
        <w:top w:w="15" w:type="dxa"/>
        <w:left w:w="115" w:type="dxa"/>
        <w:bottom w:w="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08" w:type="dxa"/>
        <w:right w:w="108"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tblPr>
      <w:tblStyleRowBandSize w:val="1"/>
      <w:tblStyleColBandSize w:val="1"/>
      <w:tblCellMar>
        <w:top w:w="15" w:type="dxa"/>
        <w:left w:w="115" w:type="dxa"/>
        <w:bottom w:w="15" w:type="dxa"/>
        <w:right w:w="115" w:type="dxa"/>
      </w:tblCellMar>
    </w:tblPr>
  </w:style>
  <w:style w:type="table" w:customStyle="1" w:styleId="af2">
    <w:basedOn w:val="TableNormal2"/>
    <w:tblPr>
      <w:tblStyleRowBandSize w:val="1"/>
      <w:tblStyleColBandSize w:val="1"/>
      <w:tblCellMar>
        <w:top w:w="15" w:type="dxa"/>
        <w:left w:w="115" w:type="dxa"/>
        <w:bottom w:w="15" w:type="dxa"/>
        <w:right w:w="115" w:type="dxa"/>
      </w:tblCellMar>
    </w:tblPr>
  </w:style>
  <w:style w:type="character" w:styleId="Textoennegrita">
    <w:name w:val="Strong"/>
    <w:basedOn w:val="Fuentedeprrafopredeter"/>
    <w:uiPriority w:val="22"/>
    <w:qFormat/>
    <w:rsid w:val="00AC6527"/>
    <w:rPr>
      <w:b/>
      <w:bCs/>
    </w:rPr>
  </w:style>
  <w:style w:type="character" w:customStyle="1" w:styleId="apple-tab-span">
    <w:name w:val="apple-tab-span"/>
    <w:basedOn w:val="Fuentedeprrafopredeter"/>
    <w:rsid w:val="00EB58F7"/>
  </w:style>
  <w:style w:type="paragraph" w:styleId="Listaconvietas3">
    <w:name w:val="List Bullet 3"/>
    <w:basedOn w:val="Normal"/>
    <w:uiPriority w:val="99"/>
    <w:unhideWhenUsed/>
    <w:rsid w:val="00AF720B"/>
    <w:pPr>
      <w:numPr>
        <w:numId w:val="5"/>
      </w:numPr>
      <w:contextualSpacing/>
    </w:p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top w:w="15" w:type="dxa"/>
        <w:left w:w="115" w:type="dxa"/>
        <w:bottom w:w="15" w:type="dxa"/>
        <w:right w:w="115" w:type="dxa"/>
      </w:tblCellMar>
    </w:tblPr>
  </w:style>
  <w:style w:type="table" w:customStyle="1" w:styleId="af5">
    <w:basedOn w:val="TableNormal1"/>
    <w:tblPr>
      <w:tblStyleRowBandSize w:val="1"/>
      <w:tblStyleColBandSize w:val="1"/>
      <w:tblCellMar>
        <w:top w:w="15" w:type="dxa"/>
        <w:left w:w="115" w:type="dxa"/>
        <w:bottom w:w="15" w:type="dxa"/>
        <w:right w:w="115" w:type="dxa"/>
      </w:tblCellMar>
    </w:tblPr>
  </w:style>
  <w:style w:type="paragraph" w:styleId="Listaconvietas">
    <w:name w:val="List Bullet"/>
    <w:basedOn w:val="Normal"/>
    <w:uiPriority w:val="99"/>
    <w:unhideWhenUsed/>
    <w:rsid w:val="00E97D6F"/>
    <w:pPr>
      <w:numPr>
        <w:numId w:val="8"/>
      </w:numPr>
      <w:contextualSpacing/>
    </w:pPr>
    <w:rPr>
      <w:lang w:val="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6">
    <w:basedOn w:val="TableNormal0"/>
    <w:tblPr>
      <w:tblStyleRowBandSize w:val="1"/>
      <w:tblStyleColBandSize w:val="1"/>
      <w:tblCellMar>
        <w:top w:w="15" w:type="dxa"/>
        <w:left w:w="115" w:type="dxa"/>
        <w:bottom w:w="15" w:type="dxa"/>
        <w:right w:w="115" w:type="dxa"/>
      </w:tblCellMar>
    </w:tblPr>
  </w:style>
  <w:style w:type="table" w:customStyle="1" w:styleId="af7">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FG7ksrrz89C7/pJL46yniAhSBQ==">CgMxLjAyCWguM3pueXNoNzIOaC5qNTIybjhtdzVicnYyDmguajNwcHl4d2xiMXMyMghoLnR5amN3dDINaC5qbDBkbGFzb3Q0ZjgAciExWHZXT0Q3TTJzR1FKaG9GNm4xS2lVY1ZtMU81NFdLZnc=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9120</Words>
  <Characters>50352</Characters>
  <Application>Microsoft Office Word</Application>
  <DocSecurity>0</DocSecurity>
  <Lines>894</Lines>
  <Paragraphs>222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2025-09-05T19:01:00Z</cp:lastPrinted>
  <dcterms:created xsi:type="dcterms:W3CDTF">2025-10-03T17:12:00Z</dcterms:created>
  <dcterms:modified xsi:type="dcterms:W3CDTF">2025-10-03T17:12:00Z</dcterms:modified>
</cp:coreProperties>
</file>