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05C" w:rsidRPr="00565354" w:rsidRDefault="00982389" w:rsidP="0056535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color w:val="000000" w:themeColor="text1"/>
        </w:rPr>
        <w:t>Reso</w:t>
      </w:r>
      <w:bookmarkStart w:id="0" w:name="_GoBack"/>
      <w:bookmarkEnd w:id="0"/>
      <w:r w:rsidRPr="00565354">
        <w:rPr>
          <w:rFonts w:ascii="Palatino Linotype" w:eastAsia="Palatino Linotype" w:hAnsi="Palatino Linotype" w:cs="Palatino Linotype"/>
          <w:color w:val="000000" w:themeColor="text1"/>
        </w:rPr>
        <w:t xml:space="preserve">lución del Pleno del Instituto de Transparencia, Acceso a la Información Pública y Protección de Datos Personales del Estado de México y Municipios, con domicilio en Metepec, Estado de México; </w:t>
      </w:r>
      <w:r w:rsidRPr="00565354">
        <w:rPr>
          <w:rFonts w:ascii="Palatino Linotype" w:eastAsia="Palatino Linotype" w:hAnsi="Palatino Linotype" w:cs="Palatino Linotype"/>
          <w:b/>
          <w:color w:val="000000" w:themeColor="text1"/>
        </w:rPr>
        <w:t>de fecha quince (15) de octubre de dos mil veinticinco.</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VISTO</w:t>
      </w:r>
      <w:r w:rsidR="00554F79">
        <w:rPr>
          <w:rFonts w:ascii="Palatino Linotype" w:eastAsia="Palatino Linotype" w:hAnsi="Palatino Linotype" w:cs="Palatino Linotype"/>
          <w:color w:val="000000" w:themeColor="text1"/>
        </w:rPr>
        <w:t xml:space="preserve"> </w:t>
      </w:r>
      <w:r w:rsidRPr="00565354">
        <w:rPr>
          <w:rFonts w:ascii="Palatino Linotype" w:eastAsia="Palatino Linotype" w:hAnsi="Palatino Linotype" w:cs="Palatino Linotype"/>
          <w:color w:val="000000" w:themeColor="text1"/>
        </w:rPr>
        <w:t>l</w:t>
      </w:r>
      <w:r w:rsidR="00554F79">
        <w:rPr>
          <w:rFonts w:ascii="Palatino Linotype" w:eastAsia="Palatino Linotype" w:hAnsi="Palatino Linotype" w:cs="Palatino Linotype"/>
          <w:color w:val="000000" w:themeColor="text1"/>
        </w:rPr>
        <w:t>os</w:t>
      </w:r>
      <w:r w:rsidRPr="00565354">
        <w:rPr>
          <w:rFonts w:ascii="Palatino Linotype" w:eastAsia="Palatino Linotype" w:hAnsi="Palatino Linotype" w:cs="Palatino Linotype"/>
          <w:color w:val="000000" w:themeColor="text1"/>
        </w:rPr>
        <w:t xml:space="preserve"> expediente</w:t>
      </w:r>
      <w:r w:rsidR="00554F79">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xml:space="preserve"> electrónico</w:t>
      </w:r>
      <w:r w:rsidR="00554F79">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xml:space="preserve"> formado</w:t>
      </w:r>
      <w:r w:rsidR="00554F79">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xml:space="preserve"> con motivo de los recursos de revisión números </w:t>
      </w:r>
      <w:r w:rsidRPr="00565354">
        <w:rPr>
          <w:rFonts w:ascii="Palatino Linotype" w:eastAsia="Palatino Linotype" w:hAnsi="Palatino Linotype" w:cs="Palatino Linotype"/>
          <w:b/>
          <w:color w:val="000000" w:themeColor="text1"/>
        </w:rPr>
        <w:t xml:space="preserve">09908/INFOEM/IP/RR/2025, 09909/INFOEM/IP/RR/2025, 09918/INFOEM/IP/RR/2025 y </w:t>
      </w:r>
      <w:r w:rsidR="00565354">
        <w:rPr>
          <w:rFonts w:ascii="Palatino Linotype" w:eastAsia="Palatino Linotype" w:hAnsi="Palatino Linotype" w:cs="Palatino Linotype"/>
          <w:b/>
          <w:color w:val="000000" w:themeColor="text1"/>
        </w:rPr>
        <w:t>09930/INFOEM/IP/RR/2025</w:t>
      </w:r>
      <w:r w:rsidRPr="00565354">
        <w:rPr>
          <w:rFonts w:ascii="Palatino Linotype" w:eastAsia="Palatino Linotype" w:hAnsi="Palatino Linotype" w:cs="Palatino Linotype"/>
          <w:color w:val="000000" w:themeColor="text1"/>
        </w:rPr>
        <w:t xml:space="preserve">, promovidos por </w:t>
      </w:r>
      <w:r w:rsidRPr="00565354">
        <w:rPr>
          <w:rFonts w:ascii="Palatino Linotype" w:eastAsia="Palatino Linotype" w:hAnsi="Palatino Linotype" w:cs="Palatino Linotype"/>
          <w:b/>
          <w:color w:val="000000" w:themeColor="text1"/>
        </w:rPr>
        <w:t>un usuario que no registró nombre alguno,</w:t>
      </w:r>
      <w:r w:rsidRPr="00565354">
        <w:rPr>
          <w:rFonts w:ascii="Palatino Linotype" w:eastAsia="Palatino Linotype" w:hAnsi="Palatino Linotype" w:cs="Palatino Linotype"/>
          <w:color w:val="000000" w:themeColor="text1"/>
        </w:rPr>
        <w:t xml:space="preserve"> a quien llamaremos </w:t>
      </w:r>
      <w:r w:rsidRPr="00565354">
        <w:rPr>
          <w:rFonts w:ascii="Palatino Linotype" w:eastAsia="Palatino Linotype" w:hAnsi="Palatino Linotype" w:cs="Palatino Linotype"/>
          <w:b/>
          <w:color w:val="000000" w:themeColor="text1"/>
        </w:rPr>
        <w:t>EL RECURRENTE,</w:t>
      </w:r>
      <w:r w:rsidRPr="00565354">
        <w:rPr>
          <w:rFonts w:ascii="Palatino Linotype" w:eastAsia="Palatino Linotype" w:hAnsi="Palatino Linotype" w:cs="Palatino Linotype"/>
          <w:color w:val="000000" w:themeColor="text1"/>
        </w:rPr>
        <w:t xml:space="preserve"> en contra de la</w:t>
      </w:r>
      <w:r w:rsidR="00554F79">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xml:space="preserve"> respuesta</w:t>
      </w:r>
      <w:r w:rsidR="00554F79">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xml:space="preserve"> del </w:t>
      </w:r>
      <w:r w:rsidRPr="00565354">
        <w:rPr>
          <w:rFonts w:ascii="Palatino Linotype" w:eastAsia="Palatino Linotype" w:hAnsi="Palatino Linotype" w:cs="Palatino Linotype"/>
          <w:b/>
          <w:color w:val="000000" w:themeColor="text1"/>
        </w:rPr>
        <w:t>Ayuntamiento de Zinacantepec,</w:t>
      </w:r>
      <w:r w:rsidRPr="00565354">
        <w:rPr>
          <w:rFonts w:ascii="Palatino Linotype" w:eastAsia="Palatino Linotype" w:hAnsi="Palatino Linotype" w:cs="Palatino Linotype"/>
          <w:color w:val="000000" w:themeColor="text1"/>
        </w:rPr>
        <w:t xml:space="preserve"> en lo sucesivo el</w:t>
      </w:r>
      <w:r w:rsidRPr="00565354">
        <w:rPr>
          <w:rFonts w:ascii="Palatino Linotype" w:eastAsia="Palatino Linotype" w:hAnsi="Palatino Linotype" w:cs="Palatino Linotype"/>
          <w:b/>
          <w:color w:val="000000" w:themeColor="text1"/>
        </w:rPr>
        <w:t xml:space="preserve"> SUJETO OBLIGADO, </w:t>
      </w:r>
      <w:r w:rsidRPr="00565354">
        <w:rPr>
          <w:rFonts w:ascii="Palatino Linotype" w:eastAsia="Palatino Linotype" w:hAnsi="Palatino Linotype" w:cs="Palatino Linotype"/>
          <w:color w:val="000000" w:themeColor="text1"/>
        </w:rPr>
        <w:t>se procede a dictar la presente resolución, con base en los siguientes:</w:t>
      </w:r>
    </w:p>
    <w:p w:rsidR="0052605C" w:rsidRPr="00565354" w:rsidRDefault="0052605C" w:rsidP="00565354">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rsidR="0052605C" w:rsidRDefault="00982389" w:rsidP="00565354">
      <w:pPr>
        <w:pStyle w:val="Ttulo2"/>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565354">
        <w:rPr>
          <w:rFonts w:ascii="Palatino Linotype" w:eastAsia="Palatino Linotype" w:hAnsi="Palatino Linotype" w:cs="Palatino Linotype"/>
          <w:b/>
          <w:color w:val="000000" w:themeColor="text1"/>
          <w:sz w:val="24"/>
          <w:szCs w:val="24"/>
        </w:rPr>
        <w:t>A N T E C E D E N T E S</w:t>
      </w:r>
    </w:p>
    <w:p w:rsidR="00565354" w:rsidRPr="00565354" w:rsidRDefault="00565354" w:rsidP="00565354">
      <w:pPr>
        <w:rPr>
          <w:rFonts w:eastAsia="Palatino Linotype"/>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El </w:t>
      </w:r>
      <w:r w:rsidRPr="00565354">
        <w:rPr>
          <w:rFonts w:ascii="Palatino Linotype" w:eastAsia="Palatino Linotype" w:hAnsi="Palatino Linotype" w:cs="Palatino Linotype"/>
          <w:b/>
          <w:color w:val="000000" w:themeColor="text1"/>
        </w:rPr>
        <w:t>uno y diecisiete de julio de dos mil veinticinco</w:t>
      </w:r>
      <w:r w:rsidRPr="00565354">
        <w:rPr>
          <w:rFonts w:ascii="Palatino Linotype" w:eastAsia="Palatino Linotype" w:hAnsi="Palatino Linotype" w:cs="Palatino Linotype"/>
          <w:color w:val="000000" w:themeColor="text1"/>
        </w:rPr>
        <w:t>, se</w:t>
      </w:r>
      <w:r w:rsidRPr="00565354">
        <w:rPr>
          <w:rFonts w:ascii="Palatino Linotype" w:eastAsia="Palatino Linotype" w:hAnsi="Palatino Linotype" w:cs="Palatino Linotype"/>
          <w:b/>
          <w:color w:val="000000" w:themeColor="text1"/>
        </w:rPr>
        <w:t xml:space="preserve"> </w:t>
      </w:r>
      <w:r w:rsidRPr="00565354">
        <w:rPr>
          <w:rFonts w:ascii="Palatino Linotype" w:eastAsia="Palatino Linotype" w:hAnsi="Palatino Linotype" w:cs="Palatino Linotype"/>
          <w:color w:val="000000" w:themeColor="text1"/>
        </w:rPr>
        <w:t>presentaron</w:t>
      </w:r>
      <w:r w:rsidRPr="00565354">
        <w:rPr>
          <w:rFonts w:ascii="Palatino Linotype" w:eastAsia="Palatino Linotype" w:hAnsi="Palatino Linotype" w:cs="Palatino Linotype"/>
          <w:b/>
          <w:color w:val="000000" w:themeColor="text1"/>
        </w:rPr>
        <w:t xml:space="preserve"> </w:t>
      </w:r>
      <w:r w:rsidRPr="00565354">
        <w:rPr>
          <w:rFonts w:ascii="Palatino Linotype" w:eastAsia="Palatino Linotype" w:hAnsi="Palatino Linotype" w:cs="Palatino Linotype"/>
          <w:color w:val="000000" w:themeColor="text1"/>
        </w:rPr>
        <w:t xml:space="preserve">vía Sistema de Acceso a la Información Mexiquense </w:t>
      </w:r>
      <w:r w:rsidRPr="00565354">
        <w:rPr>
          <w:rFonts w:ascii="Palatino Linotype" w:eastAsia="Palatino Linotype" w:hAnsi="Palatino Linotype" w:cs="Palatino Linotype"/>
          <w:b/>
          <w:color w:val="000000" w:themeColor="text1"/>
        </w:rPr>
        <w:t>(SAIMEX),</w:t>
      </w:r>
      <w:r w:rsidRPr="00565354">
        <w:rPr>
          <w:rFonts w:ascii="Palatino Linotype" w:eastAsia="Palatino Linotype" w:hAnsi="Palatino Linotype" w:cs="Palatino Linotype"/>
          <w:color w:val="000000" w:themeColor="text1"/>
        </w:rPr>
        <w:t xml:space="preserve"> las solicitudes de información pública</w:t>
      </w:r>
      <w:r w:rsidR="00554F79">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xml:space="preserve"> registradas con los números </w:t>
      </w:r>
      <w:r w:rsidRPr="00565354">
        <w:rPr>
          <w:rFonts w:ascii="Palatino Linotype" w:eastAsia="Palatino Linotype" w:hAnsi="Palatino Linotype" w:cs="Palatino Linotype"/>
          <w:b/>
          <w:color w:val="000000" w:themeColor="text1"/>
        </w:rPr>
        <w:t>00583/ZINACANT/IP/2025, 00582/ZINACANT/IP/2025, 00572/ZINACANT/IP/2025 y 00548/ZINACANT/IP/2025</w:t>
      </w:r>
      <w:r w:rsidR="001D6ACD">
        <w:rPr>
          <w:rFonts w:ascii="Palatino Linotype" w:eastAsia="Palatino Linotype" w:hAnsi="Palatino Linotype" w:cs="Palatino Linotype"/>
          <w:b/>
          <w:color w:val="000000" w:themeColor="text1"/>
        </w:rPr>
        <w:t>,</w:t>
      </w:r>
      <w:r w:rsidRPr="00565354">
        <w:rPr>
          <w:rFonts w:ascii="Palatino Linotype" w:eastAsia="Palatino Linotype" w:hAnsi="Palatino Linotype" w:cs="Palatino Linotype"/>
          <w:b/>
          <w:color w:val="000000" w:themeColor="text1"/>
        </w:rPr>
        <w:t xml:space="preserve"> </w:t>
      </w:r>
      <w:r w:rsidRPr="00565354">
        <w:rPr>
          <w:rFonts w:ascii="Palatino Linotype" w:eastAsia="Palatino Linotype" w:hAnsi="Palatino Linotype" w:cs="Palatino Linotype"/>
          <w:color w:val="000000" w:themeColor="text1"/>
        </w:rPr>
        <w:t>en las que se requirió lo siguiente:</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color w:val="000000" w:themeColor="text1"/>
        </w:rPr>
        <w:t>00583/ZINACANT/IP/2025</w:t>
      </w:r>
      <w:r w:rsidRPr="00565354">
        <w:rPr>
          <w:rFonts w:ascii="Palatino Linotype" w:eastAsia="Palatino Linotype" w:hAnsi="Palatino Linotype" w:cs="Palatino Linotype"/>
          <w:i/>
          <w:color w:val="000000" w:themeColor="text1"/>
        </w:rPr>
        <w:t xml:space="preserve"> </w:t>
      </w: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“Solicito los recibos de prima vacacional pagada en esta quincena 2025” (Sic)</w:t>
      </w:r>
    </w:p>
    <w:p w:rsidR="0052605C" w:rsidRPr="00565354" w:rsidRDefault="0052605C"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00582/ZINACANT/IP/2025</w:t>
      </w:r>
    </w:p>
    <w:p w:rsidR="0052605C"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 xml:space="preserve"> “Solicito los recibos de nomina de la primera quincena de julio 2025” (Sic)</w:t>
      </w:r>
    </w:p>
    <w:p w:rsidR="001D6ACD" w:rsidRPr="00565354" w:rsidRDefault="001D6ACD"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color w:val="000000" w:themeColor="text1"/>
        </w:rPr>
        <w:lastRenderedPageBreak/>
        <w:t>00572/ZINACANT/IP/2025</w:t>
      </w:r>
      <w:r w:rsidRPr="00565354">
        <w:rPr>
          <w:rFonts w:ascii="Palatino Linotype" w:eastAsia="Palatino Linotype" w:hAnsi="Palatino Linotype" w:cs="Palatino Linotype"/>
          <w:i/>
          <w:color w:val="000000" w:themeColor="text1"/>
        </w:rPr>
        <w:t xml:space="preserve"> </w:t>
      </w: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“SOLICITO EL RECIBO DE NOMINA DEL COORDINADOR DE PROTECCION CIVIL 2025” (Sic)</w:t>
      </w:r>
    </w:p>
    <w:p w:rsidR="0052605C" w:rsidRPr="00565354" w:rsidRDefault="0052605C"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color w:val="000000" w:themeColor="text1"/>
        </w:rPr>
        <w:t>00548/ZINACANT/IP/2025</w:t>
      </w:r>
      <w:r w:rsidRPr="00565354">
        <w:rPr>
          <w:rFonts w:ascii="Palatino Linotype" w:eastAsia="Palatino Linotype" w:hAnsi="Palatino Linotype" w:cs="Palatino Linotype"/>
          <w:i/>
          <w:color w:val="000000" w:themeColor="text1"/>
        </w:rPr>
        <w:t xml:space="preserve"> </w:t>
      </w: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“Solicito los recibos de nomina de la segunda quincena de junio 2025” (Sic.)</w:t>
      </w:r>
    </w:p>
    <w:p w:rsidR="0052605C" w:rsidRPr="00565354" w:rsidRDefault="0052605C"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Se señaló como modalidad de entrega de la información: a través de </w:t>
      </w:r>
      <w:r w:rsidRPr="00565354">
        <w:rPr>
          <w:rFonts w:ascii="Palatino Linotype" w:eastAsia="Palatino Linotype" w:hAnsi="Palatino Linotype" w:cs="Palatino Linotype"/>
          <w:b/>
          <w:color w:val="000000" w:themeColor="text1"/>
        </w:rPr>
        <w:t>SAIMEX.</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El </w:t>
      </w:r>
      <w:r w:rsidRPr="00565354">
        <w:rPr>
          <w:rFonts w:ascii="Palatino Linotype" w:eastAsia="Palatino Linotype" w:hAnsi="Palatino Linotype" w:cs="Palatino Linotype"/>
          <w:b/>
          <w:color w:val="000000" w:themeColor="text1"/>
        </w:rPr>
        <w:t>diez de febrero de dos mil veinticinco,</w:t>
      </w:r>
      <w:r w:rsidRPr="00565354">
        <w:rPr>
          <w:rFonts w:ascii="Palatino Linotype" w:eastAsia="Palatino Linotype" w:hAnsi="Palatino Linotype" w:cs="Palatino Linotype"/>
          <w:color w:val="000000" w:themeColor="text1"/>
        </w:rPr>
        <w:t xml:space="preserve"> 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emitió respuesta, en los mismos términos:</w:t>
      </w:r>
    </w:p>
    <w:p w:rsidR="0052605C" w:rsidRPr="00565354" w:rsidRDefault="00982389" w:rsidP="00565354">
      <w:pPr>
        <w:tabs>
          <w:tab w:val="left" w:pos="851"/>
          <w:tab w:val="left" w:pos="1418"/>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2605C" w:rsidRPr="00565354" w:rsidRDefault="0052605C" w:rsidP="00565354">
      <w:pPr>
        <w:tabs>
          <w:tab w:val="left" w:pos="851"/>
          <w:tab w:val="left" w:pos="1418"/>
        </w:tabs>
        <w:jc w:val="both"/>
        <w:rPr>
          <w:rFonts w:ascii="Palatino Linotype" w:eastAsia="Palatino Linotype" w:hAnsi="Palatino Linotype" w:cs="Palatino Linotype"/>
          <w:i/>
          <w:color w:val="000000" w:themeColor="text1"/>
        </w:rPr>
      </w:pPr>
    </w:p>
    <w:p w:rsidR="0052605C" w:rsidRPr="00565354" w:rsidRDefault="00982389" w:rsidP="00565354">
      <w:pPr>
        <w:tabs>
          <w:tab w:val="left" w:pos="851"/>
          <w:tab w:val="left" w:pos="1418"/>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rsidR="0052605C" w:rsidRDefault="0052605C" w:rsidP="00565354">
      <w:pPr>
        <w:tabs>
          <w:tab w:val="left" w:pos="851"/>
          <w:tab w:val="left" w:pos="1418"/>
        </w:tabs>
        <w:jc w:val="both"/>
        <w:rPr>
          <w:rFonts w:ascii="Palatino Linotype" w:eastAsia="Palatino Linotype" w:hAnsi="Palatino Linotype" w:cs="Palatino Linotype"/>
          <w:b/>
          <w:color w:val="000000" w:themeColor="text1"/>
        </w:rPr>
      </w:pPr>
    </w:p>
    <w:p w:rsidR="001D6ACD" w:rsidRDefault="001D6ACD" w:rsidP="00565354">
      <w:pPr>
        <w:tabs>
          <w:tab w:val="left" w:pos="851"/>
          <w:tab w:val="left" w:pos="1418"/>
        </w:tabs>
        <w:jc w:val="both"/>
        <w:rPr>
          <w:rFonts w:ascii="Palatino Linotype" w:eastAsia="Palatino Linotype" w:hAnsi="Palatino Linotype" w:cs="Palatino Linotype"/>
          <w:b/>
          <w:color w:val="000000" w:themeColor="text1"/>
        </w:rPr>
      </w:pPr>
    </w:p>
    <w:p w:rsidR="001D6ACD" w:rsidRDefault="001D6ACD" w:rsidP="00565354">
      <w:pPr>
        <w:tabs>
          <w:tab w:val="left" w:pos="851"/>
          <w:tab w:val="left" w:pos="1418"/>
        </w:tabs>
        <w:jc w:val="both"/>
        <w:rPr>
          <w:rFonts w:ascii="Palatino Linotype" w:eastAsia="Palatino Linotype" w:hAnsi="Palatino Linotype" w:cs="Palatino Linotype"/>
          <w:b/>
          <w:color w:val="000000" w:themeColor="text1"/>
        </w:rPr>
      </w:pPr>
    </w:p>
    <w:p w:rsidR="001D6ACD" w:rsidRPr="00565354" w:rsidRDefault="001D6ACD" w:rsidP="00565354">
      <w:pPr>
        <w:tabs>
          <w:tab w:val="left" w:pos="851"/>
          <w:tab w:val="left" w:pos="1418"/>
        </w:tabs>
        <w:jc w:val="both"/>
        <w:rPr>
          <w:rFonts w:ascii="Palatino Linotype" w:eastAsia="Palatino Linotype" w:hAnsi="Palatino Linotype" w:cs="Palatino Linotype"/>
          <w:b/>
          <w:color w:val="000000" w:themeColor="text1"/>
        </w:rPr>
      </w:pPr>
    </w:p>
    <w:p w:rsidR="0052605C" w:rsidRPr="00565354" w:rsidRDefault="00982389" w:rsidP="00565354">
      <w:pPr>
        <w:tabs>
          <w:tab w:val="left" w:pos="851"/>
          <w:tab w:val="left" w:pos="1418"/>
        </w:tabs>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Archivos electrónicos adjuntos:</w:t>
      </w:r>
    </w:p>
    <w:p w:rsidR="0052605C" w:rsidRPr="00565354" w:rsidRDefault="0052605C" w:rsidP="00565354">
      <w:pPr>
        <w:tabs>
          <w:tab w:val="left" w:pos="851"/>
          <w:tab w:val="left" w:pos="1418"/>
        </w:tabs>
        <w:spacing w:line="276" w:lineRule="auto"/>
        <w:jc w:val="both"/>
        <w:rPr>
          <w:rFonts w:ascii="Palatino Linotype" w:eastAsia="Palatino Linotype" w:hAnsi="Palatino Linotype" w:cs="Palatino Linotype"/>
          <w:color w:val="000000" w:themeColor="text1"/>
        </w:rPr>
      </w:pP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color w:val="000000" w:themeColor="text1"/>
        </w:rPr>
        <w:t>00583/ZINACANT/IP/2025</w:t>
      </w:r>
      <w:r w:rsidRPr="00565354">
        <w:rPr>
          <w:rFonts w:ascii="Palatino Linotype" w:eastAsia="Palatino Linotype" w:hAnsi="Palatino Linotype" w:cs="Palatino Linotype"/>
          <w:i/>
          <w:color w:val="000000" w:themeColor="text1"/>
        </w:rPr>
        <w:t xml:space="preserve"> </w:t>
      </w:r>
    </w:p>
    <w:p w:rsidR="0052605C" w:rsidRPr="00565354" w:rsidRDefault="00AB0971" w:rsidP="00565354">
      <w:pPr>
        <w:numPr>
          <w:ilvl w:val="0"/>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hyperlink r:id="rId8">
        <w:r w:rsidR="00982389" w:rsidRPr="00565354">
          <w:rPr>
            <w:rFonts w:ascii="Palatino Linotype" w:eastAsia="Palatino Linotype" w:hAnsi="Palatino Linotype" w:cs="Palatino Linotype"/>
            <w:b/>
            <w:color w:val="000000" w:themeColor="text1"/>
          </w:rPr>
          <w:t>0583.ZINACANT.IP.2025.pdf</w:t>
        </w:r>
      </w:hyperlink>
      <w:r w:rsidR="00982389" w:rsidRPr="00565354">
        <w:rPr>
          <w:rFonts w:ascii="Palatino Linotype" w:eastAsia="Palatino Linotype" w:hAnsi="Palatino Linotype" w:cs="Palatino Linotype"/>
          <w:color w:val="000000" w:themeColor="text1"/>
        </w:rPr>
        <w:t>: Documento constante de 8 fojas, del que se desprenden los siguientes diversos:</w:t>
      </w:r>
    </w:p>
    <w:p w:rsidR="0052605C" w:rsidRPr="00565354" w:rsidRDefault="00982389" w:rsidP="00565354">
      <w:pPr>
        <w:numPr>
          <w:ilvl w:val="1"/>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Oficio ZIN/DA/SRH/208/2025, suscrito por el Subdirector de Recursos Humanos, mediante el cual remite el archivo electrónico denominado “PRIMA VACACIONAL”; así mismo, hace del conocimiento que se realizó un testado especial en cuanto al nombre de aquellas personas que ocupan un cargo operativo dentro de la Dirección de Seguridad Pública, clasificándola como información reservada.</w:t>
      </w:r>
    </w:p>
    <w:p w:rsidR="0052605C" w:rsidRPr="00565354" w:rsidRDefault="00982389" w:rsidP="00565354">
      <w:pPr>
        <w:numPr>
          <w:ilvl w:val="1"/>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Cuadro de Clasificación de la información en donde especifican el número de empleado, RFC, Cuenta Bancaria, Sello Digital del SAT, Cadena Original del Complemento de Certificación Digital del SAT, CURP, Numero de Seguridad Social, Código QR, Otras Deducciones y Nombre de Policías, custodios o personal operativo</w:t>
      </w:r>
    </w:p>
    <w:p w:rsidR="0052605C" w:rsidRPr="00565354" w:rsidRDefault="0052605C" w:rsidP="00565354">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52605C" w:rsidRPr="00565354" w:rsidRDefault="00982389" w:rsidP="00565354">
      <w:pPr>
        <w:numPr>
          <w:ilvl w:val="0"/>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PRIMA VACACIONAL.pdf: </w:t>
      </w:r>
      <w:r w:rsidRPr="00565354">
        <w:rPr>
          <w:rFonts w:ascii="Palatino Linotype" w:eastAsia="Palatino Linotype" w:hAnsi="Palatino Linotype" w:cs="Palatino Linotype"/>
          <w:color w:val="000000" w:themeColor="text1"/>
        </w:rPr>
        <w:t>Documento constante de setecientas setenta y seis páginas, constante de la copia digitalizada de los recibos por concepto de prima vacacional de los servidores públicos adscritos al ayuntamiento de Zinacantepec, con fecha de emisión 16 de julio de 2025.</w:t>
      </w:r>
    </w:p>
    <w:p w:rsidR="0052605C" w:rsidRPr="00565354" w:rsidRDefault="0052605C" w:rsidP="00565354">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52605C" w:rsidRPr="00565354" w:rsidRDefault="00982389" w:rsidP="00565354">
      <w:pPr>
        <w:numPr>
          <w:ilvl w:val="0"/>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RESPUESTA SOLICITUD 583.pdf: </w:t>
      </w:r>
      <w:r w:rsidRPr="00565354">
        <w:rPr>
          <w:rFonts w:ascii="Palatino Linotype" w:eastAsia="Palatino Linotype" w:hAnsi="Palatino Linotype" w:cs="Palatino Linotype"/>
          <w:color w:val="000000" w:themeColor="text1"/>
        </w:rPr>
        <w:t>Oficio suscrito por la Titular de la Unidad de Transparencia, por medio del cual, refirió remitir la respuesta proporcionada por el área correspondiente.</w:t>
      </w:r>
    </w:p>
    <w:p w:rsidR="0052605C" w:rsidRDefault="0052605C" w:rsidP="00565354">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565354" w:rsidRDefault="00565354" w:rsidP="00565354">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color w:val="000000" w:themeColor="text1"/>
        </w:rPr>
        <w:t>00582/ZINACANT/IP/2025</w:t>
      </w:r>
      <w:r w:rsidRPr="00565354">
        <w:rPr>
          <w:rFonts w:ascii="Palatino Linotype" w:eastAsia="Palatino Linotype" w:hAnsi="Palatino Linotype" w:cs="Palatino Linotype"/>
          <w:i/>
          <w:color w:val="000000" w:themeColor="text1"/>
        </w:rPr>
        <w:t xml:space="preserve"> </w:t>
      </w:r>
    </w:p>
    <w:p w:rsidR="0052605C" w:rsidRPr="00565354" w:rsidRDefault="00982389" w:rsidP="00565354">
      <w:pPr>
        <w:numPr>
          <w:ilvl w:val="0"/>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0582.ZINACANT.IP.2025.pdf: </w:t>
      </w:r>
      <w:r w:rsidRPr="00565354">
        <w:rPr>
          <w:rFonts w:ascii="Palatino Linotype" w:eastAsia="Palatino Linotype" w:hAnsi="Palatino Linotype" w:cs="Palatino Linotype"/>
          <w:color w:val="000000" w:themeColor="text1"/>
        </w:rPr>
        <w:t>Documento constante de 8 fojas, del que se desprenden los siguientes diversos:</w:t>
      </w:r>
    </w:p>
    <w:p w:rsidR="0052605C" w:rsidRPr="00565354" w:rsidRDefault="00982389" w:rsidP="00565354">
      <w:pPr>
        <w:numPr>
          <w:ilvl w:val="1"/>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Oficio ZIN/DA/SRH/209/2025, suscrito por el Subdirector de Recursos Humanos, mediante el cual remite el archivo electrónico denominado “PRIMERA DE JULIO”; así mismo, hace del conocimiento que se realizó un testado especial en cuanto al nombre de aquellas personas que ocupan un cargo operativo dentro de la Dirección de Seguridad Pública, clasificándola como información reservada.</w:t>
      </w:r>
    </w:p>
    <w:p w:rsidR="0052605C" w:rsidRPr="00565354" w:rsidRDefault="00982389" w:rsidP="00565354">
      <w:pPr>
        <w:numPr>
          <w:ilvl w:val="1"/>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Cuadro de Clasificación de la información en donde especifican el número de empleado, RFC, Cuenta Bancaria, Sello Digital del SAT, Cadena Original del Complemento de Certificación Digital del SAT, CURP, Numero de Seguridad Social, Código QR, Otras Deducciones y Nombre de Policías, custodios o personal operativo</w:t>
      </w:r>
    </w:p>
    <w:p w:rsidR="0052605C" w:rsidRPr="00565354" w:rsidRDefault="00982389" w:rsidP="00565354">
      <w:pPr>
        <w:numPr>
          <w:ilvl w:val="0"/>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PRIMERA DE JULIO 2025.pdf: </w:t>
      </w:r>
      <w:r w:rsidRPr="00565354">
        <w:rPr>
          <w:rFonts w:ascii="Palatino Linotype" w:eastAsia="Palatino Linotype" w:hAnsi="Palatino Linotype" w:cs="Palatino Linotype"/>
          <w:color w:val="000000" w:themeColor="text1"/>
        </w:rPr>
        <w:t>Documento constante de ochocientos ochenta y ocho fojas, constante de la copia digitalizada de los recibos correspondientes a la primera quincena de agosto de los servidores públicos adscritos al ayuntamiento de Zinacantepec, con fecha de emisión 15 de agosto de 2025, cabe precisar que del total de los recibos remitidos solo tres corresponden a la primera quincena de julio.</w:t>
      </w:r>
    </w:p>
    <w:p w:rsidR="0052605C" w:rsidRPr="00565354" w:rsidRDefault="00982389" w:rsidP="00565354">
      <w:pPr>
        <w:numPr>
          <w:ilvl w:val="0"/>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RESPUESTA SOLICITUD 582.pdf: </w:t>
      </w:r>
      <w:r w:rsidRPr="00565354">
        <w:rPr>
          <w:rFonts w:ascii="Palatino Linotype" w:eastAsia="Palatino Linotype" w:hAnsi="Palatino Linotype" w:cs="Palatino Linotype"/>
          <w:color w:val="000000" w:themeColor="text1"/>
        </w:rPr>
        <w:t>Oficio suscrito por la Titular de la Unidad de Transparencia, por medio del cual, refirió remitir la respuesta proporcionada por el área correspondiente.</w:t>
      </w:r>
    </w:p>
    <w:p w:rsidR="0052605C" w:rsidRDefault="0052605C" w:rsidP="00565354">
      <w:pPr>
        <w:pBdr>
          <w:top w:val="nil"/>
          <w:left w:val="nil"/>
          <w:bottom w:val="nil"/>
          <w:right w:val="nil"/>
          <w:between w:val="nil"/>
        </w:pBdr>
        <w:tabs>
          <w:tab w:val="left" w:pos="851"/>
          <w:tab w:val="left" w:pos="1418"/>
        </w:tabs>
        <w:jc w:val="both"/>
        <w:rPr>
          <w:rFonts w:ascii="Palatino Linotype" w:eastAsia="Palatino Linotype" w:hAnsi="Palatino Linotype" w:cs="Palatino Linotype"/>
          <w:b/>
          <w:color w:val="000000" w:themeColor="text1"/>
        </w:rPr>
      </w:pPr>
    </w:p>
    <w:p w:rsidR="00565354" w:rsidRPr="00565354" w:rsidRDefault="00565354" w:rsidP="00565354">
      <w:pPr>
        <w:pBdr>
          <w:top w:val="nil"/>
          <w:left w:val="nil"/>
          <w:bottom w:val="nil"/>
          <w:right w:val="nil"/>
          <w:between w:val="nil"/>
        </w:pBdr>
        <w:tabs>
          <w:tab w:val="left" w:pos="851"/>
          <w:tab w:val="left" w:pos="1418"/>
        </w:tabs>
        <w:jc w:val="both"/>
        <w:rPr>
          <w:rFonts w:ascii="Palatino Linotype" w:eastAsia="Palatino Linotype" w:hAnsi="Palatino Linotype" w:cs="Palatino Linotype"/>
          <w:b/>
          <w:color w:val="000000" w:themeColor="text1"/>
        </w:rPr>
      </w:pP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color w:val="000000" w:themeColor="text1"/>
        </w:rPr>
        <w:t>00572/ZINACANT/IP/2025</w:t>
      </w:r>
      <w:r w:rsidRPr="00565354">
        <w:rPr>
          <w:rFonts w:ascii="Palatino Linotype" w:eastAsia="Palatino Linotype" w:hAnsi="Palatino Linotype" w:cs="Palatino Linotype"/>
          <w:i/>
          <w:color w:val="000000" w:themeColor="text1"/>
        </w:rPr>
        <w:t xml:space="preserve"> </w:t>
      </w:r>
    </w:p>
    <w:p w:rsidR="0052605C" w:rsidRPr="00565354" w:rsidRDefault="00982389" w:rsidP="00565354">
      <w:pPr>
        <w:numPr>
          <w:ilvl w:val="0"/>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0572.ZINACANT.IP.2025.pdf: </w:t>
      </w:r>
      <w:r w:rsidRPr="00565354">
        <w:rPr>
          <w:rFonts w:ascii="Palatino Linotype" w:eastAsia="Palatino Linotype" w:hAnsi="Palatino Linotype" w:cs="Palatino Linotype"/>
          <w:color w:val="000000" w:themeColor="text1"/>
        </w:rPr>
        <w:t>Documento constante de 6 fojas, del que se desprenden los siguientes diversos:</w:t>
      </w:r>
    </w:p>
    <w:p w:rsidR="0052605C" w:rsidRPr="00565354" w:rsidRDefault="00982389" w:rsidP="00565354">
      <w:pPr>
        <w:numPr>
          <w:ilvl w:val="1"/>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Oficio ZIN/DA/SRH/222/2025, suscrito por el Subdirector de Recursos Humanos, mediante el cual remite el archivo electrónico denominado “Coordinador de Protección Civil”; así mismo, precisa que cuando el particular o refiera el periodo respecto del cual se requiere la información, tratándose exclusivamente de información relativo a la nómina, los Sujetos Obligados deberán entregar lo correspondiente a las últimas dos quincenas pagadas previo a la fecha de presentación de la solicitud.</w:t>
      </w:r>
    </w:p>
    <w:p w:rsidR="0052605C" w:rsidRPr="00565354" w:rsidRDefault="00982389" w:rsidP="00565354">
      <w:pPr>
        <w:numPr>
          <w:ilvl w:val="1"/>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Cuadro de Clasificación de la información en donde especifican el número de empleado, RFC, Cuenta Bancaria, Sello Digital del SAT, Cadena Original del Complemento de Certificación Digital del SAT, CURP, Numero de Seguridad Social, Código QR, Otras Deducciones.</w:t>
      </w:r>
    </w:p>
    <w:p w:rsidR="0052605C" w:rsidRPr="00565354" w:rsidRDefault="00982389" w:rsidP="00565354">
      <w:pPr>
        <w:numPr>
          <w:ilvl w:val="0"/>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COORDINADOR DE PROTECCIÓN CIVIL.pdf: </w:t>
      </w:r>
      <w:r w:rsidRPr="00565354">
        <w:rPr>
          <w:rFonts w:ascii="Palatino Linotype" w:eastAsia="Palatino Linotype" w:hAnsi="Palatino Linotype" w:cs="Palatino Linotype"/>
          <w:color w:val="000000" w:themeColor="text1"/>
        </w:rPr>
        <w:t>Documento constante de 2 fojas, correspondiente a la copia digitalizada de los recibos de nómina del Coordinador de Protección Civil y Bomberos, propios a la primera y segunda quincena de julio.</w:t>
      </w:r>
    </w:p>
    <w:p w:rsidR="0052605C" w:rsidRPr="00565354" w:rsidRDefault="00982389" w:rsidP="00565354">
      <w:pPr>
        <w:numPr>
          <w:ilvl w:val="0"/>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RESPUESTA SOLICITUD 572.pdf: </w:t>
      </w:r>
      <w:r w:rsidRPr="00565354">
        <w:rPr>
          <w:rFonts w:ascii="Palatino Linotype" w:eastAsia="Palatino Linotype" w:hAnsi="Palatino Linotype" w:cs="Palatino Linotype"/>
          <w:color w:val="000000" w:themeColor="text1"/>
        </w:rPr>
        <w:t>Oficio suscrito por la Titular de la Unidad de Transparencia, por medio del cual, refirió remitir la respuesta proporcionada por el área correspondiente.</w:t>
      </w: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color w:val="000000" w:themeColor="text1"/>
        </w:rPr>
        <w:lastRenderedPageBreak/>
        <w:t>0548/ZINACANT/IP/2025</w:t>
      </w:r>
      <w:r w:rsidRPr="00565354">
        <w:rPr>
          <w:rFonts w:ascii="Palatino Linotype" w:eastAsia="Palatino Linotype" w:hAnsi="Palatino Linotype" w:cs="Palatino Linotype"/>
          <w:i/>
          <w:color w:val="000000" w:themeColor="text1"/>
        </w:rPr>
        <w:t xml:space="preserve"> </w:t>
      </w:r>
    </w:p>
    <w:p w:rsidR="0052605C" w:rsidRPr="00565354" w:rsidRDefault="00982389" w:rsidP="00565354">
      <w:pPr>
        <w:numPr>
          <w:ilvl w:val="0"/>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0548.ZINACAT.IP.2025.pdf: </w:t>
      </w:r>
      <w:r w:rsidRPr="00565354">
        <w:rPr>
          <w:rFonts w:ascii="Palatino Linotype" w:eastAsia="Palatino Linotype" w:hAnsi="Palatino Linotype" w:cs="Palatino Linotype"/>
          <w:color w:val="000000" w:themeColor="text1"/>
        </w:rPr>
        <w:t>Documento constante de 8 fojas, del que se desprenden los siguientes diversos:</w:t>
      </w:r>
    </w:p>
    <w:p w:rsidR="0052605C" w:rsidRPr="00565354" w:rsidRDefault="00982389" w:rsidP="00565354">
      <w:pPr>
        <w:numPr>
          <w:ilvl w:val="1"/>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Oficio ZIN/DA/SRH/187/2025, suscrito por el Subdirector de Recursos Humanos, mediante el cual remite el archivo electrónico denominado “SEGUNDO DE JUNIO”; así mismo, hace del conocimiento que se realizó un testado especial en cuanto al nombre de aquellas personas que ocupan un cargo operativo dentro de la Dirección de Seguridad Pública, clasificándola como información reservada.</w:t>
      </w:r>
    </w:p>
    <w:p w:rsidR="0052605C" w:rsidRPr="00565354" w:rsidRDefault="00982389" w:rsidP="00565354">
      <w:pPr>
        <w:numPr>
          <w:ilvl w:val="1"/>
          <w:numId w:val="3"/>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Cuadro de Clasificación de la información en donde especifican el número de empleado, RFC, Cuenta Bancaria, Sello Digital del SAT, Cadena Original del Complemento de Certificación Digital del SAT, CURP, Numero de Seguridad Social, Código QR, Otras Deducciones y Nombre de Policías, custodios o personal operativo</w:t>
      </w:r>
    </w:p>
    <w:p w:rsidR="0052605C" w:rsidRDefault="0052605C" w:rsidP="00565354">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1D6ACD" w:rsidRPr="00565354" w:rsidRDefault="001D6ACD" w:rsidP="00565354">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52605C"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565354">
        <w:rPr>
          <w:rFonts w:ascii="Palatino Linotype" w:eastAsia="Palatino Linotype" w:hAnsi="Palatino Linotype" w:cs="Palatino Linotype"/>
          <w:color w:val="000000" w:themeColor="text1"/>
        </w:rPr>
        <w:t xml:space="preserve">El </w:t>
      </w:r>
      <w:r w:rsidRPr="00565354">
        <w:rPr>
          <w:rFonts w:ascii="Palatino Linotype" w:eastAsia="Palatino Linotype" w:hAnsi="Palatino Linotype" w:cs="Palatino Linotype"/>
          <w:b/>
          <w:color w:val="000000" w:themeColor="text1"/>
        </w:rPr>
        <w:t>veintidós de agosto de dos mil veinticinco</w:t>
      </w:r>
      <w:r w:rsidRPr="00565354">
        <w:rPr>
          <w:rFonts w:ascii="Palatino Linotype" w:eastAsia="Palatino Linotype" w:hAnsi="Palatino Linotype" w:cs="Palatino Linotype"/>
          <w:color w:val="000000" w:themeColor="text1"/>
        </w:rPr>
        <w:t xml:space="preserve">, se interpusieron los recursos de revisión </w:t>
      </w:r>
      <w:r w:rsidRPr="00565354">
        <w:rPr>
          <w:rFonts w:ascii="Palatino Linotype" w:eastAsia="Palatino Linotype" w:hAnsi="Palatino Linotype" w:cs="Palatino Linotype"/>
          <w:b/>
          <w:color w:val="000000" w:themeColor="text1"/>
        </w:rPr>
        <w:t>09908/INFOEM/IP/RR/2025, 09909/INFOEM/IP/RR/2025, 09918/INFOEM/IP/RR/2025 y 09930/INFOEM/IP/RR/2025 respectivamente</w:t>
      </w:r>
      <w:r w:rsidRPr="00565354">
        <w:rPr>
          <w:rFonts w:ascii="Palatino Linotype" w:eastAsia="Palatino Linotype" w:hAnsi="Palatino Linotype" w:cs="Palatino Linotype"/>
          <w:color w:val="000000" w:themeColor="text1"/>
        </w:rPr>
        <w:t>, en contra de la</w:t>
      </w:r>
      <w:r w:rsidR="00BA61B7">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xml:space="preserve"> respuesta</w:t>
      </w:r>
      <w:r w:rsidR="00BA61B7">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señalando como:</w:t>
      </w:r>
    </w:p>
    <w:p w:rsidR="00565354" w:rsidRPr="00565354" w:rsidRDefault="00565354"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09908/INFOEM/IP/RR/2025</w:t>
      </w:r>
    </w:p>
    <w:p w:rsidR="0052605C" w:rsidRPr="00565354" w:rsidRDefault="0052605C"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p>
    <w:p w:rsidR="0052605C" w:rsidRPr="001D6ACD" w:rsidRDefault="00982389" w:rsidP="001D6ACD">
      <w:pPr>
        <w:pStyle w:val="Prrafodelista"/>
        <w:numPr>
          <w:ilvl w:val="0"/>
          <w:numId w:val="14"/>
        </w:num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1D6ACD">
        <w:rPr>
          <w:rFonts w:ascii="Palatino Linotype" w:eastAsia="Palatino Linotype" w:hAnsi="Palatino Linotype" w:cs="Palatino Linotype"/>
          <w:b/>
          <w:color w:val="000000" w:themeColor="text1"/>
        </w:rPr>
        <w:t xml:space="preserve">Acto Impugnado: </w:t>
      </w:r>
      <w:r w:rsidRPr="001D6ACD">
        <w:rPr>
          <w:rFonts w:ascii="Palatino Linotype" w:eastAsia="Palatino Linotype" w:hAnsi="Palatino Linotype" w:cs="Palatino Linotype"/>
          <w:i/>
          <w:color w:val="000000" w:themeColor="text1"/>
        </w:rPr>
        <w:t>“NO ENTREGA INFORMACION” (Sic)</w:t>
      </w:r>
    </w:p>
    <w:p w:rsidR="0052605C" w:rsidRPr="001D6ACD" w:rsidRDefault="00982389" w:rsidP="001D6ACD">
      <w:pPr>
        <w:pStyle w:val="Prrafodelista"/>
        <w:numPr>
          <w:ilvl w:val="0"/>
          <w:numId w:val="14"/>
        </w:numPr>
        <w:pBdr>
          <w:top w:val="nil"/>
          <w:left w:val="nil"/>
          <w:bottom w:val="nil"/>
          <w:right w:val="nil"/>
          <w:between w:val="nil"/>
        </w:pBdr>
        <w:ind w:left="567" w:hanging="283"/>
        <w:jc w:val="both"/>
        <w:rPr>
          <w:rFonts w:ascii="Palatino Linotype" w:eastAsia="Palatino Linotype" w:hAnsi="Palatino Linotype" w:cs="Palatino Linotype"/>
          <w:i/>
          <w:color w:val="000000" w:themeColor="text1"/>
        </w:rPr>
      </w:pPr>
      <w:r w:rsidRPr="001D6ACD">
        <w:rPr>
          <w:rFonts w:ascii="Palatino Linotype" w:eastAsia="Palatino Linotype" w:hAnsi="Palatino Linotype" w:cs="Palatino Linotype"/>
          <w:b/>
          <w:color w:val="000000" w:themeColor="text1"/>
        </w:rPr>
        <w:t>Razones o Motivos de Inconformidad:</w:t>
      </w:r>
      <w:r w:rsidRPr="001D6ACD">
        <w:rPr>
          <w:rFonts w:ascii="Palatino Linotype" w:eastAsia="Palatino Linotype" w:hAnsi="Palatino Linotype" w:cs="Palatino Linotype"/>
          <w:i/>
          <w:color w:val="000000" w:themeColor="text1"/>
        </w:rPr>
        <w:t xml:space="preserve"> “NO ENTREGA INFORMACION, Y NO ADJUNTA EL ACTA” (Sic)</w:t>
      </w:r>
    </w:p>
    <w:p w:rsidR="0052605C" w:rsidRDefault="0052605C"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565354" w:rsidRPr="00565354" w:rsidRDefault="00565354"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09909/INFOEM/IP/RR/2025</w:t>
      </w:r>
    </w:p>
    <w:p w:rsidR="0052605C" w:rsidRPr="00565354" w:rsidRDefault="0052605C"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p>
    <w:p w:rsidR="0052605C" w:rsidRPr="001D6ACD" w:rsidRDefault="00982389" w:rsidP="001D6ACD">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i/>
          <w:color w:val="000000" w:themeColor="text1"/>
        </w:rPr>
      </w:pPr>
      <w:r w:rsidRPr="001D6ACD">
        <w:rPr>
          <w:rFonts w:ascii="Palatino Linotype" w:eastAsia="Palatino Linotype" w:hAnsi="Palatino Linotype" w:cs="Palatino Linotype"/>
          <w:b/>
          <w:color w:val="000000" w:themeColor="text1"/>
        </w:rPr>
        <w:t>Acto Impugnado:</w:t>
      </w:r>
      <w:r w:rsidRPr="001D6ACD">
        <w:rPr>
          <w:rFonts w:ascii="Palatino Linotype" w:eastAsia="Palatino Linotype" w:hAnsi="Palatino Linotype" w:cs="Palatino Linotype"/>
          <w:i/>
          <w:color w:val="000000" w:themeColor="text1"/>
        </w:rPr>
        <w:t xml:space="preserve"> “NO ENTREGA INFORMACION.” (Sic)</w:t>
      </w:r>
    </w:p>
    <w:p w:rsidR="0052605C" w:rsidRPr="001D6ACD" w:rsidRDefault="00982389" w:rsidP="001D6ACD">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i/>
          <w:color w:val="000000" w:themeColor="text1"/>
        </w:rPr>
      </w:pPr>
      <w:r w:rsidRPr="001D6ACD">
        <w:rPr>
          <w:rFonts w:ascii="Palatino Linotype" w:eastAsia="Palatino Linotype" w:hAnsi="Palatino Linotype" w:cs="Palatino Linotype"/>
          <w:b/>
          <w:color w:val="000000" w:themeColor="text1"/>
        </w:rPr>
        <w:t xml:space="preserve">Razones o Motivos de Inconformidad: </w:t>
      </w:r>
      <w:r w:rsidRPr="001D6ACD">
        <w:rPr>
          <w:rFonts w:ascii="Palatino Linotype" w:eastAsia="Palatino Linotype" w:hAnsi="Palatino Linotype" w:cs="Palatino Linotype"/>
          <w:i/>
          <w:color w:val="000000" w:themeColor="text1"/>
        </w:rPr>
        <w:t>“NO ENTREGA INFORMACION, NO ADJUNTA EL ACTA (Sic)</w:t>
      </w:r>
    </w:p>
    <w:p w:rsidR="0052605C" w:rsidRDefault="0052605C"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lastRenderedPageBreak/>
        <w:t>09918/INFOEM/IP/RR/2025</w:t>
      </w:r>
    </w:p>
    <w:p w:rsidR="0052605C" w:rsidRPr="00565354" w:rsidRDefault="0052605C"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p>
    <w:p w:rsidR="0052605C" w:rsidRPr="001D6ACD" w:rsidRDefault="00982389" w:rsidP="001D6ACD">
      <w:pPr>
        <w:pStyle w:val="Prrafodelista"/>
        <w:numPr>
          <w:ilvl w:val="0"/>
          <w:numId w:val="16"/>
        </w:numPr>
        <w:pBdr>
          <w:top w:val="nil"/>
          <w:left w:val="nil"/>
          <w:bottom w:val="nil"/>
          <w:right w:val="nil"/>
          <w:between w:val="nil"/>
        </w:pBdr>
        <w:jc w:val="both"/>
        <w:rPr>
          <w:rFonts w:ascii="Palatino Linotype" w:eastAsia="Palatino Linotype" w:hAnsi="Palatino Linotype" w:cs="Palatino Linotype"/>
          <w:i/>
          <w:color w:val="000000" w:themeColor="text1"/>
        </w:rPr>
      </w:pPr>
      <w:r w:rsidRPr="001D6ACD">
        <w:rPr>
          <w:rFonts w:ascii="Palatino Linotype" w:eastAsia="Palatino Linotype" w:hAnsi="Palatino Linotype" w:cs="Palatino Linotype"/>
          <w:b/>
          <w:color w:val="000000" w:themeColor="text1"/>
        </w:rPr>
        <w:t>Acto Impugnado:</w:t>
      </w:r>
      <w:r w:rsidRPr="001D6ACD">
        <w:rPr>
          <w:rFonts w:ascii="Palatino Linotype" w:eastAsia="Palatino Linotype" w:hAnsi="Palatino Linotype" w:cs="Palatino Linotype"/>
          <w:i/>
          <w:color w:val="000000" w:themeColor="text1"/>
        </w:rPr>
        <w:t xml:space="preserve"> “NO ENTREGA INFORMACION.” (Sic)</w:t>
      </w:r>
    </w:p>
    <w:p w:rsidR="0052605C" w:rsidRPr="001D6ACD" w:rsidRDefault="00982389" w:rsidP="001D6ACD">
      <w:pPr>
        <w:pStyle w:val="Prrafodelista"/>
        <w:numPr>
          <w:ilvl w:val="0"/>
          <w:numId w:val="16"/>
        </w:numPr>
        <w:pBdr>
          <w:top w:val="nil"/>
          <w:left w:val="nil"/>
          <w:bottom w:val="nil"/>
          <w:right w:val="nil"/>
          <w:between w:val="nil"/>
        </w:pBdr>
        <w:jc w:val="both"/>
        <w:rPr>
          <w:rFonts w:ascii="Palatino Linotype" w:eastAsia="Palatino Linotype" w:hAnsi="Palatino Linotype" w:cs="Palatino Linotype"/>
          <w:i/>
          <w:color w:val="000000" w:themeColor="text1"/>
        </w:rPr>
      </w:pPr>
      <w:r w:rsidRPr="001D6ACD">
        <w:rPr>
          <w:rFonts w:ascii="Palatino Linotype" w:eastAsia="Palatino Linotype" w:hAnsi="Palatino Linotype" w:cs="Palatino Linotype"/>
          <w:b/>
          <w:color w:val="000000" w:themeColor="text1"/>
        </w:rPr>
        <w:t xml:space="preserve">Razones o Motivos de Inconformidad: </w:t>
      </w:r>
      <w:r w:rsidRPr="001D6ACD">
        <w:rPr>
          <w:rFonts w:ascii="Palatino Linotype" w:eastAsia="Palatino Linotype" w:hAnsi="Palatino Linotype" w:cs="Palatino Linotype"/>
          <w:i/>
          <w:color w:val="000000" w:themeColor="text1"/>
        </w:rPr>
        <w:t>“NO ENTREGA INFORMACION, NO ADJUNTA ACTA DE AVALE VERSION PUBLICA (Sic)</w:t>
      </w:r>
    </w:p>
    <w:p w:rsidR="0052605C" w:rsidRDefault="0052605C"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565354" w:rsidRPr="00565354" w:rsidRDefault="00565354"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09930/INFOEM/IP/RR/2025</w:t>
      </w:r>
    </w:p>
    <w:p w:rsidR="0052605C" w:rsidRPr="00565354" w:rsidRDefault="001D6ACD" w:rsidP="001D6ACD">
      <w:pPr>
        <w:pBdr>
          <w:top w:val="nil"/>
          <w:left w:val="nil"/>
          <w:bottom w:val="nil"/>
          <w:right w:val="nil"/>
          <w:between w:val="nil"/>
        </w:pBdr>
        <w:tabs>
          <w:tab w:val="left" w:pos="5678"/>
        </w:tabs>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ab/>
      </w:r>
    </w:p>
    <w:p w:rsidR="0052605C" w:rsidRPr="001D6ACD" w:rsidRDefault="00982389" w:rsidP="001D6ACD">
      <w:pPr>
        <w:pStyle w:val="Prrafodelista"/>
        <w:numPr>
          <w:ilvl w:val="0"/>
          <w:numId w:val="17"/>
        </w:numPr>
        <w:pBdr>
          <w:top w:val="nil"/>
          <w:left w:val="nil"/>
          <w:bottom w:val="nil"/>
          <w:right w:val="nil"/>
          <w:between w:val="nil"/>
        </w:pBdr>
        <w:jc w:val="both"/>
        <w:rPr>
          <w:rFonts w:ascii="Palatino Linotype" w:eastAsia="Palatino Linotype" w:hAnsi="Palatino Linotype" w:cs="Palatino Linotype"/>
          <w:i/>
          <w:color w:val="000000" w:themeColor="text1"/>
        </w:rPr>
      </w:pPr>
      <w:r w:rsidRPr="001D6ACD">
        <w:rPr>
          <w:rFonts w:ascii="Palatino Linotype" w:eastAsia="Palatino Linotype" w:hAnsi="Palatino Linotype" w:cs="Palatino Linotype"/>
          <w:b/>
          <w:color w:val="000000" w:themeColor="text1"/>
        </w:rPr>
        <w:t>Acto Impugnado:</w:t>
      </w:r>
      <w:r w:rsidRPr="001D6ACD">
        <w:rPr>
          <w:rFonts w:ascii="Palatino Linotype" w:eastAsia="Palatino Linotype" w:hAnsi="Palatino Linotype" w:cs="Palatino Linotype"/>
          <w:i/>
          <w:color w:val="000000" w:themeColor="text1"/>
        </w:rPr>
        <w:t xml:space="preserve"> “NO ENTREGA INFORMACION.” (Sic)</w:t>
      </w:r>
    </w:p>
    <w:p w:rsidR="0052605C" w:rsidRPr="001D6ACD" w:rsidRDefault="00982389" w:rsidP="001D6ACD">
      <w:pPr>
        <w:pStyle w:val="Prrafodelista"/>
        <w:numPr>
          <w:ilvl w:val="0"/>
          <w:numId w:val="17"/>
        </w:numPr>
        <w:pBdr>
          <w:top w:val="nil"/>
          <w:left w:val="nil"/>
          <w:bottom w:val="nil"/>
          <w:right w:val="nil"/>
          <w:between w:val="nil"/>
        </w:pBdr>
        <w:jc w:val="both"/>
        <w:rPr>
          <w:rFonts w:ascii="Palatino Linotype" w:eastAsia="Palatino Linotype" w:hAnsi="Palatino Linotype" w:cs="Palatino Linotype"/>
          <w:i/>
          <w:color w:val="000000" w:themeColor="text1"/>
        </w:rPr>
      </w:pPr>
      <w:r w:rsidRPr="001D6ACD">
        <w:rPr>
          <w:rFonts w:ascii="Palatino Linotype" w:eastAsia="Palatino Linotype" w:hAnsi="Palatino Linotype" w:cs="Palatino Linotype"/>
          <w:b/>
          <w:color w:val="000000" w:themeColor="text1"/>
        </w:rPr>
        <w:t xml:space="preserve">Razones o Motivos de Inconformidad: </w:t>
      </w:r>
      <w:r w:rsidRPr="001D6ACD">
        <w:rPr>
          <w:rFonts w:ascii="Palatino Linotype" w:eastAsia="Palatino Linotype" w:hAnsi="Palatino Linotype" w:cs="Palatino Linotype"/>
          <w:i/>
          <w:color w:val="000000" w:themeColor="text1"/>
        </w:rPr>
        <w:t>“NO ENTREGA INFORMACION” (Sic)</w:t>
      </w:r>
    </w:p>
    <w:p w:rsidR="0052605C" w:rsidRDefault="0052605C"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1D6ACD" w:rsidRPr="00565354" w:rsidRDefault="001D6ACD" w:rsidP="00565354">
      <w:pPr>
        <w:pBdr>
          <w:top w:val="nil"/>
          <w:left w:val="nil"/>
          <w:bottom w:val="nil"/>
          <w:right w:val="nil"/>
          <w:between w:val="nil"/>
        </w:pBdr>
        <w:jc w:val="both"/>
        <w:rPr>
          <w:rFonts w:ascii="Palatino Linotype" w:eastAsia="Palatino Linotype" w:hAnsi="Palatino Linotype" w:cs="Palatino Linotype"/>
          <w:i/>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Se registraron los recursos de revisión bajo los números de expediente </w:t>
      </w:r>
      <w:r w:rsidRPr="00565354">
        <w:rPr>
          <w:rFonts w:ascii="Palatino Linotype" w:eastAsia="Palatino Linotype" w:hAnsi="Palatino Linotype" w:cs="Palatino Linotype"/>
          <w:b/>
          <w:color w:val="000000" w:themeColor="text1"/>
        </w:rPr>
        <w:t>09908/INFOEM/IP/RR/2025, 09909/INFOEM/IP/RR/2025, 09918/INFOEM/IP/RR/2025 y 09930/INFOEM/IP/RR/2025</w:t>
      </w:r>
      <w:r w:rsidRPr="00565354">
        <w:rPr>
          <w:rFonts w:ascii="Palatino Linotype" w:eastAsia="Palatino Linotype" w:hAnsi="Palatino Linotype" w:cs="Palatino Linotype"/>
          <w:color w:val="000000" w:themeColor="text1"/>
        </w:rPr>
        <w:t xml:space="preserve">; asimismo, con fundamento en lo dispuesto por el artículo 185, fracción I, de la Ley de Transparencia y Acceso a la Información Pública del Estado de México y Municipios se turnaron a las </w:t>
      </w:r>
      <w:r w:rsidRPr="00565354">
        <w:rPr>
          <w:rFonts w:ascii="Palatino Linotype" w:eastAsia="Palatino Linotype" w:hAnsi="Palatino Linotype" w:cs="Palatino Linotype"/>
          <w:b/>
          <w:color w:val="000000" w:themeColor="text1"/>
        </w:rPr>
        <w:t xml:space="preserve">Comisionadas María del Rosario Mejía Ayala, Guadalupe Ramírez Peña; </w:t>
      </w:r>
      <w:r w:rsidRPr="00565354">
        <w:rPr>
          <w:rFonts w:ascii="Palatino Linotype" w:eastAsia="Palatino Linotype" w:hAnsi="Palatino Linotype" w:cs="Palatino Linotype"/>
          <w:color w:val="000000" w:themeColor="text1"/>
        </w:rPr>
        <w:t>así como al</w:t>
      </w:r>
      <w:r w:rsidRPr="00565354">
        <w:rPr>
          <w:rFonts w:ascii="Palatino Linotype" w:eastAsia="Palatino Linotype" w:hAnsi="Palatino Linotype" w:cs="Palatino Linotype"/>
          <w:b/>
          <w:color w:val="000000" w:themeColor="text1"/>
        </w:rPr>
        <w:t xml:space="preserve"> Comisionado Presidente José Martínez Vilchis,</w:t>
      </w:r>
      <w:r w:rsidRPr="00565354">
        <w:rPr>
          <w:rFonts w:ascii="Palatino Linotype" w:eastAsia="Palatino Linotype" w:hAnsi="Palatino Linotype" w:cs="Palatino Linotype"/>
          <w:color w:val="000000" w:themeColor="text1"/>
        </w:rPr>
        <w:t xml:space="preserve"> para su análisis.</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Posteriormente, en la</w:t>
      </w:r>
      <w:r w:rsidRPr="00565354">
        <w:rPr>
          <w:rFonts w:ascii="Palatino Linotype" w:eastAsia="Palatino Linotype" w:hAnsi="Palatino Linotype" w:cs="Palatino Linotype"/>
          <w:b/>
          <w:color w:val="000000" w:themeColor="text1"/>
        </w:rPr>
        <w:t xml:space="preserve"> Trigésima Primera Sesión Ordinaria, </w:t>
      </w:r>
      <w:r w:rsidRPr="00565354">
        <w:rPr>
          <w:rFonts w:ascii="Palatino Linotype" w:eastAsia="Palatino Linotype" w:hAnsi="Palatino Linotype" w:cs="Palatino Linotype"/>
          <w:color w:val="000000" w:themeColor="text1"/>
        </w:rPr>
        <w:t>celebrada el tres de septiembre de dos mil veinticinco, el Pleno de este Órgano Autónomo ordenó la acumulación de los recursos de revisión</w:t>
      </w:r>
      <w:r w:rsidRPr="00565354">
        <w:rPr>
          <w:rFonts w:ascii="Palatino Linotype" w:eastAsia="Palatino Linotype" w:hAnsi="Palatino Linotype" w:cs="Palatino Linotype"/>
          <w:b/>
          <w:color w:val="000000" w:themeColor="text1"/>
        </w:rPr>
        <w:t xml:space="preserve"> 09909/INFOEM/IP/RR/20250, 09918/INFOEM/IP/RR/2025 y 09930/INFOEM/IP/RR/2025 </w:t>
      </w:r>
      <w:r w:rsidRPr="00565354">
        <w:rPr>
          <w:rFonts w:ascii="Palatino Linotype" w:eastAsia="Palatino Linotype" w:hAnsi="Palatino Linotype" w:cs="Palatino Linotype"/>
          <w:color w:val="000000" w:themeColor="text1"/>
        </w:rPr>
        <w:t xml:space="preserve">al diverso </w:t>
      </w:r>
      <w:r w:rsidRPr="00565354">
        <w:rPr>
          <w:rFonts w:ascii="Palatino Linotype" w:eastAsia="Palatino Linotype" w:hAnsi="Palatino Linotype" w:cs="Palatino Linotype"/>
          <w:b/>
          <w:color w:val="000000" w:themeColor="text1"/>
        </w:rPr>
        <w:t>09908/INFOEM/IP/RR/2025</w:t>
      </w:r>
      <w:r w:rsidRPr="00565354">
        <w:rPr>
          <w:rFonts w:ascii="Palatino Linotype" w:eastAsia="Palatino Linotype" w:hAnsi="Palatino Linotype" w:cs="Palatino Linotype"/>
          <w:color w:val="000000" w:themeColor="text1"/>
        </w:rPr>
        <w:t xml:space="preserve">, a efecto de que este Órgano Garante formulará y presentará el </w:t>
      </w:r>
      <w:r w:rsidRPr="00565354">
        <w:rPr>
          <w:rFonts w:ascii="Palatino Linotype" w:eastAsia="Palatino Linotype" w:hAnsi="Palatino Linotype" w:cs="Palatino Linotype"/>
          <w:color w:val="000000" w:themeColor="text1"/>
        </w:rPr>
        <w:lastRenderedPageBreak/>
        <w:t>proyecto de resolución correspondiente, de conformidad con el numeral ONCE, incisos b) y c), de los Lineamientos para la Recepción, Trámite y Resolución de las Solicitudes de Acceso a la Información Pública.</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Los Comisionados Ponentes con fundamento en lo dispuesto por el artículo 185 fracción II de la ley de la materia, a través de los acuerdos de admisión de fechas </w:t>
      </w:r>
      <w:r w:rsidRPr="00565354">
        <w:rPr>
          <w:rFonts w:ascii="Palatino Linotype" w:eastAsia="Palatino Linotype" w:hAnsi="Palatino Linotype" w:cs="Palatino Linotype"/>
          <w:b/>
          <w:color w:val="000000" w:themeColor="text1"/>
        </w:rPr>
        <w:t>veintiséis, veintisiete y veintiocho de agosto de dos mil veinticinco</w:t>
      </w:r>
      <w:r w:rsidRPr="00565354">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565354">
        <w:rPr>
          <w:rFonts w:ascii="Palatino Linotype" w:eastAsia="Palatino Linotype" w:hAnsi="Palatino Linotype" w:cs="Palatino Linotype"/>
          <w:b/>
          <w:color w:val="000000" w:themeColor="text1"/>
        </w:rPr>
        <w:t xml:space="preserve">SAIMEX, </w:t>
      </w:r>
      <w:r w:rsidRPr="00565354">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de esta forma para que 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presentará el Informe Justificado procedente.</w:t>
      </w:r>
    </w:p>
    <w:p w:rsidR="0052605C" w:rsidRPr="00565354" w:rsidRDefault="0052605C" w:rsidP="00565354">
      <w:pPr>
        <w:pBdr>
          <w:top w:val="nil"/>
          <w:left w:val="nil"/>
          <w:bottom w:val="nil"/>
          <w:right w:val="nil"/>
          <w:between w:val="nil"/>
        </w:pBdr>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El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 xml:space="preserve">omitió rendir el informe justificado correspondiente para el recurso de revisión </w:t>
      </w:r>
      <w:r w:rsidRPr="00565354">
        <w:rPr>
          <w:rFonts w:ascii="Palatino Linotype" w:eastAsia="Palatino Linotype" w:hAnsi="Palatino Linotype" w:cs="Palatino Linotype"/>
          <w:b/>
          <w:color w:val="000000" w:themeColor="text1"/>
        </w:rPr>
        <w:t>09908/INFOEM/IP/RR/2025</w:t>
      </w:r>
      <w:r w:rsidRPr="00565354">
        <w:rPr>
          <w:rFonts w:ascii="Palatino Linotype" w:eastAsia="Palatino Linotype" w:hAnsi="Palatino Linotype" w:cs="Palatino Linotype"/>
          <w:color w:val="000000" w:themeColor="text1"/>
        </w:rPr>
        <w:t>; por su parte, la parte</w:t>
      </w:r>
      <w:r w:rsidRPr="00565354">
        <w:rPr>
          <w:rFonts w:ascii="Palatino Linotype" w:eastAsia="Palatino Linotype" w:hAnsi="Palatino Linotype" w:cs="Palatino Linotype"/>
          <w:b/>
          <w:color w:val="000000" w:themeColor="text1"/>
        </w:rPr>
        <w:t xml:space="preserve"> RECURRENTE </w:t>
      </w:r>
      <w:r w:rsidRPr="00565354">
        <w:rPr>
          <w:rFonts w:ascii="Palatino Linotype" w:eastAsia="Palatino Linotype" w:hAnsi="Palatino Linotype" w:cs="Palatino Linotype"/>
          <w:color w:val="000000" w:themeColor="text1"/>
        </w:rPr>
        <w:t xml:space="preserve">dejó de realizar manifestaciones que a su derecho conviniera y asistiera. </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El </w:t>
      </w:r>
      <w:r w:rsidRPr="00565354">
        <w:rPr>
          <w:rFonts w:ascii="Palatino Linotype" w:eastAsia="Palatino Linotype" w:hAnsi="Palatino Linotype" w:cs="Palatino Linotype"/>
          <w:b/>
          <w:color w:val="000000" w:themeColor="text1"/>
        </w:rPr>
        <w:t>tres de septiembre de dos mil veinticinco</w:t>
      </w:r>
      <w:r w:rsidRPr="00565354">
        <w:rPr>
          <w:rFonts w:ascii="Palatino Linotype" w:eastAsia="Palatino Linotype" w:hAnsi="Palatino Linotype" w:cs="Palatino Linotype"/>
          <w:color w:val="000000" w:themeColor="text1"/>
        </w:rPr>
        <w:t xml:space="preserve">, 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rindió los informes justificados correspondientes para los recursos de revisión:</w:t>
      </w: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09909/INFOEM/IP/RR/2025</w:t>
      </w:r>
    </w:p>
    <w:p w:rsidR="0052605C" w:rsidRPr="00565354" w:rsidRDefault="0052605C"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rsidR="0052605C" w:rsidRPr="00565354" w:rsidRDefault="00982389" w:rsidP="00565354">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13 EXTZINA 2025.pdf: </w:t>
      </w:r>
      <w:r w:rsidRPr="00565354">
        <w:rPr>
          <w:rFonts w:ascii="Palatino Linotype" w:eastAsia="Palatino Linotype" w:hAnsi="Palatino Linotype" w:cs="Palatino Linotype"/>
          <w:color w:val="000000" w:themeColor="text1"/>
        </w:rPr>
        <w:t xml:space="preserve">Acta de la Décima Tercera Sesión Extraordinaria del Comité de Transparencia de Zinacantepec, mediante el cual proponen, analizan y aprueban la versión pública de los Recibos de Prima Vacacional, emitidos en respuesta. </w:t>
      </w:r>
    </w:p>
    <w:p w:rsidR="0052605C" w:rsidRPr="00565354" w:rsidRDefault="00982389" w:rsidP="00565354">
      <w:pPr>
        <w:numPr>
          <w:ilvl w:val="0"/>
          <w:numId w:val="3"/>
        </w:numPr>
        <w:pBdr>
          <w:top w:val="nil"/>
          <w:left w:val="nil"/>
          <w:bottom w:val="nil"/>
          <w:right w:val="nil"/>
          <w:between w:val="nil"/>
        </w:pBdr>
        <w:tabs>
          <w:tab w:val="left" w:pos="426"/>
          <w:tab w:val="left" w:pos="567"/>
        </w:tabs>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lastRenderedPageBreak/>
        <w:t xml:space="preserve">RR 09909.pdf: </w:t>
      </w:r>
      <w:r w:rsidRPr="00565354">
        <w:rPr>
          <w:rFonts w:ascii="Palatino Linotype" w:eastAsia="Palatino Linotype" w:hAnsi="Palatino Linotype" w:cs="Palatino Linotype"/>
          <w:color w:val="000000" w:themeColor="text1"/>
        </w:rPr>
        <w:t xml:space="preserve">Oficio suscrito por la Titular de la Unidad de Transparencia, mediante el cual </w:t>
      </w:r>
      <w:r w:rsidRPr="00565354">
        <w:rPr>
          <w:rFonts w:ascii="Palatino Linotype" w:eastAsia="Palatino Linotype" w:hAnsi="Palatino Linotype" w:cs="Palatino Linotype"/>
          <w:b/>
          <w:color w:val="000000" w:themeColor="text1"/>
        </w:rPr>
        <w:t>ratifica su respuesta.</w:t>
      </w:r>
    </w:p>
    <w:p w:rsidR="0052605C" w:rsidRDefault="0052605C"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rsidR="00565354" w:rsidRDefault="00565354"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09918/INFOEM/IP/RR/2025</w:t>
      </w:r>
    </w:p>
    <w:p w:rsidR="0052605C" w:rsidRPr="00565354" w:rsidRDefault="0052605C"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p>
    <w:p w:rsidR="0052605C" w:rsidRPr="00565354" w:rsidRDefault="00982389" w:rsidP="00565354">
      <w:pPr>
        <w:numPr>
          <w:ilvl w:val="0"/>
          <w:numId w:val="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RR 09918.pdf: </w:t>
      </w:r>
      <w:r w:rsidRPr="00565354">
        <w:rPr>
          <w:rFonts w:ascii="Palatino Linotype" w:eastAsia="Palatino Linotype" w:hAnsi="Palatino Linotype" w:cs="Palatino Linotype"/>
          <w:color w:val="000000" w:themeColor="text1"/>
        </w:rPr>
        <w:t xml:space="preserve">Oficio suscrito por la Titular de la Unidad de Transparencia, mediante el cual </w:t>
      </w:r>
      <w:r w:rsidRPr="00565354">
        <w:rPr>
          <w:rFonts w:ascii="Palatino Linotype" w:eastAsia="Palatino Linotype" w:hAnsi="Palatino Linotype" w:cs="Palatino Linotype"/>
          <w:b/>
          <w:color w:val="000000" w:themeColor="text1"/>
        </w:rPr>
        <w:t>ratifica su respuesta.</w:t>
      </w:r>
    </w:p>
    <w:p w:rsidR="0052605C" w:rsidRPr="00565354" w:rsidRDefault="00982389" w:rsidP="00565354">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13 EXTZINA 2025.pdf: </w:t>
      </w:r>
      <w:r w:rsidRPr="00565354">
        <w:rPr>
          <w:rFonts w:ascii="Palatino Linotype" w:eastAsia="Palatino Linotype" w:hAnsi="Palatino Linotype" w:cs="Palatino Linotype"/>
          <w:color w:val="000000" w:themeColor="text1"/>
        </w:rPr>
        <w:t xml:space="preserve">Acta de la Décima Tercera Sesión Extraordinaria del Comité de Transparencia de Zinacantepec, mediante el cual proponen, analizan y aprueban la versión pública de los Recibos de Nómina del Coordinador de Protección Civil, remitidos en respuesta. </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09930/INFOEM/IP/RR/2025</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RR 09930.pdf: </w:t>
      </w:r>
      <w:r w:rsidRPr="00565354">
        <w:rPr>
          <w:rFonts w:ascii="Palatino Linotype" w:eastAsia="Palatino Linotype" w:hAnsi="Palatino Linotype" w:cs="Palatino Linotype"/>
          <w:color w:val="000000" w:themeColor="text1"/>
        </w:rPr>
        <w:t xml:space="preserve">Oficio suscrito por la Titular de la Unidad de Transparencia, mediante el cual </w:t>
      </w:r>
      <w:r w:rsidRPr="00565354">
        <w:rPr>
          <w:rFonts w:ascii="Palatino Linotype" w:eastAsia="Palatino Linotype" w:hAnsi="Palatino Linotype" w:cs="Palatino Linotype"/>
          <w:b/>
          <w:color w:val="000000" w:themeColor="text1"/>
        </w:rPr>
        <w:t>ratifica su respuesta.</w:t>
      </w:r>
    </w:p>
    <w:p w:rsidR="0052605C" w:rsidRPr="00565354" w:rsidRDefault="0052605C"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rsidR="0052605C" w:rsidRPr="00565354" w:rsidRDefault="00982389" w:rsidP="00565354">
      <w:pPr>
        <w:numPr>
          <w:ilvl w:val="0"/>
          <w:numId w:val="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13 EXTZINA 2025.pdf: </w:t>
      </w:r>
      <w:r w:rsidRPr="00565354">
        <w:rPr>
          <w:rFonts w:ascii="Palatino Linotype" w:eastAsia="Palatino Linotype" w:hAnsi="Palatino Linotype" w:cs="Palatino Linotype"/>
          <w:color w:val="000000" w:themeColor="text1"/>
        </w:rPr>
        <w:t>Acta de la Décima Tercera Sesión Extraordinaria del Comité de Transparencia de Zinacantepec, mediante el cual proponen, analizan y aprueban la versión pública de los Recibos de Nómina correspondiente a la segunda quincena de junio de dos mil veinticinco, remitidos en respuesta.</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 xml:space="preserve">El </w:t>
      </w:r>
      <w:r w:rsidRPr="00565354">
        <w:rPr>
          <w:rFonts w:ascii="Palatino Linotype" w:eastAsia="Palatino Linotype" w:hAnsi="Palatino Linotype" w:cs="Palatino Linotype"/>
          <w:b/>
          <w:color w:val="000000" w:themeColor="text1"/>
        </w:rPr>
        <w:t xml:space="preserve">siete de octubre de dos mil veinticinco, </w:t>
      </w:r>
      <w:r w:rsidRPr="00565354">
        <w:rPr>
          <w:rFonts w:ascii="Palatino Linotype" w:eastAsia="Palatino Linotype" w:hAnsi="Palatino Linotype" w:cs="Palatino Linotype"/>
          <w:color w:val="000000" w:themeColor="text1"/>
        </w:rPr>
        <w:t>se pusieron a la vista del particular los informes justificados mencionados en los numerales que anteceden; sin embargo, la parte</w:t>
      </w:r>
      <w:r w:rsidRPr="00565354">
        <w:rPr>
          <w:rFonts w:ascii="Palatino Linotype" w:eastAsia="Palatino Linotype" w:hAnsi="Palatino Linotype" w:cs="Palatino Linotype"/>
          <w:b/>
          <w:color w:val="000000" w:themeColor="text1"/>
        </w:rPr>
        <w:t xml:space="preserve"> RECURRENTE </w:t>
      </w:r>
      <w:r w:rsidRPr="00565354">
        <w:rPr>
          <w:rFonts w:ascii="Palatino Linotype" w:eastAsia="Palatino Linotype" w:hAnsi="Palatino Linotype" w:cs="Palatino Linotype"/>
          <w:color w:val="000000" w:themeColor="text1"/>
        </w:rPr>
        <w:t xml:space="preserve">dejó de realizar manifestaciones que a su derecho conviniera y asistiera. </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La Comisionada Ponente decretó el cierre de instrucción mediante acuerdo del </w:t>
      </w:r>
      <w:r w:rsidRPr="00565354">
        <w:rPr>
          <w:rFonts w:ascii="Palatino Linotype" w:eastAsia="Palatino Linotype" w:hAnsi="Palatino Linotype" w:cs="Palatino Linotype"/>
          <w:b/>
          <w:color w:val="000000" w:themeColor="text1"/>
        </w:rPr>
        <w:t>trece de octubre de dos mil veinticinc</w:t>
      </w:r>
      <w:r w:rsidRPr="00565354">
        <w:rPr>
          <w:rFonts w:ascii="Palatino Linotype" w:eastAsia="Palatino Linotype" w:hAnsi="Palatino Linotype" w:cs="Palatino Linotype"/>
          <w:color w:val="000000" w:themeColor="text1"/>
        </w:rPr>
        <w:t xml:space="preserve">o; por lo que se ordenó turnar el expediente a resolución, misma que ahora se pronuncia; y </w:t>
      </w:r>
    </w:p>
    <w:p w:rsidR="00565354" w:rsidRPr="00565354" w:rsidRDefault="00565354"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pStyle w:val="Ttulo2"/>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565354">
        <w:rPr>
          <w:rFonts w:ascii="Palatino Linotype" w:eastAsia="Palatino Linotype" w:hAnsi="Palatino Linotype" w:cs="Palatino Linotype"/>
          <w:b/>
          <w:color w:val="000000" w:themeColor="text1"/>
          <w:sz w:val="24"/>
          <w:szCs w:val="24"/>
        </w:rPr>
        <w:t>C O N S I D E R A N D O</w:t>
      </w:r>
    </w:p>
    <w:p w:rsidR="0052605C" w:rsidRPr="00565354" w:rsidRDefault="0052605C" w:rsidP="00565354">
      <w:pPr>
        <w:rPr>
          <w:rFonts w:ascii="Palatino Linotype" w:eastAsia="Palatino Linotype" w:hAnsi="Palatino Linotype" w:cs="Palatino Linotype"/>
          <w:color w:val="000000" w:themeColor="text1"/>
        </w:rPr>
      </w:pPr>
    </w:p>
    <w:p w:rsidR="0052605C" w:rsidRPr="00565354" w:rsidRDefault="00982389" w:rsidP="00565354">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565354">
        <w:rPr>
          <w:rFonts w:ascii="Palatino Linotype" w:eastAsia="Palatino Linotype" w:hAnsi="Palatino Linotype" w:cs="Palatino Linotype"/>
          <w:b/>
          <w:color w:val="000000" w:themeColor="text1"/>
          <w:sz w:val="24"/>
          <w:szCs w:val="24"/>
        </w:rPr>
        <w:t>PRIMERO. De la competencia</w:t>
      </w: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565354">
        <w:rPr>
          <w:rFonts w:ascii="Palatino Linotype" w:eastAsia="Palatino Linotype" w:hAnsi="Palatino Linotype" w:cs="Palatino Linotype"/>
          <w:b/>
          <w:color w:val="000000" w:themeColor="text1"/>
          <w:sz w:val="24"/>
          <w:szCs w:val="24"/>
        </w:rPr>
        <w:lastRenderedPageBreak/>
        <w:t>SEGUNDO. De la oportunidad y procedencia.</w:t>
      </w: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6" w:name="_heading=h.tyjcwt" w:colFirst="0" w:colLast="0"/>
      <w:bookmarkEnd w:id="6"/>
      <w:r w:rsidRPr="00565354">
        <w:rPr>
          <w:rFonts w:ascii="Palatino Linotype" w:eastAsia="Palatino Linotype" w:hAnsi="Palatino Linotype" w:cs="Palatino Linotype"/>
          <w:color w:val="000000" w:themeColor="text1"/>
        </w:rPr>
        <w:t xml:space="preserve"> Los medios de impugnación fueron presentados a través del </w:t>
      </w:r>
      <w:r w:rsidRPr="00565354">
        <w:rPr>
          <w:rFonts w:ascii="Palatino Linotype" w:eastAsia="Palatino Linotype" w:hAnsi="Palatino Linotype" w:cs="Palatino Linotype"/>
          <w:b/>
          <w:color w:val="000000" w:themeColor="text1"/>
        </w:rPr>
        <w:t xml:space="preserve">SAIMEX </w:t>
      </w:r>
      <w:r w:rsidRPr="00565354">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entregó respuestas </w:t>
      </w:r>
      <w:r w:rsidRPr="00565354">
        <w:rPr>
          <w:rFonts w:ascii="Palatino Linotype" w:eastAsia="Palatino Linotype" w:hAnsi="Palatino Linotype" w:cs="Palatino Linotype"/>
          <w:b/>
          <w:color w:val="000000" w:themeColor="text1"/>
        </w:rPr>
        <w:t>el cinco y veintiuno de agosto de dos mil veinticinco</w:t>
      </w:r>
      <w:r w:rsidRPr="00565354">
        <w:rPr>
          <w:rFonts w:ascii="Palatino Linotype" w:eastAsia="Palatino Linotype" w:hAnsi="Palatino Linotype" w:cs="Palatino Linotype"/>
          <w:color w:val="000000" w:themeColor="text1"/>
        </w:rPr>
        <w:t xml:space="preserve">, de tal forma que el plazo para interponer el recurso de revisión transcurrió del </w:t>
      </w:r>
      <w:r w:rsidRPr="00565354">
        <w:rPr>
          <w:rFonts w:ascii="Palatino Linotype" w:eastAsia="Palatino Linotype" w:hAnsi="Palatino Linotype" w:cs="Palatino Linotype"/>
          <w:b/>
          <w:color w:val="000000" w:themeColor="text1"/>
        </w:rPr>
        <w:t>seis al veintiséis de agosto de dos mil veinticinco y del veintidós de agosto al once de septiembre del mismo año</w:t>
      </w:r>
      <w:r w:rsidRPr="00565354">
        <w:rPr>
          <w:rFonts w:ascii="Palatino Linotype" w:eastAsia="Palatino Linotype" w:hAnsi="Palatino Linotype" w:cs="Palatino Linotype"/>
          <w:color w:val="000000" w:themeColor="text1"/>
        </w:rPr>
        <w:t xml:space="preserve">, en consecuencia, si la parte </w:t>
      </w:r>
      <w:r w:rsidRPr="00565354">
        <w:rPr>
          <w:rFonts w:ascii="Palatino Linotype" w:eastAsia="Palatino Linotype" w:hAnsi="Palatino Linotype" w:cs="Palatino Linotype"/>
          <w:b/>
          <w:color w:val="000000" w:themeColor="text1"/>
        </w:rPr>
        <w:t xml:space="preserve">RECURRENTE </w:t>
      </w:r>
      <w:r w:rsidRPr="00565354">
        <w:rPr>
          <w:rFonts w:ascii="Palatino Linotype" w:eastAsia="Palatino Linotype" w:hAnsi="Palatino Linotype" w:cs="Palatino Linotype"/>
          <w:color w:val="000000" w:themeColor="text1"/>
        </w:rPr>
        <w:t xml:space="preserve">presentó sus inconformidades </w:t>
      </w:r>
      <w:r w:rsidRPr="00565354">
        <w:rPr>
          <w:rFonts w:ascii="Palatino Linotype" w:eastAsia="Palatino Linotype" w:hAnsi="Palatino Linotype" w:cs="Palatino Linotype"/>
          <w:b/>
          <w:color w:val="000000" w:themeColor="text1"/>
        </w:rPr>
        <w:t>el veintidós de agosto de dos mil veinticinco</w:t>
      </w:r>
      <w:r w:rsidRPr="00565354">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7" w:name="_heading=h.3dy6vkm" w:colFirst="0" w:colLast="0"/>
      <w:bookmarkEnd w:id="7"/>
      <w:r w:rsidRPr="00565354">
        <w:rPr>
          <w:rFonts w:ascii="Palatino Linotype" w:eastAsia="Palatino Linotype" w:hAnsi="Palatino Linotype" w:cs="Palatino Linotype"/>
          <w:b/>
          <w:color w:val="000000" w:themeColor="text1"/>
          <w:sz w:val="24"/>
          <w:szCs w:val="24"/>
        </w:rPr>
        <w:t xml:space="preserve">TERCERO. Del planteamiento de la </w:t>
      </w:r>
      <w:r w:rsidRPr="00565354">
        <w:rPr>
          <w:rFonts w:ascii="Palatino Linotype" w:eastAsia="Palatino Linotype" w:hAnsi="Palatino Linotype" w:cs="Palatino Linotype"/>
          <w:b/>
          <w:i/>
          <w:color w:val="000000" w:themeColor="text1"/>
          <w:sz w:val="24"/>
          <w:szCs w:val="24"/>
        </w:rPr>
        <w:t>Litis.</w:t>
      </w: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8" w:name="_heading=h.1t3h5sf" w:colFirst="0" w:colLast="0"/>
      <w:bookmarkEnd w:id="8"/>
      <w:r w:rsidRPr="00565354">
        <w:rPr>
          <w:rFonts w:ascii="Palatino Linotype" w:eastAsia="Palatino Linotype" w:hAnsi="Palatino Linotype" w:cs="Palatino Linotype"/>
          <w:color w:val="000000" w:themeColor="text1"/>
        </w:rPr>
        <w:t xml:space="preserve">El </w:t>
      </w:r>
      <w:r w:rsidRPr="00565354">
        <w:rPr>
          <w:rFonts w:ascii="Palatino Linotype" w:eastAsia="Palatino Linotype" w:hAnsi="Palatino Linotype" w:cs="Palatino Linotype"/>
          <w:b/>
          <w:color w:val="000000" w:themeColor="text1"/>
        </w:rPr>
        <w:t>RECURRENTE</w:t>
      </w:r>
      <w:r w:rsidRPr="00565354">
        <w:rPr>
          <w:rFonts w:ascii="Palatino Linotype" w:eastAsia="Palatino Linotype" w:hAnsi="Palatino Linotype" w:cs="Palatino Linotype"/>
          <w:color w:val="000000" w:themeColor="text1"/>
        </w:rPr>
        <w:t xml:space="preserve"> solicitó </w:t>
      </w:r>
      <w:r w:rsidRPr="00565354">
        <w:rPr>
          <w:rFonts w:ascii="Palatino Linotype" w:eastAsia="Palatino Linotype" w:hAnsi="Palatino Linotype" w:cs="Palatino Linotype"/>
          <w:b/>
          <w:color w:val="000000" w:themeColor="text1"/>
        </w:rPr>
        <w:t xml:space="preserve">del Ayuntamiento de Zinacantepec </w:t>
      </w:r>
      <w:r w:rsidRPr="00565354">
        <w:rPr>
          <w:rFonts w:ascii="Palatino Linotype" w:eastAsia="Palatino Linotype" w:hAnsi="Palatino Linotype" w:cs="Palatino Linotype"/>
          <w:color w:val="000000" w:themeColor="text1"/>
        </w:rPr>
        <w:t>lo siguiente</w:t>
      </w:r>
      <w:r w:rsidRPr="00565354">
        <w:rPr>
          <w:rFonts w:ascii="Palatino Linotype" w:eastAsia="Palatino Linotype" w:hAnsi="Palatino Linotype" w:cs="Palatino Linotype"/>
          <w:b/>
          <w:color w:val="000000" w:themeColor="text1"/>
        </w:rPr>
        <w:t>:</w:t>
      </w:r>
    </w:p>
    <w:p w:rsidR="0052605C" w:rsidRPr="00565354" w:rsidRDefault="00982389" w:rsidP="00565354">
      <w:pPr>
        <w:numPr>
          <w:ilvl w:val="0"/>
          <w:numId w:val="1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Recibos de la Prima Vacacional pagada en la Primera quincena del mes de julio de 2025</w:t>
      </w:r>
    </w:p>
    <w:p w:rsidR="0052605C" w:rsidRPr="00565354" w:rsidRDefault="00982389" w:rsidP="00565354">
      <w:pPr>
        <w:numPr>
          <w:ilvl w:val="0"/>
          <w:numId w:val="1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lastRenderedPageBreak/>
        <w:t>Recibos de Nómina de la Primera Quincena de julio de 2025</w:t>
      </w:r>
    </w:p>
    <w:p w:rsidR="0052605C" w:rsidRPr="00565354" w:rsidRDefault="00982389" w:rsidP="00565354">
      <w:pPr>
        <w:numPr>
          <w:ilvl w:val="0"/>
          <w:numId w:val="1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Recibos de Nómina del Coordinador de Protección Civil 2025</w:t>
      </w:r>
    </w:p>
    <w:p w:rsidR="0052605C" w:rsidRPr="00565354" w:rsidRDefault="00982389" w:rsidP="00565354">
      <w:pPr>
        <w:numPr>
          <w:ilvl w:val="0"/>
          <w:numId w:val="1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Recibos de Nómina de la segunda quincena de junio de 2025</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En respuesta, 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por medio del Subdirector de Recursos Humanos y Servidor Público habilitado, remitió setecientos setenta y seis recibos de la Prima Vacacional pagada al Personal del Ayuntamiento de Zinacantepec en la primera quincena de julio de dos mil veinticinco; así mismo envió ochocientos ochenta y cinco recibos de nómina correspondientes a la primera quincena de agosto de dos mil veinticinco y solo tres correspondientes a la primera quincena de julio del mismo año; por cuanto hace a los recibos de nómina correspondientes al Coordinador de Protección Civil remite recibos de la primera y segunda quincena de julio de dos mil veinticinco, así como ochocientos ochenta y seis recibos de nómina correspondientes a la segunda quincena de junio de dos mil veinticinco. </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highlight w:val="yellow"/>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color w:val="000000" w:themeColor="text1"/>
        </w:rPr>
        <w:t xml:space="preserve">Posteriormente, el </w:t>
      </w:r>
      <w:r w:rsidRPr="00565354">
        <w:rPr>
          <w:rFonts w:ascii="Palatino Linotype" w:eastAsia="Palatino Linotype" w:hAnsi="Palatino Linotype" w:cs="Palatino Linotype"/>
          <w:b/>
          <w:color w:val="000000" w:themeColor="text1"/>
        </w:rPr>
        <w:t xml:space="preserve">RECURRENTE </w:t>
      </w:r>
      <w:r w:rsidRPr="00565354">
        <w:rPr>
          <w:rFonts w:ascii="Palatino Linotype" w:eastAsia="Palatino Linotype" w:hAnsi="Palatino Linotype" w:cs="Palatino Linotype"/>
          <w:color w:val="000000" w:themeColor="text1"/>
        </w:rPr>
        <w:t>interpuso los</w:t>
      </w:r>
      <w:r w:rsidRPr="00565354">
        <w:rPr>
          <w:rFonts w:ascii="Palatino Linotype" w:eastAsia="Palatino Linotype" w:hAnsi="Palatino Linotype" w:cs="Palatino Linotype"/>
          <w:b/>
          <w:color w:val="000000" w:themeColor="text1"/>
        </w:rPr>
        <w:t xml:space="preserve"> </w:t>
      </w:r>
      <w:r w:rsidRPr="00565354">
        <w:rPr>
          <w:rFonts w:ascii="Palatino Linotype" w:eastAsia="Palatino Linotype" w:hAnsi="Palatino Linotype" w:cs="Palatino Linotype"/>
          <w:color w:val="000000" w:themeColor="text1"/>
        </w:rPr>
        <w:t xml:space="preserve">recursos de revisión números </w:t>
      </w:r>
      <w:r w:rsidRPr="00565354">
        <w:rPr>
          <w:rFonts w:ascii="Palatino Linotype" w:eastAsia="Palatino Linotype" w:hAnsi="Palatino Linotype" w:cs="Palatino Linotype"/>
          <w:b/>
          <w:color w:val="000000" w:themeColor="text1"/>
        </w:rPr>
        <w:t>09908/INFOEM/IP/RR/2025, 09909/INFOEM/IP/RR/2025 09918/INFOEM/IP/RR/2025 y 09930/INFOEM/IP/RR/2025</w:t>
      </w:r>
      <w:r w:rsidRPr="00565354">
        <w:rPr>
          <w:rFonts w:ascii="Palatino Linotype" w:eastAsia="Palatino Linotype" w:hAnsi="Palatino Linotype" w:cs="Palatino Linotype"/>
          <w:color w:val="000000" w:themeColor="text1"/>
        </w:rPr>
        <w:t>, donde manifestó como motivos de inconformidad,</w:t>
      </w:r>
      <w:r w:rsidRPr="00565354">
        <w:rPr>
          <w:rFonts w:ascii="Palatino Linotype" w:eastAsia="Palatino Linotype" w:hAnsi="Palatino Linotype" w:cs="Palatino Linotype"/>
          <w:b/>
          <w:color w:val="000000" w:themeColor="text1"/>
        </w:rPr>
        <w:t xml:space="preserve"> la negativa de la información solicitada.</w:t>
      </w:r>
    </w:p>
    <w:p w:rsidR="0052605C" w:rsidRPr="00565354" w:rsidRDefault="0052605C" w:rsidP="00565354">
      <w:pPr>
        <w:pBdr>
          <w:top w:val="nil"/>
          <w:left w:val="nil"/>
          <w:bottom w:val="nil"/>
          <w:right w:val="nil"/>
          <w:between w:val="nil"/>
        </w:pBdr>
        <w:rPr>
          <w:rFonts w:ascii="Palatino Linotype" w:eastAsia="Palatino Linotype" w:hAnsi="Palatino Linotype" w:cs="Palatino Linotype"/>
          <w:b/>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En dichas condiciones, la </w:t>
      </w:r>
      <w:r w:rsidRPr="00565354">
        <w:rPr>
          <w:rFonts w:ascii="Palatino Linotype" w:eastAsia="Palatino Linotype" w:hAnsi="Palatino Linotype" w:cs="Palatino Linotype"/>
          <w:i/>
          <w:color w:val="000000" w:themeColor="text1"/>
        </w:rPr>
        <w:t>Litis</w:t>
      </w:r>
      <w:r w:rsidRPr="00565354">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w:t>
      </w:r>
      <w:r w:rsidRPr="00565354">
        <w:rPr>
          <w:rFonts w:ascii="Palatino Linotype" w:eastAsia="Palatino Linotype" w:hAnsi="Palatino Linotype" w:cs="Palatino Linotype"/>
          <w:color w:val="000000" w:themeColor="text1"/>
        </w:rPr>
        <w:lastRenderedPageBreak/>
        <w:t>179, fracción</w:t>
      </w:r>
      <w:r w:rsidRPr="00565354">
        <w:rPr>
          <w:rFonts w:ascii="Palatino Linotype" w:eastAsia="Palatino Linotype" w:hAnsi="Palatino Linotype" w:cs="Palatino Linotype"/>
          <w:b/>
          <w:color w:val="000000" w:themeColor="text1"/>
        </w:rPr>
        <w:t xml:space="preserve"> I </w:t>
      </w:r>
      <w:r w:rsidRPr="00565354">
        <w:rPr>
          <w:rFonts w:ascii="Palatino Linotype" w:eastAsia="Palatino Linotype" w:hAnsi="Palatino Linotype" w:cs="Palatino Linotype"/>
          <w:color w:val="000000" w:themeColor="text1"/>
        </w:rPr>
        <w:t xml:space="preserve">de la </w:t>
      </w:r>
      <w:r w:rsidRPr="00565354">
        <w:rPr>
          <w:rFonts w:ascii="Palatino Linotype" w:eastAsia="Palatino Linotype" w:hAnsi="Palatino Linotype" w:cs="Palatino Linotype"/>
          <w:b/>
          <w:color w:val="000000" w:themeColor="text1"/>
        </w:rPr>
        <w:t>Ley de Transparencia y Acceso a la Información Pública del Estado de México y Municipios</w:t>
      </w:r>
      <w:r w:rsidRPr="00565354">
        <w:rPr>
          <w:rFonts w:ascii="Palatino Linotype" w:eastAsia="Palatino Linotype" w:hAnsi="Palatino Linotype" w:cs="Palatino Linotype"/>
          <w:color w:val="000000" w:themeColor="text1"/>
        </w:rPr>
        <w:t>.</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565354">
        <w:rPr>
          <w:rFonts w:ascii="Palatino Linotype" w:eastAsia="Palatino Linotype" w:hAnsi="Palatino Linotype" w:cs="Palatino Linotype"/>
          <w:b/>
          <w:color w:val="000000" w:themeColor="text1"/>
          <w:sz w:val="24"/>
          <w:szCs w:val="24"/>
        </w:rPr>
        <w:t>CUARTO. Del estudio y resolución del asunto.</w:t>
      </w: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Definiendo el Derecho de Acceso a la Información Pública como: </w:t>
      </w:r>
      <w:r w:rsidRPr="00565354">
        <w:rPr>
          <w:rFonts w:ascii="Palatino Linotype" w:eastAsia="Palatino Linotype" w:hAnsi="Palatino Linotype" w:cs="Palatino Linotype"/>
          <w:i/>
          <w:color w:val="000000" w:themeColor="text1"/>
        </w:rPr>
        <w:t xml:space="preserve">La igualdad de </w:t>
      </w:r>
      <w:r w:rsidRPr="00565354">
        <w:rPr>
          <w:rFonts w:ascii="Palatino Linotype" w:eastAsia="Palatino Linotype" w:hAnsi="Palatino Linotype" w:cs="Palatino Linotype"/>
          <w:color w:val="000000" w:themeColor="text1"/>
        </w:rPr>
        <w:t>oportunidades</w:t>
      </w:r>
      <w:r w:rsidRPr="00565354">
        <w:rPr>
          <w:rFonts w:ascii="Palatino Linotype" w:eastAsia="Palatino Linotype" w:hAnsi="Palatino Linotype" w:cs="Palatino Linotype"/>
          <w:i/>
          <w:color w:val="000000" w:themeColor="text1"/>
        </w:rPr>
        <w:t xml:space="preserve"> para recibir, buscar e impartir información</w:t>
      </w:r>
      <w:r w:rsidRPr="00565354">
        <w:rPr>
          <w:rFonts w:ascii="Palatino Linotype" w:eastAsia="Palatino Linotype" w:hAnsi="Palatino Linotype" w:cs="Palatino Linotype"/>
          <w:i/>
          <w:color w:val="000000" w:themeColor="text1"/>
          <w:vertAlign w:val="superscript"/>
        </w:rPr>
        <w:footnoteReference w:id="1"/>
      </w:r>
      <w:r w:rsidRPr="00565354">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65354">
        <w:rPr>
          <w:rFonts w:ascii="Palatino Linotype" w:eastAsia="Palatino Linotype" w:hAnsi="Palatino Linotype" w:cs="Palatino Linotype"/>
          <w:i/>
          <w:color w:val="000000" w:themeColor="text1"/>
          <w:vertAlign w:val="superscript"/>
        </w:rPr>
        <w:footnoteReference w:id="2"/>
      </w:r>
      <w:r w:rsidRPr="00565354">
        <w:rPr>
          <w:rFonts w:ascii="Palatino Linotype" w:eastAsia="Palatino Linotype" w:hAnsi="Palatino Linotype" w:cs="Palatino Linotype"/>
          <w:color w:val="000000" w:themeColor="text1"/>
        </w:rPr>
        <w:t>que se constituye como una herramienta fundamental para ejercer</w:t>
      </w:r>
      <w:r w:rsidRPr="00565354">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565354">
        <w:rPr>
          <w:rFonts w:ascii="Palatino Linotype" w:eastAsia="Palatino Linotype" w:hAnsi="Palatino Linotype" w:cs="Palatino Linotype"/>
          <w:i/>
          <w:color w:val="000000" w:themeColor="text1"/>
          <w:vertAlign w:val="superscript"/>
        </w:rPr>
        <w:footnoteReference w:id="3"/>
      </w:r>
      <w:r w:rsidRPr="00565354">
        <w:rPr>
          <w:rFonts w:ascii="Palatino Linotype" w:eastAsia="Palatino Linotype" w:hAnsi="Palatino Linotype" w:cs="Palatino Linotype"/>
          <w:color w:val="000000" w:themeColor="text1"/>
        </w:rPr>
        <w:t>fomentando</w:t>
      </w:r>
      <w:r w:rsidRPr="00565354">
        <w:rPr>
          <w:rFonts w:ascii="Palatino Linotype" w:eastAsia="Palatino Linotype" w:hAnsi="Palatino Linotype" w:cs="Palatino Linotype"/>
          <w:i/>
          <w:color w:val="000000" w:themeColor="text1"/>
        </w:rPr>
        <w:t xml:space="preserve"> la transparencia de las actividades estatales y </w:t>
      </w:r>
      <w:r w:rsidRPr="00565354">
        <w:rPr>
          <w:rFonts w:ascii="Palatino Linotype" w:eastAsia="Palatino Linotype" w:hAnsi="Palatino Linotype" w:cs="Palatino Linotype"/>
          <w:color w:val="000000" w:themeColor="text1"/>
        </w:rPr>
        <w:t>promoviendo</w:t>
      </w:r>
      <w:r w:rsidRPr="00565354">
        <w:rPr>
          <w:rFonts w:ascii="Palatino Linotype" w:eastAsia="Palatino Linotype" w:hAnsi="Palatino Linotype" w:cs="Palatino Linotype"/>
          <w:i/>
          <w:color w:val="000000" w:themeColor="text1"/>
        </w:rPr>
        <w:t xml:space="preserve"> la responsabilidad de los funcionarios sobre su gestión </w:t>
      </w:r>
      <w:r w:rsidRPr="00565354">
        <w:rPr>
          <w:rFonts w:ascii="Palatino Linotype" w:eastAsia="Palatino Linotype" w:hAnsi="Palatino Linotype" w:cs="Palatino Linotype"/>
          <w:i/>
          <w:color w:val="000000" w:themeColor="text1"/>
        </w:rPr>
        <w:lastRenderedPageBreak/>
        <w:t>pública,</w:t>
      </w:r>
      <w:r w:rsidRPr="00565354">
        <w:rPr>
          <w:rFonts w:ascii="Palatino Linotype" w:eastAsia="Palatino Linotype" w:hAnsi="Palatino Linotype" w:cs="Palatino Linotype"/>
          <w:i/>
          <w:color w:val="000000" w:themeColor="text1"/>
          <w:vertAlign w:val="superscript"/>
        </w:rPr>
        <w:footnoteReference w:id="4"/>
      </w:r>
      <w:r w:rsidRPr="00565354">
        <w:rPr>
          <w:rFonts w:ascii="Palatino Linotype" w:eastAsia="Palatino Linotype" w:hAnsi="Palatino Linotype" w:cs="Palatino Linotype"/>
          <w:color w:val="000000" w:themeColor="text1"/>
        </w:rPr>
        <w:t>que permite</w:t>
      </w:r>
      <w:r w:rsidRPr="0056535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52605C" w:rsidRPr="00565354" w:rsidRDefault="00982389" w:rsidP="00565354">
      <w:pPr>
        <w:pStyle w:val="Ttulo3"/>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 xml:space="preserve">“Artículo 1.- </w:t>
      </w:r>
    </w:p>
    <w:p w:rsidR="0052605C" w:rsidRPr="00565354" w:rsidRDefault="00982389" w:rsidP="00565354">
      <w:pPr>
        <w:jc w:val="both"/>
        <w:rPr>
          <w:rFonts w:ascii="Palatino Linotype" w:eastAsia="Palatino Linotype" w:hAnsi="Palatino Linotype" w:cs="Palatino Linotype"/>
          <w:b/>
          <w:i/>
          <w:color w:val="000000" w:themeColor="text1"/>
        </w:rPr>
      </w:pPr>
      <w:r w:rsidRPr="00565354">
        <w:rPr>
          <w:rFonts w:ascii="Palatino Linotype" w:eastAsia="Palatino Linotype" w:hAnsi="Palatino Linotype" w:cs="Palatino Linotype"/>
          <w:b/>
          <w:i/>
          <w:color w:val="000000" w:themeColor="text1"/>
        </w:rPr>
        <w:t>(…)</w:t>
      </w: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2605C" w:rsidRPr="00565354" w:rsidRDefault="00982389" w:rsidP="00565354">
      <w:pPr>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i/>
          <w:color w:val="000000" w:themeColor="text1"/>
        </w:rPr>
        <w:t>(…)</w:t>
      </w:r>
      <w:r w:rsidRPr="00565354">
        <w:rPr>
          <w:rFonts w:ascii="Palatino Linotype" w:eastAsia="Palatino Linotype" w:hAnsi="Palatino Linotype" w:cs="Palatino Linotype"/>
          <w:color w:val="000000" w:themeColor="text1"/>
        </w:rPr>
        <w:t>”</w:t>
      </w:r>
    </w:p>
    <w:p w:rsidR="0052605C" w:rsidRPr="00565354" w:rsidRDefault="0052605C" w:rsidP="00565354">
      <w:pPr>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565354">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rsidR="0052605C" w:rsidRPr="00565354" w:rsidRDefault="00982389" w:rsidP="00565354">
      <w:pPr>
        <w:pStyle w:val="Ttulo4"/>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Constitución Política de los Estados Unidos Mexicanos</w:t>
      </w:r>
    </w:p>
    <w:p w:rsidR="0052605C" w:rsidRPr="00565354" w:rsidRDefault="00982389" w:rsidP="00565354">
      <w:pPr>
        <w:pStyle w:val="Ttulo3"/>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“Artículo 6. …</w:t>
      </w:r>
    </w:p>
    <w:p w:rsidR="0052605C" w:rsidRPr="00565354" w:rsidRDefault="00982389" w:rsidP="00565354">
      <w:pPr>
        <w:jc w:val="both"/>
        <w:rPr>
          <w:rFonts w:ascii="Palatino Linotype" w:eastAsia="Palatino Linotype" w:hAnsi="Palatino Linotype" w:cs="Palatino Linotype"/>
          <w:b/>
          <w:i/>
          <w:color w:val="000000" w:themeColor="text1"/>
        </w:rPr>
      </w:pPr>
      <w:r w:rsidRPr="00565354">
        <w:rPr>
          <w:rFonts w:ascii="Palatino Linotype" w:eastAsia="Palatino Linotype" w:hAnsi="Palatino Linotype" w:cs="Palatino Linotype"/>
          <w:b/>
          <w:i/>
          <w:color w:val="000000" w:themeColor="text1"/>
        </w:rPr>
        <w:t>…</w:t>
      </w:r>
    </w:p>
    <w:p w:rsidR="0052605C" w:rsidRPr="00565354" w:rsidRDefault="00982389" w:rsidP="00565354">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Para efectos de lo dispuesto en el presente artículo se observará lo siguiente:</w:t>
      </w: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65354">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i/>
          <w:color w:val="000000" w:themeColor="text1"/>
        </w:rPr>
        <w:t xml:space="preserve">I. </w:t>
      </w:r>
      <w:r w:rsidRPr="00565354">
        <w:rPr>
          <w:rFonts w:ascii="Palatino Linotype" w:eastAsia="Palatino Linotype" w:hAnsi="Palatino Linotype" w:cs="Palatino Linotype"/>
          <w:b/>
          <w:i/>
          <w:color w:val="000000" w:themeColor="text1"/>
        </w:rPr>
        <w:tab/>
        <w:t>Toda la información en posesión de cualquier</w:t>
      </w:r>
      <w:r w:rsidRPr="00565354">
        <w:rPr>
          <w:rFonts w:ascii="Palatino Linotype" w:eastAsia="Palatino Linotype" w:hAnsi="Palatino Linotype" w:cs="Palatino Linotype"/>
          <w:i/>
          <w:color w:val="000000" w:themeColor="text1"/>
        </w:rPr>
        <w:t xml:space="preserve"> </w:t>
      </w:r>
      <w:r w:rsidRPr="00565354">
        <w:rPr>
          <w:rFonts w:ascii="Palatino Linotype" w:eastAsia="Palatino Linotype" w:hAnsi="Palatino Linotype" w:cs="Palatino Linotype"/>
          <w:b/>
          <w:i/>
          <w:color w:val="000000" w:themeColor="text1"/>
        </w:rPr>
        <w:t>autoridad</w:t>
      </w:r>
      <w:r w:rsidRPr="00565354">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65354">
        <w:rPr>
          <w:rFonts w:ascii="Palatino Linotype" w:eastAsia="Palatino Linotype" w:hAnsi="Palatino Linotype" w:cs="Palatino Linotype"/>
          <w:b/>
          <w:i/>
          <w:color w:val="000000" w:themeColor="text1"/>
        </w:rPr>
        <w:t>municipal</w:t>
      </w:r>
      <w:r w:rsidRPr="00565354">
        <w:rPr>
          <w:rFonts w:ascii="Palatino Linotype" w:eastAsia="Palatino Linotype" w:hAnsi="Palatino Linotype" w:cs="Palatino Linotype"/>
          <w:i/>
          <w:color w:val="000000" w:themeColor="text1"/>
        </w:rPr>
        <w:t xml:space="preserve">, </w:t>
      </w:r>
      <w:r w:rsidRPr="00565354">
        <w:rPr>
          <w:rFonts w:ascii="Palatino Linotype" w:eastAsia="Palatino Linotype" w:hAnsi="Palatino Linotype" w:cs="Palatino Linotype"/>
          <w:b/>
          <w:i/>
          <w:color w:val="000000" w:themeColor="text1"/>
        </w:rPr>
        <w:t>es pública</w:t>
      </w:r>
      <w:r w:rsidRPr="00565354">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565354">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56535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52605C" w:rsidRPr="00565354" w:rsidRDefault="00982389" w:rsidP="00565354">
      <w:pPr>
        <w:pStyle w:val="Ttulo4"/>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Constitución Política del Estado Libre y Soberano de México</w:t>
      </w:r>
    </w:p>
    <w:p w:rsidR="0052605C" w:rsidRPr="00565354" w:rsidRDefault="00982389" w:rsidP="00565354">
      <w:pPr>
        <w:pStyle w:val="Ttulo5"/>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“Artículo 5.-…</w:t>
      </w:r>
    </w:p>
    <w:p w:rsidR="0052605C" w:rsidRPr="00565354" w:rsidRDefault="00982389" w:rsidP="00565354">
      <w:pP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w:t>
      </w: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65354">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2605C" w:rsidRPr="00565354" w:rsidRDefault="00982389" w:rsidP="00565354">
      <w:pPr>
        <w:pStyle w:val="Ttulo3"/>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Este derecho se regirá por los principios y bases siguientes:</w:t>
      </w:r>
    </w:p>
    <w:p w:rsidR="0052605C" w:rsidRPr="00565354" w:rsidRDefault="00982389" w:rsidP="00565354">
      <w:pPr>
        <w:numPr>
          <w:ilvl w:val="0"/>
          <w:numId w:val="4"/>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i/>
          <w:color w:val="000000" w:themeColor="text1"/>
        </w:rPr>
        <w:t>Toda la información en posesión de cualquier autoridad, entidad, órgano y organismos de los</w:t>
      </w:r>
      <w:r w:rsidRPr="00565354">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565354">
        <w:rPr>
          <w:rFonts w:ascii="Palatino Linotype" w:eastAsia="Palatino Linotype" w:hAnsi="Palatino Linotype" w:cs="Palatino Linotype"/>
          <w:b/>
          <w:i/>
          <w:color w:val="000000" w:themeColor="text1"/>
        </w:rPr>
        <w:t>municipales</w:t>
      </w:r>
      <w:r w:rsidRPr="00565354">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w:t>
      </w:r>
      <w:r w:rsidRPr="00565354">
        <w:rPr>
          <w:rFonts w:ascii="Palatino Linotype" w:eastAsia="Palatino Linotype" w:hAnsi="Palatino Linotype" w:cs="Palatino Linotype"/>
          <w:i/>
          <w:color w:val="000000" w:themeColor="text1"/>
        </w:rPr>
        <w:lastRenderedPageBreak/>
        <w:t xml:space="preserve">colectiva o sindicato que reciba y ejerza recursos públicos o realice actos de autoridad en el ámbito estatal y municipal, </w:t>
      </w:r>
      <w:r w:rsidRPr="00565354">
        <w:rPr>
          <w:rFonts w:ascii="Palatino Linotype" w:eastAsia="Palatino Linotype" w:hAnsi="Palatino Linotype" w:cs="Palatino Linotype"/>
          <w:b/>
          <w:i/>
          <w:color w:val="000000" w:themeColor="text1"/>
        </w:rPr>
        <w:t>es pública</w:t>
      </w:r>
      <w:r w:rsidRPr="00565354">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565354">
        <w:rPr>
          <w:rFonts w:ascii="Palatino Linotype" w:eastAsia="Palatino Linotype" w:hAnsi="Palatino Linotype" w:cs="Palatino Linotype"/>
          <w:b/>
          <w:i/>
          <w:color w:val="000000" w:themeColor="text1"/>
        </w:rPr>
        <w:t>En la interpretación de este derecho deberá prevalecer el principio de máxima publicidad</w:t>
      </w:r>
      <w:r w:rsidRPr="00565354">
        <w:rPr>
          <w:rFonts w:ascii="Palatino Linotype" w:eastAsia="Palatino Linotype" w:hAnsi="Palatino Linotype" w:cs="Palatino Linotype"/>
          <w:i/>
          <w:color w:val="000000" w:themeColor="text1"/>
        </w:rPr>
        <w:t xml:space="preserve">. </w:t>
      </w:r>
      <w:r w:rsidRPr="00565354">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56535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565354">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565354">
        <w:rPr>
          <w:rFonts w:ascii="Palatino Linotype" w:eastAsia="Palatino Linotype" w:hAnsi="Palatino Linotype" w:cs="Palatino Linotype"/>
          <w:color w:val="000000" w:themeColor="text1"/>
        </w:rPr>
        <w:t>, contemplando el derecho de las personas con discapacidad y hablantes de lengua indígena.</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565354">
        <w:rPr>
          <w:rFonts w:ascii="Palatino Linotype" w:eastAsia="Palatino Linotype" w:hAnsi="Palatino Linotype" w:cs="Palatino Linotype"/>
          <w:i/>
          <w:color w:val="000000" w:themeColor="text1"/>
        </w:rPr>
        <w:t>solicitudes de acceso a la información</w:t>
      </w:r>
      <w:r w:rsidRPr="00565354">
        <w:rPr>
          <w:rFonts w:ascii="Palatino Linotype" w:eastAsia="Palatino Linotype" w:hAnsi="Palatino Linotype" w:cs="Palatino Linotype"/>
          <w:color w:val="000000" w:themeColor="text1"/>
        </w:rPr>
        <w:t>.</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Así entonces, se procede analizar, en primer lugar, si 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52605C"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D6ACD" w:rsidRPr="00565354" w:rsidRDefault="001D6ACD"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1"/>
          <w:numId w:val="10"/>
        </w:numPr>
        <w:pBdr>
          <w:top w:val="nil"/>
          <w:left w:val="nil"/>
          <w:bottom w:val="nil"/>
          <w:right w:val="nil"/>
          <w:between w:val="nil"/>
        </w:pBdr>
        <w:ind w:left="0" w:firstLine="0"/>
        <w:rPr>
          <w:rFonts w:ascii="Palatino Linotype" w:eastAsia="Palatino Linotype" w:hAnsi="Palatino Linotype" w:cs="Palatino Linotype"/>
          <w:b/>
          <w:color w:val="000000" w:themeColor="text1"/>
        </w:rPr>
      </w:pPr>
      <w:bookmarkStart w:id="9" w:name="_heading=h.4d34og8" w:colFirst="0" w:colLast="0"/>
      <w:bookmarkEnd w:id="9"/>
      <w:r w:rsidRPr="00565354">
        <w:rPr>
          <w:rFonts w:ascii="Palatino Linotype" w:eastAsia="Palatino Linotype" w:hAnsi="Palatino Linotype" w:cs="Palatino Linotype"/>
          <w:b/>
          <w:color w:val="000000" w:themeColor="text1"/>
        </w:rPr>
        <w:lastRenderedPageBreak/>
        <w:t>De la información solicitada y la respuesta del SUJETO OBLIGADO.</w:t>
      </w: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color w:val="000000" w:themeColor="text1"/>
        </w:rPr>
        <w:t xml:space="preserve">Así, debemos recapitular que el </w:t>
      </w:r>
      <w:r w:rsidRPr="00565354">
        <w:rPr>
          <w:rFonts w:ascii="Palatino Linotype" w:eastAsia="Palatino Linotype" w:hAnsi="Palatino Linotype" w:cs="Palatino Linotype"/>
          <w:b/>
          <w:color w:val="000000" w:themeColor="text1"/>
        </w:rPr>
        <w:t>RECURRENTE</w:t>
      </w:r>
      <w:r w:rsidRPr="00565354">
        <w:rPr>
          <w:rFonts w:ascii="Palatino Linotype" w:eastAsia="Palatino Linotype" w:hAnsi="Palatino Linotype" w:cs="Palatino Linotype"/>
          <w:color w:val="000000" w:themeColor="text1"/>
        </w:rPr>
        <w:t xml:space="preserve"> solicitó </w:t>
      </w:r>
      <w:r w:rsidRPr="00565354">
        <w:rPr>
          <w:rFonts w:ascii="Palatino Linotype" w:eastAsia="Palatino Linotype" w:hAnsi="Palatino Linotype" w:cs="Palatino Linotype"/>
          <w:b/>
          <w:color w:val="000000" w:themeColor="text1"/>
        </w:rPr>
        <w:t>del Ayuntamiento de Zinacantepec lo siguiente:</w:t>
      </w:r>
    </w:p>
    <w:p w:rsidR="0052605C" w:rsidRPr="00565354" w:rsidRDefault="00982389" w:rsidP="0056535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Recibos de la Prima Vacacional pagada en la Primera quincena del mes de julio de 2025</w:t>
      </w:r>
    </w:p>
    <w:p w:rsidR="0052605C" w:rsidRPr="00565354" w:rsidRDefault="00982389" w:rsidP="0056535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Recibos de Nómina de la Primera Quincena de julio de 2025</w:t>
      </w:r>
    </w:p>
    <w:p w:rsidR="0052605C" w:rsidRPr="00565354" w:rsidRDefault="00982389" w:rsidP="0056535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Recibos de Nómina del Coordinador de Protección Civil 2025</w:t>
      </w:r>
    </w:p>
    <w:p w:rsidR="0052605C" w:rsidRPr="00565354" w:rsidRDefault="00982389" w:rsidP="0056535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Recibos de Nómina de la segunda quincena de junio de 2025</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En respuesta, 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por medio del Subdirector de Recursos Humanos y Servidor Público habilitado, remitió setecientos setenta y seis recibos de la Prima Vacacional pagada al Personal del Ayuntamiento de Zinacantepec en la primera quincena de julio de dos mil veinticinco; así mismo envió ochocientos ochenta y cinco recibos de nómina correspondientes a la primera quincena de agosto de dos mil veinticinco y solo tres correspondientes a la primera quincena de julio del mismo año; por cuanto hace </w:t>
      </w:r>
      <w:r w:rsidRPr="00565354">
        <w:rPr>
          <w:rFonts w:ascii="Palatino Linotype" w:eastAsia="Palatino Linotype" w:hAnsi="Palatino Linotype" w:cs="Palatino Linotype"/>
          <w:color w:val="000000" w:themeColor="text1"/>
        </w:rPr>
        <w:lastRenderedPageBreak/>
        <w:t xml:space="preserve">a los recibos de nómina correspondientes al Coordinador de Protección Civil remite recibos de la primera y segunda quincena de julio de dos mil veinticinco, así como ochocientos ochenta y seis recibos de nómina correspondientes a la segunda quincena de junio de dos mil veinticinco, cabe precisar que los documentos remitidos, fueron remitidos en versión pública, sin embargo el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omitió remitir el Acuerdo mediante el cual el Comité de Transparencia aprobó la versión pública de los documentos remitidos en respuesta, situación de la que se duele el impetrante.</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color w:val="000000" w:themeColor="text1"/>
        </w:rPr>
        <w:t xml:space="preserve">Posteriormente, el </w:t>
      </w:r>
      <w:r w:rsidRPr="00565354">
        <w:rPr>
          <w:rFonts w:ascii="Palatino Linotype" w:eastAsia="Palatino Linotype" w:hAnsi="Palatino Linotype" w:cs="Palatino Linotype"/>
          <w:b/>
          <w:color w:val="000000" w:themeColor="text1"/>
        </w:rPr>
        <w:t xml:space="preserve">RECURRENTE </w:t>
      </w:r>
      <w:r w:rsidRPr="00565354">
        <w:rPr>
          <w:rFonts w:ascii="Palatino Linotype" w:eastAsia="Palatino Linotype" w:hAnsi="Palatino Linotype" w:cs="Palatino Linotype"/>
          <w:color w:val="000000" w:themeColor="text1"/>
        </w:rPr>
        <w:t>interpuso los</w:t>
      </w:r>
      <w:r w:rsidRPr="00565354">
        <w:rPr>
          <w:rFonts w:ascii="Palatino Linotype" w:eastAsia="Palatino Linotype" w:hAnsi="Palatino Linotype" w:cs="Palatino Linotype"/>
          <w:b/>
          <w:color w:val="000000" w:themeColor="text1"/>
        </w:rPr>
        <w:t xml:space="preserve"> </w:t>
      </w:r>
      <w:r w:rsidRPr="00565354">
        <w:rPr>
          <w:rFonts w:ascii="Palatino Linotype" w:eastAsia="Palatino Linotype" w:hAnsi="Palatino Linotype" w:cs="Palatino Linotype"/>
          <w:color w:val="000000" w:themeColor="text1"/>
        </w:rPr>
        <w:t xml:space="preserve">recursos de revisión números </w:t>
      </w:r>
      <w:r w:rsidRPr="00565354">
        <w:rPr>
          <w:rFonts w:ascii="Palatino Linotype" w:eastAsia="Palatino Linotype" w:hAnsi="Palatino Linotype" w:cs="Palatino Linotype"/>
          <w:b/>
          <w:color w:val="000000" w:themeColor="text1"/>
        </w:rPr>
        <w:t>09908/INFOEM/IP/RR/2025, 9909/INFOEM/IP/RR/2025, 09918/INFOEM/IP/RR/2025 y 09930/INFOEM/IP/RR/2025</w:t>
      </w:r>
      <w:r w:rsidRPr="00565354">
        <w:rPr>
          <w:rFonts w:ascii="Palatino Linotype" w:eastAsia="Palatino Linotype" w:hAnsi="Palatino Linotype" w:cs="Palatino Linotype"/>
          <w:color w:val="000000" w:themeColor="text1"/>
        </w:rPr>
        <w:t xml:space="preserve"> donde manifestó como motivos de inconformidad,</w:t>
      </w:r>
      <w:r w:rsidRPr="00565354">
        <w:rPr>
          <w:rFonts w:ascii="Palatino Linotype" w:eastAsia="Palatino Linotype" w:hAnsi="Palatino Linotype" w:cs="Palatino Linotype"/>
          <w:b/>
          <w:color w:val="000000" w:themeColor="text1"/>
        </w:rPr>
        <w:t xml:space="preserve"> la negativa de la información solicitada.</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En razón de lo anterior, el estudio del presente asunto versará en analizar las constancias que obran en el expediente digital formado en el SAIMEX, así como los agravios expuestos por el </w:t>
      </w:r>
      <w:r w:rsidRPr="00565354">
        <w:rPr>
          <w:rFonts w:ascii="Palatino Linotype" w:eastAsia="Palatino Linotype" w:hAnsi="Palatino Linotype" w:cs="Palatino Linotype"/>
          <w:b/>
          <w:color w:val="000000" w:themeColor="text1"/>
        </w:rPr>
        <w:t>RECURRENTE</w:t>
      </w:r>
      <w:r w:rsidRPr="00565354">
        <w:rPr>
          <w:rFonts w:ascii="Palatino Linotype" w:eastAsia="Palatino Linotype" w:hAnsi="Palatino Linotype" w:cs="Palatino Linotype"/>
          <w:color w:val="000000" w:themeColor="text1"/>
        </w:rPr>
        <w:t xml:space="preserve"> a través de los recursos de revisión </w:t>
      </w:r>
      <w:r w:rsidRPr="00565354">
        <w:rPr>
          <w:rFonts w:ascii="Palatino Linotype" w:eastAsia="Palatino Linotype" w:hAnsi="Palatino Linotype" w:cs="Palatino Linotype"/>
          <w:b/>
          <w:color w:val="000000" w:themeColor="text1"/>
        </w:rPr>
        <w:t>09908/INFOEM/IP/RR/2025, 9909/INFOEM/IP/RR/2025, 09918/INFOEM/IP/RR/2025 y 09930/INFOEM/IP/RR/2025</w:t>
      </w:r>
      <w:r w:rsidRPr="00565354">
        <w:rPr>
          <w:rFonts w:ascii="Palatino Linotype" w:eastAsia="Palatino Linotype" w:hAnsi="Palatino Linotype" w:cs="Palatino Linotype"/>
          <w:color w:val="000000" w:themeColor="text1"/>
        </w:rPr>
        <w:t xml:space="preserve">, con el objeto de determinar si, con su respuesta, 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colmó el derecho de acceso a la información o, si, por el contrario, procede la entrega de información.</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 xml:space="preserve">a efecto de </w:t>
      </w:r>
      <w:r w:rsidRPr="00565354">
        <w:rPr>
          <w:rFonts w:ascii="Palatino Linotype" w:eastAsia="Palatino Linotype" w:hAnsi="Palatino Linotype" w:cs="Palatino Linotype"/>
          <w:color w:val="000000" w:themeColor="text1"/>
        </w:rPr>
        <w:lastRenderedPageBreak/>
        <w:t>determinar si el derecho de acceso se satisfizo con las mismas, o en su defecto, señalar los documentos que en el ejercicio de sus atribuciones pudo haber generado, y que, de manera enunciativa más no limitativa, pudieran colmar dicho derecho.</w:t>
      </w:r>
    </w:p>
    <w:p w:rsidR="0052605C" w:rsidRPr="00565354" w:rsidRDefault="0052605C" w:rsidP="00565354">
      <w:pPr>
        <w:pBdr>
          <w:top w:val="nil"/>
          <w:left w:val="nil"/>
          <w:bottom w:val="nil"/>
          <w:right w:val="nil"/>
          <w:between w:val="nil"/>
        </w:pBdr>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En ese sentido, se inserta en siguiente cuadro de análisis:</w:t>
      </w:r>
    </w:p>
    <w:p w:rsidR="0052605C" w:rsidRPr="00565354" w:rsidRDefault="0052605C" w:rsidP="00565354">
      <w:pPr>
        <w:pBdr>
          <w:top w:val="nil"/>
          <w:left w:val="nil"/>
          <w:bottom w:val="nil"/>
          <w:right w:val="nil"/>
          <w:between w:val="nil"/>
        </w:pBdr>
        <w:rPr>
          <w:rFonts w:ascii="Palatino Linotype" w:eastAsia="Palatino Linotype" w:hAnsi="Palatino Linotype" w:cs="Palatino Linotype"/>
          <w:color w:val="000000" w:themeColor="text1"/>
        </w:rPr>
      </w:pPr>
    </w:p>
    <w:tbl>
      <w:tblPr>
        <w:tblStyle w:val="a1"/>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2835"/>
        <w:gridCol w:w="1701"/>
        <w:gridCol w:w="3260"/>
      </w:tblGrid>
      <w:tr w:rsidR="00565354" w:rsidRPr="00565354">
        <w:trPr>
          <w:trHeight w:val="709"/>
        </w:trPr>
        <w:tc>
          <w:tcPr>
            <w:tcW w:w="1986" w:type="dxa"/>
            <w:shd w:val="clear" w:color="auto" w:fill="D9D9D9"/>
          </w:tcPr>
          <w:p w:rsidR="0052605C" w:rsidRPr="00565354" w:rsidRDefault="00982389" w:rsidP="0056535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Información Solicitada</w:t>
            </w:r>
          </w:p>
        </w:tc>
        <w:tc>
          <w:tcPr>
            <w:tcW w:w="2835" w:type="dxa"/>
            <w:shd w:val="clear" w:color="auto" w:fill="D9D9D9"/>
          </w:tcPr>
          <w:p w:rsidR="0052605C" w:rsidRPr="00565354" w:rsidRDefault="00982389" w:rsidP="0056535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Respuesta</w:t>
            </w:r>
          </w:p>
        </w:tc>
        <w:tc>
          <w:tcPr>
            <w:tcW w:w="1701" w:type="dxa"/>
            <w:shd w:val="clear" w:color="auto" w:fill="D9D9D9"/>
          </w:tcPr>
          <w:p w:rsidR="0052605C" w:rsidRPr="00565354" w:rsidRDefault="00982389" w:rsidP="0056535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Informe Justificado</w:t>
            </w:r>
          </w:p>
        </w:tc>
        <w:tc>
          <w:tcPr>
            <w:tcW w:w="3260" w:type="dxa"/>
            <w:shd w:val="clear" w:color="auto" w:fill="D9D9D9"/>
          </w:tcPr>
          <w:p w:rsidR="0052605C" w:rsidRPr="00565354" w:rsidRDefault="00982389" w:rsidP="0056535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Comentario</w:t>
            </w:r>
          </w:p>
        </w:tc>
      </w:tr>
      <w:tr w:rsidR="00565354" w:rsidRPr="00565354">
        <w:trPr>
          <w:trHeight w:val="709"/>
        </w:trPr>
        <w:tc>
          <w:tcPr>
            <w:tcW w:w="9782" w:type="dxa"/>
            <w:gridSpan w:val="4"/>
            <w:shd w:val="clear" w:color="auto" w:fill="auto"/>
          </w:tcPr>
          <w:p w:rsidR="0052605C" w:rsidRPr="00565354" w:rsidRDefault="00982389" w:rsidP="0056535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9908/INFOEM/IP/RR/2025</w:t>
            </w:r>
          </w:p>
        </w:tc>
      </w:tr>
      <w:tr w:rsidR="00565354" w:rsidRPr="00565354">
        <w:trPr>
          <w:trHeight w:val="709"/>
        </w:trPr>
        <w:tc>
          <w:tcPr>
            <w:tcW w:w="1986" w:type="dxa"/>
            <w:shd w:val="clear" w:color="auto" w:fill="auto"/>
          </w:tcPr>
          <w:p w:rsidR="0052605C" w:rsidRPr="00565354" w:rsidRDefault="001D6ACD" w:rsidP="00565354">
            <w:pPr>
              <w:pBdr>
                <w:top w:val="nil"/>
                <w:left w:val="nil"/>
                <w:bottom w:val="nil"/>
                <w:right w:val="nil"/>
                <w:between w:val="nil"/>
              </w:pBd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1.</w:t>
            </w:r>
            <w:r w:rsidR="00982389" w:rsidRPr="00565354">
              <w:rPr>
                <w:rFonts w:ascii="Palatino Linotype" w:eastAsia="Palatino Linotype" w:hAnsi="Palatino Linotype" w:cs="Palatino Linotype"/>
                <w:color w:val="000000" w:themeColor="text1"/>
              </w:rPr>
              <w:t xml:space="preserve"> Recibos de pago de la Prima Vacacional, remunerada en la primera quincena de julio de dos mil veinticinco</w:t>
            </w:r>
          </w:p>
        </w:tc>
        <w:tc>
          <w:tcPr>
            <w:tcW w:w="2835"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El servidor Público habilitado, remitió setecientos setenta y seis recibos de Prima Vacacional Pagada en la Primera quincena de julio de dos mil veinticinco</w:t>
            </w:r>
          </w:p>
        </w:tc>
        <w:tc>
          <w:tcPr>
            <w:tcW w:w="1701"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No remitió informe Justificado</w:t>
            </w:r>
          </w:p>
        </w:tc>
        <w:tc>
          <w:tcPr>
            <w:tcW w:w="3260"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No colma, toda vez que si bien el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 xml:space="preserve">hizo entrega de los recibos solicitados, </w:t>
            </w:r>
            <w:r w:rsidRPr="00565354">
              <w:rPr>
                <w:rFonts w:ascii="Palatino Linotype" w:eastAsia="Palatino Linotype" w:hAnsi="Palatino Linotype" w:cs="Palatino Linotype"/>
                <w:b/>
                <w:color w:val="000000" w:themeColor="text1"/>
              </w:rPr>
              <w:t>omitió</w:t>
            </w:r>
            <w:r w:rsidRPr="00565354">
              <w:rPr>
                <w:rFonts w:ascii="Palatino Linotype" w:eastAsia="Palatino Linotype" w:hAnsi="Palatino Linotype" w:cs="Palatino Linotype"/>
                <w:color w:val="000000" w:themeColor="text1"/>
              </w:rPr>
              <w:t xml:space="preserve"> remitir el Acuerdo de Clasificación del Comité de Transparencia, que sustenta la versión pública de los documentos entregados en respuesta</w:t>
            </w:r>
          </w:p>
        </w:tc>
      </w:tr>
      <w:tr w:rsidR="00565354" w:rsidRPr="00565354">
        <w:trPr>
          <w:trHeight w:val="709"/>
        </w:trPr>
        <w:tc>
          <w:tcPr>
            <w:tcW w:w="9782" w:type="dxa"/>
            <w:gridSpan w:val="4"/>
            <w:shd w:val="clear" w:color="auto" w:fill="auto"/>
          </w:tcPr>
          <w:p w:rsidR="0052605C" w:rsidRPr="00565354" w:rsidRDefault="00982389" w:rsidP="0056535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9909/INFOEM/IP/RR/2025</w:t>
            </w:r>
          </w:p>
        </w:tc>
      </w:tr>
      <w:tr w:rsidR="00565354" w:rsidRPr="00565354">
        <w:trPr>
          <w:trHeight w:val="709"/>
        </w:trPr>
        <w:tc>
          <w:tcPr>
            <w:tcW w:w="1986" w:type="dxa"/>
            <w:shd w:val="clear" w:color="auto" w:fill="auto"/>
          </w:tcPr>
          <w:p w:rsidR="0052605C" w:rsidRPr="00565354" w:rsidRDefault="001D6ACD" w:rsidP="00565354">
            <w:pPr>
              <w:pBdr>
                <w:top w:val="nil"/>
                <w:left w:val="nil"/>
                <w:bottom w:val="nil"/>
                <w:right w:val="nil"/>
                <w:between w:val="nil"/>
              </w:pBdr>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2.</w:t>
            </w:r>
            <w:r w:rsidR="00982389" w:rsidRPr="00565354">
              <w:rPr>
                <w:rFonts w:ascii="Palatino Linotype" w:eastAsia="Palatino Linotype" w:hAnsi="Palatino Linotype" w:cs="Palatino Linotype"/>
                <w:b/>
                <w:color w:val="000000" w:themeColor="text1"/>
              </w:rPr>
              <w:t xml:space="preserve"> Recibos de nómina de la Primera quincena de julio de dos mil veinticinco</w:t>
            </w:r>
          </w:p>
        </w:tc>
        <w:tc>
          <w:tcPr>
            <w:tcW w:w="2835"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color w:val="000000" w:themeColor="text1"/>
              </w:rPr>
              <w:t xml:space="preserve">El servidor público habilitado, remitió ochocientos ochenta y cinco  recibos de nómina correspondientes a la primera quincena de agosto de dos mil veinticinco y solo tres </w:t>
            </w:r>
            <w:r w:rsidRPr="00565354">
              <w:rPr>
                <w:rFonts w:ascii="Palatino Linotype" w:eastAsia="Palatino Linotype" w:hAnsi="Palatino Linotype" w:cs="Palatino Linotype"/>
                <w:color w:val="000000" w:themeColor="text1"/>
              </w:rPr>
              <w:lastRenderedPageBreak/>
              <w:t>recibos correspondientes a la primera quincena de julio del mismo año.</w:t>
            </w:r>
          </w:p>
        </w:tc>
        <w:tc>
          <w:tcPr>
            <w:tcW w:w="1701"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 xml:space="preserve">Ratifica respuesta y adjunta Acta mediante el cual el Comité de Transparencia aprueba la </w:t>
            </w:r>
            <w:r w:rsidRPr="00565354">
              <w:rPr>
                <w:rFonts w:ascii="Palatino Linotype" w:eastAsia="Palatino Linotype" w:hAnsi="Palatino Linotype" w:cs="Palatino Linotype"/>
                <w:color w:val="000000" w:themeColor="text1"/>
              </w:rPr>
              <w:lastRenderedPageBreak/>
              <w:t>versión pública de los recibos enviados en respuesta</w:t>
            </w:r>
          </w:p>
        </w:tc>
        <w:tc>
          <w:tcPr>
            <w:tcW w:w="3260"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lastRenderedPageBreak/>
              <w:t xml:space="preserve">No colma, </w:t>
            </w:r>
            <w:r w:rsidRPr="00565354">
              <w:rPr>
                <w:rFonts w:ascii="Palatino Linotype" w:eastAsia="Palatino Linotype" w:hAnsi="Palatino Linotype" w:cs="Palatino Linotype"/>
                <w:color w:val="000000" w:themeColor="text1"/>
              </w:rPr>
              <w:t xml:space="preserve">toda vez que la temporalidad de los recibos de nómina que remiten en respuesta no corresponden a la temporalidad solicitada por el particular a excepción de los recibos 20251303900624, </w:t>
            </w:r>
            <w:r w:rsidRPr="00565354">
              <w:rPr>
                <w:rFonts w:ascii="Palatino Linotype" w:eastAsia="Palatino Linotype" w:hAnsi="Palatino Linotype" w:cs="Palatino Linotype"/>
                <w:color w:val="000000" w:themeColor="text1"/>
              </w:rPr>
              <w:lastRenderedPageBreak/>
              <w:t>20251303007045, 20251303006040, los cuales son de la temporalidad solicitada</w:t>
            </w:r>
          </w:p>
        </w:tc>
      </w:tr>
      <w:tr w:rsidR="00565354" w:rsidRPr="00565354">
        <w:trPr>
          <w:trHeight w:val="709"/>
        </w:trPr>
        <w:tc>
          <w:tcPr>
            <w:tcW w:w="9782" w:type="dxa"/>
            <w:gridSpan w:val="4"/>
            <w:shd w:val="clear" w:color="auto" w:fill="auto"/>
          </w:tcPr>
          <w:p w:rsidR="0052605C" w:rsidRPr="00565354" w:rsidRDefault="00982389" w:rsidP="0056535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lastRenderedPageBreak/>
              <w:t>9918/INFOEM/IP/RR/2025</w:t>
            </w:r>
          </w:p>
        </w:tc>
      </w:tr>
      <w:tr w:rsidR="00565354" w:rsidRPr="00565354">
        <w:trPr>
          <w:trHeight w:val="709"/>
        </w:trPr>
        <w:tc>
          <w:tcPr>
            <w:tcW w:w="1986" w:type="dxa"/>
            <w:shd w:val="clear" w:color="auto" w:fill="auto"/>
          </w:tcPr>
          <w:p w:rsidR="0052605C" w:rsidRPr="00565354" w:rsidRDefault="001D6ACD" w:rsidP="00565354">
            <w:pPr>
              <w:pBdr>
                <w:top w:val="nil"/>
                <w:left w:val="nil"/>
                <w:bottom w:val="nil"/>
                <w:right w:val="nil"/>
                <w:between w:val="nil"/>
              </w:pBdr>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3.</w:t>
            </w:r>
            <w:r w:rsidR="00982389" w:rsidRPr="00565354">
              <w:rPr>
                <w:rFonts w:ascii="Palatino Linotype" w:eastAsia="Palatino Linotype" w:hAnsi="Palatino Linotype" w:cs="Palatino Linotype"/>
                <w:b/>
                <w:color w:val="000000" w:themeColor="text1"/>
              </w:rPr>
              <w:t xml:space="preserve"> Recibos de Nómina del Coordinador de Protección Civil</w:t>
            </w:r>
          </w:p>
        </w:tc>
        <w:tc>
          <w:tcPr>
            <w:tcW w:w="2835"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color w:val="000000" w:themeColor="text1"/>
              </w:rPr>
              <w:t xml:space="preserve">El servidor Público habilitado, remitió dos recibos de nómina correspondientes a la primera y segunda quincena de julio de dos mil veinticinco, haciendo referencia a los Criterios de este Instituto, respecto al periodo de búsqueda y entrega de la información, cuando el particular no precisa temporalidad, por lo que tratándose exclusivamente de información relativa a la nómina, los Sujetos Obligados deberán entregar lo correspondiente a las últimas dos quincenas pagadas, previo a la </w:t>
            </w:r>
            <w:r w:rsidRPr="00565354">
              <w:rPr>
                <w:rFonts w:ascii="Palatino Linotype" w:eastAsia="Palatino Linotype" w:hAnsi="Palatino Linotype" w:cs="Palatino Linotype"/>
                <w:color w:val="000000" w:themeColor="text1"/>
              </w:rPr>
              <w:lastRenderedPageBreak/>
              <w:t>fecha de la presentación de la solicitud.</w:t>
            </w:r>
          </w:p>
        </w:tc>
        <w:tc>
          <w:tcPr>
            <w:tcW w:w="1701"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color w:val="000000" w:themeColor="text1"/>
              </w:rPr>
              <w:lastRenderedPageBreak/>
              <w:t>Ratifica respuesta y adjunta Acta mediante el cual el Comité de Transparencia aprueba la versión pública de los recibos enviados en respuesta</w:t>
            </w:r>
          </w:p>
        </w:tc>
        <w:tc>
          <w:tcPr>
            <w:tcW w:w="3260"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b/>
                <w:color w:val="000000" w:themeColor="text1"/>
              </w:rPr>
            </w:pPr>
            <w:bookmarkStart w:id="10" w:name="_heading=h.n7vc5zqyb0i3" w:colFirst="0" w:colLast="0"/>
            <w:bookmarkEnd w:id="10"/>
            <w:r w:rsidRPr="00565354">
              <w:rPr>
                <w:rFonts w:ascii="Palatino Linotype" w:eastAsia="Palatino Linotype" w:hAnsi="Palatino Linotype" w:cs="Palatino Linotype"/>
                <w:b/>
                <w:color w:val="000000" w:themeColor="text1"/>
              </w:rPr>
              <w:t xml:space="preserve">No colma, </w:t>
            </w:r>
            <w:r w:rsidRPr="00565354">
              <w:rPr>
                <w:rFonts w:ascii="Palatino Linotype" w:eastAsia="Palatino Linotype" w:hAnsi="Palatino Linotype" w:cs="Palatino Linotype"/>
                <w:color w:val="000000" w:themeColor="text1"/>
              </w:rPr>
              <w:t xml:space="preserve">toda vez que tal y como lo refiere el Sujeto Obligado, al no establecer temporalidad de la información que se solicita, por criterio de este Instituto, debieron de haberse remitido los últimos dos recibos de nómina previos a la solicitud de información, por lo que tomando en consideración que la solicitud de información fue presentada en fecha diecisiete de julio de dos mil veinticinco, se debieron de haber enviado los recibos correspondientes a la segunda quincena de junio y a la primera quincena de julio de dos mil veinticinco y no a la segunda quincena de julio como lo remite el </w:t>
            </w:r>
            <w:r w:rsidRPr="00565354">
              <w:rPr>
                <w:rFonts w:ascii="Palatino Linotype" w:eastAsia="Palatino Linotype" w:hAnsi="Palatino Linotype" w:cs="Palatino Linotype"/>
                <w:b/>
                <w:color w:val="000000" w:themeColor="text1"/>
              </w:rPr>
              <w:t>SUJETO OBLIGADO</w:t>
            </w:r>
          </w:p>
        </w:tc>
      </w:tr>
      <w:tr w:rsidR="00565354" w:rsidRPr="00565354">
        <w:trPr>
          <w:trHeight w:val="709"/>
        </w:trPr>
        <w:tc>
          <w:tcPr>
            <w:tcW w:w="9782" w:type="dxa"/>
            <w:gridSpan w:val="4"/>
            <w:shd w:val="clear" w:color="auto" w:fill="auto"/>
          </w:tcPr>
          <w:p w:rsidR="0052605C" w:rsidRPr="00565354" w:rsidRDefault="00982389" w:rsidP="00565354">
            <w:pPr>
              <w:pBdr>
                <w:top w:val="nil"/>
                <w:left w:val="nil"/>
                <w:bottom w:val="nil"/>
                <w:right w:val="nil"/>
                <w:between w:val="nil"/>
              </w:pBdr>
              <w:jc w:val="center"/>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9930/INFOEM/IP/RR/2025</w:t>
            </w:r>
          </w:p>
        </w:tc>
      </w:tr>
      <w:tr w:rsidR="00565354" w:rsidRPr="009B0E98">
        <w:trPr>
          <w:trHeight w:val="709"/>
        </w:trPr>
        <w:tc>
          <w:tcPr>
            <w:tcW w:w="1986" w:type="dxa"/>
            <w:shd w:val="clear" w:color="auto" w:fill="auto"/>
          </w:tcPr>
          <w:p w:rsidR="0052605C" w:rsidRPr="00565354" w:rsidRDefault="001D6ACD" w:rsidP="00565354">
            <w:pPr>
              <w:pBdr>
                <w:top w:val="nil"/>
                <w:left w:val="nil"/>
                <w:bottom w:val="nil"/>
                <w:right w:val="nil"/>
                <w:between w:val="nil"/>
              </w:pBdr>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4.</w:t>
            </w:r>
            <w:r w:rsidR="00982389" w:rsidRPr="00565354">
              <w:rPr>
                <w:rFonts w:ascii="Palatino Linotype" w:eastAsia="Palatino Linotype" w:hAnsi="Palatino Linotype" w:cs="Palatino Linotype"/>
                <w:b/>
                <w:color w:val="000000" w:themeColor="text1"/>
              </w:rPr>
              <w:t xml:space="preserve"> Recibos de nómina de la segunda quincena de junio de dos mil veinticinco</w:t>
            </w:r>
          </w:p>
        </w:tc>
        <w:tc>
          <w:tcPr>
            <w:tcW w:w="2835"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El servidor Público Habilitado remitió ochocientos ochenta y seis recibos de nómina correspondientes a la segunda quincena de junio de dos mil veinticinco</w:t>
            </w:r>
          </w:p>
        </w:tc>
        <w:tc>
          <w:tcPr>
            <w:tcW w:w="1701" w:type="dxa"/>
            <w:shd w:val="clear" w:color="auto" w:fill="auto"/>
          </w:tcPr>
          <w:p w:rsidR="0052605C" w:rsidRPr="00565354" w:rsidRDefault="00982389" w:rsidP="00565354">
            <w:pPr>
              <w:pBdr>
                <w:top w:val="nil"/>
                <w:left w:val="nil"/>
                <w:bottom w:val="nil"/>
                <w:right w:val="nil"/>
                <w:between w:val="nil"/>
              </w:pBdr>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color w:val="000000" w:themeColor="text1"/>
              </w:rPr>
              <w:t>Ratifica respuesta y adjunta Acta mediante el cual el Comité de Transparencia aprueba la versión pública de los recibos enviados en respuesta</w:t>
            </w:r>
          </w:p>
        </w:tc>
        <w:tc>
          <w:tcPr>
            <w:tcW w:w="3260" w:type="dxa"/>
            <w:shd w:val="clear" w:color="auto" w:fill="auto"/>
          </w:tcPr>
          <w:p w:rsidR="0052605C" w:rsidRPr="009B0E98" w:rsidRDefault="005F4768" w:rsidP="00565354">
            <w:pPr>
              <w:pBdr>
                <w:top w:val="nil"/>
                <w:left w:val="nil"/>
                <w:bottom w:val="nil"/>
                <w:right w:val="nil"/>
                <w:between w:val="nil"/>
              </w:pBdr>
              <w:jc w:val="both"/>
              <w:rPr>
                <w:rFonts w:ascii="Palatino Linotype" w:eastAsia="Palatino Linotype" w:hAnsi="Palatino Linotype" w:cs="Palatino Linotype"/>
                <w:color w:val="000000" w:themeColor="text1"/>
              </w:rPr>
            </w:pPr>
            <w:r w:rsidRPr="009B0E98">
              <w:rPr>
                <w:rFonts w:ascii="Palatino Linotype" w:eastAsia="Palatino Linotype" w:hAnsi="Palatino Linotype" w:cs="Palatino Linotype"/>
                <w:b/>
                <w:color w:val="000000" w:themeColor="text1"/>
              </w:rPr>
              <w:t>No c</w:t>
            </w:r>
            <w:r w:rsidR="00982389" w:rsidRPr="009B0E98">
              <w:rPr>
                <w:rFonts w:ascii="Palatino Linotype" w:eastAsia="Palatino Linotype" w:hAnsi="Palatino Linotype" w:cs="Palatino Linotype"/>
                <w:b/>
                <w:color w:val="000000" w:themeColor="text1"/>
              </w:rPr>
              <w:t xml:space="preserve">olma, </w:t>
            </w:r>
            <w:r w:rsidR="00982389" w:rsidRPr="009B0E98">
              <w:rPr>
                <w:rFonts w:ascii="Palatino Linotype" w:eastAsia="Palatino Linotype" w:hAnsi="Palatino Linotype" w:cs="Palatino Linotype"/>
                <w:color w:val="000000" w:themeColor="text1"/>
              </w:rPr>
              <w:t xml:space="preserve">toda vez que </w:t>
            </w:r>
            <w:r w:rsidR="00813466" w:rsidRPr="009B0E98">
              <w:rPr>
                <w:rFonts w:ascii="Palatino Linotype" w:eastAsia="Palatino Linotype" w:hAnsi="Palatino Linotype" w:cs="Palatino Linotype"/>
                <w:color w:val="000000" w:themeColor="text1"/>
              </w:rPr>
              <w:t>si bien, mediante</w:t>
            </w:r>
            <w:r w:rsidR="00982389" w:rsidRPr="009B0E98">
              <w:rPr>
                <w:rFonts w:ascii="Palatino Linotype" w:eastAsia="Palatino Linotype" w:hAnsi="Palatino Linotype" w:cs="Palatino Linotype"/>
                <w:color w:val="000000" w:themeColor="text1"/>
              </w:rPr>
              <w:t xml:space="preserve"> informe justificado, remitió el Acuerdo mediante el cual el Comité de Transparencia aprobó la versión pública de los do</w:t>
            </w:r>
            <w:r w:rsidR="00813466" w:rsidRPr="009B0E98">
              <w:rPr>
                <w:rFonts w:ascii="Palatino Linotype" w:eastAsia="Palatino Linotype" w:hAnsi="Palatino Linotype" w:cs="Palatino Linotype"/>
                <w:color w:val="000000" w:themeColor="text1"/>
              </w:rPr>
              <w:t>cumentos remitidos en respuesta, en tal documento no se advierte que se haya aprobado la clasificación del nombre de elementos operativos adscritos a la Dirección de Seguridad Pública</w:t>
            </w:r>
          </w:p>
        </w:tc>
      </w:tr>
    </w:tbl>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Expuesto lo anterior, resulta importante establecer que debido a que el mismo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admite ser poseedor de la información, no es necesario estudiar si este es competente para conocer y en su caso dar respuesta a las solicitudes, pues al remitir diversos recibos de nómina, este reconoce contar la información requerida.</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En efecto, el hecho de que </w:t>
      </w:r>
      <w:r w:rsidRPr="00565354">
        <w:rPr>
          <w:rFonts w:ascii="Palatino Linotype" w:eastAsia="Palatino Linotype" w:hAnsi="Palatino Linotype" w:cs="Palatino Linotype"/>
          <w:b/>
          <w:color w:val="000000" w:themeColor="text1"/>
        </w:rPr>
        <w:t>EL SUJETO OBLIGADO</w:t>
      </w:r>
      <w:r w:rsidRPr="00565354">
        <w:rPr>
          <w:rFonts w:ascii="Palatino Linotype" w:eastAsia="Palatino Linotype" w:hAnsi="Palatino Linotype" w:cs="Palatino Linotype"/>
          <w:color w:val="000000" w:themeColor="text1"/>
        </w:rPr>
        <w:t xml:space="preserve"> se haya pronunciado respecto de la información requerida por </w:t>
      </w:r>
      <w:r w:rsidRPr="00565354">
        <w:rPr>
          <w:rFonts w:ascii="Palatino Linotype" w:eastAsia="Palatino Linotype" w:hAnsi="Palatino Linotype" w:cs="Palatino Linotype"/>
          <w:b/>
          <w:color w:val="000000" w:themeColor="text1"/>
        </w:rPr>
        <w:t>EL RECURRENTE</w:t>
      </w:r>
      <w:r w:rsidRPr="00565354">
        <w:rPr>
          <w:rFonts w:ascii="Palatino Linotype" w:eastAsia="Palatino Linotype" w:hAnsi="Palatino Linotype" w:cs="Palatino Linotype"/>
          <w:color w:val="000000" w:themeColor="text1"/>
        </w:rPr>
        <w:t xml:space="preserve">, acepta que genera, posee y administra dicha información, en ejercicio de sus funciones de derecho público, motivo por el cual se </w:t>
      </w:r>
      <w:r w:rsidRPr="00565354">
        <w:rPr>
          <w:rFonts w:ascii="Palatino Linotype" w:eastAsia="Palatino Linotype" w:hAnsi="Palatino Linotype" w:cs="Palatino Linotype"/>
          <w:color w:val="000000" w:themeColor="text1"/>
        </w:rPr>
        <w:lastRenderedPageBreak/>
        <w:t>actualiza el supuesto jurídico, previsto en el artículo 12 de la Ley de Transparencia y Acceso a la Información Pública del Estado de México y Municipios.</w:t>
      </w:r>
    </w:p>
    <w:p w:rsidR="0052605C" w:rsidRPr="00565354" w:rsidRDefault="0052605C" w:rsidP="00565354">
      <w:pPr>
        <w:pBdr>
          <w:top w:val="nil"/>
          <w:left w:val="nil"/>
          <w:bottom w:val="nil"/>
          <w:right w:val="nil"/>
          <w:between w:val="nil"/>
        </w:pBdr>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En atención a ello es importante invocar el contenido del artículo 12 antes mencionado así como el 4 de la Ley de Transparencia y Acceso a la Información Pública del Estado de México y Municipios, mismos que son del tenor siguiente:</w:t>
      </w: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w:t>
      </w:r>
      <w:r w:rsidRPr="00565354">
        <w:rPr>
          <w:rFonts w:ascii="Palatino Linotype" w:eastAsia="Palatino Linotype" w:hAnsi="Palatino Linotype" w:cs="Palatino Linotype"/>
          <w:b/>
          <w:i/>
          <w:color w:val="000000" w:themeColor="text1"/>
        </w:rPr>
        <w:t>Artículo 4.</w:t>
      </w:r>
      <w:r w:rsidRPr="00565354">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2605C" w:rsidRPr="00565354" w:rsidRDefault="0052605C"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i/>
          <w:color w:val="000000" w:themeColor="text1"/>
        </w:rPr>
        <w:t>Toda la información generada, obtenida, adquirida, transformada, administrada o en posesión de los sujetos obligados es pública y accesible de manera permanente a cualquier persona,</w:t>
      </w:r>
      <w:r w:rsidRPr="00565354">
        <w:rPr>
          <w:rFonts w:ascii="Palatino Linotype" w:eastAsia="Palatino Linotype" w:hAnsi="Palatino Linotype" w:cs="Palatino Linotype"/>
          <w:i/>
          <w:color w:val="000000" w:themeColor="text1"/>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2605C" w:rsidRPr="00565354" w:rsidRDefault="0052605C"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i/>
          <w:color w:val="000000" w:themeColor="text1"/>
        </w:rPr>
        <w:t>Artículo 12.</w:t>
      </w:r>
      <w:r w:rsidRPr="00565354">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p>
    <w:p w:rsidR="0052605C" w:rsidRPr="00565354" w:rsidRDefault="00982389" w:rsidP="00565354">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i/>
          <w:color w:val="000000" w:themeColor="text1"/>
        </w:rPr>
        <w:t xml:space="preserve">Los sujetos obligados sólo proporcionarán la información pública que se les requiera y que obre en sus archivos y en el estado en que ésta se encuentre. </w:t>
      </w:r>
      <w:r w:rsidRPr="00565354">
        <w:rPr>
          <w:rFonts w:ascii="Palatino Linotype" w:eastAsia="Palatino Linotype" w:hAnsi="Palatino Linotype" w:cs="Palatino Linotype"/>
          <w:i/>
          <w:color w:val="000000" w:themeColor="text1"/>
        </w:rPr>
        <w:t>La obligación de proporcionar información no comprende el procesamiento de la misma, ni el presentarla conforme al interés del solicitante; no estarán obligados a generarla, resumirla, efectuar cálculos o practicar investigaciones.”  (Énfasis añadido)</w:t>
      </w: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65354">
        <w:rPr>
          <w:rFonts w:ascii="Palatino Linotype" w:eastAsia="Cambria" w:hAnsi="Palatino Linotype" w:cs="Cambria"/>
          <w:color w:val="000000" w:themeColor="text1"/>
          <w:vertAlign w:val="superscript"/>
        </w:rPr>
        <w:footnoteReference w:id="5"/>
      </w:r>
      <w:r w:rsidRPr="00565354">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No obstante, del análisis realizado a las documentales proporcionadas, se advierte que se realizó una versión pública en la que se testaron datos personales como lo son: No. de Empleado, RFC, CURP Número de Seguro Social, Cuenta Bancaria, Sellos y Cadenas Digitales y el Código QR; así como el nombre de los servidores públicos que ocupan un cargo operativo de Seguridad Pública; sin embargo, </w:t>
      </w:r>
      <w:r w:rsidRPr="00565354">
        <w:rPr>
          <w:rFonts w:ascii="Palatino Linotype" w:eastAsia="Palatino Linotype" w:hAnsi="Palatino Linotype" w:cs="Palatino Linotype"/>
          <w:b/>
          <w:color w:val="000000" w:themeColor="text1"/>
        </w:rPr>
        <w:t>no se aprecia que el SUJETO OBLIGADO hubiese adjuntado el acuerdo del Comité de Transparencia</w:t>
      </w:r>
      <w:r w:rsidRPr="00565354">
        <w:rPr>
          <w:rFonts w:ascii="Palatino Linotype" w:eastAsia="Palatino Linotype" w:hAnsi="Palatino Linotype" w:cs="Palatino Linotype"/>
          <w:color w:val="000000" w:themeColor="text1"/>
        </w:rPr>
        <w:t>, por medio del cual, se propuso y aprobó la clasificación de dichos datos como información confidencial, situación de la que se duele el impetrante.</w:t>
      </w:r>
    </w:p>
    <w:p w:rsidR="0052605C" w:rsidRPr="00565354" w:rsidRDefault="0052605C" w:rsidP="00565354">
      <w:pPr>
        <w:pBdr>
          <w:top w:val="nil"/>
          <w:left w:val="nil"/>
          <w:bottom w:val="nil"/>
          <w:right w:val="nil"/>
          <w:between w:val="nil"/>
        </w:pBdr>
        <w:rPr>
          <w:rFonts w:ascii="Palatino Linotype" w:eastAsia="Palatino Linotype" w:hAnsi="Palatino Linotype" w:cs="Palatino Linotype"/>
          <w:color w:val="000000" w:themeColor="text1"/>
          <w:highlight w:val="darkYellow"/>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En este sentido, es importante señalar que la clasificación total o parcial de la información requerida mediante solicitud de acceso a la información pública, constituye una restricción al derecho humano de acceso a la información.</w:t>
      </w:r>
    </w:p>
    <w:p w:rsidR="0052605C" w:rsidRPr="00565354" w:rsidRDefault="0052605C" w:rsidP="00565354">
      <w:pPr>
        <w:pBdr>
          <w:top w:val="nil"/>
          <w:left w:val="nil"/>
          <w:bottom w:val="nil"/>
          <w:right w:val="nil"/>
          <w:between w:val="nil"/>
        </w:pBdr>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En este caso, es un supuesto que la Ley de Transparencia y Acceso a la Información Pública del Estado de México y Municipios, establece el procedimiento legalmente establecido, para ello.</w:t>
      </w:r>
    </w:p>
    <w:p w:rsidR="0052605C" w:rsidRPr="00565354" w:rsidRDefault="0052605C" w:rsidP="00565354">
      <w:pPr>
        <w:rPr>
          <w:rFonts w:ascii="Palatino Linotype" w:eastAsia="Palatino Linotype" w:hAnsi="Palatino Linotype" w:cs="Palatino Linotype"/>
          <w:color w:val="000000" w:themeColor="text1"/>
          <w:highlight w:val="yellow"/>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rsidR="0052605C" w:rsidRPr="00565354" w:rsidRDefault="00982389" w:rsidP="00565354">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w:t>
      </w:r>
      <w:r w:rsidRPr="00565354">
        <w:rPr>
          <w:rFonts w:ascii="Palatino Linotype" w:eastAsia="Palatino Linotype" w:hAnsi="Palatino Linotype" w:cs="Palatino Linotype"/>
          <w:b/>
          <w:i/>
          <w:color w:val="000000" w:themeColor="text1"/>
        </w:rPr>
        <w:t>Quincuagésimo.</w:t>
      </w:r>
      <w:r w:rsidRPr="00565354">
        <w:rPr>
          <w:rFonts w:ascii="Palatino Linotype" w:eastAsia="Palatino Linotype" w:hAnsi="Palatino Linotype" w:cs="Palatino Linotype"/>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52605C" w:rsidRPr="00565354" w:rsidRDefault="0052605C" w:rsidP="00565354">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p>
    <w:p w:rsidR="0052605C" w:rsidRPr="00565354" w:rsidRDefault="00982389" w:rsidP="00565354">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b/>
          <w:i/>
          <w:color w:val="000000" w:themeColor="text1"/>
        </w:rPr>
        <w:t>Quincuagésimo primero.</w:t>
      </w:r>
      <w:r w:rsidRPr="00565354">
        <w:rPr>
          <w:rFonts w:ascii="Palatino Linotype" w:eastAsia="Palatino Linotype" w:hAnsi="Palatino Linotype" w:cs="Palatino Linotype"/>
          <w:i/>
          <w:color w:val="000000" w:themeColor="text1"/>
        </w:rPr>
        <w:t xml:space="preserve"> La leyenda en los documentos clasificados indicará:</w:t>
      </w:r>
    </w:p>
    <w:p w:rsidR="0052605C" w:rsidRPr="00565354" w:rsidRDefault="00982389" w:rsidP="00565354">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I. La fecha de sesión del Comité de Transparencia en donde se confirmó la clasificación, en su caso;</w:t>
      </w:r>
    </w:p>
    <w:p w:rsidR="0052605C" w:rsidRPr="00565354" w:rsidRDefault="00982389" w:rsidP="00565354">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II. El nombre del área;</w:t>
      </w:r>
    </w:p>
    <w:p w:rsidR="0052605C" w:rsidRPr="00565354" w:rsidRDefault="00982389" w:rsidP="00565354">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III. La palabra reservado o confidencial;</w:t>
      </w:r>
    </w:p>
    <w:p w:rsidR="0052605C" w:rsidRPr="00565354" w:rsidRDefault="00982389" w:rsidP="00565354">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IV. Las partes o secciones reservadas o confidenciales, en su caso;</w:t>
      </w:r>
    </w:p>
    <w:p w:rsidR="0052605C" w:rsidRPr="00565354" w:rsidRDefault="00982389" w:rsidP="00565354">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V. El fundamento legal;</w:t>
      </w:r>
    </w:p>
    <w:p w:rsidR="0052605C" w:rsidRPr="00565354" w:rsidRDefault="00982389" w:rsidP="00565354">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VI. El periodo de reserva, y</w:t>
      </w:r>
    </w:p>
    <w:p w:rsidR="0052605C" w:rsidRPr="00565354" w:rsidRDefault="00982389" w:rsidP="00565354">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VII. La rúbrica del titular del área.”</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Así, una vez hecho lo anterior, </w:t>
      </w:r>
      <w:r w:rsidRPr="00565354">
        <w:rPr>
          <w:rFonts w:ascii="Palatino Linotype" w:eastAsia="Palatino Linotype" w:hAnsi="Palatino Linotype" w:cs="Palatino Linotype"/>
          <w:b/>
          <w:color w:val="000000" w:themeColor="text1"/>
        </w:rPr>
        <w:t>se remite la información al Titular de la Unidad de Transparencia, con el acuerdo de clasificación correspondiente, para que sea sometido al conocimiento del Comité de Transparencia.</w:t>
      </w:r>
    </w:p>
    <w:p w:rsidR="0052605C" w:rsidRPr="00565354" w:rsidRDefault="00982389" w:rsidP="00565354">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b/>
          <w:color w:val="000000" w:themeColor="text1"/>
        </w:rPr>
      </w:pPr>
      <w:bookmarkStart w:id="11" w:name="_heading=h.3snfkrbi67q2" w:colFirst="0" w:colLast="0"/>
      <w:bookmarkEnd w:id="11"/>
      <w:r w:rsidRPr="00565354">
        <w:rPr>
          <w:rFonts w:ascii="Palatino Linotype" w:eastAsia="Palatino Linotype" w:hAnsi="Palatino Linotype" w:cs="Palatino Linotype"/>
          <w:b/>
          <w:color w:val="000000" w:themeColor="text1"/>
        </w:rPr>
        <w:lastRenderedPageBreak/>
        <w:t>La intervención del Comité de Transparencia.</w:t>
      </w:r>
    </w:p>
    <w:p w:rsidR="0052605C" w:rsidRPr="00565354" w:rsidRDefault="00982389" w:rsidP="00565354">
      <w:pPr>
        <w:numPr>
          <w:ilvl w:val="0"/>
          <w:numId w:val="7"/>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Formalidades para emitir el Acuerdo de Clasificación.</w:t>
      </w: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65354">
        <w:rPr>
          <w:rFonts w:ascii="Palatino Linotype" w:eastAsia="Palatino Linotype" w:hAnsi="Palatino Linotype" w:cs="Palatino Linotype"/>
          <w:b/>
          <w:color w:val="000000" w:themeColor="text1"/>
          <w:u w:val="single"/>
        </w:rPr>
        <w:t>confirmar, modificar o revocar</w:t>
      </w:r>
      <w:r w:rsidRPr="00565354">
        <w:rPr>
          <w:rFonts w:ascii="Palatino Linotype" w:eastAsia="Palatino Linotype" w:hAnsi="Palatino Linotype" w:cs="Palatino Linotype"/>
          <w:color w:val="000000" w:themeColor="text1"/>
        </w:rPr>
        <w:t xml:space="preserve"> la clasificación de la información que ha hecho el titular del área que administra la información. Por lo tanto, el Comité </w:t>
      </w:r>
      <w:r w:rsidRPr="00565354">
        <w:rPr>
          <w:rFonts w:ascii="Palatino Linotype" w:eastAsia="Palatino Linotype" w:hAnsi="Palatino Linotype" w:cs="Palatino Linotype"/>
          <w:b/>
          <w:color w:val="000000" w:themeColor="text1"/>
          <w:u w:val="single"/>
        </w:rPr>
        <w:t>no aprueba</w:t>
      </w:r>
      <w:r w:rsidRPr="00565354">
        <w:rPr>
          <w:rFonts w:ascii="Palatino Linotype" w:eastAsia="Palatino Linotype" w:hAnsi="Palatino Linotype" w:cs="Palatino Linotype"/>
          <w:color w:val="000000" w:themeColor="text1"/>
        </w:rPr>
        <w:t xml:space="preserve"> la clasificación, sino que revisa lo que ha hecho el titular del área y confirma, modifica o revoca la decisión a través de un acuerdo.</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highlight w:val="yellow"/>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Evidentemente, esta decisión implica una restricción a un derecho humano, por lo tanto, puede generar un agravio al Particular y, en consecuencia, es necesario que </w:t>
      </w:r>
      <w:r w:rsidRPr="00565354">
        <w:rPr>
          <w:rFonts w:ascii="Palatino Linotype" w:eastAsia="Palatino Linotype" w:hAnsi="Palatino Linotype" w:cs="Palatino Linotype"/>
          <w:b/>
          <w:color w:val="000000" w:themeColor="text1"/>
          <w:u w:val="single"/>
        </w:rPr>
        <w:t>el acto reúna con los requisitos elementales</w:t>
      </w:r>
      <w:r w:rsidRPr="00565354">
        <w:rPr>
          <w:rFonts w:ascii="Palatino Linotype" w:eastAsia="Palatino Linotype" w:hAnsi="Palatino Linotype" w:cs="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b) Requisitos de fondo del Acuerdo de Clasificación.</w:t>
      </w: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2605C" w:rsidRPr="00565354" w:rsidRDefault="0052605C" w:rsidP="00565354">
      <w:pPr>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De lo anterior, se desprende que, </w:t>
      </w:r>
      <w:r w:rsidRPr="00565354">
        <w:rPr>
          <w:rFonts w:ascii="Palatino Linotype" w:eastAsia="Palatino Linotype" w:hAnsi="Palatino Linotype" w:cs="Palatino Linotype"/>
          <w:b/>
          <w:color w:val="000000" w:themeColor="text1"/>
          <w:u w:val="single"/>
        </w:rPr>
        <w:t>para una correcta clasificación total o parcial, esto es determinar los datos que se suprimen en las versiones públicas</w:t>
      </w:r>
      <w:r w:rsidRPr="00565354">
        <w:rPr>
          <w:rFonts w:ascii="Palatino Linotype" w:eastAsia="Palatino Linotype" w:hAnsi="Palatino Linotype" w:cs="Palatino Linotype"/>
          <w:color w:val="000000" w:themeColor="text1"/>
        </w:rPr>
        <w:t xml:space="preserve">, </w:t>
      </w:r>
      <w:r w:rsidRPr="00565354">
        <w:rPr>
          <w:rFonts w:ascii="Palatino Linotype" w:eastAsia="Palatino Linotype" w:hAnsi="Palatino Linotype" w:cs="Palatino Linotype"/>
          <w:b/>
          <w:color w:val="000000" w:themeColor="text1"/>
          <w:u w:val="single"/>
        </w:rPr>
        <w:t xml:space="preserve">es necesario fundar y motivar, de manera correcta, la clasificación; considerando que todo acto que la autoridad </w:t>
      </w:r>
      <w:r w:rsidRPr="00565354">
        <w:rPr>
          <w:rFonts w:ascii="Palatino Linotype" w:eastAsia="Palatino Linotype" w:hAnsi="Palatino Linotype" w:cs="Palatino Linotype"/>
          <w:b/>
          <w:color w:val="000000" w:themeColor="text1"/>
          <w:u w:val="single"/>
        </w:rPr>
        <w:lastRenderedPageBreak/>
        <w:t>pronuncie en el ejercicio de sus atribuciones, debe expresar los fundamentos legales que le dieron origen y las razones por las que se deben aplicar al caso concreto.</w:t>
      </w:r>
    </w:p>
    <w:p w:rsidR="0052605C" w:rsidRPr="00565354" w:rsidRDefault="0052605C" w:rsidP="00565354">
      <w:pPr>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Por su parte, el intérprete judicial del país ha establecido una jurisprudencia respecto a qué debe entenderse por fundamentación y motivación, en los siguientes términos:</w:t>
      </w:r>
    </w:p>
    <w:p w:rsidR="0052605C" w:rsidRPr="00565354" w:rsidRDefault="00982389" w:rsidP="00565354">
      <w:pPr>
        <w:pBdr>
          <w:top w:val="nil"/>
          <w:left w:val="nil"/>
          <w:bottom w:val="nil"/>
          <w:right w:val="nil"/>
          <w:between w:val="nil"/>
        </w:pBdr>
        <w:spacing w:before="240" w:after="240"/>
        <w:jc w:val="both"/>
        <w:rPr>
          <w:rFonts w:ascii="Palatino Linotype" w:eastAsia="Palatino Linotype" w:hAnsi="Palatino Linotype" w:cs="Palatino Linotype"/>
          <w:b/>
          <w:color w:val="000000" w:themeColor="text1"/>
          <w:u w:val="single"/>
        </w:rPr>
      </w:pPr>
      <w:r w:rsidRPr="00565354">
        <w:rPr>
          <w:rFonts w:ascii="Palatino Linotype" w:eastAsia="Palatino Linotype" w:hAnsi="Palatino Linotype" w:cs="Palatino Linotype"/>
          <w:b/>
          <w:i/>
          <w:color w:val="000000" w:themeColor="text1"/>
        </w:rPr>
        <w:t>FUNDAMENTACIÓN Y MOTIVACIÓN.</w:t>
      </w:r>
      <w:r w:rsidRPr="00565354">
        <w:rPr>
          <w:rFonts w:ascii="Palatino Linotype" w:eastAsia="Palatino Linotype" w:hAnsi="Palatino Linotype" w:cs="Palatino Linotype"/>
          <w:i/>
          <w:color w:val="000000" w:themeColor="text1"/>
        </w:rPr>
        <w:t xml:space="preserve"> “La </w:t>
      </w:r>
      <w:r w:rsidRPr="00565354">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65354">
        <w:rPr>
          <w:rFonts w:ascii="Palatino Linotype" w:eastAsia="Palatino Linotype" w:hAnsi="Palatino Linotype" w:cs="Palatino Linotype"/>
          <w:i/>
          <w:color w:val="000000" w:themeColor="text1"/>
        </w:rPr>
        <w:t>.”</w:t>
      </w:r>
    </w:p>
    <w:p w:rsidR="0052605C" w:rsidRPr="00565354" w:rsidRDefault="0052605C" w:rsidP="00565354">
      <w:pPr>
        <w:jc w:val="both"/>
        <w:rPr>
          <w:rFonts w:ascii="Palatino Linotype" w:eastAsia="Palatino Linotype" w:hAnsi="Palatino Linotype" w:cs="Palatino Linotype"/>
          <w:i/>
          <w:color w:val="000000" w:themeColor="text1"/>
        </w:rPr>
      </w:pPr>
    </w:p>
    <w:p w:rsidR="0052605C" w:rsidRPr="00565354" w:rsidRDefault="00982389" w:rsidP="00565354">
      <w:pP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SEGUNDO TRIBUNAL COLEGIADO DEL SEXTO CIRCUITO.</w:t>
      </w:r>
    </w:p>
    <w:p w:rsidR="0052605C" w:rsidRPr="00565354" w:rsidRDefault="00982389" w:rsidP="00565354">
      <w:pP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Amparo directo 194/88. Bufete Industrial Construcciones, S.A. de C.V. 28 de junio de 1988. Unanimidad de votos. Ponente: Gustavo Calvillo Rangel. Secretario: Jorge Alberto González Álvarez.</w:t>
      </w:r>
    </w:p>
    <w:p w:rsidR="0052605C" w:rsidRPr="00565354" w:rsidRDefault="00982389" w:rsidP="00565354">
      <w:pP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Revisión fiscal 103/88. Instituto Mexicano del Seguro Social. 18 de octubre de 1988. Unanimidad de votos. Ponente: Arnoldo Nájera Virgen. Secretario: Alejandro Esponda Rincón.</w:t>
      </w:r>
    </w:p>
    <w:p w:rsidR="0052605C" w:rsidRPr="00565354" w:rsidRDefault="00982389" w:rsidP="00565354">
      <w:pP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Amparo en revisión 333/88. Adilia Romero. 26 de octubre de 1988. Unanimidad de votos. Ponente: Arnoldo Nájera Virgen. Secretario: Enrique Crispín Campos Ramírez.</w:t>
      </w:r>
    </w:p>
    <w:p w:rsidR="0052605C" w:rsidRPr="00565354" w:rsidRDefault="00982389" w:rsidP="00565354">
      <w:pP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Amparo en revisión 597/95. Emilio Maurer Bretón. 15 de noviembre de 1995. Unanimidad de votos. Ponente: Clementina Ramírez Moguel Goyzueta. Secretario: Gonzalo Carrera Molina.</w:t>
      </w:r>
    </w:p>
    <w:p w:rsidR="0052605C" w:rsidRPr="00565354" w:rsidRDefault="00982389" w:rsidP="00565354">
      <w:pPr>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Amparo directo 7/96. Pedro Vicente López Miro. 21 de febrero de 1996. Unanimidad de votos. Ponente: María Eugenia Estela Martínez Cardiel. Secretario: Enrique Baigts Muñoz.</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 xml:space="preserve">En consecuencia, la fundamentación y motivación implica que, en el acto de autoridad, además de contenerse los supuestos jurídicos aplicables se expliquen claramente por qué a través de la utilización de la norma se emitió el acto. </w:t>
      </w:r>
    </w:p>
    <w:p w:rsidR="0052605C" w:rsidRPr="00565354" w:rsidRDefault="0052605C" w:rsidP="00565354">
      <w:pPr>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De este modo, la persona que se sienta afectada pueda impugnar la decisión, permitiéndole una real y auténtica defensa. En ese mismo sentido, el numeral trigésimo tercero fracción V de los Lineamientos Generales, precisa que para motivar la clasificación se deben acreditar las circunstancias de tiempo, modo y lugar.</w:t>
      </w:r>
    </w:p>
    <w:p w:rsidR="0052605C" w:rsidRPr="00565354" w:rsidRDefault="0052605C" w:rsidP="00565354">
      <w:pPr>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En ese caso, se precisa que, si bien se entregaron los recibos solicitados, no se proporcionó el Acuerdo emitido por el Comité de Transparencia que sustente la versión pública por lo que se modifica la respuesta del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 xml:space="preserve"> y se ordena la entrega del </w:t>
      </w:r>
      <w:r w:rsidRPr="00565354">
        <w:rPr>
          <w:rFonts w:ascii="Palatino Linotype" w:eastAsia="Palatino Linotype" w:hAnsi="Palatino Linotype" w:cs="Palatino Linotype"/>
          <w:b/>
          <w:color w:val="000000" w:themeColor="text1"/>
        </w:rPr>
        <w:t>Acuerdo del Comité de Transparencia en el que funde y motive las razones sobre los datos que se suprimieron o eliminaron dentro los recibos por concepto de “prima vacacional” remitidos en respuesta.</w:t>
      </w:r>
    </w:p>
    <w:p w:rsidR="0052605C" w:rsidRPr="00565354" w:rsidRDefault="0052605C" w:rsidP="00565354">
      <w:pPr>
        <w:pBdr>
          <w:top w:val="nil"/>
          <w:left w:val="nil"/>
          <w:bottom w:val="nil"/>
          <w:right w:val="nil"/>
          <w:between w:val="nil"/>
        </w:pBdr>
        <w:rPr>
          <w:rFonts w:ascii="Palatino Linotype" w:eastAsia="Palatino Linotype" w:hAnsi="Palatino Linotype" w:cs="Palatino Linotype"/>
          <w:color w:val="000000" w:themeColor="text1"/>
          <w:highlight w:val="darkYellow"/>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Ahora bien, es conveniente realizar el análisis en relación al </w:t>
      </w:r>
      <w:r w:rsidRPr="00565354">
        <w:rPr>
          <w:rFonts w:ascii="Palatino Linotype" w:eastAsia="Palatino Linotype" w:hAnsi="Palatino Linotype" w:cs="Palatino Linotype"/>
          <w:b/>
          <w:color w:val="000000" w:themeColor="text1"/>
        </w:rPr>
        <w:t xml:space="preserve">RECURSO DE REVISIÓN </w:t>
      </w:r>
      <w:r w:rsidR="009E1674">
        <w:rPr>
          <w:rFonts w:ascii="Palatino Linotype" w:eastAsia="Palatino Linotype" w:hAnsi="Palatino Linotype" w:cs="Palatino Linotype"/>
          <w:b/>
          <w:color w:val="000000" w:themeColor="text1"/>
        </w:rPr>
        <w:t>0</w:t>
      </w:r>
      <w:r w:rsidRPr="00565354">
        <w:rPr>
          <w:rFonts w:ascii="Palatino Linotype" w:eastAsia="Palatino Linotype" w:hAnsi="Palatino Linotype" w:cs="Palatino Linotype"/>
          <w:b/>
          <w:color w:val="000000" w:themeColor="text1"/>
        </w:rPr>
        <w:t>9909/INFOEM/IP/RR/2025</w:t>
      </w:r>
      <w:r w:rsidRPr="00565354">
        <w:rPr>
          <w:rFonts w:ascii="Palatino Linotype" w:eastAsia="Palatino Linotype" w:hAnsi="Palatino Linotype" w:cs="Palatino Linotype"/>
          <w:color w:val="000000" w:themeColor="text1"/>
        </w:rPr>
        <w:t xml:space="preserve">, correspondiente a los recibos de nómina de la primera quincena de julio de dos mil veinticinco, al respecto el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 xml:space="preserve"> remitió ochocientos ochenta y ocho recibos de nómina de entre los cuales ochocientos ochenta y cinco corresponden a la primera quincena de agosto, temporalidad que no fue solicitada por el solicitante y solo tres recibos 20251303900624, 20251303007045, 20251303006040 corresponden a la temporalidad solicitada, por tanto no colma la pretensión </w:t>
      </w:r>
      <w:r w:rsidRPr="00565354">
        <w:rPr>
          <w:rFonts w:ascii="Palatino Linotype" w:eastAsia="Palatino Linotype" w:hAnsi="Palatino Linotype" w:cs="Palatino Linotype"/>
          <w:color w:val="000000" w:themeColor="text1"/>
        </w:rPr>
        <w:lastRenderedPageBreak/>
        <w:t xml:space="preserve">del particular, lo que hace viable </w:t>
      </w:r>
      <w:r w:rsidRPr="00565354">
        <w:rPr>
          <w:rFonts w:ascii="Palatino Linotype" w:eastAsia="Palatino Linotype" w:hAnsi="Palatino Linotype" w:cs="Palatino Linotype"/>
          <w:b/>
          <w:color w:val="000000" w:themeColor="text1"/>
        </w:rPr>
        <w:t xml:space="preserve">MODIFICAR </w:t>
      </w:r>
      <w:r w:rsidRPr="00565354">
        <w:rPr>
          <w:rFonts w:ascii="Palatino Linotype" w:eastAsia="Palatino Linotype" w:hAnsi="Palatino Linotype" w:cs="Palatino Linotype"/>
          <w:color w:val="000000" w:themeColor="text1"/>
        </w:rPr>
        <w:t xml:space="preserve">la respuesta del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 xml:space="preserve">y ordenar la entrega en versión pública los </w:t>
      </w:r>
      <w:r w:rsidRPr="00565354">
        <w:rPr>
          <w:rFonts w:ascii="Palatino Linotype" w:eastAsia="Palatino Linotype" w:hAnsi="Palatino Linotype" w:cs="Palatino Linotype"/>
          <w:b/>
          <w:color w:val="000000" w:themeColor="text1"/>
        </w:rPr>
        <w:t>Recibos de Nómina correspondientes a la primera quincena de julio de dos mil veinticinco.</w:t>
      </w:r>
    </w:p>
    <w:p w:rsidR="0052605C" w:rsidRPr="00565354" w:rsidRDefault="0052605C" w:rsidP="00565354">
      <w:pPr>
        <w:pBdr>
          <w:top w:val="nil"/>
          <w:left w:val="nil"/>
          <w:bottom w:val="nil"/>
          <w:right w:val="nil"/>
          <w:between w:val="nil"/>
        </w:pBdr>
        <w:rPr>
          <w:rFonts w:ascii="Palatino Linotype" w:eastAsia="Palatino Linotype" w:hAnsi="Palatino Linotype" w:cs="Palatino Linotype"/>
          <w:color w:val="000000" w:themeColor="text1"/>
          <w:highlight w:val="yellow"/>
        </w:rPr>
      </w:pPr>
    </w:p>
    <w:p w:rsidR="0052605C"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Por lo que atañe al </w:t>
      </w:r>
      <w:r w:rsidRPr="00565354">
        <w:rPr>
          <w:rFonts w:ascii="Palatino Linotype" w:eastAsia="Palatino Linotype" w:hAnsi="Palatino Linotype" w:cs="Palatino Linotype"/>
          <w:b/>
          <w:color w:val="000000" w:themeColor="text1"/>
        </w:rPr>
        <w:t xml:space="preserve">RECURSO DE REVISIÓN </w:t>
      </w:r>
      <w:r w:rsidR="009E1674">
        <w:rPr>
          <w:rFonts w:ascii="Palatino Linotype" w:eastAsia="Palatino Linotype" w:hAnsi="Palatino Linotype" w:cs="Palatino Linotype"/>
          <w:b/>
          <w:color w:val="000000" w:themeColor="text1"/>
        </w:rPr>
        <w:t>0</w:t>
      </w:r>
      <w:r w:rsidRPr="00565354">
        <w:rPr>
          <w:rFonts w:ascii="Palatino Linotype" w:eastAsia="Palatino Linotype" w:hAnsi="Palatino Linotype" w:cs="Palatino Linotype"/>
          <w:b/>
          <w:color w:val="000000" w:themeColor="text1"/>
        </w:rPr>
        <w:t xml:space="preserve">9918/INFOEM/IP/RR/2025, </w:t>
      </w:r>
      <w:r w:rsidRPr="00565354">
        <w:rPr>
          <w:rFonts w:ascii="Palatino Linotype" w:eastAsia="Palatino Linotype" w:hAnsi="Palatino Linotype" w:cs="Palatino Linotype"/>
          <w:color w:val="000000" w:themeColor="text1"/>
        </w:rPr>
        <w:t>respecto a los recibos de nómina del Coordinador de Protección Civil</w:t>
      </w:r>
      <w:r w:rsidR="00BF6F7F" w:rsidRPr="00565354">
        <w:rPr>
          <w:rFonts w:ascii="Palatino Linotype" w:eastAsia="Palatino Linotype" w:hAnsi="Palatino Linotype" w:cs="Palatino Linotype"/>
          <w:color w:val="000000" w:themeColor="text1"/>
        </w:rPr>
        <w:t xml:space="preserve"> y Bomberos</w:t>
      </w:r>
      <w:r w:rsidRPr="00565354">
        <w:rPr>
          <w:rFonts w:ascii="Palatino Linotype" w:eastAsia="Palatino Linotype" w:hAnsi="Palatino Linotype" w:cs="Palatino Linotype"/>
          <w:color w:val="000000" w:themeColor="text1"/>
        </w:rPr>
        <w:t xml:space="preserve">, el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en respuesta remitió recibos de nómina de la primera y segunda quincena</w:t>
      </w:r>
      <w:r w:rsidR="00BF6F7F" w:rsidRPr="00565354">
        <w:rPr>
          <w:rFonts w:ascii="Palatino Linotype" w:eastAsia="Palatino Linotype" w:hAnsi="Palatino Linotype" w:cs="Palatino Linotype"/>
          <w:color w:val="000000" w:themeColor="text1"/>
        </w:rPr>
        <w:t xml:space="preserve"> de julio</w:t>
      </w:r>
      <w:r w:rsidRPr="00565354">
        <w:rPr>
          <w:rFonts w:ascii="Palatino Linotype" w:eastAsia="Palatino Linotype" w:hAnsi="Palatino Linotype" w:cs="Palatino Linotype"/>
          <w:color w:val="000000" w:themeColor="text1"/>
        </w:rPr>
        <w:t xml:space="preserve"> de dos mil veinticinco, ahora bien tomando en consideración que la solicitud de información se recibió el diecisiete de julio de dos mil veinticinco, los recibos que se debieron remitir deberían ser la correspondiente a la segunda quincena de junio y a la primera quincena de julio de dos mil veinticinco, esto atendiendo al criterio reiterado 04/2024, del Pleno de este Instituto:</w:t>
      </w:r>
    </w:p>
    <w:p w:rsidR="0052605C" w:rsidRPr="00565354" w:rsidRDefault="00982389" w:rsidP="00565354">
      <w:pPr>
        <w:pBdr>
          <w:top w:val="nil"/>
          <w:left w:val="nil"/>
          <w:bottom w:val="nil"/>
          <w:right w:val="nil"/>
          <w:between w:val="nil"/>
        </w:pBdr>
        <w:tabs>
          <w:tab w:val="left" w:pos="709"/>
        </w:tabs>
        <w:rPr>
          <w:rFonts w:ascii="Palatino Linotype" w:eastAsia="Palatino Linotype" w:hAnsi="Palatino Linotype" w:cs="Palatino Linotype"/>
          <w:b/>
          <w:i/>
          <w:color w:val="000000" w:themeColor="text1"/>
        </w:rPr>
      </w:pPr>
      <w:r w:rsidRPr="00565354">
        <w:rPr>
          <w:rFonts w:ascii="Palatino Linotype" w:eastAsia="Palatino Linotype" w:hAnsi="Palatino Linotype" w:cs="Palatino Linotype"/>
          <w:b/>
          <w:i/>
          <w:color w:val="000000" w:themeColor="text1"/>
        </w:rPr>
        <w:t>CRITERIO REITERADO 04/2024</w:t>
      </w:r>
    </w:p>
    <w:p w:rsidR="0052605C" w:rsidRPr="00565354" w:rsidRDefault="00982389" w:rsidP="00565354">
      <w:pPr>
        <w:pBdr>
          <w:top w:val="nil"/>
          <w:left w:val="nil"/>
          <w:bottom w:val="nil"/>
          <w:right w:val="nil"/>
          <w:between w:val="nil"/>
        </w:pBdr>
        <w:tabs>
          <w:tab w:val="left" w:pos="709"/>
        </w:tabs>
        <w:jc w:val="both"/>
        <w:rPr>
          <w:rFonts w:ascii="Palatino Linotype" w:eastAsia="Palatino Linotype" w:hAnsi="Palatino Linotype" w:cs="Palatino Linotype"/>
          <w:b/>
          <w:i/>
          <w:color w:val="000000" w:themeColor="text1"/>
        </w:rPr>
      </w:pPr>
      <w:r w:rsidRPr="00565354">
        <w:rPr>
          <w:rFonts w:ascii="Palatino Linotype" w:eastAsia="Palatino Linotype" w:hAnsi="Palatino Linotype" w:cs="Palatino Linotype"/>
          <w:b/>
          <w:i/>
          <w:color w:val="000000" w:themeColor="text1"/>
        </w:rPr>
        <w:t>NÓMINA DE SERVIDORES PÚBLICOS. PERIODO DE BÚSQUEDA Y ENTREGA DE LA INFORMACIÓN, CUANDO NO SE PRECISA EN LA SOLICITUD DE INFORMACIÓN.</w:t>
      </w:r>
      <w:r w:rsidRPr="00565354">
        <w:rPr>
          <w:rFonts w:ascii="Palatino Linotype" w:eastAsia="Palatino Linotype" w:hAnsi="Palatino Linotype" w:cs="Palatino Linotype"/>
          <w:i/>
          <w:color w:val="000000" w:themeColor="text1"/>
        </w:rPr>
        <w:t xml:space="preserve"> Cuando el particular no refiriera el periodo respecto del cual requiere la información, o bien, de la solicitud presentada no se adviertan elementos que permitan identificarlo, tratándose exclusivamente de información relativa a la nómina, </w:t>
      </w:r>
      <w:r w:rsidRPr="00565354">
        <w:rPr>
          <w:rFonts w:ascii="Palatino Linotype" w:eastAsia="Palatino Linotype" w:hAnsi="Palatino Linotype" w:cs="Palatino Linotype"/>
          <w:b/>
          <w:i/>
          <w:color w:val="000000" w:themeColor="text1"/>
        </w:rPr>
        <w:t>se deberá hacer entrega de la información relativa a las últimas dos quincenas pagadas previo a la fecha en que se presentó la solicitud.</w:t>
      </w:r>
    </w:p>
    <w:p w:rsidR="0052605C" w:rsidRPr="00565354" w:rsidRDefault="00982389" w:rsidP="00565354">
      <w:pPr>
        <w:tabs>
          <w:tab w:val="left" w:pos="709"/>
        </w:tabs>
        <w:jc w:val="both"/>
        <w:rPr>
          <w:rFonts w:ascii="Palatino Linotype" w:eastAsia="Palatino Linotype" w:hAnsi="Palatino Linotype" w:cs="Palatino Linotype"/>
          <w:b/>
          <w:i/>
          <w:color w:val="000000" w:themeColor="text1"/>
        </w:rPr>
      </w:pPr>
      <w:r w:rsidRPr="00565354">
        <w:rPr>
          <w:rFonts w:ascii="Palatino Linotype" w:eastAsia="Palatino Linotype" w:hAnsi="Palatino Linotype" w:cs="Palatino Linotype"/>
          <w:b/>
          <w:i/>
          <w:color w:val="000000" w:themeColor="text1"/>
        </w:rPr>
        <w:t xml:space="preserve">Precedentes: </w:t>
      </w:r>
    </w:p>
    <w:p w:rsidR="0052605C" w:rsidRPr="00565354" w:rsidRDefault="0052605C" w:rsidP="00565354">
      <w:pPr>
        <w:tabs>
          <w:tab w:val="left" w:pos="709"/>
        </w:tabs>
        <w:jc w:val="both"/>
        <w:rPr>
          <w:rFonts w:ascii="Palatino Linotype" w:eastAsia="Palatino Linotype" w:hAnsi="Palatino Linotype" w:cs="Palatino Linotype"/>
          <w:b/>
          <w:i/>
          <w:color w:val="000000" w:themeColor="text1"/>
        </w:rPr>
      </w:pPr>
    </w:p>
    <w:p w:rsidR="0052605C" w:rsidRPr="00565354" w:rsidRDefault="00982389" w:rsidP="00565354">
      <w:pPr>
        <w:numPr>
          <w:ilvl w:val="0"/>
          <w:numId w:val="8"/>
        </w:numPr>
        <w:pBdr>
          <w:top w:val="nil"/>
          <w:left w:val="nil"/>
          <w:bottom w:val="nil"/>
          <w:right w:val="nil"/>
          <w:between w:val="nil"/>
        </w:pBdr>
        <w:tabs>
          <w:tab w:val="left" w:pos="709"/>
        </w:tabs>
        <w:ind w:left="0" w:firstLine="0"/>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 xml:space="preserve">En materia de acceso a la información pública. 16752/INFOEM/IP/RR/2022 y acumulados. Aprobada por mayoría de votos, emitiendo voto particular los Comisionados Sharon Cristina Morales Martínez, Guadalupe Ramírez Peña y Luis Gustavo Parra Noriega. Ayuntamiento de Toluca. Comisionada Ponente Sharon Cristina Morales Martínez. Sesión 43 – 2023. </w:t>
      </w:r>
    </w:p>
    <w:p w:rsidR="0052605C" w:rsidRPr="00565354" w:rsidRDefault="00982389" w:rsidP="00565354">
      <w:pPr>
        <w:numPr>
          <w:ilvl w:val="0"/>
          <w:numId w:val="8"/>
        </w:numPr>
        <w:pBdr>
          <w:top w:val="nil"/>
          <w:left w:val="nil"/>
          <w:bottom w:val="nil"/>
          <w:right w:val="nil"/>
          <w:between w:val="nil"/>
        </w:pBdr>
        <w:tabs>
          <w:tab w:val="left" w:pos="709"/>
        </w:tabs>
        <w:ind w:left="0" w:firstLine="0"/>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lastRenderedPageBreak/>
        <w:t>En materia de acceso a la información pública. 07558/INFOEM/IP/RR/2023. Aprobada por unanimidad de votos. Ayuntamiento de Ecatepec de Morelos. Comisionada Ponente María del Rosario Mejía Ayala. Sesión 03 – 2024.</w:t>
      </w:r>
    </w:p>
    <w:p w:rsidR="0052605C" w:rsidRPr="00565354" w:rsidRDefault="00982389" w:rsidP="00565354">
      <w:pPr>
        <w:numPr>
          <w:ilvl w:val="0"/>
          <w:numId w:val="8"/>
        </w:numPr>
        <w:pBdr>
          <w:top w:val="nil"/>
          <w:left w:val="nil"/>
          <w:bottom w:val="nil"/>
          <w:right w:val="nil"/>
          <w:between w:val="nil"/>
        </w:pBdr>
        <w:tabs>
          <w:tab w:val="left" w:pos="709"/>
        </w:tabs>
        <w:ind w:left="0" w:firstLine="0"/>
        <w:jc w:val="both"/>
        <w:rPr>
          <w:rFonts w:ascii="Palatino Linotype" w:eastAsia="Palatino Linotype" w:hAnsi="Palatino Linotype" w:cs="Palatino Linotype"/>
          <w:i/>
          <w:color w:val="000000" w:themeColor="text1"/>
        </w:rPr>
      </w:pPr>
      <w:r w:rsidRPr="00565354">
        <w:rPr>
          <w:rFonts w:ascii="Palatino Linotype" w:eastAsia="Palatino Linotype" w:hAnsi="Palatino Linotype" w:cs="Palatino Linotype"/>
          <w:i/>
          <w:color w:val="000000" w:themeColor="text1"/>
        </w:rPr>
        <w:t xml:space="preserve">En materia de acceso a la información pública. 07557/INFOEM/IP/RR/2023. Aprobada por unanimidad de votos, emitiendo voto disidente la Comisionada Guadalupe Ramírez Peña. Secretaría de Educación. Comisionada Ponente Sharon Cristina Morales Martínez. Sesión 05 – 2024. </w:t>
      </w:r>
    </w:p>
    <w:p w:rsidR="0052605C" w:rsidRPr="00565354" w:rsidRDefault="0052605C" w:rsidP="0056535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Descrito lo anterior, resulta conveniente </w:t>
      </w:r>
      <w:r w:rsidRPr="00565354">
        <w:rPr>
          <w:rFonts w:ascii="Palatino Linotype" w:eastAsia="Palatino Linotype" w:hAnsi="Palatino Linotype" w:cs="Palatino Linotype"/>
          <w:b/>
          <w:color w:val="000000" w:themeColor="text1"/>
        </w:rPr>
        <w:t xml:space="preserve">MODIFICAR, </w:t>
      </w:r>
      <w:r w:rsidRPr="00565354">
        <w:rPr>
          <w:rFonts w:ascii="Palatino Linotype" w:eastAsia="Palatino Linotype" w:hAnsi="Palatino Linotype" w:cs="Palatino Linotype"/>
          <w:color w:val="000000" w:themeColor="text1"/>
        </w:rPr>
        <w:t xml:space="preserve">la respuesta del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y ordenar la entrega en versión pública del recibo de nómina correspondiente a la segunda quincena de junio de dos mil veinticinco del Coordinador de Protección Civil y Bomberos.</w:t>
      </w:r>
    </w:p>
    <w:p w:rsidR="0052605C" w:rsidRPr="00565354" w:rsidRDefault="0052605C" w:rsidP="00565354">
      <w:pPr>
        <w:pBdr>
          <w:top w:val="nil"/>
          <w:left w:val="nil"/>
          <w:bottom w:val="nil"/>
          <w:right w:val="nil"/>
          <w:between w:val="nil"/>
        </w:pBdr>
        <w:rPr>
          <w:rFonts w:ascii="Palatino Linotype" w:eastAsia="Palatino Linotype" w:hAnsi="Palatino Linotype" w:cs="Palatino Linotype"/>
          <w:color w:val="000000" w:themeColor="text1"/>
        </w:rPr>
      </w:pPr>
    </w:p>
    <w:p w:rsidR="0052605C" w:rsidRPr="009B0E98" w:rsidRDefault="00982389" w:rsidP="00565354">
      <w:pPr>
        <w:numPr>
          <w:ilvl w:val="0"/>
          <w:numId w:val="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themeColor="text1"/>
        </w:rPr>
      </w:pPr>
      <w:r w:rsidRPr="009B0E98">
        <w:rPr>
          <w:rFonts w:ascii="Palatino Linotype" w:eastAsia="Palatino Linotype" w:hAnsi="Palatino Linotype" w:cs="Palatino Linotype"/>
          <w:color w:val="000000" w:themeColor="text1"/>
        </w:rPr>
        <w:t xml:space="preserve">En continuidad, por lo que respecta al </w:t>
      </w:r>
      <w:r w:rsidRPr="009B0E98">
        <w:rPr>
          <w:rFonts w:ascii="Palatino Linotype" w:eastAsia="Palatino Linotype" w:hAnsi="Palatino Linotype" w:cs="Palatino Linotype"/>
          <w:b/>
          <w:color w:val="000000" w:themeColor="text1"/>
        </w:rPr>
        <w:t xml:space="preserve">RECURSO DE REVISIÓN 09930/INFOEM/IP/RR/2025, </w:t>
      </w:r>
      <w:r w:rsidRPr="009B0E98">
        <w:rPr>
          <w:rFonts w:ascii="Palatino Linotype" w:eastAsia="Palatino Linotype" w:hAnsi="Palatino Linotype" w:cs="Palatino Linotype"/>
          <w:color w:val="000000" w:themeColor="text1"/>
        </w:rPr>
        <w:t xml:space="preserve">en relación a los recibos de nómina correspondientes a la segunda quincena de junio de dos mil veinticinco, cabe precisar que el </w:t>
      </w:r>
      <w:r w:rsidRPr="009B0E98">
        <w:rPr>
          <w:rFonts w:ascii="Palatino Linotype" w:eastAsia="Palatino Linotype" w:hAnsi="Palatino Linotype" w:cs="Palatino Linotype"/>
          <w:b/>
          <w:color w:val="000000" w:themeColor="text1"/>
        </w:rPr>
        <w:t xml:space="preserve">SUJETO OBLIGADO, </w:t>
      </w:r>
      <w:r w:rsidRPr="009B0E98">
        <w:rPr>
          <w:rFonts w:ascii="Palatino Linotype" w:eastAsia="Palatino Linotype" w:hAnsi="Palatino Linotype" w:cs="Palatino Linotype"/>
          <w:color w:val="000000" w:themeColor="text1"/>
        </w:rPr>
        <w:t xml:space="preserve">en respuesta remitió en versión pública ochocientos ochenta y seis recibos de nómina, sin embargo omitió remitir el Acuerdo emitido por el Comité de Transparencia a través del cual aprobó la versión pública de las documentales entregadas en respuesta, no obstante a través de un acto jurídico posterior como lo es el Informe Justificado, remitió el Acuerdo CT/S13/]EXT/AC03/2025 de la Décima Tercera Sesión Extraordinaria del Comité de Transparencia, en donde se aproó la clasificación de datos contenidos en los recibos de nómina remitidos en respuesta como lo son el Numero de empleado, RFC, Cuenta Bancaria, Sello Digital del SAT, Cadena Original del Complemento de Certificación Digital del SAT, CURP, Numero de Seguridad Social, Código QR; así como Otras Deducción, sin embargo </w:t>
      </w:r>
      <w:r w:rsidR="00863980" w:rsidRPr="009B0E98">
        <w:rPr>
          <w:rFonts w:ascii="Palatino Linotype" w:eastAsia="Palatino Linotype" w:hAnsi="Palatino Linotype" w:cs="Palatino Linotype"/>
          <w:color w:val="000000" w:themeColor="text1"/>
        </w:rPr>
        <w:lastRenderedPageBreak/>
        <w:t>en los recibos de nómina de referencia se testaron datos que no fueron descritos en el Acuerdo de Clasificación como la Clasificación del Nombre de los Elementos Operativos adscritos a Dirección de Seguridad Pública.</w:t>
      </w:r>
    </w:p>
    <w:p w:rsidR="00863980" w:rsidRPr="009B0E98" w:rsidRDefault="00863980" w:rsidP="00565354">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themeColor="text1"/>
        </w:rPr>
      </w:pPr>
    </w:p>
    <w:p w:rsidR="00863980" w:rsidRPr="009B0E98" w:rsidRDefault="00863980" w:rsidP="00565354">
      <w:pPr>
        <w:numPr>
          <w:ilvl w:val="0"/>
          <w:numId w:val="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themeColor="text1"/>
        </w:rPr>
      </w:pPr>
      <w:r w:rsidRPr="009B0E98">
        <w:rPr>
          <w:rFonts w:ascii="Palatino Linotype" w:eastAsia="Palatino Linotype" w:hAnsi="Palatino Linotype" w:cs="Palatino Linotype"/>
          <w:color w:val="000000" w:themeColor="text1"/>
        </w:rPr>
        <w:t xml:space="preserve">Po lo antes descrito, resulta conveniente </w:t>
      </w:r>
      <w:r w:rsidRPr="009B0E98">
        <w:rPr>
          <w:rFonts w:ascii="Palatino Linotype" w:eastAsia="Palatino Linotype" w:hAnsi="Palatino Linotype" w:cs="Palatino Linotype"/>
          <w:b/>
          <w:color w:val="000000" w:themeColor="text1"/>
        </w:rPr>
        <w:t xml:space="preserve">MODIFICAR, </w:t>
      </w:r>
      <w:r w:rsidRPr="009B0E98">
        <w:rPr>
          <w:rFonts w:ascii="Palatino Linotype" w:eastAsia="Palatino Linotype" w:hAnsi="Palatino Linotype" w:cs="Palatino Linotype"/>
          <w:color w:val="000000" w:themeColor="text1"/>
        </w:rPr>
        <w:t xml:space="preserve">la respuesta del </w:t>
      </w:r>
      <w:r w:rsidRPr="009B0E98">
        <w:rPr>
          <w:rFonts w:ascii="Palatino Linotype" w:eastAsia="Palatino Linotype" w:hAnsi="Palatino Linotype" w:cs="Palatino Linotype"/>
          <w:b/>
          <w:color w:val="000000" w:themeColor="text1"/>
        </w:rPr>
        <w:t xml:space="preserve">SUJETO OBLIGADO </w:t>
      </w:r>
      <w:r w:rsidRPr="009B0E98">
        <w:rPr>
          <w:rFonts w:ascii="Palatino Linotype" w:eastAsia="Palatino Linotype" w:hAnsi="Palatino Linotype" w:cs="Palatino Linotype"/>
          <w:color w:val="000000" w:themeColor="text1"/>
        </w:rPr>
        <w:t>y ordenar la entrega del Acuerdo emitido por el Comité de Transparencia en donde de manera fundada y motivada clasifique el nombre del personal operativo adscrito a la Dirección de Seguridad Pública de los recibos de nómina correspondientes a la segunda quincena de junio de dos mil veinticinco, remitidos en respuesta.</w:t>
      </w:r>
    </w:p>
    <w:p w:rsidR="006D2C20" w:rsidRPr="009B0E98" w:rsidRDefault="006D2C20" w:rsidP="00565354">
      <w:pPr>
        <w:pStyle w:val="Prrafodelista"/>
        <w:ind w:left="0"/>
        <w:rPr>
          <w:rFonts w:ascii="Palatino Linotype" w:eastAsia="Palatino Linotype" w:hAnsi="Palatino Linotype" w:cs="Palatino Linotype"/>
          <w:color w:val="000000" w:themeColor="text1"/>
        </w:rPr>
      </w:pPr>
    </w:p>
    <w:p w:rsidR="006D2C20" w:rsidRPr="009B0E98" w:rsidRDefault="006D2C20"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color w:val="000000" w:themeColor="text1"/>
        </w:rPr>
        <w:t xml:space="preserve">Analizadas las constancias que forman parte de los expedientes electrónicos en que se actúa, </w:t>
      </w:r>
      <w:r w:rsidRPr="00565354">
        <w:rPr>
          <w:rFonts w:ascii="Palatino Linotype" w:eastAsia="Palatino Linotype" w:hAnsi="Palatino Linotype" w:cs="Palatino Linotype"/>
          <w:b/>
          <w:color w:val="000000" w:themeColor="text1"/>
        </w:rPr>
        <w:t>resultan parcialmente fundadas</w:t>
      </w:r>
      <w:r w:rsidRPr="00565354">
        <w:rPr>
          <w:rFonts w:ascii="Palatino Linotype" w:eastAsia="Palatino Linotype" w:hAnsi="Palatino Linotype" w:cs="Palatino Linotype"/>
          <w:color w:val="000000" w:themeColor="text1"/>
        </w:rPr>
        <w:t xml:space="preserve"> las razones o motivos de inconformidad hechos valer por el </w:t>
      </w:r>
      <w:r w:rsidRPr="00565354">
        <w:rPr>
          <w:rFonts w:ascii="Palatino Linotype" w:eastAsia="Palatino Linotype" w:hAnsi="Palatino Linotype" w:cs="Palatino Linotype"/>
          <w:b/>
          <w:color w:val="000000" w:themeColor="text1"/>
        </w:rPr>
        <w:t>RECURRENTE</w:t>
      </w:r>
      <w:r w:rsidRPr="00565354">
        <w:rPr>
          <w:rFonts w:ascii="Palatino Linotype" w:eastAsia="Palatino Linotype" w:hAnsi="Palatino Linotype" w:cs="Palatino Linotype"/>
          <w:color w:val="000000" w:themeColor="text1"/>
        </w:rPr>
        <w:t xml:space="preserve"> dentro de los recursos de revisión </w:t>
      </w:r>
      <w:r w:rsidRPr="00565354">
        <w:rPr>
          <w:rFonts w:ascii="Palatino Linotype" w:eastAsia="Palatino Linotype" w:hAnsi="Palatino Linotype" w:cs="Palatino Linotype"/>
          <w:b/>
          <w:color w:val="000000" w:themeColor="text1"/>
        </w:rPr>
        <w:t>09908/INFOEM/IP/RR/2025, 09909/INFOEM/IP/RR/2025, 09918/INFOEM/IP/RR/2025 y 09930/INFOEM/IP/RR/2025</w:t>
      </w:r>
      <w:r w:rsidRPr="00565354">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565354">
        <w:rPr>
          <w:rFonts w:ascii="Palatino Linotype" w:eastAsia="Palatino Linotype" w:hAnsi="Palatino Linotype" w:cs="Palatino Linotype"/>
          <w:b/>
          <w:color w:val="000000" w:themeColor="text1"/>
        </w:rPr>
        <w:t>MODIFICAN</w:t>
      </w:r>
      <w:r w:rsidRPr="00565354">
        <w:rPr>
          <w:rFonts w:ascii="Palatino Linotype" w:eastAsia="Palatino Linotype" w:hAnsi="Palatino Linotype" w:cs="Palatino Linotype"/>
          <w:color w:val="000000" w:themeColor="text1"/>
        </w:rPr>
        <w:t xml:space="preserve"> las respuestas del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y se ordena la entrega, del </w:t>
      </w:r>
      <w:r w:rsidRPr="00565354">
        <w:rPr>
          <w:rFonts w:ascii="Palatino Linotype" w:eastAsia="Palatino Linotype" w:hAnsi="Palatino Linotype" w:cs="Palatino Linotype"/>
          <w:b/>
          <w:color w:val="000000" w:themeColor="text1"/>
        </w:rPr>
        <w:t xml:space="preserve">Acuerdo del Comité de Transparencia en el que funde y motive las razones sobre los datos que se suprimieron o eliminaron dentro los recibos por concepto de “prima vacacional” remitidos en respuesta, recibos de nómina faltantes correspondientes a la primera quincena de julio de dos mil veinticinco, recibo de nómina correspondiente a la segunda quincena de junio de </w:t>
      </w:r>
      <w:r w:rsidRPr="009B0E98">
        <w:rPr>
          <w:rFonts w:ascii="Palatino Linotype" w:eastAsia="Palatino Linotype" w:hAnsi="Palatino Linotype" w:cs="Palatino Linotype"/>
          <w:b/>
          <w:color w:val="000000" w:themeColor="text1"/>
        </w:rPr>
        <w:t xml:space="preserve">dos mil veinticinco del Coordinador de Protección Civil y Bomberos; así como, el Acuerdo </w:t>
      </w:r>
      <w:r w:rsidRPr="009B0E98">
        <w:rPr>
          <w:rFonts w:ascii="Palatino Linotype" w:eastAsia="Palatino Linotype" w:hAnsi="Palatino Linotype" w:cs="Palatino Linotype"/>
          <w:b/>
          <w:color w:val="000000" w:themeColor="text1"/>
        </w:rPr>
        <w:lastRenderedPageBreak/>
        <w:t>emitido por el Comité de Transparencia en donde de manera fundada y motivada clasifique el nombre del personal operativo adscrito a la Dirección de Seguridad Pública de los recibos de nómina correspondientes a la segunda quincena de junio de dos mil veinticinco, remitidos en respuesta.</w:t>
      </w:r>
    </w:p>
    <w:p w:rsidR="0052605C" w:rsidRPr="00565354" w:rsidRDefault="0052605C" w:rsidP="00565354">
      <w:pPr>
        <w:pBdr>
          <w:top w:val="nil"/>
          <w:left w:val="nil"/>
          <w:bottom w:val="nil"/>
          <w:right w:val="nil"/>
          <w:between w:val="nil"/>
        </w:pBdr>
        <w:shd w:val="clear" w:color="auto" w:fill="FFFFFF"/>
        <w:rPr>
          <w:rFonts w:ascii="Palatino Linotype" w:eastAsia="Century Gothic" w:hAnsi="Palatino Linotype" w:cs="Century Gothic"/>
          <w:color w:val="000000" w:themeColor="text1"/>
        </w:rPr>
      </w:pPr>
    </w:p>
    <w:p w:rsidR="0052605C" w:rsidRPr="00565354" w:rsidRDefault="00982389" w:rsidP="00565354">
      <w:pPr>
        <w:keepNext/>
        <w:keepLines/>
        <w:spacing w:line="360" w:lineRule="auto"/>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QUINTO. De la versión pública.</w:t>
      </w:r>
    </w:p>
    <w:p w:rsidR="0052605C" w:rsidRPr="00565354" w:rsidRDefault="00982389" w:rsidP="00565354">
      <w:pPr>
        <w:keepNext/>
        <w:keepLines/>
        <w:numPr>
          <w:ilvl w:val="0"/>
          <w:numId w:val="2"/>
        </w:numPr>
        <w:tabs>
          <w:tab w:val="left" w:pos="284"/>
        </w:tabs>
        <w:spacing w:line="360" w:lineRule="auto"/>
        <w:ind w:left="0" w:firstLine="0"/>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 xml:space="preserve">Nociones generales. </w:t>
      </w: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Debe destacarse que, debido a la naturaleza de la información solicitada</w:t>
      </w:r>
      <w:r w:rsidRPr="00565354">
        <w:rPr>
          <w:rFonts w:ascii="Palatino Linotype" w:eastAsia="Palatino Linotype" w:hAnsi="Palatino Linotype" w:cs="Palatino Linotype"/>
          <w:b/>
          <w:color w:val="000000" w:themeColor="text1"/>
        </w:rPr>
        <w:t xml:space="preserve">, </w:t>
      </w:r>
      <w:r w:rsidRPr="00565354">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565354">
        <w:rPr>
          <w:rFonts w:ascii="Palatino Linotype" w:eastAsia="Palatino Linotype" w:hAnsi="Palatino Linotype" w:cs="Palatino Linotype"/>
          <w:b/>
          <w:color w:val="000000" w:themeColor="text1"/>
        </w:rPr>
        <w:t xml:space="preserve">SUJETO OBLIGADO </w:t>
      </w:r>
      <w:r w:rsidRPr="00565354">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No pasa desapercibido para este Órgano Garante que los sujetos obligados</w:t>
      </w:r>
      <w:r w:rsidRPr="00565354">
        <w:rPr>
          <w:rFonts w:ascii="Palatino Linotype" w:eastAsia="Palatino Linotype" w:hAnsi="Palatino Linotype" w:cs="Palatino Linotype"/>
          <w:b/>
          <w:color w:val="000000" w:themeColor="text1"/>
        </w:rPr>
        <w:t xml:space="preserve"> </w:t>
      </w:r>
      <w:r w:rsidRPr="00565354">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2605C" w:rsidRPr="00565354" w:rsidRDefault="0052605C" w:rsidP="00565354">
      <w:pPr>
        <w:tabs>
          <w:tab w:val="left" w:pos="284"/>
        </w:tabs>
        <w:spacing w:line="360" w:lineRule="auto"/>
        <w:jc w:val="both"/>
        <w:rPr>
          <w:rFonts w:ascii="Palatino Linotype" w:eastAsia="Palatino Linotype" w:hAnsi="Palatino Linotype" w:cs="Palatino Linotype"/>
          <w:color w:val="000000" w:themeColor="text1"/>
        </w:rPr>
      </w:pPr>
    </w:p>
    <w:tbl>
      <w:tblPr>
        <w:tblStyle w:val="a2"/>
        <w:tblW w:w="9754"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65"/>
      </w:tblGrid>
      <w:tr w:rsidR="00565354" w:rsidRPr="00565354" w:rsidTr="001D6ACD">
        <w:tc>
          <w:tcPr>
            <w:tcW w:w="2689" w:type="dxa"/>
          </w:tcPr>
          <w:p w:rsidR="0052605C" w:rsidRPr="00565354" w:rsidRDefault="00982389" w:rsidP="00565354">
            <w:pPr>
              <w:tabs>
                <w:tab w:val="left" w:pos="284"/>
              </w:tabs>
              <w:spacing w:line="360" w:lineRule="auto"/>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a) Requisitos previos.</w:t>
            </w:r>
          </w:p>
        </w:tc>
        <w:tc>
          <w:tcPr>
            <w:tcW w:w="7065" w:type="dxa"/>
          </w:tcPr>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w:t>
            </w:r>
            <w:r w:rsidRPr="00565354">
              <w:rPr>
                <w:rFonts w:ascii="Palatino Linotype" w:eastAsia="Palatino Linotype" w:hAnsi="Palatino Linotype" w:cs="Palatino Linotype"/>
                <w:color w:val="000000" w:themeColor="text1"/>
              </w:rPr>
              <w:lastRenderedPageBreak/>
              <w:t xml:space="preserve">determinan que la información actualiza alguno de los supuestos de clasificación, es deber de los titulares de las áreas proponer su clasificación y no del Comité de Transparencia. </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565354">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565354">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565354" w:rsidRPr="00565354" w:rsidTr="001D6ACD">
        <w:tc>
          <w:tcPr>
            <w:tcW w:w="2689" w:type="dxa"/>
          </w:tcPr>
          <w:p w:rsidR="0052605C" w:rsidRPr="00565354" w:rsidRDefault="00982389" w:rsidP="00565354">
            <w:pPr>
              <w:tabs>
                <w:tab w:val="left" w:pos="284"/>
              </w:tabs>
              <w:spacing w:line="360" w:lineRule="auto"/>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b) Supuestos de clasificación.</w:t>
            </w:r>
          </w:p>
        </w:tc>
        <w:tc>
          <w:tcPr>
            <w:tcW w:w="7065" w:type="dxa"/>
          </w:tcPr>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w:t>
            </w:r>
            <w:r w:rsidRPr="00565354">
              <w:rPr>
                <w:rFonts w:ascii="Palatino Linotype" w:eastAsia="Palatino Linotype" w:hAnsi="Palatino Linotype" w:cs="Palatino Linotype"/>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65354" w:rsidRPr="00565354" w:rsidTr="001D6ACD">
        <w:tc>
          <w:tcPr>
            <w:tcW w:w="2689" w:type="dxa"/>
          </w:tcPr>
          <w:p w:rsidR="0052605C" w:rsidRPr="00565354" w:rsidRDefault="00982389" w:rsidP="00565354">
            <w:pPr>
              <w:tabs>
                <w:tab w:val="left" w:pos="284"/>
              </w:tabs>
              <w:spacing w:line="360" w:lineRule="auto"/>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c) Formalidades para emitir el acuerdo de clasificación.</w:t>
            </w:r>
          </w:p>
        </w:tc>
        <w:tc>
          <w:tcPr>
            <w:tcW w:w="7065" w:type="dxa"/>
          </w:tcPr>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Es necesario que </w:t>
            </w:r>
            <w:r w:rsidRPr="00565354">
              <w:rPr>
                <w:rFonts w:ascii="Palatino Linotype" w:eastAsia="Palatino Linotype" w:hAnsi="Palatino Linotype" w:cs="Palatino Linotype"/>
                <w:b/>
                <w:color w:val="000000" w:themeColor="text1"/>
                <w:u w:val="single"/>
              </w:rPr>
              <w:t>el acto reúna con los requisitos elementales</w:t>
            </w:r>
            <w:r w:rsidRPr="00565354">
              <w:rPr>
                <w:rFonts w:ascii="Palatino Linotype" w:eastAsia="Palatino Linotype" w:hAnsi="Palatino Linotype" w:cs="Palatino Linotype"/>
                <w:color w:val="000000" w:themeColor="text1"/>
              </w:rPr>
              <w:t>, entre ellos, que la autoridad que va a emitir el acto de autoridad sea la legalmente facultada para ello.</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565354">
              <w:rPr>
                <w:rFonts w:ascii="Palatino Linotype" w:eastAsia="Palatino Linotype" w:hAnsi="Palatino Linotype" w:cs="Palatino Linotype"/>
                <w:color w:val="000000" w:themeColor="text1"/>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65354" w:rsidRPr="00565354" w:rsidTr="001D6ACD">
        <w:tc>
          <w:tcPr>
            <w:tcW w:w="2689" w:type="dxa"/>
          </w:tcPr>
          <w:p w:rsidR="0052605C" w:rsidRPr="00565354" w:rsidRDefault="0052605C" w:rsidP="00565354">
            <w:pPr>
              <w:tabs>
                <w:tab w:val="left" w:pos="284"/>
              </w:tabs>
              <w:spacing w:line="360" w:lineRule="auto"/>
              <w:rPr>
                <w:rFonts w:ascii="Palatino Linotype" w:eastAsia="Palatino Linotype" w:hAnsi="Palatino Linotype" w:cs="Palatino Linotype"/>
                <w:color w:val="000000" w:themeColor="text1"/>
              </w:rPr>
            </w:pP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d) Requisitos de fondo del acuerdo de clasificación. </w:t>
            </w:r>
          </w:p>
        </w:tc>
        <w:tc>
          <w:tcPr>
            <w:tcW w:w="7065" w:type="dxa"/>
          </w:tcPr>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65354">
              <w:rPr>
                <w:rFonts w:ascii="Palatino Linotype" w:eastAsia="Palatino Linotype" w:hAnsi="Palatino Linotype" w:cs="Palatino Linotype"/>
                <w:b/>
                <w:color w:val="000000" w:themeColor="text1"/>
              </w:rPr>
              <w:t>Sujetos Obligados</w:t>
            </w:r>
            <w:r w:rsidRPr="00565354">
              <w:rPr>
                <w:rFonts w:ascii="Palatino Linotype" w:eastAsia="Palatino Linotype" w:hAnsi="Palatino Linotype" w:cs="Palatino Linotype"/>
                <w:color w:val="000000" w:themeColor="text1"/>
              </w:rPr>
              <w:t xml:space="preserve">, por lo que deberán fundar y motivar debidamente la clasificación. </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De lo anterior, se desprende que para una correcta </w:t>
            </w:r>
            <w:r w:rsidRPr="00565354">
              <w:rPr>
                <w:rFonts w:ascii="Palatino Linotype" w:eastAsia="Palatino Linotype" w:hAnsi="Palatino Linotype" w:cs="Palatino Linotype"/>
                <w:b/>
                <w:color w:val="000000" w:themeColor="text1"/>
              </w:rPr>
              <w:t>clasificación total o parcial</w:t>
            </w:r>
            <w:r w:rsidRPr="0056535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w:t>
            </w:r>
            <w:r w:rsidRPr="00565354">
              <w:rPr>
                <w:rFonts w:ascii="Palatino Linotype" w:eastAsia="Palatino Linotype" w:hAnsi="Palatino Linotype" w:cs="Palatino Linotype"/>
                <w:color w:val="000000" w:themeColor="text1"/>
              </w:rPr>
              <w:lastRenderedPageBreak/>
              <w:t>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Ahora bien, </w:t>
            </w:r>
            <w:r w:rsidRPr="00565354">
              <w:rPr>
                <w:rFonts w:ascii="Palatino Linotype" w:eastAsia="Palatino Linotype" w:hAnsi="Palatino Linotype" w:cs="Palatino Linotype"/>
                <w:b/>
                <w:color w:val="000000" w:themeColor="text1"/>
                <w:u w:val="single"/>
              </w:rPr>
              <w:t>para cada caso además de fundar y motivar</w:t>
            </w:r>
            <w:r w:rsidRPr="00565354">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65354" w:rsidRPr="00565354" w:rsidTr="001D6ACD">
        <w:tc>
          <w:tcPr>
            <w:tcW w:w="2689" w:type="dxa"/>
          </w:tcPr>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65" w:type="dxa"/>
          </w:tcPr>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52605C" w:rsidRPr="00565354" w:rsidRDefault="00982389" w:rsidP="00565354">
            <w:pPr>
              <w:tabs>
                <w:tab w:val="left" w:pos="284"/>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2605C" w:rsidRPr="00565354" w:rsidRDefault="00982389" w:rsidP="00565354">
            <w:pPr>
              <w:tabs>
                <w:tab w:val="left" w:pos="284"/>
              </w:tabs>
              <w:spacing w:line="360" w:lineRule="auto"/>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2605C" w:rsidRPr="00565354" w:rsidRDefault="0052605C" w:rsidP="00565354">
      <w:pPr>
        <w:tabs>
          <w:tab w:val="left" w:pos="284"/>
        </w:tabs>
        <w:spacing w:line="360" w:lineRule="auto"/>
        <w:rPr>
          <w:rFonts w:ascii="Palatino Linotype" w:eastAsia="Palatino Linotype" w:hAnsi="Palatino Linotype" w:cs="Palatino Linotype"/>
          <w:color w:val="000000" w:themeColor="text1"/>
        </w:rPr>
      </w:pPr>
    </w:p>
    <w:p w:rsidR="00982389" w:rsidRPr="009B0E98" w:rsidRDefault="00982389" w:rsidP="00565354">
      <w:pPr>
        <w:pStyle w:val="xgmail-msolistparagraph"/>
        <w:numPr>
          <w:ilvl w:val="0"/>
          <w:numId w:val="13"/>
        </w:numPr>
        <w:shd w:val="clear" w:color="auto" w:fill="FFFFFF"/>
        <w:spacing w:before="0" w:beforeAutospacing="0" w:after="0" w:afterAutospacing="0"/>
        <w:ind w:left="0" w:firstLine="0"/>
        <w:rPr>
          <w:rFonts w:ascii="Palatino Linotype" w:hAnsi="Palatino Linotype"/>
          <w:color w:val="000000" w:themeColor="text1"/>
        </w:rPr>
      </w:pPr>
      <w:r w:rsidRPr="009B0E98">
        <w:rPr>
          <w:rFonts w:ascii="Palatino Linotype" w:hAnsi="Palatino Linotype"/>
          <w:b/>
          <w:bCs/>
          <w:color w:val="000000" w:themeColor="text1"/>
          <w:bdr w:val="none" w:sz="0" w:space="0" w:color="auto" w:frame="1"/>
        </w:rPr>
        <w:t>Del nombre de policías.</w:t>
      </w:r>
    </w:p>
    <w:p w:rsidR="00982389" w:rsidRPr="009B0E98"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B0E98">
        <w:rPr>
          <w:rFonts w:ascii="Palatino Linotype" w:hAnsi="Palatino Linotype"/>
          <w:color w:val="000000" w:themeColor="text1"/>
          <w:bdr w:val="none" w:sz="0" w:space="0" w:color="auto" w:frame="1"/>
        </w:rPr>
        <w:t>En atención a que se observa que la información de la que se requiere acceso contiene información de los elementos de seguridad pública, es necesario señalar que las condiciones en las cuales se deberá entregar la información solicitada adquieren una especial naturaleza.</w:t>
      </w:r>
    </w:p>
    <w:p w:rsidR="00982389" w:rsidRPr="009B0E98" w:rsidRDefault="00982389" w:rsidP="00565354">
      <w:pPr>
        <w:pStyle w:val="xmsonormal"/>
        <w:shd w:val="clear" w:color="auto" w:fill="FFFFFF"/>
        <w:spacing w:before="0" w:beforeAutospacing="0" w:after="0" w:afterAutospacing="0" w:line="360" w:lineRule="auto"/>
        <w:jc w:val="both"/>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“Artículo 140.</w:t>
      </w:r>
      <w:r w:rsidRPr="009B0E98">
        <w:rPr>
          <w:rFonts w:ascii="Palatino Linotype" w:hAnsi="Palatino Linotype" w:cs="Segoe UI"/>
          <w:i/>
          <w:iCs/>
          <w:color w:val="000000" w:themeColor="text1"/>
          <w:bdr w:val="none" w:sz="0" w:space="0" w:color="auto" w:frame="1"/>
        </w:rPr>
        <w:t> El acceso a la información pública será restringido excepcionalmente, cuando por razones de interés público, ésta sea clasificada como reservada, conforme a los criterios siguientes:</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I. Comprometa la seguridad pública y cuente con un propósito genuino y un efecto demostrable;</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lastRenderedPageBreak/>
        <w:t>II. Pueda menoscabar la conducción de las negociaciones y relaciones internacionales;</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IV. Ponga en riesgo la vida, la seguridad o la salud de una persona física;</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 (…)”</w:t>
      </w:r>
    </w:p>
    <w:p w:rsidR="00982389" w:rsidRPr="009B0E98" w:rsidRDefault="00982389" w:rsidP="00565354">
      <w:pPr>
        <w:pStyle w:val="xmsonormal"/>
        <w:shd w:val="clear" w:color="auto" w:fill="FFFFFF"/>
        <w:spacing w:before="0" w:beforeAutospacing="0" w:after="0" w:afterAutospacing="0"/>
        <w:jc w:val="both"/>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9B0E98">
        <w:rPr>
          <w:rFonts w:ascii="Palatino Linotype" w:hAnsi="Palatino Linotype"/>
          <w:b/>
          <w:bCs/>
          <w:color w:val="000000" w:themeColor="text1"/>
          <w:bdr w:val="none" w:sz="0" w:space="0" w:color="auto" w:frame="1"/>
        </w:rPr>
        <w:t>vulnerar la vida, seguridad o salud de dichos elementos, incluso la de sus familias o entorno social, </w:t>
      </w:r>
      <w:r w:rsidRPr="009B0E98">
        <w:rPr>
          <w:rFonts w:ascii="Palatino Linotype" w:hAnsi="Palatino Linotype"/>
          <w:color w:val="000000" w:themeColor="text1"/>
          <w:bdr w:val="none" w:sz="0" w:space="0" w:color="auto" w:frame="1"/>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982389" w:rsidRPr="009B0E98" w:rsidRDefault="00982389" w:rsidP="00565354">
      <w:pPr>
        <w:pStyle w:val="xmsonormal"/>
        <w:shd w:val="clear" w:color="auto" w:fill="FFFFFF"/>
        <w:spacing w:before="0" w:beforeAutospacing="0" w:after="0" w:afterAutospacing="0" w:line="360" w:lineRule="auto"/>
        <w:jc w:val="both"/>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rsidR="00982389" w:rsidRPr="009B0E98" w:rsidRDefault="00982389" w:rsidP="00565354">
      <w:pPr>
        <w:pStyle w:val="xmsonormal"/>
        <w:shd w:val="clear" w:color="auto" w:fill="FFFFFF"/>
        <w:spacing w:before="0" w:beforeAutospacing="0" w:after="0" w:afterAutospacing="0" w:line="360" w:lineRule="auto"/>
        <w:jc w:val="both"/>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 xml:space="preserve">Lo anterior adquiere razón toda vez que la información solicitada hace identificable a los integrantes de seguridad pública, ya que permite que su identidad pueda determinarse </w:t>
      </w:r>
      <w:r w:rsidRPr="009B0E98">
        <w:rPr>
          <w:rFonts w:ascii="Palatino Linotype" w:hAnsi="Palatino Linotype"/>
          <w:color w:val="000000" w:themeColor="text1"/>
          <w:bdr w:val="none" w:sz="0" w:space="0" w:color="auto" w:frame="1"/>
        </w:rPr>
        <w:lastRenderedPageBreak/>
        <w:t>de manera directa, pudiéndose ocasionar riesgos por la posible utilización y difusión de la información por grupos delictivos.</w:t>
      </w:r>
    </w:p>
    <w:p w:rsidR="00982389" w:rsidRPr="009B0E98" w:rsidRDefault="00982389" w:rsidP="00565354">
      <w:pPr>
        <w:pStyle w:val="xmsonormal"/>
        <w:shd w:val="clear" w:color="auto" w:fill="FFFFFF"/>
        <w:spacing w:before="0" w:beforeAutospacing="0" w:after="0" w:afterAutospacing="0" w:line="360" w:lineRule="auto"/>
        <w:jc w:val="both"/>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9B0E98">
        <w:rPr>
          <w:rFonts w:ascii="Palatino Linotype" w:hAnsi="Palatino Linotype"/>
          <w:b/>
          <w:bCs/>
          <w:color w:val="000000" w:themeColor="text1"/>
          <w:bdr w:val="none" w:sz="0" w:space="0" w:color="auto" w:frame="1"/>
        </w:rPr>
        <w:t> SUJETO OBLIGADO</w:t>
      </w:r>
      <w:r w:rsidRPr="009B0E98">
        <w:rPr>
          <w:rFonts w:ascii="Palatino Linotype" w:hAnsi="Palatino Linotype"/>
          <w:color w:val="000000" w:themeColor="text1"/>
          <w:bdr w:val="none" w:sz="0" w:space="0" w:color="auto" w:frame="1"/>
        </w:rPr>
        <w:t>, colocando en inminente riesgo la vida de todos los integrantes, menoscabando así las actividades de prevención del delito y combate a la delincuencia.</w:t>
      </w:r>
    </w:p>
    <w:p w:rsidR="00982389" w:rsidRPr="009B0E98" w:rsidRDefault="00982389" w:rsidP="00565354">
      <w:pPr>
        <w:pStyle w:val="xmsonormal"/>
        <w:shd w:val="clear" w:color="auto" w:fill="FFFFFF"/>
        <w:spacing w:before="0" w:beforeAutospacing="0" w:after="0" w:afterAutospacing="0"/>
        <w:jc w:val="both"/>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rsidR="00982389" w:rsidRPr="009B0E98" w:rsidRDefault="00982389" w:rsidP="00565354">
      <w:pPr>
        <w:pStyle w:val="xmsonormal"/>
        <w:shd w:val="clear" w:color="auto" w:fill="FFFFFF"/>
        <w:spacing w:before="0" w:beforeAutospacing="0" w:after="0" w:afterAutospacing="0" w:line="360" w:lineRule="auto"/>
        <w:jc w:val="both"/>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 xml:space="preserve">El dar el nombre de los servidores públicos operativos de la Dirección de Seguridad Pública y Vialidad Municipal pone en riesgo sus vidas y seguridad, ya que pueden ser </w:t>
      </w:r>
      <w:r w:rsidRPr="009B0E98">
        <w:rPr>
          <w:rFonts w:ascii="Palatino Linotype" w:hAnsi="Palatino Linotype"/>
          <w:color w:val="000000" w:themeColor="text1"/>
          <w:bdr w:val="none" w:sz="0" w:space="0" w:color="auto" w:frame="1"/>
        </w:rPr>
        <w:lastRenderedPageBreak/>
        <w:t>identificarles, provocando que se utilice la información para amenazar, intimidar o extorsionar al integrante.</w:t>
      </w:r>
    </w:p>
    <w:p w:rsidR="00982389" w:rsidRPr="009B0E98" w:rsidRDefault="00982389" w:rsidP="00565354">
      <w:pPr>
        <w:pStyle w:val="xmsonormal"/>
        <w:shd w:val="clear" w:color="auto" w:fill="FFFFFF"/>
        <w:spacing w:before="0" w:beforeAutospacing="0" w:after="0" w:afterAutospacing="0" w:line="360" w:lineRule="auto"/>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rsidR="00982389" w:rsidRPr="009B0E98" w:rsidRDefault="00982389" w:rsidP="00565354">
      <w:pPr>
        <w:pStyle w:val="xmsonormal"/>
        <w:shd w:val="clear" w:color="auto" w:fill="FFFFFF"/>
        <w:spacing w:before="0" w:beforeAutospacing="0" w:after="0" w:afterAutospacing="0"/>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lastRenderedPageBreak/>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rsidR="00982389" w:rsidRPr="009B0E98" w:rsidRDefault="00982389" w:rsidP="00565354">
      <w:pPr>
        <w:pStyle w:val="xmsonormal"/>
        <w:shd w:val="clear" w:color="auto" w:fill="FFFFFF"/>
        <w:spacing w:before="0" w:beforeAutospacing="0" w:after="0" w:afterAutospacing="0"/>
        <w:jc w:val="both"/>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lang w:val="es-ES_tradnl"/>
        </w:rPr>
        <w:t>Al respecto, cabe hacer mención que el artículo 81 fracción III de la Ley de Seguridad del Estado de México, establece lo siguiente:</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lang w:val="es-ES_tradnl"/>
        </w:rPr>
        <w:t>“</w:t>
      </w:r>
      <w:r w:rsidRPr="009B0E98">
        <w:rPr>
          <w:rFonts w:ascii="Palatino Linotype" w:hAnsi="Palatino Linotype" w:cs="Segoe UI"/>
          <w:b/>
          <w:bCs/>
          <w:i/>
          <w:iCs/>
          <w:color w:val="000000" w:themeColor="text1"/>
          <w:bdr w:val="none" w:sz="0" w:space="0" w:color="auto" w:frame="1"/>
          <w:lang w:val="es-ES_tradnl"/>
        </w:rPr>
        <w:t>Artículo 81.-</w:t>
      </w:r>
      <w:r w:rsidRPr="009B0E98">
        <w:rPr>
          <w:rFonts w:ascii="Palatino Linotype" w:hAnsi="Palatino Linotype" w:cs="Segoe UI"/>
          <w:i/>
          <w:iCs/>
          <w:color w:val="000000" w:themeColor="text1"/>
          <w:bdr w:val="none" w:sz="0" w:space="0" w:color="auto" w:frame="1"/>
          <w:lang w:val="es-ES_tradnl"/>
        </w:rPr>
        <w:t> </w:t>
      </w:r>
      <w:r w:rsidRPr="009B0E98">
        <w:rPr>
          <w:rFonts w:ascii="Palatino Linotype" w:hAnsi="Palatino Linotype" w:cs="Segoe UI"/>
          <w:b/>
          <w:bCs/>
          <w:i/>
          <w:iCs/>
          <w:color w:val="000000" w:themeColor="text1"/>
          <w:bdr w:val="none" w:sz="0" w:space="0" w:color="auto" w:frame="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9B0E98">
        <w:rPr>
          <w:rFonts w:ascii="Palatino Linotype" w:hAnsi="Palatino Linotype" w:cs="Segoe UI"/>
          <w:i/>
          <w:iCs/>
          <w:color w:val="000000" w:themeColor="text1"/>
          <w:bdr w:val="none" w:sz="0" w:space="0" w:color="auto" w:frame="1"/>
          <w:lang w:val="es-ES_tradnl"/>
        </w:rPr>
        <w:t> en los casos siguientes:</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lang w:val="es-ES_tradnl"/>
        </w:rPr>
        <w:t>…</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i/>
          <w:iCs/>
          <w:color w:val="000000" w:themeColor="text1"/>
          <w:bdr w:val="none" w:sz="0" w:space="0" w:color="auto" w:frame="1"/>
          <w:lang w:val="es-ES_tradnl"/>
        </w:rPr>
      </w:pPr>
      <w:r w:rsidRPr="009B0E98">
        <w:rPr>
          <w:rFonts w:ascii="Palatino Linotype" w:hAnsi="Palatino Linotype" w:cs="Segoe UI"/>
          <w:b/>
          <w:bCs/>
          <w:i/>
          <w:iCs/>
          <w:color w:val="000000" w:themeColor="text1"/>
          <w:bdr w:val="none" w:sz="0" w:space="0" w:color="auto" w:frame="1"/>
          <w:lang w:val="es-ES_tradnl"/>
        </w:rPr>
        <w:t>III.</w:t>
      </w:r>
      <w:r w:rsidRPr="009B0E98">
        <w:rPr>
          <w:rFonts w:ascii="Palatino Linotype" w:hAnsi="Palatino Linotype" w:cs="Segoe UI"/>
          <w:i/>
          <w:iCs/>
          <w:color w:val="000000" w:themeColor="text1"/>
          <w:bdr w:val="none" w:sz="0" w:space="0" w:color="auto" w:frame="1"/>
          <w:lang w:val="es-ES_tradnl"/>
        </w:rPr>
        <w:t> </w:t>
      </w:r>
      <w:r w:rsidRPr="009B0E98">
        <w:rPr>
          <w:rFonts w:ascii="Palatino Linotype" w:hAnsi="Palatino Linotype" w:cs="Segoe UI"/>
          <w:b/>
          <w:bCs/>
          <w:i/>
          <w:iCs/>
          <w:color w:val="000000" w:themeColor="text1"/>
          <w:bdr w:val="none" w:sz="0" w:space="0" w:color="auto" w:frame="1"/>
          <w:lang w:val="es-ES_tradnl"/>
        </w:rPr>
        <w:t>La relativa a servidores públicos miembros de las instituciones de seguridad pública, cuya revelación pueda poner en riesgo su vida e integridad física con motivo de sus funciones;</w:t>
      </w:r>
      <w:r w:rsidRPr="009B0E98">
        <w:rPr>
          <w:rFonts w:ascii="Palatino Linotype" w:hAnsi="Palatino Linotype" w:cs="Segoe UI"/>
          <w:i/>
          <w:iCs/>
          <w:color w:val="000000" w:themeColor="text1"/>
          <w:bdr w:val="none" w:sz="0" w:space="0" w:color="auto" w:frame="1"/>
          <w:lang w:val="es-ES_tradnl"/>
        </w:rPr>
        <w:t>”</w:t>
      </w:r>
    </w:p>
    <w:p w:rsidR="00982389"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1D6ACD" w:rsidRPr="009B0E98" w:rsidRDefault="001D6ACD"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Argumento que se fortalece con lo estipulado en el criterio número 6-09, del Instituto Nacional de Transparencia, Acceso a la Información y Protección de Datos Personales, antes (INAI)</w:t>
      </w:r>
      <w:r w:rsidRPr="009B0E98">
        <w:rPr>
          <w:rFonts w:ascii="Palatino Linotype" w:hAnsi="Palatino Linotype"/>
          <w:b/>
          <w:bCs/>
          <w:color w:val="000000" w:themeColor="text1"/>
          <w:bdr w:val="none" w:sz="0" w:space="0" w:color="auto" w:frame="1"/>
        </w:rPr>
        <w:t>, </w:t>
      </w:r>
      <w:r w:rsidRPr="009B0E98">
        <w:rPr>
          <w:rFonts w:ascii="Palatino Linotype" w:hAnsi="Palatino Linotype"/>
          <w:color w:val="000000" w:themeColor="text1"/>
          <w:bdr w:val="none" w:sz="0" w:space="0" w:color="auto" w:frame="1"/>
        </w:rPr>
        <w:t>el cual refiere:</w:t>
      </w:r>
    </w:p>
    <w:p w:rsidR="00982389" w:rsidRPr="009B0E98" w:rsidRDefault="00982389" w:rsidP="00565354">
      <w:pPr>
        <w:pStyle w:val="xmsonormal"/>
        <w:shd w:val="clear" w:color="auto" w:fill="FFFFFF"/>
        <w:spacing w:before="0" w:beforeAutospacing="0" w:after="0" w:afterAutospacing="0"/>
        <w:jc w:val="both"/>
        <w:rPr>
          <w:rFonts w:ascii="Palatino Linotype" w:hAnsi="Palatino Linotype"/>
          <w:color w:val="000000" w:themeColor="text1"/>
        </w:rPr>
      </w:pPr>
    </w:p>
    <w:p w:rsidR="00982389" w:rsidRPr="009B0E98" w:rsidRDefault="00982389" w:rsidP="00565354">
      <w:pPr>
        <w:pStyle w:val="xgmail-msonormal"/>
        <w:shd w:val="clear" w:color="auto" w:fill="FFFFFF"/>
        <w:spacing w:before="0" w:beforeAutospacing="0" w:after="0" w:afterAutospacing="0"/>
        <w:jc w:val="center"/>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“Criterio 6-09</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Nombres de servidores públicos dedicados a actividades en materia de seguridad, por excepción pueden considerarse información reservada. </w:t>
      </w:r>
      <w:r w:rsidRPr="009B0E98">
        <w:rPr>
          <w:rFonts w:ascii="Palatino Linotype" w:hAnsi="Palatino Linotype" w:cs="Segoe UI"/>
          <w:i/>
          <w:iCs/>
          <w:color w:val="000000" w:themeColor="text1"/>
          <w:bdr w:val="none" w:sz="0" w:space="0" w:color="auto" w:frame="1"/>
        </w:rPr>
        <w:t>De conformidad con el artículo 7, fracciones I y III de la Ley Federal de Transparencia y Acceso a la Información Pública Gubernamental </w:t>
      </w:r>
      <w:r w:rsidRPr="009B0E98">
        <w:rPr>
          <w:rFonts w:ascii="Palatino Linotype" w:hAnsi="Palatino Linotype" w:cs="Segoe UI"/>
          <w:b/>
          <w:bCs/>
          <w:i/>
          <w:iCs/>
          <w:color w:val="000000" w:themeColor="text1"/>
          <w:bdr w:val="none" w:sz="0" w:space="0" w:color="auto" w:frame="1"/>
        </w:rPr>
        <w:t xml:space="preserve">el nombre de los servidores públicos es información de naturaleza pública. No obstante lo anterior, el mismo precepto establece la posibilidad de que existan excepciones a las obligaciones ahí establecidas cuando la información actualice algunos de </w:t>
      </w:r>
      <w:r w:rsidRPr="009B0E98">
        <w:rPr>
          <w:rFonts w:ascii="Palatino Linotype" w:hAnsi="Palatino Linotype" w:cs="Segoe UI"/>
          <w:b/>
          <w:bCs/>
          <w:i/>
          <w:iCs/>
          <w:color w:val="000000" w:themeColor="text1"/>
          <w:bdr w:val="none" w:sz="0" w:space="0" w:color="auto" w:frame="1"/>
        </w:rPr>
        <w:lastRenderedPageBreak/>
        <w:t>los supuestos de reserva o confidencialidad previstos en los artículos 13, 14 y 18 de la citada ley</w:t>
      </w:r>
      <w:r w:rsidRPr="009B0E98">
        <w:rPr>
          <w:rFonts w:ascii="Palatino Linotype" w:hAnsi="Palatino Linotype" w:cs="Segoe UI"/>
          <w:i/>
          <w:iCs/>
          <w:color w:val="000000" w:themeColor="text1"/>
          <w:bdr w:val="none" w:sz="0" w:space="0" w:color="auto" w:frame="1"/>
        </w:rPr>
        <w:t>.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9B0E98">
        <w:rPr>
          <w:rFonts w:ascii="Palatino Linotype" w:hAnsi="Palatino Linotype" w:cs="Segoe UI"/>
          <w:b/>
          <w:bCs/>
          <w:i/>
          <w:iCs/>
          <w:color w:val="000000" w:themeColor="text1"/>
          <w:bdr w:val="none" w:sz="0" w:space="0" w:color="auto" w:frame="1"/>
        </w:rPr>
        <w:t>el artículo 13, fracción I de la ley de referencia se establece que podrá clasificarse aquella información cuya difusión pueda comprometer la seguridad nacional y pública</w:t>
      </w:r>
      <w:r w:rsidRPr="009B0E98">
        <w:rPr>
          <w:rFonts w:ascii="Palatino Linotype" w:hAnsi="Palatino Linotype" w:cs="Segoe UI"/>
          <w:i/>
          <w:iCs/>
          <w:color w:val="000000" w:themeColor="text1"/>
          <w:bdr w:val="none" w:sz="0" w:space="0" w:color="auto" w:frame="1"/>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9B0E98">
        <w:rPr>
          <w:rFonts w:ascii="Palatino Linotype" w:hAnsi="Palatino Linotype" w:cs="Segoe UI"/>
          <w:b/>
          <w:bCs/>
          <w:i/>
          <w:iCs/>
          <w:color w:val="000000" w:themeColor="text1"/>
          <w:bdr w:val="none" w:sz="0" w:space="0" w:color="auto" w:frame="1"/>
        </w:rPr>
        <w:t>por lo que la reserva de la relación de los nombres y las funciones que desempeñan los servidores públicos que prestan sus servicios en áreas de seguridad nacional o pública</w:t>
      </w:r>
      <w:r w:rsidRPr="009B0E98">
        <w:rPr>
          <w:rFonts w:ascii="Palatino Linotype" w:hAnsi="Palatino Linotype" w:cs="Segoe UI"/>
          <w:i/>
          <w:iCs/>
          <w:color w:val="000000" w:themeColor="text1"/>
          <w:bdr w:val="none" w:sz="0" w:space="0" w:color="auto" w:frame="1"/>
        </w:rPr>
        <w:t>, puede llegar a constituirse en un componente fundamental en el esfuerzo que realiza el Estado Mexicano para garantizar la seguridad del país en sus diferentes vertientes”</w:t>
      </w:r>
    </w:p>
    <w:p w:rsidR="00982389" w:rsidRPr="009B0E98" w:rsidRDefault="00982389" w:rsidP="00565354">
      <w:pPr>
        <w:pStyle w:val="xmsonormal"/>
        <w:shd w:val="clear" w:color="auto" w:fill="FFFFFF"/>
        <w:spacing w:before="0" w:beforeAutospacing="0" w:after="0" w:afterAutospacing="0"/>
        <w:jc w:val="both"/>
        <w:rPr>
          <w:rFonts w:ascii="Palatino Linotype" w:hAnsi="Palatino Linotype"/>
          <w:color w:val="000000" w:themeColor="text1"/>
        </w:rPr>
      </w:pPr>
    </w:p>
    <w:p w:rsidR="00982389" w:rsidRPr="009B0E98" w:rsidRDefault="00982389" w:rsidP="00565354">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B0E98">
        <w:rPr>
          <w:rFonts w:ascii="Palatino Linotype" w:hAnsi="Palatino Linotype"/>
          <w:color w:val="000000" w:themeColor="text1"/>
          <w:bdr w:val="none" w:sz="0" w:space="0" w:color="auto" w:frame="1"/>
        </w:rPr>
        <w:t>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9B0E98">
        <w:rPr>
          <w:rFonts w:ascii="Palatino Linotype" w:hAnsi="Palatino Linotype"/>
          <w:b/>
          <w:bCs/>
          <w:color w:val="000000" w:themeColor="text1"/>
          <w:bdr w:val="none" w:sz="0" w:space="0" w:color="auto" w:frame="1"/>
        </w:rPr>
        <w:t>SUJETO OBLIGADO</w:t>
      </w:r>
      <w:r w:rsidRPr="009B0E98">
        <w:rPr>
          <w:rFonts w:ascii="Palatino Linotype" w:hAnsi="Palatino Linotype"/>
          <w:color w:val="000000" w:themeColor="text1"/>
          <w:bdr w:val="none" w:sz="0" w:space="0" w:color="auto" w:frame="1"/>
        </w:rPr>
        <w:t>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“Artículo 49</w:t>
      </w:r>
      <w:r w:rsidRPr="009B0E98">
        <w:rPr>
          <w:rFonts w:ascii="Palatino Linotype" w:hAnsi="Palatino Linotype" w:cs="Segoe UI"/>
          <w:i/>
          <w:iCs/>
          <w:color w:val="000000" w:themeColor="text1"/>
          <w:bdr w:val="none" w:sz="0" w:space="0" w:color="auto" w:frame="1"/>
        </w:rPr>
        <w:t>. Los Comités de Transparencia tendrán las siguientes atribuciones:</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VIII. Aprobar, modificar o revocar la clasificación de la información;</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 </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Artículo 132</w:t>
      </w:r>
      <w:r w:rsidRPr="009B0E98">
        <w:rPr>
          <w:rFonts w:ascii="Palatino Linotype" w:hAnsi="Palatino Linotype" w:cs="Segoe UI"/>
          <w:i/>
          <w:iCs/>
          <w:color w:val="000000" w:themeColor="text1"/>
          <w:bdr w:val="none" w:sz="0" w:space="0" w:color="auto" w:frame="1"/>
        </w:rPr>
        <w:t>. La clasificación de la información se llevará a cabo en el momento en que:</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lastRenderedPageBreak/>
        <w:t>I. Se reciba una solicitud de acceso a la información;</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II. Se determine mediante resolución de autoridad competente; o</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III. Se generen versiones públicas para dar cumplimiento a las obligaciones de transparencia previstas en esta Ley.”</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 </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Cuarto.</w:t>
      </w:r>
      <w:r w:rsidRPr="009B0E98">
        <w:rPr>
          <w:rFonts w:ascii="Palatino Linotype" w:hAnsi="Palatino Linotype" w:cs="Segoe UI"/>
          <w:i/>
          <w:iCs/>
          <w:color w:val="000000" w:themeColor="text1"/>
          <w:bdr w:val="none" w:sz="0" w:space="0" w:color="auto" w:frame="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Quinto.</w:t>
      </w:r>
      <w:r w:rsidRPr="009B0E98">
        <w:rPr>
          <w:rFonts w:ascii="Palatino Linotype" w:hAnsi="Palatino Linotype" w:cs="Segoe UI"/>
          <w:i/>
          <w:iCs/>
          <w:color w:val="000000" w:themeColor="text1"/>
          <w:bdr w:val="none" w:sz="0" w:space="0" w:color="auto" w:frame="1"/>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Sexto.</w:t>
      </w:r>
      <w:r w:rsidRPr="009B0E98">
        <w:rPr>
          <w:rFonts w:ascii="Palatino Linotype" w:hAnsi="Palatino Linotype" w:cs="Segoe UI"/>
          <w:i/>
          <w:iCs/>
          <w:color w:val="000000" w:themeColor="text1"/>
          <w:bdr w:val="none" w:sz="0" w:space="0" w:color="auto" w:frame="1"/>
        </w:rPr>
        <w:t> Los Sujetos Obligados no podrán emitir acuerdos de carácter general ni particular que clasifiquen documentos o expedientes como reservados, ni clasificar documentos antes de que se genere la información o cuando éstos no obren en sus archivos.</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La clasificación de información se realizará conforme a un análisis caso por caso, mediante la aplicación de la prueba de daño y de interés público.</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 </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Séptimo.</w:t>
      </w:r>
      <w:r w:rsidRPr="009B0E98">
        <w:rPr>
          <w:rFonts w:ascii="Palatino Linotype" w:hAnsi="Palatino Linotype" w:cs="Segoe UI"/>
          <w:i/>
          <w:iCs/>
          <w:color w:val="000000" w:themeColor="text1"/>
          <w:bdr w:val="none" w:sz="0" w:space="0" w:color="auto" w:frame="1"/>
        </w:rPr>
        <w:t> La clasificación de la información se llevará a cabo en el momento en que: I. Se reciba una solicitud de acceso a la información;</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II. Se determine mediante resolución de autoridad competente, o</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III. Se generen versiones públicas para dar cumplimiento a las obligaciones de transparencia previstas en la Ley General, la Ley Federal y las correspondientes de las entidades federativas.</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 </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lastRenderedPageBreak/>
        <w:t>Los titulares de las áreas deberán revisar la clasificación al momento de la recepción de una solicitud de acceso a la información, para verificar si encuadra en una causal de reserva o de confidencialidad.</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Octavo.</w:t>
      </w:r>
      <w:r w:rsidRPr="009B0E98">
        <w:rPr>
          <w:rFonts w:ascii="Palatino Linotype" w:hAnsi="Palatino Linotype" w:cs="Segoe UI"/>
          <w:i/>
          <w:iCs/>
          <w:color w:val="000000" w:themeColor="text1"/>
          <w:bdr w:val="none" w:sz="0" w:space="0" w:color="auto" w:frame="1"/>
        </w:rPr>
        <w:t> Para fundar la clasificación de la información se debe señalar el artículo, fracción, inciso, párrafo o numeral de la ley o tratado internacional suscrito por el Estado mexicano que expresamente le otorga el carácter de reservada o confidencial.</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Para motivar la clasificación se deberán señalar las razones o circunstancias especiales que lo llevaron a concluir que el caso particular se ajusta al supuesto previsto por la norma legal invocada como fundamento.</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En caso de referirse a información reservada, la motivación de la clasificación también deberá comprender las circunstancias que justifican el establecimiento de determinado plazo de reserva.</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Tratándose de información clasificada como confidencial respecto de la cual se haya determinado su conservación permanente por tener valor histórico, ésta conservará tal carácter de conformidad con la normativa aplicable en materia de archivos.</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t>Décimo</w:t>
      </w:r>
      <w:r w:rsidRPr="009B0E98">
        <w:rPr>
          <w:rFonts w:ascii="Palatino Linotype" w:hAnsi="Palatino Linotype" w:cs="Segoe UI"/>
          <w:i/>
          <w:iCs/>
          <w:color w:val="000000" w:themeColor="text1"/>
          <w:bdr w:val="none" w:sz="0" w:space="0" w:color="auto" w:frame="1"/>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i/>
          <w:iCs/>
          <w:color w:val="000000" w:themeColor="text1"/>
          <w:bdr w:val="none" w:sz="0" w:space="0" w:color="auto" w:frame="1"/>
        </w:rPr>
        <w:t>En ausencia de los titulares de las áreas, la información será clasificada o desclasificada por la persona que lo supla, en términos de la normativa que rija la actuación del sujeto obligado.</w:t>
      </w:r>
    </w:p>
    <w:p w:rsidR="00982389" w:rsidRPr="009B0E98"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982389" w:rsidRPr="00565354" w:rsidRDefault="00982389" w:rsidP="0056535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9B0E98">
        <w:rPr>
          <w:rFonts w:ascii="Palatino Linotype" w:hAnsi="Palatino Linotype" w:cs="Segoe UI"/>
          <w:b/>
          <w:bCs/>
          <w:i/>
          <w:iCs/>
          <w:color w:val="000000" w:themeColor="text1"/>
          <w:bdr w:val="none" w:sz="0" w:space="0" w:color="auto" w:frame="1"/>
        </w:rPr>
        <w:lastRenderedPageBreak/>
        <w:t>Décimo primero</w:t>
      </w:r>
      <w:r w:rsidRPr="009B0E98">
        <w:rPr>
          <w:rFonts w:ascii="Palatino Linotype" w:hAnsi="Palatino Linotype" w:cs="Segoe UI"/>
          <w:i/>
          <w:iCs/>
          <w:color w:val="000000" w:themeColor="text1"/>
          <w:bdr w:val="none" w:sz="0" w:space="0" w:color="auto" w:frame="1"/>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82389" w:rsidRPr="00565354" w:rsidRDefault="00982389"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Default="00982389" w:rsidP="005653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color w:val="000000" w:themeColor="text1"/>
        </w:rPr>
        <w:t>Por lo anteriormente expuesto, este Órgano Garante considera infundadas las razones o motivos de inconformidad que plantea el</w:t>
      </w:r>
      <w:r w:rsidRPr="00565354">
        <w:rPr>
          <w:rFonts w:ascii="Palatino Linotype" w:eastAsia="Palatino Linotype" w:hAnsi="Palatino Linotype" w:cs="Palatino Linotype"/>
          <w:b/>
          <w:color w:val="000000" w:themeColor="text1"/>
        </w:rPr>
        <w:t xml:space="preserve"> RECURRENTE</w:t>
      </w:r>
      <w:r w:rsidRPr="00565354">
        <w:rPr>
          <w:rFonts w:ascii="Palatino Linotype" w:eastAsia="Palatino Linotype" w:hAnsi="Palatino Linotype" w:cs="Palatino Linotype"/>
          <w:color w:val="000000" w:themeColor="text1"/>
        </w:rPr>
        <w:t xml:space="preserve">, determinando </w:t>
      </w:r>
      <w:r w:rsidRPr="00565354">
        <w:rPr>
          <w:rFonts w:ascii="Palatino Linotype" w:eastAsia="Palatino Linotype" w:hAnsi="Palatino Linotype" w:cs="Palatino Linotype"/>
          <w:b/>
          <w:color w:val="000000" w:themeColor="text1"/>
        </w:rPr>
        <w:t xml:space="preserve">MODIFICAR </w:t>
      </w:r>
      <w:r w:rsidRPr="00565354">
        <w:rPr>
          <w:rFonts w:ascii="Palatino Linotype" w:eastAsia="Palatino Linotype" w:hAnsi="Palatino Linotype" w:cs="Palatino Linotype"/>
          <w:color w:val="000000" w:themeColor="text1"/>
        </w:rPr>
        <w:t xml:space="preserve">las respuestas del </w:t>
      </w:r>
      <w:r w:rsidRPr="00565354">
        <w:rPr>
          <w:rFonts w:ascii="Palatino Linotype" w:eastAsia="Palatino Linotype" w:hAnsi="Palatino Linotype" w:cs="Palatino Linotype"/>
          <w:b/>
          <w:color w:val="000000" w:themeColor="text1"/>
        </w:rPr>
        <w:t>SUJETO OBLIGADO</w:t>
      </w:r>
      <w:r w:rsidRPr="00565354">
        <w:rPr>
          <w:rFonts w:ascii="Palatino Linotype" w:eastAsia="Palatino Linotype" w:hAnsi="Palatino Linotype" w:cs="Palatino Linotype"/>
          <w:color w:val="000000" w:themeColor="text1"/>
        </w:rPr>
        <w:t xml:space="preserve">, por lo que hace a los recursos de revisión </w:t>
      </w:r>
      <w:r w:rsidRPr="00565354">
        <w:rPr>
          <w:rFonts w:ascii="Palatino Linotype" w:eastAsia="Palatino Linotype" w:hAnsi="Palatino Linotype" w:cs="Palatino Linotype"/>
          <w:b/>
          <w:color w:val="000000" w:themeColor="text1"/>
        </w:rPr>
        <w:t>09908/INFOEM/IP/RR/2025, 09909/INFOEM/IP/RR</w:t>
      </w:r>
      <w:r w:rsidR="006D2C20" w:rsidRPr="00565354">
        <w:rPr>
          <w:rFonts w:ascii="Palatino Linotype" w:eastAsia="Palatino Linotype" w:hAnsi="Palatino Linotype" w:cs="Palatino Linotype"/>
          <w:b/>
          <w:color w:val="000000" w:themeColor="text1"/>
        </w:rPr>
        <w:t>/2025</w:t>
      </w:r>
      <w:r w:rsidR="00AF5057">
        <w:rPr>
          <w:rFonts w:ascii="Palatino Linotype" w:eastAsia="Palatino Linotype" w:hAnsi="Palatino Linotype" w:cs="Palatino Linotype"/>
          <w:b/>
          <w:color w:val="000000" w:themeColor="text1"/>
        </w:rPr>
        <w:t>, 0</w:t>
      </w:r>
      <w:r w:rsidR="006D2C20" w:rsidRPr="00565354">
        <w:rPr>
          <w:rFonts w:ascii="Palatino Linotype" w:eastAsia="Palatino Linotype" w:hAnsi="Palatino Linotype" w:cs="Palatino Linotype"/>
          <w:b/>
          <w:color w:val="000000" w:themeColor="text1"/>
        </w:rPr>
        <w:t>9918/INFOEM/IP/RR/2025</w:t>
      </w:r>
      <w:r w:rsidRPr="00565354">
        <w:rPr>
          <w:rFonts w:ascii="Palatino Linotype" w:eastAsia="Palatino Linotype" w:hAnsi="Palatino Linotype" w:cs="Palatino Linotype"/>
          <w:b/>
          <w:color w:val="000000" w:themeColor="text1"/>
        </w:rPr>
        <w:t xml:space="preserve"> y 09930/INFOEM/IP/RR/2025 </w:t>
      </w:r>
      <w:r w:rsidRPr="00565354">
        <w:rPr>
          <w:rFonts w:ascii="Palatino Linotype" w:eastAsia="Palatino Linotype" w:hAnsi="Palatino Linotype" w:cs="Palatino Linotype"/>
          <w:color w:val="000000" w:themeColor="text1"/>
        </w:rPr>
        <w:t xml:space="preserve">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565354">
        <w:rPr>
          <w:rFonts w:ascii="Palatino Linotype" w:eastAsia="Palatino Linotype" w:hAnsi="Palatino Linotype" w:cs="Palatino Linotype"/>
          <w:b/>
          <w:color w:val="000000" w:themeColor="text1"/>
        </w:rPr>
        <w:t>ÓRGANO GARANTE</w:t>
      </w:r>
      <w:r w:rsidRPr="00565354">
        <w:rPr>
          <w:rFonts w:ascii="Palatino Linotype" w:eastAsia="Palatino Linotype" w:hAnsi="Palatino Linotype" w:cs="Palatino Linotype"/>
          <w:color w:val="000000" w:themeColor="text1"/>
        </w:rPr>
        <w:t xml:space="preserve"> emite los siguientes.</w:t>
      </w:r>
      <w:r w:rsidR="001D6ACD">
        <w:rPr>
          <w:rFonts w:ascii="Palatino Linotype" w:eastAsia="Palatino Linotype" w:hAnsi="Palatino Linotype" w:cs="Palatino Linotype"/>
          <w:color w:val="000000" w:themeColor="text1"/>
        </w:rPr>
        <w:t xml:space="preserve"> ---------------------------------------------------------------------------------------------------------</w:t>
      </w:r>
    </w:p>
    <w:p w:rsidR="001D6ACD" w:rsidRDefault="001D6ACD" w:rsidP="001D6ACD">
      <w:pPr>
        <w:pStyle w:val="Prrafodelista"/>
        <w:rPr>
          <w:rFonts w:ascii="Palatino Linotype" w:eastAsia="Palatino Linotype" w:hAnsi="Palatino Linotype" w:cs="Palatino Linotype"/>
          <w:color w:val="000000" w:themeColor="text1"/>
        </w:rPr>
      </w:pPr>
    </w:p>
    <w:p w:rsidR="001D6ACD" w:rsidRDefault="001D6ACD" w:rsidP="001D6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D6ACD" w:rsidRPr="00565354" w:rsidRDefault="001D6ACD" w:rsidP="001D6A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2605C" w:rsidRPr="00565354" w:rsidRDefault="0052605C" w:rsidP="00565354">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52605C" w:rsidRPr="00565354" w:rsidRDefault="00982389" w:rsidP="00565354">
      <w:pPr>
        <w:pStyle w:val="Ttulo2"/>
        <w:tabs>
          <w:tab w:val="left" w:pos="0"/>
        </w:tabs>
        <w:spacing w:before="0" w:line="360" w:lineRule="auto"/>
        <w:jc w:val="center"/>
        <w:rPr>
          <w:rFonts w:ascii="Palatino Linotype" w:eastAsia="Palatino Linotype" w:hAnsi="Palatino Linotype" w:cs="Palatino Linotype"/>
          <w:b/>
          <w:color w:val="000000" w:themeColor="text1"/>
          <w:sz w:val="24"/>
          <w:szCs w:val="24"/>
        </w:rPr>
      </w:pPr>
      <w:bookmarkStart w:id="12" w:name="_heading=h.17dp8vu" w:colFirst="0" w:colLast="0"/>
      <w:bookmarkEnd w:id="12"/>
      <w:r w:rsidRPr="00565354">
        <w:rPr>
          <w:rFonts w:ascii="Palatino Linotype" w:eastAsia="Palatino Linotype" w:hAnsi="Palatino Linotype" w:cs="Palatino Linotype"/>
          <w:b/>
          <w:color w:val="000000" w:themeColor="text1"/>
          <w:sz w:val="24"/>
          <w:szCs w:val="24"/>
        </w:rPr>
        <w:lastRenderedPageBreak/>
        <w:t>R E S O L U T I V O S</w:t>
      </w:r>
    </w:p>
    <w:p w:rsidR="0052605C" w:rsidRPr="00565354" w:rsidRDefault="0052605C" w:rsidP="0056535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2605C" w:rsidRPr="00565354" w:rsidRDefault="00982389" w:rsidP="00565354">
      <w:pPr>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PRIMERO. </w:t>
      </w:r>
      <w:bookmarkStart w:id="13" w:name="_heading=h.3rdcrjn" w:colFirst="0" w:colLast="0"/>
      <w:bookmarkEnd w:id="13"/>
      <w:r w:rsidRPr="00565354">
        <w:rPr>
          <w:rFonts w:ascii="Palatino Linotype" w:eastAsia="Palatino Linotype" w:hAnsi="Palatino Linotype" w:cs="Palatino Linotype"/>
          <w:color w:val="000000" w:themeColor="text1"/>
        </w:rPr>
        <w:t xml:space="preserve">Se </w:t>
      </w:r>
      <w:r w:rsidRPr="00565354">
        <w:rPr>
          <w:rFonts w:ascii="Palatino Linotype" w:eastAsia="Palatino Linotype" w:hAnsi="Palatino Linotype" w:cs="Palatino Linotype"/>
          <w:b/>
          <w:color w:val="000000" w:themeColor="text1"/>
        </w:rPr>
        <w:t>MODIFICA</w:t>
      </w:r>
      <w:r w:rsidR="00AF5057">
        <w:rPr>
          <w:rFonts w:ascii="Palatino Linotype" w:eastAsia="Palatino Linotype" w:hAnsi="Palatino Linotype" w:cs="Palatino Linotype"/>
          <w:b/>
          <w:color w:val="000000" w:themeColor="text1"/>
        </w:rPr>
        <w:t>N</w:t>
      </w:r>
      <w:r w:rsidRPr="00565354">
        <w:rPr>
          <w:rFonts w:ascii="Palatino Linotype" w:eastAsia="Palatino Linotype" w:hAnsi="Palatino Linotype" w:cs="Palatino Linotype"/>
          <w:color w:val="000000" w:themeColor="text1"/>
        </w:rPr>
        <w:t xml:space="preserve"> la</w:t>
      </w:r>
      <w:r w:rsidR="00AF5057">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xml:space="preserve"> respuesta</w:t>
      </w:r>
      <w:r w:rsidR="00AF5057">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xml:space="preserve"> emitida</w:t>
      </w:r>
      <w:r w:rsidR="00AF5057">
        <w:rPr>
          <w:rFonts w:ascii="Palatino Linotype" w:eastAsia="Palatino Linotype" w:hAnsi="Palatino Linotype" w:cs="Palatino Linotype"/>
          <w:color w:val="000000" w:themeColor="text1"/>
        </w:rPr>
        <w:t>s</w:t>
      </w:r>
      <w:r w:rsidRPr="00565354">
        <w:rPr>
          <w:rFonts w:ascii="Palatino Linotype" w:eastAsia="Palatino Linotype" w:hAnsi="Palatino Linotype" w:cs="Palatino Linotype"/>
          <w:color w:val="000000" w:themeColor="text1"/>
        </w:rPr>
        <w:t xml:space="preserve"> por el </w:t>
      </w:r>
      <w:r w:rsidRPr="00565354">
        <w:rPr>
          <w:rFonts w:ascii="Palatino Linotype" w:eastAsia="Palatino Linotype" w:hAnsi="Palatino Linotype" w:cs="Palatino Linotype"/>
          <w:b/>
          <w:color w:val="000000" w:themeColor="text1"/>
        </w:rPr>
        <w:t xml:space="preserve">Ayuntamiento de Zinacantepec, </w:t>
      </w:r>
      <w:r w:rsidRPr="00565354">
        <w:rPr>
          <w:rFonts w:ascii="Palatino Linotype" w:eastAsia="Palatino Linotype" w:hAnsi="Palatino Linotype" w:cs="Palatino Linotype"/>
          <w:color w:val="000000" w:themeColor="text1"/>
        </w:rPr>
        <w:t>a las solicitudes de información pública registradas con los números</w:t>
      </w:r>
      <w:r w:rsidRPr="00565354">
        <w:rPr>
          <w:rFonts w:ascii="Palatino Linotype" w:eastAsia="Palatino Linotype" w:hAnsi="Palatino Linotype" w:cs="Palatino Linotype"/>
          <w:b/>
          <w:color w:val="000000" w:themeColor="text1"/>
        </w:rPr>
        <w:t xml:space="preserve"> 00583/ZINACANT/IP/2025, 00582/ZINACANT/IP/2025</w:t>
      </w:r>
      <w:r w:rsidR="00AF5057">
        <w:rPr>
          <w:rFonts w:ascii="Palatino Linotype" w:eastAsia="Palatino Linotype" w:hAnsi="Palatino Linotype" w:cs="Palatino Linotype"/>
          <w:b/>
          <w:color w:val="000000" w:themeColor="text1"/>
        </w:rPr>
        <w:t>,</w:t>
      </w:r>
      <w:r w:rsidRPr="00565354">
        <w:rPr>
          <w:rFonts w:ascii="Palatino Linotype" w:eastAsia="Palatino Linotype" w:hAnsi="Palatino Linotype" w:cs="Palatino Linotype"/>
          <w:b/>
          <w:color w:val="000000" w:themeColor="text1"/>
        </w:rPr>
        <w:t xml:space="preserve"> 00572/ZINACANT/IP/2025 </w:t>
      </w:r>
      <w:r w:rsidR="00E46964" w:rsidRPr="00565354">
        <w:rPr>
          <w:rFonts w:ascii="Palatino Linotype" w:eastAsia="Palatino Linotype" w:hAnsi="Palatino Linotype" w:cs="Palatino Linotype"/>
          <w:b/>
          <w:color w:val="000000" w:themeColor="text1"/>
        </w:rPr>
        <w:t xml:space="preserve">y 00548/ZINACANT/IP/2025 </w:t>
      </w:r>
      <w:r w:rsidRPr="00565354">
        <w:rPr>
          <w:rFonts w:ascii="Palatino Linotype" w:eastAsia="Palatino Linotype" w:hAnsi="Palatino Linotype" w:cs="Palatino Linotype"/>
          <w:color w:val="000000" w:themeColor="text1"/>
        </w:rPr>
        <w:t xml:space="preserve">y se </w:t>
      </w:r>
      <w:r w:rsidRPr="00565354">
        <w:rPr>
          <w:rFonts w:ascii="Palatino Linotype" w:eastAsia="Palatino Linotype" w:hAnsi="Palatino Linotype" w:cs="Palatino Linotype"/>
          <w:b/>
          <w:color w:val="000000" w:themeColor="text1"/>
        </w:rPr>
        <w:t xml:space="preserve">ORDENA </w:t>
      </w:r>
      <w:r w:rsidRPr="00565354">
        <w:rPr>
          <w:rFonts w:ascii="Palatino Linotype" w:eastAsia="Palatino Linotype" w:hAnsi="Palatino Linotype" w:cs="Palatino Linotype"/>
          <w:color w:val="000000" w:themeColor="text1"/>
        </w:rPr>
        <w:t xml:space="preserve">entregar vía Sistema de Acceso a la Información Mexiquense </w:t>
      </w:r>
      <w:r w:rsidRPr="00565354">
        <w:rPr>
          <w:rFonts w:ascii="Palatino Linotype" w:eastAsia="Palatino Linotype" w:hAnsi="Palatino Linotype" w:cs="Palatino Linotype"/>
          <w:b/>
          <w:color w:val="000000" w:themeColor="text1"/>
        </w:rPr>
        <w:t xml:space="preserve">(SAIMEX), </w:t>
      </w:r>
      <w:r w:rsidRPr="00565354">
        <w:rPr>
          <w:rFonts w:ascii="Palatino Linotype" w:eastAsia="Palatino Linotype" w:hAnsi="Palatino Linotype" w:cs="Palatino Linotype"/>
          <w:color w:val="000000" w:themeColor="text1"/>
        </w:rPr>
        <w:t xml:space="preserve">en versión pública, lo siguiente: </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Acuerdo del Comité de Transparencia en el que funde y motive las razones sobre los datos que se suprimieron o eliminaron dentro de los recibos por concepto de “Prima Vacacional”, remitidos en respuesta.</w:t>
      </w:r>
    </w:p>
    <w:p w:rsidR="0052605C" w:rsidRPr="00565354" w:rsidRDefault="00982389" w:rsidP="00565354">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Recibos de nómina correspondientes a la Primera Quincena de julio de dos mil veinticinco faltantes.</w:t>
      </w:r>
    </w:p>
    <w:p w:rsidR="0052605C" w:rsidRPr="00565354" w:rsidRDefault="00982389" w:rsidP="00565354">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b/>
          <w:color w:val="000000" w:themeColor="text1"/>
        </w:rPr>
        <w:t>Recibo de Nómina correspondiente a la segunda quincena de junio de dos mil veinticinco del Coordinador de Protección Civil y Bomberos</w:t>
      </w:r>
      <w:r w:rsidR="00E46964" w:rsidRPr="00565354">
        <w:rPr>
          <w:rFonts w:ascii="Palatino Linotype" w:eastAsia="Palatino Linotype" w:hAnsi="Palatino Linotype" w:cs="Palatino Linotype"/>
          <w:b/>
          <w:color w:val="000000" w:themeColor="text1"/>
        </w:rPr>
        <w:t>.</w:t>
      </w:r>
    </w:p>
    <w:p w:rsidR="00E46964" w:rsidRPr="009B0E98" w:rsidRDefault="00E46964" w:rsidP="00565354">
      <w:pPr>
        <w:numPr>
          <w:ilvl w:val="0"/>
          <w:numId w:val="9"/>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themeColor="text1"/>
        </w:rPr>
      </w:pPr>
      <w:r w:rsidRPr="009B0E98">
        <w:rPr>
          <w:rFonts w:ascii="Palatino Linotype" w:eastAsia="Palatino Linotype" w:hAnsi="Palatino Linotype" w:cs="Palatino Linotype"/>
          <w:b/>
          <w:color w:val="000000" w:themeColor="text1"/>
        </w:rPr>
        <w:t xml:space="preserve">Acuerdo emitido por el Comité de Transparencia en donde de manera fundada y motivada </w:t>
      </w:r>
      <w:r w:rsidR="00DA7756" w:rsidRPr="009B0E98">
        <w:rPr>
          <w:rFonts w:ascii="Palatino Linotype" w:eastAsia="Palatino Linotype" w:hAnsi="Palatino Linotype" w:cs="Palatino Linotype"/>
          <w:b/>
          <w:color w:val="000000" w:themeColor="text1"/>
        </w:rPr>
        <w:t xml:space="preserve">sustente la versión púbica de la información clasificada en </w:t>
      </w:r>
      <w:r w:rsidRPr="009B0E98">
        <w:rPr>
          <w:rFonts w:ascii="Palatino Linotype" w:eastAsia="Palatino Linotype" w:hAnsi="Palatino Linotype" w:cs="Palatino Linotype"/>
          <w:b/>
          <w:color w:val="000000" w:themeColor="text1"/>
        </w:rPr>
        <w:t>los recibos de nómina correspondientes a la segunda quincena de junio de dos mil veinticinco, remitidos en respuesta.</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Pr="00565354" w:rsidRDefault="00982389" w:rsidP="00565354">
      <w:pPr>
        <w:spacing w:line="360" w:lineRule="auto"/>
        <w:jc w:val="both"/>
        <w:rPr>
          <w:rFonts w:ascii="Palatino Linotype" w:eastAsia="Palatino Linotype" w:hAnsi="Palatino Linotype" w:cs="Palatino Linotype"/>
          <w:b/>
          <w:color w:val="000000" w:themeColor="text1"/>
        </w:rPr>
      </w:pPr>
      <w:r w:rsidRPr="00565354">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w:t>
      </w:r>
      <w:r w:rsidRPr="00565354">
        <w:rPr>
          <w:rFonts w:ascii="Palatino Linotype" w:eastAsia="Palatino Linotype" w:hAnsi="Palatino Linotype" w:cs="Palatino Linotype"/>
          <w:color w:val="000000" w:themeColor="text1"/>
        </w:rPr>
        <w:lastRenderedPageBreak/>
        <w:t xml:space="preserve">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65354">
        <w:rPr>
          <w:rFonts w:ascii="Palatino Linotype" w:eastAsia="Palatino Linotype" w:hAnsi="Palatino Linotype" w:cs="Palatino Linotype"/>
          <w:b/>
          <w:color w:val="000000" w:themeColor="text1"/>
        </w:rPr>
        <w:t>RECURRENTE.</w:t>
      </w:r>
    </w:p>
    <w:p w:rsidR="0052605C" w:rsidRPr="00565354" w:rsidRDefault="0052605C" w:rsidP="0056535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2605C" w:rsidRDefault="00E46964" w:rsidP="00565354">
      <w:pPr>
        <w:tabs>
          <w:tab w:val="left" w:pos="8080"/>
        </w:tabs>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 xml:space="preserve">SEGUNDO. </w:t>
      </w:r>
      <w:r w:rsidR="00AF5057" w:rsidRPr="00A75FB7">
        <w:rPr>
          <w:rFonts w:ascii="Palatino Linotype" w:eastAsia="Palatino Linotype" w:hAnsi="Palatino Linotype" w:cs="Palatino Linotype"/>
          <w:b/>
          <w:color w:val="000000" w:themeColor="text1"/>
        </w:rPr>
        <w:t xml:space="preserve">NOTIFÍQUESE </w:t>
      </w:r>
      <w:r w:rsidR="00AF5057" w:rsidRPr="00A75FB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AF5057" w:rsidRPr="00A75FB7">
        <w:rPr>
          <w:rFonts w:ascii="Palatino Linotype" w:eastAsia="Palatino Linotype" w:hAnsi="Palatino Linotype" w:cs="Palatino Linotype"/>
          <w:b/>
          <w:color w:val="000000" w:themeColor="text1"/>
        </w:rPr>
        <w:t>dé cumplimiento a lo ordenado dentro del plazo de diez días hábiles,</w:t>
      </w:r>
      <w:r w:rsidR="00AF5057" w:rsidRPr="00A75FB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AF5057">
        <w:rPr>
          <w:rFonts w:ascii="Palatino Linotype" w:eastAsia="Palatino Linotype" w:hAnsi="Palatino Linotype" w:cs="Palatino Linotype"/>
          <w:color w:val="000000" w:themeColor="text1"/>
        </w:rPr>
        <w:t>.</w:t>
      </w:r>
    </w:p>
    <w:p w:rsidR="00AF5057" w:rsidRPr="00565354" w:rsidRDefault="00AF5057" w:rsidP="00565354">
      <w:pPr>
        <w:tabs>
          <w:tab w:val="left" w:pos="8080"/>
        </w:tabs>
        <w:spacing w:line="360" w:lineRule="auto"/>
        <w:jc w:val="both"/>
        <w:rPr>
          <w:rFonts w:ascii="Palatino Linotype" w:eastAsia="Palatino Linotype" w:hAnsi="Palatino Linotype" w:cs="Palatino Linotype"/>
          <w:b/>
          <w:color w:val="000000" w:themeColor="text1"/>
        </w:rPr>
      </w:pPr>
    </w:p>
    <w:p w:rsidR="0052605C" w:rsidRPr="00565354" w:rsidRDefault="00E46964" w:rsidP="00565354">
      <w:pPr>
        <w:shd w:val="clear" w:color="auto" w:fill="FFFFFF"/>
        <w:spacing w:line="360" w:lineRule="auto"/>
        <w:jc w:val="both"/>
        <w:rPr>
          <w:rFonts w:ascii="Palatino Linotype" w:eastAsia="Palatino Linotype" w:hAnsi="Palatino Linotype" w:cs="Palatino Linotype"/>
          <w:color w:val="000000" w:themeColor="text1"/>
        </w:rPr>
      </w:pPr>
      <w:r w:rsidRPr="00565354">
        <w:rPr>
          <w:rFonts w:ascii="Palatino Linotype" w:eastAsia="Palatino Linotype" w:hAnsi="Palatino Linotype" w:cs="Palatino Linotype"/>
          <w:b/>
          <w:color w:val="000000" w:themeColor="text1"/>
        </w:rPr>
        <w:t>TERCERO.</w:t>
      </w:r>
      <w:r w:rsidRPr="00565354">
        <w:rPr>
          <w:rFonts w:ascii="Palatino Linotype" w:eastAsia="Palatino Linotype" w:hAnsi="Palatino Linotype" w:cs="Palatino Linotype"/>
          <w:color w:val="000000" w:themeColor="text1"/>
        </w:rPr>
        <w:t xml:space="preserve"> </w:t>
      </w:r>
      <w:r w:rsidR="00982389" w:rsidRPr="00565354">
        <w:rPr>
          <w:rFonts w:ascii="Palatino Linotype" w:eastAsia="Palatino Linotype" w:hAnsi="Palatino Linotype" w:cs="Palatino Linotype"/>
          <w:b/>
          <w:color w:val="000000" w:themeColor="text1"/>
        </w:rPr>
        <w:t>Notifíquese al RECURRENTE</w:t>
      </w:r>
      <w:r w:rsidR="00982389" w:rsidRPr="00565354">
        <w:rPr>
          <w:rFonts w:ascii="Palatino Linotype" w:eastAsia="Palatino Linotype" w:hAnsi="Palatino Linotype" w:cs="Palatino Linotype"/>
          <w:color w:val="000000" w:themeColor="text1"/>
        </w:rPr>
        <w:t xml:space="preserve"> la presente resolución, vía Sistema de Acceso a la Información Mexiquense </w:t>
      </w:r>
      <w:r w:rsidR="00982389" w:rsidRPr="00565354">
        <w:rPr>
          <w:rFonts w:ascii="Palatino Linotype" w:eastAsia="Palatino Linotype" w:hAnsi="Palatino Linotype" w:cs="Palatino Linotype"/>
          <w:b/>
          <w:color w:val="000000" w:themeColor="text1"/>
        </w:rPr>
        <w:t>(SAIMEX).</w:t>
      </w:r>
    </w:p>
    <w:p w:rsidR="0052605C" w:rsidRPr="00565354" w:rsidRDefault="0052605C" w:rsidP="00565354">
      <w:pPr>
        <w:shd w:val="clear" w:color="auto" w:fill="FFFFFF"/>
        <w:spacing w:line="360" w:lineRule="auto"/>
        <w:jc w:val="both"/>
        <w:rPr>
          <w:rFonts w:ascii="Palatino Linotype" w:eastAsia="Palatino Linotype" w:hAnsi="Palatino Linotype" w:cs="Palatino Linotype"/>
          <w:color w:val="000000" w:themeColor="text1"/>
        </w:rPr>
      </w:pPr>
    </w:p>
    <w:p w:rsidR="00AF5057" w:rsidRPr="00A75FB7" w:rsidRDefault="00AF5057" w:rsidP="00AF5057">
      <w:pP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b/>
          <w:color w:val="000000" w:themeColor="text1"/>
        </w:rPr>
        <w:t xml:space="preserve">CUARTO. </w:t>
      </w:r>
      <w:r w:rsidRPr="00A75FB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75FB7">
        <w:rPr>
          <w:rFonts w:ascii="Palatino Linotype" w:eastAsia="Palatino Linotype" w:hAnsi="Palatino Linotype" w:cs="Palatino Linotype"/>
          <w:b/>
          <w:color w:val="000000" w:themeColor="text1"/>
        </w:rPr>
        <w:lastRenderedPageBreak/>
        <w:t>SUJETO OBLIGADO</w:t>
      </w:r>
      <w:r w:rsidRPr="00A75FB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F5057" w:rsidRDefault="00AF5057" w:rsidP="0056535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2605C" w:rsidRPr="00565354" w:rsidRDefault="00AF5057" w:rsidP="00AF505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QUINTO</w:t>
      </w:r>
      <w:r w:rsidR="00E46964" w:rsidRPr="00565354">
        <w:rPr>
          <w:rFonts w:ascii="Palatino Linotype" w:eastAsia="Palatino Linotype" w:hAnsi="Palatino Linotype" w:cs="Palatino Linotype"/>
          <w:b/>
          <w:color w:val="000000" w:themeColor="text1"/>
        </w:rPr>
        <w:t xml:space="preserve">. </w:t>
      </w:r>
      <w:r w:rsidR="00982389" w:rsidRPr="00565354">
        <w:rPr>
          <w:rFonts w:ascii="Palatino Linotype" w:eastAsia="Palatino Linotype" w:hAnsi="Palatino Linotype" w:cs="Palatino Linotype"/>
          <w:color w:val="000000" w:themeColor="text1"/>
        </w:rPr>
        <w:t xml:space="preserve">Se hace del conocimiento del </w:t>
      </w:r>
      <w:r w:rsidR="00982389" w:rsidRPr="00565354">
        <w:rPr>
          <w:rFonts w:ascii="Palatino Linotype" w:eastAsia="Palatino Linotype" w:hAnsi="Palatino Linotype" w:cs="Palatino Linotype"/>
          <w:b/>
          <w:color w:val="000000" w:themeColor="text1"/>
        </w:rPr>
        <w:t>RECURRENTE</w:t>
      </w:r>
      <w:r w:rsidR="00982389" w:rsidRPr="0056535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F5057" w:rsidRPr="00565354" w:rsidRDefault="00AF5057" w:rsidP="0056535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F5057" w:rsidRDefault="00AF5057" w:rsidP="00AF505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0248C">
        <w:rPr>
          <w:rFonts w:ascii="Palatino Linotype" w:eastAsia="Palatino Linotype" w:hAnsi="Palatino Linotype" w:cs="Palatino Linotype"/>
        </w:rPr>
        <w:t>EMITIENDO VOTO PARTICULAR</w:t>
      </w:r>
      <w:r w:rsidR="0080248C" w:rsidRPr="00575AE2">
        <w:rPr>
          <w:rFonts w:ascii="Palatino Linotype" w:eastAsia="Palatino Linotype" w:hAnsi="Palatino Linotype" w:cs="Palatino Linotype"/>
        </w:rPr>
        <w:t xml:space="preserve"> </w:t>
      </w:r>
      <w:r w:rsidRPr="00575AE2">
        <w:rPr>
          <w:rFonts w:ascii="Palatino Linotype" w:eastAsia="Palatino Linotype" w:hAnsi="Palatino Linotype" w:cs="Palatino Linotype"/>
        </w:rPr>
        <w:t>Y GUADALUPE RAMÍREZ PEÑA</w:t>
      </w:r>
      <w:r w:rsidR="0080248C">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9B0E98" w:rsidRDefault="009B0E98" w:rsidP="00AF5057">
      <w:pPr>
        <w:tabs>
          <w:tab w:val="left" w:pos="5387"/>
        </w:tabs>
        <w:spacing w:line="360" w:lineRule="auto"/>
        <w:ind w:right="49"/>
        <w:jc w:val="both"/>
        <w:rPr>
          <w:rFonts w:ascii="Palatino Linotype" w:eastAsia="Palatino Linotype" w:hAnsi="Palatino Linotype" w:cs="Palatino Linotype"/>
        </w:rPr>
      </w:pPr>
    </w:p>
    <w:p w:rsidR="009B0E98" w:rsidRPr="00444783" w:rsidRDefault="009B0E98" w:rsidP="00AF5057">
      <w:pPr>
        <w:tabs>
          <w:tab w:val="left" w:pos="5387"/>
        </w:tabs>
        <w:spacing w:line="360" w:lineRule="auto"/>
        <w:ind w:right="49"/>
        <w:jc w:val="both"/>
        <w:rPr>
          <w:rFonts w:ascii="Palatino Linotype" w:eastAsia="Palatino Linotype" w:hAnsi="Palatino Linotype" w:cs="Palatino Linotype"/>
        </w:rPr>
      </w:pPr>
    </w:p>
    <w:p w:rsidR="0052605C" w:rsidRPr="00565354" w:rsidRDefault="0052605C" w:rsidP="00565354">
      <w:pPr>
        <w:spacing w:line="360" w:lineRule="auto"/>
        <w:jc w:val="both"/>
        <w:rPr>
          <w:rFonts w:ascii="Palatino Linotype" w:eastAsia="Palatino Linotype" w:hAnsi="Palatino Linotype" w:cs="Palatino Linotype"/>
          <w:color w:val="000000" w:themeColor="text1"/>
        </w:rPr>
      </w:pPr>
    </w:p>
    <w:p w:rsidR="0052605C" w:rsidRPr="00565354" w:rsidRDefault="0052605C" w:rsidP="00565354">
      <w:pPr>
        <w:spacing w:line="360" w:lineRule="auto"/>
        <w:jc w:val="both"/>
        <w:rPr>
          <w:rFonts w:ascii="Palatino Linotype" w:eastAsia="Palatino Linotype" w:hAnsi="Palatino Linotype" w:cs="Palatino Linotype"/>
          <w:color w:val="000000" w:themeColor="text1"/>
        </w:rPr>
      </w:pPr>
    </w:p>
    <w:p w:rsidR="0052605C" w:rsidRPr="00565354" w:rsidRDefault="0052605C" w:rsidP="00565354">
      <w:pPr>
        <w:spacing w:line="360" w:lineRule="auto"/>
        <w:jc w:val="both"/>
        <w:rPr>
          <w:rFonts w:ascii="Palatino Linotype" w:eastAsia="Palatino Linotype" w:hAnsi="Palatino Linotype" w:cs="Palatino Linotype"/>
          <w:color w:val="000000" w:themeColor="text1"/>
        </w:rPr>
      </w:pPr>
    </w:p>
    <w:p w:rsidR="0052605C" w:rsidRPr="00565354" w:rsidRDefault="0052605C" w:rsidP="00565354">
      <w:pPr>
        <w:spacing w:line="360" w:lineRule="auto"/>
        <w:jc w:val="both"/>
        <w:rPr>
          <w:rFonts w:ascii="Palatino Linotype" w:eastAsia="Palatino Linotype" w:hAnsi="Palatino Linotype" w:cs="Palatino Linotype"/>
          <w:color w:val="000000" w:themeColor="text1"/>
        </w:rPr>
      </w:pPr>
    </w:p>
    <w:p w:rsidR="0052605C" w:rsidRPr="00565354" w:rsidRDefault="0052605C" w:rsidP="00565354">
      <w:pPr>
        <w:spacing w:line="360" w:lineRule="auto"/>
        <w:jc w:val="both"/>
        <w:rPr>
          <w:rFonts w:ascii="Palatino Linotype" w:eastAsia="Palatino Linotype" w:hAnsi="Palatino Linotype" w:cs="Palatino Linotype"/>
          <w:color w:val="000000" w:themeColor="text1"/>
        </w:rPr>
      </w:pPr>
    </w:p>
    <w:p w:rsidR="0052605C" w:rsidRPr="00565354" w:rsidRDefault="0052605C" w:rsidP="00565354">
      <w:pPr>
        <w:spacing w:line="360" w:lineRule="auto"/>
        <w:jc w:val="both"/>
        <w:rPr>
          <w:rFonts w:ascii="Palatino Linotype" w:eastAsia="Palatino Linotype" w:hAnsi="Palatino Linotype" w:cs="Palatino Linotype"/>
          <w:color w:val="000000" w:themeColor="text1"/>
        </w:rPr>
      </w:pPr>
    </w:p>
    <w:p w:rsidR="0052605C" w:rsidRPr="00565354" w:rsidRDefault="0052605C" w:rsidP="00565354">
      <w:pPr>
        <w:spacing w:line="360" w:lineRule="auto"/>
        <w:jc w:val="both"/>
        <w:rPr>
          <w:rFonts w:ascii="Palatino Linotype" w:eastAsia="Palatino Linotype" w:hAnsi="Palatino Linotype" w:cs="Palatino Linotype"/>
          <w:color w:val="000000" w:themeColor="text1"/>
        </w:rPr>
      </w:pPr>
    </w:p>
    <w:p w:rsidR="0052605C" w:rsidRPr="00565354" w:rsidRDefault="0052605C" w:rsidP="00565354">
      <w:pPr>
        <w:spacing w:line="360" w:lineRule="auto"/>
        <w:jc w:val="both"/>
        <w:rPr>
          <w:rFonts w:ascii="Palatino Linotype" w:eastAsia="Palatino Linotype" w:hAnsi="Palatino Linotype" w:cs="Palatino Linotype"/>
          <w:color w:val="000000" w:themeColor="text1"/>
        </w:rPr>
      </w:pPr>
    </w:p>
    <w:p w:rsidR="0052605C" w:rsidRPr="00565354" w:rsidRDefault="0052605C" w:rsidP="00565354">
      <w:pPr>
        <w:rPr>
          <w:rFonts w:ascii="Palatino Linotype" w:eastAsia="Palatino Linotype" w:hAnsi="Palatino Linotype" w:cs="Palatino Linotype"/>
          <w:color w:val="000000" w:themeColor="text1"/>
        </w:rPr>
      </w:pPr>
    </w:p>
    <w:sectPr w:rsidR="0052605C" w:rsidRPr="00565354" w:rsidSect="001D6ACD">
      <w:headerReference w:type="default" r:id="rId9"/>
      <w:footerReference w:type="default" r:id="rId10"/>
      <w:headerReference w:type="first" r:id="rId11"/>
      <w:footerReference w:type="first" r:id="rId12"/>
      <w:pgSz w:w="12240" w:h="15840"/>
      <w:pgMar w:top="2552" w:right="900"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971" w:rsidRDefault="00AB0971">
      <w:r>
        <w:separator/>
      </w:r>
    </w:p>
  </w:endnote>
  <w:endnote w:type="continuationSeparator" w:id="0">
    <w:p w:rsidR="00AB0971" w:rsidRDefault="00AB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389" w:rsidRDefault="0098238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1D6ACD">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D6ACD">
      <w:rPr>
        <w:rFonts w:ascii="Palatino Linotype" w:eastAsia="Palatino Linotype" w:hAnsi="Palatino Linotype" w:cs="Palatino Linotype"/>
        <w:b/>
        <w:noProof/>
        <w:color w:val="000000"/>
        <w:sz w:val="22"/>
        <w:szCs w:val="22"/>
      </w:rPr>
      <w:t>48</w:t>
    </w:r>
    <w:r>
      <w:rPr>
        <w:rFonts w:ascii="Palatino Linotype" w:eastAsia="Palatino Linotype" w:hAnsi="Palatino Linotype" w:cs="Palatino Linotype"/>
        <w:b/>
        <w:color w:val="000000"/>
        <w:sz w:val="22"/>
        <w:szCs w:val="22"/>
      </w:rPr>
      <w:fldChar w:fldCharType="end"/>
    </w:r>
  </w:p>
  <w:p w:rsidR="00982389" w:rsidRDefault="0098238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389" w:rsidRDefault="0098238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D6AC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D6ACD">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p w:rsidR="00982389" w:rsidRDefault="0098238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971" w:rsidRDefault="00AB0971">
      <w:r>
        <w:separator/>
      </w:r>
    </w:p>
  </w:footnote>
  <w:footnote w:type="continuationSeparator" w:id="0">
    <w:p w:rsidR="00AB0971" w:rsidRDefault="00AB0971">
      <w:r>
        <w:continuationSeparator/>
      </w:r>
    </w:p>
  </w:footnote>
  <w:footnote w:id="1">
    <w:p w:rsidR="00982389" w:rsidRDefault="0098238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982389" w:rsidRDefault="0098238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982389" w:rsidRDefault="0098238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982389" w:rsidRDefault="0098238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982389" w:rsidRDefault="0098238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982389" w:rsidRDefault="0098238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982389" w:rsidRDefault="0098238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8652" w:type="dxa"/>
      <w:tblInd w:w="1554" w:type="dxa"/>
      <w:tblBorders>
        <w:top w:val="nil"/>
        <w:left w:val="nil"/>
        <w:bottom w:val="nil"/>
        <w:right w:val="nil"/>
        <w:insideH w:val="nil"/>
        <w:insideV w:val="nil"/>
      </w:tblBorders>
      <w:tblLayout w:type="fixed"/>
      <w:tblLook w:val="0400" w:firstRow="0" w:lastRow="0" w:firstColumn="0" w:lastColumn="0" w:noHBand="0" w:noVBand="1"/>
    </w:tblPr>
    <w:tblGrid>
      <w:gridCol w:w="3765"/>
      <w:gridCol w:w="4887"/>
    </w:tblGrid>
    <w:tr w:rsidR="00982389" w:rsidTr="00565354">
      <w:trPr>
        <w:trHeight w:val="138"/>
      </w:trPr>
      <w:tc>
        <w:tcPr>
          <w:tcW w:w="3765" w:type="dxa"/>
          <w:vAlign w:val="center"/>
        </w:tcPr>
        <w:p w:rsidR="00982389" w:rsidRPr="00565354" w:rsidRDefault="00982389" w:rsidP="00565354">
          <w:pPr>
            <w:ind w:right="34"/>
            <w:jc w:val="right"/>
            <w:rPr>
              <w:rFonts w:ascii="Palatino Linotype" w:eastAsia="Palatino Linotype" w:hAnsi="Palatino Linotype" w:cs="Palatino Linotype"/>
              <w:b/>
            </w:rPr>
          </w:pPr>
          <w:r w:rsidRPr="00565354">
            <w:rPr>
              <w:rFonts w:ascii="Palatino Linotype" w:eastAsia="Palatino Linotype" w:hAnsi="Palatino Linotype" w:cs="Palatino Linotype"/>
              <w:b/>
            </w:rPr>
            <w:t>RECURSO DE REVISIÓN:</w:t>
          </w:r>
        </w:p>
      </w:tc>
      <w:tc>
        <w:tcPr>
          <w:tcW w:w="4887" w:type="dxa"/>
          <w:vAlign w:val="center"/>
        </w:tcPr>
        <w:p w:rsidR="00982389" w:rsidRPr="00565354" w:rsidRDefault="00982389" w:rsidP="00565354">
          <w:pPr>
            <w:pBdr>
              <w:top w:val="nil"/>
              <w:left w:val="nil"/>
              <w:bottom w:val="nil"/>
              <w:right w:val="nil"/>
              <w:between w:val="nil"/>
            </w:pBdr>
            <w:tabs>
              <w:tab w:val="right" w:pos="8504"/>
            </w:tabs>
            <w:rPr>
              <w:rFonts w:ascii="Palatino Linotype" w:eastAsia="Palatino Linotype" w:hAnsi="Palatino Linotype" w:cs="Palatino Linotype"/>
              <w:color w:val="000000"/>
            </w:rPr>
          </w:pPr>
          <w:r w:rsidRPr="00565354">
            <w:rPr>
              <w:rFonts w:ascii="Palatino Linotype" w:eastAsia="Palatino Linotype" w:hAnsi="Palatino Linotype" w:cs="Palatino Linotype"/>
              <w:color w:val="000000"/>
            </w:rPr>
            <w:t xml:space="preserve">09908/INFOEM/IP/RR/2025 y </w:t>
          </w:r>
          <w:r w:rsidRPr="00565354">
            <w:rPr>
              <w:rFonts w:ascii="Palatino Linotype" w:eastAsia="Palatino Linotype" w:hAnsi="Palatino Linotype" w:cs="Palatino Linotype"/>
            </w:rPr>
            <w:t>A</w:t>
          </w:r>
          <w:r w:rsidRPr="00565354">
            <w:rPr>
              <w:rFonts w:ascii="Palatino Linotype" w:eastAsia="Palatino Linotype" w:hAnsi="Palatino Linotype" w:cs="Palatino Linotype"/>
              <w:color w:val="000000"/>
            </w:rPr>
            <w:t>cumulados</w:t>
          </w:r>
        </w:p>
      </w:tc>
    </w:tr>
    <w:tr w:rsidR="00982389" w:rsidTr="00565354">
      <w:trPr>
        <w:trHeight w:val="233"/>
      </w:trPr>
      <w:tc>
        <w:tcPr>
          <w:tcW w:w="3765" w:type="dxa"/>
          <w:vAlign w:val="center"/>
        </w:tcPr>
        <w:p w:rsidR="00982389" w:rsidRPr="00565354" w:rsidRDefault="00982389" w:rsidP="00565354">
          <w:pPr>
            <w:ind w:right="34"/>
            <w:jc w:val="right"/>
            <w:rPr>
              <w:rFonts w:ascii="Palatino Linotype" w:eastAsia="Palatino Linotype" w:hAnsi="Palatino Linotype" w:cs="Palatino Linotype"/>
              <w:b/>
            </w:rPr>
          </w:pPr>
          <w:r w:rsidRPr="00565354">
            <w:rPr>
              <w:rFonts w:ascii="Palatino Linotype" w:eastAsia="Palatino Linotype" w:hAnsi="Palatino Linotype" w:cs="Palatino Linotype"/>
              <w:b/>
            </w:rPr>
            <w:t>SUJETO OBLIGADO:</w:t>
          </w:r>
        </w:p>
      </w:tc>
      <w:tc>
        <w:tcPr>
          <w:tcW w:w="4887" w:type="dxa"/>
          <w:vAlign w:val="center"/>
        </w:tcPr>
        <w:p w:rsidR="00982389" w:rsidRPr="00565354" w:rsidRDefault="00982389" w:rsidP="00565354">
          <w:pPr>
            <w:pBdr>
              <w:top w:val="nil"/>
              <w:left w:val="nil"/>
              <w:bottom w:val="nil"/>
              <w:right w:val="nil"/>
              <w:between w:val="nil"/>
            </w:pBdr>
            <w:tabs>
              <w:tab w:val="right" w:pos="8504"/>
            </w:tabs>
            <w:rPr>
              <w:rFonts w:ascii="Palatino Linotype" w:eastAsia="Palatino Linotype" w:hAnsi="Palatino Linotype" w:cs="Palatino Linotype"/>
              <w:color w:val="000000"/>
            </w:rPr>
          </w:pPr>
          <w:r w:rsidRPr="00565354">
            <w:rPr>
              <w:rFonts w:ascii="Palatino Linotype" w:eastAsia="Palatino Linotype" w:hAnsi="Palatino Linotype" w:cs="Palatino Linotype"/>
              <w:color w:val="000000"/>
            </w:rPr>
            <w:t>Ayuntamiento de Zinacantepec</w:t>
          </w:r>
        </w:p>
      </w:tc>
    </w:tr>
    <w:tr w:rsidR="00982389" w:rsidTr="00565354">
      <w:trPr>
        <w:trHeight w:val="321"/>
      </w:trPr>
      <w:tc>
        <w:tcPr>
          <w:tcW w:w="3765" w:type="dxa"/>
          <w:vAlign w:val="center"/>
        </w:tcPr>
        <w:p w:rsidR="00982389" w:rsidRPr="00565354" w:rsidRDefault="00982389" w:rsidP="00565354">
          <w:pPr>
            <w:ind w:right="34"/>
            <w:jc w:val="right"/>
            <w:rPr>
              <w:rFonts w:ascii="Palatino Linotype" w:eastAsia="Palatino Linotype" w:hAnsi="Palatino Linotype" w:cs="Palatino Linotype"/>
              <w:b/>
            </w:rPr>
          </w:pPr>
          <w:r w:rsidRPr="00565354">
            <w:rPr>
              <w:rFonts w:ascii="Palatino Linotype" w:eastAsia="Palatino Linotype" w:hAnsi="Palatino Linotype" w:cs="Palatino Linotype"/>
              <w:b/>
            </w:rPr>
            <w:t>COMISIONADA PONENTE:</w:t>
          </w:r>
        </w:p>
      </w:tc>
      <w:tc>
        <w:tcPr>
          <w:tcW w:w="4887" w:type="dxa"/>
          <w:vAlign w:val="center"/>
        </w:tcPr>
        <w:p w:rsidR="00982389" w:rsidRPr="00565354" w:rsidRDefault="00982389" w:rsidP="00565354">
          <w:pPr>
            <w:pBdr>
              <w:top w:val="nil"/>
              <w:left w:val="nil"/>
              <w:bottom w:val="nil"/>
              <w:right w:val="nil"/>
              <w:between w:val="nil"/>
            </w:pBdr>
            <w:tabs>
              <w:tab w:val="right" w:pos="8504"/>
            </w:tabs>
            <w:rPr>
              <w:rFonts w:ascii="Palatino Linotype" w:eastAsia="Palatino Linotype" w:hAnsi="Palatino Linotype" w:cs="Palatino Linotype"/>
              <w:color w:val="000000"/>
            </w:rPr>
          </w:pPr>
          <w:r w:rsidRPr="00565354">
            <w:rPr>
              <w:rFonts w:ascii="Palatino Linotype" w:eastAsia="Palatino Linotype" w:hAnsi="Palatino Linotype" w:cs="Palatino Linotype"/>
              <w:color w:val="000000"/>
            </w:rPr>
            <w:t>María del Rosario Mejía Ayala</w:t>
          </w:r>
        </w:p>
      </w:tc>
    </w:tr>
  </w:tbl>
  <w:p w:rsidR="00982389" w:rsidRDefault="001D6ACD">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margin">
            <wp:posOffset>-1238693</wp:posOffset>
          </wp:positionH>
          <wp:positionV relativeFrom="margin">
            <wp:posOffset>-1713769</wp:posOffset>
          </wp:positionV>
          <wp:extent cx="7490460" cy="9753600"/>
          <wp:effectExtent l="0" t="0" r="0" b="0"/>
          <wp:wrapNone/>
          <wp:docPr id="7"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8874" w:type="dxa"/>
      <w:tblInd w:w="1899" w:type="dxa"/>
      <w:tblBorders>
        <w:top w:val="nil"/>
        <w:left w:val="nil"/>
        <w:bottom w:val="nil"/>
        <w:right w:val="nil"/>
        <w:insideH w:val="nil"/>
        <w:insideV w:val="nil"/>
      </w:tblBorders>
      <w:tblLayout w:type="fixed"/>
      <w:tblLook w:val="0400" w:firstRow="0" w:lastRow="0" w:firstColumn="0" w:lastColumn="0" w:noHBand="0" w:noVBand="1"/>
    </w:tblPr>
    <w:tblGrid>
      <w:gridCol w:w="3488"/>
      <w:gridCol w:w="5386"/>
    </w:tblGrid>
    <w:tr w:rsidR="00982389" w:rsidTr="00565354">
      <w:trPr>
        <w:trHeight w:val="138"/>
      </w:trPr>
      <w:tc>
        <w:tcPr>
          <w:tcW w:w="3488" w:type="dxa"/>
          <w:vAlign w:val="center"/>
        </w:tcPr>
        <w:p w:rsidR="00982389" w:rsidRPr="00565354" w:rsidRDefault="00982389" w:rsidP="00565354">
          <w:pPr>
            <w:ind w:right="-57"/>
            <w:jc w:val="right"/>
            <w:rPr>
              <w:rFonts w:ascii="Palatino Linotype" w:eastAsia="Palatino Linotype" w:hAnsi="Palatino Linotype" w:cs="Palatino Linotype"/>
              <w:b/>
            </w:rPr>
          </w:pPr>
          <w:r w:rsidRPr="00565354">
            <w:rPr>
              <w:rFonts w:ascii="Palatino Linotype" w:eastAsia="Palatino Linotype" w:hAnsi="Palatino Linotype" w:cs="Palatino Linotype"/>
              <w:b/>
            </w:rPr>
            <w:t>RECURSO DE REVISIÓN:</w:t>
          </w:r>
        </w:p>
      </w:tc>
      <w:tc>
        <w:tcPr>
          <w:tcW w:w="5386" w:type="dxa"/>
          <w:vAlign w:val="center"/>
        </w:tcPr>
        <w:p w:rsidR="00982389" w:rsidRPr="00565354" w:rsidRDefault="00982389" w:rsidP="00565354">
          <w:pPr>
            <w:pBdr>
              <w:top w:val="nil"/>
              <w:left w:val="nil"/>
              <w:bottom w:val="nil"/>
              <w:right w:val="nil"/>
              <w:between w:val="nil"/>
            </w:pBdr>
            <w:tabs>
              <w:tab w:val="right" w:pos="8504"/>
            </w:tabs>
            <w:ind w:right="33"/>
            <w:rPr>
              <w:rFonts w:ascii="Palatino Linotype" w:eastAsia="Palatino Linotype" w:hAnsi="Palatino Linotype" w:cs="Palatino Linotype"/>
              <w:color w:val="000000"/>
            </w:rPr>
          </w:pPr>
          <w:r w:rsidRPr="00565354">
            <w:rPr>
              <w:rFonts w:ascii="Palatino Linotype" w:eastAsia="Palatino Linotype" w:hAnsi="Palatino Linotype" w:cs="Palatino Linotype"/>
              <w:color w:val="000000"/>
            </w:rPr>
            <w:t xml:space="preserve">09908/INFOEM/IP/RR/2025 y </w:t>
          </w:r>
          <w:r w:rsidRPr="00565354">
            <w:rPr>
              <w:rFonts w:ascii="Palatino Linotype" w:eastAsia="Palatino Linotype" w:hAnsi="Palatino Linotype" w:cs="Palatino Linotype"/>
            </w:rPr>
            <w:t>A</w:t>
          </w:r>
          <w:r w:rsidRPr="00565354">
            <w:rPr>
              <w:rFonts w:ascii="Palatino Linotype" w:eastAsia="Palatino Linotype" w:hAnsi="Palatino Linotype" w:cs="Palatino Linotype"/>
              <w:color w:val="000000"/>
            </w:rPr>
            <w:t>cumulados</w:t>
          </w:r>
        </w:p>
      </w:tc>
    </w:tr>
    <w:tr w:rsidR="00982389" w:rsidTr="00565354">
      <w:trPr>
        <w:trHeight w:val="233"/>
      </w:trPr>
      <w:tc>
        <w:tcPr>
          <w:tcW w:w="3488" w:type="dxa"/>
          <w:vAlign w:val="center"/>
        </w:tcPr>
        <w:p w:rsidR="00982389" w:rsidRPr="00565354" w:rsidRDefault="00982389" w:rsidP="00565354">
          <w:pPr>
            <w:ind w:right="-57"/>
            <w:jc w:val="right"/>
            <w:rPr>
              <w:rFonts w:ascii="Palatino Linotype" w:eastAsia="Palatino Linotype" w:hAnsi="Palatino Linotype" w:cs="Palatino Linotype"/>
              <w:b/>
            </w:rPr>
          </w:pPr>
          <w:r w:rsidRPr="00565354">
            <w:rPr>
              <w:rFonts w:ascii="Palatino Linotype" w:eastAsia="Palatino Linotype" w:hAnsi="Palatino Linotype" w:cs="Palatino Linotype"/>
              <w:b/>
            </w:rPr>
            <w:t>RECURRENTE:</w:t>
          </w:r>
        </w:p>
      </w:tc>
      <w:tc>
        <w:tcPr>
          <w:tcW w:w="5386" w:type="dxa"/>
        </w:tcPr>
        <w:p w:rsidR="00982389" w:rsidRPr="00565354" w:rsidRDefault="00982389" w:rsidP="00565354">
          <w:pPr>
            <w:pBdr>
              <w:top w:val="nil"/>
              <w:left w:val="nil"/>
              <w:bottom w:val="nil"/>
              <w:right w:val="nil"/>
              <w:between w:val="nil"/>
            </w:pBdr>
            <w:tabs>
              <w:tab w:val="right" w:pos="8504"/>
            </w:tabs>
            <w:ind w:right="-57"/>
            <w:rPr>
              <w:rFonts w:ascii="Palatino Linotype" w:eastAsia="Palatino Linotype" w:hAnsi="Palatino Linotype" w:cs="Palatino Linotype"/>
              <w:color w:val="000000"/>
            </w:rPr>
          </w:pPr>
        </w:p>
      </w:tc>
    </w:tr>
    <w:tr w:rsidR="00982389" w:rsidTr="00565354">
      <w:trPr>
        <w:trHeight w:val="321"/>
      </w:trPr>
      <w:tc>
        <w:tcPr>
          <w:tcW w:w="3488" w:type="dxa"/>
          <w:vAlign w:val="center"/>
        </w:tcPr>
        <w:p w:rsidR="00982389" w:rsidRPr="00565354" w:rsidRDefault="00982389" w:rsidP="00565354">
          <w:pPr>
            <w:ind w:right="-57"/>
            <w:jc w:val="right"/>
            <w:rPr>
              <w:rFonts w:ascii="Palatino Linotype" w:eastAsia="Palatino Linotype" w:hAnsi="Palatino Linotype" w:cs="Palatino Linotype"/>
              <w:b/>
            </w:rPr>
          </w:pPr>
          <w:r w:rsidRPr="00565354">
            <w:rPr>
              <w:rFonts w:ascii="Palatino Linotype" w:eastAsia="Palatino Linotype" w:hAnsi="Palatino Linotype" w:cs="Palatino Linotype"/>
              <w:b/>
            </w:rPr>
            <w:t>SUJETO OBLIGADO:</w:t>
          </w:r>
        </w:p>
      </w:tc>
      <w:tc>
        <w:tcPr>
          <w:tcW w:w="5386" w:type="dxa"/>
          <w:vAlign w:val="center"/>
        </w:tcPr>
        <w:p w:rsidR="00982389" w:rsidRPr="00565354" w:rsidRDefault="00982389" w:rsidP="00565354">
          <w:pPr>
            <w:pBdr>
              <w:top w:val="nil"/>
              <w:left w:val="nil"/>
              <w:bottom w:val="nil"/>
              <w:right w:val="nil"/>
              <w:between w:val="nil"/>
            </w:pBdr>
            <w:tabs>
              <w:tab w:val="right" w:pos="8504"/>
            </w:tabs>
            <w:ind w:right="-57"/>
            <w:rPr>
              <w:rFonts w:ascii="Palatino Linotype" w:eastAsia="Palatino Linotype" w:hAnsi="Palatino Linotype" w:cs="Palatino Linotype"/>
              <w:color w:val="000000"/>
            </w:rPr>
          </w:pPr>
          <w:r w:rsidRPr="00565354">
            <w:rPr>
              <w:rFonts w:ascii="Palatino Linotype" w:eastAsia="Palatino Linotype" w:hAnsi="Palatino Linotype" w:cs="Palatino Linotype"/>
              <w:color w:val="000000"/>
            </w:rPr>
            <w:t>Ayuntamiento de Zinacantepec</w:t>
          </w:r>
        </w:p>
      </w:tc>
    </w:tr>
    <w:tr w:rsidR="00982389" w:rsidTr="00565354">
      <w:trPr>
        <w:trHeight w:val="321"/>
      </w:trPr>
      <w:tc>
        <w:tcPr>
          <w:tcW w:w="3488" w:type="dxa"/>
          <w:vAlign w:val="center"/>
        </w:tcPr>
        <w:p w:rsidR="00982389" w:rsidRPr="00565354" w:rsidRDefault="00982389" w:rsidP="00565354">
          <w:pPr>
            <w:ind w:right="-57"/>
            <w:jc w:val="right"/>
            <w:rPr>
              <w:rFonts w:ascii="Palatino Linotype" w:eastAsia="Palatino Linotype" w:hAnsi="Palatino Linotype" w:cs="Palatino Linotype"/>
              <w:b/>
            </w:rPr>
          </w:pPr>
          <w:r w:rsidRPr="00565354">
            <w:rPr>
              <w:rFonts w:ascii="Palatino Linotype" w:eastAsia="Palatino Linotype" w:hAnsi="Palatino Linotype" w:cs="Palatino Linotype"/>
              <w:b/>
            </w:rPr>
            <w:t>COMISIONADA PONENTE:</w:t>
          </w:r>
        </w:p>
      </w:tc>
      <w:tc>
        <w:tcPr>
          <w:tcW w:w="5386" w:type="dxa"/>
          <w:vAlign w:val="center"/>
        </w:tcPr>
        <w:p w:rsidR="00982389" w:rsidRPr="00565354" w:rsidRDefault="00982389" w:rsidP="00565354">
          <w:pPr>
            <w:pBdr>
              <w:top w:val="nil"/>
              <w:left w:val="nil"/>
              <w:bottom w:val="nil"/>
              <w:right w:val="nil"/>
              <w:between w:val="nil"/>
            </w:pBdr>
            <w:tabs>
              <w:tab w:val="right" w:pos="8504"/>
            </w:tabs>
            <w:ind w:right="-57"/>
            <w:rPr>
              <w:rFonts w:ascii="Palatino Linotype" w:eastAsia="Palatino Linotype" w:hAnsi="Palatino Linotype" w:cs="Palatino Linotype"/>
              <w:color w:val="000000"/>
            </w:rPr>
          </w:pPr>
          <w:r w:rsidRPr="00565354">
            <w:rPr>
              <w:rFonts w:ascii="Palatino Linotype" w:eastAsia="Palatino Linotype" w:hAnsi="Palatino Linotype" w:cs="Palatino Linotype"/>
              <w:color w:val="000000"/>
            </w:rPr>
            <w:t>María del Rosario Mejía Ayala</w:t>
          </w:r>
        </w:p>
      </w:tc>
    </w:tr>
  </w:tbl>
  <w:p w:rsidR="00982389" w:rsidRDefault="001D6ACD">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3.05pt;margin-top:-129.7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CFB"/>
    <w:multiLevelType w:val="hybridMultilevel"/>
    <w:tmpl w:val="33023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EA3048"/>
    <w:multiLevelType w:val="multilevel"/>
    <w:tmpl w:val="BF747B0E"/>
    <w:lvl w:ilvl="0">
      <w:start w:val="1"/>
      <w:numFmt w:val="decimal"/>
      <w:lvlText w:val="%1."/>
      <w:lvlJc w:val="left"/>
      <w:pPr>
        <w:ind w:left="2629" w:hanging="360"/>
      </w:pPr>
      <w:rPr>
        <w:rFonts w:ascii="Palatino Linotype" w:eastAsia="Arial" w:hAnsi="Palatino Linotype" w:cs="Arial" w:hint="default"/>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860F12"/>
    <w:multiLevelType w:val="multilevel"/>
    <w:tmpl w:val="9BF69D7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264A1ED9"/>
    <w:multiLevelType w:val="multilevel"/>
    <w:tmpl w:val="3FBC955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AC409E"/>
    <w:multiLevelType w:val="hybridMultilevel"/>
    <w:tmpl w:val="45402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447CA9"/>
    <w:multiLevelType w:val="hybridMultilevel"/>
    <w:tmpl w:val="77D0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150691"/>
    <w:multiLevelType w:val="multilevel"/>
    <w:tmpl w:val="1CB0FCE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435BE0"/>
    <w:multiLevelType w:val="hybridMultilevel"/>
    <w:tmpl w:val="EE389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F60709"/>
    <w:multiLevelType w:val="multilevel"/>
    <w:tmpl w:val="2F9861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0F3E92"/>
    <w:multiLevelType w:val="multilevel"/>
    <w:tmpl w:val="64E4165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50904BE"/>
    <w:multiLevelType w:val="multilevel"/>
    <w:tmpl w:val="5B008F9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2" w15:restartNumberingAfterBreak="0">
    <w:nsid w:val="6AA0454A"/>
    <w:multiLevelType w:val="multilevel"/>
    <w:tmpl w:val="D81C2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FC4B60"/>
    <w:multiLevelType w:val="multilevel"/>
    <w:tmpl w:val="DD4EA252"/>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14" w15:restartNumberingAfterBreak="0">
    <w:nsid w:val="6DC32853"/>
    <w:multiLevelType w:val="multilevel"/>
    <w:tmpl w:val="57B4FC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3E5BB4"/>
    <w:multiLevelType w:val="hybridMultilevel"/>
    <w:tmpl w:val="124C6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9C609A"/>
    <w:multiLevelType w:val="multilevel"/>
    <w:tmpl w:val="612E8D6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
  </w:num>
  <w:num w:numId="2">
    <w:abstractNumId w:val="14"/>
  </w:num>
  <w:num w:numId="3">
    <w:abstractNumId w:val="16"/>
  </w:num>
  <w:num w:numId="4">
    <w:abstractNumId w:val="3"/>
  </w:num>
  <w:num w:numId="5">
    <w:abstractNumId w:val="13"/>
  </w:num>
  <w:num w:numId="6">
    <w:abstractNumId w:val="12"/>
  </w:num>
  <w:num w:numId="7">
    <w:abstractNumId w:val="10"/>
  </w:num>
  <w:num w:numId="8">
    <w:abstractNumId w:val="11"/>
  </w:num>
  <w:num w:numId="9">
    <w:abstractNumId w:val="9"/>
  </w:num>
  <w:num w:numId="10">
    <w:abstractNumId w:val="7"/>
  </w:num>
  <w:num w:numId="11">
    <w:abstractNumId w:val="2"/>
  </w:num>
  <w:num w:numId="12">
    <w:abstractNumId w:val="4"/>
  </w:num>
  <w:num w:numId="13">
    <w:abstractNumId w:val="15"/>
  </w:num>
  <w:num w:numId="14">
    <w:abstractNumId w:val="5"/>
  </w:num>
  <w:num w:numId="15">
    <w:abstractNumId w:val="6"/>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5C"/>
    <w:rsid w:val="00053AEB"/>
    <w:rsid w:val="00163953"/>
    <w:rsid w:val="001D6ACD"/>
    <w:rsid w:val="003574E8"/>
    <w:rsid w:val="003C4676"/>
    <w:rsid w:val="0052605C"/>
    <w:rsid w:val="00531228"/>
    <w:rsid w:val="00554F79"/>
    <w:rsid w:val="00565354"/>
    <w:rsid w:val="005F4768"/>
    <w:rsid w:val="006D2C20"/>
    <w:rsid w:val="00715E21"/>
    <w:rsid w:val="0080248C"/>
    <w:rsid w:val="00803E47"/>
    <w:rsid w:val="00813466"/>
    <w:rsid w:val="00863980"/>
    <w:rsid w:val="00970D8C"/>
    <w:rsid w:val="00982389"/>
    <w:rsid w:val="009B0E98"/>
    <w:rsid w:val="009E1674"/>
    <w:rsid w:val="00AB0971"/>
    <w:rsid w:val="00AF5057"/>
    <w:rsid w:val="00BA61B7"/>
    <w:rsid w:val="00BF6F7F"/>
    <w:rsid w:val="00CD42CB"/>
    <w:rsid w:val="00DA7756"/>
    <w:rsid w:val="00E46964"/>
    <w:rsid w:val="00FF49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4A9CD05-7FE7-4744-AB01-68DBC868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40"/>
      <w:outlineLvl w:val="3"/>
    </w:pPr>
    <w:rPr>
      <w:rFonts w:ascii="Calibri" w:eastAsia="Calibri" w:hAnsi="Calibri" w:cs="Calibri"/>
      <w:i/>
      <w:color w:val="2E75B5"/>
    </w:rPr>
  </w:style>
  <w:style w:type="paragraph" w:styleId="Ttulo5">
    <w:name w:val="heading 5"/>
    <w:basedOn w:val="Normal"/>
    <w:next w:val="Normal"/>
    <w:pPr>
      <w:keepNext/>
      <w:keepLines/>
      <w:spacing w:before="40"/>
      <w:outlineLvl w:val="4"/>
    </w:pPr>
    <w:rPr>
      <w:rFonts w:ascii="Calibri" w:eastAsia="Calibri" w:hAnsi="Calibri" w:cs="Calibri"/>
      <w:color w:val="2E75B5"/>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NormalWeb">
    <w:name w:val="Normal (Web)"/>
    <w:basedOn w:val="Normal"/>
    <w:uiPriority w:val="99"/>
    <w:unhideWhenUsed/>
    <w:rsid w:val="006F072F"/>
    <w:pPr>
      <w:spacing w:before="100" w:beforeAutospacing="1" w:after="100" w:afterAutospacing="1"/>
    </w:pPr>
    <w:rPr>
      <w:lang w:val="es-MX"/>
    </w:rPr>
  </w:style>
  <w:style w:type="character" w:customStyle="1" w:styleId="object">
    <w:name w:val="object"/>
    <w:basedOn w:val="Fuentedeprrafopredeter"/>
    <w:rsid w:val="00A75A9D"/>
  </w:style>
  <w:style w:type="paragraph" w:customStyle="1" w:styleId="default">
    <w:name w:val="default"/>
    <w:basedOn w:val="Normal"/>
    <w:rsid w:val="00A75A9D"/>
    <w:pPr>
      <w:spacing w:before="100" w:beforeAutospacing="1" w:after="100" w:afterAutospacing="1"/>
    </w:pPr>
    <w:rPr>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customStyle="1" w:styleId="xgmail-msolistparagraph">
    <w:name w:val="x_gmail-msolistparagraph"/>
    <w:basedOn w:val="Normal"/>
    <w:rsid w:val="00982389"/>
    <w:pPr>
      <w:spacing w:before="100" w:beforeAutospacing="1" w:after="100" w:afterAutospacing="1"/>
    </w:pPr>
    <w:rPr>
      <w:lang w:val="es-MX"/>
    </w:rPr>
  </w:style>
  <w:style w:type="paragraph" w:customStyle="1" w:styleId="xmsonormal">
    <w:name w:val="x_msonormal"/>
    <w:basedOn w:val="Normal"/>
    <w:rsid w:val="00982389"/>
    <w:pPr>
      <w:spacing w:before="100" w:beforeAutospacing="1" w:after="100" w:afterAutospacing="1"/>
    </w:pPr>
    <w:rPr>
      <w:lang w:val="es-MX"/>
    </w:rPr>
  </w:style>
  <w:style w:type="paragraph" w:customStyle="1" w:styleId="xgmail-msonormal">
    <w:name w:val="x_gmail-msonormal"/>
    <w:basedOn w:val="Normal"/>
    <w:rsid w:val="00982389"/>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4207.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m0Pj+6xBqfQrPo7A2yUwBk4G1Q==">CgMxLjAyCGguZ2pkZ3hzMgloLjMwajB6bGwyCWguMWZvYjl0ZTIJaC4zem55c2g3MgloLjJldDkycDAyCGgudHlqY3d0MgloLjNkeTZ2a20yCWguMXQzaDVzZjIJaC40ZDM0b2c4Mg5oLm43dmM1enF5YjBpMzIOaC4zc25ma3JiaTY3cTIyCWguMTdkcDh2dTIJaC4zcmRjcmpuOAByITFIYUsyVDE2MlM0MG9CdnBqTS12WFQzQ3dkNThCOTNMRA==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48</Pages>
  <Words>11304</Words>
  <Characters>62176</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17</cp:revision>
  <cp:lastPrinted>2025-10-17T17:41:00Z</cp:lastPrinted>
  <dcterms:created xsi:type="dcterms:W3CDTF">2025-10-07T00:32:00Z</dcterms:created>
  <dcterms:modified xsi:type="dcterms:W3CDTF">2025-10-29T18:22:00Z</dcterms:modified>
</cp:coreProperties>
</file>