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1A" w:rsidRPr="00D401C2" w:rsidRDefault="00791C1A" w:rsidP="003B5AE8">
      <w:pPr>
        <w:tabs>
          <w:tab w:val="left" w:pos="3465"/>
        </w:tabs>
        <w:spacing w:line="360" w:lineRule="auto"/>
        <w:jc w:val="both"/>
        <w:rPr>
          <w:rFonts w:ascii="Palatino Linotype" w:hAnsi="Palatino Linotype"/>
          <w:sz w:val="24"/>
          <w:szCs w:val="24"/>
        </w:rPr>
      </w:pPr>
      <w:r w:rsidRPr="00D401C2">
        <w:rPr>
          <w:rFonts w:ascii="Palatino Linotype" w:hAnsi="Palatino Linotype"/>
          <w:sz w:val="24"/>
          <w:szCs w:val="24"/>
        </w:rPr>
        <w:t xml:space="preserve">Resolución del Pleno del Instituto de Transparencia, Acceso a la Información Pública y Protección de </w:t>
      </w:r>
      <w:bookmarkStart w:id="0" w:name="_GoBack"/>
      <w:bookmarkEnd w:id="0"/>
      <w:r w:rsidRPr="00D401C2">
        <w:rPr>
          <w:rFonts w:ascii="Palatino Linotype" w:hAnsi="Palatino Linotype"/>
          <w:sz w:val="24"/>
          <w:szCs w:val="24"/>
        </w:rPr>
        <w:t xml:space="preserve">Datos Personales del Estado de México y Municipios, con domicilio en Metepec, Estado de México; </w:t>
      </w:r>
      <w:r w:rsidRPr="00D401C2">
        <w:rPr>
          <w:rFonts w:ascii="Palatino Linotype" w:hAnsi="Palatino Linotype"/>
          <w:b/>
          <w:sz w:val="24"/>
          <w:szCs w:val="24"/>
        </w:rPr>
        <w:t xml:space="preserve">de fecha </w:t>
      </w:r>
      <w:r w:rsidR="006540D7" w:rsidRPr="00D401C2">
        <w:rPr>
          <w:rFonts w:ascii="Palatino Linotype" w:hAnsi="Palatino Linotype"/>
          <w:b/>
          <w:sz w:val="24"/>
          <w:szCs w:val="24"/>
        </w:rPr>
        <w:t>veintiocho de mayo de dos mil veinticinco</w:t>
      </w:r>
      <w:r w:rsidRPr="00D401C2">
        <w:rPr>
          <w:rFonts w:ascii="Palatino Linotype" w:hAnsi="Palatino Linotype"/>
          <w:sz w:val="24"/>
          <w:szCs w:val="24"/>
        </w:rPr>
        <w:t>.</w:t>
      </w:r>
    </w:p>
    <w:p w:rsidR="00791C1A" w:rsidRPr="00D401C2" w:rsidRDefault="00791C1A" w:rsidP="003B5AE8">
      <w:pPr>
        <w:tabs>
          <w:tab w:val="left" w:pos="3465"/>
        </w:tabs>
        <w:spacing w:line="360" w:lineRule="auto"/>
        <w:jc w:val="both"/>
        <w:rPr>
          <w:rFonts w:ascii="Palatino Linotype" w:hAnsi="Palatino Linotype"/>
          <w:sz w:val="24"/>
          <w:szCs w:val="24"/>
        </w:rPr>
      </w:pPr>
    </w:p>
    <w:p w:rsidR="00791C1A" w:rsidRPr="00D401C2" w:rsidRDefault="00791C1A" w:rsidP="003B5AE8">
      <w:pPr>
        <w:spacing w:line="360" w:lineRule="auto"/>
        <w:jc w:val="both"/>
        <w:rPr>
          <w:rFonts w:ascii="Palatino Linotype" w:hAnsi="Palatino Linotype"/>
          <w:sz w:val="24"/>
          <w:szCs w:val="24"/>
        </w:rPr>
      </w:pPr>
      <w:r w:rsidRPr="00D401C2">
        <w:rPr>
          <w:rFonts w:ascii="Palatino Linotype" w:hAnsi="Palatino Linotype"/>
          <w:b/>
          <w:sz w:val="24"/>
          <w:szCs w:val="24"/>
        </w:rPr>
        <w:t>VISTO</w:t>
      </w:r>
      <w:r w:rsidRPr="00D401C2">
        <w:rPr>
          <w:rFonts w:ascii="Palatino Linotype" w:hAnsi="Palatino Linotype"/>
          <w:sz w:val="24"/>
          <w:szCs w:val="24"/>
        </w:rPr>
        <w:t xml:space="preserve"> el expediente electrónico formado con motivo del recurso de revisión</w:t>
      </w:r>
      <w:r w:rsidR="006540D7" w:rsidRPr="00D401C2">
        <w:rPr>
          <w:rFonts w:ascii="Palatino Linotype" w:hAnsi="Palatino Linotype"/>
          <w:b/>
          <w:bCs/>
          <w:sz w:val="24"/>
          <w:szCs w:val="24"/>
        </w:rPr>
        <w:t xml:space="preserve">  05118/INFOEM/IP/RR/2025</w:t>
      </w:r>
      <w:r w:rsidRPr="00D401C2">
        <w:rPr>
          <w:rFonts w:ascii="Palatino Linotype" w:hAnsi="Palatino Linotype"/>
          <w:sz w:val="24"/>
          <w:szCs w:val="24"/>
        </w:rPr>
        <w:t>,</w:t>
      </w:r>
      <w:r w:rsidRPr="00D401C2">
        <w:rPr>
          <w:rFonts w:ascii="Palatino Linotype" w:hAnsi="Palatino Linotype" w:cs="Arial"/>
          <w:b/>
          <w:bCs/>
          <w:sz w:val="24"/>
          <w:szCs w:val="24"/>
        </w:rPr>
        <w:t xml:space="preserve"> </w:t>
      </w:r>
      <w:r w:rsidRPr="00D401C2">
        <w:rPr>
          <w:rFonts w:ascii="Palatino Linotype" w:hAnsi="Palatino Linotype"/>
          <w:sz w:val="24"/>
          <w:szCs w:val="24"/>
        </w:rPr>
        <w:t>promovido por</w:t>
      </w:r>
      <w:r w:rsidR="00FA172A" w:rsidRPr="00D401C2">
        <w:rPr>
          <w:rFonts w:ascii="Palatino Linotype" w:hAnsi="Palatino Linotype"/>
          <w:b/>
          <w:bCs/>
          <w:sz w:val="24"/>
          <w:szCs w:val="24"/>
        </w:rPr>
        <w:t xml:space="preserve"> </w:t>
      </w:r>
      <w:r w:rsidR="006C4F49" w:rsidRPr="00D401C2">
        <w:rPr>
          <w:rFonts w:ascii="Palatino Linotype" w:hAnsi="Palatino Linotype"/>
          <w:b/>
          <w:bCs/>
          <w:sz w:val="24"/>
          <w:szCs w:val="24"/>
        </w:rPr>
        <w:t xml:space="preserve">una persona que no </w:t>
      </w:r>
      <w:r w:rsidR="002203E1" w:rsidRPr="00D401C2">
        <w:rPr>
          <w:rFonts w:ascii="Palatino Linotype" w:hAnsi="Palatino Linotype"/>
          <w:b/>
          <w:bCs/>
          <w:sz w:val="24"/>
          <w:szCs w:val="24"/>
        </w:rPr>
        <w:t>proporcionó</w:t>
      </w:r>
      <w:r w:rsidR="006C4F49" w:rsidRPr="00D401C2">
        <w:rPr>
          <w:rFonts w:ascii="Palatino Linotype" w:hAnsi="Palatino Linotype"/>
          <w:b/>
          <w:bCs/>
          <w:sz w:val="24"/>
          <w:szCs w:val="24"/>
        </w:rPr>
        <w:t xml:space="preserve"> datos de identificación</w:t>
      </w:r>
      <w:r w:rsidRPr="00D401C2">
        <w:rPr>
          <w:rFonts w:ascii="Palatino Linotype" w:hAnsi="Palatino Linotype"/>
          <w:sz w:val="24"/>
          <w:szCs w:val="24"/>
        </w:rPr>
        <w:t xml:space="preserve">, a quien en lo sucesivo se le identificará como </w:t>
      </w:r>
      <w:r w:rsidRPr="00D401C2">
        <w:rPr>
          <w:rFonts w:ascii="Palatino Linotype" w:hAnsi="Palatino Linotype"/>
          <w:b/>
          <w:sz w:val="24"/>
          <w:szCs w:val="24"/>
        </w:rPr>
        <w:t>EL RECURRENTE</w:t>
      </w:r>
      <w:r w:rsidRPr="00D401C2">
        <w:rPr>
          <w:rFonts w:ascii="Palatino Linotype" w:hAnsi="Palatino Linotype" w:cs="Arial"/>
          <w:sz w:val="24"/>
          <w:szCs w:val="24"/>
        </w:rPr>
        <w:t xml:space="preserve">, en contra de la respuesta del </w:t>
      </w:r>
      <w:r w:rsidR="00327BB9" w:rsidRPr="00D401C2">
        <w:rPr>
          <w:rFonts w:ascii="Palatino Linotype" w:hAnsi="Palatino Linotype" w:cs="Arial"/>
          <w:b/>
          <w:bCs/>
          <w:sz w:val="24"/>
          <w:szCs w:val="24"/>
        </w:rPr>
        <w:t>Ayuntamiento de Zinacantepec</w:t>
      </w:r>
      <w:r w:rsidRPr="00D401C2">
        <w:rPr>
          <w:rFonts w:ascii="Palatino Linotype" w:hAnsi="Palatino Linotype" w:cs="Arial"/>
          <w:b/>
          <w:sz w:val="24"/>
          <w:szCs w:val="24"/>
        </w:rPr>
        <w:t>,</w:t>
      </w:r>
      <w:r w:rsidRPr="00D401C2">
        <w:rPr>
          <w:rFonts w:ascii="Palatino Linotype" w:hAnsi="Palatino Linotype"/>
          <w:b/>
          <w:sz w:val="24"/>
          <w:szCs w:val="24"/>
        </w:rPr>
        <w:t xml:space="preserve"> </w:t>
      </w:r>
      <w:r w:rsidRPr="00D401C2">
        <w:rPr>
          <w:rFonts w:ascii="Palatino Linotype" w:hAnsi="Palatino Linotype"/>
          <w:sz w:val="24"/>
          <w:szCs w:val="24"/>
        </w:rPr>
        <w:t>en lo sucesivo el</w:t>
      </w:r>
      <w:r w:rsidRPr="00D401C2">
        <w:rPr>
          <w:rFonts w:ascii="Palatino Linotype" w:hAnsi="Palatino Linotype"/>
          <w:b/>
          <w:sz w:val="24"/>
          <w:szCs w:val="24"/>
        </w:rPr>
        <w:t xml:space="preserve"> SUJETO OBLIGADO</w:t>
      </w:r>
      <w:r w:rsidRPr="00D401C2">
        <w:rPr>
          <w:rFonts w:ascii="Palatino Linotype" w:hAnsi="Palatino Linotype"/>
          <w:sz w:val="24"/>
          <w:szCs w:val="24"/>
        </w:rPr>
        <w:t>, se procede a dictar la presente resolución, con base en los siguientes:</w:t>
      </w:r>
    </w:p>
    <w:p w:rsidR="00791C1A" w:rsidRPr="00D401C2" w:rsidRDefault="00791C1A" w:rsidP="003B5AE8">
      <w:pPr>
        <w:spacing w:line="360" w:lineRule="auto"/>
        <w:jc w:val="both"/>
        <w:rPr>
          <w:rFonts w:ascii="Palatino Linotype" w:hAnsi="Palatino Linotype"/>
          <w:b/>
          <w:sz w:val="24"/>
          <w:szCs w:val="24"/>
        </w:rPr>
      </w:pPr>
    </w:p>
    <w:p w:rsidR="00791C1A" w:rsidRPr="00D401C2" w:rsidRDefault="00791C1A" w:rsidP="003B5AE8">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D401C2">
        <w:rPr>
          <w:rFonts w:ascii="Palatino Linotype" w:hAnsi="Palatino Linotype"/>
          <w:b/>
          <w:color w:val="000000" w:themeColor="text1"/>
          <w:sz w:val="24"/>
          <w:szCs w:val="24"/>
        </w:rPr>
        <w:t>A</w:t>
      </w:r>
      <w:r w:rsidR="003B5AE8" w:rsidRPr="00D401C2">
        <w:rPr>
          <w:rFonts w:ascii="Palatino Linotype" w:hAnsi="Palatino Linotype"/>
          <w:b/>
          <w:color w:val="000000" w:themeColor="text1"/>
          <w:sz w:val="24"/>
          <w:szCs w:val="24"/>
        </w:rPr>
        <w:t xml:space="preserve"> </w:t>
      </w:r>
      <w:r w:rsidRPr="00D401C2">
        <w:rPr>
          <w:rFonts w:ascii="Palatino Linotype" w:hAnsi="Palatino Linotype"/>
          <w:b/>
          <w:color w:val="000000" w:themeColor="text1"/>
          <w:sz w:val="24"/>
          <w:szCs w:val="24"/>
        </w:rPr>
        <w:t>N</w:t>
      </w:r>
      <w:r w:rsidR="003B5AE8" w:rsidRPr="00D401C2">
        <w:rPr>
          <w:rFonts w:ascii="Palatino Linotype" w:hAnsi="Palatino Linotype"/>
          <w:b/>
          <w:color w:val="000000" w:themeColor="text1"/>
          <w:sz w:val="24"/>
          <w:szCs w:val="24"/>
        </w:rPr>
        <w:t xml:space="preserve"> </w:t>
      </w:r>
      <w:r w:rsidRPr="00D401C2">
        <w:rPr>
          <w:rFonts w:ascii="Palatino Linotype" w:hAnsi="Palatino Linotype"/>
          <w:b/>
          <w:color w:val="000000" w:themeColor="text1"/>
          <w:sz w:val="24"/>
          <w:szCs w:val="24"/>
        </w:rPr>
        <w:t>T</w:t>
      </w:r>
      <w:r w:rsidR="003B5AE8" w:rsidRPr="00D401C2">
        <w:rPr>
          <w:rFonts w:ascii="Palatino Linotype" w:hAnsi="Palatino Linotype"/>
          <w:b/>
          <w:color w:val="000000" w:themeColor="text1"/>
          <w:sz w:val="24"/>
          <w:szCs w:val="24"/>
        </w:rPr>
        <w:t xml:space="preserve"> </w:t>
      </w:r>
      <w:r w:rsidRPr="00D401C2">
        <w:rPr>
          <w:rFonts w:ascii="Palatino Linotype" w:hAnsi="Palatino Linotype"/>
          <w:b/>
          <w:color w:val="000000" w:themeColor="text1"/>
          <w:sz w:val="24"/>
          <w:szCs w:val="24"/>
        </w:rPr>
        <w:t>E</w:t>
      </w:r>
      <w:r w:rsidR="003B5AE8" w:rsidRPr="00D401C2">
        <w:rPr>
          <w:rFonts w:ascii="Palatino Linotype" w:hAnsi="Palatino Linotype"/>
          <w:b/>
          <w:color w:val="000000" w:themeColor="text1"/>
          <w:sz w:val="24"/>
          <w:szCs w:val="24"/>
        </w:rPr>
        <w:t xml:space="preserve"> </w:t>
      </w:r>
      <w:r w:rsidRPr="00D401C2">
        <w:rPr>
          <w:rFonts w:ascii="Palatino Linotype" w:hAnsi="Palatino Linotype"/>
          <w:b/>
          <w:color w:val="000000" w:themeColor="text1"/>
          <w:sz w:val="24"/>
          <w:szCs w:val="24"/>
        </w:rPr>
        <w:t>C</w:t>
      </w:r>
      <w:r w:rsidR="003B5AE8" w:rsidRPr="00D401C2">
        <w:rPr>
          <w:rFonts w:ascii="Palatino Linotype" w:hAnsi="Palatino Linotype"/>
          <w:b/>
          <w:color w:val="000000" w:themeColor="text1"/>
          <w:sz w:val="24"/>
          <w:szCs w:val="24"/>
        </w:rPr>
        <w:t xml:space="preserve"> </w:t>
      </w:r>
      <w:r w:rsidRPr="00D401C2">
        <w:rPr>
          <w:rFonts w:ascii="Palatino Linotype" w:hAnsi="Palatino Linotype"/>
          <w:b/>
          <w:color w:val="000000" w:themeColor="text1"/>
          <w:sz w:val="24"/>
          <w:szCs w:val="24"/>
        </w:rPr>
        <w:t>E</w:t>
      </w:r>
      <w:r w:rsidR="003B5AE8" w:rsidRPr="00D401C2">
        <w:rPr>
          <w:rFonts w:ascii="Palatino Linotype" w:hAnsi="Palatino Linotype"/>
          <w:b/>
          <w:color w:val="000000" w:themeColor="text1"/>
          <w:sz w:val="24"/>
          <w:szCs w:val="24"/>
        </w:rPr>
        <w:t xml:space="preserve"> </w:t>
      </w:r>
      <w:r w:rsidRPr="00D401C2">
        <w:rPr>
          <w:rFonts w:ascii="Palatino Linotype" w:hAnsi="Palatino Linotype"/>
          <w:b/>
          <w:color w:val="000000" w:themeColor="text1"/>
          <w:sz w:val="24"/>
          <w:szCs w:val="24"/>
        </w:rPr>
        <w:t>D</w:t>
      </w:r>
      <w:r w:rsidR="003B5AE8" w:rsidRPr="00D401C2">
        <w:rPr>
          <w:rFonts w:ascii="Palatino Linotype" w:hAnsi="Palatino Linotype"/>
          <w:b/>
          <w:color w:val="000000" w:themeColor="text1"/>
          <w:sz w:val="24"/>
          <w:szCs w:val="24"/>
        </w:rPr>
        <w:t xml:space="preserve"> </w:t>
      </w:r>
      <w:r w:rsidRPr="00D401C2">
        <w:rPr>
          <w:rFonts w:ascii="Palatino Linotype" w:hAnsi="Palatino Linotype"/>
          <w:b/>
          <w:color w:val="000000" w:themeColor="text1"/>
          <w:sz w:val="24"/>
          <w:szCs w:val="24"/>
        </w:rPr>
        <w:t>E</w:t>
      </w:r>
      <w:r w:rsidR="003B5AE8" w:rsidRPr="00D401C2">
        <w:rPr>
          <w:rFonts w:ascii="Palatino Linotype" w:hAnsi="Palatino Linotype"/>
          <w:b/>
          <w:color w:val="000000" w:themeColor="text1"/>
          <w:sz w:val="24"/>
          <w:szCs w:val="24"/>
        </w:rPr>
        <w:t xml:space="preserve"> </w:t>
      </w:r>
      <w:r w:rsidRPr="00D401C2">
        <w:rPr>
          <w:rFonts w:ascii="Palatino Linotype" w:hAnsi="Palatino Linotype"/>
          <w:b/>
          <w:color w:val="000000" w:themeColor="text1"/>
          <w:sz w:val="24"/>
          <w:szCs w:val="24"/>
        </w:rPr>
        <w:t>N</w:t>
      </w:r>
      <w:r w:rsidR="003B5AE8" w:rsidRPr="00D401C2">
        <w:rPr>
          <w:rFonts w:ascii="Palatino Linotype" w:hAnsi="Palatino Linotype"/>
          <w:b/>
          <w:color w:val="000000" w:themeColor="text1"/>
          <w:sz w:val="24"/>
          <w:szCs w:val="24"/>
        </w:rPr>
        <w:t xml:space="preserve"> </w:t>
      </w:r>
      <w:r w:rsidRPr="00D401C2">
        <w:rPr>
          <w:rFonts w:ascii="Palatino Linotype" w:hAnsi="Palatino Linotype"/>
          <w:b/>
          <w:color w:val="000000" w:themeColor="text1"/>
          <w:sz w:val="24"/>
          <w:szCs w:val="24"/>
        </w:rPr>
        <w:t>T</w:t>
      </w:r>
      <w:r w:rsidR="003B5AE8" w:rsidRPr="00D401C2">
        <w:rPr>
          <w:rFonts w:ascii="Palatino Linotype" w:hAnsi="Palatino Linotype"/>
          <w:b/>
          <w:color w:val="000000" w:themeColor="text1"/>
          <w:sz w:val="24"/>
          <w:szCs w:val="24"/>
        </w:rPr>
        <w:t xml:space="preserve"> </w:t>
      </w:r>
      <w:r w:rsidRPr="00D401C2">
        <w:rPr>
          <w:rFonts w:ascii="Palatino Linotype" w:hAnsi="Palatino Linotype"/>
          <w:b/>
          <w:color w:val="000000" w:themeColor="text1"/>
          <w:sz w:val="24"/>
          <w:szCs w:val="24"/>
        </w:rPr>
        <w:t>E</w:t>
      </w:r>
      <w:r w:rsidR="003B5AE8" w:rsidRPr="00D401C2">
        <w:rPr>
          <w:rFonts w:ascii="Palatino Linotype" w:hAnsi="Palatino Linotype"/>
          <w:b/>
          <w:color w:val="000000" w:themeColor="text1"/>
          <w:sz w:val="24"/>
          <w:szCs w:val="24"/>
        </w:rPr>
        <w:t xml:space="preserve"> </w:t>
      </w:r>
      <w:r w:rsidRPr="00D401C2">
        <w:rPr>
          <w:rFonts w:ascii="Palatino Linotype" w:hAnsi="Palatino Linotype"/>
          <w:b/>
          <w:color w:val="000000" w:themeColor="text1"/>
          <w:sz w:val="24"/>
          <w:szCs w:val="24"/>
        </w:rPr>
        <w:t>S</w:t>
      </w:r>
      <w:bookmarkEnd w:id="1"/>
      <w:bookmarkEnd w:id="2"/>
      <w:bookmarkEnd w:id="3"/>
    </w:p>
    <w:p w:rsidR="00791C1A" w:rsidRPr="00D401C2" w:rsidRDefault="00791C1A" w:rsidP="003B5AE8">
      <w:pPr>
        <w:rPr>
          <w:rFonts w:ascii="Palatino Linotype" w:hAnsi="Palatino Linotype"/>
          <w:sz w:val="24"/>
          <w:szCs w:val="24"/>
        </w:rPr>
      </w:pPr>
    </w:p>
    <w:p w:rsidR="00791C1A" w:rsidRPr="00D401C2" w:rsidRDefault="00791C1A" w:rsidP="003B5AE8">
      <w:pPr>
        <w:pStyle w:val="Prrafodelista"/>
        <w:numPr>
          <w:ilvl w:val="0"/>
          <w:numId w:val="1"/>
        </w:numPr>
        <w:spacing w:line="360" w:lineRule="auto"/>
        <w:ind w:left="0" w:firstLine="0"/>
        <w:jc w:val="both"/>
        <w:rPr>
          <w:rFonts w:ascii="Palatino Linotype" w:eastAsia="Calibri" w:hAnsi="Palatino Linotype" w:cs="Arial"/>
          <w:lang w:val="es-ES"/>
        </w:rPr>
      </w:pPr>
      <w:r w:rsidRPr="00D401C2">
        <w:rPr>
          <w:rFonts w:ascii="Palatino Linotype" w:eastAsia="Calibri" w:hAnsi="Palatino Linotype" w:cs="Arial"/>
          <w:lang w:val="es-ES"/>
        </w:rPr>
        <w:t>El</w:t>
      </w:r>
      <w:r w:rsidR="008D7B1F" w:rsidRPr="00D401C2">
        <w:rPr>
          <w:rFonts w:ascii="Palatino Linotype" w:eastAsia="Calibri" w:hAnsi="Palatino Linotype" w:cs="Arial"/>
          <w:b/>
          <w:lang w:val="es-ES"/>
        </w:rPr>
        <w:t xml:space="preserve"> </w:t>
      </w:r>
      <w:r w:rsidR="006540D7" w:rsidRPr="00D401C2">
        <w:rPr>
          <w:rFonts w:ascii="Palatino Linotype" w:eastAsia="Calibri" w:hAnsi="Palatino Linotype" w:cs="Arial"/>
          <w:b/>
          <w:lang w:val="es-ES"/>
        </w:rPr>
        <w:t>veinticuatro de marzo de dos mil veinticinco</w:t>
      </w:r>
      <w:r w:rsidRPr="00D401C2">
        <w:rPr>
          <w:rFonts w:ascii="Palatino Linotype" w:hAnsi="Palatino Linotype"/>
          <w:b/>
        </w:rPr>
        <w:t xml:space="preserve">, </w:t>
      </w:r>
      <w:r w:rsidRPr="00D401C2">
        <w:rPr>
          <w:rFonts w:ascii="Palatino Linotype" w:eastAsia="Calibri" w:hAnsi="Palatino Linotype" w:cs="Arial"/>
          <w:lang w:val="es-ES"/>
        </w:rPr>
        <w:t xml:space="preserve">se presentó ante el </w:t>
      </w:r>
      <w:r w:rsidRPr="00D401C2">
        <w:rPr>
          <w:rFonts w:ascii="Palatino Linotype" w:eastAsia="Calibri" w:hAnsi="Palatino Linotype" w:cs="Arial"/>
          <w:b/>
          <w:lang w:val="es-ES"/>
        </w:rPr>
        <w:t>SUJETO OBLIGADO</w:t>
      </w:r>
      <w:r w:rsidRPr="00D401C2">
        <w:rPr>
          <w:rFonts w:ascii="Palatino Linotype" w:eastAsia="Calibri" w:hAnsi="Palatino Linotype" w:cs="Arial"/>
        </w:rPr>
        <w:t xml:space="preserve"> vía </w:t>
      </w:r>
      <w:r w:rsidRPr="00D401C2">
        <w:rPr>
          <w:rFonts w:ascii="Palatino Linotype" w:eastAsia="Calibri" w:hAnsi="Palatino Linotype" w:cs="Arial"/>
          <w:lang w:val="es-ES"/>
        </w:rPr>
        <w:t>SAIMEX, la solicitud de información pública registrada con el número</w:t>
      </w:r>
      <w:r w:rsidR="006540D7" w:rsidRPr="00D401C2">
        <w:rPr>
          <w:rFonts w:ascii="Palatino Linotype" w:hAnsi="Palatino Linotype"/>
          <w:b/>
          <w:bCs/>
          <w:color w:val="000000" w:themeColor="text1"/>
          <w:lang w:val="es-MX"/>
        </w:rPr>
        <w:t xml:space="preserve"> 00130/ZINACANT/IP/2025</w:t>
      </w:r>
      <w:r w:rsidRPr="00D401C2">
        <w:rPr>
          <w:rFonts w:ascii="Palatino Linotype" w:hAnsi="Palatino Linotype"/>
          <w:b/>
          <w:bCs/>
          <w:color w:val="000000" w:themeColor="text1"/>
        </w:rPr>
        <w:t xml:space="preserve">; </w:t>
      </w:r>
      <w:r w:rsidRPr="00D401C2">
        <w:rPr>
          <w:rFonts w:ascii="Palatino Linotype" w:eastAsia="Calibri" w:hAnsi="Palatino Linotype" w:cs="Arial"/>
          <w:lang w:val="es-ES"/>
        </w:rPr>
        <w:t>mediante la cual se solicitó la siguiente información:</w:t>
      </w:r>
    </w:p>
    <w:p w:rsidR="000E7C44" w:rsidRPr="00D401C2" w:rsidRDefault="000E7C44" w:rsidP="003B5AE8">
      <w:pPr>
        <w:pStyle w:val="Prrafodelista"/>
        <w:spacing w:line="360" w:lineRule="auto"/>
        <w:ind w:left="0"/>
        <w:jc w:val="both"/>
        <w:rPr>
          <w:rFonts w:ascii="Palatino Linotype" w:eastAsia="Calibri" w:hAnsi="Palatino Linotype" w:cs="Arial"/>
          <w:lang w:val="es-ES"/>
        </w:rPr>
      </w:pPr>
    </w:p>
    <w:p w:rsidR="00791C1A" w:rsidRPr="00D401C2" w:rsidRDefault="000E7C44" w:rsidP="003B5AE8">
      <w:pPr>
        <w:pStyle w:val="Prrafodelista"/>
        <w:ind w:left="0"/>
        <w:jc w:val="both"/>
        <w:rPr>
          <w:rFonts w:ascii="Palatino Linotype" w:eastAsia="Calibri" w:hAnsi="Palatino Linotype" w:cs="Arial"/>
          <w:i/>
          <w:lang w:val="es-MX"/>
        </w:rPr>
      </w:pPr>
      <w:r w:rsidRPr="00D401C2">
        <w:rPr>
          <w:rFonts w:ascii="Palatino Linotype" w:eastAsia="Calibri" w:hAnsi="Palatino Linotype" w:cs="Arial"/>
          <w:i/>
          <w:lang w:val="es-MX"/>
        </w:rPr>
        <w:t>“</w:t>
      </w:r>
      <w:r w:rsidR="006540D7" w:rsidRPr="00D401C2">
        <w:rPr>
          <w:rFonts w:ascii="Palatino Linotype" w:eastAsia="Calibri" w:hAnsi="Palatino Linotype" w:cs="Arial"/>
          <w:i/>
          <w:lang w:val="es-MX"/>
        </w:rPr>
        <w:t xml:space="preserve">SOLICITO LAS BOLETAS DE INFRACCION DE LA PRIMERA QUINCENA DE ENERO 2025” </w:t>
      </w:r>
      <w:r w:rsidR="00FA172A" w:rsidRPr="00D401C2">
        <w:rPr>
          <w:rFonts w:ascii="Palatino Linotype" w:hAnsi="Palatino Linotype"/>
          <w:i/>
        </w:rPr>
        <w:t>(Sic)</w:t>
      </w:r>
    </w:p>
    <w:p w:rsidR="00791C1A" w:rsidRPr="00D401C2" w:rsidRDefault="00791C1A" w:rsidP="003B5AE8">
      <w:pPr>
        <w:pStyle w:val="Prrafodelista"/>
        <w:spacing w:line="360" w:lineRule="auto"/>
        <w:ind w:left="0"/>
        <w:jc w:val="both"/>
        <w:rPr>
          <w:rFonts w:ascii="Palatino Linotype" w:hAnsi="Palatino Linotype"/>
        </w:rPr>
      </w:pPr>
    </w:p>
    <w:p w:rsidR="00791C1A" w:rsidRPr="00D401C2" w:rsidRDefault="00791C1A" w:rsidP="003B5AE8">
      <w:pPr>
        <w:pStyle w:val="Prrafodelista"/>
        <w:numPr>
          <w:ilvl w:val="0"/>
          <w:numId w:val="2"/>
        </w:numPr>
        <w:spacing w:line="360" w:lineRule="auto"/>
        <w:ind w:left="0"/>
        <w:jc w:val="both"/>
        <w:rPr>
          <w:rFonts w:ascii="Palatino Linotype" w:hAnsi="Palatino Linotype"/>
        </w:rPr>
      </w:pPr>
      <w:r w:rsidRPr="00D401C2">
        <w:rPr>
          <w:rFonts w:ascii="Palatino Linotype" w:eastAsia="Times New Roman" w:hAnsi="Palatino Linotype" w:cs="Arial"/>
          <w:lang w:val="es-ES"/>
        </w:rPr>
        <w:t>Se eligió como modalidad de entrega de la información</w:t>
      </w:r>
      <w:r w:rsidRPr="00D401C2">
        <w:rPr>
          <w:rFonts w:ascii="Palatino Linotype" w:hAnsi="Palatino Linotype"/>
        </w:rPr>
        <w:t xml:space="preserve">: A través del </w:t>
      </w:r>
      <w:r w:rsidRPr="00D401C2">
        <w:rPr>
          <w:rFonts w:ascii="Palatino Linotype" w:hAnsi="Palatino Linotype"/>
          <w:b/>
        </w:rPr>
        <w:t>SAIMEX.</w:t>
      </w:r>
    </w:p>
    <w:p w:rsidR="00791C1A" w:rsidRPr="00D401C2" w:rsidRDefault="00791C1A" w:rsidP="003B5AE8">
      <w:pPr>
        <w:pStyle w:val="Prrafodelista"/>
        <w:spacing w:line="360" w:lineRule="auto"/>
        <w:ind w:left="0"/>
        <w:jc w:val="both"/>
        <w:rPr>
          <w:rFonts w:ascii="Palatino Linotype" w:eastAsia="Calibri" w:hAnsi="Palatino Linotype" w:cs="Arial"/>
          <w:lang w:val="es-ES"/>
        </w:rPr>
      </w:pPr>
    </w:p>
    <w:p w:rsidR="008135C9" w:rsidRPr="00D401C2" w:rsidRDefault="00FA172A" w:rsidP="003B5AE8">
      <w:pPr>
        <w:pStyle w:val="Prrafodelista"/>
        <w:numPr>
          <w:ilvl w:val="0"/>
          <w:numId w:val="1"/>
        </w:numPr>
        <w:tabs>
          <w:tab w:val="left" w:pos="0"/>
        </w:tabs>
        <w:spacing w:line="360" w:lineRule="auto"/>
        <w:ind w:left="0" w:firstLine="0"/>
        <w:jc w:val="both"/>
        <w:rPr>
          <w:rFonts w:ascii="Palatino Linotype" w:hAnsi="Palatino Linotype" w:cs="Arial"/>
          <w:b/>
          <w:color w:val="000000" w:themeColor="text1"/>
        </w:rPr>
      </w:pPr>
      <w:r w:rsidRPr="00D401C2">
        <w:rPr>
          <w:rFonts w:ascii="Palatino Linotype" w:eastAsia="Times New Roman" w:hAnsi="Palatino Linotype" w:cs="Arial"/>
          <w:color w:val="000000" w:themeColor="text1"/>
          <w:lang w:val="es-ES"/>
        </w:rPr>
        <w:t>E</w:t>
      </w:r>
      <w:r w:rsidR="00206E43" w:rsidRPr="00D401C2">
        <w:rPr>
          <w:rFonts w:ascii="Palatino Linotype" w:eastAsia="Times New Roman" w:hAnsi="Palatino Linotype" w:cs="Arial"/>
          <w:color w:val="000000" w:themeColor="text1"/>
          <w:lang w:val="es-ES"/>
        </w:rPr>
        <w:t>l</w:t>
      </w:r>
      <w:r w:rsidR="00791C1A" w:rsidRPr="00D401C2">
        <w:rPr>
          <w:rFonts w:ascii="Palatino Linotype" w:eastAsia="Times New Roman" w:hAnsi="Palatino Linotype" w:cs="Arial"/>
          <w:color w:val="000000" w:themeColor="text1"/>
          <w:lang w:val="es-ES"/>
        </w:rPr>
        <w:t xml:space="preserve"> </w:t>
      </w:r>
      <w:r w:rsidR="006540D7" w:rsidRPr="00D401C2">
        <w:rPr>
          <w:rFonts w:ascii="Palatino Linotype" w:eastAsia="Times New Roman" w:hAnsi="Palatino Linotype" w:cs="Arial"/>
          <w:b/>
          <w:color w:val="000000" w:themeColor="text1"/>
          <w:lang w:val="es-ES"/>
        </w:rPr>
        <w:t>veintiuno de abril de dos mil veinticinco</w:t>
      </w:r>
      <w:r w:rsidR="00206E43" w:rsidRPr="00D401C2">
        <w:rPr>
          <w:rFonts w:ascii="Palatino Linotype" w:eastAsia="Times New Roman" w:hAnsi="Palatino Linotype" w:cs="Arial"/>
          <w:b/>
          <w:color w:val="000000" w:themeColor="text1"/>
          <w:lang w:val="es-ES"/>
        </w:rPr>
        <w:t>,</w:t>
      </w:r>
      <w:r w:rsidR="00791C1A" w:rsidRPr="00D401C2">
        <w:rPr>
          <w:rFonts w:ascii="Palatino Linotype" w:eastAsia="Times New Roman" w:hAnsi="Palatino Linotype" w:cs="Arial"/>
          <w:color w:val="000000" w:themeColor="text1"/>
          <w:lang w:val="es-ES"/>
        </w:rPr>
        <w:t xml:space="preserve"> el </w:t>
      </w:r>
      <w:r w:rsidR="00791C1A" w:rsidRPr="00D401C2">
        <w:rPr>
          <w:rFonts w:ascii="Palatino Linotype" w:eastAsia="Times New Roman" w:hAnsi="Palatino Linotype" w:cs="Arial"/>
          <w:b/>
          <w:color w:val="000000" w:themeColor="text1"/>
          <w:lang w:val="es-ES"/>
        </w:rPr>
        <w:t>SUJETO OBLIGADO</w:t>
      </w:r>
      <w:r w:rsidR="00206E43" w:rsidRPr="00D401C2">
        <w:rPr>
          <w:rFonts w:ascii="Palatino Linotype" w:eastAsia="Times New Roman" w:hAnsi="Palatino Linotype" w:cs="Arial"/>
          <w:b/>
          <w:color w:val="000000" w:themeColor="text1"/>
          <w:lang w:val="es-ES"/>
        </w:rPr>
        <w:t xml:space="preserve">, </w:t>
      </w:r>
      <w:r w:rsidR="006540D7" w:rsidRPr="00D401C2">
        <w:rPr>
          <w:rFonts w:ascii="Palatino Linotype" w:hAnsi="Palatino Linotype" w:cs="Segoe UI"/>
          <w:color w:val="000000" w:themeColor="text1"/>
          <w:lang w:eastAsia="es-MX"/>
        </w:rPr>
        <w:t>dio respuesta a través de los siguientes archivos:</w:t>
      </w:r>
    </w:p>
    <w:p w:rsidR="006540D7" w:rsidRPr="00D401C2" w:rsidRDefault="006540D7" w:rsidP="003B5AE8">
      <w:pPr>
        <w:pStyle w:val="Prrafodelista"/>
        <w:numPr>
          <w:ilvl w:val="0"/>
          <w:numId w:val="2"/>
        </w:numPr>
        <w:tabs>
          <w:tab w:val="left" w:pos="0"/>
        </w:tabs>
        <w:spacing w:line="360" w:lineRule="auto"/>
        <w:ind w:left="0"/>
        <w:jc w:val="both"/>
        <w:rPr>
          <w:rFonts w:ascii="Palatino Linotype" w:eastAsia="Times New Roman" w:hAnsi="Palatino Linotype" w:cs="Arial"/>
          <w:b/>
          <w:i/>
          <w:color w:val="000000" w:themeColor="text1"/>
          <w:lang w:val="es-ES"/>
        </w:rPr>
      </w:pPr>
      <w:r w:rsidRPr="00D401C2">
        <w:rPr>
          <w:rFonts w:ascii="Palatino Linotype" w:eastAsia="Times New Roman" w:hAnsi="Palatino Linotype" w:cs="Arial"/>
          <w:b/>
          <w:i/>
          <w:color w:val="000000" w:themeColor="text1"/>
          <w:lang w:val="es-ES"/>
        </w:rPr>
        <w:lastRenderedPageBreak/>
        <w:t>FOLIO 000130-2025.pdf</w:t>
      </w:r>
    </w:p>
    <w:p w:rsidR="006540D7" w:rsidRPr="00D401C2" w:rsidRDefault="006540D7" w:rsidP="003B5AE8">
      <w:pPr>
        <w:tabs>
          <w:tab w:val="left" w:pos="0"/>
        </w:tabs>
        <w:spacing w:line="360" w:lineRule="auto"/>
        <w:jc w:val="both"/>
        <w:rPr>
          <w:rFonts w:ascii="Palatino Linotype" w:eastAsia="Times New Roman" w:hAnsi="Palatino Linotype" w:cs="Arial"/>
          <w:i/>
          <w:color w:val="000000" w:themeColor="text1"/>
          <w:sz w:val="24"/>
          <w:szCs w:val="24"/>
          <w:lang w:val="es-ES"/>
        </w:rPr>
      </w:pPr>
      <w:r w:rsidRPr="00D401C2">
        <w:rPr>
          <w:rFonts w:ascii="Palatino Linotype" w:eastAsia="Times New Roman" w:hAnsi="Palatino Linotype" w:cs="Arial"/>
          <w:color w:val="000000" w:themeColor="text1"/>
          <w:sz w:val="24"/>
          <w:szCs w:val="24"/>
          <w:lang w:val="es-ES"/>
        </w:rPr>
        <w:t>Oficio de dos de abril de dos mil veinticinco, firmado por el Director de Seguridad Pública y Tránsito, por el que informó que, “</w:t>
      </w:r>
      <w:r w:rsidRPr="00D401C2">
        <w:rPr>
          <w:rFonts w:ascii="Palatino Linotype" w:eastAsia="Times New Roman" w:hAnsi="Palatino Linotype" w:cs="Arial"/>
          <w:i/>
          <w:color w:val="000000" w:themeColor="text1"/>
          <w:sz w:val="24"/>
          <w:szCs w:val="24"/>
          <w:lang w:val="es-ES"/>
        </w:rPr>
        <w:t>durante la primera quincena del mes de enero del 2025 no se generaron infracciones en el Municipio de Zinacantepec, derivado del inicio de la Administración 2025-2027”</w:t>
      </w:r>
    </w:p>
    <w:p w:rsidR="006540D7" w:rsidRPr="00D401C2" w:rsidRDefault="006540D7" w:rsidP="003B5AE8">
      <w:pPr>
        <w:pStyle w:val="Prrafodelista"/>
        <w:numPr>
          <w:ilvl w:val="0"/>
          <w:numId w:val="2"/>
        </w:numPr>
        <w:tabs>
          <w:tab w:val="left" w:pos="0"/>
        </w:tabs>
        <w:spacing w:line="360" w:lineRule="auto"/>
        <w:ind w:left="0"/>
        <w:jc w:val="both"/>
        <w:rPr>
          <w:rFonts w:ascii="Palatino Linotype" w:eastAsia="Times New Roman" w:hAnsi="Palatino Linotype" w:cs="Arial"/>
          <w:b/>
          <w:i/>
          <w:color w:val="000000" w:themeColor="text1"/>
          <w:lang w:val="es-ES"/>
        </w:rPr>
      </w:pPr>
      <w:r w:rsidRPr="00D401C2">
        <w:rPr>
          <w:rFonts w:ascii="Palatino Linotype" w:eastAsia="Times New Roman" w:hAnsi="Palatino Linotype" w:cs="Arial"/>
          <w:b/>
          <w:i/>
          <w:color w:val="000000" w:themeColor="text1"/>
          <w:lang w:val="es-ES"/>
        </w:rPr>
        <w:t>RESPUESTA SOLICITUD 130.pdf</w:t>
      </w:r>
    </w:p>
    <w:p w:rsidR="006540D7" w:rsidRPr="00D401C2" w:rsidRDefault="006540D7" w:rsidP="003B5AE8">
      <w:pPr>
        <w:pStyle w:val="Prrafodelista"/>
        <w:tabs>
          <w:tab w:val="left" w:pos="0"/>
        </w:tabs>
        <w:spacing w:line="360" w:lineRule="auto"/>
        <w:ind w:left="0"/>
        <w:jc w:val="both"/>
        <w:rPr>
          <w:rFonts w:ascii="Palatino Linotype" w:eastAsia="Times New Roman" w:hAnsi="Palatino Linotype" w:cs="Arial"/>
          <w:color w:val="000000" w:themeColor="text1"/>
          <w:lang w:val="es-ES"/>
        </w:rPr>
      </w:pPr>
      <w:r w:rsidRPr="00D401C2">
        <w:rPr>
          <w:rFonts w:ascii="Palatino Linotype" w:eastAsia="Times New Roman" w:hAnsi="Palatino Linotype" w:cs="Arial"/>
          <w:color w:val="000000" w:themeColor="text1"/>
          <w:lang w:val="es-ES"/>
        </w:rPr>
        <w:t>Oficio de veintiuno de abril de dos mil veinticinco, firmado por el Titular de la Unidad de Transparencia, por el que informo que remite la respuesta proporcionada por el área competente.</w:t>
      </w:r>
    </w:p>
    <w:p w:rsidR="006540D7" w:rsidRPr="00D401C2" w:rsidRDefault="006540D7" w:rsidP="003B5AE8">
      <w:pPr>
        <w:pStyle w:val="Prrafodelista"/>
        <w:tabs>
          <w:tab w:val="left" w:pos="0"/>
        </w:tabs>
        <w:spacing w:line="360" w:lineRule="auto"/>
        <w:ind w:left="0"/>
        <w:jc w:val="both"/>
        <w:rPr>
          <w:rFonts w:ascii="Palatino Linotype" w:hAnsi="Palatino Linotype" w:cs="Arial"/>
          <w:b/>
          <w:color w:val="000000" w:themeColor="text1"/>
        </w:rPr>
      </w:pPr>
    </w:p>
    <w:p w:rsidR="00791C1A" w:rsidRPr="00D401C2" w:rsidRDefault="00DA666E" w:rsidP="003B5AE8">
      <w:pPr>
        <w:pStyle w:val="Prrafodelista"/>
        <w:numPr>
          <w:ilvl w:val="0"/>
          <w:numId w:val="1"/>
        </w:numPr>
        <w:spacing w:line="360" w:lineRule="auto"/>
        <w:ind w:left="0" w:firstLine="0"/>
        <w:jc w:val="both"/>
        <w:rPr>
          <w:rFonts w:ascii="Palatino Linotype" w:hAnsi="Palatino Linotype" w:cs="Arial"/>
          <w:i/>
          <w:color w:val="000000" w:themeColor="text1"/>
        </w:rPr>
      </w:pPr>
      <w:r w:rsidRPr="00D401C2">
        <w:rPr>
          <w:rFonts w:ascii="Palatino Linotype" w:eastAsia="Times New Roman" w:hAnsi="Palatino Linotype" w:cs="Arial"/>
          <w:color w:val="000000" w:themeColor="text1"/>
          <w:lang w:val="es-ES"/>
        </w:rPr>
        <w:t>Inconforme con lo</w:t>
      </w:r>
      <w:r w:rsidR="00791C1A" w:rsidRPr="00D401C2">
        <w:rPr>
          <w:rFonts w:ascii="Palatino Linotype" w:eastAsia="Times New Roman" w:hAnsi="Palatino Linotype" w:cs="Arial"/>
          <w:color w:val="000000" w:themeColor="text1"/>
          <w:lang w:val="es-ES"/>
        </w:rPr>
        <w:t xml:space="preserve"> anterior, </w:t>
      </w:r>
      <w:r w:rsidR="00A42712" w:rsidRPr="00D401C2">
        <w:rPr>
          <w:rFonts w:ascii="Palatino Linotype" w:eastAsia="Times New Roman" w:hAnsi="Palatino Linotype" w:cs="Arial"/>
          <w:color w:val="000000" w:themeColor="text1"/>
          <w:lang w:val="es-ES"/>
        </w:rPr>
        <w:t xml:space="preserve">el </w:t>
      </w:r>
      <w:r w:rsidR="006540D7" w:rsidRPr="00D401C2">
        <w:rPr>
          <w:rFonts w:ascii="Palatino Linotype" w:eastAsia="Times New Roman" w:hAnsi="Palatino Linotype" w:cs="Arial"/>
          <w:b/>
          <w:color w:val="000000" w:themeColor="text1"/>
          <w:lang w:val="es-ES"/>
        </w:rPr>
        <w:t>seis de mayo de dos mil veinticinco,</w:t>
      </w:r>
      <w:r w:rsidR="00791C1A" w:rsidRPr="00D401C2">
        <w:rPr>
          <w:rFonts w:ascii="Palatino Linotype" w:eastAsia="Times New Roman" w:hAnsi="Palatino Linotype" w:cs="Arial"/>
          <w:color w:val="000000" w:themeColor="text1"/>
          <w:lang w:val="es-ES"/>
        </w:rPr>
        <w:t xml:space="preserve"> el hoy </w:t>
      </w:r>
      <w:r w:rsidR="00791C1A" w:rsidRPr="00D401C2">
        <w:rPr>
          <w:rFonts w:ascii="Palatino Linotype" w:eastAsia="Times New Roman" w:hAnsi="Palatino Linotype" w:cs="Arial"/>
          <w:b/>
          <w:color w:val="000000" w:themeColor="text1"/>
          <w:lang w:val="es-ES"/>
        </w:rPr>
        <w:t xml:space="preserve">RECURRENTE, </w:t>
      </w:r>
      <w:r w:rsidR="00A109D2" w:rsidRPr="00D401C2">
        <w:rPr>
          <w:rFonts w:ascii="Palatino Linotype" w:eastAsia="Times New Roman" w:hAnsi="Palatino Linotype" w:cs="Arial"/>
          <w:color w:val="000000" w:themeColor="text1"/>
          <w:lang w:val="es-ES"/>
        </w:rPr>
        <w:t>interpuso</w:t>
      </w:r>
      <w:r w:rsidR="00791C1A" w:rsidRPr="00D401C2">
        <w:rPr>
          <w:rFonts w:ascii="Palatino Linotype" w:eastAsia="Times New Roman" w:hAnsi="Palatino Linotype" w:cs="Arial"/>
          <w:color w:val="000000" w:themeColor="text1"/>
          <w:lang w:val="es-ES"/>
        </w:rPr>
        <w:t xml:space="preserve"> recurso de revisión en contra de la respuesta emitida por el </w:t>
      </w:r>
      <w:r w:rsidR="00791C1A" w:rsidRPr="00D401C2">
        <w:rPr>
          <w:rFonts w:ascii="Palatino Linotype" w:eastAsia="Times New Roman" w:hAnsi="Palatino Linotype" w:cs="Arial"/>
          <w:b/>
          <w:color w:val="000000" w:themeColor="text1"/>
          <w:lang w:val="es-ES"/>
        </w:rPr>
        <w:t>SUJETO OBLIGADO</w:t>
      </w:r>
      <w:r w:rsidR="00791C1A" w:rsidRPr="00D401C2">
        <w:rPr>
          <w:rFonts w:ascii="Palatino Linotype" w:eastAsia="Times New Roman" w:hAnsi="Palatino Linotype" w:cs="Arial"/>
          <w:color w:val="000000" w:themeColor="text1"/>
          <w:lang w:val="es-ES"/>
        </w:rPr>
        <w:t>, manifestando las siguientes razones o motivos de inconformidad:</w:t>
      </w:r>
    </w:p>
    <w:p w:rsidR="00791C1A" w:rsidRPr="00D401C2" w:rsidRDefault="00791C1A" w:rsidP="003B5AE8">
      <w:pPr>
        <w:pStyle w:val="Prrafodelista"/>
        <w:tabs>
          <w:tab w:val="left" w:pos="0"/>
        </w:tabs>
        <w:spacing w:line="360" w:lineRule="auto"/>
        <w:ind w:left="0"/>
        <w:jc w:val="both"/>
        <w:rPr>
          <w:rFonts w:ascii="Palatino Linotype" w:hAnsi="Palatino Linotype" w:cs="Arial"/>
          <w:i/>
          <w:color w:val="000000" w:themeColor="text1"/>
        </w:rPr>
      </w:pPr>
    </w:p>
    <w:p w:rsidR="00791C1A" w:rsidRPr="00D401C2" w:rsidRDefault="00791C1A" w:rsidP="003B5AE8">
      <w:pPr>
        <w:pStyle w:val="Prrafodelista"/>
        <w:numPr>
          <w:ilvl w:val="0"/>
          <w:numId w:val="2"/>
        </w:numPr>
        <w:ind w:left="0"/>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D401C2">
        <w:rPr>
          <w:rStyle w:val="Ttulo2Car"/>
          <w:rFonts w:ascii="Palatino Linotype" w:hAnsi="Palatino Linotype"/>
          <w:b/>
          <w:color w:val="auto"/>
          <w:sz w:val="24"/>
          <w:szCs w:val="24"/>
        </w:rPr>
        <w:t>Acto impugnado</w:t>
      </w:r>
      <w:bookmarkEnd w:id="4"/>
      <w:r w:rsidRPr="00D401C2">
        <w:rPr>
          <w:rStyle w:val="Ttulo2Car"/>
          <w:rFonts w:ascii="Palatino Linotype" w:hAnsi="Palatino Linotype"/>
          <w:b/>
          <w:color w:val="000000" w:themeColor="text1"/>
          <w:sz w:val="24"/>
          <w:szCs w:val="24"/>
        </w:rPr>
        <w:t xml:space="preserve">: </w:t>
      </w:r>
      <w:r w:rsidRPr="00D401C2">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A42712" w:rsidRPr="00D401C2">
        <w:rPr>
          <w:rStyle w:val="Ttulo2Car"/>
          <w:rFonts w:ascii="Palatino Linotype" w:hAnsi="Palatino Linotype"/>
          <w:i/>
          <w:color w:val="000000" w:themeColor="text1"/>
          <w:sz w:val="24"/>
          <w:szCs w:val="24"/>
        </w:rPr>
        <w:t>N</w:t>
      </w:r>
      <w:r w:rsidR="00A42712" w:rsidRPr="00D401C2">
        <w:rPr>
          <w:rFonts w:ascii="Palatino Linotype" w:eastAsiaTheme="majorEastAsia" w:hAnsi="Palatino Linotype" w:cstheme="majorBidi"/>
          <w:i/>
          <w:color w:val="000000" w:themeColor="text1"/>
          <w:lang w:val="es-MX"/>
        </w:rPr>
        <w:t xml:space="preserve">O </w:t>
      </w:r>
      <w:r w:rsidR="00327BB9" w:rsidRPr="00D401C2">
        <w:rPr>
          <w:rFonts w:ascii="Palatino Linotype" w:eastAsiaTheme="majorEastAsia" w:hAnsi="Palatino Linotype" w:cstheme="majorBidi"/>
          <w:i/>
          <w:color w:val="000000" w:themeColor="text1"/>
          <w:lang w:val="es-MX"/>
        </w:rPr>
        <w:t>ENTREGA INFORMACION</w:t>
      </w:r>
      <w:r w:rsidRPr="00D401C2">
        <w:rPr>
          <w:rStyle w:val="Ttulo2Car"/>
          <w:rFonts w:ascii="Palatino Linotype" w:hAnsi="Palatino Linotype"/>
          <w:i/>
          <w:color w:val="000000" w:themeColor="text1"/>
          <w:sz w:val="24"/>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791C1A" w:rsidRPr="00D401C2" w:rsidRDefault="00791C1A" w:rsidP="003B5AE8">
      <w:pPr>
        <w:pStyle w:val="Prrafodelista"/>
        <w:ind w:left="0"/>
        <w:jc w:val="both"/>
        <w:rPr>
          <w:rStyle w:val="Ttulo2Car"/>
          <w:rFonts w:ascii="Palatino Linotype" w:hAnsi="Palatino Linotype"/>
          <w:i/>
          <w:color w:val="000000" w:themeColor="text1"/>
          <w:sz w:val="24"/>
          <w:szCs w:val="24"/>
        </w:rPr>
      </w:pPr>
    </w:p>
    <w:p w:rsidR="00A42712" w:rsidRPr="00D401C2" w:rsidRDefault="00791C1A" w:rsidP="003B5AE8">
      <w:pPr>
        <w:pStyle w:val="Prrafodelista"/>
        <w:numPr>
          <w:ilvl w:val="0"/>
          <w:numId w:val="2"/>
        </w:numPr>
        <w:ind w:left="0"/>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D401C2">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D401C2">
        <w:rPr>
          <w:rFonts w:ascii="Palatino Linotype" w:hAnsi="Palatino Linotype"/>
          <w:b/>
          <w:color w:val="000000" w:themeColor="text1"/>
        </w:rPr>
        <w:t xml:space="preserve"> </w:t>
      </w:r>
      <w:r w:rsidRPr="00D401C2">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327BB9" w:rsidRPr="00D401C2">
        <w:rPr>
          <w:rFonts w:ascii="Palatino Linotype" w:hAnsi="Palatino Linotype"/>
          <w:i/>
          <w:color w:val="000000" w:themeColor="text1"/>
          <w:lang w:val="es-MX"/>
        </w:rPr>
        <w:t>NO ENTREGA INFORMACION”</w:t>
      </w:r>
    </w:p>
    <w:p w:rsidR="00A42712" w:rsidRPr="00D401C2" w:rsidRDefault="00A42712" w:rsidP="003B5AE8">
      <w:pPr>
        <w:spacing w:line="360" w:lineRule="auto"/>
        <w:jc w:val="both"/>
        <w:rPr>
          <w:rFonts w:ascii="Palatino Linotype" w:hAnsi="Palatino Linotype"/>
          <w:i/>
          <w:color w:val="000000" w:themeColor="text1"/>
          <w:sz w:val="24"/>
          <w:szCs w:val="24"/>
        </w:rPr>
      </w:pPr>
    </w:p>
    <w:p w:rsidR="00791C1A" w:rsidRPr="00D401C2" w:rsidRDefault="00791C1A" w:rsidP="003B5AE8">
      <w:pPr>
        <w:pStyle w:val="Prrafodelista"/>
        <w:numPr>
          <w:ilvl w:val="0"/>
          <w:numId w:val="1"/>
        </w:numPr>
        <w:spacing w:line="360" w:lineRule="auto"/>
        <w:ind w:left="0" w:firstLine="0"/>
        <w:jc w:val="both"/>
        <w:rPr>
          <w:rFonts w:ascii="Palatino Linotype" w:hAnsi="Palatino Linotype"/>
          <w:i/>
        </w:rPr>
      </w:pPr>
      <w:r w:rsidRPr="00D401C2">
        <w:rPr>
          <w:rFonts w:ascii="Palatino Linotype" w:eastAsia="Calibri" w:hAnsi="Palatino Linotype" w:cs="Arial"/>
          <w:lang w:val="es-ES"/>
        </w:rPr>
        <w:t>La Comisionada Ponente con fundamento en lo dispuesto por el artículo 185 fracción II de la ley de la materia, a t</w:t>
      </w:r>
      <w:r w:rsidR="00327BB9" w:rsidRPr="00D401C2">
        <w:rPr>
          <w:rFonts w:ascii="Palatino Linotype" w:eastAsia="Calibri" w:hAnsi="Palatino Linotype" w:cs="Arial"/>
          <w:lang w:val="es-ES"/>
        </w:rPr>
        <w:t xml:space="preserve">ravés del acuerdo de admisión notificado el </w:t>
      </w:r>
      <w:r w:rsidRPr="00D401C2">
        <w:rPr>
          <w:rFonts w:ascii="Palatino Linotype" w:eastAsia="Calibri" w:hAnsi="Palatino Linotype" w:cs="Arial"/>
          <w:lang w:val="es-ES"/>
        </w:rPr>
        <w:t xml:space="preserve"> </w:t>
      </w:r>
      <w:r w:rsidR="006540D7" w:rsidRPr="00D401C2">
        <w:rPr>
          <w:rFonts w:ascii="Palatino Linotype" w:eastAsia="Calibri" w:hAnsi="Palatino Linotype" w:cs="Arial"/>
          <w:b/>
          <w:lang w:val="es-ES"/>
        </w:rPr>
        <w:t>siete de mayo de dos mil veinticinco</w:t>
      </w:r>
      <w:r w:rsidRPr="00D401C2">
        <w:rPr>
          <w:rFonts w:ascii="Palatino Linotype" w:eastAsia="Calibri" w:hAnsi="Palatino Linotype" w:cs="Arial"/>
          <w:lang w:val="es-ES"/>
        </w:rPr>
        <w:t xml:space="preserve">, puso a disposición de las partes el expediente electrónico </w:t>
      </w:r>
      <w:r w:rsidRPr="00D401C2">
        <w:rPr>
          <w:rFonts w:ascii="Palatino Linotype" w:eastAsia="Calibri" w:hAnsi="Palatino Linotype" w:cs="Arial"/>
        </w:rPr>
        <w:t xml:space="preserve">vía </w:t>
      </w:r>
      <w:r w:rsidRPr="00D401C2">
        <w:rPr>
          <w:rFonts w:ascii="Palatino Linotype" w:eastAsia="Calibri" w:hAnsi="Palatino Linotype" w:cs="Arial"/>
          <w:b/>
          <w:lang w:val="es-ES"/>
        </w:rPr>
        <w:t xml:space="preserve">SAIMEX </w:t>
      </w:r>
      <w:r w:rsidRPr="00D401C2">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D401C2">
        <w:rPr>
          <w:rFonts w:ascii="Palatino Linotype" w:eastAsia="Calibri" w:hAnsi="Palatino Linotype" w:cs="Arial"/>
          <w:b/>
          <w:lang w:val="es-ES"/>
        </w:rPr>
        <w:t>SUJETO OBLIGADO</w:t>
      </w:r>
      <w:r w:rsidRPr="00D401C2">
        <w:rPr>
          <w:rFonts w:ascii="Palatino Linotype" w:eastAsia="Calibri" w:hAnsi="Palatino Linotype" w:cs="Arial"/>
          <w:lang w:val="es-ES"/>
        </w:rPr>
        <w:t xml:space="preserve"> presentará el Informe Justificado procedente.</w:t>
      </w:r>
    </w:p>
    <w:p w:rsidR="00791C1A" w:rsidRPr="00D401C2" w:rsidRDefault="00791C1A" w:rsidP="003B5AE8">
      <w:pPr>
        <w:pStyle w:val="Prrafodelista"/>
        <w:spacing w:line="360" w:lineRule="auto"/>
        <w:ind w:left="0"/>
        <w:jc w:val="both"/>
        <w:rPr>
          <w:rFonts w:ascii="Palatino Linotype" w:hAnsi="Palatino Linotype"/>
        </w:rPr>
      </w:pPr>
    </w:p>
    <w:p w:rsidR="00DA666E" w:rsidRPr="00D401C2" w:rsidRDefault="00D04217" w:rsidP="003B5AE8">
      <w:pPr>
        <w:pStyle w:val="Prrafodelista"/>
        <w:numPr>
          <w:ilvl w:val="0"/>
          <w:numId w:val="1"/>
        </w:numPr>
        <w:spacing w:line="360" w:lineRule="auto"/>
        <w:ind w:left="0" w:firstLine="0"/>
        <w:jc w:val="both"/>
        <w:rPr>
          <w:rFonts w:ascii="Palatino Linotype" w:hAnsi="Palatino Linotype"/>
        </w:rPr>
      </w:pPr>
      <w:r w:rsidRPr="00D401C2">
        <w:rPr>
          <w:rFonts w:ascii="Palatino Linotype" w:hAnsi="Palatino Linotype"/>
          <w:color w:val="000000"/>
        </w:rPr>
        <w:lastRenderedPageBreak/>
        <w:t xml:space="preserve">El </w:t>
      </w:r>
      <w:r w:rsidR="00327BB9" w:rsidRPr="00D401C2">
        <w:rPr>
          <w:rFonts w:ascii="Palatino Linotype" w:hAnsi="Palatino Linotype"/>
          <w:b/>
          <w:color w:val="000000"/>
        </w:rPr>
        <w:t xml:space="preserve">SUJETO OBLIGADO y </w:t>
      </w:r>
      <w:r w:rsidR="00490324" w:rsidRPr="00D401C2">
        <w:rPr>
          <w:rFonts w:ascii="Palatino Linotype" w:eastAsia="Calibri" w:hAnsi="Palatino Linotype" w:cs="Arial"/>
          <w:lang w:val="es-ES"/>
        </w:rPr>
        <w:t xml:space="preserve">el </w:t>
      </w:r>
      <w:r w:rsidR="004B51AD" w:rsidRPr="00D401C2">
        <w:rPr>
          <w:rFonts w:ascii="Palatino Linotype" w:hAnsi="Palatino Linotype"/>
          <w:b/>
          <w:color w:val="000000"/>
        </w:rPr>
        <w:t>PARTICULAR</w:t>
      </w:r>
      <w:r w:rsidR="00DA666E" w:rsidRPr="00D401C2">
        <w:rPr>
          <w:rFonts w:ascii="Palatino Linotype" w:hAnsi="Palatino Linotype"/>
          <w:b/>
          <w:color w:val="000000"/>
        </w:rPr>
        <w:t xml:space="preserve"> </w:t>
      </w:r>
      <w:r w:rsidR="00490324" w:rsidRPr="00D401C2">
        <w:rPr>
          <w:rFonts w:ascii="Palatino Linotype" w:hAnsi="Palatino Linotype"/>
          <w:color w:val="000000"/>
        </w:rPr>
        <w:t>fue</w:t>
      </w:r>
      <w:r w:rsidR="00327BB9" w:rsidRPr="00D401C2">
        <w:rPr>
          <w:rFonts w:ascii="Palatino Linotype" w:hAnsi="Palatino Linotype"/>
          <w:color w:val="000000"/>
        </w:rPr>
        <w:t>ron</w:t>
      </w:r>
      <w:r w:rsidR="00490324" w:rsidRPr="00D401C2">
        <w:rPr>
          <w:rFonts w:ascii="Palatino Linotype" w:hAnsi="Palatino Linotype"/>
          <w:color w:val="000000"/>
        </w:rPr>
        <w:t xml:space="preserve"> omiso</w:t>
      </w:r>
      <w:r w:rsidR="00327BB9" w:rsidRPr="00D401C2">
        <w:rPr>
          <w:rFonts w:ascii="Palatino Linotype" w:hAnsi="Palatino Linotype"/>
          <w:color w:val="000000"/>
        </w:rPr>
        <w:t>s</w:t>
      </w:r>
      <w:r w:rsidR="00DA666E" w:rsidRPr="00D401C2">
        <w:rPr>
          <w:rFonts w:ascii="Palatino Linotype" w:hAnsi="Palatino Linotype"/>
          <w:color w:val="000000"/>
        </w:rPr>
        <w:t xml:space="preserve"> en realizar manifestación alguna que a su derecho conviniera</w:t>
      </w:r>
      <w:r w:rsidR="00327BB9" w:rsidRPr="00D401C2">
        <w:rPr>
          <w:rFonts w:ascii="Palatino Linotype" w:hAnsi="Palatino Linotype"/>
          <w:color w:val="000000"/>
        </w:rPr>
        <w:t xml:space="preserve"> y asistiera</w:t>
      </w:r>
      <w:r w:rsidR="00DA666E" w:rsidRPr="00D401C2">
        <w:rPr>
          <w:rFonts w:ascii="Palatino Linotype" w:hAnsi="Palatino Linotype"/>
          <w:color w:val="000000"/>
        </w:rPr>
        <w:t xml:space="preserve"> </w:t>
      </w:r>
    </w:p>
    <w:p w:rsidR="00791C1A" w:rsidRPr="00D401C2" w:rsidRDefault="00791C1A" w:rsidP="003B5AE8">
      <w:pPr>
        <w:spacing w:line="360" w:lineRule="auto"/>
        <w:rPr>
          <w:rFonts w:ascii="Palatino Linotype" w:hAnsi="Palatino Linotype"/>
          <w:sz w:val="24"/>
          <w:szCs w:val="24"/>
        </w:rPr>
      </w:pPr>
    </w:p>
    <w:p w:rsidR="00791C1A" w:rsidRPr="00D401C2" w:rsidRDefault="00DA666E" w:rsidP="003B5AE8">
      <w:pPr>
        <w:pStyle w:val="Prrafodelista"/>
        <w:numPr>
          <w:ilvl w:val="0"/>
          <w:numId w:val="1"/>
        </w:numPr>
        <w:spacing w:line="360" w:lineRule="auto"/>
        <w:ind w:left="0" w:firstLine="0"/>
        <w:jc w:val="both"/>
        <w:rPr>
          <w:rFonts w:ascii="Palatino Linotype" w:hAnsi="Palatino Linotype"/>
          <w:b/>
          <w:color w:val="000000" w:themeColor="text1"/>
        </w:rPr>
      </w:pPr>
      <w:r w:rsidRPr="00D401C2">
        <w:rPr>
          <w:rFonts w:ascii="Palatino Linotype" w:hAnsi="Palatino Linotype"/>
        </w:rPr>
        <w:t>Finalmente</w:t>
      </w:r>
      <w:r w:rsidR="00791C1A" w:rsidRPr="00D401C2">
        <w:rPr>
          <w:rFonts w:ascii="Palatino Linotype" w:hAnsi="Palatino Linotype"/>
        </w:rPr>
        <w:t xml:space="preserve">, mediante </w:t>
      </w:r>
      <w:r w:rsidR="00791C1A" w:rsidRPr="00D401C2">
        <w:rPr>
          <w:rFonts w:ascii="Palatino Linotype" w:hAnsi="Palatino Linotype"/>
          <w:color w:val="000000"/>
        </w:rPr>
        <w:t>acuerdo</w:t>
      </w:r>
      <w:r w:rsidR="00791C1A" w:rsidRPr="00D401C2">
        <w:rPr>
          <w:rFonts w:ascii="Palatino Linotype" w:hAnsi="Palatino Linotype"/>
        </w:rPr>
        <w:t xml:space="preserve"> de </w:t>
      </w:r>
      <w:r w:rsidR="006540D7" w:rsidRPr="00D401C2">
        <w:rPr>
          <w:rFonts w:ascii="Palatino Linotype" w:hAnsi="Palatino Linotype"/>
          <w:b/>
        </w:rPr>
        <w:t>veintidós de abril de dos mil veinticinco</w:t>
      </w:r>
      <w:r w:rsidR="00224377" w:rsidRPr="00D401C2">
        <w:rPr>
          <w:rFonts w:ascii="Palatino Linotype" w:hAnsi="Palatino Linotype"/>
          <w:b/>
        </w:rPr>
        <w:t xml:space="preserve">, </w:t>
      </w:r>
      <w:r w:rsidR="00791C1A" w:rsidRPr="00D401C2">
        <w:rPr>
          <w:rFonts w:ascii="Palatino Linotype" w:hAnsi="Palatino Linotype"/>
        </w:rPr>
        <w:t xml:space="preserve">se  decretó el cierre de instrucción, </w:t>
      </w:r>
      <w:r w:rsidR="00791C1A" w:rsidRPr="00D401C2">
        <w:rPr>
          <w:rFonts w:ascii="Palatino Linotype" w:hAnsi="Palatino Linotype" w:cs="Arial"/>
        </w:rPr>
        <w:t>por lo que no ha</w:t>
      </w:r>
      <w:bookmarkStart w:id="134" w:name="_Toc491791302"/>
      <w:bookmarkStart w:id="135" w:name="_Toc83128578"/>
      <w:r w:rsidR="00791C1A" w:rsidRPr="00D401C2">
        <w:rPr>
          <w:rFonts w:ascii="Palatino Linotype" w:hAnsi="Palatino Linotype" w:cs="Arial"/>
        </w:rPr>
        <w:t>biendo más que ha</w:t>
      </w:r>
      <w:r w:rsidR="000E7C44" w:rsidRPr="00D401C2">
        <w:rPr>
          <w:rFonts w:ascii="Palatino Linotype" w:hAnsi="Palatino Linotype" w:cs="Arial"/>
        </w:rPr>
        <w:t>cer constar, y</w:t>
      </w:r>
    </w:p>
    <w:p w:rsidR="00791C1A" w:rsidRPr="00D401C2" w:rsidRDefault="00791C1A" w:rsidP="003B5AE8">
      <w:pPr>
        <w:pStyle w:val="Prrafodelista"/>
        <w:spacing w:line="360" w:lineRule="auto"/>
        <w:ind w:left="0"/>
        <w:rPr>
          <w:rFonts w:ascii="Palatino Linotype" w:hAnsi="Palatino Linotype"/>
          <w:b/>
          <w:color w:val="000000" w:themeColor="text1"/>
        </w:rPr>
      </w:pPr>
    </w:p>
    <w:p w:rsidR="00791C1A" w:rsidRPr="00D401C2" w:rsidRDefault="00791C1A" w:rsidP="003B5AE8">
      <w:pPr>
        <w:pStyle w:val="Prrafodelista"/>
        <w:spacing w:line="360" w:lineRule="auto"/>
        <w:ind w:left="0"/>
        <w:jc w:val="center"/>
        <w:rPr>
          <w:rFonts w:ascii="Palatino Linotype" w:hAnsi="Palatino Linotype"/>
          <w:b/>
          <w:color w:val="000000" w:themeColor="text1"/>
        </w:rPr>
      </w:pPr>
      <w:r w:rsidRPr="00D401C2">
        <w:rPr>
          <w:rFonts w:ascii="Palatino Linotype" w:hAnsi="Palatino Linotype"/>
          <w:b/>
          <w:color w:val="000000" w:themeColor="text1"/>
        </w:rPr>
        <w:t>C</w:t>
      </w:r>
      <w:r w:rsidR="003B5AE8" w:rsidRPr="00D401C2">
        <w:rPr>
          <w:rFonts w:ascii="Palatino Linotype" w:hAnsi="Palatino Linotype"/>
          <w:b/>
          <w:color w:val="000000" w:themeColor="text1"/>
        </w:rPr>
        <w:t xml:space="preserve"> </w:t>
      </w:r>
      <w:r w:rsidRPr="00D401C2">
        <w:rPr>
          <w:rFonts w:ascii="Palatino Linotype" w:hAnsi="Palatino Linotype"/>
          <w:b/>
          <w:color w:val="000000" w:themeColor="text1"/>
        </w:rPr>
        <w:t>O</w:t>
      </w:r>
      <w:r w:rsidR="003B5AE8" w:rsidRPr="00D401C2">
        <w:rPr>
          <w:rFonts w:ascii="Palatino Linotype" w:hAnsi="Palatino Linotype"/>
          <w:b/>
          <w:color w:val="000000" w:themeColor="text1"/>
        </w:rPr>
        <w:t xml:space="preserve"> </w:t>
      </w:r>
      <w:r w:rsidRPr="00D401C2">
        <w:rPr>
          <w:rFonts w:ascii="Palatino Linotype" w:hAnsi="Palatino Linotype"/>
          <w:b/>
          <w:color w:val="000000" w:themeColor="text1"/>
        </w:rPr>
        <w:t>N</w:t>
      </w:r>
      <w:r w:rsidR="003B5AE8" w:rsidRPr="00D401C2">
        <w:rPr>
          <w:rFonts w:ascii="Palatino Linotype" w:hAnsi="Palatino Linotype"/>
          <w:b/>
          <w:color w:val="000000" w:themeColor="text1"/>
        </w:rPr>
        <w:t xml:space="preserve"> </w:t>
      </w:r>
      <w:r w:rsidRPr="00D401C2">
        <w:rPr>
          <w:rFonts w:ascii="Palatino Linotype" w:hAnsi="Palatino Linotype"/>
          <w:b/>
          <w:color w:val="000000" w:themeColor="text1"/>
        </w:rPr>
        <w:t>S</w:t>
      </w:r>
      <w:r w:rsidR="003B5AE8" w:rsidRPr="00D401C2">
        <w:rPr>
          <w:rFonts w:ascii="Palatino Linotype" w:hAnsi="Palatino Linotype"/>
          <w:b/>
          <w:color w:val="000000" w:themeColor="text1"/>
        </w:rPr>
        <w:t xml:space="preserve"> </w:t>
      </w:r>
      <w:r w:rsidRPr="00D401C2">
        <w:rPr>
          <w:rFonts w:ascii="Palatino Linotype" w:hAnsi="Palatino Linotype"/>
          <w:b/>
          <w:color w:val="000000" w:themeColor="text1"/>
        </w:rPr>
        <w:t>I</w:t>
      </w:r>
      <w:r w:rsidR="003B5AE8" w:rsidRPr="00D401C2">
        <w:rPr>
          <w:rFonts w:ascii="Palatino Linotype" w:hAnsi="Palatino Linotype"/>
          <w:b/>
          <w:color w:val="000000" w:themeColor="text1"/>
        </w:rPr>
        <w:t xml:space="preserve"> </w:t>
      </w:r>
      <w:r w:rsidRPr="00D401C2">
        <w:rPr>
          <w:rFonts w:ascii="Palatino Linotype" w:hAnsi="Palatino Linotype"/>
          <w:b/>
          <w:color w:val="000000" w:themeColor="text1"/>
        </w:rPr>
        <w:t>D</w:t>
      </w:r>
      <w:r w:rsidR="003B5AE8" w:rsidRPr="00D401C2">
        <w:rPr>
          <w:rFonts w:ascii="Palatino Linotype" w:hAnsi="Palatino Linotype"/>
          <w:b/>
          <w:color w:val="000000" w:themeColor="text1"/>
        </w:rPr>
        <w:t xml:space="preserve"> </w:t>
      </w:r>
      <w:r w:rsidRPr="00D401C2">
        <w:rPr>
          <w:rFonts w:ascii="Palatino Linotype" w:hAnsi="Palatino Linotype"/>
          <w:b/>
          <w:color w:val="000000" w:themeColor="text1"/>
        </w:rPr>
        <w:t>E</w:t>
      </w:r>
      <w:r w:rsidR="003B5AE8" w:rsidRPr="00D401C2">
        <w:rPr>
          <w:rFonts w:ascii="Palatino Linotype" w:hAnsi="Palatino Linotype"/>
          <w:b/>
          <w:color w:val="000000" w:themeColor="text1"/>
        </w:rPr>
        <w:t xml:space="preserve"> </w:t>
      </w:r>
      <w:r w:rsidRPr="00D401C2">
        <w:rPr>
          <w:rFonts w:ascii="Palatino Linotype" w:hAnsi="Palatino Linotype"/>
          <w:b/>
          <w:color w:val="000000" w:themeColor="text1"/>
        </w:rPr>
        <w:t>R</w:t>
      </w:r>
      <w:r w:rsidR="003B5AE8" w:rsidRPr="00D401C2">
        <w:rPr>
          <w:rFonts w:ascii="Palatino Linotype" w:hAnsi="Palatino Linotype"/>
          <w:b/>
          <w:color w:val="000000" w:themeColor="text1"/>
        </w:rPr>
        <w:t xml:space="preserve"> </w:t>
      </w:r>
      <w:r w:rsidRPr="00D401C2">
        <w:rPr>
          <w:rFonts w:ascii="Palatino Linotype" w:hAnsi="Palatino Linotype"/>
          <w:b/>
          <w:color w:val="000000" w:themeColor="text1"/>
        </w:rPr>
        <w:t>A</w:t>
      </w:r>
      <w:r w:rsidR="003B5AE8" w:rsidRPr="00D401C2">
        <w:rPr>
          <w:rFonts w:ascii="Palatino Linotype" w:hAnsi="Palatino Linotype"/>
          <w:b/>
          <w:color w:val="000000" w:themeColor="text1"/>
        </w:rPr>
        <w:t xml:space="preserve"> </w:t>
      </w:r>
      <w:r w:rsidRPr="00D401C2">
        <w:rPr>
          <w:rFonts w:ascii="Palatino Linotype" w:hAnsi="Palatino Linotype"/>
          <w:b/>
          <w:color w:val="000000" w:themeColor="text1"/>
        </w:rPr>
        <w:t>N</w:t>
      </w:r>
      <w:r w:rsidR="003B5AE8" w:rsidRPr="00D401C2">
        <w:rPr>
          <w:rFonts w:ascii="Palatino Linotype" w:hAnsi="Palatino Linotype"/>
          <w:b/>
          <w:color w:val="000000" w:themeColor="text1"/>
        </w:rPr>
        <w:t xml:space="preserve"> </w:t>
      </w:r>
      <w:r w:rsidRPr="00D401C2">
        <w:rPr>
          <w:rFonts w:ascii="Palatino Linotype" w:hAnsi="Palatino Linotype"/>
          <w:b/>
          <w:color w:val="000000" w:themeColor="text1"/>
        </w:rPr>
        <w:t>D</w:t>
      </w:r>
      <w:r w:rsidR="003B5AE8" w:rsidRPr="00D401C2">
        <w:rPr>
          <w:rFonts w:ascii="Palatino Linotype" w:hAnsi="Palatino Linotype"/>
          <w:b/>
          <w:color w:val="000000" w:themeColor="text1"/>
        </w:rPr>
        <w:t xml:space="preserve"> </w:t>
      </w:r>
      <w:r w:rsidRPr="00D401C2">
        <w:rPr>
          <w:rFonts w:ascii="Palatino Linotype" w:hAnsi="Palatino Linotype"/>
          <w:b/>
          <w:color w:val="000000" w:themeColor="text1"/>
        </w:rPr>
        <w:t>O</w:t>
      </w:r>
      <w:bookmarkEnd w:id="134"/>
      <w:bookmarkEnd w:id="135"/>
    </w:p>
    <w:p w:rsidR="00791C1A" w:rsidRPr="00D401C2" w:rsidRDefault="00791C1A" w:rsidP="003B5AE8">
      <w:pPr>
        <w:pStyle w:val="Prrafodelista"/>
        <w:spacing w:line="360" w:lineRule="auto"/>
        <w:ind w:left="0"/>
        <w:jc w:val="center"/>
        <w:rPr>
          <w:rFonts w:ascii="Palatino Linotype" w:hAnsi="Palatino Linotype"/>
          <w:b/>
          <w:color w:val="000000" w:themeColor="text1"/>
        </w:rPr>
      </w:pPr>
    </w:p>
    <w:p w:rsidR="00791C1A" w:rsidRPr="00D401C2" w:rsidRDefault="00791C1A" w:rsidP="003B5AE8">
      <w:pPr>
        <w:pStyle w:val="Ttulo2"/>
        <w:spacing w:before="0" w:line="360" w:lineRule="auto"/>
        <w:rPr>
          <w:rFonts w:ascii="Palatino Linotype" w:hAnsi="Palatino Linotype"/>
          <w:b/>
          <w:color w:val="auto"/>
          <w:sz w:val="24"/>
          <w:szCs w:val="24"/>
        </w:rPr>
      </w:pPr>
      <w:bookmarkStart w:id="136" w:name="_Toc491791303"/>
      <w:bookmarkStart w:id="137" w:name="_Toc83128579"/>
      <w:r w:rsidRPr="00D401C2">
        <w:rPr>
          <w:rFonts w:ascii="Palatino Linotype" w:hAnsi="Palatino Linotype"/>
          <w:b/>
          <w:color w:val="auto"/>
          <w:sz w:val="24"/>
          <w:szCs w:val="24"/>
        </w:rPr>
        <w:t>PRIMERO. De la competencia</w:t>
      </w:r>
      <w:bookmarkEnd w:id="136"/>
      <w:bookmarkEnd w:id="137"/>
    </w:p>
    <w:p w:rsidR="006540D7" w:rsidRPr="00D401C2" w:rsidRDefault="006540D7" w:rsidP="003B5AE8">
      <w:pPr>
        <w:pStyle w:val="Prrafodelista"/>
        <w:numPr>
          <w:ilvl w:val="0"/>
          <w:numId w:val="1"/>
        </w:numPr>
        <w:spacing w:line="360" w:lineRule="auto"/>
        <w:ind w:left="0" w:firstLine="0"/>
        <w:jc w:val="both"/>
        <w:rPr>
          <w:rFonts w:ascii="Palatino Linotype" w:hAnsi="Palatino Linotype"/>
        </w:rPr>
      </w:pPr>
      <w:r w:rsidRPr="00D401C2">
        <w:rPr>
          <w:rFonts w:ascii="Palatino Linotype" w:hAnsi="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791C1A" w:rsidRPr="00D401C2" w:rsidRDefault="00791C1A" w:rsidP="003B5AE8">
      <w:pPr>
        <w:pStyle w:val="Prrafodelista"/>
        <w:spacing w:line="360" w:lineRule="auto"/>
        <w:ind w:left="0"/>
        <w:jc w:val="both"/>
        <w:rPr>
          <w:rFonts w:ascii="Palatino Linotype" w:hAnsi="Palatino Linotype"/>
        </w:rPr>
      </w:pPr>
    </w:p>
    <w:p w:rsidR="00791C1A" w:rsidRPr="00D401C2" w:rsidRDefault="00791C1A" w:rsidP="003B5AE8">
      <w:pPr>
        <w:pStyle w:val="Ttulo2"/>
        <w:spacing w:before="0" w:line="360" w:lineRule="auto"/>
        <w:rPr>
          <w:rFonts w:ascii="Palatino Linotype" w:hAnsi="Palatino Linotype"/>
          <w:b/>
          <w:color w:val="auto"/>
          <w:sz w:val="24"/>
          <w:szCs w:val="24"/>
        </w:rPr>
      </w:pPr>
      <w:bookmarkStart w:id="138" w:name="_Toc491791304"/>
      <w:bookmarkStart w:id="139" w:name="_Toc83128580"/>
      <w:r w:rsidRPr="00D401C2">
        <w:rPr>
          <w:rFonts w:ascii="Palatino Linotype" w:hAnsi="Palatino Linotype"/>
          <w:b/>
          <w:color w:val="auto"/>
          <w:sz w:val="24"/>
          <w:szCs w:val="24"/>
        </w:rPr>
        <w:t>SEGUNDO. De la oportunidad y procedencia.</w:t>
      </w:r>
      <w:bookmarkEnd w:id="138"/>
      <w:bookmarkEnd w:id="139"/>
    </w:p>
    <w:p w:rsidR="00791C1A" w:rsidRPr="00D401C2" w:rsidRDefault="00791C1A" w:rsidP="003B5AE8">
      <w:pPr>
        <w:pStyle w:val="Prrafodelista"/>
        <w:numPr>
          <w:ilvl w:val="0"/>
          <w:numId w:val="1"/>
        </w:numPr>
        <w:spacing w:line="360" w:lineRule="auto"/>
        <w:ind w:left="0" w:firstLine="0"/>
        <w:jc w:val="both"/>
        <w:rPr>
          <w:rFonts w:ascii="Palatino Linotype" w:hAnsi="Palatino Linotype"/>
        </w:rPr>
      </w:pPr>
      <w:r w:rsidRPr="00D401C2">
        <w:rPr>
          <w:rFonts w:ascii="Palatino Linotype" w:eastAsia="Calibri" w:hAnsi="Palatino Linotype" w:cs="Arial"/>
        </w:rPr>
        <w:t xml:space="preserve">El medio de impugnación fue presentado a través del </w:t>
      </w:r>
      <w:r w:rsidRPr="00D401C2">
        <w:rPr>
          <w:rFonts w:ascii="Palatino Linotype" w:eastAsia="Calibri" w:hAnsi="Palatino Linotype" w:cs="Arial"/>
          <w:b/>
        </w:rPr>
        <w:t>SAIMEX,</w:t>
      </w:r>
      <w:r w:rsidRPr="00D401C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401C2">
        <w:rPr>
          <w:rFonts w:ascii="Palatino Linotype" w:eastAsia="Calibri" w:hAnsi="Palatino Linotype" w:cs="Arial"/>
          <w:b/>
        </w:rPr>
        <w:t>SUJETO OBLIGADO</w:t>
      </w:r>
      <w:r w:rsidRPr="00D401C2">
        <w:rPr>
          <w:rFonts w:ascii="Palatino Linotype" w:eastAsia="Calibri" w:hAnsi="Palatino Linotype" w:cs="Arial"/>
        </w:rPr>
        <w:t xml:space="preserve"> entregó su </w:t>
      </w:r>
      <w:r w:rsidRPr="00D401C2">
        <w:rPr>
          <w:rFonts w:ascii="Palatino Linotype" w:eastAsia="Calibri" w:hAnsi="Palatino Linotype" w:cs="Arial"/>
        </w:rPr>
        <w:lastRenderedPageBreak/>
        <w:t xml:space="preserve">respuesta el </w:t>
      </w:r>
      <w:r w:rsidR="006540D7" w:rsidRPr="00D401C2">
        <w:rPr>
          <w:rFonts w:ascii="Palatino Linotype" w:eastAsia="Calibri" w:hAnsi="Palatino Linotype" w:cs="Arial"/>
          <w:b/>
        </w:rPr>
        <w:t>veintiuno de abril de dos mil veinticinco</w:t>
      </w:r>
      <w:r w:rsidRPr="00D401C2">
        <w:rPr>
          <w:rFonts w:ascii="Palatino Linotype" w:eastAsia="Calibri" w:hAnsi="Palatino Linotype" w:cs="Arial"/>
        </w:rPr>
        <w:t xml:space="preserve">, </w:t>
      </w:r>
      <w:r w:rsidRPr="00D401C2">
        <w:rPr>
          <w:rFonts w:ascii="Palatino Linotype" w:hAnsi="Palatino Linotype" w:cs="Arial"/>
        </w:rPr>
        <w:t>de tal forma que el plazo para interponer el recurso d</w:t>
      </w:r>
      <w:r w:rsidR="00C37399" w:rsidRPr="00D401C2">
        <w:rPr>
          <w:rFonts w:ascii="Palatino Linotype" w:hAnsi="Palatino Linotype" w:cs="Arial"/>
        </w:rPr>
        <w:t xml:space="preserve">e revisión transcurrió </w:t>
      </w:r>
      <w:r w:rsidR="006540D7" w:rsidRPr="00D401C2">
        <w:rPr>
          <w:rFonts w:ascii="Palatino Linotype" w:hAnsi="Palatino Linotype" w:cs="Arial"/>
        </w:rPr>
        <w:t xml:space="preserve">del </w:t>
      </w:r>
      <w:r w:rsidR="006540D7" w:rsidRPr="00D401C2">
        <w:rPr>
          <w:rFonts w:ascii="Palatino Linotype" w:hAnsi="Palatino Linotype" w:cs="Arial"/>
          <w:b/>
        </w:rPr>
        <w:t xml:space="preserve">veintidós </w:t>
      </w:r>
      <w:r w:rsidR="00C033C1" w:rsidRPr="00D401C2">
        <w:rPr>
          <w:rFonts w:ascii="Palatino Linotype" w:hAnsi="Palatino Linotype" w:cs="Arial"/>
          <w:b/>
        </w:rPr>
        <w:t>de abril al trece de mayo de dos mil veinticinco</w:t>
      </w:r>
      <w:r w:rsidRPr="00D401C2">
        <w:rPr>
          <w:rFonts w:ascii="Palatino Linotype" w:hAnsi="Palatino Linotype" w:cs="Arial"/>
        </w:rPr>
        <w:t xml:space="preserve">; en consecuencia, el ahora </w:t>
      </w:r>
      <w:r w:rsidRPr="00D401C2">
        <w:rPr>
          <w:rFonts w:ascii="Palatino Linotype" w:hAnsi="Palatino Linotype" w:cs="Arial"/>
          <w:b/>
        </w:rPr>
        <w:t>RECURRENTE</w:t>
      </w:r>
      <w:r w:rsidRPr="00D401C2">
        <w:rPr>
          <w:rFonts w:ascii="Palatino Linotype" w:hAnsi="Palatino Linotype" w:cs="Arial"/>
        </w:rPr>
        <w:t xml:space="preserve"> </w:t>
      </w:r>
      <w:r w:rsidR="00C37399" w:rsidRPr="00D401C2">
        <w:rPr>
          <w:rFonts w:ascii="Palatino Linotype" w:hAnsi="Palatino Linotype" w:cs="Arial"/>
        </w:rPr>
        <w:t>presentó su inconformidad el</w:t>
      </w:r>
      <w:r w:rsidRPr="00D401C2">
        <w:rPr>
          <w:rFonts w:ascii="Palatino Linotype" w:hAnsi="Palatino Linotype" w:cs="Arial"/>
        </w:rPr>
        <w:t xml:space="preserve"> </w:t>
      </w:r>
      <w:r w:rsidR="00C033C1" w:rsidRPr="00D401C2">
        <w:rPr>
          <w:rFonts w:ascii="Palatino Linotype" w:hAnsi="Palatino Linotype" w:cs="Arial"/>
          <w:b/>
        </w:rPr>
        <w:t>seis de mayo de dos mil veinticinco</w:t>
      </w:r>
      <w:r w:rsidRPr="00D401C2">
        <w:rPr>
          <w:rFonts w:ascii="Palatino Linotype" w:hAnsi="Palatino Linotype" w:cs="Arial"/>
        </w:rPr>
        <w:t>; por lo que se estima que la inconformidad se presentó dentro del lapso legalmente establecido para tal efecto.</w:t>
      </w:r>
    </w:p>
    <w:p w:rsidR="00C91D70" w:rsidRPr="00D401C2" w:rsidRDefault="00C91D70" w:rsidP="003B5AE8">
      <w:pPr>
        <w:spacing w:after="0" w:line="360" w:lineRule="auto"/>
        <w:contextualSpacing/>
        <w:jc w:val="both"/>
        <w:rPr>
          <w:rFonts w:ascii="Palatino Linotype" w:hAnsi="Palatino Linotype"/>
          <w:sz w:val="24"/>
          <w:szCs w:val="24"/>
        </w:rPr>
      </w:pPr>
    </w:p>
    <w:p w:rsidR="000E7C44" w:rsidRPr="00D401C2" w:rsidRDefault="00AA7A68" w:rsidP="003B5AE8">
      <w:pPr>
        <w:numPr>
          <w:ilvl w:val="0"/>
          <w:numId w:val="1"/>
        </w:numPr>
        <w:spacing w:before="240" w:after="240" w:line="360" w:lineRule="auto"/>
        <w:ind w:left="0" w:firstLine="0"/>
        <w:contextualSpacing/>
        <w:jc w:val="both"/>
        <w:rPr>
          <w:rFonts w:ascii="Palatino Linotype" w:hAnsi="Palatino Linotype"/>
          <w:sz w:val="24"/>
          <w:szCs w:val="24"/>
        </w:rPr>
      </w:pPr>
      <w:r w:rsidRPr="00D401C2">
        <w:rPr>
          <w:rFonts w:ascii="Palatino Linotype" w:hAnsi="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E7C44" w:rsidRPr="00D401C2" w:rsidRDefault="000E7C44" w:rsidP="003B5AE8">
      <w:pPr>
        <w:spacing w:before="240" w:after="240" w:line="360" w:lineRule="auto"/>
        <w:contextualSpacing/>
        <w:jc w:val="both"/>
        <w:rPr>
          <w:rFonts w:ascii="Palatino Linotype" w:hAnsi="Palatino Linotype"/>
          <w:sz w:val="24"/>
          <w:szCs w:val="24"/>
        </w:rPr>
      </w:pPr>
    </w:p>
    <w:p w:rsidR="00791C1A" w:rsidRPr="00D401C2" w:rsidRDefault="00791C1A" w:rsidP="003B5AE8">
      <w:pPr>
        <w:pStyle w:val="Ttulo1"/>
        <w:spacing w:before="0" w:line="360" w:lineRule="auto"/>
        <w:rPr>
          <w:rFonts w:ascii="Palatino Linotype" w:hAnsi="Palatino Linotype"/>
          <w:b/>
          <w:color w:val="000000" w:themeColor="text1"/>
          <w:sz w:val="24"/>
          <w:szCs w:val="24"/>
        </w:rPr>
      </w:pPr>
      <w:bookmarkStart w:id="140" w:name="_Toc66998086"/>
      <w:bookmarkStart w:id="141" w:name="_Toc70526130"/>
      <w:r w:rsidRPr="00D401C2">
        <w:rPr>
          <w:rFonts w:ascii="Palatino Linotype" w:hAnsi="Palatino Linotype"/>
          <w:b/>
          <w:color w:val="auto"/>
          <w:sz w:val="24"/>
          <w:szCs w:val="24"/>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Pr="00D401C2">
        <w:rPr>
          <w:rFonts w:ascii="Palatino Linotype" w:hAnsi="Palatino Linotype"/>
          <w:b/>
          <w:color w:val="000000" w:themeColor="text1"/>
          <w:sz w:val="24"/>
          <w:szCs w:val="24"/>
        </w:rPr>
        <w:t xml:space="preserve">Del planteamiento de la </w:t>
      </w:r>
      <w:r w:rsidRPr="00D401C2">
        <w:rPr>
          <w:rFonts w:ascii="Palatino Linotype" w:hAnsi="Palatino Linotype"/>
          <w:b/>
          <w:i/>
          <w:color w:val="000000" w:themeColor="text1"/>
          <w:sz w:val="24"/>
          <w:szCs w:val="24"/>
        </w:rPr>
        <w:t>Litis</w:t>
      </w:r>
      <w:r w:rsidRPr="00D401C2">
        <w:rPr>
          <w:rFonts w:ascii="Palatino Linotype" w:hAnsi="Palatino Linotype"/>
          <w:b/>
          <w:color w:val="000000" w:themeColor="text1"/>
          <w:sz w:val="24"/>
          <w:szCs w:val="24"/>
        </w:rPr>
        <w:t>.</w:t>
      </w:r>
      <w:bookmarkEnd w:id="142"/>
      <w:bookmarkEnd w:id="143"/>
      <w:bookmarkEnd w:id="144"/>
      <w:bookmarkEnd w:id="145"/>
      <w:bookmarkEnd w:id="146"/>
    </w:p>
    <w:p w:rsidR="00C033C1" w:rsidRPr="00D401C2" w:rsidRDefault="00791C1A" w:rsidP="003B5AE8">
      <w:pPr>
        <w:pStyle w:val="Prrafodelista"/>
        <w:numPr>
          <w:ilvl w:val="0"/>
          <w:numId w:val="1"/>
        </w:numPr>
        <w:spacing w:line="360" w:lineRule="auto"/>
        <w:ind w:left="0"/>
        <w:jc w:val="both"/>
        <w:rPr>
          <w:rFonts w:ascii="Palatino Linotype" w:hAnsi="Palatino Linotype" w:cs="Arial"/>
          <w:lang w:val="es-MX"/>
        </w:rPr>
      </w:pPr>
      <w:r w:rsidRPr="00D401C2">
        <w:rPr>
          <w:rFonts w:ascii="Palatino Linotype" w:hAnsi="Palatino Linotype" w:cs="Arial"/>
        </w:rPr>
        <w:t xml:space="preserve">Se </w:t>
      </w:r>
      <w:r w:rsidRPr="00D401C2">
        <w:rPr>
          <w:rFonts w:ascii="Palatino Linotype" w:eastAsia="Calibri" w:hAnsi="Palatino Linotype" w:cs="Arial"/>
        </w:rPr>
        <w:t>solicitó</w:t>
      </w:r>
      <w:r w:rsidRPr="00D401C2">
        <w:rPr>
          <w:rFonts w:ascii="Palatino Linotype" w:hAnsi="Palatino Linotype" w:cs="Arial"/>
        </w:rPr>
        <w:t xml:space="preserve"> </w:t>
      </w:r>
      <w:r w:rsidR="00C033C1" w:rsidRPr="00D401C2">
        <w:rPr>
          <w:rFonts w:ascii="Palatino Linotype" w:hAnsi="Palatino Linotype" w:cs="Arial"/>
        </w:rPr>
        <w:t>lo siguiente:</w:t>
      </w:r>
    </w:p>
    <w:p w:rsidR="004F58B4" w:rsidRPr="00D401C2" w:rsidRDefault="00C033C1" w:rsidP="003B5AE8">
      <w:pPr>
        <w:pStyle w:val="Prrafodelista"/>
        <w:numPr>
          <w:ilvl w:val="0"/>
          <w:numId w:val="17"/>
        </w:numPr>
        <w:spacing w:line="360" w:lineRule="auto"/>
        <w:ind w:left="0"/>
        <w:jc w:val="both"/>
        <w:rPr>
          <w:rFonts w:ascii="Palatino Linotype" w:hAnsi="Palatino Linotype" w:cs="Arial"/>
          <w:lang w:val="es-MX"/>
        </w:rPr>
      </w:pPr>
      <w:r w:rsidRPr="00D401C2">
        <w:rPr>
          <w:rFonts w:ascii="Palatino Linotype" w:hAnsi="Palatino Linotype" w:cs="Arial"/>
          <w:lang w:val="es-MX"/>
        </w:rPr>
        <w:t>LAS BOLETAS DE INFRACCION DE LA PRIMERA QUINCENA DE ENERO 2025</w:t>
      </w:r>
    </w:p>
    <w:p w:rsidR="00C91D70" w:rsidRPr="00D401C2" w:rsidRDefault="00C91D70" w:rsidP="003B5AE8">
      <w:pPr>
        <w:pStyle w:val="Prrafodelista"/>
        <w:spacing w:line="360" w:lineRule="auto"/>
        <w:ind w:left="0"/>
        <w:jc w:val="both"/>
        <w:rPr>
          <w:rFonts w:ascii="Palatino Linotype" w:hAnsi="Palatino Linotype" w:cs="Arial"/>
        </w:rPr>
      </w:pPr>
    </w:p>
    <w:p w:rsidR="00C033C1" w:rsidRPr="00D401C2" w:rsidRDefault="00791C1A" w:rsidP="003B5AE8">
      <w:pPr>
        <w:pStyle w:val="Prrafodelista"/>
        <w:numPr>
          <w:ilvl w:val="0"/>
          <w:numId w:val="1"/>
        </w:numPr>
        <w:spacing w:line="360" w:lineRule="auto"/>
        <w:ind w:left="0" w:firstLine="0"/>
        <w:jc w:val="both"/>
        <w:rPr>
          <w:rFonts w:ascii="Palatino Linotype" w:eastAsia="Calibri" w:hAnsi="Palatino Linotype" w:cs="Arial"/>
          <w:b/>
        </w:rPr>
      </w:pPr>
      <w:r w:rsidRPr="00D401C2">
        <w:rPr>
          <w:rFonts w:ascii="Palatino Linotype" w:eastAsia="Calibri" w:hAnsi="Palatino Linotype" w:cs="Arial"/>
        </w:rPr>
        <w:t xml:space="preserve">En respuesta, el </w:t>
      </w:r>
      <w:r w:rsidRPr="00D401C2">
        <w:rPr>
          <w:rFonts w:ascii="Palatino Linotype" w:eastAsia="Calibri" w:hAnsi="Palatino Linotype" w:cs="Arial"/>
          <w:b/>
        </w:rPr>
        <w:t>SUJETO OBLIGADO</w:t>
      </w:r>
      <w:r w:rsidR="00C91D70" w:rsidRPr="00D401C2">
        <w:rPr>
          <w:rFonts w:ascii="Palatino Linotype" w:eastAsia="Calibri" w:hAnsi="Palatino Linotype" w:cs="Arial"/>
          <w:b/>
        </w:rPr>
        <w:t xml:space="preserve">, </w:t>
      </w:r>
      <w:r w:rsidR="005102E9" w:rsidRPr="00D401C2">
        <w:rPr>
          <w:rFonts w:ascii="Palatino Linotype" w:eastAsia="Calibri" w:hAnsi="Palatino Linotype" w:cs="Arial"/>
        </w:rPr>
        <w:t>manifestó</w:t>
      </w:r>
      <w:r w:rsidR="00C91D70" w:rsidRPr="00D401C2">
        <w:rPr>
          <w:rFonts w:ascii="Palatino Linotype" w:eastAsia="Calibri" w:hAnsi="Palatino Linotype" w:cs="Arial"/>
        </w:rPr>
        <w:t xml:space="preserve"> </w:t>
      </w:r>
      <w:r w:rsidR="00C033C1" w:rsidRPr="00D401C2">
        <w:rPr>
          <w:rFonts w:ascii="Palatino Linotype" w:eastAsia="Calibri" w:hAnsi="Palatino Linotype" w:cs="Arial"/>
        </w:rPr>
        <w:t>que en la temporalidad referida no se generaron infracciones.</w:t>
      </w:r>
    </w:p>
    <w:p w:rsidR="00C033C1" w:rsidRPr="00D401C2" w:rsidRDefault="00C033C1" w:rsidP="003B5AE8">
      <w:pPr>
        <w:pStyle w:val="Prrafodelista"/>
        <w:spacing w:line="360" w:lineRule="auto"/>
        <w:ind w:left="0"/>
        <w:jc w:val="both"/>
        <w:rPr>
          <w:rFonts w:ascii="Palatino Linotype" w:eastAsia="Calibri" w:hAnsi="Palatino Linotype" w:cs="Arial"/>
          <w:b/>
        </w:rPr>
      </w:pPr>
    </w:p>
    <w:p w:rsidR="005102E9" w:rsidRPr="00D401C2" w:rsidRDefault="00C033C1" w:rsidP="003B5AE8">
      <w:pPr>
        <w:pStyle w:val="Prrafodelista"/>
        <w:numPr>
          <w:ilvl w:val="0"/>
          <w:numId w:val="1"/>
        </w:numPr>
        <w:spacing w:line="360" w:lineRule="auto"/>
        <w:ind w:left="0" w:firstLine="0"/>
        <w:jc w:val="both"/>
        <w:rPr>
          <w:rFonts w:ascii="Palatino Linotype" w:eastAsia="Calibri" w:hAnsi="Palatino Linotype" w:cs="Arial"/>
          <w:b/>
        </w:rPr>
      </w:pPr>
      <w:r w:rsidRPr="00D401C2">
        <w:rPr>
          <w:rFonts w:ascii="Palatino Linotype" w:eastAsia="Calibri" w:hAnsi="Palatino Linotype" w:cs="Arial"/>
        </w:rPr>
        <w:t xml:space="preserve">Inconforme con lo anterior, el </w:t>
      </w:r>
      <w:r w:rsidRPr="00D401C2">
        <w:rPr>
          <w:rFonts w:ascii="Palatino Linotype" w:eastAsia="Calibri" w:hAnsi="Palatino Linotype" w:cs="Arial"/>
          <w:b/>
        </w:rPr>
        <w:t>SUJETO OBLIGADO,</w:t>
      </w:r>
      <w:r w:rsidRPr="00D401C2">
        <w:rPr>
          <w:rFonts w:ascii="Palatino Linotype" w:eastAsia="Calibri" w:hAnsi="Palatino Linotype" w:cs="Arial"/>
        </w:rPr>
        <w:t xml:space="preserve"> interpuso el recurso de revisión que nos ocupa, </w:t>
      </w:r>
      <w:r w:rsidR="005102E9" w:rsidRPr="00D401C2">
        <w:rPr>
          <w:rFonts w:ascii="Palatino Linotype" w:eastAsia="Calibri" w:hAnsi="Palatino Linotype" w:cs="Arial"/>
        </w:rPr>
        <w:t xml:space="preserve">arguyendo que no se le </w:t>
      </w:r>
      <w:r w:rsidRPr="00D401C2">
        <w:rPr>
          <w:rFonts w:ascii="Palatino Linotype" w:eastAsia="Calibri" w:hAnsi="Palatino Linotype" w:cs="Arial"/>
        </w:rPr>
        <w:t>entrego</w:t>
      </w:r>
      <w:r w:rsidR="005102E9" w:rsidRPr="00D401C2">
        <w:rPr>
          <w:rFonts w:ascii="Palatino Linotype" w:eastAsia="Calibri" w:hAnsi="Palatino Linotype" w:cs="Arial"/>
        </w:rPr>
        <w:t xml:space="preserve"> la información solicitada</w:t>
      </w:r>
      <w:r w:rsidRPr="00D401C2">
        <w:rPr>
          <w:rFonts w:ascii="Palatino Linotype" w:eastAsia="Calibri" w:hAnsi="Palatino Linotype" w:cs="Arial"/>
        </w:rPr>
        <w:t>.</w:t>
      </w:r>
    </w:p>
    <w:p w:rsidR="005102E9" w:rsidRPr="00D401C2" w:rsidRDefault="005102E9" w:rsidP="003B5AE8">
      <w:pPr>
        <w:pStyle w:val="Prrafodelista"/>
        <w:ind w:left="0"/>
        <w:rPr>
          <w:rFonts w:ascii="Palatino Linotype" w:eastAsia="Calibri" w:hAnsi="Palatino Linotype" w:cs="Arial"/>
        </w:rPr>
      </w:pPr>
    </w:p>
    <w:p w:rsidR="00C91D70" w:rsidRPr="00D401C2" w:rsidRDefault="005102E9" w:rsidP="003B5AE8">
      <w:pPr>
        <w:pStyle w:val="Prrafodelista"/>
        <w:numPr>
          <w:ilvl w:val="0"/>
          <w:numId w:val="1"/>
        </w:numPr>
        <w:spacing w:line="360" w:lineRule="auto"/>
        <w:ind w:left="0" w:firstLine="0"/>
        <w:jc w:val="both"/>
        <w:rPr>
          <w:rFonts w:ascii="Palatino Linotype" w:eastAsia="Calibri" w:hAnsi="Palatino Linotype" w:cs="Arial"/>
          <w:b/>
        </w:rPr>
      </w:pPr>
      <w:r w:rsidRPr="00D401C2">
        <w:rPr>
          <w:rFonts w:ascii="Palatino Linotype" w:eastAsia="Calibri" w:hAnsi="Palatino Linotype" w:cs="Arial"/>
        </w:rPr>
        <w:t xml:space="preserve">Una vez admitido el presente, se declaró abierta </w:t>
      </w:r>
      <w:r w:rsidR="004F58B4" w:rsidRPr="00D401C2">
        <w:rPr>
          <w:rFonts w:ascii="Palatino Linotype" w:eastAsia="Calibri" w:hAnsi="Palatino Linotype" w:cs="Arial"/>
        </w:rPr>
        <w:t xml:space="preserve"> la etapa de manifestaciones</w:t>
      </w:r>
      <w:r w:rsidRPr="00D401C2">
        <w:rPr>
          <w:rFonts w:ascii="Palatino Linotype" w:eastAsia="Calibri" w:hAnsi="Palatino Linotype" w:cs="Arial"/>
        </w:rPr>
        <w:t>, no obstante,</w:t>
      </w:r>
      <w:r w:rsidR="004F58B4" w:rsidRPr="00D401C2">
        <w:rPr>
          <w:rFonts w:ascii="Palatino Linotype" w:eastAsia="Calibri" w:hAnsi="Palatino Linotype" w:cs="Arial"/>
        </w:rPr>
        <w:t xml:space="preserve"> el </w:t>
      </w:r>
      <w:r w:rsidR="004F58B4" w:rsidRPr="00D401C2">
        <w:rPr>
          <w:rFonts w:ascii="Palatino Linotype" w:eastAsia="Calibri" w:hAnsi="Palatino Linotype" w:cs="Arial"/>
          <w:b/>
        </w:rPr>
        <w:t>SUJETO OBLIGADO</w:t>
      </w:r>
      <w:r w:rsidR="00C91D70" w:rsidRPr="00D401C2">
        <w:rPr>
          <w:rFonts w:ascii="Palatino Linotype" w:eastAsia="Calibri" w:hAnsi="Palatino Linotype" w:cs="Arial"/>
          <w:b/>
        </w:rPr>
        <w:t xml:space="preserve"> </w:t>
      </w:r>
      <w:r w:rsidR="00C91D70" w:rsidRPr="00D401C2">
        <w:rPr>
          <w:rFonts w:ascii="Palatino Linotype" w:eastAsia="Calibri" w:hAnsi="Palatino Linotype" w:cs="Arial"/>
        </w:rPr>
        <w:t xml:space="preserve">y el </w:t>
      </w:r>
      <w:r w:rsidR="00C91D70" w:rsidRPr="00D401C2">
        <w:rPr>
          <w:rFonts w:ascii="Palatino Linotype" w:eastAsia="Calibri" w:hAnsi="Palatino Linotype" w:cs="Arial"/>
          <w:b/>
        </w:rPr>
        <w:t xml:space="preserve">RECURRENTE, </w:t>
      </w:r>
      <w:r w:rsidR="00C91D70" w:rsidRPr="00D401C2">
        <w:rPr>
          <w:rFonts w:ascii="Palatino Linotype" w:eastAsia="Calibri" w:hAnsi="Palatino Linotype" w:cs="Arial"/>
        </w:rPr>
        <w:t xml:space="preserve"> no realizaron manifestación alguna</w:t>
      </w:r>
    </w:p>
    <w:p w:rsidR="00791C1A" w:rsidRPr="00D401C2" w:rsidRDefault="00791C1A" w:rsidP="003B5AE8">
      <w:pPr>
        <w:numPr>
          <w:ilvl w:val="0"/>
          <w:numId w:val="1"/>
        </w:numPr>
        <w:spacing w:after="0" w:line="360" w:lineRule="auto"/>
        <w:ind w:left="0" w:firstLine="0"/>
        <w:contextualSpacing/>
        <w:jc w:val="both"/>
        <w:rPr>
          <w:rFonts w:ascii="Palatino Linotype" w:eastAsia="MS Mincho" w:hAnsi="Palatino Linotype" w:cs="Arial"/>
          <w:sz w:val="24"/>
          <w:szCs w:val="24"/>
        </w:rPr>
      </w:pPr>
      <w:r w:rsidRPr="00D401C2">
        <w:rPr>
          <w:rFonts w:ascii="Palatino Linotype" w:eastAsia="MS Mincho" w:hAnsi="Palatino Linotype" w:cs="Arial"/>
          <w:sz w:val="24"/>
          <w:szCs w:val="24"/>
        </w:rPr>
        <w:lastRenderedPageBreak/>
        <w:t xml:space="preserve">En </w:t>
      </w:r>
      <w:r w:rsidRPr="00D401C2">
        <w:rPr>
          <w:rFonts w:ascii="Palatino Linotype" w:hAnsi="Palatino Linotype" w:cs="Arial"/>
          <w:sz w:val="24"/>
          <w:szCs w:val="24"/>
          <w:lang w:eastAsia="es-MX"/>
        </w:rPr>
        <w:t>dichas</w:t>
      </w:r>
      <w:r w:rsidRPr="00D401C2">
        <w:rPr>
          <w:rFonts w:ascii="Palatino Linotype" w:eastAsia="Times New Roman" w:hAnsi="Palatino Linotype" w:cs="Arial"/>
          <w:sz w:val="24"/>
          <w:szCs w:val="24"/>
        </w:rPr>
        <w:t xml:space="preserve"> condiciones, la </w:t>
      </w:r>
      <w:r w:rsidRPr="00D401C2">
        <w:rPr>
          <w:rFonts w:ascii="Palatino Linotype" w:eastAsia="Times New Roman" w:hAnsi="Palatino Linotype" w:cs="Arial"/>
          <w:i/>
          <w:sz w:val="24"/>
          <w:szCs w:val="24"/>
        </w:rPr>
        <w:t>Litis</w:t>
      </w:r>
      <w:r w:rsidRPr="00D401C2">
        <w:rPr>
          <w:rFonts w:ascii="Palatino Linotype" w:eastAsia="Times New Roman" w:hAnsi="Palatino Linotype" w:cs="Arial"/>
          <w:sz w:val="24"/>
          <w:szCs w:val="24"/>
        </w:rPr>
        <w:t xml:space="preserve"> a resolver en este recurso se circunscribe a determinar si </w:t>
      </w:r>
      <w:r w:rsidRPr="00D401C2">
        <w:rPr>
          <w:rFonts w:ascii="Palatino Linotype" w:eastAsia="MS Mincho" w:hAnsi="Palatino Linotype" w:cs="Arial"/>
          <w:sz w:val="24"/>
          <w:szCs w:val="24"/>
        </w:rPr>
        <w:t xml:space="preserve">se actualiza la causal de procedencia prevista en el artículo 179, </w:t>
      </w:r>
      <w:r w:rsidRPr="00D401C2">
        <w:rPr>
          <w:rFonts w:ascii="Palatino Linotype" w:eastAsia="MS Mincho" w:hAnsi="Palatino Linotype" w:cs="Arial"/>
          <w:b/>
          <w:sz w:val="24"/>
          <w:szCs w:val="24"/>
        </w:rPr>
        <w:t xml:space="preserve">fracción </w:t>
      </w:r>
      <w:r w:rsidR="004F58B4" w:rsidRPr="00D401C2">
        <w:rPr>
          <w:rFonts w:ascii="Palatino Linotype" w:eastAsia="MS Mincho" w:hAnsi="Palatino Linotype" w:cs="Arial"/>
          <w:b/>
          <w:sz w:val="24"/>
          <w:szCs w:val="24"/>
        </w:rPr>
        <w:t>I</w:t>
      </w:r>
      <w:r w:rsidRPr="00D401C2">
        <w:rPr>
          <w:rFonts w:ascii="Palatino Linotype" w:eastAsia="MS Mincho" w:hAnsi="Palatino Linotype" w:cs="Arial"/>
          <w:b/>
          <w:sz w:val="24"/>
          <w:szCs w:val="24"/>
        </w:rPr>
        <w:t xml:space="preserve"> </w:t>
      </w:r>
      <w:r w:rsidRPr="00D401C2">
        <w:rPr>
          <w:rFonts w:ascii="Palatino Linotype" w:eastAsia="MS Mincho" w:hAnsi="Palatino Linotype" w:cs="Arial"/>
          <w:sz w:val="24"/>
          <w:szCs w:val="24"/>
        </w:rPr>
        <w:t xml:space="preserve">de la </w:t>
      </w:r>
      <w:r w:rsidRPr="00D401C2">
        <w:rPr>
          <w:rFonts w:ascii="Palatino Linotype" w:eastAsia="MS Mincho" w:hAnsi="Palatino Linotype" w:cs="Arial"/>
          <w:b/>
          <w:sz w:val="24"/>
          <w:szCs w:val="24"/>
        </w:rPr>
        <w:t xml:space="preserve">Ley de Transparencia y Acceso a la Información Pública del Estado de </w:t>
      </w:r>
      <w:r w:rsidRPr="00D401C2">
        <w:rPr>
          <w:rFonts w:ascii="Palatino Linotype" w:hAnsi="Palatino Linotype" w:cs="Arial"/>
          <w:sz w:val="24"/>
          <w:szCs w:val="24"/>
        </w:rPr>
        <w:t>México</w:t>
      </w:r>
      <w:r w:rsidRPr="00D401C2">
        <w:rPr>
          <w:rFonts w:ascii="Palatino Linotype" w:eastAsia="MS Mincho" w:hAnsi="Palatino Linotype" w:cs="Arial"/>
          <w:b/>
          <w:sz w:val="24"/>
          <w:szCs w:val="24"/>
        </w:rPr>
        <w:t xml:space="preserve"> y </w:t>
      </w:r>
      <w:r w:rsidRPr="00D401C2">
        <w:rPr>
          <w:rFonts w:ascii="Palatino Linotype" w:hAnsi="Palatino Linotype" w:cs="Arial"/>
          <w:sz w:val="24"/>
          <w:szCs w:val="24"/>
        </w:rPr>
        <w:t>Municipios</w:t>
      </w:r>
      <w:r w:rsidRPr="00D401C2">
        <w:rPr>
          <w:rFonts w:ascii="Palatino Linotype" w:eastAsia="MS Mincho" w:hAnsi="Palatino Linotype" w:cs="Arial"/>
          <w:sz w:val="24"/>
          <w:szCs w:val="24"/>
        </w:rPr>
        <w:t xml:space="preserve">; </w:t>
      </w:r>
      <w:r w:rsidRPr="00D401C2">
        <w:rPr>
          <w:rFonts w:ascii="Palatino Linotype" w:eastAsia="Times New Roman" w:hAnsi="Palatino Linotype" w:cs="Arial"/>
          <w:color w:val="000000" w:themeColor="text1"/>
          <w:sz w:val="24"/>
          <w:szCs w:val="24"/>
          <w:lang w:val="es-ES" w:eastAsia="es-MX"/>
        </w:rPr>
        <w:t>fracción que determina la h</w:t>
      </w:r>
      <w:r w:rsidR="004F58B4" w:rsidRPr="00D401C2">
        <w:rPr>
          <w:rFonts w:ascii="Palatino Linotype" w:eastAsia="Times New Roman" w:hAnsi="Palatino Linotype" w:cs="Arial"/>
          <w:color w:val="000000" w:themeColor="text1"/>
          <w:sz w:val="24"/>
          <w:szCs w:val="24"/>
          <w:lang w:val="es-ES" w:eastAsia="es-MX"/>
        </w:rPr>
        <w:t xml:space="preserve">ipótesis jurídica relativa </w:t>
      </w:r>
      <w:r w:rsidR="00C91D70" w:rsidRPr="00D401C2">
        <w:rPr>
          <w:rFonts w:ascii="Palatino Linotype" w:eastAsia="Times New Roman" w:hAnsi="Palatino Linotype" w:cs="Arial"/>
          <w:color w:val="000000" w:themeColor="text1"/>
          <w:sz w:val="24"/>
          <w:szCs w:val="24"/>
          <w:lang w:eastAsia="es-MX"/>
        </w:rPr>
        <w:t>a la negativa a la información solicitada;</w:t>
      </w:r>
      <w:r w:rsidR="00C91D70" w:rsidRPr="00D401C2">
        <w:rPr>
          <w:rFonts w:ascii="Palatino Linotype" w:eastAsia="Times New Roman" w:hAnsi="Palatino Linotype" w:cs="Arial"/>
          <w:color w:val="000000" w:themeColor="text1"/>
          <w:sz w:val="24"/>
          <w:szCs w:val="24"/>
          <w:lang w:val="es-ES" w:eastAsia="es-MX"/>
        </w:rPr>
        <w:t xml:space="preserve"> </w:t>
      </w:r>
      <w:r w:rsidRPr="00D401C2">
        <w:rPr>
          <w:rFonts w:ascii="Palatino Linotype" w:eastAsia="MS Mincho" w:hAnsi="Palatino Linotype" w:cs="Arial"/>
          <w:sz w:val="24"/>
          <w:szCs w:val="24"/>
        </w:rPr>
        <w:t xml:space="preserve">contexto del cual se dolió </w:t>
      </w:r>
      <w:r w:rsidRPr="00D401C2">
        <w:rPr>
          <w:rFonts w:ascii="Palatino Linotype" w:eastAsia="MS Mincho" w:hAnsi="Palatino Linotype" w:cs="Arial"/>
          <w:b/>
          <w:sz w:val="24"/>
          <w:szCs w:val="24"/>
        </w:rPr>
        <w:t xml:space="preserve">EL RECURRENTE </w:t>
      </w:r>
      <w:r w:rsidRPr="00D401C2">
        <w:rPr>
          <w:rFonts w:ascii="Palatino Linotype" w:eastAsia="MS Mincho" w:hAnsi="Palatino Linotype" w:cs="Arial"/>
          <w:sz w:val="24"/>
          <w:szCs w:val="24"/>
        </w:rPr>
        <w:t>al momento</w:t>
      </w:r>
      <w:r w:rsidR="004B51AD" w:rsidRPr="00D401C2">
        <w:rPr>
          <w:rFonts w:ascii="Palatino Linotype" w:eastAsia="MS Mincho" w:hAnsi="Palatino Linotype" w:cs="Arial"/>
          <w:sz w:val="24"/>
          <w:szCs w:val="24"/>
        </w:rPr>
        <w:t xml:space="preserve"> de interponer su inconformidad; </w:t>
      </w:r>
      <w:r w:rsidR="004B51AD" w:rsidRPr="00D401C2">
        <w:rPr>
          <w:rFonts w:ascii="Palatino Linotype" w:eastAsia="Times New Roman" w:hAnsi="Palatino Linotype" w:cs="Arial"/>
          <w:color w:val="000000" w:themeColor="text1"/>
          <w:sz w:val="24"/>
          <w:szCs w:val="24"/>
          <w:lang w:val="es-ES" w:eastAsia="es-MX"/>
        </w:rPr>
        <w:t>d</w:t>
      </w:r>
      <w:r w:rsidRPr="00D401C2">
        <w:rPr>
          <w:rFonts w:ascii="Palatino Linotype" w:eastAsia="Times New Roman" w:hAnsi="Palatino Linotype" w:cs="Arial"/>
          <w:color w:val="000000" w:themeColor="text1"/>
          <w:sz w:val="24"/>
          <w:szCs w:val="24"/>
          <w:lang w:val="es-ES" w:eastAsia="es-MX"/>
        </w:rPr>
        <w:t xml:space="preserve">e modo tal </w:t>
      </w:r>
      <w:r w:rsidRPr="00D401C2">
        <w:rPr>
          <w:rFonts w:ascii="Palatino Linotype" w:hAnsi="Palatino Linotype" w:cs="Arial"/>
          <w:color w:val="000000" w:themeColor="text1"/>
          <w:sz w:val="24"/>
          <w:szCs w:val="24"/>
        </w:rPr>
        <w:t xml:space="preserve">que el presente recurso de revisión se abocara en determinar si el </w:t>
      </w:r>
      <w:r w:rsidRPr="00D401C2">
        <w:rPr>
          <w:rFonts w:ascii="Palatino Linotype" w:hAnsi="Palatino Linotype" w:cs="Arial"/>
          <w:b/>
          <w:color w:val="000000" w:themeColor="text1"/>
          <w:sz w:val="24"/>
          <w:szCs w:val="24"/>
        </w:rPr>
        <w:t>SUJETO</w:t>
      </w:r>
      <w:r w:rsidRPr="00D401C2">
        <w:rPr>
          <w:rFonts w:ascii="Palatino Linotype" w:hAnsi="Palatino Linotype" w:cs="Arial"/>
          <w:color w:val="000000" w:themeColor="text1"/>
          <w:sz w:val="24"/>
          <w:szCs w:val="24"/>
        </w:rPr>
        <w:t xml:space="preserve"> </w:t>
      </w:r>
      <w:r w:rsidRPr="00D401C2">
        <w:rPr>
          <w:rFonts w:ascii="Palatino Linotype" w:hAnsi="Palatino Linotype" w:cs="Arial"/>
          <w:b/>
          <w:color w:val="000000" w:themeColor="text1"/>
          <w:sz w:val="24"/>
          <w:szCs w:val="24"/>
        </w:rPr>
        <w:t>OBLIGADO</w:t>
      </w:r>
      <w:r w:rsidRPr="00D401C2">
        <w:rPr>
          <w:rFonts w:ascii="Palatino Linotype" w:hAnsi="Palatino Linotype" w:cs="Arial"/>
          <w:color w:val="000000" w:themeColor="text1"/>
          <w:sz w:val="24"/>
          <w:szCs w:val="24"/>
        </w:rPr>
        <w:t xml:space="preserve"> con su respuesta ciertamente </w:t>
      </w:r>
      <w:r w:rsidRPr="00D401C2">
        <w:rPr>
          <w:rFonts w:ascii="Palatino Linotype" w:eastAsia="Times New Roman" w:hAnsi="Palatino Linotype"/>
          <w:color w:val="000000" w:themeColor="text1"/>
          <w:sz w:val="24"/>
          <w:szCs w:val="24"/>
        </w:rPr>
        <w:t>actualiza la causal de procedencia</w:t>
      </w:r>
      <w:r w:rsidRPr="00D401C2">
        <w:rPr>
          <w:rFonts w:ascii="Palatino Linotype" w:eastAsia="Times New Roman" w:hAnsi="Palatino Linotype"/>
          <w:b/>
          <w:color w:val="000000" w:themeColor="text1"/>
          <w:sz w:val="24"/>
          <w:szCs w:val="24"/>
        </w:rPr>
        <w:t xml:space="preserve"> </w:t>
      </w:r>
      <w:r w:rsidRPr="00D401C2">
        <w:rPr>
          <w:rFonts w:ascii="Palatino Linotype" w:eastAsia="Times New Roman" w:hAnsi="Palatino Linotype" w:cs="Arial"/>
          <w:color w:val="000000" w:themeColor="text1"/>
          <w:sz w:val="24"/>
          <w:szCs w:val="24"/>
          <w:lang w:eastAsia="es-MX"/>
        </w:rPr>
        <w:t xml:space="preserve">antes señalada. </w:t>
      </w:r>
    </w:p>
    <w:p w:rsidR="00791C1A" w:rsidRPr="00D401C2" w:rsidRDefault="00791C1A" w:rsidP="003B5AE8">
      <w:pPr>
        <w:spacing w:after="0" w:line="360" w:lineRule="auto"/>
        <w:contextualSpacing/>
        <w:jc w:val="both"/>
        <w:rPr>
          <w:rFonts w:ascii="Palatino Linotype" w:eastAsia="MS Mincho" w:hAnsi="Palatino Linotype" w:cs="Arial"/>
          <w:sz w:val="24"/>
          <w:szCs w:val="24"/>
        </w:rPr>
      </w:pPr>
    </w:p>
    <w:p w:rsidR="00791C1A" w:rsidRPr="00D401C2" w:rsidRDefault="00791C1A" w:rsidP="003B5AE8">
      <w:pPr>
        <w:pStyle w:val="Ttulo2"/>
        <w:spacing w:before="0" w:line="360" w:lineRule="auto"/>
        <w:rPr>
          <w:rFonts w:ascii="Palatino Linotype" w:hAnsi="Palatino Linotype"/>
          <w:b/>
          <w:color w:val="000000" w:themeColor="text1"/>
          <w:sz w:val="24"/>
          <w:szCs w:val="24"/>
        </w:rPr>
      </w:pPr>
      <w:bookmarkStart w:id="147" w:name="_Toc495427545"/>
      <w:bookmarkStart w:id="148" w:name="_Toc23414596"/>
      <w:bookmarkStart w:id="149" w:name="_Toc34819433"/>
      <w:bookmarkStart w:id="150" w:name="_Toc51259589"/>
      <w:bookmarkStart w:id="151" w:name="_Toc83128582"/>
      <w:r w:rsidRPr="00D401C2">
        <w:rPr>
          <w:rFonts w:ascii="Palatino Linotype" w:hAnsi="Palatino Linotype"/>
          <w:b/>
          <w:color w:val="000000" w:themeColor="text1"/>
          <w:sz w:val="24"/>
          <w:szCs w:val="24"/>
        </w:rPr>
        <w:t>CUARTO. Del estudio y resolución del asunto.</w:t>
      </w:r>
      <w:bookmarkEnd w:id="147"/>
      <w:bookmarkEnd w:id="148"/>
      <w:bookmarkEnd w:id="149"/>
      <w:bookmarkEnd w:id="150"/>
      <w:bookmarkEnd w:id="151"/>
    </w:p>
    <w:p w:rsidR="005102E9" w:rsidRPr="00D401C2" w:rsidRDefault="00791C1A" w:rsidP="003B5AE8">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D401C2">
        <w:rPr>
          <w:rFonts w:ascii="Palatino Linotype" w:hAnsi="Palatino Linotype"/>
          <w:color w:val="000000" w:themeColor="text1"/>
        </w:rPr>
        <w:t xml:space="preserve">Acotada la </w:t>
      </w:r>
      <w:r w:rsidRPr="00D401C2">
        <w:rPr>
          <w:rFonts w:ascii="Palatino Linotype" w:hAnsi="Palatino Linotype"/>
          <w:i/>
          <w:color w:val="000000" w:themeColor="text1"/>
        </w:rPr>
        <w:t>Litis</w:t>
      </w:r>
      <w:r w:rsidRPr="00D401C2">
        <w:rPr>
          <w:rFonts w:ascii="Palatino Linotype" w:hAnsi="Palatino Linotype"/>
          <w:color w:val="000000" w:themeColor="text1"/>
        </w:rPr>
        <w:t xml:space="preserve"> del presente asunto, primeramente es menester precisar</w:t>
      </w:r>
      <w:r w:rsidRPr="00D401C2">
        <w:rPr>
          <w:rFonts w:ascii="Palatino Linotype" w:hAnsi="Palatino Linotype"/>
          <w:bCs/>
          <w:color w:val="000000" w:themeColor="text1"/>
        </w:rPr>
        <w:t xml:space="preserve"> que del escrito de inconformidad, se observa que </w:t>
      </w:r>
      <w:r w:rsidRPr="00D401C2">
        <w:rPr>
          <w:rFonts w:ascii="Palatino Linotype" w:hAnsi="Palatino Linotype"/>
          <w:color w:val="000000" w:themeColor="text1"/>
        </w:rPr>
        <w:t xml:space="preserve">el </w:t>
      </w:r>
      <w:r w:rsidR="00280033" w:rsidRPr="00D401C2">
        <w:rPr>
          <w:rFonts w:ascii="Palatino Linotype" w:hAnsi="Palatino Linotype"/>
          <w:b/>
          <w:color w:val="000000" w:themeColor="text1"/>
        </w:rPr>
        <w:t xml:space="preserve">PARTICULAR </w:t>
      </w:r>
      <w:r w:rsidRPr="00D401C2">
        <w:rPr>
          <w:rFonts w:ascii="Palatino Linotype" w:hAnsi="Palatino Linotype"/>
          <w:color w:val="000000" w:themeColor="text1"/>
        </w:rPr>
        <w:t xml:space="preserve">se </w:t>
      </w:r>
      <w:r w:rsidR="000225FC" w:rsidRPr="00D401C2">
        <w:rPr>
          <w:rFonts w:ascii="Palatino Linotype" w:hAnsi="Palatino Linotype"/>
          <w:color w:val="000000" w:themeColor="text1"/>
        </w:rPr>
        <w:t>inconforma</w:t>
      </w:r>
      <w:r w:rsidR="005102E9" w:rsidRPr="00D401C2">
        <w:rPr>
          <w:rFonts w:ascii="Palatino Linotype" w:hAnsi="Palatino Linotype"/>
          <w:color w:val="000000" w:themeColor="text1"/>
        </w:rPr>
        <w:t xml:space="preserve"> porque no se le </w:t>
      </w:r>
      <w:r w:rsidR="00C033C1" w:rsidRPr="00D401C2">
        <w:rPr>
          <w:rFonts w:ascii="Palatino Linotype" w:hAnsi="Palatino Linotype"/>
          <w:color w:val="000000" w:themeColor="text1"/>
        </w:rPr>
        <w:t>entregaron las boletas de infracción solicitadas</w:t>
      </w:r>
      <w:r w:rsidR="005102E9" w:rsidRPr="00D401C2">
        <w:rPr>
          <w:rFonts w:ascii="Palatino Linotype" w:hAnsi="Palatino Linotype"/>
          <w:color w:val="000000" w:themeColor="text1"/>
        </w:rPr>
        <w:t>, luego entonces</w:t>
      </w:r>
      <w:r w:rsidR="005102E9" w:rsidRPr="00D401C2">
        <w:rPr>
          <w:rFonts w:ascii="Palatino Linotype" w:hAnsi="Palatino Linotype"/>
        </w:rPr>
        <w:t>, el presente recurso</w:t>
      </w:r>
      <w:r w:rsidR="005102E9" w:rsidRPr="00D401C2">
        <w:rPr>
          <w:rFonts w:ascii="Palatino Linotype" w:eastAsia="MS Mincho" w:hAnsi="Palatino Linotype"/>
        </w:rPr>
        <w:t xml:space="preserve"> de revisión se circunscribe a determinar si el </w:t>
      </w:r>
      <w:r w:rsidR="005102E9" w:rsidRPr="00D401C2">
        <w:rPr>
          <w:rFonts w:ascii="Palatino Linotype" w:eastAsia="MS Mincho" w:hAnsi="Palatino Linotype"/>
          <w:b/>
        </w:rPr>
        <w:t>SUJETO OBLIGADO</w:t>
      </w:r>
      <w:r w:rsidR="005102E9" w:rsidRPr="00D401C2">
        <w:rPr>
          <w:rFonts w:ascii="Palatino Linotype" w:eastAsia="MS Mincho" w:hAnsi="Palatino Linotype"/>
        </w:rPr>
        <w:t xml:space="preserve"> con la respuesta otorgada, vulnera el derecho de acceso a la información accionado por el particular actualizando la causal de procedencia prevista en el artículo 179 fracción </w:t>
      </w:r>
      <w:r w:rsidR="005102E9" w:rsidRPr="00D401C2">
        <w:rPr>
          <w:rFonts w:ascii="Palatino Linotype" w:eastAsia="MS Mincho" w:hAnsi="Palatino Linotype"/>
          <w:b/>
        </w:rPr>
        <w:t>I</w:t>
      </w:r>
      <w:r w:rsidR="005102E9" w:rsidRPr="00D401C2">
        <w:rPr>
          <w:rFonts w:ascii="Palatino Linotype" w:eastAsia="MS Mincho" w:hAnsi="Palatino Linotype"/>
        </w:rPr>
        <w:t xml:space="preserve"> de la Ley de Transparencia y Acceso a la Información del Estado de México y Municipios.</w:t>
      </w:r>
    </w:p>
    <w:p w:rsidR="000739D6" w:rsidRPr="00D401C2" w:rsidRDefault="000739D6" w:rsidP="003B5AE8">
      <w:pPr>
        <w:pStyle w:val="Prrafodelista"/>
        <w:tabs>
          <w:tab w:val="left" w:pos="0"/>
        </w:tabs>
        <w:spacing w:line="360" w:lineRule="auto"/>
        <w:ind w:left="0"/>
        <w:jc w:val="both"/>
        <w:rPr>
          <w:rFonts w:ascii="Palatino Linotype" w:hAnsi="Palatino Linotype"/>
          <w:color w:val="000000" w:themeColor="text1"/>
        </w:rPr>
      </w:pPr>
    </w:p>
    <w:p w:rsidR="000739D6" w:rsidRPr="00D401C2" w:rsidRDefault="000739D6" w:rsidP="003B5AE8">
      <w:pPr>
        <w:numPr>
          <w:ilvl w:val="0"/>
          <w:numId w:val="1"/>
        </w:numPr>
        <w:spacing w:after="0" w:line="360" w:lineRule="auto"/>
        <w:ind w:left="0" w:firstLine="0"/>
        <w:contextualSpacing/>
        <w:jc w:val="both"/>
        <w:rPr>
          <w:rFonts w:ascii="Palatino Linotype" w:eastAsia="Palatino Linotype" w:hAnsi="Palatino Linotype" w:cs="Palatino Linotype"/>
          <w:sz w:val="24"/>
          <w:szCs w:val="24"/>
        </w:rPr>
      </w:pPr>
      <w:r w:rsidRPr="00D401C2">
        <w:rPr>
          <w:rFonts w:ascii="Palatino Linotype" w:eastAsia="Palatino Linotype" w:hAnsi="Palatino Linotype" w:cs="Palatino Linotype"/>
          <w:color w:val="000000"/>
          <w:sz w:val="24"/>
          <w:szCs w:val="24"/>
        </w:rPr>
        <w:t xml:space="preserve">En esa tesitura, </w:t>
      </w:r>
      <w:r w:rsidRPr="00D401C2">
        <w:rPr>
          <w:rFonts w:ascii="Palatino Linotype" w:eastAsia="Palatino Linotype" w:hAnsi="Palatino Linotype" w:cs="Palatino Linotype"/>
          <w:sz w:val="24"/>
          <w:szCs w:val="24"/>
        </w:rPr>
        <w:t xml:space="preserve">toda vez que el </w:t>
      </w:r>
      <w:r w:rsidRPr="00D401C2">
        <w:rPr>
          <w:rFonts w:ascii="Palatino Linotype" w:eastAsia="Palatino Linotype" w:hAnsi="Palatino Linotype" w:cs="Palatino Linotype"/>
          <w:b/>
          <w:sz w:val="24"/>
          <w:szCs w:val="24"/>
        </w:rPr>
        <w:t xml:space="preserve">SUJETO OBLIGADO </w:t>
      </w:r>
      <w:r w:rsidRPr="00D401C2">
        <w:rPr>
          <w:rFonts w:ascii="Palatino Linotype" w:eastAsia="Palatino Linotype" w:hAnsi="Palatino Linotype" w:cs="Palatino Linotype"/>
          <w:sz w:val="24"/>
          <w:szCs w:val="24"/>
        </w:rPr>
        <w:t xml:space="preserve">manifestó que no cuenta con la información requerida por </w:t>
      </w:r>
      <w:r w:rsidRPr="00D401C2">
        <w:rPr>
          <w:rFonts w:ascii="Palatino Linotype" w:eastAsia="Palatino Linotype" w:hAnsi="Palatino Linotype" w:cs="Palatino Linotype"/>
          <w:b/>
          <w:sz w:val="24"/>
          <w:szCs w:val="24"/>
        </w:rPr>
        <w:t>EL PARTICULAR</w:t>
      </w:r>
      <w:r w:rsidRPr="00D401C2">
        <w:rPr>
          <w:rFonts w:ascii="Palatino Linotype" w:eastAsia="Palatino Linotype" w:hAnsi="Palatino Linotype" w:cs="Palatino Linotype"/>
          <w:sz w:val="24"/>
          <w:szCs w:val="24"/>
        </w:rPr>
        <w:t xml:space="preserve">, </w:t>
      </w:r>
      <w:r w:rsidR="00C033C1" w:rsidRPr="00D401C2">
        <w:rPr>
          <w:rFonts w:ascii="Palatino Linotype" w:eastAsia="Palatino Linotype" w:hAnsi="Palatino Linotype" w:cs="Palatino Linotype"/>
          <w:sz w:val="24"/>
          <w:szCs w:val="24"/>
        </w:rPr>
        <w:t xml:space="preserve">derivado de que no se generaron durante el periodo referido, </w:t>
      </w:r>
      <w:r w:rsidRPr="00D401C2">
        <w:rPr>
          <w:rFonts w:ascii="Palatino Linotype" w:eastAsia="Palatino Linotype" w:hAnsi="Palatino Linotype" w:cs="Palatino Linotype"/>
          <w:sz w:val="24"/>
          <w:szCs w:val="24"/>
        </w:rPr>
        <w:t xml:space="preserve">lo que constituye un hecho negativo; luego entonces, si se considera el hecho negativo, es obvio que éste no puede fácticamente obrar en los archivos del </w:t>
      </w:r>
      <w:r w:rsidRPr="00D401C2">
        <w:rPr>
          <w:rFonts w:ascii="Palatino Linotype" w:eastAsia="Palatino Linotype" w:hAnsi="Palatino Linotype" w:cs="Palatino Linotype"/>
          <w:b/>
          <w:sz w:val="24"/>
          <w:szCs w:val="24"/>
        </w:rPr>
        <w:t>SUJETO OBLIGADO</w:t>
      </w:r>
      <w:r w:rsidRPr="00D401C2">
        <w:rPr>
          <w:rFonts w:ascii="Palatino Linotype" w:eastAsia="Palatino Linotype" w:hAnsi="Palatino Linotype" w:cs="Palatino Linotype"/>
          <w:sz w:val="24"/>
          <w:szCs w:val="24"/>
        </w:rPr>
        <w:t>, ya que no puede probarse por ser lógica y materialmente imposible.</w:t>
      </w:r>
    </w:p>
    <w:p w:rsidR="000739D6" w:rsidRPr="00D401C2" w:rsidRDefault="000739D6" w:rsidP="003B5AE8">
      <w:pPr>
        <w:spacing w:line="360" w:lineRule="auto"/>
        <w:contextualSpacing/>
        <w:jc w:val="both"/>
        <w:rPr>
          <w:rFonts w:ascii="Palatino Linotype" w:eastAsia="Palatino Linotype" w:hAnsi="Palatino Linotype" w:cs="Palatino Linotype"/>
          <w:sz w:val="24"/>
          <w:szCs w:val="24"/>
        </w:rPr>
      </w:pPr>
    </w:p>
    <w:p w:rsidR="000739D6" w:rsidRPr="00D401C2" w:rsidRDefault="000739D6" w:rsidP="003B5AE8">
      <w:pPr>
        <w:numPr>
          <w:ilvl w:val="0"/>
          <w:numId w:val="1"/>
        </w:numPr>
        <w:spacing w:after="0" w:line="360" w:lineRule="auto"/>
        <w:ind w:left="0" w:firstLine="0"/>
        <w:contextualSpacing/>
        <w:jc w:val="both"/>
        <w:rPr>
          <w:rFonts w:ascii="Palatino Linotype" w:eastAsia="Palatino Linotype" w:hAnsi="Palatino Linotype" w:cs="Palatino Linotype"/>
          <w:sz w:val="24"/>
          <w:szCs w:val="24"/>
        </w:rPr>
      </w:pPr>
      <w:r w:rsidRPr="00D401C2">
        <w:rPr>
          <w:rFonts w:ascii="Palatino Linotype" w:eastAsia="Palatino Linotype" w:hAnsi="Palatino Linotype" w:cs="Palatino Linotype"/>
          <w:sz w:val="24"/>
          <w:szCs w:val="24"/>
        </w:rPr>
        <w:lastRenderedPageBreak/>
        <w:t>Asimismo, no se trata de un caso por el cual la negación del hecho implique la afirmación del mismo, simplemente se está ante una notoria y evidente inexistencia fáctica de la información solicitada.</w:t>
      </w:r>
    </w:p>
    <w:p w:rsidR="000739D6" w:rsidRPr="00D401C2" w:rsidRDefault="000739D6" w:rsidP="003B5AE8">
      <w:pPr>
        <w:spacing w:line="360" w:lineRule="auto"/>
        <w:contextualSpacing/>
        <w:jc w:val="both"/>
        <w:rPr>
          <w:rFonts w:ascii="Palatino Linotype" w:eastAsia="Palatino Linotype" w:hAnsi="Palatino Linotype" w:cs="Palatino Linotype"/>
          <w:sz w:val="24"/>
          <w:szCs w:val="24"/>
        </w:rPr>
      </w:pPr>
    </w:p>
    <w:p w:rsidR="000739D6" w:rsidRPr="00D401C2" w:rsidRDefault="000739D6" w:rsidP="003B5AE8">
      <w:pPr>
        <w:numPr>
          <w:ilvl w:val="0"/>
          <w:numId w:val="1"/>
        </w:numPr>
        <w:spacing w:after="0" w:line="360" w:lineRule="auto"/>
        <w:ind w:left="0" w:firstLine="0"/>
        <w:contextualSpacing/>
        <w:jc w:val="both"/>
        <w:rPr>
          <w:rFonts w:ascii="Palatino Linotype" w:eastAsia="Palatino Linotype" w:hAnsi="Palatino Linotype" w:cs="Palatino Linotype"/>
          <w:sz w:val="24"/>
          <w:szCs w:val="24"/>
        </w:rPr>
      </w:pPr>
      <w:r w:rsidRPr="00D401C2">
        <w:rPr>
          <w:rFonts w:ascii="Palatino Linotype" w:eastAsia="Palatino Linotype" w:hAnsi="Palatino Linotype" w:cs="Palatino Linotype"/>
          <w:sz w:val="24"/>
          <w:szCs w:val="24"/>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0739D6" w:rsidRPr="00D401C2" w:rsidRDefault="000739D6" w:rsidP="003B5AE8">
      <w:pPr>
        <w:spacing w:line="276" w:lineRule="auto"/>
        <w:jc w:val="both"/>
        <w:rPr>
          <w:rFonts w:ascii="Palatino Linotype" w:eastAsia="Palatino Linotype" w:hAnsi="Palatino Linotype" w:cs="Palatino Linotype"/>
          <w:b/>
          <w:i/>
          <w:sz w:val="24"/>
          <w:szCs w:val="24"/>
        </w:rPr>
      </w:pPr>
      <w:r w:rsidRPr="00D401C2">
        <w:rPr>
          <w:rFonts w:ascii="Palatino Linotype" w:eastAsia="Palatino Linotype" w:hAnsi="Palatino Linotype" w:cs="Palatino Linotype"/>
          <w:b/>
          <w:i/>
          <w:sz w:val="24"/>
          <w:szCs w:val="24"/>
        </w:rPr>
        <w:t xml:space="preserve">HECHOS NEGATIVOS, NO SON SUSCEPTIBLES DE DEMOSTRACIÓN. </w:t>
      </w:r>
    </w:p>
    <w:p w:rsidR="000739D6" w:rsidRPr="00D401C2" w:rsidRDefault="000739D6" w:rsidP="003B5AE8">
      <w:pPr>
        <w:spacing w:line="276" w:lineRule="auto"/>
        <w:jc w:val="both"/>
        <w:rPr>
          <w:rFonts w:ascii="Palatino Linotype" w:eastAsia="Palatino Linotype" w:hAnsi="Palatino Linotype" w:cs="Palatino Linotype"/>
          <w:i/>
          <w:sz w:val="24"/>
          <w:szCs w:val="24"/>
        </w:rPr>
      </w:pPr>
      <w:r w:rsidRPr="00D401C2">
        <w:rPr>
          <w:rFonts w:ascii="Palatino Linotype" w:eastAsia="Palatino Linotype" w:hAnsi="Palatino Linotype" w:cs="Palatino Linotype"/>
          <w:i/>
          <w:sz w:val="24"/>
          <w:szCs w:val="24"/>
        </w:rPr>
        <w:t>Tratándose de un hecho negativo, el Juez no tiene por que invocar prueba alguna de la que se desprenda, ya que es bien sabido que esta clase de hechos no son susceptibles de demostración.</w:t>
      </w:r>
    </w:p>
    <w:p w:rsidR="000739D6" w:rsidRPr="00D401C2" w:rsidRDefault="000739D6" w:rsidP="003B5AE8">
      <w:pPr>
        <w:spacing w:line="276" w:lineRule="auto"/>
        <w:jc w:val="both"/>
        <w:rPr>
          <w:rFonts w:ascii="Palatino Linotype" w:eastAsia="Palatino Linotype" w:hAnsi="Palatino Linotype" w:cs="Palatino Linotype"/>
          <w:i/>
          <w:sz w:val="24"/>
          <w:szCs w:val="24"/>
        </w:rPr>
      </w:pPr>
      <w:r w:rsidRPr="00D401C2">
        <w:rPr>
          <w:rFonts w:ascii="Palatino Linotype" w:eastAsia="Palatino Linotype" w:hAnsi="Palatino Linotype" w:cs="Palatino Linotype"/>
          <w:i/>
          <w:sz w:val="24"/>
          <w:szCs w:val="24"/>
        </w:rPr>
        <w:t>Amparo en revisión 2022/61. José García Florín (Menor). 9 de octubre de 1961. Cinco votos. Ponente: José Rivera Pérez Campos.”</w:t>
      </w:r>
    </w:p>
    <w:p w:rsidR="000739D6" w:rsidRPr="00D401C2" w:rsidRDefault="000739D6" w:rsidP="003B5AE8">
      <w:pPr>
        <w:spacing w:line="360" w:lineRule="auto"/>
        <w:jc w:val="both"/>
        <w:rPr>
          <w:rFonts w:ascii="Palatino Linotype" w:eastAsia="Palatino Linotype" w:hAnsi="Palatino Linotype" w:cs="Palatino Linotype"/>
          <w:i/>
          <w:sz w:val="24"/>
          <w:szCs w:val="24"/>
        </w:rPr>
      </w:pPr>
    </w:p>
    <w:p w:rsidR="000739D6" w:rsidRPr="00D401C2" w:rsidRDefault="000739D6" w:rsidP="003B5AE8">
      <w:pPr>
        <w:numPr>
          <w:ilvl w:val="0"/>
          <w:numId w:val="1"/>
        </w:numPr>
        <w:spacing w:after="0" w:line="360" w:lineRule="auto"/>
        <w:ind w:left="0" w:firstLine="0"/>
        <w:contextualSpacing/>
        <w:jc w:val="both"/>
        <w:rPr>
          <w:rFonts w:ascii="Palatino Linotype" w:eastAsia="Palatino Linotype" w:hAnsi="Palatino Linotype" w:cs="Palatino Linotype"/>
          <w:sz w:val="24"/>
          <w:szCs w:val="24"/>
        </w:rPr>
      </w:pPr>
      <w:r w:rsidRPr="00D401C2">
        <w:rPr>
          <w:rFonts w:ascii="Palatino Linotype" w:eastAsia="Palatino Linotype" w:hAnsi="Palatino Linotype" w:cs="Palatino Linotype"/>
          <w:sz w:val="24"/>
          <w:szCs w:val="24"/>
        </w:rPr>
        <w:t xml:space="preserve">Además, y de conformidad con lo establecido en el artículo 12 de la </w:t>
      </w:r>
      <w:r w:rsidRPr="00D401C2">
        <w:rPr>
          <w:rFonts w:ascii="Palatino Linotype" w:eastAsia="Palatino Linotype" w:hAnsi="Palatino Linotype" w:cs="Palatino Linotype"/>
          <w:b/>
          <w:sz w:val="24"/>
          <w:szCs w:val="24"/>
        </w:rPr>
        <w:t>Ley de Transparencia y Acceso a la Información Pública del Estado de México y Municipios</w:t>
      </w:r>
      <w:r w:rsidRPr="00D401C2">
        <w:rPr>
          <w:rFonts w:ascii="Palatino Linotype" w:eastAsia="Palatino Linotype" w:hAnsi="Palatino Linotype" w:cs="Palatino Linotype"/>
          <w:sz w:val="24"/>
          <w:szCs w:val="24"/>
        </w:rPr>
        <w:t xml:space="preserve">, anteriormente invocado, el </w:t>
      </w:r>
      <w:r w:rsidRPr="00D401C2">
        <w:rPr>
          <w:rFonts w:ascii="Palatino Linotype" w:eastAsia="Palatino Linotype" w:hAnsi="Palatino Linotype" w:cs="Palatino Linotype"/>
          <w:b/>
          <w:sz w:val="24"/>
          <w:szCs w:val="24"/>
        </w:rPr>
        <w:t>SUJETO OBLIGADO</w:t>
      </w:r>
      <w:r w:rsidRPr="00D401C2">
        <w:rPr>
          <w:rFonts w:ascii="Palatino Linotype" w:eastAsia="Palatino Linotype" w:hAnsi="Palatino Linotype" w:cs="Palatino Linotype"/>
          <w:sz w:val="24"/>
          <w:szCs w:val="24"/>
        </w:rPr>
        <w:t xml:space="preserve"> únicamente proporcionará la información que obra en sus archivos, lo que a</w:t>
      </w:r>
      <w:r w:rsidRPr="00D401C2">
        <w:rPr>
          <w:rFonts w:ascii="Palatino Linotype" w:eastAsia="Palatino Linotype" w:hAnsi="Palatino Linotype" w:cs="Palatino Linotype"/>
          <w:i/>
          <w:sz w:val="24"/>
          <w:szCs w:val="24"/>
        </w:rPr>
        <w:t xml:space="preserve"> contrario sensu</w:t>
      </w:r>
      <w:r w:rsidRPr="00D401C2">
        <w:rPr>
          <w:rFonts w:ascii="Palatino Linotype" w:eastAsia="Palatino Linotype" w:hAnsi="Palatino Linotype" w:cs="Palatino Linotype"/>
          <w:sz w:val="24"/>
          <w:szCs w:val="24"/>
        </w:rPr>
        <w:t xml:space="preserve"> significa que no se está obligado a proporcionar lo que no obre en sus archivos.</w:t>
      </w:r>
    </w:p>
    <w:p w:rsidR="000739D6" w:rsidRPr="00D401C2" w:rsidRDefault="000739D6" w:rsidP="003B5AE8">
      <w:pPr>
        <w:spacing w:line="360" w:lineRule="auto"/>
        <w:contextualSpacing/>
        <w:jc w:val="both"/>
        <w:rPr>
          <w:rFonts w:ascii="Palatino Linotype" w:hAnsi="Palatino Linotype"/>
          <w:sz w:val="24"/>
          <w:szCs w:val="24"/>
          <w:lang w:val="es-ES_tradnl" w:eastAsia="es-ES"/>
        </w:rPr>
      </w:pPr>
    </w:p>
    <w:p w:rsidR="000739D6" w:rsidRPr="00D401C2" w:rsidRDefault="000739D6" w:rsidP="003B5AE8">
      <w:pPr>
        <w:numPr>
          <w:ilvl w:val="0"/>
          <w:numId w:val="1"/>
        </w:numPr>
        <w:spacing w:after="0" w:line="360" w:lineRule="auto"/>
        <w:ind w:left="0" w:firstLine="0"/>
        <w:contextualSpacing/>
        <w:jc w:val="both"/>
        <w:rPr>
          <w:rFonts w:ascii="Palatino Linotype" w:hAnsi="Palatino Linotype"/>
          <w:color w:val="000000"/>
          <w:sz w:val="24"/>
          <w:szCs w:val="24"/>
        </w:rPr>
      </w:pPr>
      <w:r w:rsidRPr="00D401C2">
        <w:rPr>
          <w:rFonts w:ascii="Palatino Linotype" w:hAnsi="Palatino Linotype" w:cs="Arial"/>
          <w:sz w:val="24"/>
          <w:szCs w:val="24"/>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D401C2">
        <w:rPr>
          <w:rFonts w:ascii="Palatino Linotype" w:hAnsi="Palatino Linotype"/>
          <w:color w:val="000000"/>
          <w:sz w:val="24"/>
          <w:szCs w:val="24"/>
        </w:rPr>
        <w:lastRenderedPageBreak/>
        <w:t>máxime que al momento que ponen a disposición ésta, la misma tiene el carácter oficial y se presume veraz, tan es así que la misma queda registrada en el Sistema de Acceso a la Información Mexiquense (SAIMEX).</w:t>
      </w:r>
    </w:p>
    <w:p w:rsidR="000739D6" w:rsidRPr="00D401C2" w:rsidRDefault="000739D6" w:rsidP="003B5AE8">
      <w:pPr>
        <w:spacing w:line="360" w:lineRule="auto"/>
        <w:contextualSpacing/>
        <w:jc w:val="both"/>
        <w:rPr>
          <w:rFonts w:ascii="Palatino Linotype" w:hAnsi="Palatino Linotype"/>
          <w:color w:val="000000"/>
          <w:sz w:val="24"/>
          <w:szCs w:val="24"/>
        </w:rPr>
      </w:pPr>
    </w:p>
    <w:p w:rsidR="00C033C1" w:rsidRPr="00D401C2" w:rsidRDefault="000739D6" w:rsidP="003B5AE8">
      <w:pPr>
        <w:pStyle w:val="Prrafodelista"/>
        <w:numPr>
          <w:ilvl w:val="0"/>
          <w:numId w:val="1"/>
        </w:numPr>
        <w:tabs>
          <w:tab w:val="left" w:pos="284"/>
        </w:tabs>
        <w:spacing w:line="360" w:lineRule="auto"/>
        <w:ind w:left="0" w:firstLine="0"/>
        <w:jc w:val="both"/>
        <w:rPr>
          <w:rFonts w:ascii="Palatino Linotype" w:hAnsi="Palatino Linotype"/>
          <w:color w:val="000000"/>
        </w:rPr>
      </w:pPr>
      <w:r w:rsidRPr="00D401C2">
        <w:rPr>
          <w:rFonts w:ascii="Palatino Linotype" w:hAnsi="Palatino Linotype"/>
        </w:rPr>
        <w:t xml:space="preserve">Sirviendo de apoyo a lo anterior por analogía, el criterio 31-10 emitido por el ahora </w:t>
      </w:r>
      <w:r w:rsidR="00C033C1" w:rsidRPr="00D401C2">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00C033C1" w:rsidRPr="00D401C2">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C033C1" w:rsidRPr="00D401C2" w:rsidRDefault="00C033C1" w:rsidP="003B5AE8">
      <w:pPr>
        <w:pStyle w:val="Prrafodelista"/>
        <w:tabs>
          <w:tab w:val="left" w:pos="284"/>
        </w:tabs>
        <w:spacing w:line="360" w:lineRule="auto"/>
        <w:ind w:left="0"/>
        <w:jc w:val="both"/>
        <w:rPr>
          <w:rFonts w:ascii="Palatino Linotype" w:hAnsi="Palatino Linotype"/>
          <w:color w:val="000000"/>
        </w:rPr>
      </w:pPr>
    </w:p>
    <w:p w:rsidR="00C033C1" w:rsidRPr="00D401C2" w:rsidRDefault="00C033C1" w:rsidP="003B5AE8">
      <w:pPr>
        <w:pStyle w:val="Prrafodelista"/>
        <w:numPr>
          <w:ilvl w:val="0"/>
          <w:numId w:val="1"/>
        </w:numPr>
        <w:spacing w:line="360" w:lineRule="auto"/>
        <w:ind w:left="0" w:firstLine="0"/>
        <w:jc w:val="both"/>
        <w:rPr>
          <w:rFonts w:ascii="Palatino Linotype" w:hAnsi="Palatino Linotype" w:cs="Arial"/>
        </w:rPr>
      </w:pPr>
      <w:r w:rsidRPr="00D401C2">
        <w:rPr>
          <w:rFonts w:ascii="Palatino Linotype" w:hAnsi="Palatino Linotype" w:cs="Arial"/>
        </w:rPr>
        <w:t xml:space="preserve">Así mismo, la </w:t>
      </w:r>
      <w:r w:rsidRPr="00D401C2">
        <w:rPr>
          <w:rFonts w:ascii="Palatino Linotype" w:hAnsi="Palatino Linotype" w:cs="Arial"/>
          <w:b/>
        </w:rPr>
        <w:t>Ley de Transparencia y Acceso a la Información Pública del Estado de México y Municipios</w:t>
      </w:r>
      <w:r w:rsidRPr="00D401C2">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C033C1" w:rsidRPr="00D401C2" w:rsidRDefault="00C033C1" w:rsidP="003B5AE8">
      <w:pPr>
        <w:pStyle w:val="Prrafodelista"/>
        <w:spacing w:line="360" w:lineRule="auto"/>
        <w:ind w:left="0"/>
        <w:jc w:val="both"/>
        <w:rPr>
          <w:rFonts w:ascii="Palatino Linotype" w:hAnsi="Palatino Linotype" w:cs="Arial"/>
        </w:rPr>
      </w:pPr>
    </w:p>
    <w:p w:rsidR="00C033C1" w:rsidRPr="00D401C2" w:rsidRDefault="00C033C1" w:rsidP="003B5AE8">
      <w:pPr>
        <w:pStyle w:val="Prrafodelista"/>
        <w:spacing w:line="360" w:lineRule="auto"/>
        <w:ind w:left="0"/>
        <w:jc w:val="both"/>
        <w:rPr>
          <w:rFonts w:ascii="Palatino Linotype" w:hAnsi="Palatino Linotype" w:cs="Arial"/>
          <w:b/>
          <w:i/>
        </w:rPr>
      </w:pPr>
      <w:r w:rsidRPr="00D401C2">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401C2">
        <w:rPr>
          <w:rFonts w:ascii="Palatino Linotype" w:hAnsi="Palatino Linotype" w:cs="Arial"/>
          <w:b/>
          <w:i/>
        </w:rPr>
        <w:t xml:space="preserve">Los Sujetos Obligados deben poner en práctica, políticas y programas de acceso a la información que se apeguen a </w:t>
      </w:r>
      <w:r w:rsidRPr="00D401C2">
        <w:rPr>
          <w:rFonts w:ascii="Palatino Linotype" w:hAnsi="Palatino Linotype" w:cs="Arial"/>
          <w:b/>
          <w:i/>
        </w:rPr>
        <w:lastRenderedPageBreak/>
        <w:t>criterios de publicidad, veracidad, oportunidad, precisión y suficiencia en beneficio de los solicitantes.</w:t>
      </w:r>
    </w:p>
    <w:p w:rsidR="00C033C1" w:rsidRPr="00D401C2" w:rsidRDefault="00C033C1" w:rsidP="003B5AE8">
      <w:pPr>
        <w:spacing w:line="360" w:lineRule="auto"/>
        <w:jc w:val="both"/>
        <w:rPr>
          <w:rFonts w:ascii="Palatino Linotype" w:hAnsi="Palatino Linotype" w:cs="Arial"/>
          <w:b/>
          <w:i/>
          <w:sz w:val="24"/>
          <w:szCs w:val="24"/>
        </w:rPr>
      </w:pPr>
    </w:p>
    <w:p w:rsidR="00C033C1" w:rsidRPr="00D401C2" w:rsidRDefault="00C033C1" w:rsidP="003B5AE8">
      <w:pPr>
        <w:pStyle w:val="Prrafodelista"/>
        <w:numPr>
          <w:ilvl w:val="0"/>
          <w:numId w:val="1"/>
        </w:numPr>
        <w:tabs>
          <w:tab w:val="left" w:pos="284"/>
        </w:tabs>
        <w:spacing w:line="360" w:lineRule="auto"/>
        <w:ind w:left="0" w:firstLine="0"/>
        <w:jc w:val="both"/>
        <w:rPr>
          <w:rFonts w:ascii="Palatino Linotype" w:hAnsi="Palatino Linotype" w:cs="Arial"/>
          <w:noProof/>
        </w:rPr>
      </w:pPr>
      <w:r w:rsidRPr="00D401C2">
        <w:rPr>
          <w:rFonts w:ascii="Palatino Linotype" w:hAnsi="Palatino Linotype" w:cs="Arial"/>
          <w:noProof/>
        </w:rPr>
        <w:t xml:space="preserve">Numerales que compelen al </w:t>
      </w:r>
      <w:r w:rsidRPr="00D401C2">
        <w:rPr>
          <w:rFonts w:ascii="Palatino Linotype" w:hAnsi="Palatino Linotype" w:cs="Arial"/>
          <w:b/>
          <w:noProof/>
        </w:rPr>
        <w:t>SUJETO OBLIGADO</w:t>
      </w:r>
      <w:r w:rsidRPr="00D401C2">
        <w:rPr>
          <w:rFonts w:ascii="Palatino Linotype" w:hAnsi="Palatino Linotype" w:cs="Arial"/>
          <w:noProof/>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D401C2">
        <w:rPr>
          <w:rFonts w:ascii="Palatino Linotype" w:eastAsia="MS Gothic" w:hAnsi="Palatino Linotype" w:cstheme="majorBidi"/>
        </w:rPr>
        <w:t xml:space="preserve">. </w:t>
      </w:r>
    </w:p>
    <w:p w:rsidR="000739D6" w:rsidRPr="00D401C2" w:rsidRDefault="000739D6" w:rsidP="003B5AE8">
      <w:pPr>
        <w:spacing w:after="0" w:line="360" w:lineRule="auto"/>
        <w:contextualSpacing/>
        <w:jc w:val="both"/>
        <w:rPr>
          <w:rFonts w:ascii="Palatino Linotype" w:eastAsia="MS Mincho" w:hAnsi="Palatino Linotype" w:cs="Arial"/>
          <w:sz w:val="24"/>
          <w:szCs w:val="24"/>
        </w:rPr>
      </w:pPr>
    </w:p>
    <w:p w:rsidR="000739D6" w:rsidRPr="00D401C2" w:rsidRDefault="000739D6" w:rsidP="003B5AE8">
      <w:pPr>
        <w:numPr>
          <w:ilvl w:val="0"/>
          <w:numId w:val="1"/>
        </w:numPr>
        <w:spacing w:after="0" w:line="360" w:lineRule="auto"/>
        <w:ind w:left="0" w:firstLine="0"/>
        <w:contextualSpacing/>
        <w:jc w:val="both"/>
        <w:rPr>
          <w:rFonts w:ascii="Palatino Linotype" w:hAnsi="Palatino Linotype"/>
          <w:sz w:val="24"/>
          <w:szCs w:val="24"/>
        </w:rPr>
      </w:pPr>
      <w:r w:rsidRPr="00D401C2">
        <w:rPr>
          <w:rFonts w:ascii="Palatino Linotype" w:eastAsia="Arial Unicode MS" w:hAnsi="Palatino Linotype" w:cs="Arial"/>
          <w:sz w:val="24"/>
          <w:szCs w:val="24"/>
        </w:rPr>
        <w:t>En tal sentido, conviene</w:t>
      </w:r>
      <w:r w:rsidRPr="00D401C2">
        <w:rPr>
          <w:rFonts w:ascii="Palatino Linotype" w:eastAsia="Arial Unicode MS" w:hAnsi="Palatino Linotype" w:cs="Arial"/>
          <w:sz w:val="24"/>
          <w:szCs w:val="24"/>
          <w:lang w:val="es-419"/>
        </w:rPr>
        <w:t xml:space="preserve"> enfatizar </w:t>
      </w:r>
      <w:r w:rsidRPr="00D401C2">
        <w:rPr>
          <w:rFonts w:ascii="Palatino Linotype" w:hAnsi="Palatino Linotype"/>
          <w:sz w:val="24"/>
          <w:szCs w:val="24"/>
        </w:rPr>
        <w:t>lo que el derecho de acceso a la información pública refiere, contemplado en el artículo 6°, Apartado A de la Constitución Política de los Estados Unidos Mexicanos, que señala:</w:t>
      </w: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i/>
          <w:sz w:val="24"/>
          <w:szCs w:val="24"/>
        </w:rPr>
        <w:t>“</w:t>
      </w:r>
      <w:r w:rsidRPr="00D401C2">
        <w:rPr>
          <w:rFonts w:ascii="Palatino Linotype" w:hAnsi="Palatino Linotype" w:cs="Arial"/>
          <w:b/>
          <w:i/>
          <w:sz w:val="24"/>
          <w:szCs w:val="24"/>
        </w:rPr>
        <w:t>Artículo 6o.</w:t>
      </w:r>
      <w:r w:rsidRPr="00D401C2">
        <w:rPr>
          <w:rFonts w:ascii="Palatino Linotype" w:hAnsi="Palatino Linotype" w:cs="Arial"/>
          <w:i/>
          <w:sz w:val="24"/>
          <w:szCs w:val="24"/>
        </w:rPr>
        <w:t xml:space="preserve">  . . .</w:t>
      </w:r>
    </w:p>
    <w:p w:rsidR="000739D6" w:rsidRPr="00D401C2" w:rsidRDefault="000739D6" w:rsidP="003B5AE8">
      <w:pPr>
        <w:spacing w:line="360" w:lineRule="auto"/>
        <w:jc w:val="both"/>
        <w:rPr>
          <w:rFonts w:ascii="Palatino Linotype" w:hAnsi="Palatino Linotype" w:cs="Arial"/>
          <w:i/>
          <w:sz w:val="24"/>
          <w:szCs w:val="24"/>
          <w:lang w:eastAsia="es-MX"/>
        </w:rPr>
      </w:pPr>
      <w:r w:rsidRPr="00D401C2">
        <w:rPr>
          <w:rFonts w:ascii="Palatino Linotype" w:hAnsi="Palatino Linotype" w:cs="Arial"/>
          <w:b/>
          <w:bCs/>
          <w:i/>
          <w:sz w:val="24"/>
          <w:szCs w:val="24"/>
          <w:lang w:eastAsia="es-MX"/>
        </w:rPr>
        <w:t>A.</w:t>
      </w:r>
      <w:r w:rsidRPr="00D401C2">
        <w:rPr>
          <w:rFonts w:ascii="Palatino Linotype" w:hAnsi="Palatino Linotype" w:cs="Arial"/>
          <w:i/>
          <w:sz w:val="24"/>
          <w:szCs w:val="24"/>
          <w:lang w:eastAsia="es-MX"/>
        </w:rPr>
        <w:t xml:space="preserve"> Para el ejercicio del </w:t>
      </w:r>
      <w:r w:rsidRPr="00D401C2">
        <w:rPr>
          <w:rFonts w:ascii="Palatino Linotype" w:hAnsi="Palatino Linotype" w:cs="Arial"/>
          <w:bCs/>
          <w:i/>
          <w:sz w:val="24"/>
          <w:szCs w:val="24"/>
        </w:rPr>
        <w:t>derecho</w:t>
      </w:r>
      <w:r w:rsidRPr="00D401C2">
        <w:rPr>
          <w:rFonts w:ascii="Palatino Linotype" w:hAnsi="Palatino Linotype" w:cs="Arial"/>
          <w:i/>
          <w:sz w:val="24"/>
          <w:szCs w:val="24"/>
          <w:lang w:eastAsia="es-MX"/>
        </w:rPr>
        <w:t xml:space="preserve"> de acceso a la información, la Federación y las entidades federativas, en el ámbito de sus respectivas competencias, se regirán por los siguientes principios y bases:</w:t>
      </w:r>
    </w:p>
    <w:p w:rsidR="00C033C1" w:rsidRPr="00D401C2" w:rsidRDefault="00C033C1" w:rsidP="003B5AE8">
      <w:pPr>
        <w:spacing w:line="360" w:lineRule="auto"/>
        <w:jc w:val="both"/>
        <w:rPr>
          <w:rFonts w:ascii="Palatino Linotype" w:hAnsi="Palatino Linotype" w:cs="Arial"/>
          <w:i/>
          <w:sz w:val="24"/>
          <w:szCs w:val="24"/>
          <w:lang w:eastAsia="es-MX"/>
        </w:rPr>
      </w:pPr>
    </w:p>
    <w:p w:rsidR="000739D6" w:rsidRPr="00D401C2" w:rsidRDefault="000739D6" w:rsidP="003B5AE8">
      <w:pPr>
        <w:spacing w:line="360" w:lineRule="auto"/>
        <w:jc w:val="both"/>
        <w:rPr>
          <w:rFonts w:ascii="Palatino Linotype" w:hAnsi="Palatino Linotype" w:cs="Arial"/>
          <w:i/>
          <w:sz w:val="24"/>
          <w:szCs w:val="24"/>
          <w:lang w:eastAsia="es-MX"/>
        </w:rPr>
      </w:pPr>
      <w:r w:rsidRPr="00D401C2">
        <w:rPr>
          <w:rFonts w:ascii="Palatino Linotype" w:hAnsi="Palatino Linotype" w:cs="Arial"/>
          <w:b/>
          <w:bCs/>
          <w:i/>
          <w:sz w:val="24"/>
          <w:szCs w:val="24"/>
          <w:lang w:eastAsia="es-MX"/>
        </w:rPr>
        <w:t xml:space="preserve">I. </w:t>
      </w:r>
      <w:r w:rsidRPr="00D401C2">
        <w:rPr>
          <w:rFonts w:ascii="Palatino Linotype" w:hAnsi="Palatino Linotype" w:cs="Arial"/>
          <w:i/>
          <w:sz w:val="24"/>
          <w:szCs w:val="24"/>
          <w:lang w:eastAsia="es-MX"/>
        </w:rPr>
        <w:t xml:space="preserve">Toda la información en posesión de cualquier autoridad, entidad, órgano y organismo de los Poderes Ejecutivo, </w:t>
      </w:r>
      <w:r w:rsidRPr="00D401C2">
        <w:rPr>
          <w:rFonts w:ascii="Palatino Linotype" w:hAnsi="Palatino Linotype" w:cs="Arial"/>
          <w:i/>
          <w:sz w:val="24"/>
          <w:szCs w:val="24"/>
        </w:rPr>
        <w:t>Legislativo</w:t>
      </w:r>
      <w:r w:rsidRPr="00D401C2">
        <w:rPr>
          <w:rFonts w:ascii="Palatino Linotype" w:hAnsi="Palatino Linotype" w:cs="Arial"/>
          <w:i/>
          <w:sz w:val="24"/>
          <w:szCs w:val="24"/>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401C2">
        <w:rPr>
          <w:rFonts w:ascii="Palatino Linotype" w:hAnsi="Palatino Linotype" w:cs="Arial"/>
          <w:i/>
          <w:sz w:val="24"/>
          <w:szCs w:val="24"/>
        </w:rPr>
        <w:t xml:space="preserve"> </w:t>
      </w:r>
      <w:r w:rsidRPr="00D401C2">
        <w:rPr>
          <w:rFonts w:ascii="Palatino Linotype" w:hAnsi="Palatino Linotype" w:cs="Arial"/>
          <w:i/>
          <w:sz w:val="24"/>
          <w:szCs w:val="24"/>
          <w:lang w:eastAsia="es-MX"/>
        </w:rPr>
        <w:t xml:space="preserve">y sólo podrá ser reservada temporalmente por razones de interés público y seguridad nacional, en los términos </w:t>
      </w:r>
      <w:r w:rsidRPr="00D401C2">
        <w:rPr>
          <w:rFonts w:ascii="Palatino Linotype" w:hAnsi="Palatino Linotype" w:cs="Arial"/>
          <w:i/>
          <w:sz w:val="24"/>
          <w:szCs w:val="24"/>
          <w:lang w:eastAsia="es-MX"/>
        </w:rPr>
        <w:lastRenderedPageBreak/>
        <w:t xml:space="preserve">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0739D6" w:rsidRPr="00D401C2" w:rsidRDefault="000739D6" w:rsidP="003B5AE8">
      <w:pPr>
        <w:spacing w:line="360" w:lineRule="auto"/>
        <w:jc w:val="both"/>
        <w:rPr>
          <w:rFonts w:ascii="Palatino Linotype" w:hAnsi="Palatino Linotype" w:cs="Arial"/>
          <w:i/>
          <w:sz w:val="24"/>
          <w:szCs w:val="24"/>
          <w:lang w:eastAsia="es-MX"/>
        </w:rPr>
      </w:pPr>
      <w:r w:rsidRPr="00D401C2">
        <w:rPr>
          <w:rFonts w:ascii="Palatino Linotype" w:hAnsi="Palatino Linotype" w:cs="Arial"/>
          <w:b/>
          <w:bCs/>
          <w:i/>
          <w:sz w:val="24"/>
          <w:szCs w:val="24"/>
          <w:lang w:eastAsia="es-MX"/>
        </w:rPr>
        <w:t xml:space="preserve">II. </w:t>
      </w:r>
      <w:r w:rsidRPr="00D401C2">
        <w:rPr>
          <w:rFonts w:ascii="Palatino Linotype" w:hAnsi="Palatino Linotype" w:cs="Arial"/>
          <w:i/>
          <w:sz w:val="24"/>
          <w:szCs w:val="24"/>
          <w:lang w:eastAsia="es-MX"/>
        </w:rPr>
        <w:t xml:space="preserve">La información que se refiere a la vida privada y los datos personales será protegida en los términos y con las excepciones que fijen las leyes. </w:t>
      </w:r>
    </w:p>
    <w:p w:rsidR="000739D6" w:rsidRPr="00D401C2" w:rsidRDefault="000739D6" w:rsidP="003B5AE8">
      <w:pPr>
        <w:spacing w:line="360" w:lineRule="auto"/>
        <w:jc w:val="both"/>
        <w:rPr>
          <w:rFonts w:ascii="Palatino Linotype" w:hAnsi="Palatino Linotype" w:cs="Arial"/>
          <w:i/>
          <w:sz w:val="24"/>
          <w:szCs w:val="24"/>
          <w:lang w:eastAsia="es-MX"/>
        </w:rPr>
      </w:pPr>
      <w:r w:rsidRPr="00D401C2">
        <w:rPr>
          <w:rFonts w:ascii="Palatino Linotype" w:hAnsi="Palatino Linotype" w:cs="Arial"/>
          <w:b/>
          <w:bCs/>
          <w:i/>
          <w:sz w:val="24"/>
          <w:szCs w:val="24"/>
          <w:lang w:eastAsia="es-MX"/>
        </w:rPr>
        <w:t xml:space="preserve">III. </w:t>
      </w:r>
      <w:r w:rsidRPr="00D401C2">
        <w:rPr>
          <w:rFonts w:ascii="Palatino Linotype" w:hAnsi="Palatino Linotype" w:cs="Arial"/>
          <w:i/>
          <w:sz w:val="24"/>
          <w:szCs w:val="24"/>
          <w:lang w:eastAsia="es-MX"/>
        </w:rPr>
        <w:t xml:space="preserve">Toda persona, sin necesidad de </w:t>
      </w:r>
      <w:r w:rsidRPr="00D401C2">
        <w:rPr>
          <w:rFonts w:ascii="Palatino Linotype" w:hAnsi="Palatino Linotype" w:cs="Arial"/>
          <w:i/>
          <w:sz w:val="24"/>
          <w:szCs w:val="24"/>
        </w:rPr>
        <w:t>acreditar</w:t>
      </w:r>
      <w:r w:rsidRPr="00D401C2">
        <w:rPr>
          <w:rFonts w:ascii="Palatino Linotype" w:hAnsi="Palatino Linotype" w:cs="Arial"/>
          <w:i/>
          <w:sz w:val="24"/>
          <w:szCs w:val="24"/>
          <w:lang w:eastAsia="es-MX"/>
        </w:rPr>
        <w:t xml:space="preserve"> interés alguno o justificar su utilización, tendrá acceso gratuito a la información pública, a sus datos personales o a la rectificación de éstos. </w:t>
      </w:r>
    </w:p>
    <w:p w:rsidR="000739D6" w:rsidRPr="00D401C2" w:rsidRDefault="000739D6" w:rsidP="003B5AE8">
      <w:pPr>
        <w:spacing w:line="360" w:lineRule="auto"/>
        <w:jc w:val="both"/>
        <w:rPr>
          <w:rFonts w:ascii="Palatino Linotype" w:hAnsi="Palatino Linotype" w:cs="Arial"/>
          <w:i/>
          <w:sz w:val="24"/>
          <w:szCs w:val="24"/>
          <w:lang w:eastAsia="es-MX"/>
        </w:rPr>
      </w:pPr>
      <w:r w:rsidRPr="00D401C2">
        <w:rPr>
          <w:rFonts w:ascii="Palatino Linotype" w:hAnsi="Palatino Linotype" w:cs="Arial"/>
          <w:b/>
          <w:bCs/>
          <w:i/>
          <w:sz w:val="24"/>
          <w:szCs w:val="24"/>
          <w:lang w:eastAsia="es-MX"/>
        </w:rPr>
        <w:t xml:space="preserve">IV. </w:t>
      </w:r>
      <w:r w:rsidRPr="00D401C2">
        <w:rPr>
          <w:rFonts w:ascii="Palatino Linotype" w:hAnsi="Palatino Linotype" w:cs="Arial"/>
          <w:i/>
          <w:sz w:val="24"/>
          <w:szCs w:val="24"/>
          <w:lang w:eastAsia="es-MX"/>
        </w:rPr>
        <w:t xml:space="preserve">Se establecerán mecanismos de acceso a la información y procedimientos de revisión expeditos que se sustanciarán ante los organismos autónomos especializados e imparciales que establece esta Constitución. </w:t>
      </w:r>
    </w:p>
    <w:p w:rsidR="000739D6" w:rsidRPr="00D401C2" w:rsidRDefault="000739D6" w:rsidP="003B5AE8">
      <w:pPr>
        <w:spacing w:line="360" w:lineRule="auto"/>
        <w:jc w:val="both"/>
        <w:rPr>
          <w:rFonts w:ascii="Palatino Linotype" w:hAnsi="Palatino Linotype" w:cs="Arial"/>
          <w:i/>
          <w:sz w:val="24"/>
          <w:szCs w:val="24"/>
          <w:lang w:eastAsia="es-MX"/>
        </w:rPr>
      </w:pPr>
      <w:r w:rsidRPr="00D401C2">
        <w:rPr>
          <w:rFonts w:ascii="Palatino Linotype" w:hAnsi="Palatino Linotype" w:cs="Arial"/>
          <w:b/>
          <w:bCs/>
          <w:i/>
          <w:sz w:val="24"/>
          <w:szCs w:val="24"/>
          <w:lang w:eastAsia="es-MX"/>
        </w:rPr>
        <w:t xml:space="preserve">V. </w:t>
      </w:r>
      <w:r w:rsidRPr="00D401C2">
        <w:rPr>
          <w:rFonts w:ascii="Palatino Linotype" w:hAnsi="Palatino Linotype" w:cs="Arial"/>
          <w:i/>
          <w:sz w:val="24"/>
          <w:szCs w:val="24"/>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0739D6" w:rsidRPr="00D401C2" w:rsidRDefault="000739D6" w:rsidP="003B5AE8">
      <w:pPr>
        <w:spacing w:line="360" w:lineRule="auto"/>
        <w:jc w:val="both"/>
        <w:rPr>
          <w:rFonts w:ascii="Palatino Linotype" w:hAnsi="Palatino Linotype" w:cs="Arial"/>
          <w:i/>
          <w:sz w:val="24"/>
          <w:szCs w:val="24"/>
          <w:lang w:eastAsia="es-MX"/>
        </w:rPr>
      </w:pPr>
      <w:r w:rsidRPr="00D401C2">
        <w:rPr>
          <w:rFonts w:ascii="Palatino Linotype" w:hAnsi="Palatino Linotype" w:cs="Arial"/>
          <w:b/>
          <w:bCs/>
          <w:i/>
          <w:sz w:val="24"/>
          <w:szCs w:val="24"/>
          <w:lang w:eastAsia="es-MX"/>
        </w:rPr>
        <w:t xml:space="preserve">VI. </w:t>
      </w:r>
      <w:r w:rsidRPr="00D401C2">
        <w:rPr>
          <w:rFonts w:ascii="Palatino Linotype" w:hAnsi="Palatino Linotype" w:cs="Arial"/>
          <w:i/>
          <w:sz w:val="24"/>
          <w:szCs w:val="24"/>
          <w:lang w:eastAsia="es-MX"/>
        </w:rPr>
        <w:t xml:space="preserve">Las leyes determinarán la manera en que los sujetos obligados deberán hacer pública la información relativa a los recursos públicos que entreguen a personas físicas o morales. </w:t>
      </w: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b/>
          <w:bCs/>
          <w:i/>
          <w:sz w:val="24"/>
          <w:szCs w:val="24"/>
          <w:lang w:eastAsia="es-MX"/>
        </w:rPr>
        <w:t xml:space="preserve">VII. </w:t>
      </w:r>
      <w:r w:rsidRPr="00D401C2">
        <w:rPr>
          <w:rFonts w:ascii="Palatino Linotype" w:hAnsi="Palatino Linotype" w:cs="Arial"/>
          <w:i/>
          <w:sz w:val="24"/>
          <w:szCs w:val="24"/>
          <w:lang w:eastAsia="es-MX"/>
        </w:rPr>
        <w:t>La inobservancia a las disposiciones en materia de acceso a la información pública será sancionada en los términos que dispongan las leyes.</w:t>
      </w:r>
      <w:r w:rsidRPr="00D401C2">
        <w:rPr>
          <w:rFonts w:ascii="Palatino Linotype" w:hAnsi="Palatino Linotype" w:cs="Arial"/>
          <w:i/>
          <w:sz w:val="24"/>
          <w:szCs w:val="24"/>
        </w:rPr>
        <w:t xml:space="preserve">” </w:t>
      </w:r>
    </w:p>
    <w:p w:rsidR="000739D6" w:rsidRPr="00D401C2" w:rsidRDefault="000739D6" w:rsidP="003B5AE8">
      <w:pPr>
        <w:spacing w:line="360" w:lineRule="auto"/>
        <w:jc w:val="both"/>
        <w:rPr>
          <w:rFonts w:ascii="Palatino Linotype" w:hAnsi="Palatino Linotype"/>
          <w:sz w:val="24"/>
          <w:szCs w:val="24"/>
        </w:rPr>
      </w:pPr>
      <w:r w:rsidRPr="00D401C2">
        <w:rPr>
          <w:rFonts w:ascii="Palatino Linotype" w:hAnsi="Palatino Linotype"/>
          <w:sz w:val="24"/>
          <w:szCs w:val="24"/>
        </w:rPr>
        <w:t>(Énfasis añadido)</w:t>
      </w:r>
    </w:p>
    <w:p w:rsidR="000739D6" w:rsidRPr="00D401C2" w:rsidRDefault="000739D6" w:rsidP="003B5AE8">
      <w:pPr>
        <w:spacing w:line="360" w:lineRule="auto"/>
        <w:jc w:val="both"/>
        <w:rPr>
          <w:rFonts w:ascii="Palatino Linotype" w:hAnsi="Palatino Linotype"/>
          <w:sz w:val="24"/>
          <w:szCs w:val="24"/>
        </w:rPr>
      </w:pPr>
    </w:p>
    <w:p w:rsidR="000739D6" w:rsidRPr="00D401C2" w:rsidRDefault="000739D6" w:rsidP="003B5AE8">
      <w:pPr>
        <w:numPr>
          <w:ilvl w:val="0"/>
          <w:numId w:val="1"/>
        </w:numPr>
        <w:spacing w:after="0" w:line="360" w:lineRule="auto"/>
        <w:ind w:left="0" w:firstLine="0"/>
        <w:contextualSpacing/>
        <w:jc w:val="both"/>
        <w:rPr>
          <w:rFonts w:ascii="Palatino Linotype" w:hAnsi="Palatino Linotype"/>
          <w:sz w:val="24"/>
          <w:szCs w:val="24"/>
        </w:rPr>
      </w:pPr>
      <w:r w:rsidRPr="00D401C2">
        <w:rPr>
          <w:rFonts w:ascii="Palatino Linotype" w:hAnsi="Palatino Linotype"/>
          <w:sz w:val="24"/>
          <w:szCs w:val="24"/>
        </w:rPr>
        <w:lastRenderedPageBreak/>
        <w:t xml:space="preserve">Por su parte, la Constitución Política del Estado Libre y Soberano de México, en su </w:t>
      </w:r>
      <w:r w:rsidRPr="00D401C2">
        <w:rPr>
          <w:rFonts w:ascii="Palatino Linotype" w:eastAsia="Arial Unicode MS" w:hAnsi="Palatino Linotype" w:cs="Arial"/>
          <w:sz w:val="24"/>
          <w:szCs w:val="24"/>
        </w:rPr>
        <w:t>artículo</w:t>
      </w:r>
      <w:r w:rsidRPr="00D401C2">
        <w:rPr>
          <w:rFonts w:ascii="Palatino Linotype" w:hAnsi="Palatino Linotype"/>
          <w:sz w:val="24"/>
          <w:szCs w:val="24"/>
        </w:rPr>
        <w:t xml:space="preserve"> 5°, párrafo trigésimo, trigésimo primero y trigésimo segundo, fracción I, dispone lo siguiente:</w:t>
      </w:r>
    </w:p>
    <w:p w:rsidR="000739D6" w:rsidRPr="00D401C2" w:rsidRDefault="000739D6" w:rsidP="003B5AE8">
      <w:pPr>
        <w:spacing w:line="360" w:lineRule="auto"/>
        <w:jc w:val="both"/>
        <w:rPr>
          <w:rFonts w:ascii="Palatino Linotype" w:hAnsi="Palatino Linotype" w:cs="Arial"/>
          <w:b/>
          <w:i/>
          <w:sz w:val="24"/>
          <w:szCs w:val="24"/>
        </w:rPr>
      </w:pPr>
      <w:r w:rsidRPr="00D401C2">
        <w:rPr>
          <w:rFonts w:ascii="Palatino Linotype" w:hAnsi="Palatino Linotype" w:cs="Arial"/>
          <w:i/>
          <w:sz w:val="24"/>
          <w:szCs w:val="24"/>
        </w:rPr>
        <w:t>“</w:t>
      </w:r>
      <w:r w:rsidRPr="00D401C2">
        <w:rPr>
          <w:rFonts w:ascii="Palatino Linotype" w:hAnsi="Palatino Linotype" w:cs="Arial"/>
          <w:b/>
          <w:i/>
          <w:sz w:val="24"/>
          <w:szCs w:val="24"/>
        </w:rPr>
        <w:t xml:space="preserve">Artículo 5.  … </w:t>
      </w: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i/>
          <w:sz w:val="24"/>
          <w:szCs w:val="24"/>
        </w:rPr>
        <w:t>. . .</w:t>
      </w: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i/>
          <w:sz w:val="24"/>
          <w:szCs w:val="24"/>
        </w:rPr>
        <w:t xml:space="preserve">El derecho a la información será garantizado por el Estado. La ley establecerá las previsiones que permitan asegurar la protección, el respeto y la difusión de este derecho. </w:t>
      </w: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i/>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739D6" w:rsidRPr="00D401C2" w:rsidRDefault="000739D6" w:rsidP="003B5AE8">
      <w:pPr>
        <w:spacing w:line="360" w:lineRule="auto"/>
        <w:jc w:val="both"/>
        <w:rPr>
          <w:rFonts w:ascii="Palatino Linotype" w:hAnsi="Palatino Linotype" w:cs="Arial"/>
          <w:i/>
          <w:sz w:val="24"/>
          <w:szCs w:val="24"/>
        </w:rPr>
      </w:pP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i/>
          <w:sz w:val="24"/>
          <w:szCs w:val="24"/>
        </w:rPr>
        <w:t>Este derecho se regirá por los principios y bases siguientes:</w:t>
      </w:r>
    </w:p>
    <w:p w:rsidR="000739D6" w:rsidRPr="00D401C2" w:rsidRDefault="000739D6" w:rsidP="003B5AE8">
      <w:pPr>
        <w:spacing w:line="360" w:lineRule="auto"/>
        <w:jc w:val="both"/>
        <w:rPr>
          <w:rFonts w:ascii="Palatino Linotype" w:hAnsi="Palatino Linotype" w:cs="Arial"/>
          <w:i/>
          <w:sz w:val="24"/>
          <w:szCs w:val="24"/>
        </w:rPr>
      </w:pPr>
    </w:p>
    <w:p w:rsidR="000739D6" w:rsidRPr="00D401C2" w:rsidRDefault="000739D6" w:rsidP="003B5AE8">
      <w:pPr>
        <w:spacing w:line="360" w:lineRule="auto"/>
        <w:jc w:val="both"/>
        <w:rPr>
          <w:rFonts w:ascii="Palatino Linotype" w:hAnsi="Palatino Linotype"/>
          <w:sz w:val="24"/>
          <w:szCs w:val="24"/>
        </w:rPr>
      </w:pPr>
      <w:r w:rsidRPr="00D401C2">
        <w:rPr>
          <w:rFonts w:ascii="Palatino Linotype" w:hAnsi="Palatino Linotype" w:cs="Arial"/>
          <w:i/>
          <w:sz w:val="24"/>
          <w:szCs w:val="24"/>
        </w:rPr>
        <w:t xml:space="preserve">I. </w:t>
      </w:r>
      <w:r w:rsidRPr="00D401C2">
        <w:rPr>
          <w:rFonts w:ascii="Palatino Linotype" w:hAnsi="Palatino Linotype" w:cs="Arial"/>
          <w:b/>
          <w:i/>
          <w:sz w:val="24"/>
          <w:szCs w:val="24"/>
          <w:u w:val="single"/>
        </w:rPr>
        <w:t>Toda la información en posesión de cualquier autoridad, entidad, órgano y organismos de los Poderes Ejecutivo, Legislativo y Judicial, órganos autónomos, partidos políticos, fideicomisos y fondos públicos estatales y municipales</w:t>
      </w:r>
      <w:r w:rsidRPr="00D401C2">
        <w:rPr>
          <w:rFonts w:ascii="Palatino Linotype" w:hAnsi="Palatino Linotype" w:cs="Arial"/>
          <w:i/>
          <w:sz w:val="24"/>
          <w:szCs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w:t>
      </w:r>
      <w:r w:rsidRPr="00D401C2">
        <w:rPr>
          <w:rFonts w:ascii="Palatino Linotype" w:hAnsi="Palatino Linotype" w:cs="Arial"/>
          <w:i/>
          <w:sz w:val="24"/>
          <w:szCs w:val="24"/>
        </w:rPr>
        <w:lastRenderedPageBreak/>
        <w:t>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401C2">
        <w:rPr>
          <w:rFonts w:ascii="Palatino Linotype" w:hAnsi="Palatino Linotype"/>
          <w:sz w:val="24"/>
          <w:szCs w:val="24"/>
        </w:rPr>
        <w:t xml:space="preserve"> </w:t>
      </w:r>
    </w:p>
    <w:p w:rsidR="000739D6" w:rsidRPr="00D401C2" w:rsidRDefault="000739D6" w:rsidP="003B5AE8">
      <w:pPr>
        <w:spacing w:line="360" w:lineRule="auto"/>
        <w:jc w:val="both"/>
        <w:rPr>
          <w:rFonts w:ascii="Palatino Linotype" w:hAnsi="Palatino Linotype"/>
          <w:sz w:val="24"/>
          <w:szCs w:val="24"/>
        </w:rPr>
      </w:pPr>
      <w:r w:rsidRPr="00D401C2">
        <w:rPr>
          <w:rFonts w:ascii="Palatino Linotype" w:hAnsi="Palatino Linotype"/>
          <w:sz w:val="24"/>
          <w:szCs w:val="24"/>
        </w:rPr>
        <w:t>(Énfasis añadido)</w:t>
      </w:r>
    </w:p>
    <w:p w:rsidR="000739D6" w:rsidRPr="00D401C2" w:rsidRDefault="000739D6" w:rsidP="003B5AE8">
      <w:pPr>
        <w:spacing w:line="360" w:lineRule="auto"/>
        <w:jc w:val="both"/>
        <w:rPr>
          <w:rFonts w:ascii="Palatino Linotype" w:hAnsi="Palatino Linotype" w:cs="Arial"/>
          <w:i/>
          <w:sz w:val="24"/>
          <w:szCs w:val="24"/>
        </w:rPr>
      </w:pPr>
    </w:p>
    <w:p w:rsidR="000739D6" w:rsidRPr="00D401C2" w:rsidRDefault="000739D6" w:rsidP="003B5AE8">
      <w:pPr>
        <w:numPr>
          <w:ilvl w:val="0"/>
          <w:numId w:val="1"/>
        </w:numPr>
        <w:spacing w:after="0" w:line="360" w:lineRule="auto"/>
        <w:ind w:left="0" w:firstLine="0"/>
        <w:contextualSpacing/>
        <w:jc w:val="both"/>
        <w:rPr>
          <w:rFonts w:ascii="Palatino Linotype" w:hAnsi="Palatino Linotype"/>
          <w:sz w:val="24"/>
          <w:szCs w:val="24"/>
        </w:rPr>
      </w:pPr>
      <w:r w:rsidRPr="00D401C2">
        <w:rPr>
          <w:rFonts w:ascii="Palatino Linotype" w:hAnsi="Palatino Linotype"/>
          <w:sz w:val="24"/>
          <w:szCs w:val="24"/>
        </w:rPr>
        <w:t>Asimismo, se tiene que la Ley de Transparencia y Acceso a la Información Pública del Estado de México y Municipios, prevé en su artículo 23, lo siguiente:</w:t>
      </w: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i/>
          <w:sz w:val="24"/>
          <w:szCs w:val="24"/>
        </w:rPr>
        <w:t>“</w:t>
      </w:r>
      <w:r w:rsidRPr="00D401C2">
        <w:rPr>
          <w:rFonts w:ascii="Palatino Linotype" w:hAnsi="Palatino Linotype" w:cs="Arial"/>
          <w:b/>
          <w:i/>
          <w:sz w:val="24"/>
          <w:szCs w:val="24"/>
        </w:rPr>
        <w:t>Artículo 23.</w:t>
      </w:r>
      <w:r w:rsidRPr="00D401C2">
        <w:rPr>
          <w:rFonts w:ascii="Palatino Linotype" w:hAnsi="Palatino Linotype" w:cs="Arial"/>
          <w:i/>
          <w:sz w:val="24"/>
          <w:szCs w:val="24"/>
        </w:rPr>
        <w:t xml:space="preserve"> Son sujetos obligados a transparentar y permitir el acceso a su información y proteger los datos personales que obren en su poder:</w:t>
      </w:r>
    </w:p>
    <w:p w:rsidR="000739D6" w:rsidRPr="00D401C2" w:rsidRDefault="000739D6" w:rsidP="003B5AE8">
      <w:pPr>
        <w:spacing w:line="360" w:lineRule="auto"/>
        <w:jc w:val="both"/>
        <w:rPr>
          <w:rFonts w:ascii="Palatino Linotype" w:hAnsi="Palatino Linotype" w:cs="Arial"/>
          <w:i/>
          <w:sz w:val="24"/>
          <w:szCs w:val="24"/>
        </w:rPr>
      </w:pP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i/>
          <w:sz w:val="24"/>
          <w:szCs w:val="24"/>
        </w:rPr>
        <w:t>I. El Poder Ejecutivo del Estado de México, las dependencias, organismos auxiliares, órganos, entidades, fideicomisos y fondos públicos, así como la Procuraduría General de Justicia;</w:t>
      </w: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i/>
          <w:sz w:val="24"/>
          <w:szCs w:val="24"/>
        </w:rPr>
        <w:t>II. El Poder Legislativo del Estado, los organismos, órganos y entidades de la Legislatura y sus dependencias;</w:t>
      </w: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i/>
          <w:sz w:val="24"/>
          <w:szCs w:val="24"/>
        </w:rPr>
        <w:t>III. El Poder Judicial, sus organismos, órganos y entidades, así como el Consejo de la Judicatura del Estado;</w:t>
      </w: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i/>
          <w:sz w:val="24"/>
          <w:szCs w:val="24"/>
        </w:rPr>
        <w:t>IV. Los ayuntamientos y las dependencias, organismos, órganos y entidades de la administración municipal;</w:t>
      </w: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i/>
          <w:sz w:val="24"/>
          <w:szCs w:val="24"/>
        </w:rPr>
        <w:t>V. Los órganos autónomos;</w:t>
      </w: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i/>
          <w:sz w:val="24"/>
          <w:szCs w:val="24"/>
        </w:rPr>
        <w:t>VI. Los tribunales administrativos y autoridades jurisdiccionales en materia laboral;</w:t>
      </w: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i/>
          <w:sz w:val="24"/>
          <w:szCs w:val="24"/>
        </w:rPr>
        <w:t>VII. Los partidos políticos y agrupaciones políticas, en los términos de las disposiciones aplicables;</w:t>
      </w: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i/>
          <w:sz w:val="24"/>
          <w:szCs w:val="24"/>
        </w:rPr>
        <w:lastRenderedPageBreak/>
        <w:t>VIII. Los fideicomisos y fondos públicos que cuenten con financiamiento público, parcial o total, o con participación de entidades de gobierno;</w:t>
      </w: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i/>
          <w:sz w:val="24"/>
          <w:szCs w:val="24"/>
        </w:rPr>
        <w:t>IX. Los sindicatos que reciban y/o ejerzan recursos públicos en el ámbito estatal y municipal;</w:t>
      </w: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i/>
          <w:sz w:val="24"/>
          <w:szCs w:val="24"/>
        </w:rPr>
        <w:t>X. Cualquier persona física o jurídico colectiva que reciba y ejerza recursos públicos en el ámbito estatal o municipal; y</w:t>
      </w:r>
    </w:p>
    <w:p w:rsidR="000739D6" w:rsidRPr="00D401C2" w:rsidRDefault="000739D6" w:rsidP="003B5AE8">
      <w:pPr>
        <w:spacing w:line="360" w:lineRule="auto"/>
        <w:jc w:val="both"/>
        <w:rPr>
          <w:rFonts w:ascii="Palatino Linotype" w:hAnsi="Palatino Linotype" w:cs="Arial"/>
          <w:i/>
          <w:sz w:val="24"/>
          <w:szCs w:val="24"/>
        </w:rPr>
      </w:pPr>
      <w:r w:rsidRPr="00D401C2">
        <w:rPr>
          <w:rFonts w:ascii="Palatino Linotype" w:hAnsi="Palatino Linotype" w:cs="Arial"/>
          <w:i/>
          <w:sz w:val="24"/>
          <w:szCs w:val="24"/>
        </w:rPr>
        <w:t>XI. Cualquier otra autoridad, entidad, órgano u organismo de los poderes estatal o municipal, que reciba recursos públicos.</w:t>
      </w:r>
    </w:p>
    <w:p w:rsidR="000E7C44" w:rsidRPr="00D401C2" w:rsidRDefault="000E7C44" w:rsidP="003B5AE8">
      <w:pPr>
        <w:spacing w:line="360" w:lineRule="auto"/>
        <w:jc w:val="both"/>
        <w:rPr>
          <w:rFonts w:ascii="Palatino Linotype" w:hAnsi="Palatino Linotype" w:cs="Arial"/>
          <w:i/>
          <w:sz w:val="24"/>
          <w:szCs w:val="24"/>
        </w:rPr>
      </w:pPr>
    </w:p>
    <w:p w:rsidR="000739D6" w:rsidRPr="00D401C2" w:rsidRDefault="000739D6" w:rsidP="003B5AE8">
      <w:pPr>
        <w:spacing w:line="360" w:lineRule="auto"/>
        <w:jc w:val="both"/>
        <w:rPr>
          <w:rFonts w:ascii="Palatino Linotype" w:hAnsi="Palatino Linotype" w:cs="Arial"/>
          <w:b/>
          <w:i/>
          <w:sz w:val="24"/>
          <w:szCs w:val="24"/>
        </w:rPr>
      </w:pPr>
      <w:r w:rsidRPr="00D401C2">
        <w:rPr>
          <w:rFonts w:ascii="Palatino Linotype" w:hAnsi="Palatino Linotype" w:cs="Arial"/>
          <w:b/>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739D6" w:rsidRPr="00D401C2" w:rsidRDefault="000739D6" w:rsidP="003B5AE8">
      <w:pPr>
        <w:spacing w:line="360" w:lineRule="auto"/>
        <w:jc w:val="both"/>
        <w:rPr>
          <w:rFonts w:ascii="Palatino Linotype" w:hAnsi="Palatino Linotype" w:cs="Arial"/>
          <w:b/>
          <w:i/>
          <w:sz w:val="24"/>
          <w:szCs w:val="24"/>
        </w:rPr>
      </w:pPr>
      <w:r w:rsidRPr="00D401C2">
        <w:rPr>
          <w:rFonts w:ascii="Palatino Linotype" w:hAnsi="Palatino Linotype" w:cs="Arial"/>
          <w:b/>
          <w:i/>
          <w:sz w:val="24"/>
          <w:szCs w:val="24"/>
        </w:rPr>
        <w:t>Los servidores públicos deberán transparentar sus acciones así como garantizar y respetar el derecho de acceso a la información pública.</w:t>
      </w:r>
    </w:p>
    <w:p w:rsidR="000739D6" w:rsidRPr="00D401C2" w:rsidRDefault="000E7C44" w:rsidP="003B5AE8">
      <w:pPr>
        <w:spacing w:line="360" w:lineRule="auto"/>
        <w:jc w:val="both"/>
        <w:rPr>
          <w:rFonts w:ascii="Palatino Linotype" w:hAnsi="Palatino Linotype" w:cs="Arial"/>
          <w:sz w:val="24"/>
          <w:szCs w:val="24"/>
        </w:rPr>
      </w:pPr>
      <w:r w:rsidRPr="00D401C2">
        <w:rPr>
          <w:rFonts w:ascii="Palatino Linotype" w:hAnsi="Palatino Linotype" w:cs="Arial"/>
          <w:sz w:val="24"/>
          <w:szCs w:val="24"/>
        </w:rPr>
        <w:t>(Énfasis añadido)</w:t>
      </w:r>
    </w:p>
    <w:p w:rsidR="000739D6" w:rsidRPr="00D401C2" w:rsidRDefault="000739D6" w:rsidP="003B5AE8">
      <w:pPr>
        <w:pStyle w:val="Prrafodelista"/>
        <w:numPr>
          <w:ilvl w:val="0"/>
          <w:numId w:val="1"/>
        </w:numPr>
        <w:tabs>
          <w:tab w:val="left" w:pos="851"/>
        </w:tabs>
        <w:spacing w:line="360" w:lineRule="auto"/>
        <w:ind w:left="0" w:firstLine="0"/>
        <w:jc w:val="both"/>
        <w:rPr>
          <w:rFonts w:ascii="Palatino Linotype" w:hAnsi="Palatino Linotype"/>
          <w:lang w:val="es-ES"/>
        </w:rPr>
      </w:pPr>
      <w:r w:rsidRPr="00D401C2">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rsidR="000739D6" w:rsidRPr="00D401C2" w:rsidRDefault="000739D6" w:rsidP="003B5AE8">
      <w:pPr>
        <w:pStyle w:val="Prrafodelista"/>
        <w:tabs>
          <w:tab w:val="left" w:pos="851"/>
        </w:tabs>
        <w:spacing w:line="360" w:lineRule="auto"/>
        <w:ind w:left="0"/>
        <w:jc w:val="both"/>
        <w:rPr>
          <w:rFonts w:ascii="Palatino Linotype" w:hAnsi="Palatino Linotype"/>
          <w:lang w:val="es-ES"/>
        </w:rPr>
      </w:pPr>
    </w:p>
    <w:p w:rsidR="000739D6" w:rsidRPr="00D401C2" w:rsidRDefault="000739D6" w:rsidP="003B5AE8">
      <w:pPr>
        <w:pStyle w:val="Prrafodelista"/>
        <w:numPr>
          <w:ilvl w:val="0"/>
          <w:numId w:val="1"/>
        </w:numPr>
        <w:spacing w:line="360" w:lineRule="auto"/>
        <w:ind w:left="0" w:firstLine="0"/>
        <w:jc w:val="both"/>
        <w:rPr>
          <w:rFonts w:ascii="Palatino Linotype" w:hAnsi="Palatino Linotype" w:cs="Arial"/>
        </w:rPr>
      </w:pPr>
      <w:r w:rsidRPr="00D401C2">
        <w:rPr>
          <w:rFonts w:ascii="Palatino Linotype" w:hAnsi="Palatino Linotype" w:cs="Arial"/>
        </w:rPr>
        <w:t>Por su parte, la Constitución Política del Estado Libre y Soberano de México, en su artículo 5°, dispone en su parte conducente, lo siguiente:</w:t>
      </w:r>
    </w:p>
    <w:p w:rsidR="000739D6" w:rsidRPr="00D401C2" w:rsidRDefault="000739D6" w:rsidP="003B5AE8">
      <w:pPr>
        <w:spacing w:line="360" w:lineRule="auto"/>
        <w:jc w:val="both"/>
        <w:rPr>
          <w:rFonts w:ascii="Palatino Linotype" w:hAnsi="Palatino Linotype" w:cs="Arial"/>
          <w:sz w:val="24"/>
          <w:szCs w:val="24"/>
        </w:rPr>
      </w:pPr>
    </w:p>
    <w:p w:rsidR="000739D6" w:rsidRPr="00D401C2" w:rsidRDefault="000739D6" w:rsidP="003B5AE8">
      <w:pPr>
        <w:jc w:val="both"/>
        <w:rPr>
          <w:rFonts w:ascii="Palatino Linotype" w:hAnsi="Palatino Linotype" w:cs="Arial"/>
          <w:b/>
          <w:i/>
          <w:sz w:val="24"/>
          <w:szCs w:val="24"/>
        </w:rPr>
      </w:pPr>
      <w:r w:rsidRPr="00D401C2">
        <w:rPr>
          <w:rFonts w:ascii="Palatino Linotype" w:hAnsi="Palatino Linotype" w:cs="Arial"/>
          <w:i/>
          <w:sz w:val="24"/>
          <w:szCs w:val="24"/>
        </w:rPr>
        <w:lastRenderedPageBreak/>
        <w:t>“</w:t>
      </w:r>
      <w:r w:rsidRPr="00D401C2">
        <w:rPr>
          <w:rFonts w:ascii="Palatino Linotype" w:hAnsi="Palatino Linotype" w:cs="Arial"/>
          <w:b/>
          <w:i/>
          <w:sz w:val="24"/>
          <w:szCs w:val="24"/>
        </w:rPr>
        <w:t xml:space="preserve">Artículo 5. … </w:t>
      </w:r>
    </w:p>
    <w:p w:rsidR="000739D6" w:rsidRPr="00D401C2" w:rsidRDefault="000739D6" w:rsidP="003B5AE8">
      <w:pPr>
        <w:jc w:val="both"/>
        <w:rPr>
          <w:rFonts w:ascii="Palatino Linotype" w:hAnsi="Palatino Linotype"/>
          <w:i/>
          <w:sz w:val="24"/>
          <w:szCs w:val="24"/>
        </w:rPr>
      </w:pPr>
      <w:r w:rsidRPr="00D401C2">
        <w:rPr>
          <w:rFonts w:ascii="Palatino Linotype" w:hAnsi="Palatino Linotype"/>
          <w:b/>
          <w:i/>
          <w:sz w:val="24"/>
          <w:szCs w:val="24"/>
        </w:rPr>
        <w:t>El derecho a la información será garantizado por el Estado</w:t>
      </w:r>
      <w:r w:rsidRPr="00D401C2">
        <w:rPr>
          <w:rFonts w:ascii="Palatino Linotype" w:hAnsi="Palatino Linotype"/>
          <w:i/>
          <w:sz w:val="24"/>
          <w:szCs w:val="24"/>
        </w:rPr>
        <w:t xml:space="preserve">. La ley establecerá las previsiones que permitan asegurar la protección, el respeto y la difusión de este derecho. </w:t>
      </w:r>
    </w:p>
    <w:p w:rsidR="000739D6" w:rsidRPr="00D401C2" w:rsidRDefault="000739D6" w:rsidP="003B5AE8">
      <w:pPr>
        <w:jc w:val="both"/>
        <w:rPr>
          <w:rFonts w:ascii="Palatino Linotype" w:hAnsi="Palatino Linotype"/>
          <w:i/>
          <w:sz w:val="24"/>
          <w:szCs w:val="24"/>
        </w:rPr>
      </w:pPr>
      <w:r w:rsidRPr="00D401C2">
        <w:rPr>
          <w:rFonts w:ascii="Palatino Linotype" w:hAnsi="Palatino Linotype"/>
          <w:i/>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739D6" w:rsidRPr="00D401C2" w:rsidRDefault="000739D6" w:rsidP="003B5AE8">
      <w:pPr>
        <w:jc w:val="both"/>
        <w:rPr>
          <w:rFonts w:ascii="Palatino Linotype" w:hAnsi="Palatino Linotype"/>
          <w:i/>
          <w:sz w:val="24"/>
          <w:szCs w:val="24"/>
        </w:rPr>
      </w:pPr>
    </w:p>
    <w:p w:rsidR="000739D6" w:rsidRPr="00D401C2" w:rsidRDefault="000739D6" w:rsidP="003B5AE8">
      <w:pPr>
        <w:jc w:val="both"/>
        <w:rPr>
          <w:rFonts w:ascii="Palatino Linotype" w:hAnsi="Palatino Linotype"/>
          <w:i/>
          <w:sz w:val="24"/>
          <w:szCs w:val="24"/>
        </w:rPr>
      </w:pPr>
      <w:r w:rsidRPr="00D401C2">
        <w:rPr>
          <w:rFonts w:ascii="Palatino Linotype" w:hAnsi="Palatino Linotype"/>
          <w:i/>
          <w:sz w:val="24"/>
          <w:szCs w:val="24"/>
        </w:rPr>
        <w:t>Este derecho se regirá por los principios y bases siguientes:</w:t>
      </w:r>
    </w:p>
    <w:p w:rsidR="000739D6" w:rsidRPr="00D401C2" w:rsidRDefault="000739D6" w:rsidP="003B5AE8">
      <w:pPr>
        <w:jc w:val="both"/>
        <w:rPr>
          <w:rFonts w:ascii="Palatino Linotype" w:hAnsi="Palatino Linotype"/>
          <w:b/>
          <w:i/>
          <w:sz w:val="24"/>
          <w:szCs w:val="24"/>
        </w:rPr>
      </w:pPr>
    </w:p>
    <w:p w:rsidR="000739D6" w:rsidRPr="00D401C2" w:rsidRDefault="000739D6" w:rsidP="003B5AE8">
      <w:pPr>
        <w:jc w:val="both"/>
        <w:rPr>
          <w:rFonts w:ascii="Palatino Linotype" w:hAnsi="Palatino Linotype"/>
          <w:i/>
          <w:sz w:val="24"/>
          <w:szCs w:val="24"/>
        </w:rPr>
      </w:pPr>
      <w:r w:rsidRPr="00D401C2">
        <w:rPr>
          <w:rFonts w:ascii="Palatino Linotype" w:hAnsi="Palatino Linotype"/>
          <w:b/>
          <w:i/>
          <w:sz w:val="24"/>
          <w:szCs w:val="24"/>
        </w:rPr>
        <w:t xml:space="preserve">I. Toda la información en posesión </w:t>
      </w:r>
      <w:r w:rsidRPr="00D401C2">
        <w:rPr>
          <w:rFonts w:ascii="Palatino Linotype" w:hAnsi="Palatino Linotype"/>
          <w:i/>
          <w:sz w:val="24"/>
          <w:szCs w:val="24"/>
        </w:rPr>
        <w:t xml:space="preserve">de cualquier autoridad, entidad, órgano y organismos de los Poderes Ejecutivo, Legislativo y Judicial, órganos autónomos, partidos políticos, fideicomisos y fondos públicos estatales y municipales, así como </w:t>
      </w:r>
      <w:r w:rsidRPr="00D401C2">
        <w:rPr>
          <w:rFonts w:ascii="Palatino Linotype" w:hAnsi="Palatino Linotype"/>
          <w:b/>
          <w:i/>
          <w:sz w:val="24"/>
          <w:szCs w:val="24"/>
        </w:rPr>
        <w:t>del gobierno y de la administración pública municipal y sus organismos descentralizados</w:t>
      </w:r>
      <w:r w:rsidRPr="00D401C2">
        <w:rPr>
          <w:rFonts w:ascii="Palatino Linotype" w:hAnsi="Palatino Linotype"/>
          <w:i/>
          <w:sz w:val="24"/>
          <w:szCs w:val="24"/>
        </w:rPr>
        <w:t xml:space="preserve">, asimismo de cualquier persona física, jurídica colectiva o sindicato que reciba y ejerza recursos públicos o realice actos de autoridad en el ámbito estatal y municipal, </w:t>
      </w:r>
      <w:r w:rsidRPr="00D401C2">
        <w:rPr>
          <w:rFonts w:ascii="Palatino Linotype" w:hAnsi="Palatino Linotype"/>
          <w:b/>
          <w:i/>
          <w:sz w:val="24"/>
          <w:szCs w:val="24"/>
        </w:rPr>
        <w:t>es pública</w:t>
      </w:r>
      <w:r w:rsidRPr="00D401C2">
        <w:rPr>
          <w:rFonts w:ascii="Palatino Linotype" w:hAnsi="Palatino Linotype"/>
          <w:i/>
          <w:sz w:val="24"/>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739D6" w:rsidRPr="00D401C2" w:rsidRDefault="000739D6" w:rsidP="003B5AE8">
      <w:pPr>
        <w:jc w:val="both"/>
        <w:rPr>
          <w:rFonts w:ascii="Palatino Linotype" w:hAnsi="Palatino Linotype"/>
          <w:i/>
          <w:sz w:val="24"/>
          <w:szCs w:val="24"/>
        </w:rPr>
      </w:pPr>
    </w:p>
    <w:p w:rsidR="000739D6" w:rsidRPr="00D401C2" w:rsidRDefault="000739D6" w:rsidP="003B5AE8">
      <w:pPr>
        <w:jc w:val="both"/>
        <w:rPr>
          <w:rFonts w:ascii="Palatino Linotype" w:hAnsi="Palatino Linotype"/>
          <w:i/>
          <w:sz w:val="24"/>
          <w:szCs w:val="24"/>
        </w:rPr>
      </w:pPr>
      <w:r w:rsidRPr="00D401C2">
        <w:rPr>
          <w:rFonts w:ascii="Palatino Linotype" w:hAnsi="Palatino Linotype"/>
          <w:i/>
          <w:sz w:val="24"/>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rsidR="000739D6" w:rsidRPr="00D401C2" w:rsidRDefault="000739D6" w:rsidP="003B5AE8">
      <w:pPr>
        <w:jc w:val="both"/>
        <w:rPr>
          <w:rFonts w:ascii="Palatino Linotype" w:hAnsi="Palatino Linotype"/>
          <w:i/>
          <w:sz w:val="24"/>
          <w:szCs w:val="24"/>
        </w:rPr>
      </w:pPr>
    </w:p>
    <w:p w:rsidR="000739D6" w:rsidRPr="00D401C2" w:rsidRDefault="000739D6" w:rsidP="003B5AE8">
      <w:pPr>
        <w:jc w:val="both"/>
        <w:rPr>
          <w:rFonts w:ascii="Palatino Linotype" w:hAnsi="Palatino Linotype"/>
          <w:i/>
          <w:sz w:val="24"/>
          <w:szCs w:val="24"/>
        </w:rPr>
      </w:pPr>
      <w:r w:rsidRPr="00D401C2">
        <w:rPr>
          <w:rFonts w:ascii="Palatino Linotype" w:hAnsi="Palatino Linotype"/>
          <w:i/>
          <w:sz w:val="24"/>
          <w:szCs w:val="24"/>
        </w:rPr>
        <w:t>III. Toda persona, sin necesidad de acreditar interés alguno o justificar su utilización, tendrá acceso gratuito a la información pública, a sus datos personales o a la rectificación de éstos.</w:t>
      </w:r>
    </w:p>
    <w:p w:rsidR="000739D6" w:rsidRPr="00D401C2" w:rsidRDefault="000739D6" w:rsidP="003B5AE8">
      <w:pPr>
        <w:jc w:val="both"/>
        <w:rPr>
          <w:rFonts w:ascii="Palatino Linotype" w:hAnsi="Palatino Linotype"/>
          <w:i/>
          <w:sz w:val="24"/>
          <w:szCs w:val="24"/>
        </w:rPr>
      </w:pPr>
    </w:p>
    <w:p w:rsidR="000739D6" w:rsidRPr="00D401C2" w:rsidRDefault="000739D6" w:rsidP="003B5AE8">
      <w:pPr>
        <w:jc w:val="both"/>
        <w:rPr>
          <w:rFonts w:ascii="Palatino Linotype" w:hAnsi="Palatino Linotype"/>
          <w:i/>
          <w:sz w:val="24"/>
          <w:szCs w:val="24"/>
        </w:rPr>
      </w:pPr>
      <w:r w:rsidRPr="00D401C2">
        <w:rPr>
          <w:rFonts w:ascii="Palatino Linotype" w:hAnsi="Palatino Linotype"/>
          <w:i/>
          <w:sz w:val="24"/>
          <w:szCs w:val="24"/>
        </w:rPr>
        <w:lastRenderedPageBreak/>
        <w:t>IV. Se establecerán mecanismos de acceso a la información y procedimientos de revisión expeditos que se sustanciarán ante el organismo autónomo especializado e imparcial que establece esta Constitución.</w:t>
      </w:r>
    </w:p>
    <w:p w:rsidR="000739D6" w:rsidRPr="00D401C2" w:rsidRDefault="000739D6" w:rsidP="003B5AE8">
      <w:pPr>
        <w:jc w:val="both"/>
        <w:rPr>
          <w:rFonts w:ascii="Palatino Linotype" w:hAnsi="Palatino Linotype"/>
          <w:i/>
          <w:sz w:val="24"/>
          <w:szCs w:val="24"/>
        </w:rPr>
      </w:pPr>
    </w:p>
    <w:p w:rsidR="000739D6" w:rsidRPr="00D401C2" w:rsidRDefault="000739D6" w:rsidP="003B5AE8">
      <w:pPr>
        <w:jc w:val="both"/>
        <w:rPr>
          <w:rFonts w:ascii="Palatino Linotype" w:hAnsi="Palatino Linotype"/>
          <w:i/>
          <w:sz w:val="24"/>
          <w:szCs w:val="24"/>
        </w:rPr>
      </w:pPr>
      <w:r w:rsidRPr="00D401C2">
        <w:rPr>
          <w:rFonts w:ascii="Palatino Linotype" w:hAnsi="Palatino Linotype"/>
          <w:i/>
          <w:sz w:val="24"/>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0739D6" w:rsidRPr="00D401C2" w:rsidRDefault="000739D6" w:rsidP="003B5AE8">
      <w:pPr>
        <w:jc w:val="both"/>
        <w:rPr>
          <w:rFonts w:ascii="Palatino Linotype" w:hAnsi="Palatino Linotype"/>
          <w:b/>
          <w:i/>
          <w:sz w:val="24"/>
          <w:szCs w:val="24"/>
        </w:rPr>
      </w:pPr>
    </w:p>
    <w:p w:rsidR="000739D6" w:rsidRPr="00D401C2" w:rsidRDefault="000739D6" w:rsidP="003B5AE8">
      <w:pPr>
        <w:jc w:val="both"/>
        <w:rPr>
          <w:rFonts w:ascii="Palatino Linotype" w:hAnsi="Palatino Linotype"/>
          <w:i/>
          <w:sz w:val="24"/>
          <w:szCs w:val="24"/>
        </w:rPr>
      </w:pPr>
      <w:r w:rsidRPr="00D401C2">
        <w:rPr>
          <w:rFonts w:ascii="Palatino Linotype" w:hAnsi="Palatino Linotype"/>
          <w:b/>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D401C2">
        <w:rPr>
          <w:rFonts w:ascii="Palatino Linotype" w:hAnsi="Palatino Linotype"/>
          <w:i/>
          <w:sz w:val="24"/>
          <w:szCs w:val="24"/>
        </w:rPr>
        <w:t xml:space="preserve"> y los indicadores que permitan rendir cuenta del cumplimiento de sus objetivos y los resultados obtenidos.</w:t>
      </w:r>
    </w:p>
    <w:p w:rsidR="000739D6" w:rsidRPr="00D401C2" w:rsidRDefault="000739D6" w:rsidP="003B5AE8">
      <w:pPr>
        <w:jc w:val="both"/>
        <w:rPr>
          <w:rFonts w:ascii="Palatino Linotype" w:hAnsi="Palatino Linotype"/>
          <w:i/>
          <w:sz w:val="24"/>
          <w:szCs w:val="24"/>
        </w:rPr>
      </w:pPr>
    </w:p>
    <w:p w:rsidR="000739D6" w:rsidRPr="00D401C2" w:rsidRDefault="000739D6" w:rsidP="003B5AE8">
      <w:pPr>
        <w:jc w:val="both"/>
        <w:rPr>
          <w:rFonts w:ascii="Palatino Linotype" w:hAnsi="Palatino Linotype" w:cs="Arial"/>
          <w:i/>
          <w:sz w:val="24"/>
          <w:szCs w:val="24"/>
        </w:rPr>
      </w:pPr>
      <w:r w:rsidRPr="00D401C2">
        <w:rPr>
          <w:rFonts w:ascii="Palatino Linotype" w:hAnsi="Palatino Linotype"/>
          <w:i/>
          <w:sz w:val="24"/>
          <w:szCs w:val="24"/>
        </w:rPr>
        <w:t>VII. La ley reglamentaria, determinará la manera en que los sujetos obligados deberán hacer pública la información relativa a los recursos públicos que entreguen a personas físicas o jurídicas colectivas.”</w:t>
      </w:r>
    </w:p>
    <w:p w:rsidR="000739D6" w:rsidRPr="00D401C2" w:rsidRDefault="000739D6" w:rsidP="003B5AE8">
      <w:pPr>
        <w:jc w:val="both"/>
        <w:rPr>
          <w:rFonts w:ascii="Palatino Linotype" w:hAnsi="Palatino Linotype"/>
          <w:sz w:val="24"/>
          <w:szCs w:val="24"/>
        </w:rPr>
      </w:pPr>
    </w:p>
    <w:p w:rsidR="000739D6" w:rsidRPr="00D401C2" w:rsidRDefault="000739D6" w:rsidP="003B5AE8">
      <w:pPr>
        <w:jc w:val="both"/>
        <w:rPr>
          <w:rFonts w:ascii="Palatino Linotype" w:hAnsi="Palatino Linotype"/>
          <w:sz w:val="24"/>
          <w:szCs w:val="24"/>
        </w:rPr>
      </w:pPr>
      <w:r w:rsidRPr="00D401C2">
        <w:rPr>
          <w:rFonts w:ascii="Palatino Linotype" w:hAnsi="Palatino Linotype"/>
          <w:sz w:val="24"/>
          <w:szCs w:val="24"/>
        </w:rPr>
        <w:t>(Énfasis añadido)</w:t>
      </w:r>
    </w:p>
    <w:p w:rsidR="000739D6" w:rsidRPr="00D401C2" w:rsidRDefault="000739D6" w:rsidP="003B5AE8">
      <w:pPr>
        <w:spacing w:line="360" w:lineRule="auto"/>
        <w:jc w:val="both"/>
        <w:rPr>
          <w:rFonts w:ascii="Palatino Linotype" w:hAnsi="Palatino Linotype"/>
          <w:sz w:val="24"/>
          <w:szCs w:val="24"/>
        </w:rPr>
      </w:pPr>
    </w:p>
    <w:p w:rsidR="000739D6" w:rsidRPr="00D401C2" w:rsidRDefault="000739D6" w:rsidP="003B5AE8">
      <w:pPr>
        <w:pStyle w:val="Prrafodelista"/>
        <w:numPr>
          <w:ilvl w:val="0"/>
          <w:numId w:val="1"/>
        </w:numPr>
        <w:spacing w:line="360" w:lineRule="auto"/>
        <w:ind w:left="0" w:firstLine="0"/>
        <w:jc w:val="both"/>
        <w:rPr>
          <w:rFonts w:ascii="Palatino Linotype" w:hAnsi="Palatino Linotype" w:cs="Arial"/>
        </w:rPr>
      </w:pPr>
      <w:r w:rsidRPr="00D401C2">
        <w:rPr>
          <w:rFonts w:ascii="Palatino Linotype" w:hAnsi="Palatino Linotype" w:cs="Arial"/>
        </w:rPr>
        <w:t>Adicional, tenemos que la Ley de Transparencia y Acceso a la Información Pública del Estado de México y Municipios, prevé en su artículo 23 fracción IV, lo siguiente:</w:t>
      </w:r>
    </w:p>
    <w:p w:rsidR="000739D6" w:rsidRPr="00D401C2" w:rsidRDefault="000739D6" w:rsidP="003B5AE8">
      <w:pPr>
        <w:jc w:val="both"/>
        <w:rPr>
          <w:rFonts w:ascii="Palatino Linotype" w:eastAsia="MS Mincho" w:hAnsi="Palatino Linotype" w:cs="Arial"/>
          <w:i/>
          <w:sz w:val="24"/>
          <w:szCs w:val="24"/>
        </w:rPr>
      </w:pPr>
      <w:r w:rsidRPr="00D401C2">
        <w:rPr>
          <w:rFonts w:ascii="Palatino Linotype" w:eastAsia="MS Mincho" w:hAnsi="Palatino Linotype" w:cs="Arial"/>
          <w:i/>
          <w:sz w:val="24"/>
          <w:szCs w:val="24"/>
        </w:rPr>
        <w:t>“</w:t>
      </w:r>
      <w:r w:rsidRPr="00D401C2">
        <w:rPr>
          <w:rFonts w:ascii="Palatino Linotype" w:eastAsia="MS Mincho" w:hAnsi="Palatino Linotype" w:cs="Arial"/>
          <w:b/>
          <w:i/>
          <w:sz w:val="24"/>
          <w:szCs w:val="24"/>
        </w:rPr>
        <w:t xml:space="preserve">Artículo 23. Son sujetos obligados a transparentar y permitir el acceso a su información y </w:t>
      </w:r>
      <w:r w:rsidRPr="00D401C2">
        <w:rPr>
          <w:rFonts w:ascii="Palatino Linotype" w:eastAsia="MS Mincho" w:hAnsi="Palatino Linotype"/>
          <w:b/>
          <w:i/>
          <w:sz w:val="24"/>
          <w:szCs w:val="24"/>
        </w:rPr>
        <w:t>proteger</w:t>
      </w:r>
      <w:r w:rsidRPr="00D401C2">
        <w:rPr>
          <w:rFonts w:ascii="Palatino Linotype" w:eastAsia="MS Mincho" w:hAnsi="Palatino Linotype" w:cs="Arial"/>
          <w:b/>
          <w:i/>
          <w:sz w:val="24"/>
          <w:szCs w:val="24"/>
        </w:rPr>
        <w:t xml:space="preserve"> los datos personales que obren en su poder</w:t>
      </w:r>
      <w:r w:rsidRPr="00D401C2">
        <w:rPr>
          <w:rFonts w:ascii="Palatino Linotype" w:eastAsia="MS Mincho" w:hAnsi="Palatino Linotype" w:cs="Arial"/>
          <w:i/>
          <w:sz w:val="24"/>
          <w:szCs w:val="24"/>
        </w:rPr>
        <w:t>:</w:t>
      </w:r>
    </w:p>
    <w:p w:rsidR="000739D6" w:rsidRPr="00D401C2" w:rsidRDefault="000739D6" w:rsidP="003B5AE8">
      <w:pPr>
        <w:jc w:val="both"/>
        <w:rPr>
          <w:rFonts w:ascii="Palatino Linotype" w:eastAsia="MS Mincho" w:hAnsi="Palatino Linotype" w:cs="Arial"/>
          <w:i/>
          <w:sz w:val="24"/>
          <w:szCs w:val="24"/>
        </w:rPr>
      </w:pPr>
      <w:r w:rsidRPr="00D401C2">
        <w:rPr>
          <w:rFonts w:ascii="Palatino Linotype" w:eastAsia="MS Mincho" w:hAnsi="Palatino Linotype" w:cs="Arial"/>
          <w:i/>
          <w:sz w:val="24"/>
          <w:szCs w:val="24"/>
        </w:rPr>
        <w:t>…</w:t>
      </w:r>
    </w:p>
    <w:p w:rsidR="000739D6" w:rsidRPr="00D401C2" w:rsidRDefault="000739D6" w:rsidP="003B5AE8">
      <w:pPr>
        <w:jc w:val="both"/>
        <w:rPr>
          <w:rFonts w:ascii="Palatino Linotype" w:eastAsia="MS Mincho" w:hAnsi="Palatino Linotype" w:cs="Arial"/>
          <w:b/>
          <w:i/>
          <w:iCs/>
          <w:sz w:val="24"/>
          <w:szCs w:val="24"/>
        </w:rPr>
      </w:pPr>
      <w:r w:rsidRPr="00D401C2">
        <w:rPr>
          <w:rFonts w:ascii="Palatino Linotype" w:hAnsi="Palatino Linotype"/>
          <w:i/>
          <w:iCs/>
          <w:sz w:val="24"/>
          <w:szCs w:val="24"/>
        </w:rPr>
        <w:lastRenderedPageBreak/>
        <w:t>IV. Los ayuntamientos y las dependencias, organismos, órganos y entidades de la administración municipal;</w:t>
      </w:r>
      <w:r w:rsidRPr="00D401C2">
        <w:rPr>
          <w:rFonts w:ascii="Palatino Linotype" w:eastAsia="MS Mincho" w:hAnsi="Palatino Linotype" w:cs="Arial"/>
          <w:b/>
          <w:i/>
          <w:iCs/>
          <w:sz w:val="24"/>
          <w:szCs w:val="24"/>
        </w:rPr>
        <w:t xml:space="preserve"> </w:t>
      </w:r>
    </w:p>
    <w:p w:rsidR="000739D6" w:rsidRPr="00D401C2" w:rsidRDefault="000739D6" w:rsidP="003B5AE8">
      <w:pPr>
        <w:jc w:val="both"/>
        <w:rPr>
          <w:rFonts w:ascii="Palatino Linotype" w:eastAsia="MS Mincho" w:hAnsi="Palatino Linotype" w:cs="Arial"/>
          <w:b/>
          <w:i/>
          <w:sz w:val="24"/>
          <w:szCs w:val="24"/>
        </w:rPr>
      </w:pPr>
      <w:r w:rsidRPr="00D401C2">
        <w:rPr>
          <w:rFonts w:ascii="Palatino Linotype" w:eastAsia="MS Mincho" w:hAnsi="Palatino Linotype" w:cs="Arial"/>
          <w:b/>
          <w:i/>
          <w:sz w:val="24"/>
          <w:szCs w:val="24"/>
        </w:rPr>
        <w:t>…</w:t>
      </w:r>
    </w:p>
    <w:p w:rsidR="000739D6" w:rsidRPr="00D401C2" w:rsidRDefault="000739D6" w:rsidP="003B5AE8">
      <w:pPr>
        <w:jc w:val="both"/>
        <w:rPr>
          <w:rFonts w:ascii="Palatino Linotype" w:eastAsia="MS Mincho" w:hAnsi="Palatino Linotype"/>
          <w:b/>
          <w:i/>
          <w:sz w:val="24"/>
          <w:szCs w:val="24"/>
        </w:rPr>
      </w:pPr>
      <w:r w:rsidRPr="00D401C2">
        <w:rPr>
          <w:rFonts w:ascii="Palatino Linotype" w:eastAsia="MS Mincho" w:hAnsi="Palatino Linotype"/>
          <w:b/>
          <w:i/>
          <w:sz w:val="24"/>
          <w:szCs w:val="24"/>
        </w:rPr>
        <w:t>Los sujetos obligados deberán hacer pública toda aquella información relativa a los montos y las personas a quienes entreguen, por cualquier motivo, recursos públicos</w:t>
      </w:r>
      <w:r w:rsidRPr="00D401C2">
        <w:rPr>
          <w:rFonts w:ascii="Palatino Linotype" w:eastAsia="MS Mincho" w:hAnsi="Palatino Linotype"/>
          <w:i/>
          <w:sz w:val="24"/>
          <w:szCs w:val="24"/>
        </w:rPr>
        <w:t xml:space="preserve">, </w:t>
      </w:r>
      <w:r w:rsidRPr="00D401C2">
        <w:rPr>
          <w:rFonts w:ascii="Palatino Linotype" w:eastAsia="MS Mincho" w:hAnsi="Palatino Linotype"/>
          <w:b/>
          <w:i/>
          <w:sz w:val="24"/>
          <w:szCs w:val="24"/>
        </w:rPr>
        <w:t>así como</w:t>
      </w:r>
      <w:r w:rsidRPr="00D401C2">
        <w:rPr>
          <w:rFonts w:ascii="Palatino Linotype" w:eastAsia="MS Mincho" w:hAnsi="Palatino Linotype"/>
          <w:i/>
          <w:sz w:val="24"/>
          <w:szCs w:val="24"/>
        </w:rPr>
        <w:t xml:space="preserve"> </w:t>
      </w:r>
      <w:r w:rsidRPr="00D401C2">
        <w:rPr>
          <w:rFonts w:ascii="Palatino Linotype" w:eastAsia="MS Mincho" w:hAnsi="Palatino Linotype"/>
          <w:b/>
          <w:i/>
          <w:sz w:val="24"/>
          <w:szCs w:val="24"/>
        </w:rPr>
        <w:t>los informes que dichas personas les entreguen sobre el uso y destino de dichos recursos.</w:t>
      </w:r>
    </w:p>
    <w:p w:rsidR="000739D6" w:rsidRPr="00D401C2" w:rsidRDefault="000739D6" w:rsidP="003B5AE8">
      <w:pPr>
        <w:jc w:val="both"/>
        <w:rPr>
          <w:rFonts w:ascii="Palatino Linotype" w:eastAsia="MS Mincho" w:hAnsi="Palatino Linotype"/>
          <w:b/>
          <w:i/>
          <w:sz w:val="24"/>
          <w:szCs w:val="24"/>
        </w:rPr>
      </w:pPr>
    </w:p>
    <w:p w:rsidR="000739D6" w:rsidRPr="00D401C2" w:rsidRDefault="000739D6" w:rsidP="003B5AE8">
      <w:pPr>
        <w:jc w:val="both"/>
        <w:rPr>
          <w:rFonts w:ascii="Palatino Linotype" w:eastAsia="MS Mincho" w:hAnsi="Palatino Linotype" w:cs="Arial"/>
          <w:i/>
          <w:sz w:val="24"/>
          <w:szCs w:val="24"/>
        </w:rPr>
      </w:pPr>
      <w:r w:rsidRPr="00D401C2">
        <w:rPr>
          <w:rFonts w:ascii="Palatino Linotype" w:eastAsia="MS Mincho" w:hAnsi="Palatino Linotype" w:cs="Arial"/>
          <w:b/>
          <w:i/>
          <w:sz w:val="24"/>
          <w:szCs w:val="24"/>
        </w:rPr>
        <w:t>Los servidores públicos deberán transparentar sus acciones así como garantizar y respetar el derecho de acceso a la información pública.</w:t>
      </w:r>
      <w:r w:rsidRPr="00D401C2">
        <w:rPr>
          <w:rFonts w:ascii="Palatino Linotype" w:eastAsia="MS Mincho" w:hAnsi="Palatino Linotype" w:cs="Arial"/>
          <w:i/>
          <w:sz w:val="24"/>
          <w:szCs w:val="24"/>
        </w:rPr>
        <w:t>”</w:t>
      </w:r>
    </w:p>
    <w:p w:rsidR="000739D6" w:rsidRPr="00D401C2" w:rsidRDefault="000739D6" w:rsidP="003B5AE8">
      <w:pPr>
        <w:jc w:val="both"/>
        <w:rPr>
          <w:rFonts w:ascii="Palatino Linotype" w:eastAsia="MS Mincho" w:hAnsi="Palatino Linotype" w:cs="Arial"/>
          <w:i/>
          <w:sz w:val="24"/>
          <w:szCs w:val="24"/>
        </w:rPr>
      </w:pPr>
    </w:p>
    <w:p w:rsidR="000739D6" w:rsidRPr="00D401C2" w:rsidRDefault="000739D6" w:rsidP="003B5AE8">
      <w:pPr>
        <w:jc w:val="both"/>
        <w:rPr>
          <w:rFonts w:ascii="Palatino Linotype" w:eastAsia="MS Mincho" w:hAnsi="Palatino Linotype" w:cs="Arial"/>
          <w:sz w:val="24"/>
          <w:szCs w:val="24"/>
        </w:rPr>
      </w:pPr>
      <w:r w:rsidRPr="00D401C2">
        <w:rPr>
          <w:rFonts w:ascii="Palatino Linotype" w:eastAsia="MS Mincho" w:hAnsi="Palatino Linotype" w:cs="Arial"/>
          <w:sz w:val="24"/>
          <w:szCs w:val="24"/>
        </w:rPr>
        <w:t>(Énfasis añadido)</w:t>
      </w:r>
    </w:p>
    <w:p w:rsidR="000739D6" w:rsidRPr="00D401C2" w:rsidRDefault="000739D6" w:rsidP="003B5AE8">
      <w:pPr>
        <w:spacing w:line="360" w:lineRule="auto"/>
        <w:jc w:val="both"/>
        <w:rPr>
          <w:rFonts w:ascii="Palatino Linotype" w:hAnsi="Palatino Linotype" w:cs="Arial"/>
          <w:sz w:val="24"/>
          <w:szCs w:val="24"/>
        </w:rPr>
      </w:pPr>
    </w:p>
    <w:p w:rsidR="000739D6" w:rsidRPr="00D401C2" w:rsidRDefault="000739D6" w:rsidP="003B5AE8">
      <w:pPr>
        <w:pStyle w:val="Prrafodelista"/>
        <w:numPr>
          <w:ilvl w:val="0"/>
          <w:numId w:val="1"/>
        </w:numPr>
        <w:spacing w:line="360" w:lineRule="auto"/>
        <w:ind w:left="0" w:firstLine="0"/>
        <w:jc w:val="both"/>
        <w:rPr>
          <w:rFonts w:ascii="Palatino Linotype" w:hAnsi="Palatino Linotype" w:cs="Arial"/>
        </w:rPr>
      </w:pPr>
      <w:r w:rsidRPr="00D401C2">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w:t>
      </w:r>
      <w:r w:rsidR="000E7C44" w:rsidRPr="00D401C2">
        <w:rPr>
          <w:rFonts w:ascii="Palatino Linotype" w:hAnsi="Palatino Linotype" w:cs="Arial"/>
        </w:rPr>
        <w:t xml:space="preserve">ue es considerada como pública siempre y cuando esta obre en sus archivos, en el caso que nos ocupa el </w:t>
      </w:r>
      <w:r w:rsidR="000E7C44" w:rsidRPr="00D401C2">
        <w:rPr>
          <w:rFonts w:ascii="Palatino Linotype" w:hAnsi="Palatino Linotype" w:cs="Arial"/>
          <w:b/>
        </w:rPr>
        <w:t xml:space="preserve">SUJETO OBLIGADO </w:t>
      </w:r>
      <w:r w:rsidR="002203E1" w:rsidRPr="00D401C2">
        <w:rPr>
          <w:rFonts w:ascii="Palatino Linotype" w:hAnsi="Palatino Linotype" w:cs="Arial"/>
        </w:rPr>
        <w:t>manifestó no contar con las boletas de infracción solicitadas, por no haberse generado durante el periodo referido.</w:t>
      </w:r>
    </w:p>
    <w:p w:rsidR="00C033C1" w:rsidRPr="00D401C2" w:rsidRDefault="00C033C1" w:rsidP="003B5AE8">
      <w:pPr>
        <w:pStyle w:val="Prrafodelista"/>
        <w:spacing w:line="360" w:lineRule="auto"/>
        <w:ind w:left="0"/>
        <w:jc w:val="both"/>
        <w:rPr>
          <w:rFonts w:ascii="Palatino Linotype" w:hAnsi="Palatino Linotype" w:cs="Arial"/>
        </w:rPr>
      </w:pPr>
    </w:p>
    <w:p w:rsidR="00C033C1" w:rsidRPr="00D401C2" w:rsidRDefault="00C033C1" w:rsidP="003B5AE8">
      <w:pPr>
        <w:pStyle w:val="Prrafodelista"/>
        <w:numPr>
          <w:ilvl w:val="0"/>
          <w:numId w:val="1"/>
        </w:numPr>
        <w:spacing w:line="360" w:lineRule="auto"/>
        <w:ind w:left="0" w:firstLine="0"/>
        <w:jc w:val="both"/>
        <w:rPr>
          <w:rFonts w:ascii="Palatino Linotype" w:hAnsi="Palatino Linotype" w:cs="Arial"/>
        </w:rPr>
      </w:pPr>
      <w:r w:rsidRPr="00D401C2">
        <w:rPr>
          <w:rFonts w:ascii="Palatino Linotype" w:hAnsi="Palatino Linotype" w:cs="Arial"/>
        </w:rPr>
        <w:t>Finalmente se advierte que la respuesta fue proporcionada por el servidor público habilitado para tal efecto, en atención a lo siguiente:</w:t>
      </w:r>
    </w:p>
    <w:p w:rsidR="00AC3E9C" w:rsidRDefault="00AC3E9C" w:rsidP="003B5AE8">
      <w:pPr>
        <w:spacing w:line="360" w:lineRule="auto"/>
        <w:ind w:firstLine="708"/>
        <w:jc w:val="center"/>
        <w:rPr>
          <w:rFonts w:ascii="Palatino Linotype" w:hAnsi="Palatino Linotype" w:cs="Arial"/>
          <w:b/>
          <w:sz w:val="24"/>
          <w:szCs w:val="24"/>
        </w:rPr>
      </w:pPr>
    </w:p>
    <w:p w:rsidR="00AC3E9C" w:rsidRDefault="00AC3E9C" w:rsidP="003B5AE8">
      <w:pPr>
        <w:spacing w:line="360" w:lineRule="auto"/>
        <w:ind w:firstLine="708"/>
        <w:jc w:val="center"/>
        <w:rPr>
          <w:rFonts w:ascii="Palatino Linotype" w:hAnsi="Palatino Linotype" w:cs="Arial"/>
          <w:b/>
          <w:sz w:val="24"/>
          <w:szCs w:val="24"/>
        </w:rPr>
      </w:pPr>
    </w:p>
    <w:p w:rsidR="00C033C1" w:rsidRPr="00D401C2" w:rsidRDefault="00C033C1" w:rsidP="003B5AE8">
      <w:pPr>
        <w:spacing w:line="360" w:lineRule="auto"/>
        <w:ind w:firstLine="708"/>
        <w:jc w:val="center"/>
        <w:rPr>
          <w:rFonts w:ascii="Palatino Linotype" w:hAnsi="Palatino Linotype" w:cs="Arial"/>
          <w:b/>
          <w:sz w:val="24"/>
          <w:szCs w:val="24"/>
        </w:rPr>
      </w:pPr>
      <w:r w:rsidRPr="00D401C2">
        <w:rPr>
          <w:rFonts w:ascii="Palatino Linotype" w:hAnsi="Palatino Linotype" w:cs="Arial"/>
          <w:b/>
          <w:sz w:val="24"/>
          <w:szCs w:val="24"/>
        </w:rPr>
        <w:lastRenderedPageBreak/>
        <w:t>BANDO MUICIPAL</w:t>
      </w:r>
    </w:p>
    <w:p w:rsidR="00C033C1" w:rsidRPr="00D401C2" w:rsidRDefault="00C033C1" w:rsidP="003B5AE8">
      <w:pPr>
        <w:pStyle w:val="Prrafodelista"/>
        <w:spacing w:line="360" w:lineRule="auto"/>
        <w:ind w:left="0"/>
        <w:jc w:val="center"/>
        <w:rPr>
          <w:rFonts w:ascii="Palatino Linotype" w:hAnsi="Palatino Linotype" w:cs="Arial"/>
          <w:b/>
          <w:i/>
        </w:rPr>
      </w:pPr>
      <w:r w:rsidRPr="00D401C2">
        <w:rPr>
          <w:rFonts w:ascii="Palatino Linotype" w:hAnsi="Palatino Linotype" w:cs="Arial"/>
          <w:b/>
          <w:i/>
        </w:rPr>
        <w:t>CAPÍTULO II</w:t>
      </w:r>
    </w:p>
    <w:p w:rsidR="00C033C1" w:rsidRPr="00D401C2" w:rsidRDefault="00C033C1" w:rsidP="003B5AE8">
      <w:pPr>
        <w:pStyle w:val="Prrafodelista"/>
        <w:spacing w:line="360" w:lineRule="auto"/>
        <w:ind w:left="0"/>
        <w:jc w:val="center"/>
        <w:rPr>
          <w:rFonts w:ascii="Palatino Linotype" w:hAnsi="Palatino Linotype" w:cs="Arial"/>
          <w:b/>
          <w:i/>
        </w:rPr>
      </w:pPr>
      <w:r w:rsidRPr="00D401C2">
        <w:rPr>
          <w:rFonts w:ascii="Palatino Linotype" w:hAnsi="Palatino Linotype" w:cs="Arial"/>
          <w:b/>
          <w:i/>
        </w:rPr>
        <w:t>DE LA ORGANIZACIÓN ADMINISTRATIVA</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b/>
          <w:i/>
        </w:rPr>
        <w:t>Artículo 21</w:t>
      </w:r>
      <w:r w:rsidRPr="00D401C2">
        <w:rPr>
          <w:rFonts w:ascii="Palatino Linotype" w:hAnsi="Palatino Linotype" w:cs="Arial"/>
          <w:i/>
        </w:rPr>
        <w:t>. El Presidente Municipal para el ejercicio de sus funciones, se auxiliará de las siguientes Unidades Administrativas:</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I. DEPENDENCIAS ADMINISTRATIVAS:</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1. Secretaría del Ayuntamiento</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2. Tesorería Municipal.</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3. Organo Interno de Control Municipal</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4. Dirección de Administración.</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5. Dirección de Obras Públicas.</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6. Dirección de Desarrollo Metropolitano y Movilidad.</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7. Dirección de Desarrollo Territorial y Urbano.</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8. Dirección de Desarrollo Económico.</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9. Dirección de Desarrollo Social.</w:t>
      </w:r>
    </w:p>
    <w:p w:rsidR="00C033C1" w:rsidRPr="00D401C2" w:rsidRDefault="00C033C1" w:rsidP="003B5AE8">
      <w:pPr>
        <w:pStyle w:val="Prrafodelista"/>
        <w:spacing w:line="360" w:lineRule="auto"/>
        <w:ind w:left="0"/>
        <w:jc w:val="both"/>
        <w:rPr>
          <w:rFonts w:ascii="Palatino Linotype" w:hAnsi="Palatino Linotype" w:cs="Arial"/>
          <w:b/>
          <w:i/>
        </w:rPr>
      </w:pPr>
      <w:r w:rsidRPr="00D401C2">
        <w:rPr>
          <w:rFonts w:ascii="Palatino Linotype" w:hAnsi="Palatino Linotype" w:cs="Arial"/>
          <w:b/>
          <w:i/>
        </w:rPr>
        <w:t>10.Dirección de Seguridad Pública y Tránsito.</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11.Dirección de Servicios Públicos.</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12.Dirección de Medio Ambiente.</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13.Dirección de Cultura y Turismo.</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14.Dirección de Educación.</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lastRenderedPageBreak/>
        <w:t>15.Dirección de Gobernación.</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16.Dirección de la Mujer</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17.Dirección Jurídica.</w:t>
      </w:r>
    </w:p>
    <w:p w:rsidR="00C033C1" w:rsidRPr="00D401C2" w:rsidRDefault="00C033C1" w:rsidP="003B5AE8">
      <w:pPr>
        <w:pStyle w:val="Prrafodelista"/>
        <w:spacing w:line="360" w:lineRule="auto"/>
        <w:ind w:left="0"/>
        <w:jc w:val="both"/>
        <w:rPr>
          <w:rFonts w:ascii="Palatino Linotype" w:hAnsi="Palatino Linotype" w:cs="Arial"/>
          <w:i/>
        </w:rPr>
      </w:pPr>
      <w:r w:rsidRPr="00D401C2">
        <w:rPr>
          <w:rFonts w:ascii="Palatino Linotype" w:hAnsi="Palatino Linotype" w:cs="Arial"/>
          <w:i/>
        </w:rPr>
        <w:t>….</w:t>
      </w:r>
    </w:p>
    <w:p w:rsidR="00C033C1" w:rsidRPr="00D401C2" w:rsidRDefault="00C033C1" w:rsidP="003B5AE8">
      <w:pPr>
        <w:pStyle w:val="Prrafodelista"/>
        <w:spacing w:line="360" w:lineRule="auto"/>
        <w:ind w:left="0"/>
        <w:jc w:val="both"/>
        <w:rPr>
          <w:rFonts w:ascii="Palatino Linotype" w:hAnsi="Palatino Linotype" w:cs="Arial"/>
        </w:rPr>
      </w:pPr>
    </w:p>
    <w:p w:rsidR="00CC4ED8" w:rsidRPr="00D401C2" w:rsidRDefault="00CC4ED8" w:rsidP="003B5AE8">
      <w:pPr>
        <w:pStyle w:val="Prrafodelista"/>
        <w:numPr>
          <w:ilvl w:val="0"/>
          <w:numId w:val="1"/>
        </w:numPr>
        <w:tabs>
          <w:tab w:val="left" w:pos="426"/>
        </w:tabs>
        <w:spacing w:line="360" w:lineRule="auto"/>
        <w:ind w:left="0" w:firstLine="0"/>
        <w:jc w:val="both"/>
        <w:rPr>
          <w:rFonts w:ascii="Palatino Linotype" w:hAnsi="Palatino Linotype" w:cs="Arial"/>
          <w:b/>
          <w:i/>
        </w:rPr>
      </w:pPr>
      <w:r w:rsidRPr="00D401C2">
        <w:rPr>
          <w:rFonts w:ascii="Palatino Linotype" w:hAnsi="Palatino Linotype" w:cs="Arial"/>
        </w:rPr>
        <w:t>Ahora bien, respecto las boletas de infracciones solicitadas, son un d</w:t>
      </w:r>
      <w:r w:rsidRPr="00D401C2">
        <w:rPr>
          <w:rFonts w:ascii="Palatino Linotype" w:hAnsi="Palatino Linotype" w:cs="Arial"/>
          <w:lang w:val="es-MX"/>
        </w:rPr>
        <w:t xml:space="preserve">documento oficial que una </w:t>
      </w:r>
      <w:r w:rsidRPr="00D401C2">
        <w:rPr>
          <w:rFonts w:ascii="Palatino Linotype" w:hAnsi="Palatino Linotype" w:cs="Arial"/>
          <w:u w:val="single"/>
          <w:lang w:val="es-MX"/>
        </w:rPr>
        <w:t>autoridad de tránsito</w:t>
      </w:r>
      <w:r w:rsidRPr="00D401C2">
        <w:rPr>
          <w:rFonts w:ascii="Palatino Linotype" w:hAnsi="Palatino Linotype" w:cs="Arial"/>
          <w:lang w:val="es-MX"/>
        </w:rPr>
        <w:t xml:space="preserve"> entrega para notificar una presunta violación a las leyes de tránsito, por lo que se colige que el área encargada de generar, poseer y}/o administrar la información solicitada es la </w:t>
      </w:r>
      <w:r w:rsidRPr="00D401C2">
        <w:rPr>
          <w:rFonts w:ascii="Palatino Linotype" w:hAnsi="Palatino Linotype" w:cs="Arial"/>
          <w:b/>
          <w:i/>
        </w:rPr>
        <w:t xml:space="preserve">Dirección de Seguridad Pública y Tránsito, </w:t>
      </w:r>
      <w:r w:rsidRPr="00D401C2">
        <w:rPr>
          <w:rFonts w:ascii="Palatino Linotype" w:hAnsi="Palatino Linotype" w:cs="Arial"/>
        </w:rPr>
        <w:t>quien de acuerdo al Bando Municipal, tiene las siguientes funciones y/o atribuciones:</w:t>
      </w:r>
    </w:p>
    <w:p w:rsidR="00CC4ED8" w:rsidRPr="00D401C2" w:rsidRDefault="00CC4ED8" w:rsidP="003B5AE8">
      <w:pPr>
        <w:pStyle w:val="Prrafodelista"/>
        <w:tabs>
          <w:tab w:val="left" w:pos="426"/>
        </w:tabs>
        <w:spacing w:line="276" w:lineRule="auto"/>
        <w:ind w:left="0"/>
        <w:jc w:val="center"/>
        <w:rPr>
          <w:rFonts w:ascii="Palatino Linotype" w:hAnsi="Palatino Linotype" w:cs="Arial"/>
          <w:b/>
          <w:i/>
          <w:lang w:val="es-MX"/>
        </w:rPr>
      </w:pPr>
      <w:r w:rsidRPr="00D401C2">
        <w:rPr>
          <w:rFonts w:ascii="Palatino Linotype" w:hAnsi="Palatino Linotype" w:cs="Arial"/>
          <w:b/>
          <w:i/>
          <w:lang w:val="es-MX"/>
        </w:rPr>
        <w:t>SECCIÓN IV DE LAS INFRACCIONES Y SANCIONES</w:t>
      </w:r>
    </w:p>
    <w:p w:rsidR="00CC4ED8" w:rsidRPr="00D401C2" w:rsidRDefault="00CC4ED8" w:rsidP="003B5AE8">
      <w:pPr>
        <w:pStyle w:val="Prrafodelista"/>
        <w:tabs>
          <w:tab w:val="left" w:pos="426"/>
        </w:tabs>
        <w:spacing w:line="276" w:lineRule="auto"/>
        <w:ind w:left="0"/>
        <w:jc w:val="center"/>
        <w:rPr>
          <w:rFonts w:ascii="Palatino Linotype" w:hAnsi="Palatino Linotype" w:cs="Arial"/>
          <w:b/>
          <w:i/>
          <w:lang w:val="es-MX"/>
        </w:rPr>
      </w:pPr>
    </w:p>
    <w:p w:rsidR="00CC4ED8" w:rsidRPr="00D401C2" w:rsidRDefault="00CC4ED8" w:rsidP="003B5AE8">
      <w:pPr>
        <w:pStyle w:val="Prrafodelista"/>
        <w:tabs>
          <w:tab w:val="left" w:pos="426"/>
        </w:tabs>
        <w:spacing w:line="276" w:lineRule="auto"/>
        <w:ind w:left="0"/>
        <w:jc w:val="both"/>
        <w:rPr>
          <w:rFonts w:ascii="Palatino Linotype" w:hAnsi="Palatino Linotype" w:cs="Arial"/>
          <w:i/>
          <w:lang w:val="es-MX"/>
        </w:rPr>
      </w:pPr>
      <w:r w:rsidRPr="00D401C2">
        <w:rPr>
          <w:rFonts w:ascii="Palatino Linotype" w:hAnsi="Palatino Linotype" w:cs="Arial"/>
          <w:b/>
          <w:i/>
          <w:lang w:val="es-MX"/>
        </w:rPr>
        <w:t xml:space="preserve">Artículo 201. </w:t>
      </w:r>
      <w:r w:rsidRPr="00D401C2">
        <w:rPr>
          <w:rFonts w:ascii="Palatino Linotype" w:hAnsi="Palatino Linotype" w:cs="Arial"/>
          <w:i/>
          <w:lang w:val="es-MX"/>
        </w:rPr>
        <w:t xml:space="preserve">Es infracción, todo acto u omisión que contravenga las disposiciones del presente Bando Municipal o sus Reglamentos, misma que será sancionada por la Autoridad Municipal, en los términos que establece este ordenamiento jurídico, así como por las sanciones establecidas en la Ley de Justicia Cívica del Estado de México y sus Municipios y demás aplicables de mayor o menor jerarquía, según sea el caso. </w:t>
      </w:r>
    </w:p>
    <w:p w:rsidR="00CC4ED8" w:rsidRPr="00D401C2" w:rsidRDefault="00CC4ED8" w:rsidP="003B5AE8">
      <w:pPr>
        <w:pStyle w:val="Prrafodelista"/>
        <w:tabs>
          <w:tab w:val="left" w:pos="426"/>
        </w:tabs>
        <w:spacing w:line="276" w:lineRule="auto"/>
        <w:ind w:left="0"/>
        <w:jc w:val="both"/>
        <w:rPr>
          <w:rFonts w:ascii="Palatino Linotype" w:hAnsi="Palatino Linotype" w:cs="Arial"/>
          <w:i/>
          <w:lang w:val="es-MX"/>
        </w:rPr>
      </w:pPr>
    </w:p>
    <w:p w:rsidR="00CC4ED8" w:rsidRPr="00D401C2" w:rsidRDefault="00CC4ED8" w:rsidP="003B5AE8">
      <w:pPr>
        <w:pStyle w:val="Prrafodelista"/>
        <w:tabs>
          <w:tab w:val="left" w:pos="426"/>
        </w:tabs>
        <w:spacing w:line="276" w:lineRule="auto"/>
        <w:ind w:left="0"/>
        <w:jc w:val="both"/>
        <w:rPr>
          <w:rFonts w:ascii="Palatino Linotype" w:hAnsi="Palatino Linotype" w:cs="Arial"/>
          <w:i/>
          <w:lang w:val="es-MX"/>
        </w:rPr>
      </w:pPr>
      <w:r w:rsidRPr="00D401C2">
        <w:rPr>
          <w:rFonts w:ascii="Palatino Linotype" w:hAnsi="Palatino Linotype" w:cs="Arial"/>
          <w:i/>
          <w:lang w:val="es-MX"/>
        </w:rPr>
        <w:t>Artículo 202. Se consideran faltas e infracciones al Bando Municipal toda conducta individual o colectiva que constituye una contravención a sus disposiciones y así mismo las acciones u omisiones que alteren el orden público o afecten la seguridad pública, realizadas en lugares de uso común, acceso público o libre tránsito, o que tengan efectos en este tipo de lugares; de manera enunciativa y no limitativa, las siguientes:</w:t>
      </w:r>
    </w:p>
    <w:p w:rsidR="00CC4ED8" w:rsidRPr="00D401C2" w:rsidRDefault="00CC4ED8" w:rsidP="003B5AE8">
      <w:pPr>
        <w:pStyle w:val="Prrafodelista"/>
        <w:tabs>
          <w:tab w:val="left" w:pos="426"/>
        </w:tabs>
        <w:spacing w:line="360" w:lineRule="auto"/>
        <w:ind w:left="0"/>
        <w:jc w:val="both"/>
        <w:rPr>
          <w:rFonts w:ascii="Palatino Linotype" w:hAnsi="Palatino Linotype" w:cs="Arial"/>
        </w:rPr>
      </w:pPr>
    </w:p>
    <w:p w:rsidR="00CC4ED8" w:rsidRPr="00D401C2" w:rsidRDefault="00CC4ED8" w:rsidP="003B5AE8">
      <w:pPr>
        <w:pStyle w:val="Prrafodelista"/>
        <w:numPr>
          <w:ilvl w:val="0"/>
          <w:numId w:val="1"/>
        </w:numPr>
        <w:tabs>
          <w:tab w:val="left" w:pos="426"/>
        </w:tabs>
        <w:spacing w:line="360" w:lineRule="auto"/>
        <w:ind w:left="0" w:firstLine="0"/>
        <w:jc w:val="both"/>
        <w:rPr>
          <w:rFonts w:ascii="Palatino Linotype" w:hAnsi="Palatino Linotype" w:cs="Arial"/>
        </w:rPr>
      </w:pPr>
      <w:r w:rsidRPr="00D401C2">
        <w:rPr>
          <w:rFonts w:ascii="Palatino Linotype" w:hAnsi="Palatino Linotype" w:cs="Arial"/>
        </w:rPr>
        <w:t xml:space="preserve">Luego entonces, al advertirse que las boletas de infracción son de naturaleza vial y en atención al estudio plasmado con anterioridad, el </w:t>
      </w:r>
      <w:r w:rsidRPr="00D401C2">
        <w:rPr>
          <w:rFonts w:ascii="Palatino Linotype" w:hAnsi="Palatino Linotype" w:cs="Arial"/>
          <w:lang w:val="es-MX"/>
        </w:rPr>
        <w:t>Director de Seguridad Pública y Tránsito,</w:t>
      </w:r>
      <w:r w:rsidR="002203E1" w:rsidRPr="00D401C2">
        <w:rPr>
          <w:rFonts w:ascii="Palatino Linotype" w:hAnsi="Palatino Linotype" w:cs="Arial"/>
          <w:lang w:val="es-MX"/>
        </w:rPr>
        <w:t xml:space="preserve"> es el servidor público habilitado para dar contestación a lo solicitado.</w:t>
      </w:r>
    </w:p>
    <w:p w:rsidR="000739D6" w:rsidRPr="00D401C2" w:rsidRDefault="000739D6" w:rsidP="003B5AE8">
      <w:pPr>
        <w:pStyle w:val="Prrafodelista"/>
        <w:numPr>
          <w:ilvl w:val="0"/>
          <w:numId w:val="1"/>
        </w:numPr>
        <w:spacing w:line="360" w:lineRule="auto"/>
        <w:ind w:left="0" w:firstLine="0"/>
        <w:jc w:val="both"/>
        <w:rPr>
          <w:rFonts w:ascii="Palatino Linotype" w:hAnsi="Palatino Linotype"/>
          <w:color w:val="000000" w:themeColor="text1"/>
        </w:rPr>
      </w:pPr>
      <w:r w:rsidRPr="00D401C2">
        <w:rPr>
          <w:rFonts w:ascii="Palatino Linotype" w:hAnsi="Palatino Linotype"/>
          <w:color w:val="000000" w:themeColor="text1"/>
        </w:rPr>
        <w:lastRenderedPageBreak/>
        <w:t xml:space="preserve">Así, en mérito de lo expuesto en líneas anteriores se estima que resultan </w:t>
      </w:r>
      <w:r w:rsidRPr="00D401C2">
        <w:rPr>
          <w:rFonts w:ascii="Palatino Linotype" w:hAnsi="Palatino Linotype"/>
          <w:b/>
          <w:color w:val="000000" w:themeColor="text1"/>
        </w:rPr>
        <w:t>infundadas</w:t>
      </w:r>
      <w:r w:rsidRPr="00D401C2">
        <w:rPr>
          <w:rFonts w:ascii="Palatino Linotype" w:hAnsi="Palatino Linotype"/>
          <w:color w:val="000000" w:themeColor="text1"/>
        </w:rPr>
        <w:t xml:space="preserve"> </w:t>
      </w:r>
      <w:r w:rsidRPr="00D401C2">
        <w:rPr>
          <w:rFonts w:ascii="Palatino Linotype" w:hAnsi="Palatino Linotype" w:cs="Arial"/>
        </w:rPr>
        <w:t>las</w:t>
      </w:r>
      <w:r w:rsidRPr="00D401C2">
        <w:rPr>
          <w:rFonts w:ascii="Palatino Linotype" w:hAnsi="Palatino Linotype"/>
          <w:color w:val="000000" w:themeColor="text1"/>
        </w:rPr>
        <w:t xml:space="preserve"> razones o </w:t>
      </w:r>
      <w:r w:rsidRPr="00D401C2">
        <w:rPr>
          <w:rFonts w:ascii="Palatino Linotype" w:hAnsi="Palatino Linotype" w:cs="Arial"/>
        </w:rPr>
        <w:t>motivos</w:t>
      </w:r>
      <w:r w:rsidRPr="00D401C2">
        <w:rPr>
          <w:rFonts w:ascii="Palatino Linotype" w:hAnsi="Palatino Linotype"/>
          <w:color w:val="000000" w:themeColor="text1"/>
        </w:rPr>
        <w:t xml:space="preserve"> de inconformidad que arguye </w:t>
      </w:r>
      <w:r w:rsidRPr="00D401C2">
        <w:rPr>
          <w:rFonts w:ascii="Palatino Linotype" w:hAnsi="Palatino Linotype"/>
          <w:b/>
          <w:color w:val="000000" w:themeColor="text1"/>
        </w:rPr>
        <w:t>EL RECURRENTE</w:t>
      </w:r>
      <w:r w:rsidRPr="00D401C2">
        <w:rPr>
          <w:rFonts w:ascii="Palatino Linotype" w:hAnsi="Palatino Linotype"/>
          <w:color w:val="000000" w:themeColor="text1"/>
        </w:rPr>
        <w:t xml:space="preserve">, por </w:t>
      </w:r>
      <w:r w:rsidRPr="00D401C2">
        <w:rPr>
          <w:rFonts w:ascii="Palatino Linotype" w:hAnsi="Palatino Linotype" w:cs="Arial"/>
          <w:color w:val="000000" w:themeColor="text1"/>
          <w:lang w:eastAsia="es-MX"/>
        </w:rPr>
        <w:t>ello</w:t>
      </w:r>
      <w:r w:rsidRPr="00D401C2">
        <w:rPr>
          <w:rFonts w:ascii="Palatino Linotype" w:hAnsi="Palatino Linotype"/>
          <w:color w:val="000000" w:themeColor="text1"/>
        </w:rPr>
        <w:t xml:space="preserve"> con fundamento en el artículo 186, fracción II, de la Ley de Transparencia y </w:t>
      </w:r>
      <w:r w:rsidRPr="00D401C2">
        <w:rPr>
          <w:rFonts w:ascii="Palatino Linotype" w:hAnsi="Palatino Linotype"/>
        </w:rPr>
        <w:t>Acceso</w:t>
      </w:r>
      <w:r w:rsidRPr="00D401C2">
        <w:rPr>
          <w:rFonts w:ascii="Palatino Linotype" w:hAnsi="Palatino Linotype"/>
          <w:color w:val="000000" w:themeColor="text1"/>
        </w:rPr>
        <w:t xml:space="preserve"> a la </w:t>
      </w:r>
      <w:r w:rsidRPr="00D401C2">
        <w:rPr>
          <w:rFonts w:ascii="Palatino Linotype" w:hAnsi="Palatino Linotype" w:cs="Arial"/>
        </w:rPr>
        <w:t>Información</w:t>
      </w:r>
      <w:r w:rsidRPr="00D401C2">
        <w:rPr>
          <w:rFonts w:ascii="Palatino Linotype" w:hAnsi="Palatino Linotype"/>
          <w:color w:val="000000" w:themeColor="text1"/>
        </w:rPr>
        <w:t xml:space="preserve"> Pública del Estado de México y Municipios, se </w:t>
      </w:r>
      <w:r w:rsidRPr="00D401C2">
        <w:rPr>
          <w:rFonts w:ascii="Palatino Linotype" w:hAnsi="Palatino Linotype" w:cs="Arial"/>
          <w:b/>
          <w:color w:val="000000" w:themeColor="text1"/>
        </w:rPr>
        <w:t>CONFIRMA</w:t>
      </w:r>
      <w:r w:rsidRPr="00D401C2">
        <w:rPr>
          <w:rFonts w:ascii="Palatino Linotype" w:hAnsi="Palatino Linotype"/>
          <w:color w:val="000000" w:themeColor="text1"/>
        </w:rPr>
        <w:t xml:space="preserve"> la respuesta a la solicitud de información </w:t>
      </w:r>
      <w:r w:rsidR="000E7C44" w:rsidRPr="00D401C2">
        <w:rPr>
          <w:rFonts w:ascii="Palatino Linotype" w:hAnsi="Palatino Linotype"/>
          <w:color w:val="000000" w:themeColor="text1"/>
        </w:rPr>
        <w:t>pública</w:t>
      </w:r>
      <w:r w:rsidR="002203E1" w:rsidRPr="00D401C2">
        <w:rPr>
          <w:rFonts w:ascii="Palatino Linotype" w:hAnsi="Palatino Linotype"/>
          <w:b/>
          <w:bCs/>
          <w:color w:val="000000" w:themeColor="text1"/>
          <w:lang w:val="es-MX"/>
        </w:rPr>
        <w:t xml:space="preserve">  00130/ZINACANT/IP/2025</w:t>
      </w:r>
      <w:r w:rsidRPr="00D401C2">
        <w:rPr>
          <w:rFonts w:ascii="Palatino Linotype" w:hAnsi="Palatino Linotype"/>
          <w:color w:val="000000" w:themeColor="text1"/>
        </w:rPr>
        <w:t>, que ha sido materia del presente fallo.</w:t>
      </w:r>
    </w:p>
    <w:p w:rsidR="000739D6" w:rsidRPr="00D401C2" w:rsidRDefault="000739D6" w:rsidP="003B5AE8">
      <w:pPr>
        <w:spacing w:line="360" w:lineRule="auto"/>
        <w:jc w:val="both"/>
        <w:rPr>
          <w:rFonts w:ascii="Palatino Linotype" w:hAnsi="Palatino Linotype" w:cs="Arial"/>
          <w:sz w:val="24"/>
          <w:szCs w:val="24"/>
        </w:rPr>
      </w:pPr>
    </w:p>
    <w:p w:rsidR="000739D6" w:rsidRPr="00D401C2" w:rsidRDefault="000739D6" w:rsidP="003B5AE8">
      <w:pPr>
        <w:pStyle w:val="Prrafodelista"/>
        <w:numPr>
          <w:ilvl w:val="0"/>
          <w:numId w:val="1"/>
        </w:numPr>
        <w:spacing w:line="360" w:lineRule="auto"/>
        <w:ind w:left="0" w:firstLine="0"/>
        <w:jc w:val="both"/>
        <w:rPr>
          <w:rFonts w:ascii="Palatino Linotype" w:hAnsi="Palatino Linotype" w:cs="Arial"/>
        </w:rPr>
      </w:pPr>
      <w:bookmarkStart w:id="152" w:name="_Toc504500693"/>
      <w:bookmarkStart w:id="153" w:name="_Toc534742545"/>
      <w:bookmarkStart w:id="154" w:name="_Toc2248738"/>
      <w:bookmarkStart w:id="155" w:name="_Toc34819440"/>
      <w:bookmarkStart w:id="156" w:name="_Toc51259595"/>
      <w:bookmarkStart w:id="157" w:name="_Toc83128595"/>
      <w:r w:rsidRPr="00D401C2">
        <w:rPr>
          <w:rFonts w:ascii="Palatino Linotype" w:eastAsia="Times New Roman" w:hAnsi="Palatino Linotype" w:cs="Arial"/>
          <w:color w:val="222222"/>
          <w:lang w:eastAsia="es-MX"/>
        </w:rPr>
        <w:t xml:space="preserve">Por lo anteriormente expuesto y fundado, este </w:t>
      </w:r>
      <w:r w:rsidRPr="00D401C2">
        <w:rPr>
          <w:rFonts w:ascii="Palatino Linotype" w:eastAsia="Times New Roman" w:hAnsi="Palatino Linotype" w:cs="Arial"/>
          <w:b/>
          <w:bCs/>
          <w:color w:val="222222"/>
          <w:lang w:eastAsia="es-MX"/>
        </w:rPr>
        <w:t>ÓRGANO GARANTE</w:t>
      </w:r>
      <w:r w:rsidRPr="00D401C2">
        <w:rPr>
          <w:rFonts w:ascii="Palatino Linotype" w:eastAsia="Times New Roman" w:hAnsi="Palatino Linotype" w:cs="Arial"/>
          <w:color w:val="222222"/>
          <w:lang w:eastAsia="es-MX"/>
        </w:rPr>
        <w:t xml:space="preserve"> emite los siguientes:</w:t>
      </w:r>
    </w:p>
    <w:p w:rsidR="003B5AE8" w:rsidRPr="00D401C2" w:rsidRDefault="003B5AE8" w:rsidP="003B5AE8">
      <w:pPr>
        <w:pStyle w:val="Prrafodelista"/>
        <w:spacing w:line="360" w:lineRule="auto"/>
        <w:ind w:left="0"/>
        <w:jc w:val="both"/>
        <w:rPr>
          <w:rFonts w:ascii="Palatino Linotype" w:hAnsi="Palatino Linotype" w:cs="Arial"/>
        </w:rPr>
      </w:pPr>
    </w:p>
    <w:p w:rsidR="000739D6" w:rsidRPr="00D401C2" w:rsidRDefault="000739D6" w:rsidP="003B5AE8">
      <w:pPr>
        <w:pStyle w:val="Ttulo1"/>
        <w:spacing w:before="0" w:line="360" w:lineRule="auto"/>
        <w:jc w:val="center"/>
        <w:rPr>
          <w:rFonts w:ascii="Palatino Linotype" w:eastAsia="Calibri" w:hAnsi="Palatino Linotype"/>
          <w:b/>
          <w:color w:val="000000" w:themeColor="text1"/>
          <w:sz w:val="24"/>
          <w:szCs w:val="24"/>
          <w:lang w:val="es-ES"/>
        </w:rPr>
      </w:pPr>
      <w:r w:rsidRPr="00D401C2">
        <w:rPr>
          <w:rFonts w:ascii="Palatino Linotype" w:eastAsia="Calibri" w:hAnsi="Palatino Linotype"/>
          <w:b/>
          <w:color w:val="000000" w:themeColor="text1"/>
          <w:sz w:val="24"/>
          <w:szCs w:val="24"/>
          <w:lang w:val="es-ES"/>
        </w:rPr>
        <w:t>R E S O L U T I V O S</w:t>
      </w:r>
      <w:bookmarkEnd w:id="152"/>
      <w:bookmarkEnd w:id="153"/>
      <w:bookmarkEnd w:id="154"/>
      <w:bookmarkEnd w:id="155"/>
      <w:bookmarkEnd w:id="156"/>
      <w:bookmarkEnd w:id="157"/>
    </w:p>
    <w:p w:rsidR="000739D6" w:rsidRPr="00D401C2" w:rsidRDefault="000739D6" w:rsidP="003B5AE8">
      <w:pPr>
        <w:spacing w:line="360" w:lineRule="auto"/>
        <w:rPr>
          <w:rFonts w:ascii="Palatino Linotype" w:hAnsi="Palatino Linotype"/>
          <w:sz w:val="24"/>
          <w:szCs w:val="24"/>
          <w:lang w:val="es-ES"/>
        </w:rPr>
      </w:pPr>
    </w:p>
    <w:p w:rsidR="000739D6" w:rsidRPr="00D401C2" w:rsidRDefault="000739D6" w:rsidP="003B5AE8">
      <w:pPr>
        <w:spacing w:line="360" w:lineRule="auto"/>
        <w:jc w:val="both"/>
        <w:rPr>
          <w:rFonts w:ascii="Palatino Linotype" w:hAnsi="Palatino Linotype" w:cs="Arial"/>
          <w:bCs/>
          <w:sz w:val="24"/>
          <w:szCs w:val="24"/>
        </w:rPr>
      </w:pPr>
      <w:r w:rsidRPr="00D401C2">
        <w:rPr>
          <w:rFonts w:ascii="Palatino Linotype" w:hAnsi="Palatino Linotype" w:cs="Arial"/>
          <w:b/>
          <w:bCs/>
          <w:sz w:val="24"/>
          <w:szCs w:val="24"/>
        </w:rPr>
        <w:t>PRIMERO</w:t>
      </w:r>
      <w:r w:rsidRPr="00D401C2">
        <w:rPr>
          <w:rFonts w:ascii="Palatino Linotype" w:hAnsi="Palatino Linotype" w:cs="Arial"/>
          <w:sz w:val="24"/>
          <w:szCs w:val="24"/>
        </w:rPr>
        <w:t>. Resultan infundadas las</w:t>
      </w:r>
      <w:r w:rsidRPr="00D401C2">
        <w:rPr>
          <w:rFonts w:ascii="Palatino Linotype" w:hAnsi="Palatino Linotype" w:cs="Arial"/>
          <w:b/>
          <w:sz w:val="24"/>
          <w:szCs w:val="24"/>
        </w:rPr>
        <w:t xml:space="preserve"> </w:t>
      </w:r>
      <w:r w:rsidRPr="00D401C2">
        <w:rPr>
          <w:rFonts w:ascii="Palatino Linotype" w:hAnsi="Palatino Linotype" w:cs="Arial"/>
          <w:sz w:val="24"/>
          <w:szCs w:val="24"/>
          <w:lang w:val="es-ES"/>
        </w:rPr>
        <w:t xml:space="preserve">razones o motivos de inconformidad hechos valer </w:t>
      </w:r>
      <w:r w:rsidRPr="00D401C2">
        <w:rPr>
          <w:rFonts w:ascii="Palatino Linotype" w:eastAsia="Calibri" w:hAnsi="Palatino Linotype" w:cs="Arial"/>
          <w:sz w:val="24"/>
          <w:szCs w:val="24"/>
          <w:lang w:val="es-ES"/>
        </w:rPr>
        <w:t xml:space="preserve">en el recurso de revisión </w:t>
      </w:r>
      <w:r w:rsidR="002203E1" w:rsidRPr="00D401C2">
        <w:rPr>
          <w:rFonts w:ascii="Palatino Linotype" w:hAnsi="Palatino Linotype" w:cs="Arial"/>
          <w:b/>
          <w:bCs/>
          <w:sz w:val="24"/>
          <w:szCs w:val="24"/>
        </w:rPr>
        <w:t>05118/INFOEM/IP/RR/2025</w:t>
      </w:r>
      <w:r w:rsidRPr="00D401C2">
        <w:rPr>
          <w:rFonts w:ascii="Palatino Linotype" w:hAnsi="Palatino Linotype" w:cs="Arial"/>
          <w:b/>
          <w:bCs/>
          <w:sz w:val="24"/>
          <w:szCs w:val="24"/>
        </w:rPr>
        <w:t xml:space="preserve">, </w:t>
      </w:r>
      <w:r w:rsidRPr="00D401C2">
        <w:rPr>
          <w:rFonts w:ascii="Palatino Linotype" w:hAnsi="Palatino Linotype" w:cs="Arial"/>
          <w:bCs/>
          <w:sz w:val="24"/>
          <w:szCs w:val="24"/>
        </w:rPr>
        <w:t xml:space="preserve">en términos del </w:t>
      </w:r>
      <w:r w:rsidRPr="00D401C2">
        <w:rPr>
          <w:rFonts w:ascii="Palatino Linotype" w:hAnsi="Palatino Linotype" w:cs="Arial"/>
          <w:b/>
          <w:bCs/>
          <w:sz w:val="24"/>
          <w:szCs w:val="24"/>
        </w:rPr>
        <w:t>Considerando</w:t>
      </w:r>
      <w:r w:rsidRPr="00D401C2">
        <w:rPr>
          <w:rFonts w:ascii="Palatino Linotype" w:hAnsi="Palatino Linotype" w:cs="Arial"/>
          <w:bCs/>
          <w:sz w:val="24"/>
          <w:szCs w:val="24"/>
        </w:rPr>
        <w:t xml:space="preserve"> </w:t>
      </w:r>
      <w:r w:rsidRPr="00D401C2">
        <w:rPr>
          <w:rFonts w:ascii="Palatino Linotype" w:hAnsi="Palatino Linotype" w:cs="Arial"/>
          <w:b/>
          <w:bCs/>
          <w:sz w:val="24"/>
          <w:szCs w:val="24"/>
        </w:rPr>
        <w:t>CUARTO</w:t>
      </w:r>
      <w:r w:rsidRPr="00D401C2">
        <w:rPr>
          <w:rFonts w:ascii="Palatino Linotype" w:hAnsi="Palatino Linotype" w:cs="Arial"/>
          <w:bCs/>
          <w:sz w:val="24"/>
          <w:szCs w:val="24"/>
        </w:rPr>
        <w:t xml:space="preserve"> de la presente resolución.</w:t>
      </w:r>
    </w:p>
    <w:p w:rsidR="000739D6" w:rsidRPr="00D401C2" w:rsidRDefault="000739D6" w:rsidP="003B5AE8">
      <w:pPr>
        <w:spacing w:line="360" w:lineRule="auto"/>
        <w:jc w:val="both"/>
        <w:rPr>
          <w:rFonts w:ascii="Palatino Linotype" w:hAnsi="Palatino Linotype" w:cs="Arial"/>
          <w:bCs/>
          <w:sz w:val="24"/>
          <w:szCs w:val="24"/>
        </w:rPr>
      </w:pPr>
    </w:p>
    <w:p w:rsidR="000739D6" w:rsidRPr="00D401C2" w:rsidRDefault="000739D6" w:rsidP="003B5AE8">
      <w:pPr>
        <w:spacing w:line="360" w:lineRule="auto"/>
        <w:jc w:val="both"/>
        <w:rPr>
          <w:rFonts w:ascii="Palatino Linotype" w:eastAsia="Calibri" w:hAnsi="Palatino Linotype" w:cs="Arial"/>
          <w:sz w:val="24"/>
          <w:szCs w:val="24"/>
          <w:lang w:val="es-ES"/>
        </w:rPr>
      </w:pPr>
      <w:r w:rsidRPr="00D401C2">
        <w:rPr>
          <w:rFonts w:ascii="Palatino Linotype" w:hAnsi="Palatino Linotype"/>
          <w:b/>
          <w:sz w:val="24"/>
          <w:szCs w:val="24"/>
        </w:rPr>
        <w:t>SEGUNDO.</w:t>
      </w:r>
      <w:r w:rsidRPr="00D401C2">
        <w:rPr>
          <w:rStyle w:val="Ttulo2Car"/>
          <w:rFonts w:ascii="Palatino Linotype" w:hAnsi="Palatino Linotype"/>
          <w:sz w:val="24"/>
          <w:szCs w:val="24"/>
        </w:rPr>
        <w:t xml:space="preserve"> </w:t>
      </w:r>
      <w:r w:rsidRPr="00D401C2">
        <w:rPr>
          <w:rFonts w:ascii="Palatino Linotype" w:eastAsia="Calibri" w:hAnsi="Palatino Linotype" w:cs="Arial"/>
          <w:sz w:val="24"/>
          <w:szCs w:val="24"/>
          <w:lang w:val="es-ES"/>
        </w:rPr>
        <w:t>Se</w:t>
      </w:r>
      <w:r w:rsidRPr="00D401C2">
        <w:rPr>
          <w:rFonts w:ascii="Palatino Linotype" w:eastAsia="Calibri" w:hAnsi="Palatino Linotype" w:cs="Arial"/>
          <w:b/>
          <w:sz w:val="24"/>
          <w:szCs w:val="24"/>
          <w:lang w:val="es-ES"/>
        </w:rPr>
        <w:t xml:space="preserve"> CONFIRMA </w:t>
      </w:r>
      <w:r w:rsidRPr="00D401C2">
        <w:rPr>
          <w:rFonts w:ascii="Palatino Linotype" w:eastAsia="Calibri" w:hAnsi="Palatino Linotype" w:cs="Arial"/>
          <w:sz w:val="24"/>
          <w:szCs w:val="24"/>
          <w:lang w:val="es-ES"/>
        </w:rPr>
        <w:t xml:space="preserve">la respuesta emitida por </w:t>
      </w:r>
      <w:r w:rsidR="003B5AE8" w:rsidRPr="00D401C2">
        <w:rPr>
          <w:rFonts w:ascii="Palatino Linotype" w:eastAsia="Calibri" w:hAnsi="Palatino Linotype" w:cs="Arial"/>
          <w:sz w:val="24"/>
          <w:szCs w:val="24"/>
          <w:lang w:val="es-ES"/>
        </w:rPr>
        <w:t>el Ayuntamiento de Zinacantepec</w:t>
      </w:r>
      <w:r w:rsidRPr="00D401C2">
        <w:rPr>
          <w:rFonts w:ascii="Palatino Linotype" w:eastAsia="Calibri" w:hAnsi="Palatino Linotype" w:cs="Arial"/>
          <w:sz w:val="24"/>
          <w:szCs w:val="24"/>
          <w:lang w:val="es-ES"/>
        </w:rPr>
        <w:t xml:space="preserve">, a la solicitud de </w:t>
      </w:r>
      <w:r w:rsidR="000E7C44" w:rsidRPr="00D401C2">
        <w:rPr>
          <w:rFonts w:ascii="Palatino Linotype" w:eastAsia="Calibri" w:hAnsi="Palatino Linotype" w:cs="Arial"/>
          <w:sz w:val="24"/>
          <w:szCs w:val="24"/>
          <w:lang w:val="es-ES"/>
        </w:rPr>
        <w:t>información</w:t>
      </w:r>
      <w:r w:rsidR="000E7C44" w:rsidRPr="00D401C2">
        <w:rPr>
          <w:rFonts w:ascii="Palatino Linotype" w:eastAsia="Calibri" w:hAnsi="Palatino Linotype" w:cs="Arial"/>
          <w:b/>
          <w:bCs/>
          <w:sz w:val="24"/>
          <w:szCs w:val="24"/>
        </w:rPr>
        <w:t xml:space="preserve"> </w:t>
      </w:r>
      <w:r w:rsidR="002203E1" w:rsidRPr="00D401C2">
        <w:rPr>
          <w:rFonts w:ascii="Palatino Linotype" w:eastAsia="Calibri" w:hAnsi="Palatino Linotype" w:cs="Arial"/>
          <w:b/>
          <w:bCs/>
          <w:sz w:val="24"/>
          <w:szCs w:val="24"/>
        </w:rPr>
        <w:t>00130/ZINACANT/IP/2025</w:t>
      </w:r>
    </w:p>
    <w:p w:rsidR="000739D6" w:rsidRPr="00D401C2" w:rsidRDefault="000739D6" w:rsidP="003B5AE8">
      <w:pPr>
        <w:spacing w:line="360" w:lineRule="auto"/>
        <w:jc w:val="both"/>
        <w:rPr>
          <w:rFonts w:ascii="Palatino Linotype" w:eastAsia="Calibri" w:hAnsi="Palatino Linotype" w:cs="Arial"/>
          <w:sz w:val="24"/>
          <w:szCs w:val="24"/>
          <w:lang w:val="es-ES"/>
        </w:rPr>
      </w:pPr>
    </w:p>
    <w:p w:rsidR="000739D6" w:rsidRPr="00D401C2" w:rsidRDefault="000739D6" w:rsidP="003B5AE8">
      <w:pPr>
        <w:shd w:val="clear" w:color="auto" w:fill="FFFFFF"/>
        <w:spacing w:line="360" w:lineRule="auto"/>
        <w:jc w:val="both"/>
        <w:rPr>
          <w:rFonts w:ascii="Palatino Linotype" w:eastAsia="MS Mincho" w:hAnsi="Palatino Linotype"/>
          <w:color w:val="000000" w:themeColor="text1"/>
          <w:sz w:val="24"/>
          <w:szCs w:val="24"/>
          <w:shd w:val="clear" w:color="auto" w:fill="FFFFFF"/>
        </w:rPr>
      </w:pPr>
      <w:bookmarkStart w:id="158" w:name="_Toc461648590"/>
      <w:bookmarkStart w:id="159" w:name="_Toc461648682"/>
      <w:bookmarkStart w:id="160" w:name="_Toc462228049"/>
      <w:bookmarkStart w:id="161" w:name="_Toc462228129"/>
      <w:bookmarkStart w:id="162" w:name="_Toc496099789"/>
      <w:bookmarkStart w:id="163" w:name="_Toc496100166"/>
      <w:bookmarkStart w:id="164" w:name="_Toc499756977"/>
      <w:bookmarkStart w:id="165" w:name="_Toc499757020"/>
      <w:bookmarkStart w:id="166" w:name="_Toc504377974"/>
      <w:r w:rsidRPr="00D401C2">
        <w:rPr>
          <w:rFonts w:ascii="Palatino Linotype" w:hAnsi="Palatino Linotype" w:cs="Arial"/>
          <w:b/>
          <w:sz w:val="24"/>
          <w:szCs w:val="24"/>
        </w:rPr>
        <w:t>TERCERO.</w:t>
      </w:r>
      <w:bookmarkEnd w:id="158"/>
      <w:bookmarkEnd w:id="159"/>
      <w:bookmarkEnd w:id="160"/>
      <w:bookmarkEnd w:id="161"/>
      <w:bookmarkEnd w:id="162"/>
      <w:bookmarkEnd w:id="163"/>
      <w:bookmarkEnd w:id="164"/>
      <w:bookmarkEnd w:id="165"/>
      <w:bookmarkEnd w:id="166"/>
      <w:r w:rsidRPr="00D401C2">
        <w:rPr>
          <w:rFonts w:ascii="Palatino Linotype" w:hAnsi="Palatino Linotype" w:cs="Arial"/>
          <w:b/>
          <w:sz w:val="24"/>
          <w:szCs w:val="24"/>
        </w:rPr>
        <w:t xml:space="preserve"> </w:t>
      </w:r>
      <w:r w:rsidRPr="00D401C2">
        <w:rPr>
          <w:rFonts w:ascii="Palatino Linotype" w:eastAsia="Palatino Linotype" w:hAnsi="Palatino Linotype" w:cs="Palatino Linotype"/>
          <w:b/>
          <w:sz w:val="24"/>
          <w:szCs w:val="24"/>
        </w:rPr>
        <w:t xml:space="preserve">Notifíquese </w:t>
      </w:r>
      <w:r w:rsidRPr="00D401C2">
        <w:rPr>
          <w:rFonts w:ascii="Palatino Linotype" w:eastAsia="Palatino Linotype" w:hAnsi="Palatino Linotype" w:cs="Palatino Linotype"/>
          <w:sz w:val="24"/>
          <w:szCs w:val="24"/>
        </w:rPr>
        <w:t xml:space="preserve">al Titular de la Unidad de Transparencia del </w:t>
      </w:r>
      <w:r w:rsidRPr="00D401C2">
        <w:rPr>
          <w:rFonts w:ascii="Palatino Linotype" w:eastAsia="Palatino Linotype" w:hAnsi="Palatino Linotype" w:cs="Palatino Linotype"/>
          <w:b/>
          <w:sz w:val="24"/>
          <w:szCs w:val="24"/>
        </w:rPr>
        <w:t xml:space="preserve">SUJETO OBLIGADO </w:t>
      </w:r>
      <w:r w:rsidRPr="00D401C2">
        <w:rPr>
          <w:rFonts w:ascii="Palatino Linotype" w:eastAsia="Palatino Linotype" w:hAnsi="Palatino Linotype" w:cs="Palatino Linotype"/>
          <w:sz w:val="24"/>
          <w:szCs w:val="24"/>
        </w:rPr>
        <w:t>vía SAIMEX, para su conocimiento</w:t>
      </w:r>
      <w:r w:rsidRPr="00D401C2">
        <w:rPr>
          <w:rFonts w:ascii="Palatino Linotype" w:eastAsia="MS Mincho" w:hAnsi="Palatino Linotype"/>
          <w:color w:val="000000" w:themeColor="text1"/>
          <w:sz w:val="24"/>
          <w:szCs w:val="24"/>
          <w:shd w:val="clear" w:color="auto" w:fill="FFFFFF"/>
        </w:rPr>
        <w:t>.</w:t>
      </w:r>
    </w:p>
    <w:p w:rsidR="000739D6" w:rsidRPr="00D401C2" w:rsidRDefault="000739D6" w:rsidP="003B5AE8">
      <w:pPr>
        <w:shd w:val="clear" w:color="auto" w:fill="FFFFFF"/>
        <w:spacing w:line="360" w:lineRule="auto"/>
        <w:jc w:val="both"/>
        <w:rPr>
          <w:rFonts w:ascii="Palatino Linotype" w:eastAsia="MS Mincho" w:hAnsi="Palatino Linotype"/>
          <w:color w:val="000000" w:themeColor="text1"/>
          <w:sz w:val="24"/>
          <w:szCs w:val="24"/>
          <w:shd w:val="clear" w:color="auto" w:fill="FFFFFF"/>
        </w:rPr>
      </w:pPr>
    </w:p>
    <w:p w:rsidR="000739D6" w:rsidRPr="00D401C2" w:rsidRDefault="000739D6" w:rsidP="003B5AE8">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D401C2">
        <w:rPr>
          <w:rFonts w:ascii="Palatino Linotype" w:hAnsi="Palatino Linotype" w:cs="Arial"/>
          <w:b/>
        </w:rPr>
        <w:lastRenderedPageBreak/>
        <w:t>CUARTO</w:t>
      </w:r>
      <w:r w:rsidRPr="00D401C2">
        <w:rPr>
          <w:rFonts w:ascii="Palatino Linotype" w:hAnsi="Palatino Linotype"/>
          <w:b/>
          <w:color w:val="222222"/>
          <w:lang w:eastAsia="es-ES_tradnl"/>
        </w:rPr>
        <w:t xml:space="preserve">. Notifíquese </w:t>
      </w:r>
      <w:r w:rsidRPr="00D401C2">
        <w:rPr>
          <w:rFonts w:ascii="Palatino Linotype" w:hAnsi="Palatino Linotype"/>
          <w:color w:val="222222"/>
          <w:lang w:eastAsia="es-ES_tradnl"/>
        </w:rPr>
        <w:t xml:space="preserve">a </w:t>
      </w:r>
      <w:r w:rsidRPr="00D401C2">
        <w:rPr>
          <w:rFonts w:ascii="Palatino Linotype" w:hAnsi="Palatino Linotype"/>
          <w:b/>
          <w:color w:val="222222"/>
          <w:lang w:eastAsia="es-ES_tradnl"/>
        </w:rPr>
        <w:t>EL RECURRENTE</w:t>
      </w:r>
      <w:r w:rsidRPr="00D401C2">
        <w:rPr>
          <w:rFonts w:ascii="Palatino Linotype" w:hAnsi="Palatino Linotype"/>
          <w:color w:val="222222"/>
          <w:lang w:eastAsia="es-ES_tradnl"/>
        </w:rPr>
        <w:t xml:space="preserve"> la presente resolución vía SAIMEX</w:t>
      </w:r>
      <w:r w:rsidRPr="00D401C2">
        <w:rPr>
          <w:rFonts w:ascii="Palatino Linotype" w:eastAsia="MS Mincho" w:hAnsi="Palatino Linotype"/>
          <w:color w:val="000000" w:themeColor="text1"/>
          <w:shd w:val="clear" w:color="auto" w:fill="FFFFFF"/>
        </w:rPr>
        <w:t>.</w:t>
      </w:r>
    </w:p>
    <w:p w:rsidR="000739D6" w:rsidRPr="00D401C2" w:rsidRDefault="000739D6" w:rsidP="003B5AE8">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0739D6" w:rsidRPr="00D401C2" w:rsidRDefault="000739D6" w:rsidP="003B5AE8">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D401C2">
        <w:rPr>
          <w:rFonts w:ascii="Palatino Linotype" w:hAnsi="Palatino Linotype"/>
          <w:b/>
          <w:color w:val="222222"/>
          <w:lang w:eastAsia="es-ES_tradnl"/>
        </w:rPr>
        <w:t xml:space="preserve">QUINTO. </w:t>
      </w:r>
      <w:r w:rsidRPr="00D401C2">
        <w:rPr>
          <w:rFonts w:ascii="Palatino Linotype" w:eastAsia="MS Mincho" w:hAnsi="Palatino Linotype"/>
        </w:rPr>
        <w:t xml:space="preserve">Se hace del conocimiento de </w:t>
      </w:r>
      <w:r w:rsidRPr="00D401C2">
        <w:rPr>
          <w:rFonts w:ascii="Palatino Linotype" w:eastAsia="MS Mincho" w:hAnsi="Palatino Linotype"/>
          <w:b/>
        </w:rPr>
        <w:t>EL RECURRENTE</w:t>
      </w:r>
      <w:r w:rsidRPr="00D401C2">
        <w:rPr>
          <w:rFonts w:ascii="Palatino Linotype" w:hAnsi="Palatino Linotype"/>
        </w:rPr>
        <w:t xml:space="preserve"> </w:t>
      </w:r>
      <w:r w:rsidRPr="00D401C2">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D401C2">
        <w:rPr>
          <w:rFonts w:ascii="Palatino Linotype" w:eastAsia="MS Mincho" w:hAnsi="Palatino Linotype"/>
          <w:bCs/>
        </w:rPr>
        <w:t>vía juicio de amparo</w:t>
      </w:r>
      <w:r w:rsidRPr="00D401C2">
        <w:rPr>
          <w:rFonts w:ascii="Palatino Linotype" w:eastAsia="MS Mincho" w:hAnsi="Palatino Linotype"/>
        </w:rPr>
        <w:t> en los términos de las leyes aplicables.</w:t>
      </w:r>
    </w:p>
    <w:p w:rsidR="00AC3E9C" w:rsidRDefault="00AC3E9C" w:rsidP="003B5AE8">
      <w:pPr>
        <w:spacing w:line="360" w:lineRule="auto"/>
        <w:jc w:val="both"/>
        <w:rPr>
          <w:rFonts w:ascii="Palatino Linotype" w:hAnsi="Palatino Linotype"/>
          <w:sz w:val="24"/>
          <w:szCs w:val="24"/>
        </w:rPr>
      </w:pPr>
    </w:p>
    <w:p w:rsidR="00791C1A" w:rsidRPr="003B5AE8" w:rsidRDefault="00D401C2" w:rsidP="003B5AE8">
      <w:pPr>
        <w:spacing w:line="360" w:lineRule="auto"/>
        <w:jc w:val="both"/>
        <w:rPr>
          <w:rFonts w:ascii="Palatino Linotype" w:hAnsi="Palatino Linotype"/>
          <w:sz w:val="24"/>
          <w:szCs w:val="24"/>
        </w:rPr>
      </w:pPr>
      <w:r w:rsidRPr="00D401C2">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 SESIÓN ORDINARIA, CELEBRADA EL VEINTIOCHO (28) DE MAYO DE DOS MIL VEINTICINCO, ANTE EL SECRETARIO TÉCNICO DEL PLENO ALEXIS TAPIA RAMÍREZ.</w:t>
      </w:r>
    </w:p>
    <w:p w:rsidR="00791C1A" w:rsidRPr="003B5AE8" w:rsidRDefault="00791C1A" w:rsidP="003B5AE8">
      <w:pPr>
        <w:spacing w:line="360" w:lineRule="auto"/>
        <w:jc w:val="both"/>
        <w:rPr>
          <w:rFonts w:ascii="Palatino Linotype" w:hAnsi="Palatino Linotype"/>
          <w:sz w:val="24"/>
          <w:szCs w:val="24"/>
        </w:rPr>
      </w:pPr>
    </w:p>
    <w:p w:rsidR="00791C1A" w:rsidRPr="003B5AE8" w:rsidRDefault="00791C1A" w:rsidP="003B5AE8">
      <w:pPr>
        <w:spacing w:line="360" w:lineRule="auto"/>
        <w:jc w:val="both"/>
        <w:rPr>
          <w:rFonts w:ascii="Palatino Linotype" w:hAnsi="Palatino Linotype"/>
          <w:sz w:val="24"/>
          <w:szCs w:val="24"/>
        </w:rPr>
      </w:pPr>
    </w:p>
    <w:p w:rsidR="00791C1A" w:rsidRPr="003B5AE8" w:rsidRDefault="00791C1A" w:rsidP="003B5AE8">
      <w:pPr>
        <w:spacing w:line="360" w:lineRule="auto"/>
        <w:jc w:val="both"/>
        <w:rPr>
          <w:rFonts w:ascii="Palatino Linotype" w:hAnsi="Palatino Linotype"/>
          <w:sz w:val="24"/>
          <w:szCs w:val="24"/>
        </w:rPr>
      </w:pPr>
    </w:p>
    <w:p w:rsidR="00791C1A" w:rsidRPr="003B5AE8" w:rsidRDefault="00791C1A" w:rsidP="003B5AE8">
      <w:pPr>
        <w:spacing w:line="360" w:lineRule="auto"/>
        <w:jc w:val="both"/>
        <w:rPr>
          <w:rFonts w:ascii="Palatino Linotype" w:hAnsi="Palatino Linotype"/>
          <w:sz w:val="24"/>
          <w:szCs w:val="24"/>
        </w:rPr>
      </w:pPr>
    </w:p>
    <w:p w:rsidR="00791C1A" w:rsidRPr="003B5AE8" w:rsidRDefault="00791C1A" w:rsidP="003B5AE8">
      <w:pPr>
        <w:spacing w:line="360" w:lineRule="auto"/>
        <w:jc w:val="both"/>
        <w:rPr>
          <w:rFonts w:ascii="Palatino Linotype" w:hAnsi="Palatino Linotype"/>
          <w:sz w:val="24"/>
          <w:szCs w:val="24"/>
        </w:rPr>
      </w:pPr>
    </w:p>
    <w:p w:rsidR="00791C1A" w:rsidRPr="003B5AE8" w:rsidRDefault="00791C1A" w:rsidP="003B5AE8">
      <w:pPr>
        <w:spacing w:line="360" w:lineRule="auto"/>
        <w:jc w:val="both"/>
        <w:rPr>
          <w:rFonts w:ascii="Palatino Linotype" w:hAnsi="Palatino Linotype"/>
          <w:sz w:val="24"/>
          <w:szCs w:val="24"/>
        </w:rPr>
      </w:pPr>
    </w:p>
    <w:p w:rsidR="00791C1A" w:rsidRPr="003B5AE8" w:rsidRDefault="00791C1A" w:rsidP="003B5AE8">
      <w:pPr>
        <w:spacing w:line="360" w:lineRule="auto"/>
        <w:jc w:val="both"/>
        <w:rPr>
          <w:rFonts w:ascii="Palatino Linotype" w:hAnsi="Palatino Linotype"/>
          <w:sz w:val="24"/>
          <w:szCs w:val="24"/>
        </w:rPr>
      </w:pPr>
    </w:p>
    <w:p w:rsidR="00791C1A" w:rsidRPr="003B5AE8" w:rsidRDefault="00791C1A" w:rsidP="003B5AE8">
      <w:pPr>
        <w:spacing w:line="360" w:lineRule="auto"/>
        <w:rPr>
          <w:rFonts w:ascii="Palatino Linotype" w:hAnsi="Palatino Linotype"/>
          <w:sz w:val="24"/>
          <w:szCs w:val="24"/>
        </w:rPr>
      </w:pPr>
    </w:p>
    <w:p w:rsidR="00791C1A" w:rsidRPr="003B5AE8" w:rsidRDefault="00791C1A" w:rsidP="003B5AE8">
      <w:pPr>
        <w:spacing w:line="360" w:lineRule="auto"/>
        <w:rPr>
          <w:rFonts w:ascii="Palatino Linotype" w:hAnsi="Palatino Linotype"/>
          <w:sz w:val="24"/>
          <w:szCs w:val="24"/>
        </w:rPr>
      </w:pPr>
    </w:p>
    <w:p w:rsidR="00791C1A" w:rsidRPr="003B5AE8" w:rsidRDefault="00791C1A" w:rsidP="003B5AE8">
      <w:pPr>
        <w:spacing w:line="360" w:lineRule="auto"/>
        <w:rPr>
          <w:rFonts w:ascii="Palatino Linotype" w:hAnsi="Palatino Linotype"/>
          <w:sz w:val="24"/>
          <w:szCs w:val="24"/>
        </w:rPr>
      </w:pPr>
    </w:p>
    <w:p w:rsidR="00791C1A" w:rsidRPr="003B5AE8" w:rsidRDefault="00791C1A" w:rsidP="003B5AE8">
      <w:pPr>
        <w:tabs>
          <w:tab w:val="left" w:pos="3374"/>
        </w:tabs>
        <w:spacing w:line="360" w:lineRule="auto"/>
        <w:rPr>
          <w:rFonts w:ascii="Palatino Linotype" w:hAnsi="Palatino Linotype"/>
          <w:sz w:val="24"/>
          <w:szCs w:val="24"/>
        </w:rPr>
      </w:pPr>
    </w:p>
    <w:p w:rsidR="00791C1A" w:rsidRPr="003B5AE8" w:rsidRDefault="00791C1A" w:rsidP="003B5AE8">
      <w:pPr>
        <w:tabs>
          <w:tab w:val="left" w:pos="3374"/>
        </w:tabs>
        <w:spacing w:line="360" w:lineRule="auto"/>
        <w:rPr>
          <w:rFonts w:ascii="Palatino Linotype" w:hAnsi="Palatino Linotype"/>
          <w:sz w:val="24"/>
          <w:szCs w:val="24"/>
        </w:rPr>
      </w:pPr>
    </w:p>
    <w:p w:rsidR="00791C1A" w:rsidRPr="003B5AE8" w:rsidRDefault="00791C1A" w:rsidP="003B5AE8">
      <w:pPr>
        <w:tabs>
          <w:tab w:val="left" w:pos="3374"/>
        </w:tabs>
        <w:spacing w:line="360" w:lineRule="auto"/>
        <w:rPr>
          <w:rFonts w:ascii="Palatino Linotype" w:hAnsi="Palatino Linotype"/>
          <w:sz w:val="24"/>
          <w:szCs w:val="24"/>
        </w:rPr>
      </w:pPr>
    </w:p>
    <w:p w:rsidR="00791C1A" w:rsidRPr="003B5AE8" w:rsidRDefault="00791C1A" w:rsidP="003B5AE8">
      <w:pPr>
        <w:tabs>
          <w:tab w:val="left" w:pos="3374"/>
        </w:tabs>
        <w:spacing w:line="360" w:lineRule="auto"/>
        <w:rPr>
          <w:rFonts w:ascii="Palatino Linotype" w:hAnsi="Palatino Linotype"/>
          <w:sz w:val="24"/>
          <w:szCs w:val="24"/>
        </w:rPr>
      </w:pPr>
    </w:p>
    <w:p w:rsidR="00791C1A" w:rsidRPr="003B5AE8" w:rsidRDefault="00791C1A" w:rsidP="003B5AE8">
      <w:pPr>
        <w:tabs>
          <w:tab w:val="left" w:pos="3374"/>
        </w:tabs>
        <w:spacing w:line="360" w:lineRule="auto"/>
        <w:rPr>
          <w:rFonts w:ascii="Palatino Linotype" w:hAnsi="Palatino Linotype"/>
          <w:sz w:val="24"/>
          <w:szCs w:val="24"/>
        </w:rPr>
      </w:pPr>
    </w:p>
    <w:p w:rsidR="00791C1A" w:rsidRPr="003B5AE8" w:rsidRDefault="00791C1A" w:rsidP="003B5AE8">
      <w:pPr>
        <w:tabs>
          <w:tab w:val="left" w:pos="3374"/>
        </w:tabs>
        <w:spacing w:line="360" w:lineRule="auto"/>
        <w:rPr>
          <w:rFonts w:ascii="Palatino Linotype" w:hAnsi="Palatino Linotype"/>
          <w:sz w:val="24"/>
          <w:szCs w:val="24"/>
        </w:rPr>
      </w:pPr>
    </w:p>
    <w:p w:rsidR="00791C1A" w:rsidRPr="003B5AE8" w:rsidRDefault="00791C1A" w:rsidP="003B5AE8">
      <w:pPr>
        <w:tabs>
          <w:tab w:val="left" w:pos="3374"/>
        </w:tabs>
        <w:spacing w:line="360" w:lineRule="auto"/>
        <w:rPr>
          <w:rFonts w:ascii="Palatino Linotype" w:hAnsi="Palatino Linotype"/>
          <w:sz w:val="24"/>
          <w:szCs w:val="24"/>
        </w:rPr>
      </w:pPr>
    </w:p>
    <w:p w:rsidR="00791C1A" w:rsidRPr="003B5AE8" w:rsidRDefault="00791C1A" w:rsidP="003B5AE8">
      <w:pPr>
        <w:tabs>
          <w:tab w:val="left" w:pos="3374"/>
        </w:tabs>
        <w:spacing w:line="360" w:lineRule="auto"/>
        <w:rPr>
          <w:rFonts w:ascii="Palatino Linotype" w:hAnsi="Palatino Linotype"/>
          <w:sz w:val="24"/>
          <w:szCs w:val="24"/>
        </w:rPr>
      </w:pPr>
    </w:p>
    <w:p w:rsidR="00791C1A" w:rsidRPr="003B5AE8" w:rsidRDefault="00791C1A" w:rsidP="003B5AE8">
      <w:pPr>
        <w:tabs>
          <w:tab w:val="left" w:pos="3374"/>
        </w:tabs>
        <w:spacing w:line="360" w:lineRule="auto"/>
        <w:rPr>
          <w:rFonts w:ascii="Palatino Linotype" w:hAnsi="Palatino Linotype"/>
          <w:sz w:val="24"/>
          <w:szCs w:val="24"/>
        </w:rPr>
      </w:pPr>
    </w:p>
    <w:p w:rsidR="00135F97" w:rsidRPr="003B5AE8" w:rsidRDefault="00135F97" w:rsidP="003B5AE8">
      <w:pPr>
        <w:rPr>
          <w:rFonts w:ascii="Palatino Linotype" w:hAnsi="Palatino Linotype"/>
          <w:sz w:val="24"/>
          <w:szCs w:val="24"/>
        </w:rPr>
      </w:pPr>
    </w:p>
    <w:sectPr w:rsidR="00135F97" w:rsidRPr="003B5AE8" w:rsidSect="003B5AE8">
      <w:headerReference w:type="even" r:id="rId8"/>
      <w:headerReference w:type="default" r:id="rId9"/>
      <w:footerReference w:type="default" r:id="rId10"/>
      <w:headerReference w:type="first" r:id="rId11"/>
      <w:footerReference w:type="first" r:id="rId12"/>
      <w:pgSz w:w="12240" w:h="15840"/>
      <w:pgMar w:top="2268" w:right="104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609" w:rsidRDefault="00C41609" w:rsidP="00791C1A">
      <w:pPr>
        <w:spacing w:after="0" w:line="240" w:lineRule="auto"/>
      </w:pPr>
      <w:r>
        <w:separator/>
      </w:r>
    </w:p>
  </w:endnote>
  <w:endnote w:type="continuationSeparator" w:id="0">
    <w:p w:rsidR="00C41609" w:rsidRDefault="00C41609" w:rsidP="0079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540D7" w:rsidRPr="002D6DD8" w:rsidRDefault="006540D7" w:rsidP="00C473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3E9C">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3E9C">
              <w:rPr>
                <w:rFonts w:ascii="Palatino Linotype" w:hAnsi="Palatino Linotype"/>
                <w:bCs/>
                <w:noProof/>
                <w:sz w:val="20"/>
              </w:rPr>
              <w:t>20</w:t>
            </w:r>
            <w:r>
              <w:rPr>
                <w:rFonts w:ascii="Palatino Linotype" w:hAnsi="Palatino Linotype"/>
                <w:bCs/>
                <w:noProof/>
                <w:sz w:val="20"/>
              </w:rPr>
              <w:fldChar w:fldCharType="end"/>
            </w:r>
          </w:p>
        </w:sdtContent>
      </w:sdt>
    </w:sdtContent>
  </w:sdt>
  <w:p w:rsidR="006540D7" w:rsidRDefault="006540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0D7" w:rsidRPr="000B69FA" w:rsidRDefault="006540D7" w:rsidP="00C473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3E9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3E9C">
      <w:rPr>
        <w:rFonts w:ascii="Palatino Linotype" w:hAnsi="Palatino Linotype"/>
        <w:bCs/>
        <w:noProof/>
        <w:sz w:val="20"/>
      </w:rPr>
      <w:t>20</w:t>
    </w:r>
    <w:r>
      <w:rPr>
        <w:rFonts w:ascii="Palatino Linotype" w:hAnsi="Palatino Linotype"/>
        <w:bCs/>
        <w:noProof/>
        <w:sz w:val="20"/>
      </w:rPr>
      <w:fldChar w:fldCharType="end"/>
    </w:r>
  </w:p>
  <w:p w:rsidR="006540D7" w:rsidRDefault="006540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609" w:rsidRDefault="00C41609" w:rsidP="00791C1A">
      <w:pPr>
        <w:spacing w:after="0" w:line="240" w:lineRule="auto"/>
      </w:pPr>
      <w:r>
        <w:separator/>
      </w:r>
    </w:p>
  </w:footnote>
  <w:footnote w:type="continuationSeparator" w:id="0">
    <w:p w:rsidR="00C41609" w:rsidRDefault="00C41609" w:rsidP="00791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0D7" w:rsidRDefault="00C4160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6540D7" w:rsidRPr="003B5AE8" w:rsidTr="00C47343">
      <w:trPr>
        <w:trHeight w:val="227"/>
      </w:trPr>
      <w:tc>
        <w:tcPr>
          <w:tcW w:w="2976" w:type="dxa"/>
          <w:vAlign w:val="center"/>
          <w:hideMark/>
        </w:tcPr>
        <w:p w:rsidR="006540D7" w:rsidRPr="003B5AE8" w:rsidRDefault="006540D7" w:rsidP="00FA172A">
          <w:pPr>
            <w:spacing w:after="0"/>
            <w:ind w:right="34"/>
            <w:jc w:val="right"/>
            <w:rPr>
              <w:rFonts w:ascii="Palatino Linotype" w:hAnsi="Palatino Linotype"/>
              <w:b/>
              <w:sz w:val="24"/>
              <w:szCs w:val="24"/>
            </w:rPr>
          </w:pPr>
          <w:r w:rsidRPr="003B5AE8">
            <w:rPr>
              <w:rFonts w:ascii="Palatino Linotype" w:hAnsi="Palatino Linotype"/>
              <w:b/>
              <w:sz w:val="24"/>
              <w:szCs w:val="24"/>
            </w:rPr>
            <w:t>Recurso de Revisión:</w:t>
          </w:r>
        </w:p>
      </w:tc>
      <w:tc>
        <w:tcPr>
          <w:tcW w:w="3543" w:type="dxa"/>
          <w:vAlign w:val="center"/>
          <w:hideMark/>
        </w:tcPr>
        <w:p w:rsidR="006540D7" w:rsidRPr="003B5AE8" w:rsidRDefault="006540D7" w:rsidP="00FA172A">
          <w:pPr>
            <w:pStyle w:val="Encabezado"/>
            <w:rPr>
              <w:rFonts w:ascii="Palatino Linotype" w:hAnsi="Palatino Linotype"/>
            </w:rPr>
          </w:pPr>
          <w:r w:rsidRPr="003B5AE8">
            <w:rPr>
              <w:rFonts w:ascii="Palatino Linotype" w:hAnsi="Palatino Linotype" w:cs="Arial"/>
              <w:bCs/>
              <w:lang w:val="es-MX" w:eastAsia="es-MX"/>
            </w:rPr>
            <w:t>05118/INFOEM/IP/RR/2025</w:t>
          </w:r>
        </w:p>
      </w:tc>
    </w:tr>
    <w:tr w:rsidR="006540D7" w:rsidRPr="003B5AE8" w:rsidTr="00C47343">
      <w:trPr>
        <w:trHeight w:val="242"/>
      </w:trPr>
      <w:tc>
        <w:tcPr>
          <w:tcW w:w="2976" w:type="dxa"/>
          <w:vAlign w:val="center"/>
          <w:hideMark/>
        </w:tcPr>
        <w:p w:rsidR="006540D7" w:rsidRPr="003B5AE8" w:rsidRDefault="006540D7" w:rsidP="00FA172A">
          <w:pPr>
            <w:spacing w:after="0"/>
            <w:ind w:right="34"/>
            <w:jc w:val="right"/>
            <w:rPr>
              <w:rFonts w:ascii="Palatino Linotype" w:hAnsi="Palatino Linotype"/>
              <w:b/>
              <w:sz w:val="24"/>
              <w:szCs w:val="24"/>
            </w:rPr>
          </w:pPr>
          <w:r w:rsidRPr="003B5AE8">
            <w:rPr>
              <w:rFonts w:ascii="Palatino Linotype" w:hAnsi="Palatino Linotype"/>
              <w:b/>
              <w:sz w:val="24"/>
              <w:szCs w:val="24"/>
            </w:rPr>
            <w:t>Sujeto Obligado:</w:t>
          </w:r>
        </w:p>
      </w:tc>
      <w:tc>
        <w:tcPr>
          <w:tcW w:w="3543" w:type="dxa"/>
          <w:vAlign w:val="center"/>
          <w:hideMark/>
        </w:tcPr>
        <w:p w:rsidR="006540D7" w:rsidRPr="003B5AE8" w:rsidRDefault="006540D7" w:rsidP="00FA172A">
          <w:pPr>
            <w:pStyle w:val="Encabezado"/>
            <w:jc w:val="both"/>
            <w:rPr>
              <w:rFonts w:ascii="Palatino Linotype" w:hAnsi="Palatino Linotype"/>
            </w:rPr>
          </w:pPr>
          <w:r w:rsidRPr="003B5AE8">
            <w:rPr>
              <w:rFonts w:ascii="Palatino Linotype" w:hAnsi="Palatino Linotype"/>
              <w:bCs/>
              <w:color w:val="000000"/>
              <w:lang w:val="es-MX"/>
            </w:rPr>
            <w:t xml:space="preserve">Ayuntamiento de Zinacantepec </w:t>
          </w:r>
        </w:p>
      </w:tc>
    </w:tr>
    <w:tr w:rsidR="006540D7" w:rsidRPr="003B5AE8" w:rsidTr="00C47343">
      <w:trPr>
        <w:trHeight w:val="342"/>
      </w:trPr>
      <w:tc>
        <w:tcPr>
          <w:tcW w:w="2976" w:type="dxa"/>
          <w:vAlign w:val="center"/>
          <w:hideMark/>
        </w:tcPr>
        <w:p w:rsidR="006540D7" w:rsidRPr="003B5AE8" w:rsidRDefault="006540D7" w:rsidP="00FA172A">
          <w:pPr>
            <w:spacing w:after="0"/>
            <w:ind w:right="34"/>
            <w:jc w:val="right"/>
            <w:rPr>
              <w:rFonts w:ascii="Palatino Linotype" w:hAnsi="Palatino Linotype"/>
              <w:b/>
              <w:sz w:val="24"/>
              <w:szCs w:val="24"/>
            </w:rPr>
          </w:pPr>
          <w:r w:rsidRPr="003B5AE8">
            <w:rPr>
              <w:rFonts w:ascii="Palatino Linotype" w:hAnsi="Palatino Linotype"/>
              <w:b/>
              <w:sz w:val="24"/>
              <w:szCs w:val="24"/>
            </w:rPr>
            <w:t>Comisionada Ponente:</w:t>
          </w:r>
        </w:p>
      </w:tc>
      <w:tc>
        <w:tcPr>
          <w:tcW w:w="3543" w:type="dxa"/>
          <w:vAlign w:val="center"/>
          <w:hideMark/>
        </w:tcPr>
        <w:p w:rsidR="006540D7" w:rsidRPr="003B5AE8" w:rsidRDefault="006540D7" w:rsidP="00FA172A">
          <w:pPr>
            <w:pStyle w:val="Encabezado"/>
            <w:rPr>
              <w:rFonts w:ascii="Palatino Linotype" w:hAnsi="Palatino Linotype"/>
            </w:rPr>
          </w:pPr>
          <w:r w:rsidRPr="003B5AE8">
            <w:rPr>
              <w:rFonts w:ascii="Palatino Linotype" w:hAnsi="Palatino Linotype"/>
            </w:rPr>
            <w:t>María del Rosario Mejía Ayala</w:t>
          </w:r>
        </w:p>
      </w:tc>
    </w:tr>
  </w:tbl>
  <w:p w:rsidR="006540D7" w:rsidRPr="00AE046A" w:rsidRDefault="00C41609" w:rsidP="00C47343">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6540D7" w:rsidRPr="003B5AE8" w:rsidTr="00C47343">
      <w:trPr>
        <w:trHeight w:val="227"/>
      </w:trPr>
      <w:tc>
        <w:tcPr>
          <w:tcW w:w="2977" w:type="dxa"/>
          <w:vAlign w:val="center"/>
          <w:hideMark/>
        </w:tcPr>
        <w:p w:rsidR="006540D7" w:rsidRPr="003B5AE8" w:rsidRDefault="006540D7" w:rsidP="00FA172A">
          <w:pPr>
            <w:spacing w:after="0" w:line="240" w:lineRule="auto"/>
            <w:jc w:val="right"/>
            <w:rPr>
              <w:rFonts w:ascii="Palatino Linotype" w:hAnsi="Palatino Linotype"/>
              <w:b/>
              <w:sz w:val="24"/>
              <w:szCs w:val="24"/>
            </w:rPr>
          </w:pPr>
          <w:r w:rsidRPr="003B5AE8">
            <w:rPr>
              <w:rFonts w:ascii="Palatino Linotype" w:hAnsi="Palatino Linotype"/>
              <w:b/>
              <w:sz w:val="24"/>
              <w:szCs w:val="24"/>
            </w:rPr>
            <w:t>Recurso de Revisión:</w:t>
          </w:r>
        </w:p>
      </w:tc>
      <w:tc>
        <w:tcPr>
          <w:tcW w:w="3684" w:type="dxa"/>
          <w:vAlign w:val="center"/>
          <w:hideMark/>
        </w:tcPr>
        <w:p w:rsidR="006540D7" w:rsidRPr="003B5AE8" w:rsidRDefault="006540D7" w:rsidP="00FA172A">
          <w:pPr>
            <w:pStyle w:val="Encabezado"/>
            <w:spacing w:line="276" w:lineRule="auto"/>
            <w:rPr>
              <w:rFonts w:ascii="Palatino Linotype" w:hAnsi="Palatino Linotype"/>
            </w:rPr>
          </w:pPr>
          <w:r w:rsidRPr="003B5AE8">
            <w:rPr>
              <w:rFonts w:ascii="Palatino Linotype" w:hAnsi="Palatino Linotype" w:cs="Arial"/>
              <w:bCs/>
              <w:lang w:val="es-MX" w:eastAsia="es-MX"/>
            </w:rPr>
            <w:t>05118/INFOEM/IP/RR/2025</w:t>
          </w:r>
        </w:p>
      </w:tc>
    </w:tr>
    <w:tr w:rsidR="006540D7" w:rsidRPr="003B5AE8" w:rsidTr="00C47343">
      <w:trPr>
        <w:trHeight w:val="242"/>
      </w:trPr>
      <w:tc>
        <w:tcPr>
          <w:tcW w:w="2977" w:type="dxa"/>
          <w:vAlign w:val="center"/>
          <w:hideMark/>
        </w:tcPr>
        <w:p w:rsidR="006540D7" w:rsidRPr="003B5AE8" w:rsidRDefault="006540D7" w:rsidP="00FA172A">
          <w:pPr>
            <w:spacing w:after="0" w:line="240" w:lineRule="auto"/>
            <w:jc w:val="right"/>
            <w:rPr>
              <w:rFonts w:ascii="Palatino Linotype" w:hAnsi="Palatino Linotype"/>
              <w:b/>
              <w:sz w:val="24"/>
              <w:szCs w:val="24"/>
            </w:rPr>
          </w:pPr>
          <w:r w:rsidRPr="003B5AE8">
            <w:rPr>
              <w:rFonts w:ascii="Palatino Linotype" w:hAnsi="Palatino Linotype"/>
              <w:b/>
              <w:sz w:val="24"/>
              <w:szCs w:val="24"/>
            </w:rPr>
            <w:t>Recurrente:</w:t>
          </w:r>
        </w:p>
      </w:tc>
      <w:tc>
        <w:tcPr>
          <w:tcW w:w="3684" w:type="dxa"/>
        </w:tcPr>
        <w:p w:rsidR="006540D7" w:rsidRPr="003B5AE8" w:rsidRDefault="006540D7" w:rsidP="00FA172A">
          <w:pPr>
            <w:pStyle w:val="Encabezado"/>
            <w:tabs>
              <w:tab w:val="left" w:pos="521"/>
            </w:tabs>
            <w:spacing w:line="276" w:lineRule="auto"/>
            <w:rPr>
              <w:rFonts w:ascii="Palatino Linotype" w:hAnsi="Palatino Linotype"/>
            </w:rPr>
          </w:pPr>
        </w:p>
      </w:tc>
    </w:tr>
    <w:tr w:rsidR="006540D7" w:rsidRPr="003B5AE8" w:rsidTr="00C47343">
      <w:trPr>
        <w:trHeight w:val="342"/>
      </w:trPr>
      <w:tc>
        <w:tcPr>
          <w:tcW w:w="2977" w:type="dxa"/>
          <w:vAlign w:val="center"/>
        </w:tcPr>
        <w:p w:rsidR="006540D7" w:rsidRPr="003B5AE8" w:rsidRDefault="006540D7" w:rsidP="00FA172A">
          <w:pPr>
            <w:spacing w:after="0" w:line="240" w:lineRule="auto"/>
            <w:jc w:val="right"/>
            <w:rPr>
              <w:rFonts w:ascii="Palatino Linotype" w:hAnsi="Palatino Linotype"/>
              <w:b/>
              <w:sz w:val="24"/>
              <w:szCs w:val="24"/>
            </w:rPr>
          </w:pPr>
          <w:r w:rsidRPr="003B5AE8">
            <w:rPr>
              <w:rFonts w:ascii="Palatino Linotype" w:hAnsi="Palatino Linotype"/>
              <w:b/>
              <w:sz w:val="24"/>
              <w:szCs w:val="24"/>
            </w:rPr>
            <w:t>Sujeto Obligado:</w:t>
          </w:r>
        </w:p>
      </w:tc>
      <w:tc>
        <w:tcPr>
          <w:tcW w:w="3684" w:type="dxa"/>
          <w:vAlign w:val="center"/>
        </w:tcPr>
        <w:p w:rsidR="006540D7" w:rsidRPr="003B5AE8" w:rsidRDefault="006540D7" w:rsidP="00FA172A">
          <w:pPr>
            <w:pStyle w:val="Encabezado"/>
            <w:spacing w:line="276" w:lineRule="auto"/>
            <w:jc w:val="both"/>
            <w:rPr>
              <w:rFonts w:ascii="Palatino Linotype" w:hAnsi="Palatino Linotype"/>
            </w:rPr>
          </w:pPr>
          <w:r w:rsidRPr="003B5AE8">
            <w:rPr>
              <w:rFonts w:ascii="Palatino Linotype" w:hAnsi="Palatino Linotype"/>
              <w:bCs/>
              <w:color w:val="000000"/>
              <w:lang w:val="es-MX"/>
            </w:rPr>
            <w:t>Ayuntamiento de Zinacantepec</w:t>
          </w:r>
        </w:p>
      </w:tc>
    </w:tr>
    <w:tr w:rsidR="006540D7" w:rsidRPr="003B5AE8" w:rsidTr="00C47343">
      <w:trPr>
        <w:trHeight w:val="342"/>
      </w:trPr>
      <w:tc>
        <w:tcPr>
          <w:tcW w:w="2977" w:type="dxa"/>
          <w:vAlign w:val="center"/>
        </w:tcPr>
        <w:p w:rsidR="006540D7" w:rsidRPr="003B5AE8" w:rsidRDefault="006540D7" w:rsidP="00FA172A">
          <w:pPr>
            <w:spacing w:after="0" w:line="240" w:lineRule="auto"/>
            <w:jc w:val="right"/>
            <w:rPr>
              <w:rFonts w:ascii="Palatino Linotype" w:hAnsi="Palatino Linotype"/>
              <w:b/>
              <w:sz w:val="24"/>
              <w:szCs w:val="24"/>
            </w:rPr>
          </w:pPr>
          <w:r w:rsidRPr="003B5AE8">
            <w:rPr>
              <w:rFonts w:ascii="Palatino Linotype" w:hAnsi="Palatino Linotype"/>
              <w:b/>
              <w:sz w:val="24"/>
              <w:szCs w:val="24"/>
            </w:rPr>
            <w:t>Comisionada Ponente:</w:t>
          </w:r>
        </w:p>
      </w:tc>
      <w:tc>
        <w:tcPr>
          <w:tcW w:w="3684" w:type="dxa"/>
          <w:vAlign w:val="center"/>
        </w:tcPr>
        <w:p w:rsidR="006540D7" w:rsidRPr="003B5AE8" w:rsidRDefault="006540D7" w:rsidP="00FA172A">
          <w:pPr>
            <w:pStyle w:val="Encabezado"/>
            <w:spacing w:line="276" w:lineRule="auto"/>
            <w:rPr>
              <w:rFonts w:ascii="Palatino Linotype" w:hAnsi="Palatino Linotype"/>
            </w:rPr>
          </w:pPr>
          <w:r w:rsidRPr="003B5AE8">
            <w:rPr>
              <w:rFonts w:ascii="Palatino Linotype" w:hAnsi="Palatino Linotype"/>
            </w:rPr>
            <w:t>María del Rosario Mejía Ayala</w:t>
          </w:r>
        </w:p>
      </w:tc>
    </w:tr>
  </w:tbl>
  <w:p w:rsidR="006540D7" w:rsidRPr="00C222C0" w:rsidRDefault="00C41609">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71F36"/>
    <w:multiLevelType w:val="multilevel"/>
    <w:tmpl w:val="4384A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31938"/>
    <w:multiLevelType w:val="hybridMultilevel"/>
    <w:tmpl w:val="667E698E"/>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8525BD3"/>
    <w:multiLevelType w:val="hybridMultilevel"/>
    <w:tmpl w:val="15247CE0"/>
    <w:lvl w:ilvl="0" w:tplc="534264F2">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15:restartNumberingAfterBreak="0">
    <w:nsid w:val="34317490"/>
    <w:multiLevelType w:val="hybridMultilevel"/>
    <w:tmpl w:val="3E9EA6D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5" w15:restartNumberingAfterBreak="0">
    <w:nsid w:val="3D470141"/>
    <w:multiLevelType w:val="hybridMultilevel"/>
    <w:tmpl w:val="9C04AC6A"/>
    <w:lvl w:ilvl="0" w:tplc="080A000F">
      <w:start w:val="2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C86822"/>
    <w:multiLevelType w:val="hybridMultilevel"/>
    <w:tmpl w:val="3840721E"/>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7"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8" w15:restartNumberingAfterBreak="0">
    <w:nsid w:val="52A42C5A"/>
    <w:multiLevelType w:val="hybridMultilevel"/>
    <w:tmpl w:val="71DA2A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2F1B34"/>
    <w:multiLevelType w:val="hybridMultilevel"/>
    <w:tmpl w:val="D6287C42"/>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0" w15:restartNumberingAfterBreak="0">
    <w:nsid w:val="5D166BEC"/>
    <w:multiLevelType w:val="hybridMultilevel"/>
    <w:tmpl w:val="36BEA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A883C0F"/>
    <w:multiLevelType w:val="hybridMultilevel"/>
    <w:tmpl w:val="1E10BDA2"/>
    <w:lvl w:ilvl="0" w:tplc="0B0E9E0E">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3" w15:restartNumberingAfterBreak="0">
    <w:nsid w:val="6DFC2A3D"/>
    <w:multiLevelType w:val="hybridMultilevel"/>
    <w:tmpl w:val="DEBEB9DE"/>
    <w:lvl w:ilvl="0" w:tplc="75DACC22">
      <w:start w:val="1"/>
      <w:numFmt w:val="upperRoman"/>
      <w:lvlText w:val="%1."/>
      <w:lvlJc w:val="left"/>
      <w:pPr>
        <w:ind w:left="1818" w:hanging="720"/>
      </w:pPr>
      <w:rPr>
        <w:rFonts w:hint="default"/>
      </w:rPr>
    </w:lvl>
    <w:lvl w:ilvl="1" w:tplc="080A0019" w:tentative="1">
      <w:start w:val="1"/>
      <w:numFmt w:val="lowerLetter"/>
      <w:lvlText w:val="%2."/>
      <w:lvlJc w:val="left"/>
      <w:pPr>
        <w:ind w:left="2178" w:hanging="360"/>
      </w:pPr>
    </w:lvl>
    <w:lvl w:ilvl="2" w:tplc="080A001B" w:tentative="1">
      <w:start w:val="1"/>
      <w:numFmt w:val="lowerRoman"/>
      <w:lvlText w:val="%3."/>
      <w:lvlJc w:val="right"/>
      <w:pPr>
        <w:ind w:left="2898" w:hanging="180"/>
      </w:pPr>
    </w:lvl>
    <w:lvl w:ilvl="3" w:tplc="080A000F" w:tentative="1">
      <w:start w:val="1"/>
      <w:numFmt w:val="decimal"/>
      <w:lvlText w:val="%4."/>
      <w:lvlJc w:val="left"/>
      <w:pPr>
        <w:ind w:left="3618" w:hanging="360"/>
      </w:pPr>
    </w:lvl>
    <w:lvl w:ilvl="4" w:tplc="080A0019" w:tentative="1">
      <w:start w:val="1"/>
      <w:numFmt w:val="lowerLetter"/>
      <w:lvlText w:val="%5."/>
      <w:lvlJc w:val="left"/>
      <w:pPr>
        <w:ind w:left="4338" w:hanging="360"/>
      </w:pPr>
    </w:lvl>
    <w:lvl w:ilvl="5" w:tplc="080A001B" w:tentative="1">
      <w:start w:val="1"/>
      <w:numFmt w:val="lowerRoman"/>
      <w:lvlText w:val="%6."/>
      <w:lvlJc w:val="right"/>
      <w:pPr>
        <w:ind w:left="5058" w:hanging="180"/>
      </w:pPr>
    </w:lvl>
    <w:lvl w:ilvl="6" w:tplc="080A000F" w:tentative="1">
      <w:start w:val="1"/>
      <w:numFmt w:val="decimal"/>
      <w:lvlText w:val="%7."/>
      <w:lvlJc w:val="left"/>
      <w:pPr>
        <w:ind w:left="5778" w:hanging="360"/>
      </w:pPr>
    </w:lvl>
    <w:lvl w:ilvl="7" w:tplc="080A0019" w:tentative="1">
      <w:start w:val="1"/>
      <w:numFmt w:val="lowerLetter"/>
      <w:lvlText w:val="%8."/>
      <w:lvlJc w:val="left"/>
      <w:pPr>
        <w:ind w:left="6498" w:hanging="360"/>
      </w:pPr>
    </w:lvl>
    <w:lvl w:ilvl="8" w:tplc="080A001B" w:tentative="1">
      <w:start w:val="1"/>
      <w:numFmt w:val="lowerRoman"/>
      <w:lvlText w:val="%9."/>
      <w:lvlJc w:val="right"/>
      <w:pPr>
        <w:ind w:left="7218" w:hanging="180"/>
      </w:pPr>
    </w:lvl>
  </w:abstractNum>
  <w:abstractNum w:abstractNumId="14" w15:restartNumberingAfterBreak="0">
    <w:nsid w:val="73153C82"/>
    <w:multiLevelType w:val="hybridMultilevel"/>
    <w:tmpl w:val="10202076"/>
    <w:lvl w:ilvl="0" w:tplc="A82AC53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5" w15:restartNumberingAfterBreak="0">
    <w:nsid w:val="7BAF3DB4"/>
    <w:multiLevelType w:val="hybridMultilevel"/>
    <w:tmpl w:val="44D61962"/>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1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15"/>
  </w:num>
  <w:num w:numId="3">
    <w:abstractNumId w:val="16"/>
  </w:num>
  <w:num w:numId="4">
    <w:abstractNumId w:val="9"/>
  </w:num>
  <w:num w:numId="5">
    <w:abstractNumId w:val="11"/>
  </w:num>
  <w:num w:numId="6">
    <w:abstractNumId w:val="4"/>
  </w:num>
  <w:num w:numId="7">
    <w:abstractNumId w:val="5"/>
  </w:num>
  <w:num w:numId="8">
    <w:abstractNumId w:val="10"/>
  </w:num>
  <w:num w:numId="9">
    <w:abstractNumId w:val="8"/>
  </w:num>
  <w:num w:numId="10">
    <w:abstractNumId w:val="7"/>
  </w:num>
  <w:num w:numId="11">
    <w:abstractNumId w:val="12"/>
  </w:num>
  <w:num w:numId="12">
    <w:abstractNumId w:val="13"/>
  </w:num>
  <w:num w:numId="13">
    <w:abstractNumId w:val="6"/>
  </w:num>
  <w:num w:numId="14">
    <w:abstractNumId w:val="0"/>
  </w:num>
  <w:num w:numId="15">
    <w:abstractNumId w:val="14"/>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1A"/>
    <w:rsid w:val="000225FC"/>
    <w:rsid w:val="000739D6"/>
    <w:rsid w:val="000A3175"/>
    <w:rsid w:val="000D6107"/>
    <w:rsid w:val="000E6B31"/>
    <w:rsid w:val="000E7C44"/>
    <w:rsid w:val="00135F97"/>
    <w:rsid w:val="00161F86"/>
    <w:rsid w:val="00181086"/>
    <w:rsid w:val="001B7EC2"/>
    <w:rsid w:val="00206E43"/>
    <w:rsid w:val="002203E1"/>
    <w:rsid w:val="00224377"/>
    <w:rsid w:val="00280033"/>
    <w:rsid w:val="002A1170"/>
    <w:rsid w:val="002A7A5F"/>
    <w:rsid w:val="002B4D2A"/>
    <w:rsid w:val="00314CCE"/>
    <w:rsid w:val="00327BB9"/>
    <w:rsid w:val="00350F3F"/>
    <w:rsid w:val="00360861"/>
    <w:rsid w:val="003B1FAE"/>
    <w:rsid w:val="003B5AE8"/>
    <w:rsid w:val="00406EC3"/>
    <w:rsid w:val="00446DFD"/>
    <w:rsid w:val="0046294D"/>
    <w:rsid w:val="00490324"/>
    <w:rsid w:val="004A794B"/>
    <w:rsid w:val="004B51AD"/>
    <w:rsid w:val="004D279A"/>
    <w:rsid w:val="004F58B4"/>
    <w:rsid w:val="005102E9"/>
    <w:rsid w:val="00522F48"/>
    <w:rsid w:val="005258F2"/>
    <w:rsid w:val="005349B1"/>
    <w:rsid w:val="005C6500"/>
    <w:rsid w:val="0061520A"/>
    <w:rsid w:val="006540D7"/>
    <w:rsid w:val="00685D08"/>
    <w:rsid w:val="006C4F49"/>
    <w:rsid w:val="00772419"/>
    <w:rsid w:val="00791C1A"/>
    <w:rsid w:val="007A79B1"/>
    <w:rsid w:val="007B7965"/>
    <w:rsid w:val="007C1F51"/>
    <w:rsid w:val="008135C9"/>
    <w:rsid w:val="00864AF9"/>
    <w:rsid w:val="00866830"/>
    <w:rsid w:val="008B0C27"/>
    <w:rsid w:val="008B1A53"/>
    <w:rsid w:val="008B3BDB"/>
    <w:rsid w:val="008C0532"/>
    <w:rsid w:val="008D7B1F"/>
    <w:rsid w:val="0090066B"/>
    <w:rsid w:val="009561FD"/>
    <w:rsid w:val="00A109D2"/>
    <w:rsid w:val="00A15550"/>
    <w:rsid w:val="00A42712"/>
    <w:rsid w:val="00AA7A68"/>
    <w:rsid w:val="00AC3E9C"/>
    <w:rsid w:val="00B25FEC"/>
    <w:rsid w:val="00B32B85"/>
    <w:rsid w:val="00C033C1"/>
    <w:rsid w:val="00C37399"/>
    <w:rsid w:val="00C41609"/>
    <w:rsid w:val="00C47343"/>
    <w:rsid w:val="00C91D70"/>
    <w:rsid w:val="00CB3863"/>
    <w:rsid w:val="00CB3A9D"/>
    <w:rsid w:val="00CC4ED8"/>
    <w:rsid w:val="00D04217"/>
    <w:rsid w:val="00D37989"/>
    <w:rsid w:val="00D401C2"/>
    <w:rsid w:val="00DA666E"/>
    <w:rsid w:val="00E03689"/>
    <w:rsid w:val="00E50FB9"/>
    <w:rsid w:val="00E56E2A"/>
    <w:rsid w:val="00EA7697"/>
    <w:rsid w:val="00F155DB"/>
    <w:rsid w:val="00F722A8"/>
    <w:rsid w:val="00FA17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2D66CD4-1F87-452E-B66A-7606F0E8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00796">
      <w:bodyDiv w:val="1"/>
      <w:marLeft w:val="0"/>
      <w:marRight w:val="0"/>
      <w:marTop w:val="0"/>
      <w:marBottom w:val="0"/>
      <w:divBdr>
        <w:top w:val="none" w:sz="0" w:space="0" w:color="auto"/>
        <w:left w:val="none" w:sz="0" w:space="0" w:color="auto"/>
        <w:bottom w:val="none" w:sz="0" w:space="0" w:color="auto"/>
        <w:right w:val="none" w:sz="0" w:space="0" w:color="auto"/>
      </w:divBdr>
    </w:div>
    <w:div w:id="999698790">
      <w:bodyDiv w:val="1"/>
      <w:marLeft w:val="0"/>
      <w:marRight w:val="0"/>
      <w:marTop w:val="0"/>
      <w:marBottom w:val="0"/>
      <w:divBdr>
        <w:top w:val="none" w:sz="0" w:space="0" w:color="auto"/>
        <w:left w:val="none" w:sz="0" w:space="0" w:color="auto"/>
        <w:bottom w:val="none" w:sz="0" w:space="0" w:color="auto"/>
        <w:right w:val="none" w:sz="0" w:space="0" w:color="auto"/>
      </w:divBdr>
    </w:div>
    <w:div w:id="1041443281">
      <w:bodyDiv w:val="1"/>
      <w:marLeft w:val="0"/>
      <w:marRight w:val="0"/>
      <w:marTop w:val="0"/>
      <w:marBottom w:val="0"/>
      <w:divBdr>
        <w:top w:val="none" w:sz="0" w:space="0" w:color="auto"/>
        <w:left w:val="none" w:sz="0" w:space="0" w:color="auto"/>
        <w:bottom w:val="none" w:sz="0" w:space="0" w:color="auto"/>
        <w:right w:val="none" w:sz="0" w:space="0" w:color="auto"/>
      </w:divBdr>
      <w:divsChild>
        <w:div w:id="1085497773">
          <w:marLeft w:val="0"/>
          <w:marRight w:val="0"/>
          <w:marTop w:val="0"/>
          <w:marBottom w:val="0"/>
          <w:divBdr>
            <w:top w:val="none" w:sz="0" w:space="0" w:color="auto"/>
            <w:left w:val="none" w:sz="0" w:space="0" w:color="auto"/>
            <w:bottom w:val="none" w:sz="0" w:space="0" w:color="auto"/>
            <w:right w:val="none" w:sz="0" w:space="0" w:color="auto"/>
          </w:divBdr>
        </w:div>
      </w:divsChild>
    </w:div>
    <w:div w:id="1849174732">
      <w:bodyDiv w:val="1"/>
      <w:marLeft w:val="0"/>
      <w:marRight w:val="0"/>
      <w:marTop w:val="0"/>
      <w:marBottom w:val="0"/>
      <w:divBdr>
        <w:top w:val="none" w:sz="0" w:space="0" w:color="auto"/>
        <w:left w:val="none" w:sz="0" w:space="0" w:color="auto"/>
        <w:bottom w:val="none" w:sz="0" w:space="0" w:color="auto"/>
        <w:right w:val="none" w:sz="0" w:space="0" w:color="auto"/>
      </w:divBdr>
    </w:div>
    <w:div w:id="213008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BFC6D-FAA5-4214-BCB6-2BBB964A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4162</Words>
  <Characters>22897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2025-05-30T16:55:00Z</cp:lastPrinted>
  <dcterms:created xsi:type="dcterms:W3CDTF">2025-05-22T03:00:00Z</dcterms:created>
  <dcterms:modified xsi:type="dcterms:W3CDTF">2025-06-03T22:50:00Z</dcterms:modified>
</cp:coreProperties>
</file>