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20F46F7"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5B739A">
        <w:t>dos de julio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33137D9D"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762639">
        <w:rPr>
          <w:rFonts w:eastAsia="Palatino Linotype" w:cs="Palatino Linotype"/>
          <w:b/>
          <w:bCs/>
          <w:color w:val="000000" w:themeColor="text1"/>
          <w:lang w:val="es-ES"/>
        </w:rPr>
        <w:t>03355/INFOEM/IP/RR/2025</w:t>
      </w:r>
      <w:bookmarkEnd w:id="0"/>
      <w:r w:rsidRPr="70652167">
        <w:rPr>
          <w:rFonts w:eastAsia="Palatino Linotype" w:cs="Palatino Linotype"/>
          <w:color w:val="000000" w:themeColor="text1"/>
          <w:lang w:val="es-ES"/>
        </w:rPr>
        <w:t xml:space="preserve">, interpuesto por </w:t>
      </w:r>
      <w:r w:rsidR="00DE191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FFAEB16"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034CDB">
        <w:rPr>
          <w:rFonts w:eastAsia="Palatino Linotype" w:cs="Palatino Linotype"/>
          <w:color w:val="000000"/>
          <w:szCs w:val="24"/>
        </w:rPr>
        <w:t>treinta de enero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561ACD">
        <w:rPr>
          <w:rFonts w:eastAsia="Palatino Linotype" w:cs="Palatino Linotype"/>
          <w:b/>
          <w:bCs/>
          <w:color w:val="000000"/>
          <w:szCs w:val="24"/>
        </w:rPr>
        <w:t>00589/TOLUCA/IP/2025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D59EB13" w:rsidR="00A970D5" w:rsidRPr="006922F5" w:rsidRDefault="70652167" w:rsidP="009950AD">
      <w:pPr>
        <w:pStyle w:val="Fundamentos"/>
      </w:pPr>
      <w:r w:rsidRPr="70652167">
        <w:rPr>
          <w:lang w:val="es-ES"/>
        </w:rPr>
        <w:t>«</w:t>
      </w:r>
      <w:r w:rsidR="00561ACD" w:rsidRPr="00561ACD">
        <w:rPr>
          <w:lang w:val="es-ES"/>
        </w:rPr>
        <w:t xml:space="preserve">Solicito todos los oficios con anexos que fueros enviados por parte de la Unidad de Transparencia a todos los Servidores </w:t>
      </w:r>
      <w:proofErr w:type="spellStart"/>
      <w:r w:rsidR="00561ACD" w:rsidRPr="00561ACD">
        <w:rPr>
          <w:lang w:val="es-ES"/>
        </w:rPr>
        <w:t>Publicos</w:t>
      </w:r>
      <w:proofErr w:type="spellEnd"/>
      <w:r w:rsidR="00561ACD" w:rsidRPr="00561ACD">
        <w:rPr>
          <w:lang w:val="es-ES"/>
        </w:rPr>
        <w:t xml:space="preserve"> Habilitados durante el mes de noviembre del año 2019.</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519B10D4" w14:textId="7E37AE94" w:rsidR="00C7445D" w:rsidRPr="006922F5" w:rsidRDefault="00C7445D" w:rsidP="00C7445D">
      <w:pPr>
        <w:pStyle w:val="Ttulo2"/>
        <w:rPr>
          <w:rFonts w:eastAsia="Palatino Linotype"/>
        </w:rPr>
      </w:pPr>
      <w:r>
        <w:rPr>
          <w:rFonts w:eastAsia="Palatino Linotype"/>
        </w:rPr>
        <w:t>SEGUNDO</w:t>
      </w:r>
      <w:r w:rsidRPr="006922F5">
        <w:rPr>
          <w:rFonts w:eastAsia="Palatino Linotype"/>
        </w:rPr>
        <w:t xml:space="preserve">. De la </w:t>
      </w:r>
      <w:r>
        <w:rPr>
          <w:rFonts w:eastAsia="Palatino Linotype"/>
        </w:rPr>
        <w:t>prórroga para atender la s</w:t>
      </w:r>
      <w:r w:rsidRPr="006922F5">
        <w:rPr>
          <w:rFonts w:eastAsia="Palatino Linotype"/>
        </w:rPr>
        <w:t xml:space="preserve">olicitud de </w:t>
      </w:r>
      <w:r>
        <w:rPr>
          <w:rFonts w:eastAsia="Palatino Linotype"/>
        </w:rPr>
        <w:t>i</w:t>
      </w:r>
      <w:r w:rsidRPr="006922F5">
        <w:rPr>
          <w:rFonts w:eastAsia="Palatino Linotype"/>
        </w:rPr>
        <w:t>nformación.</w:t>
      </w:r>
    </w:p>
    <w:p w14:paraId="44E18675" w14:textId="7A9E8552" w:rsidR="00C7445D" w:rsidRPr="006922F5" w:rsidRDefault="00034CDB" w:rsidP="00C7445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veintiuno de febrero</w:t>
      </w:r>
      <w:r w:rsidR="00C7445D">
        <w:rPr>
          <w:rFonts w:eastAsia="Palatino Linotype" w:cs="Palatino Linotype"/>
          <w:color w:val="000000"/>
          <w:szCs w:val="24"/>
        </w:rPr>
        <w:t xml:space="preserve"> de dos mil veinticinco</w:t>
      </w:r>
      <w:r w:rsidR="00C7445D" w:rsidRPr="006922F5">
        <w:rPr>
          <w:rFonts w:eastAsia="Palatino Linotype" w:cs="Palatino Linotype"/>
          <w:color w:val="000000"/>
          <w:szCs w:val="24"/>
        </w:rPr>
        <w:t xml:space="preserve">, </w:t>
      </w:r>
      <w:r w:rsidR="00C7445D">
        <w:rPr>
          <w:rFonts w:eastAsia="Palatino Linotype" w:cs="Palatino Linotype"/>
          <w:color w:val="000000"/>
          <w:szCs w:val="24"/>
        </w:rPr>
        <w:t>el</w:t>
      </w:r>
      <w:r w:rsidR="00C7445D" w:rsidRPr="006922F5">
        <w:rPr>
          <w:rFonts w:eastAsia="Palatino Linotype" w:cs="Palatino Linotype"/>
          <w:color w:val="000000"/>
          <w:szCs w:val="24"/>
        </w:rPr>
        <w:t xml:space="preserve"> </w:t>
      </w:r>
      <w:r w:rsidR="00C7445D">
        <w:rPr>
          <w:rFonts w:eastAsia="Palatino Linotype" w:cs="Palatino Linotype"/>
          <w:color w:val="000000"/>
          <w:szCs w:val="24"/>
        </w:rPr>
        <w:t xml:space="preserve">Sujeto Obligado informó al Recurrente que el término para dar respuesta a la solicitud se ampliaba por un periodo de siete días </w:t>
      </w:r>
      <w:proofErr w:type="gramStart"/>
      <w:r w:rsidR="00C7445D">
        <w:rPr>
          <w:rFonts w:eastAsia="Palatino Linotype" w:cs="Palatino Linotype"/>
          <w:color w:val="000000"/>
          <w:szCs w:val="24"/>
        </w:rPr>
        <w:lastRenderedPageBreak/>
        <w:t>adicionales</w:t>
      </w:r>
      <w:proofErr w:type="gramEnd"/>
      <w:r w:rsidR="00C7445D">
        <w:rPr>
          <w:rFonts w:eastAsia="Palatino Linotype" w:cs="Palatino Linotype"/>
          <w:color w:val="000000"/>
          <w:szCs w:val="24"/>
        </w:rPr>
        <w:t xml:space="preserve">, conforme al </w:t>
      </w:r>
      <w:r w:rsidR="00C7445D" w:rsidRPr="00C7445D">
        <w:rPr>
          <w:rFonts w:eastAsia="Palatino Linotype" w:cs="Palatino Linotype"/>
          <w:color w:val="000000"/>
          <w:szCs w:val="24"/>
        </w:rPr>
        <w:t xml:space="preserve">acuerdo </w:t>
      </w:r>
      <w:r w:rsidRPr="00034CDB">
        <w:rPr>
          <w:rFonts w:eastAsia="Palatino Linotype" w:cs="Palatino Linotype"/>
          <w:color w:val="000000"/>
          <w:szCs w:val="24"/>
        </w:rPr>
        <w:t>CT/SE/92 /2025</w:t>
      </w:r>
      <w:r w:rsidR="00C7445D">
        <w:rPr>
          <w:rFonts w:eastAsia="Palatino Linotype" w:cs="Palatino Linotype"/>
          <w:color w:val="000000"/>
          <w:szCs w:val="24"/>
        </w:rPr>
        <w:t xml:space="preserve"> emitido por el Comité de Transparencia en la </w:t>
      </w:r>
      <w:r w:rsidRPr="00034CDB">
        <w:rPr>
          <w:rFonts w:eastAsia="Palatino Linotype" w:cs="Palatino Linotype"/>
          <w:color w:val="000000"/>
          <w:szCs w:val="24"/>
        </w:rPr>
        <w:t>Nonagésima Segunda Sesión Extraordinaria</w:t>
      </w:r>
      <w:r w:rsidR="00C7445D">
        <w:rPr>
          <w:rFonts w:eastAsia="Palatino Linotype" w:cs="Palatino Linotype"/>
          <w:color w:val="000000"/>
          <w:szCs w:val="24"/>
        </w:rPr>
        <w:t>, adjuntando el acta de la sesión conforme a lo dispuesto en el artículo 163 de la Ley de la materia.</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1AEDC68E" w14:textId="1816F531" w:rsidR="00A970D5" w:rsidRPr="006922F5" w:rsidRDefault="00C7445D"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6FA9CE1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0273A1">
        <w:rPr>
          <w:rFonts w:eastAsia="Palatino Linotype" w:cs="Palatino Linotype"/>
          <w:color w:val="000000"/>
          <w:szCs w:val="24"/>
        </w:rPr>
        <w:t>cinco</w:t>
      </w:r>
      <w:r w:rsidR="00034CDB">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67583403" w14:textId="77777777" w:rsidR="00241BB6" w:rsidRDefault="23740614" w:rsidP="00241BB6">
      <w:pPr>
        <w:pStyle w:val="Fundamentos"/>
        <w:rPr>
          <w:lang w:val="es-ES"/>
        </w:rPr>
      </w:pPr>
      <w:r w:rsidRPr="23740614">
        <w:rPr>
          <w:lang w:val="es-ES"/>
        </w:rPr>
        <w:t>«</w:t>
      </w:r>
      <w:r w:rsidR="00241BB6" w:rsidRPr="00241BB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0BB21F" w14:textId="77777777" w:rsidR="00241BB6" w:rsidRPr="00241BB6" w:rsidRDefault="00241BB6" w:rsidP="00241BB6">
      <w:pPr>
        <w:pStyle w:val="Fundamentos"/>
        <w:rPr>
          <w:lang w:val="es-ES"/>
        </w:rPr>
      </w:pPr>
    </w:p>
    <w:p w14:paraId="3FE4A9EF" w14:textId="3DD05040" w:rsidR="00A970D5" w:rsidRPr="00034CDB" w:rsidRDefault="00241BB6" w:rsidP="00241BB6">
      <w:pPr>
        <w:pStyle w:val="Fundamentos"/>
        <w:rPr>
          <w:lang w:val="es-ES"/>
        </w:rPr>
      </w:pPr>
      <w:r w:rsidRPr="00241BB6">
        <w:rPr>
          <w:lang w:val="es-ES"/>
        </w:rPr>
        <w:t>En atención a la solicitud con folio 0589/TOLUCA/IP/2025, me permito adjuntar al presente la respuesta correspondiente. Sin más por el momento, reciba un saludo.</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01CB7144"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El Sujeto Obligado adjuntó a la respuesta el</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 denominado</w:t>
      </w:r>
      <w:r w:rsidRPr="000C723E">
        <w:rPr>
          <w:rFonts w:eastAsia="Palatino Linotype" w:cs="Palatino Linotype"/>
          <w:color w:val="000000"/>
          <w:szCs w:val="24"/>
          <w:lang w:val="es-MX"/>
        </w:rPr>
        <w:t xml:space="preserve"> </w:t>
      </w:r>
      <w:r w:rsidRPr="000C723E">
        <w:rPr>
          <w:rFonts w:eastAsia="Palatino Linotype" w:cs="Palatino Linotype"/>
          <w:b/>
          <w:color w:val="000000"/>
          <w:szCs w:val="24"/>
          <w:lang w:val="es-MX"/>
        </w:rPr>
        <w:t>«</w:t>
      </w:r>
      <w:r w:rsidR="00D867D0" w:rsidRPr="00D867D0">
        <w:rPr>
          <w:rFonts w:eastAsia="Palatino Linotype" w:cs="Palatino Linotype"/>
          <w:b/>
          <w:color w:val="000000"/>
          <w:szCs w:val="24"/>
          <w:lang w:val="es-MX"/>
        </w:rPr>
        <w:t>R. 00589_25.pdf</w:t>
      </w:r>
      <w:r w:rsidRPr="000C723E">
        <w:rPr>
          <w:rFonts w:eastAsia="Palatino Linotype" w:cs="Palatino Linotype"/>
          <w:b/>
          <w:color w:val="000000"/>
          <w:szCs w:val="24"/>
          <w:lang w:val="es-MX"/>
        </w:rPr>
        <w:t xml:space="preserve">» </w:t>
      </w:r>
      <w:r w:rsidRPr="000C723E">
        <w:rPr>
          <w:rFonts w:eastAsia="Palatino Linotype" w:cs="Palatino Linotype"/>
          <w:color w:val="000000"/>
          <w:szCs w:val="24"/>
          <w:lang w:val="es-MX"/>
        </w:rPr>
        <w:t xml:space="preserve">y </w:t>
      </w:r>
      <w:r w:rsidRPr="000C723E">
        <w:rPr>
          <w:rFonts w:eastAsia="Palatino Linotype" w:cs="Palatino Linotype"/>
          <w:b/>
          <w:color w:val="000000"/>
          <w:szCs w:val="24"/>
          <w:lang w:val="es-MX"/>
        </w:rPr>
        <w:t>«</w:t>
      </w:r>
      <w:r w:rsidR="00D867D0" w:rsidRPr="00D867D0">
        <w:rPr>
          <w:rFonts w:eastAsia="Palatino Linotype" w:cs="Palatino Linotype"/>
          <w:b/>
          <w:color w:val="000000"/>
          <w:szCs w:val="24"/>
          <w:lang w:val="es-MX"/>
        </w:rPr>
        <w:t>Anexos 0589_25.pdf</w:t>
      </w:r>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5727FD87" w:rsidR="00A970D5" w:rsidRPr="006922F5" w:rsidRDefault="00C7445D"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1B6428C5"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034CDB">
        <w:rPr>
          <w:rFonts w:eastAsia="Palatino Linotype" w:cs="Palatino Linotype"/>
          <w:color w:val="000000"/>
          <w:szCs w:val="24"/>
        </w:rPr>
        <w:t xml:space="preserve"> veintiuno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762639">
        <w:rPr>
          <w:rFonts w:eastAsia="Palatino Linotype" w:cs="Palatino Linotype"/>
          <w:b/>
          <w:color w:val="000000"/>
          <w:szCs w:val="24"/>
        </w:rPr>
        <w:t>03355/INFOEM/IP/RR/2025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4CD7882E" w:rsidR="00A970D5" w:rsidRPr="006922F5" w:rsidRDefault="5C35490E" w:rsidP="5C35490E">
      <w:pPr>
        <w:pStyle w:val="Fundamentos"/>
        <w:rPr>
          <w:b/>
          <w:bCs/>
          <w:lang w:val="es-ES"/>
        </w:rPr>
      </w:pPr>
      <w:r w:rsidRPr="5C35490E">
        <w:rPr>
          <w:lang w:val="es-ES"/>
        </w:rPr>
        <w:t>«</w:t>
      </w:r>
      <w:r w:rsidR="00CC5F13" w:rsidRPr="00CC5F13">
        <w:rPr>
          <w:lang w:val="es-ES"/>
        </w:rPr>
        <w:t>La Unidad de transparencia oculta la información es opaca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DD994A8" w:rsidR="00300EA0" w:rsidRPr="006922F5" w:rsidRDefault="00300EA0" w:rsidP="00300EA0">
      <w:pPr>
        <w:pStyle w:val="Fundamentos"/>
        <w:rPr>
          <w:b/>
          <w:bCs/>
          <w:lang w:val="es-ES"/>
        </w:rPr>
      </w:pPr>
      <w:r w:rsidRPr="5C35490E">
        <w:rPr>
          <w:lang w:val="es-ES"/>
        </w:rPr>
        <w:t>«</w:t>
      </w:r>
      <w:r w:rsidR="00346AEB" w:rsidRPr="00346AEB">
        <w:rPr>
          <w:lang w:val="es-ES"/>
        </w:rPr>
        <w:t xml:space="preserve">Falta información no entrega la información completa entrega otra en otro </w:t>
      </w:r>
      <w:proofErr w:type="spellStart"/>
      <w:r w:rsidR="00346AEB" w:rsidRPr="00346AEB">
        <w:rPr>
          <w:lang w:val="es-ES"/>
        </w:rPr>
        <w:t>saimex</w:t>
      </w:r>
      <w:proofErr w:type="spellEnd"/>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1FE3D3E9" w:rsidR="00A970D5" w:rsidRPr="006922F5" w:rsidRDefault="00C7445D"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3CDB6835"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034CDB">
        <w:rPr>
          <w:rFonts w:eastAsia="Palatino Linotype" w:cs="Palatino Linotype"/>
          <w:color w:val="000000" w:themeColor="text1"/>
          <w:lang w:val="es-ES"/>
        </w:rPr>
        <w:t>veinticinco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D9A7A9F" w:rsidR="00A970D5" w:rsidRPr="004941FA" w:rsidRDefault="00C7445D" w:rsidP="006922F5">
      <w:pPr>
        <w:pStyle w:val="Ttulo2"/>
        <w:rPr>
          <w:rFonts w:eastAsia="Palatino Linotype"/>
        </w:rPr>
      </w:pPr>
      <w:r>
        <w:rPr>
          <w:rFonts w:eastAsia="Palatino Linotype"/>
        </w:rPr>
        <w:t>SEX</w:t>
      </w:r>
      <w:r w:rsidR="007A1154" w:rsidRPr="004941FA">
        <w:rPr>
          <w:rFonts w:eastAsia="Palatino Linotype"/>
        </w:rPr>
        <w:t>TO</w:t>
      </w:r>
      <w:r w:rsidR="00A970D5" w:rsidRPr="004941FA">
        <w:rPr>
          <w:rFonts w:eastAsia="Palatino Linotype"/>
        </w:rPr>
        <w:t>. De la etapa de instrucción.</w:t>
      </w:r>
    </w:p>
    <w:p w14:paraId="499DF189" w14:textId="78613E92"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034CDB">
        <w:rPr>
          <w:rFonts w:eastAsia="Palatino Linotype" w:cs="Palatino Linotype"/>
          <w:color w:val="000000"/>
          <w:szCs w:val="24"/>
        </w:rPr>
        <w:t>tres</w:t>
      </w:r>
      <w:r w:rsidR="000C723E">
        <w:rPr>
          <w:rFonts w:eastAsia="Palatino Linotype" w:cs="Palatino Linotype"/>
          <w:color w:val="000000"/>
          <w:szCs w:val="24"/>
        </w:rPr>
        <w:t xml:space="preserve">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034CDB">
        <w:rPr>
          <w:rFonts w:eastAsia="Palatino Linotype" w:cs="Palatino Linotype"/>
          <w:color w:val="000000"/>
          <w:szCs w:val="24"/>
        </w:rPr>
        <w:t>l</w:t>
      </w:r>
      <w:r>
        <w:rPr>
          <w:rFonts w:eastAsia="Palatino Linotype" w:cs="Palatino Linotype"/>
          <w:color w:val="000000"/>
          <w:szCs w:val="24"/>
        </w:rPr>
        <w:t xml:space="preserve"> </w:t>
      </w:r>
      <w:r w:rsidRPr="00875A72">
        <w:rPr>
          <w:rFonts w:eastAsia="Palatino Linotype" w:cs="Palatino Linotype"/>
          <w:color w:val="000000"/>
          <w:szCs w:val="24"/>
        </w:rPr>
        <w:t>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034CDB" w:rsidRPr="00034CDB">
        <w:rPr>
          <w:rFonts w:eastAsia="Palatino Linotype" w:cs="Palatino Linotype"/>
          <w:b/>
          <w:color w:val="000000"/>
          <w:szCs w:val="24"/>
        </w:rPr>
        <w:t>2. Ratificación RR-335</w:t>
      </w:r>
      <w:r w:rsidR="00585FD2">
        <w:rPr>
          <w:rFonts w:eastAsia="Palatino Linotype" w:cs="Palatino Linotype"/>
          <w:b/>
          <w:color w:val="000000"/>
          <w:szCs w:val="24"/>
        </w:rPr>
        <w:t>5</w:t>
      </w:r>
      <w:r w:rsidR="00034CDB" w:rsidRPr="00034CDB">
        <w:rPr>
          <w:rFonts w:eastAsia="Palatino Linotype" w:cs="Palatino Linotype"/>
          <w:b/>
          <w:color w:val="000000"/>
          <w:szCs w:val="24"/>
        </w:rPr>
        <w:t>-2025.pdf</w:t>
      </w:r>
      <w:r>
        <w:rPr>
          <w:rFonts w:eastAsia="Palatino Linotype" w:cs="Palatino Linotype"/>
          <w:b/>
          <w:color w:val="000000"/>
          <w:szCs w:val="24"/>
        </w:rPr>
        <w:t>»</w:t>
      </w:r>
      <w:r w:rsidR="000C723E">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1F53AF">
        <w:rPr>
          <w:rFonts w:eastAsia="Palatino Linotype" w:cs="Palatino Linotype"/>
          <w:color w:val="000000"/>
          <w:szCs w:val="24"/>
        </w:rPr>
        <w:t>cuatro</w:t>
      </w:r>
      <w:r w:rsidR="000C723E">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 xml:space="preserve">el Recurrente no realizó manifestaciones, vertió alegatos ni presentó pruebas que a su derecho conviniera, así como tampoco se pronunció respecto del Informe Justificado. El </w:t>
      </w:r>
      <w:r>
        <w:rPr>
          <w:rFonts w:eastAsia="Palatino Linotype" w:cs="Palatino Linotype"/>
          <w:color w:val="000000"/>
          <w:szCs w:val="24"/>
        </w:rPr>
        <w:lastRenderedPageBreak/>
        <w:t>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F5FAB96" w:rsidR="00A970D5" w:rsidRPr="006922F5" w:rsidRDefault="007A1154" w:rsidP="006922F5">
      <w:pPr>
        <w:pStyle w:val="Ttulo2"/>
        <w:rPr>
          <w:rFonts w:eastAsia="Palatino Linotype"/>
        </w:rPr>
      </w:pPr>
      <w:r>
        <w:rPr>
          <w:rFonts w:eastAsia="Palatino Linotype"/>
        </w:rPr>
        <w:t>S</w:t>
      </w:r>
      <w:r w:rsidR="00C7445D">
        <w:rPr>
          <w:rFonts w:eastAsia="Palatino Linotype"/>
        </w:rPr>
        <w:t>ÉPTIMO</w:t>
      </w:r>
      <w:r w:rsidR="00A970D5" w:rsidRPr="006922F5">
        <w:rPr>
          <w:rFonts w:eastAsia="Palatino Linotype"/>
        </w:rPr>
        <w:t>. Del cierre de instrucción.</w:t>
      </w:r>
    </w:p>
    <w:p w14:paraId="2456F4BD" w14:textId="7390039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F53AF">
        <w:rPr>
          <w:rFonts w:eastAsia="Palatino Linotype" w:cs="Palatino Linotype"/>
          <w:color w:val="000000"/>
          <w:szCs w:val="24"/>
        </w:rPr>
        <w:t>diez</w:t>
      </w:r>
      <w:r w:rsidR="000C723E">
        <w:rPr>
          <w:rFonts w:eastAsia="Palatino Linotype" w:cs="Palatino Linotype"/>
          <w:color w:val="000000"/>
          <w:szCs w:val="24"/>
        </w:rPr>
        <w:t xml:space="preserve">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2076C2D5" w:rsidR="00302E72" w:rsidRPr="006054AA" w:rsidRDefault="00C7445D" w:rsidP="00302E72">
      <w:pPr>
        <w:pStyle w:val="Ttulo2"/>
        <w:rPr>
          <w:rFonts w:eastAsiaTheme="minorHAnsi"/>
          <w:lang w:eastAsia="en-US"/>
        </w:rPr>
      </w:pPr>
      <w:r>
        <w:rPr>
          <w:rFonts w:eastAsiaTheme="minorHAnsi"/>
          <w:lang w:eastAsia="en-US"/>
        </w:rPr>
        <w:t>OCTAVO</w:t>
      </w:r>
      <w:r w:rsidR="00302E72" w:rsidRPr="006054AA">
        <w:rPr>
          <w:rFonts w:eastAsiaTheme="minorHAnsi"/>
          <w:lang w:eastAsia="en-US"/>
        </w:rPr>
        <w:t>. De la ampliación del término para resolver.</w:t>
      </w:r>
    </w:p>
    <w:p w14:paraId="4D675BF4" w14:textId="30D896F6"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1F53AF">
        <w:rPr>
          <w:rFonts w:eastAsiaTheme="minorHAnsi" w:cstheme="minorBidi"/>
          <w:szCs w:val="24"/>
          <w:lang w:eastAsia="en-US"/>
        </w:rPr>
        <w:t>quince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 xml:space="preserve">trigésimo </w:t>
      </w:r>
      <w:r w:rsidR="001763AE" w:rsidRPr="001763AE">
        <w:rPr>
          <w:rFonts w:eastAsia="Palatino Linotype" w:cs="Palatino Linotype"/>
          <w:color w:val="000000"/>
          <w:szCs w:val="24"/>
        </w:rPr>
        <w:lastRenderedPageBreak/>
        <w:t>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lastRenderedPageBreak/>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lastRenderedPageBreak/>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32F0F">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lastRenderedPageBreak/>
        <w:t>En conclusión, se cubrieron los requisitos de procedencia y procedibilidad,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5D8F036" w14:textId="22C0E792" w:rsidR="009B73BE" w:rsidRDefault="009B73BE" w:rsidP="009B73BE">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w:t>
      </w:r>
      <w:r w:rsidR="004743C9">
        <w:rPr>
          <w:rFonts w:eastAsiaTheme="minorEastAsia" w:cstheme="minorBidi"/>
          <w:lang w:val="es-ES" w:eastAsia="en-US"/>
        </w:rPr>
        <w:t xml:space="preserve">n </w:t>
      </w:r>
      <w:r w:rsidR="001F53AF">
        <w:rPr>
          <w:rFonts w:eastAsiaTheme="minorEastAsia" w:cstheme="minorBidi"/>
          <w:lang w:val="es-ES" w:eastAsia="en-US"/>
        </w:rPr>
        <w:t xml:space="preserve">todos los oficios y sus anexos que fueron remitidos por parte de la Unidad de Transparencia a los servidores públicos habilitados del primero al treinta de </w:t>
      </w:r>
      <w:r w:rsidR="00026CB5">
        <w:rPr>
          <w:rFonts w:eastAsiaTheme="minorEastAsia" w:cstheme="minorBidi"/>
          <w:lang w:val="es-ES" w:eastAsia="en-US"/>
        </w:rPr>
        <w:t>noviembre</w:t>
      </w:r>
      <w:r w:rsidR="001F53AF">
        <w:rPr>
          <w:rFonts w:eastAsiaTheme="minorEastAsia" w:cstheme="minorBidi"/>
          <w:lang w:val="es-ES" w:eastAsia="en-US"/>
        </w:rPr>
        <w:t xml:space="preserve"> de dos mil diecinueve.</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20433D50" w14:textId="6A96A2A1"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 los siguientes documentos:</w:t>
      </w:r>
    </w:p>
    <w:p w14:paraId="2FE9F79F"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670E5338" w14:textId="28508B68" w:rsidR="004743C9" w:rsidRPr="004743C9" w:rsidRDefault="001F53AF" w:rsidP="001F53AF">
      <w:pPr>
        <w:pStyle w:val="Prrafodelista"/>
        <w:numPr>
          <w:ilvl w:val="0"/>
          <w:numId w:val="60"/>
        </w:numPr>
        <w:pBdr>
          <w:top w:val="nil"/>
          <w:left w:val="nil"/>
          <w:bottom w:val="nil"/>
          <w:right w:val="nil"/>
          <w:between w:val="nil"/>
        </w:pBdr>
        <w:contextualSpacing/>
        <w:rPr>
          <w:rFonts w:eastAsia="Palatino Linotype" w:cs="Palatino Linotype"/>
          <w:color w:val="000000"/>
          <w:lang w:val="es-MX"/>
        </w:rPr>
      </w:pPr>
      <w:r w:rsidRPr="001F53AF">
        <w:rPr>
          <w:rFonts w:eastAsia="Palatino Linotype" w:cs="Palatino Linotype"/>
          <w:b/>
          <w:color w:val="000000"/>
          <w:lang w:val="es-MX"/>
        </w:rPr>
        <w:t>R. 00584_25.pdf</w:t>
      </w:r>
      <w:r w:rsidR="004743C9" w:rsidRPr="004743C9">
        <w:rPr>
          <w:rFonts w:eastAsia="Palatino Linotype" w:cs="Palatino Linotype"/>
          <w:color w:val="000000"/>
          <w:lang w:val="es-MX"/>
        </w:rPr>
        <w:t>.</w:t>
      </w:r>
      <w:r w:rsidR="004743C9">
        <w:rPr>
          <w:rFonts w:eastAsia="Palatino Linotype" w:cs="Palatino Linotype"/>
          <w:color w:val="000000"/>
          <w:lang w:val="es-MX"/>
        </w:rPr>
        <w:t xml:space="preserve"> </w:t>
      </w:r>
      <w:r w:rsidR="00BC2773">
        <w:rPr>
          <w:rFonts w:eastAsia="Palatino Linotype" w:cs="Palatino Linotype"/>
          <w:color w:val="000000"/>
          <w:lang w:val="es-MX"/>
        </w:rPr>
        <w:t xml:space="preserve">Escrito de respuesta al solicitante suscrito por el Titular de la Unidad de Transparencia, </w:t>
      </w:r>
      <w:r w:rsidR="00A60E67">
        <w:rPr>
          <w:rFonts w:eastAsia="Palatino Linotype" w:cs="Palatino Linotype"/>
          <w:color w:val="000000"/>
          <w:lang w:val="es-MX"/>
        </w:rPr>
        <w:t>mediante el cual refirió que se hacía entrega de la información solicitada en versión pública, que fue aprobada en la Centésima Nonagésima Sesión Extraordinaria del Comité de Transparencia celebrada el veintiocho de febrero de dos mil veinticuatro (sic), en la que se emitió el Acuerdo CT/SE/190/07/2025.</w:t>
      </w:r>
    </w:p>
    <w:p w14:paraId="4AD0516A" w14:textId="0A2CC422" w:rsidR="00721851" w:rsidRPr="001F53AF" w:rsidRDefault="001F53AF" w:rsidP="001F53AF">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1F53AF">
        <w:rPr>
          <w:rFonts w:eastAsia="Palatino Linotype" w:cs="Palatino Linotype"/>
          <w:b/>
          <w:color w:val="000000"/>
          <w:lang w:val="es-MX"/>
        </w:rPr>
        <w:t>Anexos 0584_25.pdf</w:t>
      </w:r>
      <w:r w:rsidR="004743C9" w:rsidRPr="004743C9">
        <w:rPr>
          <w:rFonts w:eastAsia="Palatino Linotype" w:cs="Palatino Linotype"/>
          <w:color w:val="000000"/>
          <w:lang w:val="es-MX"/>
        </w:rPr>
        <w:t>.</w:t>
      </w:r>
      <w:r w:rsidR="00BC2773">
        <w:rPr>
          <w:rFonts w:eastAsia="Palatino Linotype" w:cs="Palatino Linotype"/>
          <w:color w:val="000000"/>
          <w:lang w:val="es-MX"/>
        </w:rPr>
        <w:t xml:space="preserve"> Documento que contiene </w:t>
      </w:r>
      <w:r w:rsidR="00A60E67">
        <w:rPr>
          <w:rFonts w:eastAsia="Palatino Linotype" w:cs="Palatino Linotype"/>
          <w:color w:val="000000"/>
          <w:lang w:val="es-MX"/>
        </w:rPr>
        <w:t>1</w:t>
      </w:r>
      <w:r w:rsidR="00C735D5">
        <w:rPr>
          <w:rFonts w:eastAsia="Palatino Linotype" w:cs="Palatino Linotype"/>
          <w:color w:val="000000"/>
          <w:lang w:val="es-MX"/>
        </w:rPr>
        <w:t>72</w:t>
      </w:r>
      <w:r w:rsidR="00A60E67">
        <w:rPr>
          <w:rFonts w:eastAsia="Palatino Linotype" w:cs="Palatino Linotype"/>
          <w:color w:val="000000"/>
          <w:lang w:val="es-MX"/>
        </w:rPr>
        <w:t xml:space="preserve"> oficios </w:t>
      </w:r>
      <w:r w:rsidR="00C735D5">
        <w:rPr>
          <w:rFonts w:eastAsia="Palatino Linotype" w:cs="Palatino Linotype"/>
          <w:color w:val="000000"/>
          <w:lang w:val="es-MX"/>
        </w:rPr>
        <w:t xml:space="preserve">y anexos </w:t>
      </w:r>
      <w:r w:rsidR="00A60E67">
        <w:rPr>
          <w:rFonts w:eastAsia="Palatino Linotype" w:cs="Palatino Linotype"/>
          <w:color w:val="000000"/>
          <w:lang w:val="es-MX"/>
        </w:rPr>
        <w:t xml:space="preserve">emitidos por la entonces Titular de la Unidad de Transparencia durante el periodo comprendido del primero al treinta y uno de </w:t>
      </w:r>
      <w:r w:rsidR="00C735D5">
        <w:rPr>
          <w:rFonts w:eastAsia="Palatino Linotype" w:cs="Palatino Linotype"/>
          <w:color w:val="000000"/>
          <w:lang w:val="es-MX"/>
        </w:rPr>
        <w:t>noviembre</w:t>
      </w:r>
      <w:r w:rsidR="00A60E67">
        <w:rPr>
          <w:rFonts w:eastAsia="Palatino Linotype" w:cs="Palatino Linotype"/>
          <w:color w:val="000000"/>
          <w:lang w:val="es-MX"/>
        </w:rPr>
        <w:t xml:space="preserve"> de dos mil diecinueve</w:t>
      </w:r>
      <w:r w:rsidR="00C735D5">
        <w:rPr>
          <w:rFonts w:eastAsia="Palatino Linotype" w:cs="Palatino Linotype"/>
          <w:color w:val="000000"/>
          <w:lang w:val="es-MX"/>
        </w:rPr>
        <w:t>.</w:t>
      </w:r>
    </w:p>
    <w:p w14:paraId="764390BE" w14:textId="77777777" w:rsidR="004743C9" w:rsidRDefault="004743C9" w:rsidP="009B73BE">
      <w:pPr>
        <w:pBdr>
          <w:top w:val="nil"/>
          <w:left w:val="nil"/>
          <w:bottom w:val="nil"/>
          <w:right w:val="nil"/>
          <w:between w:val="nil"/>
        </w:pBdr>
        <w:contextualSpacing/>
        <w:rPr>
          <w:rFonts w:eastAsia="Palatino Linotype" w:cs="Palatino Linotype"/>
          <w:color w:val="000000" w:themeColor="text1"/>
        </w:rPr>
      </w:pPr>
    </w:p>
    <w:p w14:paraId="1BF2F371" w14:textId="709179C8" w:rsidR="009B73BE" w:rsidRPr="00A60E67"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9B682B">
        <w:rPr>
          <w:rFonts w:eastAsia="Palatino Linotype" w:cs="Palatino Linotype"/>
          <w:color w:val="000000" w:themeColor="text1"/>
          <w:lang w:val="es-ES"/>
        </w:rPr>
        <w:t xml:space="preserve">que </w:t>
      </w:r>
      <w:r w:rsidR="00A60E67">
        <w:rPr>
          <w:rFonts w:eastAsia="Palatino Linotype" w:cs="Palatino Linotype"/>
          <w:color w:val="000000" w:themeColor="text1"/>
          <w:lang w:val="es-ES"/>
        </w:rPr>
        <w:t xml:space="preserve">la Unidad de Transparencia oculta </w:t>
      </w:r>
      <w:r w:rsidR="00A60E67">
        <w:rPr>
          <w:rFonts w:eastAsia="Palatino Linotype" w:cs="Palatino Linotype"/>
          <w:color w:val="000000" w:themeColor="text1"/>
          <w:lang w:val="es-ES"/>
        </w:rPr>
        <w:lastRenderedPageBreak/>
        <w:t>información y es opaca;</w:t>
      </w:r>
      <w:r>
        <w:rPr>
          <w:rFonts w:eastAsia="Palatino Linotype" w:cs="Palatino Linotype"/>
          <w:color w:val="000000" w:themeColor="text1"/>
          <w:lang w:val="es-ES"/>
        </w:rPr>
        <w:t xml:space="preserve"> dando como razones o motivos de inconformidad que</w:t>
      </w:r>
      <w:r w:rsidR="009B682B">
        <w:rPr>
          <w:rFonts w:eastAsia="Palatino Linotype" w:cs="Palatino Linotype"/>
          <w:color w:val="000000" w:themeColor="text1"/>
          <w:lang w:val="es-ES"/>
        </w:rPr>
        <w:t xml:space="preserve"> </w:t>
      </w:r>
      <w:r w:rsidR="00A60E67">
        <w:rPr>
          <w:rFonts w:eastAsia="Palatino Linotype" w:cs="Palatino Linotype"/>
          <w:color w:val="000000" w:themeColor="text1"/>
          <w:lang w:val="es-ES"/>
        </w:rPr>
        <w:t xml:space="preserve">no se entregó la información completa, ya que falta información que entregó </w:t>
      </w:r>
      <w:r w:rsidR="00A60E67">
        <w:rPr>
          <w:rFonts w:eastAsia="Palatino Linotype" w:cs="Palatino Linotype"/>
          <w:i/>
          <w:color w:val="000000" w:themeColor="text1"/>
          <w:lang w:val="es-ES"/>
        </w:rPr>
        <w:t xml:space="preserve">en otro </w:t>
      </w:r>
      <w:proofErr w:type="spellStart"/>
      <w:r w:rsidR="00A60E67">
        <w:rPr>
          <w:rFonts w:eastAsia="Palatino Linotype" w:cs="Palatino Linotype"/>
          <w:i/>
          <w:color w:val="000000" w:themeColor="text1"/>
          <w:lang w:val="es-ES"/>
        </w:rPr>
        <w:t>saimex</w:t>
      </w:r>
      <w:proofErr w:type="spellEnd"/>
      <w:r w:rsidR="00A60E67">
        <w:rPr>
          <w:rFonts w:eastAsia="Palatino Linotype" w:cs="Palatino Linotype"/>
          <w:color w:val="000000" w:themeColor="text1"/>
          <w:lang w:val="es-ES"/>
        </w:rPr>
        <w:t xml:space="preserve"> (sic).</w:t>
      </w:r>
    </w:p>
    <w:p w14:paraId="5271F404" w14:textId="77777777" w:rsidR="009B73BE" w:rsidRDefault="009B73BE" w:rsidP="009B73BE"/>
    <w:p w14:paraId="236C6402" w14:textId="22258626" w:rsidR="001864D9" w:rsidRPr="003A468E" w:rsidRDefault="001864D9" w:rsidP="00B542E4">
      <w:pPr>
        <w:rPr>
          <w:rFonts w:eastAsia="Palatino Linotype" w:cs="Palatino Linotype"/>
          <w:b/>
          <w:color w:val="000000"/>
        </w:rPr>
      </w:pPr>
      <w:r>
        <w:t>Durante la etapa de instrucción, el Sujeto Obligado rindió su Informe Justificado mediante la entrega de</w:t>
      </w:r>
      <w:r w:rsidR="00B542E4">
        <w:t>l</w:t>
      </w:r>
      <w:r>
        <w:t xml:space="preserve"> </w:t>
      </w:r>
      <w:r w:rsidR="00B542E4">
        <w:t>documento denominado «</w:t>
      </w:r>
      <w:r w:rsidR="00A60E67" w:rsidRPr="00A60E67">
        <w:rPr>
          <w:rFonts w:eastAsia="Palatino Linotype" w:cs="Palatino Linotype"/>
          <w:b/>
          <w:color w:val="000000"/>
        </w:rPr>
        <w:t>2. Ratificación RR-335</w:t>
      </w:r>
      <w:r w:rsidR="009E7767">
        <w:rPr>
          <w:rFonts w:eastAsia="Palatino Linotype" w:cs="Palatino Linotype"/>
          <w:b/>
          <w:color w:val="000000"/>
        </w:rPr>
        <w:t>5</w:t>
      </w:r>
      <w:r w:rsidR="00A60E67" w:rsidRPr="00A60E67">
        <w:rPr>
          <w:rFonts w:eastAsia="Palatino Linotype" w:cs="Palatino Linotype"/>
          <w:b/>
          <w:color w:val="000000"/>
        </w:rPr>
        <w:t>-2025.pdf</w:t>
      </w:r>
      <w:r w:rsidR="00B542E4">
        <w:rPr>
          <w:rFonts w:eastAsia="Palatino Linotype" w:cs="Palatino Linotype"/>
          <w:b/>
          <w:color w:val="000000"/>
        </w:rPr>
        <w:t>»</w:t>
      </w:r>
      <w:r w:rsidR="00B542E4">
        <w:rPr>
          <w:rFonts w:eastAsia="Palatino Linotype" w:cs="Palatino Linotype"/>
          <w:bCs/>
          <w:color w:val="000000"/>
        </w:rPr>
        <w:t xml:space="preserve">, por medio del cual </w:t>
      </w:r>
      <w:r w:rsidR="009B682B">
        <w:rPr>
          <w:rFonts w:eastAsia="Palatino Linotype" w:cs="Palatino Linotype"/>
          <w:bCs/>
          <w:color w:val="000000"/>
        </w:rPr>
        <w:t xml:space="preserve">el Titular de la Unidad de Transparencia </w:t>
      </w:r>
      <w:r w:rsidR="00DA5597">
        <w:rPr>
          <w:rFonts w:eastAsia="Palatino Linotype" w:cs="Palatino Linotype"/>
          <w:bCs/>
          <w:color w:val="000000"/>
        </w:rPr>
        <w:t>ratificó la respuesta emitida</w:t>
      </w:r>
      <w:r w:rsidR="00B542E4">
        <w:rPr>
          <w:rFonts w:eastAsia="Palatino Linotype" w:cs="Palatino Linotype"/>
          <w:bCs/>
          <w:color w:val="000000"/>
        </w:rPr>
        <w:t>.</w:t>
      </w:r>
    </w:p>
    <w:p w14:paraId="5C1200B5" w14:textId="77777777" w:rsidR="001864D9" w:rsidRDefault="001864D9" w:rsidP="009B73BE">
      <w:pPr>
        <w:rPr>
          <w:lang w:val="es-ES"/>
        </w:rPr>
      </w:pPr>
    </w:p>
    <w:p w14:paraId="1DD08E2F" w14:textId="667A30F8"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lastRenderedPageBreak/>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5819CED"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1FB560A5" w:rsidR="009B73BE" w:rsidRDefault="00416F29" w:rsidP="009B73BE">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48D54381" w14:textId="2A923656" w:rsidR="004F62A2" w:rsidRDefault="009B73BE" w:rsidP="004F62A2">
      <w:pPr>
        <w:ind w:left="-20" w:right="-20"/>
      </w:pPr>
      <w:r w:rsidRPr="35EB3152">
        <w:rPr>
          <w:lang w:val="es-ES"/>
        </w:rPr>
        <w:lastRenderedPageBreak/>
        <w:t xml:space="preserve">En segundo término, </w:t>
      </w:r>
      <w:r w:rsidR="00774B9E">
        <w:rPr>
          <w:lang w:val="es-ES"/>
        </w:rPr>
        <w:t xml:space="preserve">se debe destacar </w:t>
      </w:r>
      <w:r w:rsidR="00B542E4">
        <w:rPr>
          <w:lang w:val="es-ES"/>
        </w:rPr>
        <w:t xml:space="preserve">que </w:t>
      </w:r>
      <w:r w:rsidR="004F62A2" w:rsidRPr="2CE7142E">
        <w:rPr>
          <w:rFonts w:eastAsia="Palatino Linotype" w:cs="Palatino Linotype"/>
          <w:lang w:val="es-ES"/>
        </w:rPr>
        <w:t xml:space="preserve">el Sujeto Obligado no negó contar con la información solicitada; por el contrario, </w:t>
      </w:r>
      <w:r w:rsidR="00B542E4">
        <w:rPr>
          <w:rFonts w:eastAsia="Palatino Linotype" w:cs="Palatino Linotype"/>
          <w:lang w:val="es-ES"/>
        </w:rPr>
        <w:t>el Titular de la Unidad de Transparencia remitió 144 oficios remitidos por esa área a diversos servidores públicos habilitados generados en el periodo referido por el Recurrente</w:t>
      </w:r>
      <w:r w:rsidR="00120B2E">
        <w:rPr>
          <w:rFonts w:eastAsia="Palatino Linotype" w:cs="Palatino Linotype"/>
          <w:lang w:val="es-ES"/>
        </w:rPr>
        <w:t>.</w:t>
      </w:r>
      <w:r w:rsidR="00B542E4">
        <w:rPr>
          <w:rFonts w:eastAsia="Palatino Linotype" w:cs="Palatino Linotype"/>
          <w:lang w:val="es-ES"/>
        </w:rPr>
        <w:t xml:space="preserve"> </w:t>
      </w:r>
      <w:r w:rsidR="004F62A2" w:rsidRPr="2CE7142E">
        <w:rPr>
          <w:rFonts w:eastAsia="Palatino Linotype" w:cs="Palatino Linotype"/>
          <w:lang w:val="es-ES"/>
        </w:rPr>
        <w:t xml:space="preserve">Por tanto, se debe entender que el Sujeto Obligado </w:t>
      </w:r>
      <w:r w:rsidR="00B542E4">
        <w:rPr>
          <w:rFonts w:eastAsia="Palatino Linotype" w:cs="Palatino Linotype"/>
          <w:lang w:val="es-ES"/>
        </w:rPr>
        <w:t xml:space="preserve">tiene entre sus unidades administrativas a la Unidad de Transparencia, la cual </w:t>
      </w:r>
      <w:r w:rsidR="004F62A2" w:rsidRPr="2CE7142E">
        <w:rPr>
          <w:rFonts w:eastAsia="Palatino Linotype" w:cs="Palatino Linotype"/>
          <w:lang w:val="es-ES"/>
        </w:rPr>
        <w:t>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388B869A" w14:textId="77777777" w:rsidR="004F62A2" w:rsidRDefault="004F62A2" w:rsidP="004F62A2">
      <w:pPr>
        <w:ind w:left="-20" w:right="-20"/>
      </w:pPr>
      <w:r w:rsidRPr="2CE7142E">
        <w:rPr>
          <w:rFonts w:eastAsia="Palatino Linotype" w:cs="Palatino Linotype"/>
          <w:lang w:val="es-ES"/>
        </w:rPr>
        <w:t xml:space="preserve"> </w:t>
      </w:r>
    </w:p>
    <w:p w14:paraId="5BB79A82" w14:textId="77777777" w:rsidR="004F62A2" w:rsidRDefault="004F62A2" w:rsidP="004F62A2">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F0C9C2D" w14:textId="18E14574" w:rsidR="00E35123" w:rsidRDefault="00E35123" w:rsidP="00E35123">
      <w:pPr>
        <w:rPr>
          <w:szCs w:val="24"/>
          <w:lang w:val="es-ES"/>
        </w:rPr>
      </w:pPr>
    </w:p>
    <w:p w14:paraId="1CF8AA6B" w14:textId="77777777" w:rsidR="00E93601" w:rsidRPr="0044449B" w:rsidRDefault="004F62A2" w:rsidP="00E93601">
      <w:pPr>
        <w:contextualSpacing/>
        <w:rPr>
          <w:rFonts w:eastAsia="Palatino Linotype" w:cs="Palatino Linotype"/>
          <w:color w:val="000000"/>
        </w:rPr>
      </w:pPr>
      <w:r>
        <w:rPr>
          <w:szCs w:val="24"/>
          <w:lang w:val="es-ES"/>
        </w:rPr>
        <w:t xml:space="preserve">Ahora bien, </w:t>
      </w:r>
      <w:r w:rsidR="00844A60">
        <w:rPr>
          <w:szCs w:val="24"/>
          <w:lang w:val="es-ES"/>
        </w:rPr>
        <w:t xml:space="preserve">dado que el Sujeto Obligado remitió el documento que contiene los oficios solicitados, </w:t>
      </w:r>
      <w:r w:rsidR="00E93601"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0AAE9F3E" w14:textId="77777777" w:rsidR="00E93601" w:rsidRPr="0044449B" w:rsidRDefault="00E93601" w:rsidP="00E93601">
      <w:pPr>
        <w:contextualSpacing/>
        <w:rPr>
          <w:rFonts w:eastAsia="Palatino Linotype" w:cs="Palatino Linotype"/>
          <w:color w:val="000000"/>
        </w:rPr>
      </w:pPr>
    </w:p>
    <w:p w14:paraId="681FD53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8440BC1"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583C45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 xml:space="preserve">Toda la información generada, obtenida, adquirida, transformada, administrada o en posesión de los sujetos obligados es pública y accesible de manera permanente a </w:t>
      </w:r>
      <w:r w:rsidRPr="0044449B">
        <w:rPr>
          <w:rFonts w:eastAsia="Palatino Linotype" w:cs="Palatino Linotype"/>
          <w:b/>
          <w:bCs/>
          <w:i/>
          <w:color w:val="000000"/>
          <w:sz w:val="22"/>
          <w:u w:val="single"/>
        </w:rPr>
        <w:lastRenderedPageBreak/>
        <w:t>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109759"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68B0555"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5832BF"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89F8AF3"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BA263A4"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FD582D6"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3D093A0A"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04537F"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0F03FC04"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6E7E6DE" w14:textId="77777777" w:rsidR="00E93601" w:rsidRPr="0044449B" w:rsidRDefault="00E93601" w:rsidP="00E9360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29909C14" w14:textId="77777777" w:rsidR="00E93601" w:rsidRPr="0044449B" w:rsidRDefault="00E93601" w:rsidP="00E93601">
      <w:pPr>
        <w:contextualSpacing/>
        <w:rPr>
          <w:rFonts w:eastAsia="Palatino Linotype" w:cs="Palatino Linotype"/>
          <w:color w:val="000000"/>
        </w:rPr>
      </w:pPr>
    </w:p>
    <w:p w14:paraId="2BC08568" w14:textId="77777777" w:rsidR="00E93601" w:rsidRPr="0044449B" w:rsidRDefault="00E93601" w:rsidP="00E93601">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13CAADF7" w14:textId="77777777" w:rsidR="00E93601" w:rsidRPr="0044449B" w:rsidRDefault="00E93601" w:rsidP="00E93601">
      <w:pPr>
        <w:contextualSpacing/>
        <w:rPr>
          <w:rFonts w:eastAsia="Palatino Linotype" w:cs="Palatino Linotype"/>
          <w:color w:val="000000"/>
        </w:rPr>
      </w:pPr>
    </w:p>
    <w:p w14:paraId="6180A5A2" w14:textId="77777777" w:rsidR="00E93601" w:rsidRPr="0044449B" w:rsidRDefault="00E93601" w:rsidP="00E93601">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w:t>
      </w:r>
      <w:r w:rsidRPr="0044449B">
        <w:rPr>
          <w:rFonts w:eastAsia="Times New Roman" w:cs="Times New Roman"/>
          <w:b/>
        </w:rPr>
        <w:lastRenderedPageBreak/>
        <w:t>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1F5F2DF1" w14:textId="77777777" w:rsidR="00E93601" w:rsidRPr="0044449B" w:rsidRDefault="00E93601" w:rsidP="00E93601">
      <w:pPr>
        <w:rPr>
          <w:rFonts w:cs="Times New Roman"/>
        </w:rPr>
      </w:pPr>
    </w:p>
    <w:p w14:paraId="21723438" w14:textId="77777777" w:rsidR="00E93601" w:rsidRPr="0044449B" w:rsidRDefault="00E93601" w:rsidP="00E93601">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18EF35FB" w14:textId="77777777" w:rsidR="004D5520" w:rsidRDefault="004D5520" w:rsidP="00A02E3A">
      <w:pPr>
        <w:rPr>
          <w:szCs w:val="24"/>
          <w:lang w:val="es-ES"/>
        </w:rPr>
      </w:pPr>
    </w:p>
    <w:p w14:paraId="751FF87F" w14:textId="3FD52F96" w:rsidR="00E93601" w:rsidRDefault="004F554E" w:rsidP="00E93601">
      <w:pPr>
        <w:pBdr>
          <w:top w:val="nil"/>
          <w:left w:val="nil"/>
          <w:bottom w:val="nil"/>
          <w:right w:val="nil"/>
          <w:between w:val="nil"/>
        </w:pBdr>
        <w:contextualSpacing/>
        <w:rPr>
          <w:rFonts w:eastAsia="Palatino Linotype" w:cs="Palatino Linotype"/>
          <w:color w:val="000000"/>
          <w:lang w:val="es-ES"/>
        </w:rPr>
      </w:pPr>
      <w:r>
        <w:rPr>
          <w:rFonts w:eastAsia="Palatino Linotype" w:cs="Palatino Linotype"/>
          <w:color w:val="000000"/>
          <w:lang w:val="es-ES"/>
        </w:rPr>
        <w:t>Así</w:t>
      </w:r>
      <w:r w:rsidR="00E93601" w:rsidRPr="218401C6">
        <w:rPr>
          <w:rFonts w:eastAsia="Palatino Linotype" w:cs="Palatino Linotype"/>
          <w:color w:val="000000"/>
          <w:lang w:val="es-ES"/>
        </w:rPr>
        <w:t>, es de destacar que, al haber un pronunciamiento por parte del Sujeto Obligado dentro de sus atribuciones, este Instituto no está facultado para manifestarse sobre la veracidad de lo afirmado, ya que no existe precepto legal alguna en la Ley de la Materia que permita, vía recurso de revisión, que se pronuncie al respecto.</w:t>
      </w:r>
    </w:p>
    <w:p w14:paraId="2EA06229" w14:textId="77777777" w:rsidR="004D5520" w:rsidRDefault="004D5520" w:rsidP="00A02E3A">
      <w:pPr>
        <w:rPr>
          <w:szCs w:val="24"/>
          <w:lang w:val="es-ES"/>
        </w:rPr>
      </w:pPr>
    </w:p>
    <w:p w14:paraId="61743807" w14:textId="353DB97E" w:rsidR="004F554E" w:rsidRDefault="004F554E" w:rsidP="004F554E">
      <w:pPr>
        <w:rPr>
          <w:szCs w:val="24"/>
          <w:lang w:val="es-ES"/>
        </w:rPr>
      </w:pPr>
      <w:r>
        <w:rPr>
          <w:szCs w:val="24"/>
          <w:lang w:val="es-ES"/>
        </w:rPr>
        <w:t xml:space="preserve">Empero, al realizar el análisis de la información se observa que no obran los oficios con número consecutivo </w:t>
      </w:r>
      <w:r w:rsidR="00100B7C">
        <w:rPr>
          <w:szCs w:val="24"/>
          <w:lang w:val="es-ES"/>
        </w:rPr>
        <w:t>2195</w:t>
      </w:r>
      <w:r>
        <w:rPr>
          <w:szCs w:val="24"/>
          <w:lang w:val="es-ES"/>
        </w:rPr>
        <w:t xml:space="preserve">, </w:t>
      </w:r>
      <w:r w:rsidR="00100B7C">
        <w:rPr>
          <w:szCs w:val="24"/>
          <w:lang w:val="es-ES"/>
        </w:rPr>
        <w:t>2197,</w:t>
      </w:r>
      <w:r w:rsidR="00DC378F">
        <w:rPr>
          <w:szCs w:val="24"/>
          <w:lang w:val="es-ES"/>
        </w:rPr>
        <w:t xml:space="preserve"> 2219, 2247, 2251, 2281, 2285, 2287, 2288, </w:t>
      </w:r>
      <w:r w:rsidR="00EE3700">
        <w:rPr>
          <w:szCs w:val="24"/>
          <w:lang w:val="es-ES"/>
        </w:rPr>
        <w:t xml:space="preserve">2300, 2301, 2304, 2331, 2332, </w:t>
      </w:r>
      <w:r w:rsidR="00D76E41">
        <w:rPr>
          <w:szCs w:val="24"/>
          <w:lang w:val="es-ES"/>
        </w:rPr>
        <w:t>2360 y 2374</w:t>
      </w:r>
      <w:r>
        <w:rPr>
          <w:szCs w:val="24"/>
          <w:lang w:val="es-ES"/>
        </w:rPr>
        <w:t>, sin que el Sujeto Obligado se pronunciara respecto al motivo de la omisión de la entrega de dichos oficios.</w:t>
      </w:r>
    </w:p>
    <w:p w14:paraId="429649EC" w14:textId="77777777" w:rsidR="004F554E" w:rsidRDefault="004F554E" w:rsidP="004F554E">
      <w:pPr>
        <w:rPr>
          <w:szCs w:val="24"/>
          <w:lang w:val="es-ES"/>
        </w:rPr>
      </w:pPr>
    </w:p>
    <w:p w14:paraId="1A9EB35C" w14:textId="577CF689" w:rsidR="004F554E" w:rsidRDefault="004F554E" w:rsidP="004F554E">
      <w:pPr>
        <w:rPr>
          <w:szCs w:val="24"/>
          <w:lang w:val="es-ES"/>
        </w:rPr>
      </w:pPr>
      <w:r>
        <w:rPr>
          <w:szCs w:val="24"/>
          <w:lang w:val="es-ES"/>
        </w:rPr>
        <w:t xml:space="preserve">En ese tenor, la respuesta proporcionada no colma plenamente la pretensión del Recurrente en virtud de que se presenta la falta de certeza respecto de dichos oficios en el sentido de si estos fueron generados y se omitió la entrega, o bien si se generaron pero </w:t>
      </w:r>
      <w:r>
        <w:rPr>
          <w:szCs w:val="24"/>
          <w:lang w:val="es-ES"/>
        </w:rPr>
        <w:lastRenderedPageBreak/>
        <w:t>fueron cancelados, lo que conlleva a considerar que la documentación dada en respuesta se encuentra incompleta</w:t>
      </w:r>
      <w:r w:rsidR="00A8695E">
        <w:rPr>
          <w:szCs w:val="24"/>
          <w:lang w:val="es-ES"/>
        </w:rPr>
        <w:t>.</w:t>
      </w:r>
    </w:p>
    <w:p w14:paraId="58837834" w14:textId="6D00830A" w:rsidR="004F554E" w:rsidRDefault="004F554E" w:rsidP="00A02E3A">
      <w:pPr>
        <w:rPr>
          <w:szCs w:val="24"/>
          <w:lang w:val="es-ES"/>
        </w:rPr>
      </w:pPr>
    </w:p>
    <w:p w14:paraId="56370BA6" w14:textId="77777777" w:rsidR="00A8695E" w:rsidRPr="00A8695E" w:rsidRDefault="00A8695E" w:rsidP="00A8695E">
      <w:pPr>
        <w:rPr>
          <w:b/>
          <w:szCs w:val="24"/>
          <w:lang w:val="es-ES"/>
        </w:rPr>
      </w:pPr>
      <w:r>
        <w:rPr>
          <w:szCs w:val="24"/>
          <w:lang w:val="es-ES"/>
        </w:rPr>
        <w:t xml:space="preserve">En este punto se considera importante resaltar que el Sujeto Obligado manifestó hacer entrega de la documentación en versión pública, la cual fue aprobada por el Comité de Transparencias; sin embargo, del análisis a los documentos remitidos en respuesta, no se advierten datos testados o suprimidos, por lo que al omitir la entrega del Acta de la </w:t>
      </w:r>
      <w:r>
        <w:rPr>
          <w:rFonts w:eastAsia="Palatino Linotype" w:cs="Palatino Linotype"/>
          <w:color w:val="000000"/>
          <w:lang w:val="es-MX"/>
        </w:rPr>
        <w:t xml:space="preserve">la Centésima Nonagésima Sesión Extraordinaria del Comité de Transparencia mencionada en respuesta, </w:t>
      </w:r>
      <w:r>
        <w:rPr>
          <w:rFonts w:eastAsia="Palatino Linotype" w:cs="Palatino Linotype"/>
          <w:b/>
          <w:color w:val="000000"/>
          <w:lang w:val="es-MX"/>
        </w:rPr>
        <w:t>no causa agravio alguno al Recurrente.</w:t>
      </w:r>
    </w:p>
    <w:p w14:paraId="18C6C2BD" w14:textId="77777777" w:rsidR="00A8695E" w:rsidRDefault="00A8695E" w:rsidP="00A8695E">
      <w:pPr>
        <w:rPr>
          <w:szCs w:val="24"/>
          <w:lang w:val="es-ES"/>
        </w:rPr>
      </w:pPr>
    </w:p>
    <w:p w14:paraId="034A2310" w14:textId="09B7BAE1" w:rsidR="00E93601" w:rsidRDefault="00DF29ED" w:rsidP="00A02E3A">
      <w:pPr>
        <w:rPr>
          <w:szCs w:val="24"/>
          <w:lang w:val="es-ES"/>
        </w:rPr>
      </w:pPr>
      <w:r>
        <w:rPr>
          <w:szCs w:val="24"/>
          <w:lang w:val="es-ES"/>
        </w:rPr>
        <w:t>Por último</w:t>
      </w:r>
      <w:r w:rsidR="00E93601">
        <w:rPr>
          <w:szCs w:val="24"/>
          <w:lang w:val="es-ES"/>
        </w:rPr>
        <w:t xml:space="preserve">, no se soslaya que el Recurrente manifestó que la información no se proporcionó de forma completa, dado que falta información que el Sujeto Obligado entregó en «otro SAIMEX», de lo que se colige que el particular se refiere a la respuesta a otra solicitud de información remitida vía SAIMEX; empero, el solicitante no </w:t>
      </w:r>
      <w:r w:rsidR="004F554E">
        <w:rPr>
          <w:szCs w:val="24"/>
          <w:lang w:val="es-ES"/>
        </w:rPr>
        <w:t>señaló el número de solicitud a la que hace referencia, ni proporcionó medio</w:t>
      </w:r>
      <w:r w:rsidR="00A8695E">
        <w:rPr>
          <w:szCs w:val="24"/>
          <w:lang w:val="es-ES"/>
        </w:rPr>
        <w:t>s</w:t>
      </w:r>
      <w:r w:rsidR="004F554E">
        <w:rPr>
          <w:szCs w:val="24"/>
          <w:lang w:val="es-ES"/>
        </w:rPr>
        <w:t xml:space="preserve"> de prueba o indicio</w:t>
      </w:r>
      <w:r w:rsidR="00A8695E">
        <w:rPr>
          <w:szCs w:val="24"/>
          <w:lang w:val="es-ES"/>
        </w:rPr>
        <w:t>s que acrediten su dicho; por lo que únicamente es procedente requerir la entrega de los oficios faltantes enunciados anteriormente, en versión pública de ser procedente.</w:t>
      </w:r>
    </w:p>
    <w:p w14:paraId="4E2FD4C9" w14:textId="77777777" w:rsidR="00E93601" w:rsidRDefault="00E93601" w:rsidP="00A02E3A">
      <w:pPr>
        <w:rPr>
          <w:szCs w:val="24"/>
          <w:lang w:val="es-ES"/>
        </w:rPr>
      </w:pPr>
    </w:p>
    <w:p w14:paraId="3436AF25" w14:textId="4590EDAF" w:rsidR="00692BED" w:rsidRDefault="00DF29ED" w:rsidP="00692BED">
      <w:pPr>
        <w:rPr>
          <w:rFonts w:eastAsiaTheme="minorEastAsia" w:cstheme="minorBidi"/>
          <w:lang w:val="es-ES" w:eastAsia="en-US"/>
        </w:rPr>
      </w:pPr>
      <w:r>
        <w:t>Por lo argumentado en párrafos anteriores</w:t>
      </w:r>
      <w:r w:rsidR="009B73BE" w:rsidRPr="00637FE9">
        <w:t xml:space="preserve">, este Instituto estima que los motivos de inconformidad planteados por el Recurrente devienen </w:t>
      </w:r>
      <w:r>
        <w:t xml:space="preserve">parcialmente </w:t>
      </w:r>
      <w:r w:rsidR="009B73BE" w:rsidRPr="00637FE9">
        <w:t xml:space="preserve">fundados, por lo que es procedente </w:t>
      </w:r>
      <w:r w:rsidR="00AE7AAB">
        <w:t>modifi</w:t>
      </w:r>
      <w:r w:rsidR="009B73BE" w:rsidRPr="00637FE9">
        <w:t xml:space="preserve">car la respuesta y ordenar al Sujeto Obligado que </w:t>
      </w:r>
      <w:r w:rsidR="00692BED">
        <w:t xml:space="preserve">haga entrega de los oficios </w:t>
      </w:r>
      <w:r>
        <w:t xml:space="preserve">faltantes remitidos por la Unidad de Transparencia a los servidores públicos durante el periodo comprendido del primero al treinta de </w:t>
      </w:r>
      <w:r w:rsidR="00C26DE9">
        <w:t>noviembre</w:t>
      </w:r>
      <w:r>
        <w:t xml:space="preserve"> de dos mil diecinueve, en versión pública de ser procedente.</w:t>
      </w:r>
    </w:p>
    <w:p w14:paraId="001EBD73" w14:textId="20212FE2" w:rsidR="00AE7AAB" w:rsidRDefault="00AE7AAB" w:rsidP="009B73BE"/>
    <w:p w14:paraId="625EB9AE" w14:textId="21D48250" w:rsidR="00A346B2" w:rsidRDefault="00DF29ED" w:rsidP="009B73BE">
      <w:pPr>
        <w:rPr>
          <w:rFonts w:cs="Times New Roman"/>
        </w:rPr>
      </w:pPr>
      <w:r>
        <w:rPr>
          <w:rFonts w:cs="Times New Roman"/>
        </w:rPr>
        <w:t>En el supuesto de los oficios referidos no se hubieran generado o si fueron cancelados, bastará con que el Sujeto Obligado así lo haga del conocimiento del Recurrente conforme a lo dispuesto en el segundo párrafo del artículo 19 de la Ley de Transparencia local, que a la letra establece lo siguiente:</w:t>
      </w:r>
    </w:p>
    <w:p w14:paraId="703D9173" w14:textId="77777777" w:rsidR="00C70160" w:rsidRDefault="00C70160" w:rsidP="009B73BE">
      <w:pPr>
        <w:rPr>
          <w:rFonts w:cs="Times New Roman"/>
        </w:rPr>
      </w:pPr>
    </w:p>
    <w:p w14:paraId="7136C22B" w14:textId="77777777" w:rsidR="00C70160" w:rsidRPr="00C70160" w:rsidRDefault="00C70160" w:rsidP="00C70160">
      <w:pPr>
        <w:pStyle w:val="Fundamentos"/>
        <w:rPr>
          <w:lang w:val="es-MX"/>
        </w:rPr>
      </w:pPr>
      <w:r w:rsidRPr="00C70160">
        <w:rPr>
          <w:b/>
          <w:lang w:val="es-MX"/>
        </w:rPr>
        <w:t xml:space="preserve">Artículo 19. </w:t>
      </w:r>
      <w:r w:rsidRPr="00C70160">
        <w:rPr>
          <w:lang w:val="es-MX"/>
        </w:rPr>
        <w:t>Se presume que la información debe existir si se refiere a las facultades, competencias y funciones que los ordenamientos jurídicos aplicables otorgan a los sujetos obligados.</w:t>
      </w:r>
    </w:p>
    <w:p w14:paraId="5CC3E2AE" w14:textId="77777777" w:rsidR="00C70160" w:rsidRPr="00C70160" w:rsidRDefault="00C70160" w:rsidP="00C70160">
      <w:pPr>
        <w:pStyle w:val="Fundamentos"/>
        <w:rPr>
          <w:lang w:val="es-MX"/>
        </w:rPr>
      </w:pPr>
    </w:p>
    <w:p w14:paraId="61DC1F2D" w14:textId="77777777" w:rsidR="00C70160" w:rsidRPr="00C70160" w:rsidRDefault="00C70160" w:rsidP="00C70160">
      <w:pPr>
        <w:pStyle w:val="Fundamentos"/>
        <w:rPr>
          <w:b/>
          <w:u w:val="single"/>
          <w:lang w:val="es-MX"/>
        </w:rPr>
      </w:pPr>
      <w:r w:rsidRPr="00C70160">
        <w:rPr>
          <w:b/>
          <w:u w:val="single"/>
          <w:lang w:val="es-MX"/>
        </w:rPr>
        <w:t>En los casos en que ciertas facultades, competencias o funciones no se hayan ejercido, se debe motivar la respuesta en función de las causas que motiven tal circunstancia.</w:t>
      </w:r>
    </w:p>
    <w:p w14:paraId="54A4E5C0" w14:textId="77777777" w:rsidR="00C70160" w:rsidRPr="00C70160" w:rsidRDefault="00C70160" w:rsidP="00C70160">
      <w:pPr>
        <w:pStyle w:val="Fundamentos"/>
        <w:rPr>
          <w:lang w:val="es-MX"/>
        </w:rPr>
      </w:pPr>
    </w:p>
    <w:p w14:paraId="550EDFE0" w14:textId="77777777" w:rsidR="00C70160" w:rsidRPr="00C70160" w:rsidRDefault="00C70160" w:rsidP="00C70160">
      <w:pPr>
        <w:pStyle w:val="Fundamentos"/>
        <w:rPr>
          <w:lang w:val="es-MX"/>
        </w:rPr>
      </w:pPr>
      <w:r w:rsidRPr="00C70160">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ED4A86F" w14:textId="77777777" w:rsidR="00DF29ED" w:rsidRDefault="00DF29ED" w:rsidP="009B73BE"/>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4BE8D601" w14:textId="77777777" w:rsidR="009B73BE" w:rsidRPr="006A7396" w:rsidRDefault="009B73BE" w:rsidP="009B73BE">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E66AEEB" w14:textId="77777777" w:rsidR="009B73BE" w:rsidRPr="006A7396" w:rsidRDefault="009B73BE" w:rsidP="009B73BE">
      <w:pPr>
        <w:rPr>
          <w:rFonts w:eastAsia="Palatino Linotype" w:cs="Palatino Linotype"/>
          <w:szCs w:val="24"/>
        </w:rPr>
      </w:pPr>
    </w:p>
    <w:p w14:paraId="04513CF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3B9BE602"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6D3A94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6110E3E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6002EA3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E0BBD0" w14:textId="77777777" w:rsidR="009B73BE" w:rsidRPr="00787121"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4A92075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F31245E"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B4D231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947BCE9"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027203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80BDB8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9F2E746"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69F389A"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54B536D"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35CC2A2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47A04CA" w14:textId="77777777" w:rsidR="009B73BE" w:rsidRPr="006A7396" w:rsidRDefault="009B73BE" w:rsidP="009B73BE">
      <w:pPr>
        <w:rPr>
          <w:rFonts w:eastAsia="Palatino Linotype" w:cs="Palatino Linotype"/>
          <w:i/>
          <w:szCs w:val="24"/>
        </w:rPr>
      </w:pPr>
    </w:p>
    <w:p w14:paraId="0816A56F"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D543F3" w14:textId="77777777" w:rsidR="009B73BE" w:rsidRPr="006A7396" w:rsidRDefault="009B73BE" w:rsidP="009B73BE">
      <w:pPr>
        <w:rPr>
          <w:rFonts w:eastAsia="Palatino Linotype" w:cs="Palatino Linotype"/>
          <w:szCs w:val="24"/>
        </w:rPr>
      </w:pPr>
    </w:p>
    <w:p w14:paraId="7B9CBD0E" w14:textId="77777777" w:rsidR="009B73BE" w:rsidRPr="006A7396" w:rsidRDefault="009B73BE" w:rsidP="009B73BE">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6A7396">
        <w:rPr>
          <w:rFonts w:eastAsia="Palatino Linotype" w:cs="Palatino Linotype"/>
          <w:szCs w:val="24"/>
        </w:rPr>
        <w:lastRenderedPageBreak/>
        <w:t>que posean, desclasificarán y generarán, en su caso, versiones públicas de expedientes o documentos que contengan partes o secciones clasificadas.</w:t>
      </w:r>
    </w:p>
    <w:p w14:paraId="470DC4FC" w14:textId="77777777" w:rsidR="009B73BE" w:rsidRPr="006A7396" w:rsidRDefault="009B73BE" w:rsidP="009B73BE">
      <w:pPr>
        <w:rPr>
          <w:rFonts w:eastAsia="Palatino Linotype" w:cs="Palatino Linotype"/>
          <w:szCs w:val="24"/>
        </w:rPr>
      </w:pPr>
    </w:p>
    <w:p w14:paraId="764ADDF9" w14:textId="77777777" w:rsidR="009B73BE" w:rsidRPr="006A7396" w:rsidRDefault="009B73BE" w:rsidP="009B73BE">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31327EE9" w14:textId="77777777" w:rsidR="009B73BE" w:rsidRPr="006A7396" w:rsidRDefault="009B73BE" w:rsidP="009B73BE">
      <w:pPr>
        <w:rPr>
          <w:rFonts w:eastAsia="Palatino Linotype" w:cs="Palatino Linotype"/>
        </w:rPr>
      </w:pPr>
    </w:p>
    <w:p w14:paraId="793B883C"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BE64C98"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156B83"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9CA6A04"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551E4BB"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1C0CC7F"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C721A00"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05C412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B3B45"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15DAD5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1CEF031" w14:textId="77777777" w:rsidR="009B73BE" w:rsidRPr="006A7396" w:rsidRDefault="009B73BE" w:rsidP="009B73B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6AE153B3" w14:textId="77777777" w:rsidR="009B73BE" w:rsidRPr="006A7396" w:rsidRDefault="009B73BE" w:rsidP="009B73BE">
      <w:pPr>
        <w:rPr>
          <w:rFonts w:eastAsia="Palatino Linotype" w:cs="Palatino Linotype"/>
          <w:i/>
          <w:szCs w:val="24"/>
        </w:rPr>
      </w:pPr>
    </w:p>
    <w:p w14:paraId="6154FA4E" w14:textId="77777777" w:rsidR="009B73BE" w:rsidRDefault="009B73BE" w:rsidP="009B73BE">
      <w:pPr>
        <w:rPr>
          <w:rFonts w:eastAsia="Palatino Linotype" w:cs="Palatino Linotype"/>
          <w:lang w:val="es-ES"/>
        </w:rPr>
      </w:pPr>
      <w:r w:rsidRPr="006A7396">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6A7396">
        <w:rPr>
          <w:rFonts w:eastAsia="Palatino Linotype" w:cs="Palatino Linotype"/>
          <w:lang w:val="es-ES"/>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14135AFB" w14:textId="77777777" w:rsidR="009B73BE" w:rsidRDefault="009B73BE" w:rsidP="009B73BE">
      <w:pPr>
        <w:rPr>
          <w:rFonts w:eastAsia="Palatino Linotype" w:cs="Palatino Linotype"/>
          <w:lang w:val="es-ES"/>
        </w:rPr>
      </w:pPr>
    </w:p>
    <w:p w14:paraId="4595FE17" w14:textId="77777777" w:rsidR="009B73BE" w:rsidRPr="006A7396" w:rsidRDefault="009B73BE" w:rsidP="009B73BE">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64186F5" w14:textId="77777777" w:rsidR="009B73BE" w:rsidRPr="006A7396" w:rsidRDefault="009B73BE" w:rsidP="009B73BE">
      <w:pPr>
        <w:rPr>
          <w:rFonts w:eastAsia="Palatino Linotype" w:cs="Palatino Linotype"/>
          <w:szCs w:val="24"/>
        </w:rPr>
      </w:pPr>
    </w:p>
    <w:p w14:paraId="3AE32D3C" w14:textId="77777777" w:rsidR="009B73BE" w:rsidRPr="006A7396" w:rsidRDefault="009B73BE" w:rsidP="009B73BE">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384B3488" w14:textId="77777777" w:rsidR="009B73BE" w:rsidRDefault="009B73BE" w:rsidP="009B73BE"/>
    <w:p w14:paraId="382B282A" w14:textId="64C49B78"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561ACD">
        <w:rPr>
          <w:rFonts w:eastAsia="Palatino Linotype" w:cs="Palatino Linotype"/>
          <w:b/>
          <w:bCs/>
          <w:color w:val="000000"/>
          <w:szCs w:val="24"/>
        </w:rPr>
        <w:t>00589/TOLUCA/IP/2025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lastRenderedPageBreak/>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733FC20B"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561ACD">
        <w:rPr>
          <w:rFonts w:eastAsia="Palatino Linotype" w:cs="Palatino Linotype"/>
          <w:b/>
          <w:bCs/>
          <w:color w:val="000000"/>
          <w:szCs w:val="24"/>
        </w:rPr>
        <w:t>00589/TOLUCA/IP/2025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6E266CEE"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442487C" w14:textId="541D5EF1" w:rsidR="009B73BE" w:rsidRDefault="00A346B2" w:rsidP="00C70160">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w:t>
      </w:r>
      <w:r w:rsidRPr="00A346B2">
        <w:rPr>
          <w:rFonts w:eastAsia="Palatino Linotype" w:cs="Palatino Linotype"/>
          <w:i/>
          <w:iCs/>
          <w:color w:val="000000"/>
          <w:lang w:val="es-ES_tradnl"/>
        </w:rPr>
        <w:t xml:space="preserve">os </w:t>
      </w:r>
      <w:r w:rsidR="00C70160" w:rsidRPr="00C70160">
        <w:rPr>
          <w:rFonts w:eastAsia="Palatino Linotype" w:cs="Palatino Linotype"/>
          <w:i/>
          <w:iCs/>
          <w:color w:val="000000"/>
          <w:lang w:val="es-ES_tradnl"/>
        </w:rPr>
        <w:t xml:space="preserve">oficios faltantes remitidos por la Unidad de Transparencia a los servidores públicos durante el periodo comprendido del primero al treinta de </w:t>
      </w:r>
      <w:r w:rsidR="00AA3844">
        <w:rPr>
          <w:rFonts w:eastAsia="Palatino Linotype" w:cs="Palatino Linotype"/>
          <w:i/>
          <w:iCs/>
          <w:color w:val="000000"/>
          <w:lang w:val="es-ES_tradnl"/>
        </w:rPr>
        <w:t>noviembre</w:t>
      </w:r>
      <w:r w:rsidR="00C70160" w:rsidRPr="00C70160">
        <w:rPr>
          <w:rFonts w:eastAsia="Palatino Linotype" w:cs="Palatino Linotype"/>
          <w:i/>
          <w:iCs/>
          <w:color w:val="000000"/>
          <w:lang w:val="es-ES_tradnl"/>
        </w:rPr>
        <w:t xml:space="preserve"> de dos mil diecinueve</w:t>
      </w:r>
      <w:r w:rsidR="009B73BE" w:rsidRPr="00832CDC">
        <w:rPr>
          <w:rFonts w:eastAsia="Palatino Linotype" w:cs="Palatino Linotype"/>
          <w:i/>
          <w:iCs/>
          <w:color w:val="000000"/>
        </w:rPr>
        <w:t>.</w:t>
      </w:r>
    </w:p>
    <w:p w14:paraId="1DE38116" w14:textId="77777777" w:rsidR="009B73BE" w:rsidRPr="00637878" w:rsidRDefault="009B73BE" w:rsidP="009B73BE">
      <w:pPr>
        <w:pStyle w:val="NormalINFOEM"/>
      </w:pPr>
    </w:p>
    <w:p w14:paraId="3BDBD9C5" w14:textId="4553772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 así como de los datos que se testaron en los oficios remitidos en respuesta a la solicitud de información.</w:t>
      </w:r>
    </w:p>
    <w:p w14:paraId="7C3E3DEB" w14:textId="77777777" w:rsidR="009B73BE" w:rsidRDefault="009B73BE" w:rsidP="009B73BE">
      <w:pPr>
        <w:pStyle w:val="NormalINFOEM"/>
        <w:rPr>
          <w:szCs w:val="24"/>
        </w:rPr>
      </w:pPr>
    </w:p>
    <w:p w14:paraId="2E18412A" w14:textId="3C89808E" w:rsidR="00A346B2" w:rsidRPr="002E1DD0" w:rsidRDefault="00A346B2" w:rsidP="00A346B2">
      <w:pPr>
        <w:pBdr>
          <w:top w:val="nil"/>
          <w:left w:val="nil"/>
          <w:bottom w:val="nil"/>
          <w:right w:val="nil"/>
          <w:between w:val="nil"/>
        </w:pBdr>
        <w:rPr>
          <w:rFonts w:eastAsia="Palatino Linotype" w:cs="Palatino Linotype"/>
          <w:color w:val="000000"/>
          <w:szCs w:val="24"/>
        </w:rPr>
      </w:pPr>
      <w:r w:rsidRPr="00A346B2">
        <w:rPr>
          <w:rFonts w:eastAsia="Palatino Linotype" w:cs="Palatino Linotype"/>
          <w:color w:val="000000"/>
          <w:szCs w:val="24"/>
        </w:rPr>
        <w:lastRenderedPageBreak/>
        <w:t xml:space="preserve">Asimismo, en el supuesto de que existan oficios cancelados o no se </w:t>
      </w:r>
      <w:r>
        <w:rPr>
          <w:rFonts w:eastAsia="Palatino Linotype" w:cs="Palatino Linotype"/>
          <w:color w:val="000000"/>
          <w:szCs w:val="24"/>
        </w:rPr>
        <w:t xml:space="preserve">hayan generado más oficios que los remitidos en respuesta, </w:t>
      </w:r>
      <w:r w:rsidRPr="00A346B2">
        <w:rPr>
          <w:rFonts w:eastAsia="Palatino Linotype" w:cs="Palatino Linotype"/>
          <w:color w:val="000000"/>
          <w:szCs w:val="24"/>
        </w:rPr>
        <w:t>bastará con que el Sujeto Obligado así lo haga del conocimiento del Recurrente, en términos del segundo párrafo del artículo 19 de la Ley de Transparencia y Acceso a la Información Pública del Estado de México y Municipios.</w:t>
      </w:r>
    </w:p>
    <w:p w14:paraId="39D5409D" w14:textId="77777777" w:rsidR="006809C7" w:rsidRPr="00B667E3" w:rsidRDefault="006809C7"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w:t>
      </w:r>
      <w:r w:rsidRPr="00BA5315">
        <w:rPr>
          <w:rFonts w:eastAsia="Palatino Linotype" w:cs="Palatino Linotype"/>
          <w:color w:val="000000"/>
          <w:szCs w:val="24"/>
        </w:rPr>
        <w:lastRenderedPageBreak/>
        <w:t>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20573BFF" w14:textId="44FAA5E7"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1A2FF6">
        <w:rPr>
          <w:rFonts w:eastAsia="Palatino Linotype" w:cs="Palatino Linotype"/>
          <w:color w:val="000000"/>
          <w:szCs w:val="24"/>
        </w:rPr>
        <w:t xml:space="preserve"> (AUSENCIA JUSTIFICADA)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5B739A">
        <w:rPr>
          <w:rFonts w:eastAsia="Palatino Linotype" w:cs="Palatino Linotype"/>
          <w:color w:val="000000"/>
          <w:szCs w:val="24"/>
        </w:rPr>
        <w:t>VIGÉSIMA CUARTA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5B739A">
        <w:rPr>
          <w:rFonts w:eastAsia="Palatino Linotype" w:cs="Palatino Linotype"/>
          <w:color w:val="000000"/>
          <w:szCs w:val="24"/>
        </w:rPr>
        <w:t>DOS DE JULIO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A346B2">
        <w:rPr>
          <w:rFonts w:eastAsia="Palatino Linotype" w:cs="Palatino Linotype"/>
          <w:color w:val="000000"/>
          <w:szCs w:val="24"/>
        </w:rPr>
        <w:t>--</w:t>
      </w:r>
      <w:r w:rsidR="00C70160">
        <w:rPr>
          <w:rFonts w:eastAsia="Palatino Linotype" w:cs="Palatino Linotype"/>
          <w:color w:val="000000"/>
          <w:szCs w:val="24"/>
        </w:rPr>
        <w:t>-------------------------------------------------------------------------------------------------------------------------------------------------------------------------------------------------------------------------------------------------------------------------------------------------------------------------------------------------------------------------------------------------------------------------------------------------------------------------------------------------------------------------------------------------------------------------------------------------</w:t>
      </w:r>
      <w:r w:rsidR="005B739A">
        <w:rPr>
          <w:rFonts w:eastAsia="Palatino Linotype" w:cs="Palatino Linotype"/>
          <w:color w:val="000000"/>
          <w:szCs w:val="24"/>
        </w:rPr>
        <w:t>--------------</w:t>
      </w:r>
      <w:r w:rsidR="00C70160">
        <w:rPr>
          <w:rFonts w:eastAsia="Palatino Linotype" w:cs="Palatino Linotype"/>
          <w:color w:val="000000"/>
          <w:szCs w:val="24"/>
        </w:rPr>
        <w:t>------</w:t>
      </w:r>
      <w:r w:rsidR="002317E5">
        <w:rPr>
          <w:rFonts w:eastAsia="Palatino Linotype" w:cs="Palatino Linotype"/>
          <w:color w:val="000000"/>
          <w:szCs w:val="24"/>
        </w:rPr>
        <w:t>-------------------------------------------------------------------------------------------------------------------------------------------------------------------------------------------------------------------------------------------------------------------------------------------</w:t>
      </w:r>
      <w:r w:rsidR="00304A9E">
        <w:rPr>
          <w:rFonts w:eastAsia="Palatino Linotype" w:cs="Palatino Linotype"/>
          <w:color w:val="000000"/>
          <w:szCs w:val="24"/>
        </w:rPr>
        <w:t>----------</w:t>
      </w:r>
      <w:r w:rsidR="002317E5">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32A9A" w14:textId="77777777" w:rsidR="00833077" w:rsidRDefault="00833077" w:rsidP="00F2498E">
      <w:pPr>
        <w:spacing w:line="240" w:lineRule="auto"/>
      </w:pPr>
      <w:r>
        <w:separator/>
      </w:r>
    </w:p>
  </w:endnote>
  <w:endnote w:type="continuationSeparator" w:id="0">
    <w:p w14:paraId="409595AF" w14:textId="77777777" w:rsidR="00833077" w:rsidRDefault="00833077" w:rsidP="00F2498E">
      <w:pPr>
        <w:spacing w:line="240" w:lineRule="auto"/>
      </w:pPr>
      <w:r>
        <w:continuationSeparator/>
      </w:r>
    </w:p>
  </w:endnote>
  <w:endnote w:type="continuationNotice" w:id="1">
    <w:p w14:paraId="151D91FA" w14:textId="77777777" w:rsidR="00833077" w:rsidRDefault="008330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E93601" w:rsidRPr="00871A91" w:rsidRDefault="00E9360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751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751D">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E93601" w:rsidRPr="00871A91" w:rsidRDefault="00E9360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751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751D">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EF17A" w14:textId="77777777" w:rsidR="00833077" w:rsidRDefault="00833077" w:rsidP="00F2498E">
      <w:pPr>
        <w:spacing w:line="240" w:lineRule="auto"/>
      </w:pPr>
      <w:r>
        <w:separator/>
      </w:r>
    </w:p>
  </w:footnote>
  <w:footnote w:type="continuationSeparator" w:id="0">
    <w:p w14:paraId="5EADC583" w14:textId="77777777" w:rsidR="00833077" w:rsidRDefault="00833077" w:rsidP="00F2498E">
      <w:pPr>
        <w:spacing w:line="240" w:lineRule="auto"/>
      </w:pPr>
      <w:r>
        <w:continuationSeparator/>
      </w:r>
    </w:p>
  </w:footnote>
  <w:footnote w:type="continuationNotice" w:id="1">
    <w:p w14:paraId="65DE54AE" w14:textId="77777777" w:rsidR="00833077" w:rsidRDefault="00833077">
      <w:pPr>
        <w:spacing w:line="240" w:lineRule="auto"/>
      </w:pPr>
    </w:p>
  </w:footnote>
  <w:footnote w:id="2">
    <w:p w14:paraId="2BCE50A0" w14:textId="77777777" w:rsidR="00E93601" w:rsidRPr="0031280C" w:rsidRDefault="00E9360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E93601" w:rsidRPr="0031280C" w:rsidRDefault="00E9360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E93601" w:rsidRPr="0031280C" w:rsidRDefault="00E9360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E93601" w:rsidRPr="0031280C" w:rsidRDefault="00E9360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93601" w:rsidRDefault="00E8751D">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93601" w:rsidRPr="00B17577" w14:paraId="37B9EBDE" w14:textId="77777777" w:rsidTr="003938ED">
      <w:trPr>
        <w:trHeight w:val="227"/>
      </w:trPr>
      <w:tc>
        <w:tcPr>
          <w:tcW w:w="5103" w:type="dxa"/>
          <w:hideMark/>
        </w:tcPr>
        <w:p w14:paraId="4964FBC5" w14:textId="54CDA645" w:rsidR="00E93601" w:rsidRPr="00096248" w:rsidRDefault="00E9360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46741EF" w:rsidR="00E93601" w:rsidRPr="00096248" w:rsidRDefault="00762639" w:rsidP="00011C4D">
          <w:pPr>
            <w:spacing w:after="120" w:line="240" w:lineRule="auto"/>
            <w:ind w:right="71"/>
            <w:jc w:val="right"/>
            <w:rPr>
              <w:rFonts w:cs="Arial"/>
              <w:b/>
              <w:szCs w:val="24"/>
            </w:rPr>
          </w:pPr>
          <w:r>
            <w:rPr>
              <w:rFonts w:cs="Arial"/>
              <w:b/>
              <w:bCs/>
              <w:szCs w:val="24"/>
            </w:rPr>
            <w:t>03355/INFOEM/IP/RR/2025</w:t>
          </w:r>
        </w:p>
      </w:tc>
    </w:tr>
    <w:tr w:rsidR="00E93601" w14:paraId="7591D3C9" w14:textId="77777777" w:rsidTr="003938ED">
      <w:trPr>
        <w:trHeight w:val="242"/>
      </w:trPr>
      <w:tc>
        <w:tcPr>
          <w:tcW w:w="5103" w:type="dxa"/>
          <w:hideMark/>
        </w:tcPr>
        <w:p w14:paraId="729A65A8" w14:textId="77777777" w:rsidR="00E93601" w:rsidRPr="00096248" w:rsidRDefault="00E9360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E3DFC08" w:rsidR="00E93601" w:rsidRPr="00096248" w:rsidRDefault="00E93601" w:rsidP="00011C4D">
          <w:pPr>
            <w:spacing w:after="120" w:line="240" w:lineRule="auto"/>
            <w:ind w:left="-81" w:right="71"/>
            <w:jc w:val="right"/>
            <w:rPr>
              <w:rFonts w:cs="Arial"/>
              <w:szCs w:val="24"/>
            </w:rPr>
          </w:pPr>
          <w:r>
            <w:rPr>
              <w:rFonts w:cs="Arial"/>
              <w:szCs w:val="24"/>
            </w:rPr>
            <w:t>Ayuntamiento de Toluca</w:t>
          </w:r>
        </w:p>
      </w:tc>
    </w:tr>
    <w:tr w:rsidR="00E93601" w:rsidRPr="00F63239" w14:paraId="037E914D" w14:textId="77777777" w:rsidTr="003938ED">
      <w:trPr>
        <w:trHeight w:val="342"/>
      </w:trPr>
      <w:tc>
        <w:tcPr>
          <w:tcW w:w="5103" w:type="dxa"/>
          <w:hideMark/>
        </w:tcPr>
        <w:p w14:paraId="7676B68F" w14:textId="64D69EAF" w:rsidR="00E93601" w:rsidRPr="00096248" w:rsidRDefault="00E9360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E93601" w:rsidRDefault="00E9360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93601" w:rsidRPr="00711916" w:rsidRDefault="00E93601" w:rsidP="00011C4D">
          <w:pPr>
            <w:spacing w:after="120" w:line="240" w:lineRule="auto"/>
            <w:ind w:left="-486" w:right="71" w:firstLine="567"/>
            <w:jc w:val="right"/>
            <w:rPr>
              <w:rFonts w:cs="Arial"/>
              <w:sz w:val="2"/>
              <w:szCs w:val="2"/>
            </w:rPr>
          </w:pPr>
        </w:p>
      </w:tc>
    </w:tr>
  </w:tbl>
  <w:p w14:paraId="2998DBFD" w14:textId="25A9F426" w:rsidR="00E93601" w:rsidRPr="00871A91" w:rsidRDefault="00E8751D">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E9360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93601" w14:paraId="0F9FE9B6" w14:textId="77777777" w:rsidTr="70652167">
      <w:trPr>
        <w:trHeight w:val="227"/>
      </w:trPr>
      <w:tc>
        <w:tcPr>
          <w:tcW w:w="5103" w:type="dxa"/>
          <w:hideMark/>
        </w:tcPr>
        <w:p w14:paraId="6D1D9D71" w14:textId="11150E5A" w:rsidR="00E93601" w:rsidRPr="00663A37" w:rsidRDefault="00E9360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41676D2" w:rsidR="00E93601" w:rsidRPr="00C81ECD" w:rsidRDefault="00762639" w:rsidP="00011C4D">
          <w:pPr>
            <w:spacing w:after="120" w:line="240" w:lineRule="auto"/>
            <w:ind w:left="-486" w:right="68" w:firstLine="558"/>
            <w:jc w:val="right"/>
            <w:rPr>
              <w:rFonts w:cs="Arial"/>
              <w:b/>
              <w:szCs w:val="24"/>
            </w:rPr>
          </w:pPr>
          <w:r>
            <w:rPr>
              <w:rFonts w:cs="Arial"/>
              <w:b/>
              <w:bCs/>
              <w:szCs w:val="24"/>
            </w:rPr>
            <w:t>03355/INFOEM/IP/RR/2025</w:t>
          </w:r>
        </w:p>
      </w:tc>
    </w:tr>
    <w:tr w:rsidR="00E93601" w:rsidRPr="001F57CD" w14:paraId="1377D264" w14:textId="77777777" w:rsidTr="70652167">
      <w:trPr>
        <w:trHeight w:val="196"/>
      </w:trPr>
      <w:tc>
        <w:tcPr>
          <w:tcW w:w="5103" w:type="dxa"/>
          <w:hideMark/>
        </w:tcPr>
        <w:p w14:paraId="04D597A1" w14:textId="77777777" w:rsidR="00E93601" w:rsidRPr="00663A37" w:rsidRDefault="00E9360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25F4AD3" w:rsidR="00E93601" w:rsidRPr="00663A37" w:rsidRDefault="00E8751D" w:rsidP="70652167">
          <w:pPr>
            <w:spacing w:after="120" w:line="240" w:lineRule="auto"/>
            <w:ind w:right="68"/>
            <w:jc w:val="right"/>
            <w:rPr>
              <w:rFonts w:cs="Arial"/>
              <w:lang w:val="es-ES"/>
            </w:rPr>
          </w:pPr>
          <w:r>
            <w:rPr>
              <w:rFonts w:cs="Arial"/>
              <w:lang w:val="es-ES"/>
            </w:rPr>
            <w:t>XXXX</w:t>
          </w:r>
        </w:p>
      </w:tc>
    </w:tr>
    <w:tr w:rsidR="00E93601" w14:paraId="4DC11993" w14:textId="77777777" w:rsidTr="70652167">
      <w:trPr>
        <w:trHeight w:val="242"/>
      </w:trPr>
      <w:tc>
        <w:tcPr>
          <w:tcW w:w="5103" w:type="dxa"/>
          <w:hideMark/>
        </w:tcPr>
        <w:p w14:paraId="76CEF1B5" w14:textId="77777777" w:rsidR="00E93601" w:rsidRPr="00663A37" w:rsidRDefault="00E9360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564A6E1" w:rsidR="00E93601" w:rsidRPr="00663A37" w:rsidRDefault="00E93601" w:rsidP="00771E23">
          <w:pPr>
            <w:spacing w:after="120" w:line="240" w:lineRule="auto"/>
            <w:ind w:left="-70" w:right="68"/>
            <w:jc w:val="right"/>
            <w:rPr>
              <w:rFonts w:cs="Arial"/>
              <w:szCs w:val="24"/>
            </w:rPr>
          </w:pPr>
          <w:r>
            <w:rPr>
              <w:rFonts w:cs="Arial"/>
              <w:szCs w:val="24"/>
            </w:rPr>
            <w:t>Ayuntamiento de Toluca</w:t>
          </w:r>
        </w:p>
      </w:tc>
    </w:tr>
    <w:tr w:rsidR="00E93601" w14:paraId="5C2B511D" w14:textId="77777777" w:rsidTr="70652167">
      <w:trPr>
        <w:trHeight w:val="342"/>
      </w:trPr>
      <w:tc>
        <w:tcPr>
          <w:tcW w:w="5103" w:type="dxa"/>
          <w:hideMark/>
        </w:tcPr>
        <w:p w14:paraId="03FEF68C" w14:textId="45E91CF4" w:rsidR="00E93601" w:rsidRPr="00663A37" w:rsidRDefault="00E9360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93601" w:rsidRPr="00663A37" w:rsidRDefault="00E9360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93601" w:rsidRPr="00871A91" w:rsidRDefault="00E8751D">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E9360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1D3F90"/>
    <w:multiLevelType w:val="hybridMultilevel"/>
    <w:tmpl w:val="C460340C"/>
    <w:lvl w:ilvl="0" w:tplc="73C00D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23642B2"/>
    <w:multiLevelType w:val="multilevel"/>
    <w:tmpl w:val="F2C06558"/>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39"/>
  </w:num>
  <w:num w:numId="3">
    <w:abstractNumId w:val="15"/>
  </w:num>
  <w:num w:numId="4">
    <w:abstractNumId w:val="53"/>
  </w:num>
  <w:num w:numId="5">
    <w:abstractNumId w:val="5"/>
  </w:num>
  <w:num w:numId="6">
    <w:abstractNumId w:val="44"/>
  </w:num>
  <w:num w:numId="7">
    <w:abstractNumId w:val="14"/>
  </w:num>
  <w:num w:numId="8">
    <w:abstractNumId w:val="4"/>
  </w:num>
  <w:num w:numId="9">
    <w:abstractNumId w:val="23"/>
  </w:num>
  <w:num w:numId="10">
    <w:abstractNumId w:val="25"/>
  </w:num>
  <w:num w:numId="11">
    <w:abstractNumId w:val="58"/>
  </w:num>
  <w:num w:numId="12">
    <w:abstractNumId w:val="51"/>
  </w:num>
  <w:num w:numId="13">
    <w:abstractNumId w:val="33"/>
  </w:num>
  <w:num w:numId="14">
    <w:abstractNumId w:val="38"/>
  </w:num>
  <w:num w:numId="15">
    <w:abstractNumId w:val="20"/>
  </w:num>
  <w:num w:numId="16">
    <w:abstractNumId w:val="31"/>
  </w:num>
  <w:num w:numId="17">
    <w:abstractNumId w:val="17"/>
  </w:num>
  <w:num w:numId="18">
    <w:abstractNumId w:val="8"/>
  </w:num>
  <w:num w:numId="19">
    <w:abstractNumId w:val="9"/>
  </w:num>
  <w:num w:numId="20">
    <w:abstractNumId w:val="16"/>
  </w:num>
  <w:num w:numId="21">
    <w:abstractNumId w:val="27"/>
  </w:num>
  <w:num w:numId="22">
    <w:abstractNumId w:val="3"/>
  </w:num>
  <w:num w:numId="23">
    <w:abstractNumId w:val="36"/>
  </w:num>
  <w:num w:numId="24">
    <w:abstractNumId w:val="43"/>
  </w:num>
  <w:num w:numId="25">
    <w:abstractNumId w:val="52"/>
  </w:num>
  <w:num w:numId="26">
    <w:abstractNumId w:val="22"/>
  </w:num>
  <w:num w:numId="27">
    <w:abstractNumId w:val="48"/>
  </w:num>
  <w:num w:numId="28">
    <w:abstractNumId w:val="29"/>
  </w:num>
  <w:num w:numId="29">
    <w:abstractNumId w:val="26"/>
  </w:num>
  <w:num w:numId="30">
    <w:abstractNumId w:val="18"/>
  </w:num>
  <w:num w:numId="31">
    <w:abstractNumId w:val="37"/>
  </w:num>
  <w:num w:numId="32">
    <w:abstractNumId w:val="42"/>
  </w:num>
  <w:num w:numId="33">
    <w:abstractNumId w:val="6"/>
  </w:num>
  <w:num w:numId="34">
    <w:abstractNumId w:val="55"/>
  </w:num>
  <w:num w:numId="35">
    <w:abstractNumId w:val="59"/>
  </w:num>
  <w:num w:numId="36">
    <w:abstractNumId w:val="50"/>
  </w:num>
  <w:num w:numId="37">
    <w:abstractNumId w:val="11"/>
  </w:num>
  <w:num w:numId="38">
    <w:abstractNumId w:val="49"/>
  </w:num>
  <w:num w:numId="39">
    <w:abstractNumId w:val="12"/>
  </w:num>
  <w:num w:numId="40">
    <w:abstractNumId w:val="46"/>
  </w:num>
  <w:num w:numId="41">
    <w:abstractNumId w:val="54"/>
  </w:num>
  <w:num w:numId="42">
    <w:abstractNumId w:val="0"/>
  </w:num>
  <w:num w:numId="43">
    <w:abstractNumId w:val="2"/>
  </w:num>
  <w:num w:numId="44">
    <w:abstractNumId w:val="30"/>
  </w:num>
  <w:num w:numId="45">
    <w:abstractNumId w:val="21"/>
  </w:num>
  <w:num w:numId="46">
    <w:abstractNumId w:val="56"/>
  </w:num>
  <w:num w:numId="47">
    <w:abstractNumId w:val="28"/>
  </w:num>
  <w:num w:numId="48">
    <w:abstractNumId w:val="60"/>
  </w:num>
  <w:num w:numId="49">
    <w:abstractNumId w:val="1"/>
  </w:num>
  <w:num w:numId="50">
    <w:abstractNumId w:val="13"/>
  </w:num>
  <w:num w:numId="51">
    <w:abstractNumId w:val="32"/>
  </w:num>
  <w:num w:numId="52">
    <w:abstractNumId w:val="47"/>
  </w:num>
  <w:num w:numId="53">
    <w:abstractNumId w:val="24"/>
  </w:num>
  <w:num w:numId="54">
    <w:abstractNumId w:val="41"/>
  </w:num>
  <w:num w:numId="55">
    <w:abstractNumId w:val="40"/>
  </w:num>
  <w:num w:numId="56">
    <w:abstractNumId w:val="35"/>
  </w:num>
  <w:num w:numId="57">
    <w:abstractNumId w:val="7"/>
  </w:num>
  <w:num w:numId="58">
    <w:abstractNumId w:val="19"/>
  </w:num>
  <w:num w:numId="59">
    <w:abstractNumId w:val="10"/>
  </w:num>
  <w:num w:numId="60">
    <w:abstractNumId w:val="57"/>
  </w:num>
  <w:num w:numId="61">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BEE"/>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6CB5"/>
    <w:rsid w:val="000273A1"/>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4CDB"/>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D80"/>
    <w:rsid w:val="000A7DC0"/>
    <w:rsid w:val="000B117C"/>
    <w:rsid w:val="000B1A15"/>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C06"/>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7D93"/>
    <w:rsid w:val="00100B7C"/>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0B2E"/>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27"/>
    <w:rsid w:val="001608D3"/>
    <w:rsid w:val="001624E8"/>
    <w:rsid w:val="0016322B"/>
    <w:rsid w:val="0016339A"/>
    <w:rsid w:val="0016392B"/>
    <w:rsid w:val="001641EC"/>
    <w:rsid w:val="001643F2"/>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3AE"/>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2FF6"/>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860"/>
    <w:rsid w:val="001F4EDD"/>
    <w:rsid w:val="001F53AF"/>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0C56"/>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17E5"/>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32F"/>
    <w:rsid w:val="00241BB6"/>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1212"/>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56A"/>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A9E"/>
    <w:rsid w:val="00304EE5"/>
    <w:rsid w:val="00305727"/>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B"/>
    <w:rsid w:val="00316F3F"/>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6AEB"/>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C63"/>
    <w:rsid w:val="004310BB"/>
    <w:rsid w:val="004325EA"/>
    <w:rsid w:val="00432D68"/>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3C9"/>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520"/>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3E82"/>
    <w:rsid w:val="004F483D"/>
    <w:rsid w:val="004F4929"/>
    <w:rsid w:val="004F5285"/>
    <w:rsid w:val="004F554E"/>
    <w:rsid w:val="004F60C9"/>
    <w:rsid w:val="004F62A2"/>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56B"/>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1ACD"/>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5FD2"/>
    <w:rsid w:val="00587662"/>
    <w:rsid w:val="00587B1E"/>
    <w:rsid w:val="00587E84"/>
    <w:rsid w:val="005913E6"/>
    <w:rsid w:val="005916BE"/>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39A"/>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4AA2"/>
    <w:rsid w:val="00614F26"/>
    <w:rsid w:val="0061516D"/>
    <w:rsid w:val="00615B10"/>
    <w:rsid w:val="006165FB"/>
    <w:rsid w:val="006168EB"/>
    <w:rsid w:val="00616DEB"/>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9D"/>
    <w:rsid w:val="007214D9"/>
    <w:rsid w:val="00721851"/>
    <w:rsid w:val="007218F7"/>
    <w:rsid w:val="0072232C"/>
    <w:rsid w:val="007229FC"/>
    <w:rsid w:val="00722CAC"/>
    <w:rsid w:val="0072332A"/>
    <w:rsid w:val="0072333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639"/>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3077"/>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4A60"/>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83E"/>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82B"/>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767"/>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2E3A"/>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0E67"/>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695E"/>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844"/>
    <w:rsid w:val="00AA3BD8"/>
    <w:rsid w:val="00AA423E"/>
    <w:rsid w:val="00AA4D81"/>
    <w:rsid w:val="00AA6088"/>
    <w:rsid w:val="00AA66F5"/>
    <w:rsid w:val="00AA6C98"/>
    <w:rsid w:val="00AA6FF6"/>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2E4"/>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2773"/>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DE9"/>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7008E"/>
    <w:rsid w:val="00C70160"/>
    <w:rsid w:val="00C7062B"/>
    <w:rsid w:val="00C71A87"/>
    <w:rsid w:val="00C72BDC"/>
    <w:rsid w:val="00C72F35"/>
    <w:rsid w:val="00C73110"/>
    <w:rsid w:val="00C735D2"/>
    <w:rsid w:val="00C735D5"/>
    <w:rsid w:val="00C73ED0"/>
    <w:rsid w:val="00C7445D"/>
    <w:rsid w:val="00C74530"/>
    <w:rsid w:val="00C74ACA"/>
    <w:rsid w:val="00C74F2A"/>
    <w:rsid w:val="00C755F6"/>
    <w:rsid w:val="00C75C4F"/>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64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13"/>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E41"/>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67D0"/>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B0034"/>
    <w:rsid w:val="00DB0677"/>
    <w:rsid w:val="00DB08A2"/>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378F"/>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6A06"/>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9ED"/>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35D"/>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8751D"/>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601"/>
    <w:rsid w:val="00E93F35"/>
    <w:rsid w:val="00E97C2F"/>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700"/>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6AD"/>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5FD"/>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1B5E-9647-4DD5-B461-34147518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26</Pages>
  <Words>6490</Words>
  <Characters>35701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892</cp:revision>
  <cp:lastPrinted>2019-06-13T16:30:00Z</cp:lastPrinted>
  <dcterms:created xsi:type="dcterms:W3CDTF">2024-10-14T18:17:00Z</dcterms:created>
  <dcterms:modified xsi:type="dcterms:W3CDTF">2025-07-15T18:30:00Z</dcterms:modified>
</cp:coreProperties>
</file>